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-114300</wp:posOffset>
                </wp:positionH>
                <wp:positionV relativeFrom="paragraph">
                  <wp:posOffset>196849</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9264;mso-wrap-distance-left:9.0pt;mso-wrap-distance-top:0.0pt;mso-wrap-distance-right:9.0pt;mso-wrap-distance-bottom:-169093.2pt;visibility:visible;" from="-9.0pt,15.5pt" to="-8.9pt,15.5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江阴市高中学位扩充项目(长</w:t>
      </w:r>
      <w:r>
        <w:rPr>
          <w:rFonts w:hint="eastAsia" w:ascii="宋体" w:hAnsi="宋体" w:eastAsia="宋体" w:cs="宋体"/>
          <w:bCs/>
          <w:sz w:val="32"/>
          <w:szCs w:val="32"/>
        </w:rPr>
        <w:t xml:space="preserve">泾</w:t>
      </w:r>
      <w:r>
        <w:rPr>
          <w:rFonts w:hint="eastAsia" w:ascii="宋体" w:hAnsi="宋体" w:eastAsia="宋体" w:cs="宋体"/>
          <w:bCs/>
          <w:sz w:val="32"/>
          <w:szCs w:val="32"/>
        </w:rPr>
        <w:t xml:space="preserve">高中改造)智能化</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JSZC-320281-JZCG-G2026-0067</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w:t>
      </w:r>
      <w:r>
        <w:rPr>
          <w:rFonts w:hint="eastAsia" w:ascii="宋体" w:hAnsi="宋体" w:eastAsia="宋体" w:cs="Times New Roman"/>
          <w:bCs/>
          <w:sz w:val="48"/>
          <w:szCs w:val="24"/>
        </w:rPr>
        <w:t xml:space="preserve">六</w:t>
      </w:r>
      <w:r>
        <w:rPr>
          <w:rFonts w:hint="eastAsia" w:ascii="宋体" w:hAnsi="宋体" w:eastAsia="宋体" w:cs="Times New Roman"/>
          <w:bCs/>
          <w:sz w:val="48"/>
          <w:szCs w:val="24"/>
        </w:rPr>
        <w:t xml:space="preserve">年</w:t>
      </w:r>
      <w:r>
        <w:rPr>
          <w:rFonts w:hint="eastAsia" w:ascii="宋体" w:hAnsi="宋体" w:eastAsia="宋体" w:cs="Times New Roman"/>
          <w:bCs/>
          <w:sz w:val="48"/>
          <w:szCs w:val="24"/>
        </w:rPr>
        <w:t xml:space="preserve">十</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792"/>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hyperlink w:tooltip="#_Toc213847313" w:anchor="_Toc213847313" w:history="1">
        <w:r>
          <w:rPr>
            <w:rStyle w:val="793"/>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r>
        <w:r>
          <w:rPr>
            <w:rFonts w:eastAsia="宋体"/>
            <w:sz w:val="30"/>
            <w:szCs w:val="30"/>
          </w:rPr>
          <w:fldChar w:fldCharType="separate"/>
        </w:r>
        <w:r>
          <w:rPr>
            <w:rStyle w:val="793"/>
            <w:rFonts w:hint="eastAsia" w:ascii="宋体" w:hAnsi="宋体" w:eastAsia="宋体"/>
            <w:color w:val="auto"/>
            <w:sz w:val="30"/>
            <w:szCs w:val="30"/>
          </w:rPr>
          <w:t xml:space="preserve">2</w:t>
        </w:r>
        <w:r>
          <w:rPr>
            <w:rFonts w:eastAsia="宋体"/>
            <w:sz w:val="30"/>
            <w:szCs w:val="30"/>
          </w:rPr>
        </w:r>
        <w:r>
          <w:rPr>
            <w:rFonts w:eastAsia="宋体"/>
            <w:sz w:val="30"/>
            <w:szCs w:val="30"/>
          </w:rPr>
          <w:fldChar w:fldCharType="end"/>
        </w:r>
      </w:hyperlink>
      <w:r/>
      <w:r/>
    </w:p>
    <w:p>
      <w:pPr>
        <w:pStyle w:val="792"/>
        <w:spacing w:line="600" w:lineRule="exact"/>
        <w:tabs>
          <w:tab w:val="right" w:pos="9402" w:leader="dot"/>
        </w:tabs>
        <w:rPr>
          <w:rFonts w:ascii="宋体" w:hAnsi="宋体" w:eastAsia="宋体"/>
          <w:bCs w:val="0"/>
          <w:caps w:val="0"/>
          <w:sz w:val="30"/>
          <w:szCs w:val="30"/>
        </w:rPr>
      </w:pPr>
      <w:r/>
      <w:hyperlink w:tooltip="#_Toc213847314" w:anchor="_Toc213847314" w:history="1">
        <w:r>
          <w:rPr>
            <w:rStyle w:val="793"/>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r>
        <w:r>
          <w:rPr>
            <w:rFonts w:eastAsia="宋体"/>
            <w:sz w:val="30"/>
            <w:szCs w:val="30"/>
          </w:rPr>
          <w:fldChar w:fldCharType="separate"/>
        </w:r>
        <w:r>
          <w:rPr>
            <w:rStyle w:val="793"/>
            <w:rFonts w:hint="eastAsia" w:ascii="宋体" w:hAnsi="宋体" w:eastAsia="宋体"/>
            <w:color w:val="auto"/>
            <w:sz w:val="30"/>
            <w:szCs w:val="30"/>
          </w:rPr>
          <w:t xml:space="preserve">5</w:t>
        </w:r>
        <w:r>
          <w:rPr>
            <w:rFonts w:eastAsia="宋体"/>
            <w:sz w:val="30"/>
            <w:szCs w:val="30"/>
          </w:rPr>
        </w:r>
        <w:r>
          <w:rPr>
            <w:rFonts w:eastAsia="宋体"/>
            <w:sz w:val="30"/>
            <w:szCs w:val="30"/>
          </w:rPr>
          <w:fldChar w:fldCharType="end"/>
        </w:r>
      </w:hyperlink>
      <w:r/>
      <w:r/>
    </w:p>
    <w:p>
      <w:pPr>
        <w:pStyle w:val="792"/>
        <w:spacing w:line="600" w:lineRule="exact"/>
        <w:tabs>
          <w:tab w:val="right" w:pos="9402" w:leader="dot"/>
        </w:tabs>
        <w:rPr>
          <w:rFonts w:ascii="宋体" w:hAnsi="宋体" w:eastAsia="宋体"/>
          <w:bCs w:val="0"/>
          <w:caps w:val="0"/>
          <w:sz w:val="30"/>
          <w:szCs w:val="30"/>
        </w:rPr>
      </w:pPr>
      <w:r/>
      <w:hyperlink w:tooltip="#_Toc213847315" w:anchor="_Toc213847315" w:history="1">
        <w:r>
          <w:rPr>
            <w:rStyle w:val="793"/>
            <w:rFonts w:hint="eastAsia" w:ascii="宋体" w:hAnsi="宋体" w:eastAsia="宋体"/>
            <w:color w:val="auto"/>
            <w:sz w:val="30"/>
            <w:szCs w:val="30"/>
          </w:rPr>
          <w:t xml:space="preserve">第三章　</w:t>
        </w:r>
        <w:r>
          <w:rPr>
            <w:rStyle w:val="793"/>
            <w:rFonts w:hint="eastAsia" w:ascii="宋体" w:hAnsi="宋体" w:eastAsia="宋体"/>
            <w:color w:val="auto"/>
            <w:sz w:val="30"/>
            <w:szCs w:val="30"/>
          </w:rPr>
          <w:t xml:space="preserve">采购需求</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r>
        <w:r>
          <w:rPr>
            <w:rFonts w:eastAsia="宋体"/>
            <w:sz w:val="30"/>
            <w:szCs w:val="30"/>
          </w:rPr>
          <w:fldChar w:fldCharType="separate"/>
        </w:r>
        <w:r>
          <w:rPr>
            <w:rStyle w:val="793"/>
            <w:rFonts w:hint="eastAsia" w:ascii="宋体" w:hAnsi="宋体" w:eastAsia="宋体"/>
            <w:color w:val="auto"/>
            <w:sz w:val="30"/>
            <w:szCs w:val="30"/>
          </w:rPr>
          <w:t xml:space="preserve">18</w:t>
        </w:r>
        <w:r>
          <w:rPr>
            <w:rFonts w:eastAsia="宋体"/>
            <w:sz w:val="30"/>
            <w:szCs w:val="30"/>
          </w:rPr>
        </w:r>
        <w:r>
          <w:rPr>
            <w:rFonts w:eastAsia="宋体"/>
            <w:sz w:val="30"/>
            <w:szCs w:val="30"/>
          </w:rPr>
          <w:fldChar w:fldCharType="end"/>
        </w:r>
      </w:hyperlink>
      <w:r/>
      <w:r/>
    </w:p>
    <w:p>
      <w:pPr>
        <w:pStyle w:val="792"/>
        <w:spacing w:line="600" w:lineRule="exact"/>
        <w:tabs>
          <w:tab w:val="right" w:pos="9402" w:leader="dot"/>
        </w:tabs>
        <w:rPr>
          <w:rFonts w:ascii="宋体" w:hAnsi="宋体" w:eastAsia="宋体"/>
          <w:bCs w:val="0"/>
          <w:caps w:val="0"/>
          <w:sz w:val="30"/>
          <w:szCs w:val="30"/>
        </w:rPr>
      </w:pPr>
      <w:r/>
      <w:hyperlink w:tooltip="#_Toc213847316" w:anchor="_Toc213847316" w:history="1">
        <w:r>
          <w:rPr>
            <w:rStyle w:val="793"/>
            <w:rFonts w:hint="eastAsia" w:ascii="宋体" w:hAnsi="宋体" w:eastAsia="宋体"/>
            <w:color w:val="auto"/>
            <w:sz w:val="30"/>
            <w:szCs w:val="30"/>
          </w:rPr>
          <w:t xml:space="preserve">第四章</w:t>
        </w:r>
        <w:r>
          <w:rPr>
            <w:rStyle w:val="793"/>
            <w:rFonts w:ascii="宋体" w:hAnsi="宋体" w:eastAsia="宋体"/>
            <w:color w:val="auto"/>
            <w:sz w:val="30"/>
            <w:szCs w:val="30"/>
          </w:rPr>
          <w:t xml:space="preserve">  </w:t>
        </w:r>
        <w:r>
          <w:rPr>
            <w:rStyle w:val="793"/>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r>
        <w:r>
          <w:rPr>
            <w:rFonts w:eastAsia="宋体"/>
            <w:sz w:val="30"/>
            <w:szCs w:val="30"/>
          </w:rPr>
          <w:fldChar w:fldCharType="separate"/>
        </w:r>
        <w:r>
          <w:rPr>
            <w:rStyle w:val="793"/>
            <w:rFonts w:hint="eastAsia" w:ascii="宋体" w:hAnsi="宋体" w:eastAsia="宋体"/>
            <w:color w:val="auto"/>
            <w:sz w:val="30"/>
            <w:szCs w:val="30"/>
          </w:rPr>
          <w:t xml:space="preserve">52</w:t>
        </w:r>
        <w:r>
          <w:rPr>
            <w:rFonts w:eastAsia="宋体"/>
            <w:sz w:val="30"/>
            <w:szCs w:val="30"/>
          </w:rPr>
        </w:r>
        <w:r>
          <w:rPr>
            <w:rFonts w:eastAsia="宋体"/>
            <w:sz w:val="30"/>
            <w:szCs w:val="30"/>
          </w:rPr>
          <w:fldChar w:fldCharType="end"/>
        </w:r>
      </w:hyperlink>
      <w:r/>
      <w:r/>
    </w:p>
    <w:p>
      <w:pPr>
        <w:pStyle w:val="792"/>
        <w:spacing w:line="600" w:lineRule="exact"/>
        <w:tabs>
          <w:tab w:val="right" w:pos="9402" w:leader="dot"/>
        </w:tabs>
        <w:rPr>
          <w:rFonts w:ascii="宋体" w:hAnsi="宋体" w:eastAsia="宋体"/>
          <w:bCs w:val="0"/>
          <w:caps w:val="0"/>
          <w:sz w:val="30"/>
          <w:szCs w:val="30"/>
        </w:rPr>
      </w:pPr>
      <w:r/>
      <w:hyperlink w:tooltip="#_Toc213847317" w:anchor="_Toc213847317" w:history="1">
        <w:r>
          <w:rPr>
            <w:rStyle w:val="793"/>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r>
        <w:r>
          <w:rPr>
            <w:rFonts w:eastAsia="宋体"/>
            <w:sz w:val="30"/>
            <w:szCs w:val="30"/>
          </w:rPr>
          <w:fldChar w:fldCharType="separate"/>
        </w:r>
        <w:r>
          <w:rPr>
            <w:rStyle w:val="793"/>
            <w:rFonts w:hint="eastAsia" w:ascii="宋体" w:hAnsi="宋体" w:eastAsia="宋体"/>
            <w:color w:val="auto"/>
            <w:sz w:val="30"/>
            <w:szCs w:val="30"/>
          </w:rPr>
          <w:t xml:space="preserve">55</w:t>
        </w:r>
        <w:r>
          <w:rPr>
            <w:rFonts w:eastAsia="宋体"/>
            <w:sz w:val="30"/>
            <w:szCs w:val="30"/>
          </w:rPr>
        </w:r>
        <w:r>
          <w:rPr>
            <w:rFonts w:eastAsia="宋体"/>
            <w:sz w:val="30"/>
            <w:szCs w:val="30"/>
          </w:rPr>
          <w:fldChar w:fldCharType="end"/>
        </w:r>
      </w:hyperlink>
      <w:r/>
      <w:r/>
    </w:p>
    <w:p>
      <w:pPr>
        <w:pStyle w:val="792"/>
        <w:spacing w:line="600" w:lineRule="exact"/>
        <w:tabs>
          <w:tab w:val="right" w:pos="9402" w:leader="dot"/>
        </w:tabs>
        <w:rPr>
          <w:rFonts w:ascii="宋体" w:hAnsi="宋体" w:eastAsia="宋体"/>
          <w:b w:val="0"/>
          <w:bCs w:val="0"/>
          <w:caps w:val="0"/>
          <w:sz w:val="30"/>
          <w:szCs w:val="30"/>
        </w:rPr>
      </w:pPr>
      <w:r/>
      <w:hyperlink w:tooltip="#_Toc213847318" w:anchor="_Toc213847318" w:history="1">
        <w:r>
          <w:rPr>
            <w:rStyle w:val="793"/>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r>
        <w:r>
          <w:rPr>
            <w:rFonts w:eastAsia="宋体"/>
            <w:sz w:val="30"/>
            <w:szCs w:val="30"/>
          </w:rPr>
          <w:fldChar w:fldCharType="separate"/>
        </w:r>
        <w:r>
          <w:rPr>
            <w:rStyle w:val="793"/>
            <w:rFonts w:hint="eastAsia" w:ascii="宋体" w:hAnsi="宋体" w:eastAsia="宋体"/>
            <w:color w:val="auto"/>
            <w:sz w:val="30"/>
            <w:szCs w:val="30"/>
          </w:rPr>
          <w:t xml:space="preserve">60</w:t>
        </w:r>
        <w:r>
          <w:rPr>
            <w:rFonts w:eastAsia="宋体"/>
            <w:sz w:val="30"/>
            <w:szCs w:val="30"/>
          </w:rPr>
        </w:r>
        <w:r>
          <w:rPr>
            <w:rFonts w:eastAsia="宋体"/>
            <w:sz w:val="30"/>
            <w:szCs w:val="30"/>
          </w:rPr>
          <w:fldChar w:fldCharType="end"/>
        </w:r>
      </w:hyperlink>
      <w:r/>
      <w:r/>
    </w:p>
    <w:p>
      <w:pPr>
        <w:pStyle w:val="790"/>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155"/>
      <w:r/>
      <w:bookmarkStart w:id="5" w:name="_Toc166593357"/>
      <w:r/>
      <w:r/>
    </w:p>
    <w:p>
      <w:pPr>
        <w:pStyle w:val="790"/>
      </w:pPr>
      <w:r/>
      <w:r/>
    </w:p>
    <w:p>
      <w:pPr>
        <w:pStyle w:val="790"/>
      </w:pPr>
      <w:r/>
      <w:bookmarkStart w:id="6" w:name="_Toc213847313"/>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江阴市高中学位扩充项目(长</w:t>
      </w:r>
      <w:r>
        <w:rPr>
          <w:rFonts w:hint="eastAsia" w:ascii="宋体" w:hAnsi="宋体" w:eastAsia="宋体" w:cs="Times New Roman"/>
          <w:sz w:val="24"/>
          <w:szCs w:val="24"/>
        </w:rPr>
        <w:t xml:space="preserve">泾</w:t>
      </w:r>
      <w:r>
        <w:rPr>
          <w:rFonts w:hint="eastAsia" w:ascii="宋体" w:hAnsi="宋体" w:eastAsia="宋体" w:cs="Times New Roman"/>
          <w:sz w:val="24"/>
          <w:szCs w:val="24"/>
        </w:rPr>
        <w:t xml:space="preserve">高中改造)智能化</w:t>
      </w:r>
      <w:r>
        <w:rPr>
          <w:rFonts w:ascii="宋体" w:hAnsi="宋体" w:eastAsia="宋体" w:cs="Times New Roman"/>
          <w:bCs/>
          <w:sz w:val="24"/>
          <w:szCs w:val="24"/>
        </w:rPr>
        <w:t xml:space="preserve">JSZC-320281-JZCG-G2026-0067</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11</w:t>
      </w:r>
      <w:r>
        <w:rPr>
          <w:rFonts w:ascii="宋体" w:hAnsi="宋体" w:eastAsia="宋体" w:cs="Times New Roman"/>
          <w:sz w:val="24"/>
          <w:szCs w:val="24"/>
        </w:rPr>
        <w:t xml:space="preserve">-</w:t>
      </w:r>
      <w:r>
        <w:rPr>
          <w:rFonts w:hint="eastAsia" w:ascii="宋体" w:hAnsi="宋体" w:eastAsia="宋体" w:cs="Times New Roman"/>
          <w:sz w:val="24"/>
          <w:szCs w:val="24"/>
        </w:rPr>
        <w:t xml:space="preserve">10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JSZC-320281-JZCG-G2026-0067</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江阴市高中学位扩充项目(长</w:t>
      </w:r>
      <w:r>
        <w:rPr>
          <w:rFonts w:hint="eastAsia" w:ascii="宋体" w:hAnsi="宋体" w:eastAsia="宋体" w:cs="Times New Roman"/>
          <w:sz w:val="24"/>
          <w:szCs w:val="24"/>
        </w:rPr>
        <w:t xml:space="preserve">泾</w:t>
      </w:r>
      <w:r>
        <w:rPr>
          <w:rFonts w:hint="eastAsia" w:ascii="宋体" w:hAnsi="宋体" w:eastAsia="宋体" w:cs="Times New Roman"/>
          <w:sz w:val="24"/>
          <w:szCs w:val="24"/>
        </w:rPr>
        <w:t xml:space="preserve">高中改造)智能化</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ascii="宋体" w:hAnsi="宋体" w:eastAsia="宋体" w:cs="Times New Roman"/>
          <w:sz w:val="24"/>
          <w:szCs w:val="24"/>
        </w:rPr>
        <w:t xml:space="preserve">716.36396</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ascii="宋体" w:hAnsi="宋体" w:eastAsia="宋体" w:cs="Times New Roman"/>
          <w:sz w:val="24"/>
          <w:szCs w:val="24"/>
        </w:rPr>
        <w:t xml:space="preserve">716.36396</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rPr>
        <w:t xml:space="preserve">江阴市教育局的</w:t>
      </w:r>
      <w:r>
        <w:rPr>
          <w:rFonts w:hint="eastAsia" w:ascii="宋体" w:hAnsi="宋体" w:eastAsia="宋体" w:cs="Times New Roman"/>
          <w:sz w:val="24"/>
          <w:szCs w:val="24"/>
        </w:rPr>
        <w:t xml:space="preserve">江阴市高中学位扩充项目(长</w:t>
      </w:r>
      <w:r>
        <w:rPr>
          <w:rFonts w:hint="eastAsia" w:ascii="宋体" w:hAnsi="宋体" w:eastAsia="宋体" w:cs="Times New Roman"/>
          <w:sz w:val="24"/>
          <w:szCs w:val="24"/>
        </w:rPr>
        <w:t xml:space="preserve">泾</w:t>
      </w:r>
      <w:r>
        <w:rPr>
          <w:rFonts w:hint="eastAsia" w:ascii="宋体" w:hAnsi="宋体" w:eastAsia="宋体" w:cs="Times New Roman"/>
          <w:sz w:val="24"/>
          <w:szCs w:val="24"/>
        </w:rPr>
        <w:t xml:space="preserve">高中改造)智能化</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w:t>
      </w:r>
      <w:r>
        <w:rPr>
          <w:rFonts w:hint="eastAsia" w:ascii="宋体" w:hAnsi="宋体" w:eastAsia="宋体" w:cs="Times New Roman"/>
          <w:sz w:val="24"/>
          <w:szCs w:val="24"/>
        </w:rPr>
        <w:t xml:space="preserve">、中国政府采购网</w:t>
      </w:r>
      <w:r>
        <w:rPr>
          <w:rFonts w:hint="eastAsia" w:ascii="宋体" w:hAnsi="宋体" w:eastAsia="宋体" w:cs="Times New Roman"/>
          <w:sz w:val="24"/>
          <w:szCs w:val="24"/>
        </w:rPr>
        <w:t xml:space="preserve">列入失信被执行人、重大税收违法失信主体、</w:t>
      </w:r>
      <w:r>
        <w:rPr>
          <w:rFonts w:hint="eastAsia" w:ascii="宋体" w:hAnsi="宋体" w:eastAsia="宋体" w:cs="Times New Roman"/>
          <w:sz w:val="24"/>
          <w:szCs w:val="24"/>
        </w:rPr>
        <w:t xml:space="preserve">政府采购严重违法失信行为记录名单</w:t>
      </w:r>
      <w:r>
        <w:rPr>
          <w:rFonts w:hint="eastAsia" w:ascii="宋体" w:hAnsi="宋体" w:eastAsia="宋体" w:cs="Times New Roman"/>
          <w:sz w:val="24"/>
          <w:szCs w:val="24"/>
        </w:rPr>
        <w:t xml:space="preserve">（无需提供证明材料）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w:t>
      </w:r>
      <w:r>
        <w:rPr>
          <w:rFonts w:hint="eastAsia" w:ascii="宋体" w:hAnsi="宋体" w:eastAsia="宋体" w:cs="Times New Roman"/>
          <w:sz w:val="24"/>
          <w:szCs w:val="24"/>
        </w:rPr>
        <w:t xml:space="preserve">不</w:t>
      </w:r>
      <w:r>
        <w:rPr>
          <w:rFonts w:hint="eastAsia" w:ascii="宋体" w:hAnsi="宋体" w:eastAsia="宋体" w:cs="Times New Roman"/>
          <w:sz w:val="24"/>
          <w:szCs w:val="24"/>
        </w:rPr>
        <w:t xml:space="preserve">专门面向中小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采购，执行价格扣除优惠政策，对小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rPr>
        <w:t xml:space="preserve"> </w:t>
      </w:r>
      <w:r>
        <w:rPr>
          <w:rFonts w:hint="eastAsia" w:ascii="宋体" w:hAnsi="宋体" w:eastAsia="宋体" w:cs="Times New Roman"/>
          <w:sz w:val="24"/>
          <w:szCs w:val="24"/>
        </w:rPr>
        <w:t xml:space="preserve">投标人须具备电子与智能化工程专业承包资质。</w:t>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）平台下载获取。在采购文件有效获取期限内，从江苏省政府采购（苏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-11</w:t>
      </w:r>
      <w:r>
        <w:rPr>
          <w:rFonts w:ascii="宋体" w:hAnsi="宋体" w:eastAsia="宋体" w:cs="Times New Roman"/>
          <w:sz w:val="24"/>
          <w:szCs w:val="24"/>
        </w:rPr>
        <w:t xml:space="preserve">-</w:t>
      </w:r>
      <w:r>
        <w:rPr>
          <w:rFonts w:hint="eastAsia" w:ascii="宋体" w:hAnsi="宋体" w:eastAsia="宋体" w:cs="Times New Roman"/>
          <w:sz w:val="24"/>
          <w:szCs w:val="24"/>
        </w:rPr>
        <w:t xml:space="preserve">10</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ascii="宋体" w:hAnsi="宋体" w:eastAsia="宋体" w:cs="Times New Roman"/>
          <w:sz w:val="24"/>
          <w:szCs w:val="24"/>
        </w:rPr>
        <w:t xml:space="preserve">（北京时间）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w:t>
      </w:r>
      <w:r>
        <w:rPr>
          <w:rFonts w:hint="eastAsia" w:ascii="宋体" w:hAnsi="宋体" w:eastAsia="宋体" w:cs="Times New Roman"/>
          <w:sz w:val="24"/>
          <w:szCs w:val="24"/>
        </w:rPr>
        <w:t xml:space="preserve">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平台中下载的采购文件（后缀名为“.kedt”）导入到“政府采购客户端”，离线按要求编制</w:t>
      </w:r>
      <w:r>
        <w:rPr>
          <w:rFonts w:hint="eastAsia" w:ascii="宋体" w:hAnsi="宋体" w:eastAsia="宋体" w:cs="Times New Roman"/>
          <w:sz w:val="24"/>
          <w:szCs w:val="24"/>
        </w:rPr>
        <w:t xml:space="preserve">并加密响应文件（使用“CA数字证书”），导出加密的响应文件（后缀名为zip，不得超过150M）并在苏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江阴市教育局</w:t>
      </w:r>
      <w:r/>
    </w:p>
    <w:p>
      <w:pPr>
        <w:ind w:firstLine="480"/>
        <w:jc w:val="left"/>
        <w:spacing w:line="400" w:lineRule="exact"/>
        <w:rPr>
          <w:rFonts w:ascii="宋体" w:hAnsi="宋体" w:eastAsia="宋体" w:cs="Times New Roman"/>
          <w:sz w:val="24"/>
          <w:szCs w:val="28"/>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ascii="宋体" w:hAnsi="宋体" w:eastAsia="宋体" w:cs="Times New Roman"/>
          <w:sz w:val="24"/>
          <w:szCs w:val="28"/>
        </w:rPr>
        <w:t xml:space="preserve">江阴市文化中路269号</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项目联系人</w:t>
      </w:r>
      <w:r>
        <w:rPr>
          <w:rFonts w:hint="eastAsia" w:ascii="宋体" w:hAnsi="宋体" w:eastAsia="宋体" w:cs="Times New Roman"/>
          <w:sz w:val="24"/>
          <w:szCs w:val="28"/>
        </w:rPr>
        <w:t xml:space="preserve">：黄先生</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联系电话：</w:t>
      </w:r>
      <w:r>
        <w:rPr>
          <w:rFonts w:ascii="宋体" w:hAnsi="宋体" w:eastAsia="宋体" w:cs="Times New Roman"/>
          <w:sz w:val="24"/>
          <w:szCs w:val="24"/>
        </w:rPr>
        <w:t xml:space="preserve">0510</w:t>
      </w:r>
      <w:r>
        <w:rPr>
          <w:rFonts w:hint="eastAsia" w:ascii="宋体" w:hAnsi="宋体" w:eastAsia="宋体" w:cs="Times New Roman"/>
          <w:sz w:val="24"/>
          <w:szCs w:val="24"/>
        </w:rPr>
        <w:t xml:space="preserve">-</w:t>
      </w:r>
      <w:r>
        <w:rPr>
          <w:rFonts w:ascii="宋体" w:hAnsi="宋体" w:eastAsia="宋体" w:cs="Times New Roman"/>
          <w:sz w:val="24"/>
          <w:szCs w:val="24"/>
        </w:rPr>
        <w:t xml:space="preserve">86862367</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790"/>
      </w:pPr>
      <w:r/>
      <w:r/>
    </w:p>
    <w:p>
      <w:pPr>
        <w:pStyle w:val="790"/>
      </w:pPr>
      <w:r/>
      <w:bookmarkStart w:id="9"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第三章实质性要求中</w:t>
      </w:r>
      <w:r>
        <w:rPr>
          <w:rFonts w:hint="eastAsia" w:ascii="宋体" w:hAnsi="宋体" w:eastAsia="宋体" w:cs="Times New Roman"/>
          <w:bCs/>
          <w:sz w:val="24"/>
          <w:szCs w:val="24"/>
        </w:rPr>
        <w:t xml:space="preserve">须提供的产品证书、</w:t>
      </w:r>
      <w:r>
        <w:rPr>
          <w:rFonts w:hint="eastAsia" w:ascii="宋体" w:hAnsi="宋体" w:eastAsia="宋体" w:cs="Times New Roman"/>
          <w:bCs/>
          <w:sz w:val="24"/>
          <w:szCs w:val="24"/>
        </w:rPr>
        <w:t xml:space="preserve">原厂声明/网站查询截图、</w:t>
      </w:r>
      <w:r>
        <w:rPr>
          <w:rFonts w:hint="eastAsia" w:ascii="宋体" w:hAnsi="宋体" w:eastAsia="宋体" w:cs="Times New Roman"/>
          <w:bCs/>
          <w:sz w:val="24"/>
          <w:szCs w:val="24"/>
        </w:rPr>
        <w:t xml:space="preserve">项目负责人证书及社保证明材料；</w:t>
      </w:r>
      <w:r>
        <w:rPr>
          <w:rFonts w:ascii="宋体" w:hAnsi="宋体" w:eastAsia="宋体" w:cs="Times New Roman"/>
          <w:sz w:val="24"/>
          <w:szCs w:val="24"/>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文件3：</w:t>
      </w:r>
      <w:r>
        <w:rPr>
          <w:rFonts w:hint="eastAsia" w:ascii="宋体" w:hAnsi="宋体" w:eastAsia="宋体" w:cs="Times New Roman"/>
          <w:sz w:val="24"/>
          <w:szCs w:val="24"/>
        </w:rPr>
        <w:t xml:space="preserve">投标人须具备电子与智能化工程专业承包资质</w:t>
      </w:r>
      <w:r>
        <w:rPr>
          <w:rFonts w:hint="eastAsia" w:ascii="宋体" w:hAnsi="宋体" w:eastAsia="宋体" w:cs="Times New Roman"/>
          <w:sz w:val="24"/>
          <w:szCs w:val="24"/>
        </w:rPr>
        <w:t xml:space="preserve">（扫描件）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rPr>
        <w:t xml:space="preserve">7</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⑤</w:t>
      </w:r>
      <w:r>
        <w:rPr>
          <w:rFonts w:hint="eastAsia" w:ascii="宋体" w:hAnsi="宋体" w:eastAsia="宋体" w:cs="Times New Roman"/>
          <w:sz w:val="24"/>
          <w:szCs w:val="24"/>
        </w:rPr>
        <w:t xml:space="preserve">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w:t>
      </w:r>
      <w:r>
        <w:rPr>
          <w:rFonts w:hint="eastAsia" w:ascii="宋体" w:hAnsi="宋体" w:eastAsia="宋体" w:cs="Times New Roman"/>
          <w:sz w:val="24"/>
          <w:szCs w:val="24"/>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w:t>
      </w:r>
      <w:r>
        <w:rPr>
          <w:rFonts w:hint="eastAsia" w:ascii="宋体" w:hAnsi="宋体" w:eastAsia="宋体" w:cs="Times New Roman"/>
          <w:sz w:val="24"/>
          <w:szCs w:val="24"/>
        </w:rPr>
        <w:t xml:space="preserve">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⑧</w:t>
      </w:r>
      <w:r>
        <w:rPr>
          <w:rFonts w:hint="eastAsia" w:ascii="宋体" w:hAnsi="宋体" w:eastAsia="宋体" w:cs="Times New Roman"/>
          <w:sz w:val="24"/>
          <w:szCs w:val="24"/>
        </w:rPr>
        <w:t xml:space="preserve">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w:t>
      </w:r>
      <w:r>
        <w:rPr>
          <w:rFonts w:hint="eastAsia" w:ascii="宋体" w:hAnsi="宋体" w:eastAsia="宋体" w:cs="Times New Roman"/>
          <w:bCs/>
          <w:sz w:val="24"/>
          <w:szCs w:val="24"/>
        </w:rPr>
        <w:t xml:space="preserve">采云</w:t>
      </w:r>
      <w:r>
        <w:rPr>
          <w:rFonts w:hint="eastAsia" w:ascii="宋体" w:hAnsi="宋体" w:eastAsia="宋体" w:cs="Times New Roman"/>
          <w:bCs/>
          <w:sz w:val="24"/>
          <w:szCs w:val="24"/>
        </w:rPr>
        <w:t xml:space="preserve">平台中不同投标单位的MAC地址一致或标书制作工具客户端标识</w:t>
      </w:r>
      <w:r>
        <w:rPr>
          <w:rFonts w:hint="eastAsia" w:ascii="宋体" w:hAnsi="宋体" w:eastAsia="宋体" w:cs="Times New Roman"/>
          <w:bCs/>
          <w:sz w:val="24"/>
          <w:szCs w:val="24"/>
        </w:rPr>
        <w:t xml:space="preserve">码一致</w:t>
      </w:r>
      <w:r>
        <w:rPr>
          <w:rFonts w:hint="eastAsia" w:ascii="宋体" w:hAnsi="宋体" w:eastAsia="宋体" w:cs="Times New Roman"/>
          <w:bCs/>
          <w:sz w:val="24"/>
          <w:szCs w:val="24"/>
        </w:rPr>
        <w:t xml:space="preserve">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w:t>
      </w:r>
      <w:r>
        <w:rPr>
          <w:rFonts w:hint="eastAsia" w:ascii="宋体" w:hAnsi="宋体" w:eastAsia="宋体" w:cs="Times New Roman"/>
          <w:b/>
          <w:bCs/>
          <w:sz w:val="24"/>
          <w:szCs w:val="24"/>
        </w:rPr>
        <w:t xml:space="preserve">中华人民共和国</w:t>
      </w:r>
      <w:r>
        <w:rPr>
          <w:rFonts w:hint="eastAsia" w:ascii="宋体" w:hAnsi="宋体" w:eastAsia="宋体" w:cs="Times New Roman"/>
          <w:b/>
          <w:bCs/>
          <w:sz w:val="24"/>
          <w:szCs w:val="24"/>
        </w:rPr>
        <w:t xml:space="preserve">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w:t>
      </w:r>
      <w:r>
        <w:rPr>
          <w:rFonts w:hint="eastAsia" w:ascii="宋体" w:hAnsi="宋体" w:eastAsia="宋体" w:cs="Times New Roman"/>
          <w:sz w:val="24"/>
          <w:szCs w:val="24"/>
        </w:rPr>
        <w:t xml:space="preserve">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w:t>
      </w:r>
      <w:r>
        <w:rPr>
          <w:rFonts w:hint="eastAsia" w:ascii="宋体" w:hAnsi="宋体" w:eastAsia="宋体" w:cs="Times New Roman"/>
          <w:sz w:val="24"/>
          <w:szCs w:val="24"/>
        </w:rPr>
        <w:t xml:space="preserve">、中国政府采购网</w:t>
      </w:r>
      <w:r>
        <w:rPr>
          <w:rFonts w:ascii="宋体" w:hAnsi="宋体" w:eastAsia="宋体" w:cs="Times New Roman"/>
          <w:sz w:val="24"/>
          <w:szCs w:val="24"/>
        </w:rPr>
        <w:t xml:space="preserve">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w:t>
      </w:r>
      <w:r>
        <w:rPr>
          <w:rFonts w:hint="eastAsia" w:ascii="宋体" w:hAnsi="宋体" w:eastAsia="宋体" w:cs="Times New Roman"/>
          <w:sz w:val="24"/>
          <w:szCs w:val="24"/>
        </w:rPr>
        <w:t xml:space="preserve">信</w:t>
      </w:r>
      <w:r>
        <w:rPr>
          <w:rFonts w:hint="eastAsia" w:ascii="宋体" w:hAnsi="宋体" w:eastAsia="宋体" w:cs="Times New Roman"/>
          <w:sz w:val="24"/>
          <w:szCs w:val="24"/>
        </w:rPr>
        <w:t xml:space="preserve">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a</w:t>
      </w:r>
      <w:r>
        <w:rPr>
          <w:rFonts w:hint="eastAsia" w:ascii="宋体" w:hAnsi="宋体" w:eastAsia="宋体" w:cs="Times New Roman"/>
          <w:sz w:val="24"/>
          <w:szCs w:val="24"/>
        </w:rPr>
        <w:t xml:space="preserve">）投标文件载明的采购项目的完成期限超过招标文件规定的期限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b</w:t>
      </w:r>
      <w:r>
        <w:rPr>
          <w:rFonts w:hint="eastAsia" w:ascii="宋体" w:hAnsi="宋体" w:eastAsia="宋体" w:cs="Times New Roman"/>
          <w:sz w:val="24"/>
          <w:szCs w:val="24"/>
        </w:rPr>
        <w:t xml:space="preserve">）投标文件严重背离招标文件中确定的技术功能要求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c</w:t>
      </w:r>
      <w:r>
        <w:rPr>
          <w:rFonts w:hint="eastAsia" w:ascii="宋体" w:hAnsi="宋体" w:eastAsia="宋体" w:cs="Times New Roman"/>
          <w:sz w:val="24"/>
          <w:szCs w:val="24"/>
        </w:rPr>
        <w:t xml:space="preserve">）投标文件附有采购人不能接受的商务条件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d</w:t>
      </w:r>
      <w:r>
        <w:rPr>
          <w:rFonts w:hint="eastAsia" w:ascii="宋体" w:hAnsi="宋体" w:eastAsia="宋体" w:cs="Times New Roman"/>
          <w:sz w:val="24"/>
          <w:szCs w:val="24"/>
        </w:rPr>
        <w:t xml:space="preserve">）不符合招标文件中规定的其他实质性要求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具体办法和标准详见招标文件第</w:t>
      </w:r>
      <w:r>
        <w:rPr>
          <w:rFonts w:hint="eastAsia" w:ascii="宋体" w:hAnsi="宋体" w:eastAsia="宋体" w:cs="Times New Roman"/>
          <w:sz w:val="24"/>
          <w:szCs w:val="24"/>
        </w:rPr>
        <w:t xml:space="preserve">四</w:t>
      </w:r>
      <w:r>
        <w:rPr>
          <w:rFonts w:hint="eastAsia" w:ascii="宋体" w:hAnsi="宋体" w:eastAsia="宋体" w:cs="Times New Roman"/>
          <w:sz w:val="24"/>
          <w:szCs w:val="24"/>
        </w:rPr>
        <w:t xml:space="preserve">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本项目投标人的澄清、说明或者补正采用线上澄清: 评标委员会将通过“苏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”系统向投标人发布“澄清要求函”，接到“澄清要求函”的投标人应当按要求在规定时间内通过“苏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”系统提交“澄清响应函”并加盖CA电子公章，澄清、说明和补充的内容作为投标文件的补充部分。</w:t>
      </w:r>
      <w:r>
        <w:rPr>
          <w:rFonts w:hint="eastAsia" w:ascii="宋体" w:hAnsi="宋体" w:eastAsia="宋体" w:cs="Times New Roman"/>
          <w:b/>
          <w:sz w:val="24"/>
          <w:szCs w:val="24"/>
        </w:rPr>
        <w:t xml:space="preserve">（此处规定时间的计算以系统中的倒计时间为准，投标人应随时保持系统在线，如因投标人自身原因未在规定时间内提交澄清确认资料的，导致的不利后果由</w:t>
      </w:r>
      <w:r>
        <w:rPr>
          <w:rFonts w:hint="eastAsia" w:ascii="宋体" w:hAnsi="宋体" w:eastAsia="宋体" w:cs="Times New Roman"/>
          <w:b/>
          <w:sz w:val="24"/>
          <w:szCs w:val="24"/>
        </w:rPr>
        <w:t xml:space="preserve">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w:t>
      </w:r>
      <w:r>
        <w:rPr>
          <w:rFonts w:hint="eastAsia" w:ascii="宋体" w:hAnsi="宋体" w:eastAsia="宋体" w:cs="Times New Roman"/>
          <w:b/>
          <w:sz w:val="24"/>
          <w:szCs w:val="24"/>
        </w:rPr>
        <w:t xml:space="preserve">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w:t>
      </w:r>
      <w:r>
        <w:rPr>
          <w:rFonts w:hint="eastAsia" w:ascii="宋体" w:hAnsi="宋体" w:eastAsia="宋体" w:cs="Times New Roman"/>
          <w:sz w:val="24"/>
          <w:szCs w:val="24"/>
        </w:rPr>
        <w:t xml:space="preserve">，采购人确定为中标单位</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w:t>
      </w:r>
      <w:r>
        <w:rPr>
          <w:rFonts w:hint="eastAsia" w:ascii="宋体" w:hAnsi="宋体" w:eastAsia="宋体" w:cs="Times New Roman"/>
          <w:b/>
          <w:sz w:val="24"/>
          <w:szCs w:val="24"/>
        </w:rPr>
        <w:t xml:space="preserve">配合</w:t>
      </w:r>
      <w:r>
        <w:rPr>
          <w:rFonts w:hint="eastAsia" w:ascii="宋体" w:hAnsi="宋体" w:eastAsia="宋体" w:cs="Times New Roman"/>
          <w:b/>
          <w:sz w:val="24"/>
          <w:szCs w:val="24"/>
        </w:rPr>
        <w:t xml:space="preserve">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采购人收件人：黄先生  收件地址：江阴市文化中路269号  收件电话：0510-86862367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收件地址：江阴市长江路188号江阴市政务服务中心619、621室</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”系统中本项目《投标供应商确认函》），且采购人、采购中心有权向“苏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w:t>
      </w:r>
      <w:r>
        <w:rPr>
          <w:rFonts w:hint="eastAsia" w:ascii="宋体" w:hAnsi="宋体" w:eastAsia="宋体" w:cs="Times New Roman"/>
          <w:sz w:val="24"/>
          <w:szCs w:val="24"/>
        </w:rPr>
        <w:t xml:space="preserve">按照采购合同约定</w:t>
      </w:r>
      <w:r>
        <w:rPr>
          <w:rFonts w:hint="eastAsia" w:ascii="宋体" w:hAnsi="宋体" w:eastAsia="宋体" w:cs="Times New Roman"/>
          <w:sz w:val="24"/>
          <w:szCs w:val="24"/>
        </w:rPr>
        <w:t xml:space="preserve">及时退还履约</w:t>
      </w:r>
      <w:r>
        <w:rPr>
          <w:rFonts w:hint="eastAsia" w:ascii="宋体" w:hAnsi="宋体" w:eastAsia="宋体" w:cs="Times New Roman"/>
          <w:sz w:val="24"/>
          <w:szCs w:val="24"/>
        </w:rPr>
        <w:t xml:space="preserve">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rPr>
          <w:rFonts w:hint="eastAsia" w:ascii="黑体" w:hAnsi="Times New Roman" w:eastAsia="黑体" w:cs="Times New Roman"/>
          <w:sz w:val="28"/>
          <w:szCs w:val="24"/>
        </w:rPr>
        <w:t xml:space="preserve">（包括但不限于下列具体政策要求）</w:t>
      </w:r>
      <w:r>
        <w:rPr>
          <w:rFonts w:hint="eastAsia" w:ascii="黑体" w:hAnsi="Times New Roman" w:eastAsia="黑体" w:cs="Times New Roman"/>
          <w:sz w:val="28"/>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1、根据</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财政部、工业和信息化部关于印发</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政府采购促进中小企业发展管理办法</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的通知</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6、中标供应</w:t>
      </w:r>
      <w:r>
        <w:rPr>
          <w:rFonts w:hint="eastAsia" w:ascii="宋体" w:hAnsi="宋体" w:eastAsia="宋体" w:cs="Times New Roman"/>
          <w:sz w:val="24"/>
          <w:szCs w:val="24"/>
        </w:rPr>
        <w:t xml:space="preserve">商享受</w:t>
      </w:r>
      <w:r>
        <w:rPr>
          <w:rFonts w:hint="eastAsia" w:ascii="宋体" w:hAnsi="宋体" w:eastAsia="宋体" w:cs="Times New Roman"/>
          <w:sz w:val="24"/>
          <w:szCs w:val="24"/>
        </w:rPr>
        <w:t xml:space="preserve">中小企业扶持政策的，江阴市政府采购中心将随中标结果公开中标供应商的《中小企业声明函》。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7、供应商提供声明</w:t>
      </w:r>
      <w:r>
        <w:rPr>
          <w:rFonts w:hint="eastAsia" w:ascii="宋体" w:hAnsi="宋体" w:eastAsia="宋体" w:cs="Times New Roman"/>
          <w:sz w:val="24"/>
          <w:szCs w:val="24"/>
        </w:rPr>
        <w:t xml:space="preserve">函内容</w:t>
      </w:r>
      <w:r>
        <w:rPr>
          <w:rFonts w:hint="eastAsia" w:ascii="宋体" w:hAnsi="宋体" w:eastAsia="宋体" w:cs="Times New Roman"/>
          <w:sz w:val="24"/>
          <w:szCs w:val="24"/>
        </w:rPr>
        <w:t xml:space="preserve">不实的，属于提供虚假材料谋取中标，依照《中华人民共和国政府采购法》等国家有关规定追究相应责任。</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8、</w:t>
      </w:r>
      <w:r>
        <w:rPr>
          <w:rFonts w:hint="eastAsia" w:ascii="宋体" w:hAnsi="宋体" w:eastAsia="宋体" w:cs="Times New Roman"/>
          <w:b/>
          <w:sz w:val="24"/>
          <w:szCs w:val="24"/>
        </w:rPr>
        <w:t xml:space="preserve">根据《国务院办公厅关于在政府采购中实施本国产品标准及相关政策的通知》（国办发〔2025〕34号）要求，本项目对采购本国产品</w:t>
      </w:r>
      <w:r>
        <w:rPr>
          <w:rFonts w:hint="eastAsia" w:ascii="宋体" w:hAnsi="宋体" w:eastAsia="宋体" w:cs="Times New Roman"/>
          <w:b/>
          <w:sz w:val="24"/>
          <w:szCs w:val="24"/>
        </w:rPr>
        <w:t xml:space="preserve">给予</w:t>
      </w:r>
      <w:r>
        <w:rPr>
          <w:rFonts w:hint="eastAsia" w:ascii="宋体" w:hAnsi="宋体" w:eastAsia="宋体" w:cs="Times New Roman"/>
          <w:b/>
          <w:sz w:val="24"/>
          <w:szCs w:val="24"/>
        </w:rPr>
        <w:t xml:space="preserve">政策支持。</w:t>
      </w:r>
      <w:r>
        <w:rPr>
          <w:rFonts w:hint="eastAsia" w:ascii="宋体" w:hAnsi="宋体" w:eastAsia="宋体" w:cs="Times New Roman"/>
          <w:b/>
          <w:sz w:val="24"/>
          <w:szCs w:val="24"/>
        </w:rPr>
        <w:t xml:space="preserve">（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政府采购活动中既有本</w:t>
      </w:r>
      <w:r>
        <w:rPr>
          <w:rFonts w:hint="eastAsia" w:ascii="宋体" w:hAnsi="宋体" w:eastAsia="宋体" w:cs="Times New Roman"/>
          <w:sz w:val="24"/>
          <w:szCs w:val="24"/>
        </w:rPr>
        <w:t xml:space="preserve">国产品又有非本国产品参与竞争的，依法对本国产品给予价格评审优惠，对本国产品的报价给予20%的价格扣除，用扣除后的价格参与评审。</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w:t>
      </w:r>
      <w:r>
        <w:rPr>
          <w:rFonts w:hint="eastAsia" w:ascii="宋体" w:hAnsi="宋体" w:eastAsia="宋体" w:cs="Times New Roman"/>
          <w:sz w:val="24"/>
          <w:szCs w:val="24"/>
        </w:rPr>
        <w:t xml:space="preserve">分项报价</w:t>
      </w:r>
      <w:r>
        <w:rPr>
          <w:rFonts w:hint="eastAsia" w:ascii="宋体" w:hAnsi="宋体" w:eastAsia="宋体" w:cs="Times New Roman"/>
          <w:sz w:val="24"/>
          <w:szCs w:val="24"/>
        </w:rPr>
        <w:t xml:space="preserve">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w:t>
      </w:r>
      <w:r>
        <w:rPr>
          <w:rFonts w:hint="eastAsia" w:ascii="宋体" w:hAnsi="宋体" w:eastAsia="宋体" w:cs="Times New Roman"/>
          <w:sz w:val="24"/>
          <w:szCs w:val="24"/>
        </w:rPr>
        <w:t xml:space="preserve">和</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提供本国产品进行投标（报价）的供应商需在其投标（响应）文件中提供《关于符合本国产品标准的声明函》（格式见</w:t>
      </w:r>
      <w:r>
        <w:rPr>
          <w:rFonts w:hint="eastAsia" w:ascii="宋体" w:hAnsi="宋体" w:eastAsia="宋体" w:cs="Times New Roman"/>
          <w:sz w:val="24"/>
          <w:szCs w:val="24"/>
        </w:rPr>
        <w:t xml:space="preserve">附件</w:t>
      </w:r>
      <w:r>
        <w:rPr>
          <w:rFonts w:hint="eastAsia" w:ascii="宋体" w:hAnsi="宋体" w:eastAsia="宋体" w:cs="Times New Roman"/>
          <w:sz w:val="24"/>
          <w:szCs w:val="24"/>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w:t>
      </w:r>
      <w:r>
        <w:rPr>
          <w:rFonts w:hint="eastAsia" w:ascii="宋体" w:hAnsi="宋体" w:eastAsia="宋体" w:cs="Times New Roman"/>
          <w:sz w:val="24"/>
          <w:szCs w:val="24"/>
        </w:rPr>
        <w:t xml:space="preserve">国产品标准的声明函》或财政部门会同有关部门规定的有关证明文件的</w:t>
      </w:r>
      <w:r>
        <w:rPr>
          <w:rFonts w:hint="eastAsia" w:ascii="宋体" w:hAnsi="宋体" w:eastAsia="宋体" w:cs="Times New Roman"/>
          <w:sz w:val="24"/>
          <w:szCs w:val="24"/>
        </w:rPr>
        <w:t xml:space="preserve">，将不得享受本国产品价格扣除政策。</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的，对该供应商的产品同时给予支持本国产品和小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产品的价格评审优惠。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w:t>
      </w:r>
      <w:r>
        <w:rPr>
          <w:rFonts w:hint="eastAsia" w:ascii="宋体" w:hAnsi="宋体" w:eastAsia="宋体" w:cs="Times New Roman"/>
          <w:sz w:val="24"/>
          <w:szCs w:val="24"/>
        </w:rPr>
        <w:t xml:space="preserve">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14、机关、事业单位从中小企业采购货物、工程、服务，应当遵守《保障中小企业款项支付条例》（中华人民共和国国务院令第802号）。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w:t>
      </w:r>
      <w:r>
        <w:rPr>
          <w:rFonts w:ascii="宋体" w:hAnsi="宋体" w:eastAsia="宋体" w:cs="Times New Roman"/>
          <w:sz w:val="24"/>
          <w:szCs w:val="24"/>
        </w:rPr>
        <w:t xml:space="preserve">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w:t>
      </w:r>
      <w:r>
        <w:rPr>
          <w:rFonts w:hint="eastAsia" w:ascii="宋体" w:hAnsi="宋体" w:eastAsia="宋体" w:cs="Times New Roman"/>
          <w:sz w:val="24"/>
          <w:szCs w:val="24"/>
        </w:rPr>
        <w:t xml:space="preserve">《江苏省政府采购履约验收管理办法》（苏财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w:t>
      </w:r>
      <w:r>
        <w:rPr>
          <w:rFonts w:hint="eastAsia" w:ascii="宋体" w:hAnsi="宋体" w:eastAsia="宋体" w:cs="Times New Roman"/>
          <w:sz w:val="24"/>
          <w:szCs w:val="24"/>
        </w:rPr>
        <w:t xml:space="preserve">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790"/>
        <w:sectPr>
          <w:footnotePr/>
          <w:endnotePr/>
          <w:type w:val="nextPage"/>
          <w:pgSz w:w="11906" w:h="16838" w:orient="portrait"/>
          <w:pgMar w:top="1247" w:right="1247" w:bottom="1247" w:left="1247" w:header="680" w:footer="992" w:gutter="0"/>
          <w:cols w:num="1" w:sep="0" w:space="720" w:equalWidth="1"/>
          <w:docGrid w:linePitch="360"/>
        </w:sectPr>
      </w:pPr>
      <w:r/>
      <w:r/>
    </w:p>
    <w:p>
      <w:pPr>
        <w:pStyle w:val="790"/>
      </w:pPr>
      <w:r/>
      <w:r/>
    </w:p>
    <w:p>
      <w:pPr>
        <w:pStyle w:val="790"/>
      </w:pPr>
      <w:r/>
      <w:bookmarkStart w:id="10" w:name="_Toc213847315"/>
      <w:r>
        <w:rPr>
          <w:rFonts w:hint="eastAsia"/>
        </w:rPr>
        <w:t xml:space="preserve">第三章　</w:t>
      </w:r>
      <w:bookmarkStart w:id="11" w:name="_Toc251268361"/>
      <w:r/>
      <w:bookmarkEnd w:id="10"/>
      <w:r>
        <w:rPr>
          <w:rFonts w:hint="eastAsia"/>
        </w:rPr>
        <w:t xml:space="preserve">采购需求</w:t>
      </w:r>
      <w:r/>
    </w:p>
    <w:p>
      <w:pPr>
        <w:jc w:val="center"/>
        <w:keepLines/>
        <w:keepNext/>
        <w:spacing w:line="400" w:lineRule="exact"/>
        <w:rPr>
          <w:rFonts w:ascii="宋体" w:hAnsi="宋体" w:eastAsia="宋体" w:cs="宋体"/>
          <w:b/>
          <w:spacing w:val="-3"/>
          <w:sz w:val="24"/>
          <w:szCs w:val="24"/>
        </w:rPr>
        <w:outlineLvl w:val="1"/>
      </w:pPr>
      <w:r>
        <w:rPr>
          <w:rFonts w:hint="eastAsia" w:ascii="宋体" w:hAnsi="宋体" w:eastAsia="宋体" w:cs="宋体"/>
          <w:b/>
          <w:spacing w:val="-3"/>
          <w:sz w:val="24"/>
          <w:szCs w:val="24"/>
        </w:rPr>
        <w:t xml:space="preserve">（以下除“三、主要设备详细技术参数”，其余均为实质性要求）</w:t>
      </w:r>
      <w:r/>
    </w:p>
    <w:p>
      <w:pPr>
        <w:spacing w:line="400" w:lineRule="exact"/>
      </w:pPr>
      <w:r/>
      <w:r/>
    </w:p>
    <w:p>
      <w:pPr>
        <w:spacing w:line="400" w:lineRule="exact"/>
        <w:rPr>
          <w:rFonts w:ascii="黑体" w:hAnsi="黑体" w:eastAsia="黑体" w:cs="Times New Roman"/>
          <w:bCs/>
          <w:sz w:val="28"/>
          <w:szCs w:val="28"/>
        </w:rPr>
        <w:outlineLvl w:val="1"/>
      </w:pPr>
      <w:r>
        <w:rPr>
          <w:rFonts w:hint="eastAsia" w:ascii="黑体" w:hAnsi="黑体" w:eastAsia="黑体" w:cs="Times New Roman"/>
          <w:bCs/>
          <w:sz w:val="28"/>
          <w:szCs w:val="28"/>
        </w:rPr>
        <w:t xml:space="preserve">一、项目概况：</w:t>
      </w:r>
      <w:r/>
    </w:p>
    <w:p>
      <w:pPr>
        <w:ind w:firstLine="555"/>
        <w:jc w:val="left"/>
        <w:spacing w:line="400" w:lineRule="exact"/>
        <w:widowControl/>
        <w:tabs>
          <w:tab w:val="left" w:pos="1630" w:leader="none"/>
        </w:tabs>
        <w:rPr>
          <w:rFonts w:ascii="宋体" w:hAnsi="宋体" w:eastAsia="宋体" w:cs="Arial"/>
          <w:sz w:val="24"/>
          <w:szCs w:val="24"/>
        </w:rPr>
      </w:pPr>
      <w:r>
        <w:rPr>
          <w:rFonts w:hint="eastAsia" w:ascii="宋体" w:hAnsi="宋体" w:eastAsia="宋体" w:cs="Arial"/>
          <w:sz w:val="24"/>
          <w:szCs w:val="24"/>
        </w:rPr>
        <w:t xml:space="preserve">结合项目功能定位与近远期需求，在长</w:t>
      </w:r>
      <w:r>
        <w:rPr>
          <w:rFonts w:hint="eastAsia" w:ascii="宋体" w:hAnsi="宋体" w:eastAsia="宋体" w:cs="Arial"/>
          <w:sz w:val="24"/>
          <w:szCs w:val="24"/>
        </w:rPr>
        <w:t xml:space="preserve">泾</w:t>
      </w:r>
      <w:r>
        <w:rPr>
          <w:rFonts w:hint="eastAsia" w:ascii="宋体" w:hAnsi="宋体" w:eastAsia="宋体" w:cs="Arial"/>
          <w:sz w:val="24"/>
          <w:szCs w:val="24"/>
        </w:rPr>
        <w:t xml:space="preserve">高中现有校园范围内实施改扩建，无需新增征地。新建总建筑面积19451.27m</w:t>
      </w:r>
      <w:r>
        <w:rPr>
          <w:rFonts w:hint="eastAsia" w:ascii="宋体" w:hAnsi="宋体" w:eastAsia="宋体" w:cs="Arial"/>
          <w:sz w:val="24"/>
          <w:szCs w:val="24"/>
          <w:vertAlign w:val="superscript"/>
        </w:rPr>
        <w:t xml:space="preserve">2</w:t>
      </w:r>
      <w:r>
        <w:rPr>
          <w:rFonts w:hint="eastAsia" w:ascii="宋体" w:hAnsi="宋体" w:eastAsia="宋体" w:cs="Arial"/>
          <w:sz w:val="24"/>
          <w:szCs w:val="24"/>
        </w:rPr>
        <w:t xml:space="preserve">，包括原址</w:t>
      </w:r>
      <w:r>
        <w:rPr>
          <w:rFonts w:hint="eastAsia" w:ascii="宋体" w:hAnsi="宋体" w:eastAsia="宋体" w:cs="Arial"/>
          <w:sz w:val="24"/>
          <w:szCs w:val="24"/>
        </w:rPr>
        <w:t xml:space="preserve">拆除致善楼</w:t>
      </w:r>
      <w:r>
        <w:rPr>
          <w:rFonts w:hint="eastAsia" w:ascii="宋体" w:hAnsi="宋体" w:eastAsia="宋体" w:cs="Arial"/>
          <w:sz w:val="24"/>
          <w:szCs w:val="24"/>
        </w:rPr>
        <w:t xml:space="preserve">、致远楼后新建13977.15m</w:t>
      </w:r>
      <w:r>
        <w:rPr>
          <w:rFonts w:hint="eastAsia" w:ascii="宋体" w:hAnsi="宋体" w:eastAsia="宋体" w:cs="Arial"/>
          <w:sz w:val="24"/>
          <w:szCs w:val="24"/>
          <w:vertAlign w:val="superscript"/>
        </w:rPr>
        <w:t xml:space="preserve">2</w:t>
      </w:r>
      <w:r>
        <w:rPr>
          <w:rFonts w:hint="eastAsia" w:ascii="宋体" w:hAnsi="宋体" w:eastAsia="宋体" w:cs="Arial"/>
          <w:sz w:val="24"/>
          <w:szCs w:val="24"/>
        </w:rPr>
        <w:t xml:space="preserve">教学楼(含75间普通教室、16间教师办公室)，新建5294.12m</w:t>
      </w:r>
      <w:r>
        <w:rPr>
          <w:rFonts w:hint="eastAsia" w:ascii="宋体" w:hAnsi="宋体" w:eastAsia="宋体" w:cs="Arial"/>
          <w:sz w:val="24"/>
          <w:szCs w:val="24"/>
          <w:vertAlign w:val="superscript"/>
        </w:rPr>
        <w:t xml:space="preserve">2</w:t>
      </w:r>
      <w:r>
        <w:rPr>
          <w:rFonts w:hint="eastAsia" w:ascii="宋体" w:hAnsi="宋体" w:eastAsia="宋体" w:cs="Arial"/>
          <w:sz w:val="24"/>
          <w:szCs w:val="24"/>
        </w:rPr>
        <w:t xml:space="preserve">宿舍楼(含100间8人间宿舍)，新建更衣室40m</w:t>
      </w:r>
      <w:r>
        <w:rPr>
          <w:rFonts w:hint="eastAsia" w:ascii="宋体" w:hAnsi="宋体" w:eastAsia="宋体" w:cs="Arial"/>
          <w:sz w:val="24"/>
          <w:szCs w:val="24"/>
          <w:vertAlign w:val="superscript"/>
        </w:rPr>
        <w:t xml:space="preserve">2</w:t>
      </w:r>
      <w:r>
        <w:rPr>
          <w:rFonts w:hint="eastAsia" w:ascii="宋体" w:hAnsi="宋体" w:eastAsia="宋体" w:cs="Arial"/>
          <w:sz w:val="24"/>
          <w:szCs w:val="24"/>
        </w:rPr>
        <w:t xml:space="preserve">和配电间140m</w:t>
      </w:r>
      <w:r>
        <w:rPr>
          <w:rFonts w:hint="eastAsia" w:ascii="宋体" w:hAnsi="宋体" w:eastAsia="宋体" w:cs="Arial"/>
          <w:sz w:val="24"/>
          <w:szCs w:val="24"/>
          <w:vertAlign w:val="superscript"/>
        </w:rPr>
        <w:t xml:space="preserve">2</w:t>
      </w:r>
      <w:r>
        <w:rPr>
          <w:rFonts w:hint="eastAsia" w:ascii="宋体" w:hAnsi="宋体" w:eastAsia="宋体" w:cs="Arial"/>
          <w:sz w:val="24"/>
          <w:szCs w:val="24"/>
        </w:rPr>
        <w:t xml:space="preserve">。同时对致真楼、</w:t>
      </w:r>
      <w:r>
        <w:rPr>
          <w:rFonts w:hint="eastAsia" w:ascii="宋体" w:hAnsi="宋体" w:eastAsia="宋体" w:cs="Arial"/>
          <w:sz w:val="24"/>
          <w:szCs w:val="24"/>
        </w:rPr>
        <w:t xml:space="preserve">致知楼的</w:t>
      </w:r>
      <w:r>
        <w:rPr>
          <w:rFonts w:hint="eastAsia" w:ascii="宋体" w:hAnsi="宋体" w:eastAsia="宋体" w:cs="Arial"/>
          <w:sz w:val="24"/>
          <w:szCs w:val="24"/>
        </w:rPr>
        <w:t xml:space="preserve">专业教室进行改造，在教学楼新建期间作为学生上课过渡教室使用。</w:t>
      </w:r>
      <w:r/>
    </w:p>
    <w:p>
      <w:pPr>
        <w:ind w:firstLine="555"/>
        <w:jc w:val="left"/>
        <w:spacing w:line="400" w:lineRule="exact"/>
        <w:widowControl/>
        <w:tabs>
          <w:tab w:val="left" w:pos="1630" w:leader="none"/>
        </w:tabs>
        <w:rPr>
          <w:rFonts w:ascii="宋体" w:hAnsi="宋体" w:eastAsia="宋体" w:cs="Arial"/>
          <w:sz w:val="24"/>
          <w:szCs w:val="24"/>
          <w:lang w:eastAsia="zh-TW"/>
        </w:rPr>
      </w:pPr>
      <w:r>
        <w:rPr>
          <w:rFonts w:hint="eastAsia" w:ascii="宋体" w:hAnsi="宋体" w:eastAsia="宋体" w:cs="宋体"/>
          <w:sz w:val="24"/>
          <w:szCs w:val="24"/>
          <w:lang w:eastAsia="zh-TW"/>
        </w:rPr>
        <w:t xml:space="preserve">江阴市高中学位扩充项目（长泾高中改造）智能化项目</w:t>
      </w:r>
      <w:r>
        <w:rPr>
          <w:rFonts w:hint="eastAsia" w:ascii="宋体" w:hAnsi="宋体" w:eastAsia="宋体" w:cs="Arial"/>
          <w:sz w:val="24"/>
          <w:szCs w:val="24"/>
        </w:rPr>
        <w:t xml:space="preserve">包含综合管线系统、计算机网络系统、视频监控系统、公共广播系统、多媒体教室、音视频会议系统、信息发布系统、宿舍管理系统、机房工程和智慧教务系统。本项目通过智慧校园建设，实现校园信息化、智能化水平的提升。优化校园资源配置，提高教育教学效率；提升校园安全监控水平，确保师生安全；改善校园生活服务质量，增强师生满意度；推动教育信息化发展，为教育改革提供有力支持。</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本项目标的所属行业：硬件产品：工业；软件产品：软件和信息技术服务业。</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Cs/>
          <w:sz w:val="24"/>
          <w:szCs w:val="24"/>
        </w:rPr>
        <w:outlineLvl w:val="1"/>
      </w:pPr>
      <w:r>
        <w:rPr>
          <w:rFonts w:hint="eastAsia" w:ascii="黑体" w:hAnsi="黑体" w:eastAsia="黑体" w:cs="Times New Roman"/>
          <w:bCs/>
          <w:sz w:val="28"/>
          <w:szCs w:val="28"/>
        </w:rPr>
        <w:t xml:space="preserve">二、分项清单及技术参数要求：</w:t>
      </w:r>
      <w:r>
        <w:rPr>
          <w:rFonts w:ascii="宋体" w:hAnsi="宋体" w:eastAsia="宋体" w:cs="Times New Roman"/>
          <w:bCs/>
          <w:sz w:val="24"/>
          <w:szCs w:val="24"/>
        </w:rPr>
        <w:t xml:space="preserve"> </w:t>
      </w:r>
      <w:r/>
    </w:p>
    <w:tbl>
      <w:tblPr>
        <w:tblStyle w:val="11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910"/>
        <w:gridCol w:w="5566"/>
        <w:gridCol w:w="762"/>
        <w:gridCol w:w="704"/>
      </w:tblGrid>
      <w:tr>
        <w:trPr>
          <w:jc w:val="center"/>
          <w:trHeight w:val="20"/>
        </w:trPr>
        <w:tc>
          <w:tcPr>
            <w:gridSpan w:val="5"/>
            <w:tcW w:w="9628" w:type="dxa"/>
            <w:vAlign w:val="center"/>
            <w:textDirection w:val="lrTb"/>
            <w:noWrap/>
          </w:tcPr>
          <w:p>
            <w:pPr>
              <w:jc w:val="left"/>
              <w:spacing w:line="360" w:lineRule="exact"/>
              <w:rPr>
                <w:rFonts w:ascii="宋体" w:hAnsi="宋体" w:eastAsia="宋体" w:cs="宋体"/>
                <w:b/>
                <w:bCs/>
                <w:sz w:val="20"/>
                <w:szCs w:val="21"/>
              </w:rPr>
            </w:pPr>
            <w:r/>
            <w:bookmarkStart w:id="12" w:name="RANGE!A1:E313"/>
            <w:r>
              <w:rPr>
                <w:rFonts w:hint="eastAsia" w:ascii="宋体" w:hAnsi="宋体" w:eastAsia="宋体" w:cs="宋体"/>
                <w:b/>
                <w:bCs/>
                <w:sz w:val="20"/>
                <w:szCs w:val="21"/>
              </w:rPr>
              <w:t xml:space="preserve">分项</w:t>
            </w:r>
            <w:r>
              <w:rPr>
                <w:rFonts w:hint="eastAsia" w:ascii="宋体" w:hAnsi="宋体" w:eastAsia="宋体" w:cs="宋体"/>
                <w:b/>
                <w:bCs/>
                <w:sz w:val="20"/>
                <w:szCs w:val="21"/>
              </w:rPr>
              <w:t xml:space="preserve">一</w:t>
            </w:r>
            <w:r>
              <w:rPr>
                <w:rFonts w:hint="eastAsia" w:ascii="宋体" w:hAnsi="宋体" w:eastAsia="宋体" w:cs="宋体"/>
                <w:b/>
                <w:bCs/>
                <w:sz w:val="20"/>
                <w:szCs w:val="21"/>
              </w:rPr>
              <w:t xml:space="preserve">：综合管线系统</w:t>
            </w:r>
            <w:bookmarkEnd w:id="12"/>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序号</w:t>
            </w:r>
            <w:r/>
          </w:p>
        </w:tc>
        <w:tc>
          <w:tcPr>
            <w:tcW w:w="1910"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设备名称</w:t>
            </w:r>
            <w:r/>
          </w:p>
        </w:tc>
        <w:tc>
          <w:tcPr>
            <w:tcW w:w="5566"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技术参数</w:t>
            </w:r>
            <w:r/>
          </w:p>
        </w:tc>
        <w:tc>
          <w:tcPr>
            <w:tcW w:w="762"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数量</w:t>
            </w:r>
            <w:r/>
          </w:p>
        </w:tc>
        <w:tc>
          <w:tcPr>
            <w:tcW w:w="704"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单位</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六类非屏蔽数据模块</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1.IDC：磷青铜，45°，金针表面镀金，有效提升近端串音余量；</w:t>
            </w:r>
            <w:r>
              <w:rPr>
                <w:rFonts w:hint="eastAsia" w:ascii="宋体" w:hAnsi="宋体" w:eastAsia="宋体" w:cs="宋体"/>
                <w:sz w:val="20"/>
                <w:szCs w:val="21"/>
              </w:rPr>
              <w:br/>
              <w:t xml:space="preserve">2.防尘盖为透明PC材料；</w:t>
            </w:r>
            <w:r>
              <w:rPr>
                <w:rFonts w:hint="eastAsia" w:ascii="宋体" w:hAnsi="宋体" w:eastAsia="宋体" w:cs="宋体"/>
                <w:sz w:val="20"/>
                <w:szCs w:val="21"/>
              </w:rPr>
              <w:br/>
              <w:t xml:space="preserve">3.簧片接触部分镀金50微英寸；</w:t>
            </w:r>
            <w:r>
              <w:rPr>
                <w:rFonts w:hint="eastAsia" w:ascii="宋体" w:hAnsi="宋体" w:eastAsia="宋体" w:cs="宋体"/>
                <w:sz w:val="20"/>
                <w:szCs w:val="21"/>
              </w:rPr>
              <w:br/>
              <w:t xml:space="preserve">4.IDC金针：180度方向，导体线径：0.5-0.65mm。</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1071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单口网络面板</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1.采用优质PC材料；</w:t>
            </w:r>
            <w:r>
              <w:rPr>
                <w:rFonts w:hint="eastAsia" w:ascii="宋体" w:hAnsi="宋体" w:eastAsia="宋体" w:cs="宋体"/>
                <w:sz w:val="20"/>
                <w:szCs w:val="21"/>
              </w:rPr>
              <w:br/>
              <w:t xml:space="preserve">2.采用透明防尘门；</w:t>
            </w:r>
            <w:r>
              <w:rPr>
                <w:rFonts w:hint="eastAsia" w:ascii="宋体" w:hAnsi="宋体" w:eastAsia="宋体" w:cs="宋体"/>
                <w:sz w:val="20"/>
                <w:szCs w:val="21"/>
              </w:rPr>
              <w:br/>
              <w:t xml:space="preserve">3.有便于用户端口标记的透明标示片。</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75</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双</w:t>
            </w:r>
            <w:r>
              <w:rPr>
                <w:rFonts w:hint="eastAsia" w:ascii="宋体" w:hAnsi="宋体" w:eastAsia="宋体" w:cs="宋体"/>
                <w:sz w:val="20"/>
                <w:szCs w:val="21"/>
              </w:rPr>
              <w:t xml:space="preserve">口网络</w:t>
            </w:r>
            <w:r>
              <w:rPr>
                <w:rFonts w:hint="eastAsia" w:ascii="宋体" w:hAnsi="宋体" w:eastAsia="宋体" w:cs="宋体"/>
                <w:sz w:val="20"/>
                <w:szCs w:val="21"/>
              </w:rPr>
              <w:t xml:space="preserve">面板</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1.组合式结构，双层面板设计，优质PC材料，白色；</w:t>
            </w:r>
            <w:r>
              <w:rPr>
                <w:rFonts w:hint="eastAsia" w:ascii="宋体" w:hAnsi="宋体" w:eastAsia="宋体" w:cs="宋体"/>
                <w:sz w:val="20"/>
                <w:szCs w:val="21"/>
              </w:rPr>
              <w:br/>
              <w:t xml:space="preserve">2.端口带弹簧式自动回弹防尘门设计，自带标识纸标识盖，方便维护</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498</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空白面板</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优质</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225</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六类非屏蔽双绞线</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1.护套材料：PVC；</w:t>
            </w:r>
            <w:r>
              <w:rPr>
                <w:rFonts w:hint="eastAsia" w:ascii="宋体" w:hAnsi="宋体" w:eastAsia="宋体" w:cs="宋体"/>
                <w:sz w:val="20"/>
                <w:szCs w:val="21"/>
              </w:rPr>
              <w:br/>
              <w:t xml:space="preserve">2.绝缘层材料：PE；</w:t>
            </w:r>
            <w:r>
              <w:rPr>
                <w:rFonts w:hint="eastAsia" w:ascii="宋体" w:hAnsi="宋体" w:eastAsia="宋体" w:cs="宋体"/>
                <w:sz w:val="20"/>
                <w:szCs w:val="21"/>
              </w:rPr>
              <w:br/>
              <w:t xml:space="preserve">3.结构：十字骨架；</w:t>
            </w:r>
            <w:r>
              <w:rPr>
                <w:rFonts w:hint="eastAsia" w:ascii="宋体" w:hAnsi="宋体" w:eastAsia="宋体" w:cs="宋体"/>
                <w:sz w:val="20"/>
                <w:szCs w:val="21"/>
              </w:rPr>
              <w:br/>
            </w:r>
            <w:r>
              <w:rPr>
                <w:rFonts w:hint="eastAsia" w:ascii="宋体" w:hAnsi="宋体" w:eastAsia="宋体" w:cs="宋体"/>
                <w:sz w:val="20"/>
                <w:szCs w:val="21"/>
              </w:rPr>
              <w:t xml:space="preserve">4.铜导体直径：φ0.525±0.005 mm；</w:t>
            </w:r>
            <w:r>
              <w:rPr>
                <w:rFonts w:hint="eastAsia" w:ascii="宋体" w:hAnsi="宋体" w:eastAsia="宋体" w:cs="宋体"/>
                <w:sz w:val="20"/>
                <w:szCs w:val="21"/>
              </w:rPr>
              <w:br/>
              <w:t xml:space="preserve">5.电缆外径：φ6.1±0.2 mm；</w:t>
            </w:r>
            <w:r>
              <w:rPr>
                <w:rFonts w:hint="eastAsia" w:ascii="宋体" w:hAnsi="宋体" w:eastAsia="宋体" w:cs="宋体"/>
                <w:sz w:val="20"/>
                <w:szCs w:val="21"/>
              </w:rPr>
              <w:br/>
              <w:t xml:space="preserve">6.支持带宽250MHz,满足传输速率高于1Gbps的应用。</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83230</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米</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六类非屏蔽跳线(3m）</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1.成品跳线，100%通过单体测试，传输性能高效可靠；</w:t>
            </w:r>
            <w:r>
              <w:rPr>
                <w:rFonts w:hint="eastAsia" w:ascii="宋体" w:hAnsi="宋体" w:eastAsia="宋体" w:cs="宋体"/>
                <w:sz w:val="20"/>
                <w:szCs w:val="21"/>
              </w:rPr>
              <w:br/>
              <w:t xml:space="preserve">2.插头规格：RJ45,簧片表面镀金；</w:t>
            </w:r>
            <w:r>
              <w:rPr>
                <w:rFonts w:hint="eastAsia" w:ascii="宋体" w:hAnsi="宋体" w:eastAsia="宋体" w:cs="宋体"/>
                <w:sz w:val="20"/>
                <w:szCs w:val="21"/>
              </w:rPr>
              <w:br/>
              <w:t xml:space="preserve">3.导体规格：多股绞合，PVC护套，外径6.0±0.3㎜。</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1071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根</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7</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六类24口安装板（含模块）</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1.19英寸标准机柜安装，高度1U；</w:t>
            </w:r>
            <w:r>
              <w:rPr>
                <w:rFonts w:hint="eastAsia" w:ascii="宋体" w:hAnsi="宋体" w:eastAsia="宋体" w:cs="宋体"/>
                <w:sz w:val="20"/>
                <w:szCs w:val="21"/>
              </w:rPr>
              <w:br/>
              <w:t xml:space="preserve">2.采用模块式设计，后端自带线</w:t>
            </w:r>
            <w:r>
              <w:rPr>
                <w:rFonts w:hint="eastAsia" w:ascii="宋体" w:hAnsi="宋体" w:eastAsia="宋体" w:cs="宋体"/>
                <w:sz w:val="20"/>
                <w:szCs w:val="21"/>
              </w:rPr>
              <w:t xml:space="preserve">缆</w:t>
            </w:r>
            <w:r>
              <w:rPr>
                <w:rFonts w:hint="eastAsia" w:ascii="宋体" w:hAnsi="宋体" w:eastAsia="宋体" w:cs="宋体"/>
                <w:sz w:val="20"/>
                <w:szCs w:val="21"/>
              </w:rPr>
              <w:t xml:space="preserve">管理单元，采用双爪式</w:t>
            </w:r>
            <w:r>
              <w:rPr>
                <w:rFonts w:hint="eastAsia" w:ascii="宋体" w:hAnsi="宋体" w:eastAsia="宋体" w:cs="宋体"/>
                <w:sz w:val="20"/>
                <w:szCs w:val="21"/>
              </w:rPr>
              <w:t xml:space="preserve">免工具</w:t>
            </w:r>
            <w:r>
              <w:rPr>
                <w:rFonts w:hint="eastAsia" w:ascii="宋体" w:hAnsi="宋体" w:eastAsia="宋体" w:cs="宋体"/>
                <w:sz w:val="20"/>
                <w:szCs w:val="21"/>
              </w:rPr>
              <w:t xml:space="preserve">设计，便于安装拆卸。</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66</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理线架</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标准19</w:t>
            </w:r>
            <w:r>
              <w:rPr>
                <w:rFonts w:hint="eastAsia" w:ascii="宋体" w:hAnsi="宋体" w:eastAsia="宋体" w:cs="宋体"/>
                <w:sz w:val="20"/>
                <w:szCs w:val="21"/>
              </w:rPr>
              <w:t xml:space="preserve">”</w:t>
            </w:r>
            <w:r>
              <w:rPr>
                <w:rFonts w:hint="eastAsia" w:ascii="宋体" w:hAnsi="宋体" w:eastAsia="宋体" w:cs="宋体"/>
                <w:sz w:val="20"/>
                <w:szCs w:val="21"/>
              </w:rPr>
              <w:t xml:space="preserve">机架式安装，高度1U深度，冷轧钢板表面脱脂磷化静电喷塑处理，机械强度高，上下各12档，23mm超宽</w:t>
            </w:r>
            <w:r>
              <w:rPr>
                <w:rFonts w:hint="eastAsia" w:ascii="宋体" w:hAnsi="宋体" w:eastAsia="宋体" w:cs="宋体"/>
                <w:sz w:val="20"/>
                <w:szCs w:val="21"/>
              </w:rPr>
              <w:t xml:space="preserve">理线档距</w:t>
            </w:r>
            <w:r>
              <w:rPr>
                <w:rFonts w:hint="eastAsia" w:ascii="宋体" w:hAnsi="宋体" w:eastAsia="宋体" w:cs="宋体"/>
                <w:sz w:val="20"/>
                <w:szCs w:val="21"/>
              </w:rPr>
              <w:t xml:space="preserve">，为高性能线缆提供更大的空间，厚度：1.0/1.2mm</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75</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9</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六类数据跳线(2米)</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1.成品跳线，100%通过单体测试，传输性能高效可靠；</w:t>
            </w:r>
            <w:r>
              <w:rPr>
                <w:rFonts w:hint="eastAsia" w:ascii="宋体" w:hAnsi="宋体" w:eastAsia="宋体" w:cs="宋体"/>
                <w:sz w:val="20"/>
                <w:szCs w:val="21"/>
              </w:rPr>
              <w:br/>
              <w:t xml:space="preserve">2.插头规格：RJ45，簧片表面镀金；</w:t>
            </w:r>
            <w:r>
              <w:rPr>
                <w:rFonts w:hint="eastAsia" w:ascii="宋体" w:hAnsi="宋体" w:eastAsia="宋体" w:cs="宋体"/>
                <w:sz w:val="20"/>
                <w:szCs w:val="21"/>
              </w:rPr>
              <w:br/>
              <w:t xml:space="preserve">3.导体规格：多股绞合，PVC护套，外径5.5±0.2㎜。</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1584</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根</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10</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24芯光缆</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1.光纤芯数：24芯；</w:t>
            </w:r>
            <w:r>
              <w:rPr>
                <w:rFonts w:hint="eastAsia" w:ascii="宋体" w:hAnsi="宋体" w:eastAsia="宋体" w:cs="宋体"/>
                <w:sz w:val="20"/>
                <w:szCs w:val="21"/>
              </w:rPr>
              <w:br/>
              <w:t xml:space="preserve">2.具有很好的机械性能和温度特性，可在-40℃～+70℃下使用；</w:t>
            </w:r>
            <w:r>
              <w:rPr>
                <w:rFonts w:hint="eastAsia" w:ascii="宋体" w:hAnsi="宋体" w:eastAsia="宋体" w:cs="宋体"/>
                <w:sz w:val="20"/>
                <w:szCs w:val="21"/>
              </w:rPr>
              <w:br/>
              <w:t xml:space="preserve">3.全截面</w:t>
            </w:r>
            <w:r>
              <w:rPr>
                <w:rFonts w:hint="eastAsia" w:ascii="宋体" w:hAnsi="宋体" w:eastAsia="宋体" w:cs="宋体"/>
                <w:sz w:val="20"/>
                <w:szCs w:val="21"/>
              </w:rPr>
              <w:t xml:space="preserve">阻</w:t>
            </w:r>
            <w:r>
              <w:rPr>
                <w:rFonts w:hint="eastAsia" w:ascii="宋体" w:hAnsi="宋体" w:eastAsia="宋体" w:cs="宋体"/>
                <w:sz w:val="20"/>
                <w:szCs w:val="21"/>
              </w:rPr>
              <w:t xml:space="preserve">水结构，松套管填充</w:t>
            </w:r>
            <w:r>
              <w:rPr>
                <w:rFonts w:hint="eastAsia" w:ascii="宋体" w:hAnsi="宋体" w:eastAsia="宋体" w:cs="宋体"/>
                <w:sz w:val="20"/>
                <w:szCs w:val="21"/>
              </w:rPr>
              <w:t xml:space="preserve">纤</w:t>
            </w:r>
            <w:r>
              <w:rPr>
                <w:rFonts w:hint="eastAsia" w:ascii="宋体" w:hAnsi="宋体" w:eastAsia="宋体" w:cs="宋体"/>
                <w:sz w:val="20"/>
                <w:szCs w:val="21"/>
              </w:rPr>
              <w:t xml:space="preserve">膏，和钢带之间填充缆膏，优秀的阻水防潮功能；</w:t>
            </w:r>
            <w:r>
              <w:rPr>
                <w:rFonts w:hint="eastAsia" w:ascii="宋体" w:hAnsi="宋体" w:eastAsia="宋体" w:cs="宋体"/>
                <w:sz w:val="20"/>
                <w:szCs w:val="21"/>
              </w:rPr>
              <w:br/>
              <w:t xml:space="preserve">4.护套采用夹带钢丝的钢-聚乙烯粘结护套。</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600</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米</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12芯光缆</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1.光纤芯数：12芯；</w:t>
            </w:r>
            <w:r>
              <w:rPr>
                <w:rFonts w:hint="eastAsia" w:ascii="宋体" w:hAnsi="宋体" w:eastAsia="宋体" w:cs="宋体"/>
                <w:sz w:val="20"/>
                <w:szCs w:val="21"/>
              </w:rPr>
              <w:br/>
              <w:t xml:space="preserve">2.具有很好的机械性能和温度特性，可在-40℃～+70℃下使用；</w:t>
            </w:r>
            <w:r>
              <w:rPr>
                <w:rFonts w:hint="eastAsia" w:ascii="宋体" w:hAnsi="宋体" w:eastAsia="宋体" w:cs="宋体"/>
                <w:sz w:val="20"/>
                <w:szCs w:val="21"/>
              </w:rPr>
              <w:br/>
              <w:t xml:space="preserve">3.全截面</w:t>
            </w:r>
            <w:r>
              <w:rPr>
                <w:rFonts w:hint="eastAsia" w:ascii="宋体" w:hAnsi="宋体" w:eastAsia="宋体" w:cs="宋体"/>
                <w:sz w:val="20"/>
                <w:szCs w:val="21"/>
              </w:rPr>
              <w:t xml:space="preserve">阻</w:t>
            </w:r>
            <w:r>
              <w:rPr>
                <w:rFonts w:hint="eastAsia" w:ascii="宋体" w:hAnsi="宋体" w:eastAsia="宋体" w:cs="宋体"/>
                <w:sz w:val="20"/>
                <w:szCs w:val="21"/>
              </w:rPr>
              <w:t xml:space="preserve">水结构，松套管填充</w:t>
            </w:r>
            <w:r>
              <w:rPr>
                <w:rFonts w:hint="eastAsia" w:ascii="宋体" w:hAnsi="宋体" w:eastAsia="宋体" w:cs="宋体"/>
                <w:sz w:val="20"/>
                <w:szCs w:val="21"/>
              </w:rPr>
              <w:t xml:space="preserve">纤</w:t>
            </w:r>
            <w:r>
              <w:rPr>
                <w:rFonts w:hint="eastAsia" w:ascii="宋体" w:hAnsi="宋体" w:eastAsia="宋体" w:cs="宋体"/>
                <w:sz w:val="20"/>
                <w:szCs w:val="21"/>
              </w:rPr>
              <w:t xml:space="preserve">膏，和钢带之间填充缆膏，优秀的阻水防潮功能；</w:t>
            </w:r>
            <w:r>
              <w:rPr>
                <w:rFonts w:hint="eastAsia" w:ascii="宋体" w:hAnsi="宋体" w:eastAsia="宋体" w:cs="宋体"/>
                <w:sz w:val="20"/>
                <w:szCs w:val="21"/>
              </w:rPr>
              <w:br/>
              <w:t xml:space="preserve">4.护套采用夹带钢丝的钢-聚乙烯粘结护套。</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800</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米</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12</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6芯光缆</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1.光纤芯数：6芯；</w:t>
            </w:r>
            <w:r>
              <w:rPr>
                <w:rFonts w:hint="eastAsia" w:ascii="宋体" w:hAnsi="宋体" w:eastAsia="宋体" w:cs="宋体"/>
                <w:sz w:val="20"/>
                <w:szCs w:val="21"/>
              </w:rPr>
              <w:br/>
              <w:t xml:space="preserve">2.具有很好的机械性能和温度特性，可在-40℃～+70℃下使用；</w:t>
            </w:r>
            <w:r>
              <w:rPr>
                <w:rFonts w:hint="eastAsia" w:ascii="宋体" w:hAnsi="宋体" w:eastAsia="宋体" w:cs="宋体"/>
                <w:sz w:val="20"/>
                <w:szCs w:val="21"/>
              </w:rPr>
              <w:br/>
              <w:t xml:space="preserve">3.全截面</w:t>
            </w:r>
            <w:r>
              <w:rPr>
                <w:rFonts w:hint="eastAsia" w:ascii="宋体" w:hAnsi="宋体" w:eastAsia="宋体" w:cs="宋体"/>
                <w:sz w:val="20"/>
                <w:szCs w:val="21"/>
              </w:rPr>
              <w:t xml:space="preserve">阻</w:t>
            </w:r>
            <w:r>
              <w:rPr>
                <w:rFonts w:hint="eastAsia" w:ascii="宋体" w:hAnsi="宋体" w:eastAsia="宋体" w:cs="宋体"/>
                <w:sz w:val="20"/>
                <w:szCs w:val="21"/>
              </w:rPr>
              <w:t xml:space="preserve">水结构，松套管填充</w:t>
            </w:r>
            <w:r>
              <w:rPr>
                <w:rFonts w:hint="eastAsia" w:ascii="宋体" w:hAnsi="宋体" w:eastAsia="宋体" w:cs="宋体"/>
                <w:sz w:val="20"/>
                <w:szCs w:val="21"/>
              </w:rPr>
              <w:t xml:space="preserve">纤</w:t>
            </w:r>
            <w:r>
              <w:rPr>
                <w:rFonts w:hint="eastAsia" w:ascii="宋体" w:hAnsi="宋体" w:eastAsia="宋体" w:cs="宋体"/>
                <w:sz w:val="20"/>
                <w:szCs w:val="21"/>
              </w:rPr>
              <w:t xml:space="preserve">膏，和钢带之间填充缆膏，优秀的阻水防潮功能；</w:t>
            </w:r>
            <w:r>
              <w:rPr>
                <w:rFonts w:hint="eastAsia" w:ascii="宋体" w:hAnsi="宋体" w:eastAsia="宋体" w:cs="宋体"/>
                <w:sz w:val="20"/>
                <w:szCs w:val="21"/>
              </w:rPr>
              <w:br/>
              <w:t xml:space="preserve">4.护套采用夹带钢丝的钢-聚乙烯粘结护套。</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800</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米</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13</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24口</w:t>
            </w:r>
            <w:r>
              <w:rPr>
                <w:rFonts w:hint="eastAsia" w:ascii="宋体" w:hAnsi="宋体" w:eastAsia="宋体" w:cs="宋体"/>
                <w:sz w:val="20"/>
                <w:szCs w:val="21"/>
              </w:rPr>
              <w:t xml:space="preserve">机架式光配线架</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1.安装方式：19″机架式安装；</w:t>
            </w:r>
            <w:r>
              <w:rPr>
                <w:rFonts w:hint="eastAsia" w:ascii="宋体" w:hAnsi="宋体" w:eastAsia="宋体" w:cs="宋体"/>
                <w:sz w:val="20"/>
                <w:szCs w:val="21"/>
              </w:rPr>
              <w:br/>
              <w:t xml:space="preserve">2.进出光纤方便灵活，有充裕的光纤盘存空间，光纤和</w:t>
            </w:r>
            <w:r>
              <w:rPr>
                <w:rFonts w:hint="eastAsia" w:ascii="宋体" w:hAnsi="宋体" w:eastAsia="宋体" w:cs="宋体"/>
                <w:sz w:val="20"/>
                <w:szCs w:val="21"/>
              </w:rPr>
              <w:t xml:space="preserve">尾纤</w:t>
            </w:r>
            <w:r>
              <w:rPr>
                <w:rFonts w:hint="eastAsia" w:ascii="宋体" w:hAnsi="宋体" w:eastAsia="宋体" w:cs="宋体"/>
                <w:sz w:val="20"/>
                <w:szCs w:val="21"/>
              </w:rPr>
              <w:t xml:space="preserve">弯曲半径不小于30mm；</w:t>
            </w:r>
            <w:r>
              <w:rPr>
                <w:rFonts w:hint="eastAsia" w:ascii="宋体" w:hAnsi="宋体" w:eastAsia="宋体" w:cs="宋体"/>
                <w:sz w:val="20"/>
                <w:szCs w:val="21"/>
              </w:rPr>
              <w:br/>
              <w:t xml:space="preserve">3.外壳材料：优质冷轧钢板。</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14</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12口</w:t>
            </w:r>
            <w:r>
              <w:rPr>
                <w:rFonts w:hint="eastAsia" w:ascii="宋体" w:hAnsi="宋体" w:eastAsia="宋体" w:cs="宋体"/>
                <w:sz w:val="20"/>
                <w:szCs w:val="21"/>
              </w:rPr>
              <w:t xml:space="preserve">机架式光配线架</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1.盒内具有充裕的冗余光纤盘绕空间；在规范的施工条件下，可保证光纤以及尾</w:t>
            </w:r>
            <w:r>
              <w:rPr>
                <w:rFonts w:hint="eastAsia" w:ascii="宋体" w:hAnsi="宋体" w:eastAsia="宋体" w:cs="宋体"/>
                <w:sz w:val="20"/>
                <w:szCs w:val="21"/>
              </w:rPr>
              <w:t xml:space="preserve">纤</w:t>
            </w:r>
            <w:r>
              <w:rPr>
                <w:rFonts w:hint="eastAsia" w:ascii="宋体" w:hAnsi="宋体" w:eastAsia="宋体" w:cs="宋体"/>
                <w:sz w:val="20"/>
                <w:szCs w:val="21"/>
              </w:rPr>
              <w:t xml:space="preserve">的最小弯曲半径不小于R30mm；</w:t>
            </w:r>
            <w:r>
              <w:rPr>
                <w:rFonts w:hint="eastAsia" w:ascii="宋体" w:hAnsi="宋体" w:eastAsia="宋体" w:cs="宋体"/>
                <w:sz w:val="20"/>
                <w:szCs w:val="21"/>
              </w:rPr>
              <w:br/>
            </w:r>
            <w:r>
              <w:rPr>
                <w:rFonts w:hint="eastAsia" w:ascii="宋体" w:hAnsi="宋体" w:eastAsia="宋体" w:cs="宋体"/>
                <w:sz w:val="20"/>
                <w:szCs w:val="21"/>
              </w:rPr>
              <w:t xml:space="preserve">2.19英寸标准机架安装，高度1U；</w:t>
            </w:r>
            <w:r>
              <w:rPr>
                <w:rFonts w:hint="eastAsia" w:ascii="宋体" w:hAnsi="宋体" w:eastAsia="宋体" w:cs="宋体"/>
                <w:sz w:val="20"/>
                <w:szCs w:val="21"/>
              </w:rPr>
              <w:br/>
              <w:t xml:space="preserve">3.盒体选用优质冷轧钢板。</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15</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6口熔接盒</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1.2个光缆进线口，</w:t>
            </w:r>
            <w:r>
              <w:rPr>
                <w:rFonts w:hint="eastAsia" w:ascii="宋体" w:hAnsi="宋体" w:eastAsia="宋体" w:cs="宋体"/>
                <w:sz w:val="20"/>
                <w:szCs w:val="21"/>
              </w:rPr>
              <w:t xml:space="preserve">带固定</w:t>
            </w:r>
            <w:r>
              <w:rPr>
                <w:rFonts w:hint="eastAsia" w:ascii="宋体" w:hAnsi="宋体" w:eastAsia="宋体" w:cs="宋体"/>
                <w:sz w:val="20"/>
                <w:szCs w:val="21"/>
              </w:rPr>
              <w:t xml:space="preserve">PG头，盒内配置光缆加强</w:t>
            </w:r>
            <w:r>
              <w:rPr>
                <w:rFonts w:hint="eastAsia" w:ascii="宋体" w:hAnsi="宋体" w:eastAsia="宋体" w:cs="宋体"/>
                <w:sz w:val="20"/>
                <w:szCs w:val="21"/>
              </w:rPr>
              <w:t xml:space="preserve">件固定</w:t>
            </w:r>
            <w:r>
              <w:rPr>
                <w:rFonts w:hint="eastAsia" w:ascii="宋体" w:hAnsi="宋体" w:eastAsia="宋体" w:cs="宋体"/>
                <w:sz w:val="20"/>
                <w:szCs w:val="21"/>
              </w:rPr>
              <w:t xml:space="preserve">装置；</w:t>
            </w:r>
            <w:r>
              <w:rPr>
                <w:rFonts w:hint="eastAsia" w:ascii="宋体" w:hAnsi="宋体" w:eastAsia="宋体" w:cs="宋体"/>
                <w:sz w:val="20"/>
                <w:szCs w:val="21"/>
              </w:rPr>
              <w:br/>
              <w:t xml:space="preserve">2.适用端口6位，端口通用型设计，不含适配器；</w:t>
            </w:r>
            <w:r>
              <w:rPr>
                <w:rFonts w:hint="eastAsia" w:ascii="宋体" w:hAnsi="宋体" w:eastAsia="宋体" w:cs="宋体"/>
                <w:sz w:val="20"/>
                <w:szCs w:val="21"/>
              </w:rPr>
              <w:br/>
              <w:t xml:space="preserve">3.盒体选用优质冷轧钢板。</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10</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16</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LC光纤适配器</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机械耐久性：＞500次，插入损耗变化量＜0.2dB，回波损耗变化量＜5dB。</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228</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根</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17</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LC单芯单模光纤尾</w:t>
            </w:r>
            <w:r>
              <w:rPr>
                <w:rFonts w:hint="eastAsia" w:ascii="宋体" w:hAnsi="宋体" w:eastAsia="宋体" w:cs="宋体"/>
                <w:sz w:val="20"/>
                <w:szCs w:val="21"/>
              </w:rPr>
              <w:t xml:space="preserve">纤</w:t>
            </w:r>
            <w:r>
              <w:rPr>
                <w:rFonts w:hint="eastAsia" w:ascii="宋体" w:hAnsi="宋体" w:eastAsia="宋体" w:cs="宋体"/>
                <w:sz w:val="20"/>
                <w:szCs w:val="21"/>
              </w:rPr>
              <w:t xml:space="preserve">(1米)</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1.出厂前通过测试，高质量插芯，插入损耗低、耐久性好，重复性、互换性好，低损耗连接；</w:t>
            </w:r>
            <w:r>
              <w:rPr>
                <w:rFonts w:hint="eastAsia" w:ascii="宋体" w:hAnsi="宋体" w:eastAsia="宋体" w:cs="宋体"/>
                <w:sz w:val="20"/>
                <w:szCs w:val="21"/>
              </w:rPr>
              <w:br/>
              <w:t xml:space="preserve">2.单芯护套外径：2.8mm。</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228</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根</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18</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LC-LC单模光纤跳线（3米）</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单芯护套外径：2.8mm。</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228</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根</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19</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电源线</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RVV2*1.5mm²</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1200</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米</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20</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五方通话线</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RVSP4*0.75mm²</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300</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米</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机柜(22U)</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标准19"机柜，600*600*1111mm 22U，黑色</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22</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机柜(42U)</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标准19"机柜，600*600*2000mm 42U，黑色</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23</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光纤熔接</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定制</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228</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点</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24</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水平桥架</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室内镀锌水平桥架,200*100,包括所有组、配件及支架</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1480</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m</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25</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垂直桥架</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室内镀锌垂直桥架,400*100,包括所有组、配件及支架</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70</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m</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26</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穿线管</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JDG20</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7450</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m</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27</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穿线管</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JDG25</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5644</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m</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28</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线槽</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PVC线槽100mm*50mm</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200</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m</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29</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穿线管</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PVC20</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2232</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m</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30</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穿线管</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PVC25</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2350</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m</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PE管材</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PE32</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1500</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m</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32</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PE管材</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PE25</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500</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m</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33</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预埋铁盒</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86盒</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1680</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34</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预埋PVC盒</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86盒</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400</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35</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技术服务费</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综合管线系统设备安装调试及</w:t>
            </w:r>
            <w:r>
              <w:rPr>
                <w:rFonts w:hint="eastAsia" w:ascii="宋体" w:hAnsi="宋体" w:eastAsia="宋体" w:cs="宋体"/>
                <w:sz w:val="20"/>
                <w:szCs w:val="21"/>
              </w:rPr>
              <w:t xml:space="preserve">五年维保技术服务</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项</w:t>
            </w:r>
            <w:r/>
          </w:p>
        </w:tc>
      </w:tr>
      <w:tr>
        <w:trPr>
          <w:jc w:val="center"/>
          <w:trHeight w:val="20"/>
        </w:trPr>
        <w:tc>
          <w:tcPr>
            <w:gridSpan w:val="5"/>
            <w:tcW w:w="9628" w:type="dxa"/>
            <w:vAlign w:val="center"/>
            <w:textDirection w:val="lrTb"/>
            <w:noWrap/>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分项二：计算机网络系统</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序号</w:t>
            </w:r>
            <w:r/>
          </w:p>
        </w:tc>
        <w:tc>
          <w:tcPr>
            <w:tcW w:w="1910"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设备名称</w:t>
            </w:r>
            <w:r/>
          </w:p>
        </w:tc>
        <w:tc>
          <w:tcPr>
            <w:tcW w:w="5566"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技术参数</w:t>
            </w:r>
            <w:r/>
          </w:p>
        </w:tc>
        <w:tc>
          <w:tcPr>
            <w:tcW w:w="762"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数量</w:t>
            </w:r>
            <w:r/>
          </w:p>
        </w:tc>
        <w:tc>
          <w:tcPr>
            <w:tcW w:w="704"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单位</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上网行为管理</w:t>
            </w:r>
            <w:r/>
          </w:p>
        </w:tc>
        <w:tc>
          <w:tcPr>
            <w:tcW w:w="5566"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详见主要设备详细技术参数3.1</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防火墙</w:t>
            </w:r>
            <w:r/>
          </w:p>
        </w:tc>
        <w:tc>
          <w:tcPr>
            <w:tcW w:w="5566"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详见主要设备详细技术参数3.2</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核心交换机</w:t>
            </w:r>
            <w:r/>
          </w:p>
        </w:tc>
        <w:tc>
          <w:tcPr>
            <w:tcW w:w="5566"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详见主要设备详细技术参数3.3</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汇聚交换机</w:t>
            </w:r>
            <w:r/>
          </w:p>
        </w:tc>
        <w:tc>
          <w:tcPr>
            <w:tcW w:w="5566"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详见主要设备详细技术参数3.4</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万兆单模模块</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万兆LC接口模块（1310nm），10km，适用于SFP+接口</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24</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千兆单模模块</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1000BASE-LX mini GBIC转换模块（1310nm）</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132</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7</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48口接入交换机</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交换容量≥432Gbps，包转发率≥166Mpps；</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10/100/1000M</w:t>
            </w:r>
            <w:r>
              <w:rPr>
                <w:rFonts w:ascii="宋体" w:hAnsi="宋体" w:eastAsia="宋体" w:cs="宋体"/>
                <w:sz w:val="20"/>
                <w:szCs w:val="21"/>
              </w:rPr>
              <w:t xml:space="preserve">以太网电口</w:t>
            </w:r>
            <w:r>
              <w:rPr>
                <w:rFonts w:ascii="宋体" w:hAnsi="宋体" w:eastAsia="宋体" w:cs="宋体"/>
                <w:sz w:val="20"/>
                <w:szCs w:val="21"/>
              </w:rPr>
              <w:t xml:space="preserve">≥48，1000M/2.5G SFP千兆光接口≥4个；</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要求所投产品端口浪涌抗扰度≥10KV（即具备10KV的防雷能力）；</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4.</w:t>
            </w:r>
            <w:r>
              <w:rPr>
                <w:rFonts w:ascii="宋体" w:hAnsi="宋体" w:eastAsia="宋体" w:cs="宋体"/>
                <w:sz w:val="20"/>
                <w:szCs w:val="21"/>
              </w:rPr>
              <w:t xml:space="preserve">支持IPV4/IPV6静态路由协议</w:t>
            </w:r>
            <w:r>
              <w:rPr>
                <w:rFonts w:hint="eastAsia" w:ascii="宋体" w:hAnsi="宋体" w:eastAsia="宋体" w:cs="宋体"/>
                <w:sz w:val="20"/>
                <w:szCs w:val="21"/>
              </w:rPr>
              <w:t xml:space="preserve">。</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34</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24口接入交换机</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交换容量≥432Gbps，包转发率≥126Mpps；</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10/100/1000M</w:t>
            </w:r>
            <w:r>
              <w:rPr>
                <w:rFonts w:ascii="宋体" w:hAnsi="宋体" w:eastAsia="宋体" w:cs="宋体"/>
                <w:sz w:val="20"/>
                <w:szCs w:val="21"/>
              </w:rPr>
              <w:t xml:space="preserve">以太网电口</w:t>
            </w:r>
            <w:r>
              <w:rPr>
                <w:rFonts w:ascii="宋体" w:hAnsi="宋体" w:eastAsia="宋体" w:cs="宋体"/>
                <w:sz w:val="20"/>
                <w:szCs w:val="21"/>
              </w:rPr>
              <w:t xml:space="preserve">≥24，1000M/2.5G SFP千兆光接口≥4个；</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要求所投产品端口浪涌抗扰度≥10KV（即具备10KV的防雷能力）；</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4.</w:t>
            </w:r>
            <w:r>
              <w:rPr>
                <w:rFonts w:ascii="宋体" w:hAnsi="宋体" w:eastAsia="宋体" w:cs="宋体"/>
                <w:sz w:val="20"/>
                <w:szCs w:val="21"/>
              </w:rPr>
              <w:t xml:space="preserve">支持IPV4/IPV6静态路由协议</w:t>
            </w:r>
            <w:r>
              <w:rPr>
                <w:rFonts w:hint="eastAsia" w:ascii="宋体" w:hAnsi="宋体" w:eastAsia="宋体" w:cs="宋体"/>
                <w:sz w:val="20"/>
                <w:szCs w:val="21"/>
              </w:rPr>
              <w:t xml:space="preserve">。</w:t>
            </w:r>
            <w:r>
              <w:rPr>
                <w:rFonts w:ascii="宋体" w:hAnsi="宋体" w:eastAsia="宋体" w:cs="宋体"/>
                <w:sz w:val="20"/>
                <w:szCs w:val="21"/>
              </w:rPr>
              <w:t xml:space="preserve"> </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12</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9</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8口接入交换机</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交换容量≥432Gbps，包转发率≥108Mpps；</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10/100/1000M</w:t>
            </w:r>
            <w:r>
              <w:rPr>
                <w:rFonts w:ascii="宋体" w:hAnsi="宋体" w:eastAsia="宋体" w:cs="宋体"/>
                <w:sz w:val="20"/>
                <w:szCs w:val="21"/>
              </w:rPr>
              <w:t xml:space="preserve">以太网电口</w:t>
            </w:r>
            <w:r>
              <w:rPr>
                <w:rFonts w:ascii="宋体" w:hAnsi="宋体" w:eastAsia="宋体" w:cs="宋体"/>
                <w:sz w:val="20"/>
                <w:szCs w:val="21"/>
              </w:rPr>
              <w:t xml:space="preserve">≥8，1000M/2.5G SFP千兆光接口≥2个；</w:t>
            </w:r>
            <w:r/>
          </w:p>
          <w:p>
            <w:pPr>
              <w:jc w:val="left"/>
              <w:spacing w:line="360" w:lineRule="exact"/>
              <w:rPr>
                <w:rFonts w:ascii="宋体" w:hAnsi="宋体" w:eastAsia="宋体" w:cs="宋体"/>
                <w:b/>
                <w:bCs/>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支持IPV4/IPV6静态路由协议</w:t>
            </w:r>
            <w:r>
              <w:rPr>
                <w:rFonts w:hint="eastAsia" w:ascii="宋体" w:hAnsi="宋体" w:eastAsia="宋体" w:cs="宋体"/>
                <w:sz w:val="20"/>
                <w:szCs w:val="21"/>
              </w:rPr>
              <w:t xml:space="preserve">。</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10</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24口POE交换机</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交换容量≥432Gbps，包转发率≥126Mpps；</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10/100/1000M</w:t>
            </w:r>
            <w:r>
              <w:rPr>
                <w:rFonts w:ascii="宋体" w:hAnsi="宋体" w:eastAsia="宋体" w:cs="宋体"/>
                <w:sz w:val="20"/>
                <w:szCs w:val="21"/>
              </w:rPr>
              <w:t xml:space="preserve">以太网电口</w:t>
            </w:r>
            <w:r>
              <w:rPr>
                <w:rFonts w:ascii="宋体" w:hAnsi="宋体" w:eastAsia="宋体" w:cs="宋体"/>
                <w:sz w:val="20"/>
                <w:szCs w:val="21"/>
              </w:rPr>
              <w:t xml:space="preserve">≥24，1000M/2.5G SFP千兆光接口≥4个；</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支持POE和POE+，同时可POE供电端口≥8个，POE最大输出功率≥125W；</w:t>
            </w:r>
            <w:r/>
          </w:p>
          <w:p>
            <w:pPr>
              <w:jc w:val="left"/>
              <w:spacing w:line="360" w:lineRule="exact"/>
              <w:rPr>
                <w:rFonts w:ascii="宋体" w:hAnsi="宋体" w:eastAsia="宋体" w:cs="宋体"/>
                <w:b/>
                <w:bCs/>
                <w:sz w:val="20"/>
                <w:szCs w:val="21"/>
              </w:rPr>
            </w:pPr>
            <w:r>
              <w:rPr>
                <w:rFonts w:hint="eastAsia" w:ascii="宋体" w:hAnsi="宋体" w:eastAsia="宋体" w:cs="宋体"/>
                <w:sz w:val="20"/>
                <w:szCs w:val="21"/>
              </w:rPr>
              <w:t xml:space="preserve">4.</w:t>
            </w:r>
            <w:r>
              <w:rPr>
                <w:rFonts w:ascii="宋体" w:hAnsi="宋体" w:eastAsia="宋体" w:cs="宋体"/>
                <w:sz w:val="20"/>
                <w:szCs w:val="21"/>
              </w:rPr>
              <w:t xml:space="preserve">支持IPV4/IPV6静态路由协议</w:t>
            </w:r>
            <w:r>
              <w:rPr>
                <w:rFonts w:hint="eastAsia" w:ascii="宋体" w:hAnsi="宋体" w:eastAsia="宋体" w:cs="宋体"/>
                <w:sz w:val="20"/>
                <w:szCs w:val="21"/>
              </w:rPr>
              <w:t xml:space="preserve">。</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12</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面板无线AP</w:t>
            </w:r>
            <w:r/>
          </w:p>
        </w:tc>
        <w:tc>
          <w:tcPr>
            <w:tcW w:w="5566" w:type="dxa"/>
            <w:vAlign w:val="center"/>
            <w:textDirection w:val="lrTb"/>
            <w:noWrap w:val="false"/>
          </w:tcPr>
          <w:p>
            <w:pPr>
              <w:spacing w:line="400" w:lineRule="exact"/>
              <w:rPr>
                <w:rFonts w:ascii="宋体" w:hAnsi="宋体" w:eastAsia="宋体" w:cs="宋体"/>
                <w:bCs/>
                <w:sz w:val="20"/>
                <w:szCs w:val="20"/>
              </w:rPr>
            </w:pPr>
            <w:r>
              <w:rPr>
                <w:rFonts w:hint="eastAsia" w:ascii="宋体" w:hAnsi="宋体" w:eastAsia="宋体" w:cs="宋体"/>
                <w:bCs/>
                <w:sz w:val="20"/>
                <w:szCs w:val="20"/>
              </w:rPr>
              <w:t xml:space="preserve">1）采用双射频设计，整机空间流≥4条，整机最大接入速率≥2.975Gbps；</w:t>
            </w:r>
            <w:r/>
          </w:p>
          <w:p>
            <w:pPr>
              <w:spacing w:line="400" w:lineRule="exact"/>
              <w:rPr>
                <w:rFonts w:ascii="宋体" w:hAnsi="宋体" w:eastAsia="宋体" w:cs="宋体"/>
                <w:bCs/>
                <w:sz w:val="20"/>
                <w:szCs w:val="20"/>
              </w:rPr>
            </w:pPr>
            <w:r>
              <w:rPr>
                <w:rFonts w:hint="eastAsia" w:ascii="宋体" w:hAnsi="宋体" w:eastAsia="宋体" w:cs="宋体"/>
                <w:bCs/>
                <w:sz w:val="20"/>
                <w:szCs w:val="20"/>
              </w:rPr>
              <w:t xml:space="preserve">2）支持嵌入86面板安装方式；</w:t>
            </w:r>
            <w:r/>
          </w:p>
          <w:p>
            <w:pPr>
              <w:spacing w:line="400" w:lineRule="exact"/>
              <w:rPr>
                <w:rFonts w:ascii="宋体" w:hAnsi="宋体" w:eastAsia="宋体" w:cs="宋体"/>
                <w:bCs/>
                <w:sz w:val="20"/>
                <w:szCs w:val="20"/>
              </w:rPr>
            </w:pPr>
            <w:r>
              <w:rPr>
                <w:rFonts w:hint="eastAsia" w:ascii="宋体" w:hAnsi="宋体" w:eastAsia="宋体" w:cs="宋体"/>
                <w:bCs/>
                <w:sz w:val="20"/>
                <w:szCs w:val="20"/>
              </w:rPr>
              <w:t xml:space="preserve">3）至少支持1个1G以太网口上联，4个1G以太网口下联；</w:t>
            </w:r>
            <w:r/>
          </w:p>
          <w:p>
            <w:pPr>
              <w:spacing w:line="400" w:lineRule="exact"/>
              <w:rPr>
                <w:rFonts w:ascii="宋体" w:hAnsi="宋体" w:eastAsia="宋体" w:cs="宋体"/>
                <w:bCs/>
                <w:sz w:val="20"/>
                <w:szCs w:val="20"/>
              </w:rPr>
            </w:pPr>
            <w:r>
              <w:rPr>
                <w:rFonts w:hint="eastAsia" w:ascii="宋体" w:hAnsi="宋体" w:eastAsia="宋体" w:cs="宋体"/>
                <w:bCs/>
                <w:sz w:val="20"/>
                <w:szCs w:val="20"/>
              </w:rPr>
              <w:t xml:space="preserve">4）支持802.3af/at供电；</w:t>
            </w:r>
            <w:r/>
          </w:p>
          <w:p>
            <w:pPr>
              <w:spacing w:line="400" w:lineRule="exact"/>
              <w:rPr>
                <w:rFonts w:ascii="宋体" w:hAnsi="宋体" w:eastAsia="宋体" w:cs="宋体"/>
                <w:bCs/>
                <w:sz w:val="20"/>
                <w:szCs w:val="20"/>
              </w:rPr>
            </w:pPr>
            <w:r>
              <w:rPr>
                <w:rFonts w:hint="eastAsia" w:ascii="宋体" w:hAnsi="宋体" w:eastAsia="宋体" w:cs="宋体"/>
                <w:bCs/>
                <w:sz w:val="20"/>
                <w:szCs w:val="20"/>
              </w:rPr>
              <w:t xml:space="preserve">5）由于AP部署在开放环境中，为保障设备受到外部机械</w:t>
            </w:r>
            <w:r>
              <w:rPr>
                <w:rFonts w:hint="eastAsia" w:ascii="宋体" w:hAnsi="宋体" w:eastAsia="宋体" w:cs="宋体"/>
                <w:bCs/>
                <w:sz w:val="20"/>
                <w:szCs w:val="20"/>
              </w:rPr>
              <w:t xml:space="preserve">碰撞仍</w:t>
            </w:r>
            <w:r>
              <w:rPr>
                <w:rFonts w:hint="eastAsia" w:ascii="宋体" w:hAnsi="宋体" w:eastAsia="宋体" w:cs="宋体"/>
                <w:bCs/>
                <w:sz w:val="20"/>
                <w:szCs w:val="20"/>
              </w:rPr>
              <w:t xml:space="preserve">可以保持结构完整、功能完备，要求所投室内无线接入点至少达到防护等级IK09。</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117</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12</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放装无线AP</w:t>
            </w:r>
            <w:r/>
          </w:p>
        </w:tc>
        <w:tc>
          <w:tcPr>
            <w:tcW w:w="5566" w:type="dxa"/>
            <w:vAlign w:val="center"/>
            <w:textDirection w:val="lrTb"/>
            <w:noWrap w:val="false"/>
          </w:tcPr>
          <w:p>
            <w:pPr>
              <w:spacing w:line="400" w:lineRule="exact"/>
              <w:rPr>
                <w:rFonts w:ascii="宋体" w:hAnsi="宋体" w:eastAsia="宋体" w:cs="宋体"/>
                <w:bCs/>
                <w:sz w:val="20"/>
                <w:szCs w:val="20"/>
              </w:rPr>
            </w:pPr>
            <w:r>
              <w:rPr>
                <w:rFonts w:hint="eastAsia" w:ascii="宋体" w:hAnsi="宋体" w:eastAsia="宋体" w:cs="宋体"/>
                <w:bCs/>
                <w:sz w:val="20"/>
                <w:szCs w:val="20"/>
              </w:rPr>
              <w:t xml:space="preserve">1.整机支持≥4条空间流，整机最大无线速率≥2.975Gbps；</w:t>
            </w:r>
            <w:r/>
          </w:p>
          <w:p>
            <w:pPr>
              <w:spacing w:line="400" w:lineRule="exact"/>
              <w:rPr>
                <w:rFonts w:ascii="宋体" w:hAnsi="宋体" w:eastAsia="宋体" w:cs="宋体"/>
                <w:bCs/>
                <w:sz w:val="20"/>
                <w:szCs w:val="20"/>
              </w:rPr>
            </w:pPr>
            <w:r>
              <w:rPr>
                <w:rFonts w:hint="eastAsia" w:ascii="宋体" w:hAnsi="宋体" w:eastAsia="宋体" w:cs="宋体"/>
                <w:bCs/>
                <w:sz w:val="20"/>
                <w:szCs w:val="20"/>
              </w:rPr>
              <w:t xml:space="preserve">2.至少支持1个1000M自适应以太网端口，至少支持1个2.5G SFP光口；</w:t>
            </w:r>
            <w:r/>
          </w:p>
          <w:p>
            <w:pPr>
              <w:spacing w:line="400" w:lineRule="exact"/>
              <w:rPr>
                <w:rFonts w:ascii="宋体" w:hAnsi="宋体" w:eastAsia="宋体" w:cs="宋体"/>
                <w:bCs/>
                <w:sz w:val="20"/>
                <w:szCs w:val="20"/>
              </w:rPr>
            </w:pPr>
            <w:r>
              <w:rPr>
                <w:rFonts w:hint="eastAsia" w:ascii="宋体" w:hAnsi="宋体" w:eastAsia="宋体" w:cs="宋体"/>
                <w:bCs/>
                <w:sz w:val="20"/>
                <w:szCs w:val="20"/>
              </w:rPr>
              <w:t xml:space="preserve">3.802.3af供电和本地供电；</w:t>
            </w:r>
            <w:r/>
          </w:p>
          <w:p>
            <w:pPr>
              <w:spacing w:line="400" w:lineRule="exact"/>
              <w:rPr>
                <w:rFonts w:ascii="宋体" w:hAnsi="宋体" w:eastAsia="宋体" w:cs="宋体"/>
                <w:bCs/>
                <w:sz w:val="24"/>
                <w:szCs w:val="24"/>
              </w:rPr>
            </w:pPr>
            <w:r>
              <w:rPr>
                <w:rFonts w:hint="eastAsia" w:ascii="宋体" w:hAnsi="宋体" w:eastAsia="宋体" w:cs="宋体"/>
                <w:bCs/>
                <w:sz w:val="20"/>
                <w:szCs w:val="20"/>
              </w:rPr>
              <w:t xml:space="preserve">4.由于放装AP部署在高空环境，难以时常清洁，为保障设备堆积灰尘仍可以正常运行，要求所投无线接入点防尘防水等级至少达到IP51。</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80</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13</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高密AP</w:t>
            </w:r>
            <w:r/>
          </w:p>
        </w:tc>
        <w:tc>
          <w:tcPr>
            <w:tcW w:w="5566" w:type="dxa"/>
            <w:vAlign w:val="center"/>
            <w:textDirection w:val="lrTb"/>
            <w:noWrap w:val="false"/>
          </w:tcPr>
          <w:p>
            <w:pPr>
              <w:spacing w:line="400" w:lineRule="exact"/>
              <w:rPr>
                <w:rFonts w:ascii="宋体" w:hAnsi="宋体" w:eastAsia="宋体" w:cs="宋体"/>
                <w:bCs/>
                <w:sz w:val="20"/>
                <w:szCs w:val="20"/>
              </w:rPr>
            </w:pPr>
            <w:r>
              <w:rPr>
                <w:rFonts w:hint="eastAsia" w:ascii="宋体" w:hAnsi="宋体" w:eastAsia="宋体" w:cs="宋体"/>
                <w:bCs/>
                <w:sz w:val="20"/>
                <w:szCs w:val="20"/>
              </w:rPr>
              <w:t xml:space="preserve">1.采用三射频设计，一个2.4GHz射频卡，两个5GHz射频卡，整机空间流≥6条，整机最大无线速率≥5.375Gbps；</w:t>
            </w:r>
            <w:r/>
          </w:p>
          <w:p>
            <w:pPr>
              <w:spacing w:line="400" w:lineRule="exact"/>
              <w:rPr>
                <w:rFonts w:ascii="宋体" w:hAnsi="宋体" w:eastAsia="宋体" w:cs="宋体"/>
                <w:bCs/>
                <w:sz w:val="20"/>
                <w:szCs w:val="20"/>
              </w:rPr>
            </w:pPr>
            <w:r>
              <w:rPr>
                <w:rFonts w:hint="eastAsia" w:ascii="宋体" w:hAnsi="宋体" w:eastAsia="宋体" w:cs="宋体"/>
                <w:bCs/>
                <w:sz w:val="20"/>
                <w:szCs w:val="20"/>
              </w:rPr>
              <w:t xml:space="preserve">2.支持1个5G</w:t>
            </w:r>
            <w:r>
              <w:rPr>
                <w:rFonts w:hint="eastAsia" w:ascii="宋体" w:hAnsi="宋体" w:eastAsia="宋体" w:cs="宋体"/>
                <w:bCs/>
                <w:sz w:val="20"/>
                <w:szCs w:val="20"/>
              </w:rPr>
              <w:t xml:space="preserve">电口和</w:t>
            </w:r>
            <w:r>
              <w:rPr>
                <w:rFonts w:hint="eastAsia" w:ascii="宋体" w:hAnsi="宋体" w:eastAsia="宋体" w:cs="宋体"/>
                <w:bCs/>
                <w:sz w:val="20"/>
                <w:szCs w:val="20"/>
              </w:rPr>
              <w:t xml:space="preserve">1个5G光口；</w:t>
            </w:r>
            <w:r/>
          </w:p>
          <w:p>
            <w:pPr>
              <w:spacing w:line="400" w:lineRule="exact"/>
              <w:rPr>
                <w:rFonts w:ascii="宋体" w:hAnsi="宋体" w:eastAsia="宋体" w:cs="宋体"/>
                <w:bCs/>
                <w:sz w:val="20"/>
                <w:szCs w:val="20"/>
              </w:rPr>
            </w:pPr>
            <w:r>
              <w:rPr>
                <w:rFonts w:hint="eastAsia" w:ascii="宋体" w:hAnsi="宋体" w:eastAsia="宋体" w:cs="宋体"/>
                <w:bCs/>
                <w:sz w:val="20"/>
                <w:szCs w:val="20"/>
              </w:rPr>
              <w:t xml:space="preserve">3.支持802.3af/at/bt供电；</w:t>
            </w:r>
            <w:r/>
          </w:p>
          <w:p>
            <w:pPr>
              <w:spacing w:line="400" w:lineRule="exact"/>
              <w:rPr>
                <w:rFonts w:ascii="宋体" w:hAnsi="宋体" w:eastAsia="宋体" w:cs="宋体"/>
                <w:bCs/>
                <w:sz w:val="20"/>
                <w:szCs w:val="20"/>
              </w:rPr>
            </w:pPr>
            <w:r>
              <w:rPr>
                <w:rFonts w:hint="eastAsia" w:ascii="宋体" w:hAnsi="宋体" w:eastAsia="宋体" w:cs="宋体"/>
                <w:bCs/>
                <w:sz w:val="20"/>
                <w:szCs w:val="20"/>
              </w:rPr>
              <w:t xml:space="preserve">4.整机最大接入用户数≥1536。</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14</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室外无线AP</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室外型无线接入点，</w:t>
            </w:r>
            <w:r>
              <w:rPr>
                <w:rFonts w:ascii="宋体" w:hAnsi="宋体" w:eastAsia="宋体" w:cs="宋体"/>
                <w:sz w:val="20"/>
                <w:szCs w:val="21"/>
              </w:rPr>
              <w:t xml:space="preserve">整机双</w:t>
            </w:r>
            <w:r>
              <w:rPr>
                <w:rFonts w:ascii="宋体" w:hAnsi="宋体" w:eastAsia="宋体" w:cs="宋体"/>
                <w:sz w:val="20"/>
                <w:szCs w:val="21"/>
              </w:rPr>
              <w:t xml:space="preserve">射频，4条空间流，整机最大无线接入速率≥2.975Gbps；</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支持1G有线接口≥1个，支持2.5G</w:t>
            </w:r>
            <w:r>
              <w:rPr>
                <w:rFonts w:ascii="宋体" w:hAnsi="宋体" w:eastAsia="宋体" w:cs="宋体"/>
                <w:sz w:val="20"/>
                <w:szCs w:val="21"/>
              </w:rPr>
              <w:t xml:space="preserve">光口</w:t>
            </w:r>
            <w:r>
              <w:rPr>
                <w:rFonts w:ascii="宋体" w:hAnsi="宋体" w:eastAsia="宋体" w:cs="宋体"/>
                <w:sz w:val="20"/>
                <w:szCs w:val="21"/>
              </w:rPr>
              <w:t xml:space="preserve">≥1个</w:t>
            </w:r>
            <w:r>
              <w:rPr>
                <w:rFonts w:hint="eastAsia" w:ascii="宋体" w:hAnsi="宋体" w:eastAsia="宋体" w:cs="宋体"/>
                <w:sz w:val="20"/>
                <w:szCs w:val="21"/>
              </w:rPr>
              <w:t xml:space="preserve">；</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为了外观美观且支持覆盖扩展，内置天线并支持内外置天线切换；</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4.</w:t>
            </w:r>
            <w:r>
              <w:rPr>
                <w:rFonts w:ascii="宋体" w:hAnsi="宋体" w:eastAsia="宋体" w:cs="宋体"/>
                <w:sz w:val="20"/>
                <w:szCs w:val="21"/>
              </w:rPr>
              <w:t xml:space="preserve">设备具备防雷击浪涌能力，并达到9kv防护水平。</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15</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无线控制器</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设备</w:t>
            </w:r>
            <w:r>
              <w:rPr>
                <w:rFonts w:ascii="宋体" w:hAnsi="宋体" w:eastAsia="宋体" w:cs="宋体"/>
                <w:sz w:val="20"/>
                <w:szCs w:val="21"/>
              </w:rPr>
              <w:t xml:space="preserve">需实配</w:t>
            </w:r>
            <w:r>
              <w:rPr>
                <w:rFonts w:ascii="宋体" w:hAnsi="宋体" w:eastAsia="宋体" w:cs="宋体"/>
                <w:sz w:val="20"/>
                <w:szCs w:val="21"/>
              </w:rPr>
              <w:t xml:space="preserve">无线控制器板卡≥1张，最大可管理AP数量≥512个；</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支持本地转发和集中转发；</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为快速建立高度隔离的安全网络，设备应支持实现AP虚拟化功能，实现一台AP虚拟为多台AP，分别受不同AC设备独立管理，互不影响。不同虚拟 AP之间数据隔离，虚拟AP在AC上不占用AP License；</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4.</w:t>
            </w:r>
            <w:r>
              <w:rPr>
                <w:rFonts w:ascii="宋体" w:hAnsi="宋体" w:eastAsia="宋体" w:cs="宋体"/>
                <w:sz w:val="20"/>
                <w:szCs w:val="21"/>
              </w:rPr>
              <w:t xml:space="preserve">支持无线QoS，可基于AP、WLAN、用户等参数进行限速；</w:t>
            </w:r>
            <w:r/>
          </w:p>
          <w:p>
            <w:pPr>
              <w:jc w:val="left"/>
              <w:spacing w:line="360" w:lineRule="exact"/>
              <w:rPr>
                <w:rFonts w:ascii="宋体" w:hAnsi="宋体" w:eastAsia="宋体" w:cs="宋体"/>
                <w:b/>
                <w:bCs/>
                <w:sz w:val="20"/>
                <w:szCs w:val="21"/>
              </w:rPr>
            </w:pPr>
            <w:r>
              <w:rPr>
                <w:rFonts w:hint="eastAsia" w:ascii="宋体" w:hAnsi="宋体" w:eastAsia="宋体" w:cs="宋体"/>
                <w:sz w:val="20"/>
                <w:szCs w:val="21"/>
              </w:rPr>
              <w:t xml:space="preserve">5.</w:t>
            </w:r>
            <w:r>
              <w:rPr>
                <w:rFonts w:ascii="宋体" w:hAnsi="宋体" w:eastAsia="宋体" w:cs="宋体"/>
                <w:sz w:val="20"/>
                <w:szCs w:val="21"/>
              </w:rPr>
              <w:t xml:space="preserve">支持对非法无线接入点进行探测，并对非法AP进行屏蔽。</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16</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无线许可授权</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无线控制器产品专用升级许可证License。</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套</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17</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网管一体机</w:t>
            </w:r>
            <w:r/>
          </w:p>
        </w:tc>
        <w:tc>
          <w:tcPr>
            <w:tcW w:w="5566"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详见主要设备详细技术参数3.5</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18</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网络运</w:t>
            </w:r>
            <w:r>
              <w:rPr>
                <w:rFonts w:hint="eastAsia" w:ascii="宋体" w:hAnsi="宋体" w:eastAsia="宋体" w:cs="宋体"/>
                <w:sz w:val="20"/>
                <w:szCs w:val="21"/>
              </w:rPr>
              <w:t xml:space="preserve">维管理</w:t>
            </w:r>
            <w:r>
              <w:rPr>
                <w:rFonts w:hint="eastAsia" w:ascii="宋体" w:hAnsi="宋体" w:eastAsia="宋体" w:cs="宋体"/>
                <w:sz w:val="20"/>
                <w:szCs w:val="21"/>
              </w:rPr>
              <w:t xml:space="preserve">平台</w:t>
            </w:r>
            <w:r/>
          </w:p>
        </w:tc>
        <w:tc>
          <w:tcPr>
            <w:tcW w:w="5566"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详见主要设备详细技术参数3.6</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套</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19</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无线许可授权</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无线控制器产品专用升级许可证License。</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套</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20</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应用服务器</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板载双</w:t>
            </w:r>
            <w:r>
              <w:rPr>
                <w:rFonts w:hint="eastAsia" w:ascii="宋体" w:hAnsi="宋体" w:eastAsia="宋体" w:cs="宋体"/>
                <w:sz w:val="20"/>
                <w:szCs w:val="21"/>
              </w:rPr>
              <w:t xml:space="preserve">口千兆网卡，国产CPU，主频≥2.5G 16C 135W CPU*2/散热器*2/32GB DDR4-3200MHz *4/SSD_480G_SATA_6Gpbs_2.5in_Read*2/1.92T NVME SSD*2/3.5_7.2K_SATA_4TB_HDD*4/04硬盘背板*2/PM8222 SHBA/双口万兆光纤网卡（含模块）*2/800W电源模块*2</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技术服务费</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计算机网络系统设备安装调试及</w:t>
            </w:r>
            <w:r>
              <w:rPr>
                <w:rFonts w:hint="eastAsia" w:ascii="宋体" w:hAnsi="宋体" w:eastAsia="宋体" w:cs="宋体"/>
                <w:sz w:val="20"/>
                <w:szCs w:val="21"/>
              </w:rPr>
              <w:t xml:space="preserve">五年维保技术服务</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项</w:t>
            </w:r>
            <w:r/>
          </w:p>
        </w:tc>
      </w:tr>
      <w:tr>
        <w:trPr>
          <w:jc w:val="center"/>
          <w:trHeight w:val="20"/>
        </w:trPr>
        <w:tc>
          <w:tcPr>
            <w:gridSpan w:val="5"/>
            <w:tcW w:w="9628"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分项三：视频监控系统</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序号</w:t>
            </w:r>
            <w:r/>
          </w:p>
        </w:tc>
        <w:tc>
          <w:tcPr>
            <w:tcW w:w="1910"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设备名称</w:t>
            </w:r>
            <w:r/>
          </w:p>
        </w:tc>
        <w:tc>
          <w:tcPr>
            <w:tcW w:w="5566"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技术参数</w:t>
            </w:r>
            <w:r/>
          </w:p>
        </w:tc>
        <w:tc>
          <w:tcPr>
            <w:tcW w:w="762"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数量</w:t>
            </w:r>
            <w:r/>
          </w:p>
        </w:tc>
        <w:tc>
          <w:tcPr>
            <w:tcW w:w="704"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单位</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红外筒形网络摄像机</w:t>
            </w:r>
            <w:r/>
          </w:p>
        </w:tc>
        <w:tc>
          <w:tcPr>
            <w:tcW w:w="5566" w:type="dxa"/>
            <w:vAlign w:val="center"/>
            <w:textDirection w:val="lrTb"/>
            <w:noWrap w:val="false"/>
          </w:tcPr>
          <w:p>
            <w:pPr>
              <w:spacing w:line="400" w:lineRule="exact"/>
              <w:rPr>
                <w:rFonts w:ascii="宋体" w:hAnsi="宋体" w:eastAsia="宋体" w:cs="宋体"/>
                <w:sz w:val="20"/>
                <w:szCs w:val="20"/>
              </w:rPr>
            </w:pPr>
            <w:r>
              <w:rPr>
                <w:rFonts w:hint="eastAsia" w:ascii="宋体" w:hAnsi="宋体" w:eastAsia="宋体" w:cs="宋体"/>
                <w:sz w:val="20"/>
                <w:szCs w:val="20"/>
              </w:rPr>
              <w:t xml:space="preserve">1.传感器靶面:1/3.0，像素:400万，分辨率:2560*1440；</w:t>
            </w:r>
            <w:r/>
          </w:p>
          <w:p>
            <w:pPr>
              <w:spacing w:line="400" w:lineRule="exact"/>
              <w:rPr>
                <w:rFonts w:ascii="宋体" w:hAnsi="宋体" w:eastAsia="宋体" w:cs="宋体"/>
                <w:sz w:val="20"/>
                <w:szCs w:val="20"/>
              </w:rPr>
            </w:pPr>
            <w:r>
              <w:rPr>
                <w:rFonts w:hint="eastAsia" w:ascii="宋体" w:hAnsi="宋体" w:eastAsia="宋体" w:cs="宋体"/>
                <w:sz w:val="20"/>
                <w:szCs w:val="20"/>
              </w:rPr>
              <w:t xml:space="preserve">2.最低照度：彩色≤0.0005lux，黑白≤0.0001lux；</w:t>
            </w:r>
            <w:r/>
          </w:p>
          <w:p>
            <w:pPr>
              <w:spacing w:line="400" w:lineRule="exact"/>
              <w:rPr>
                <w:rFonts w:ascii="宋体" w:hAnsi="宋体" w:eastAsia="宋体" w:cs="宋体"/>
                <w:sz w:val="20"/>
                <w:szCs w:val="20"/>
              </w:rPr>
            </w:pPr>
            <w:r>
              <w:rPr>
                <w:rFonts w:hint="eastAsia" w:ascii="宋体" w:hAnsi="宋体" w:eastAsia="宋体" w:cs="宋体"/>
                <w:sz w:val="20"/>
                <w:szCs w:val="20"/>
              </w:rPr>
              <w:t xml:space="preserve">3.内置拾音器，拾音距离可达到15m；</w:t>
            </w:r>
            <w:r/>
          </w:p>
          <w:p>
            <w:pPr>
              <w:spacing w:line="400" w:lineRule="exact"/>
              <w:rPr>
                <w:rFonts w:ascii="宋体" w:hAnsi="宋体" w:eastAsia="宋体" w:cs="宋体"/>
                <w:sz w:val="20"/>
                <w:szCs w:val="20"/>
              </w:rPr>
            </w:pPr>
            <w:r>
              <w:rPr>
                <w:rFonts w:hint="eastAsia" w:ascii="宋体" w:hAnsi="宋体" w:eastAsia="宋体" w:cs="宋体"/>
                <w:sz w:val="20"/>
                <w:szCs w:val="20"/>
              </w:rPr>
              <w:t xml:space="preserve">4.设备红外补光灯开启后可识别距离摄像机150m</w:t>
            </w:r>
            <w:r>
              <w:rPr>
                <w:rFonts w:hint="eastAsia" w:ascii="宋体" w:hAnsi="宋体" w:eastAsia="宋体" w:cs="宋体"/>
                <w:sz w:val="20"/>
                <w:szCs w:val="20"/>
              </w:rPr>
              <w:t xml:space="preserve">处人体</w:t>
            </w:r>
            <w:r>
              <w:rPr>
                <w:rFonts w:hint="eastAsia" w:ascii="宋体" w:hAnsi="宋体" w:eastAsia="宋体" w:cs="宋体"/>
                <w:sz w:val="20"/>
                <w:szCs w:val="20"/>
              </w:rPr>
              <w:t xml:space="preserve">轮廓，设备暖光补光灯开启后可识别距离摄像机100m</w:t>
            </w:r>
            <w:r>
              <w:rPr>
                <w:rFonts w:hint="eastAsia" w:ascii="宋体" w:hAnsi="宋体" w:eastAsia="宋体" w:cs="宋体"/>
                <w:sz w:val="20"/>
                <w:szCs w:val="20"/>
              </w:rPr>
              <w:t xml:space="preserve">处人体</w:t>
            </w:r>
            <w:r>
              <w:rPr>
                <w:rFonts w:hint="eastAsia" w:ascii="宋体" w:hAnsi="宋体" w:eastAsia="宋体" w:cs="宋体"/>
                <w:sz w:val="20"/>
                <w:szCs w:val="20"/>
              </w:rPr>
              <w:t xml:space="preserve">轮廓。</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134</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支架</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配套支架</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134</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红外警戒摄像机</w:t>
            </w:r>
            <w:r/>
          </w:p>
        </w:tc>
        <w:tc>
          <w:tcPr>
            <w:tcW w:w="5566" w:type="dxa"/>
            <w:vAlign w:val="center"/>
            <w:textDirection w:val="lrTb"/>
            <w:noWrap w:val="false"/>
          </w:tcPr>
          <w:p>
            <w:pPr>
              <w:spacing w:line="400" w:lineRule="exact"/>
              <w:rPr>
                <w:rFonts w:ascii="宋体" w:hAnsi="宋体" w:eastAsia="宋体" w:cs="宋体"/>
                <w:sz w:val="20"/>
                <w:szCs w:val="20"/>
              </w:rPr>
            </w:pPr>
            <w:r>
              <w:rPr>
                <w:rFonts w:hint="eastAsia" w:ascii="宋体" w:hAnsi="宋体" w:eastAsia="宋体" w:cs="宋体"/>
                <w:sz w:val="20"/>
                <w:szCs w:val="20"/>
              </w:rPr>
              <w:t xml:space="preserve">1）1/2.7英寸400</w:t>
            </w:r>
            <w:r>
              <w:rPr>
                <w:rFonts w:hint="eastAsia" w:ascii="宋体" w:hAnsi="宋体" w:eastAsia="宋体" w:cs="宋体"/>
                <w:sz w:val="20"/>
                <w:szCs w:val="20"/>
              </w:rPr>
              <w:t xml:space="preserve">万像</w:t>
            </w:r>
            <w:r>
              <w:rPr>
                <w:rFonts w:hint="eastAsia" w:ascii="宋体" w:hAnsi="宋体" w:eastAsia="宋体" w:cs="宋体"/>
                <w:sz w:val="20"/>
                <w:szCs w:val="20"/>
              </w:rPr>
              <w:t xml:space="preserve">素CMOS传感器，分辨率≥2560*1440，</w:t>
            </w:r>
            <w:r>
              <w:rPr>
                <w:rFonts w:hint="eastAsia" w:ascii="宋体" w:hAnsi="宋体" w:eastAsia="宋体" w:cs="宋体"/>
                <w:sz w:val="20"/>
                <w:szCs w:val="20"/>
              </w:rPr>
              <w:t xml:space="preserve">帧率</w:t>
            </w:r>
            <w:r>
              <w:rPr>
                <w:rFonts w:hint="eastAsia" w:ascii="宋体" w:hAnsi="宋体" w:eastAsia="宋体" w:cs="宋体"/>
                <w:sz w:val="20"/>
                <w:szCs w:val="20"/>
              </w:rPr>
              <w:t xml:space="preserve">≥30fps;支持≥1个告警输入接口，≥1个告警输出接口；≥1个音频输入接口，≥1个音频输出接口；</w:t>
            </w:r>
            <w:r/>
          </w:p>
          <w:p>
            <w:pPr>
              <w:spacing w:line="400" w:lineRule="exact"/>
              <w:rPr>
                <w:rFonts w:ascii="宋体" w:hAnsi="宋体" w:eastAsia="宋体" w:cs="宋体"/>
                <w:sz w:val="20"/>
                <w:szCs w:val="20"/>
              </w:rPr>
            </w:pPr>
            <w:r>
              <w:rPr>
                <w:rFonts w:hint="eastAsia" w:ascii="宋体" w:hAnsi="宋体" w:eastAsia="宋体" w:cs="宋体"/>
                <w:sz w:val="20"/>
                <w:szCs w:val="20"/>
              </w:rPr>
              <w:t xml:space="preserve">2）彩色最低照度≤0.0005lx；黑白最低照度≤0.0001lx；</w:t>
            </w:r>
            <w:r/>
          </w:p>
          <w:p>
            <w:pPr>
              <w:spacing w:line="400" w:lineRule="exact"/>
              <w:rPr>
                <w:rFonts w:ascii="宋体" w:hAnsi="宋体" w:eastAsia="宋体" w:cs="宋体"/>
                <w:sz w:val="20"/>
                <w:szCs w:val="20"/>
              </w:rPr>
            </w:pPr>
            <w:r>
              <w:rPr>
                <w:rFonts w:hint="eastAsia" w:ascii="宋体" w:hAnsi="宋体" w:eastAsia="宋体" w:cs="宋体"/>
                <w:sz w:val="20"/>
                <w:szCs w:val="20"/>
              </w:rPr>
              <w:t xml:space="preserve">3）内置3颗红外灯和4颗暖光灯，可在不同的工作模式下，进行红外灯和暖光灯的切换；</w:t>
            </w:r>
            <w:r/>
          </w:p>
          <w:p>
            <w:pPr>
              <w:spacing w:line="400" w:lineRule="exact"/>
              <w:rPr>
                <w:rFonts w:ascii="宋体" w:hAnsi="宋体" w:eastAsia="宋体" w:cs="宋体"/>
                <w:sz w:val="20"/>
                <w:szCs w:val="20"/>
              </w:rPr>
            </w:pPr>
            <w:r>
              <w:rPr>
                <w:rFonts w:hint="eastAsia" w:ascii="宋体" w:hAnsi="宋体" w:eastAsia="宋体" w:cs="宋体"/>
                <w:sz w:val="20"/>
                <w:szCs w:val="20"/>
              </w:rPr>
              <w:t xml:space="preserve">4）内置1个拾音器和3W内置扬声器，具有≥15米远程拾音能力，支持双向语音对讲和单向语音广播功能；</w:t>
            </w:r>
            <w:r/>
          </w:p>
          <w:p>
            <w:pPr>
              <w:spacing w:line="400" w:lineRule="exact"/>
              <w:rPr>
                <w:rFonts w:ascii="宋体" w:hAnsi="宋体" w:eastAsia="宋体" w:cs="宋体"/>
                <w:sz w:val="20"/>
                <w:szCs w:val="20"/>
              </w:rPr>
            </w:pPr>
            <w:r>
              <w:rPr>
                <w:rFonts w:hint="eastAsia" w:ascii="宋体" w:hAnsi="宋体" w:eastAsia="宋体" w:cs="宋体"/>
                <w:sz w:val="20"/>
                <w:szCs w:val="20"/>
              </w:rPr>
              <w:t xml:space="preserve">5）支持≥8个隐私遮盖和≥8个ROI；支持自动切换算法透雾和光学透雾；支持数字降噪；支持强光抑制。</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20</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L型支架</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配套支架</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20</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电梯半球</w:t>
            </w:r>
            <w:r/>
          </w:p>
        </w:tc>
        <w:tc>
          <w:tcPr>
            <w:tcW w:w="5566" w:type="dxa"/>
            <w:vAlign w:val="center"/>
            <w:textDirection w:val="lrTb"/>
            <w:noWrap w:val="false"/>
          </w:tcPr>
          <w:p>
            <w:pPr>
              <w:spacing w:line="400" w:lineRule="exact"/>
              <w:rPr>
                <w:rFonts w:ascii="宋体" w:hAnsi="宋体" w:eastAsia="宋体" w:cs="宋体"/>
                <w:sz w:val="20"/>
                <w:szCs w:val="20"/>
              </w:rPr>
            </w:pPr>
            <w:r>
              <w:rPr>
                <w:rFonts w:hint="eastAsia" w:ascii="宋体" w:hAnsi="宋体" w:eastAsia="宋体" w:cs="宋体"/>
                <w:sz w:val="20"/>
                <w:szCs w:val="20"/>
              </w:rPr>
              <w:t xml:space="preserve">1.1/3英寸CMOS传感器，像素400万，分辨率≥2560*1440，焦距：2.0mm，2.8mm可选；</w:t>
            </w:r>
            <w:r/>
          </w:p>
          <w:p>
            <w:pPr>
              <w:spacing w:line="400" w:lineRule="exact"/>
              <w:rPr>
                <w:rFonts w:ascii="宋体" w:hAnsi="宋体" w:eastAsia="宋体" w:cs="宋体"/>
                <w:sz w:val="20"/>
                <w:szCs w:val="20"/>
              </w:rPr>
            </w:pPr>
            <w:r>
              <w:rPr>
                <w:rFonts w:hint="eastAsia" w:ascii="宋体" w:hAnsi="宋体" w:eastAsia="宋体" w:cs="宋体"/>
                <w:sz w:val="20"/>
                <w:szCs w:val="20"/>
              </w:rPr>
              <w:t xml:space="preserve">2.最低照度：彩色：0.0005lux（AGCON），黑白：0.0001lux（AGCON）；</w:t>
            </w:r>
            <w:r/>
          </w:p>
          <w:p>
            <w:pPr>
              <w:spacing w:line="400" w:lineRule="exact"/>
              <w:rPr>
                <w:rFonts w:ascii="宋体" w:hAnsi="宋体" w:eastAsia="宋体" w:cs="宋体"/>
                <w:sz w:val="20"/>
                <w:szCs w:val="20"/>
              </w:rPr>
            </w:pPr>
            <w:r>
              <w:rPr>
                <w:rFonts w:hint="eastAsia" w:ascii="宋体" w:hAnsi="宋体" w:eastAsia="宋体" w:cs="宋体"/>
                <w:sz w:val="20"/>
                <w:szCs w:val="20"/>
              </w:rPr>
              <w:t xml:space="preserve">3.内置拾音器，拾音距离可达到15m；</w:t>
            </w:r>
            <w:r/>
          </w:p>
          <w:p>
            <w:pPr>
              <w:spacing w:line="400" w:lineRule="exact"/>
              <w:rPr>
                <w:rFonts w:ascii="宋体" w:hAnsi="宋体" w:eastAsia="宋体" w:cs="宋体"/>
                <w:sz w:val="20"/>
                <w:szCs w:val="20"/>
              </w:rPr>
            </w:pPr>
            <w:r>
              <w:rPr>
                <w:rFonts w:hint="eastAsia" w:ascii="宋体" w:hAnsi="宋体" w:eastAsia="宋体" w:cs="宋体"/>
                <w:sz w:val="20"/>
                <w:szCs w:val="20"/>
              </w:rPr>
              <w:t xml:space="preserve">4.夜间无告警触发时，红外灯常亮，监视画面为黑白，当触发告警时，暖光灯亮起，监视画面切换为彩色，同时可联动声音告警。</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电梯无线网桥</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1.支持InfoSync/Systemguard/Watchdog机制；</w:t>
            </w:r>
            <w:r>
              <w:rPr>
                <w:rFonts w:hint="eastAsia" w:ascii="宋体" w:hAnsi="宋体" w:eastAsia="宋体" w:cs="宋体"/>
                <w:sz w:val="20"/>
                <w:szCs w:val="21"/>
              </w:rPr>
              <w:br/>
              <w:t xml:space="preserve">2.使用TDMA技术；</w:t>
            </w:r>
            <w:r>
              <w:rPr>
                <w:rFonts w:hint="eastAsia" w:ascii="宋体" w:hAnsi="宋体" w:eastAsia="宋体" w:cs="宋体"/>
                <w:sz w:val="20"/>
                <w:szCs w:val="21"/>
              </w:rPr>
              <w:br/>
              <w:t xml:space="preserve">3.支持237个频段 4920～6100MHz；</w:t>
            </w:r>
            <w:r>
              <w:rPr>
                <w:rFonts w:hint="eastAsia" w:ascii="宋体" w:hAnsi="宋体" w:eastAsia="宋体" w:cs="宋体"/>
                <w:sz w:val="20"/>
                <w:szCs w:val="21"/>
              </w:rPr>
              <w:br/>
              <w:t xml:space="preserve">4.可自由选择信道宽度 5M/10M/20M/40M/80M（802.11ac系列支持80M）。</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7</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球型网络摄像机</w:t>
            </w:r>
            <w:r/>
          </w:p>
        </w:tc>
        <w:tc>
          <w:tcPr>
            <w:tcW w:w="5566" w:type="dxa"/>
            <w:vAlign w:val="center"/>
            <w:textDirection w:val="lrTb"/>
            <w:noWrap w:val="false"/>
          </w:tcPr>
          <w:p>
            <w:pPr>
              <w:spacing w:line="400" w:lineRule="exact"/>
              <w:rPr>
                <w:rFonts w:ascii="宋体" w:hAnsi="宋体" w:eastAsia="宋体" w:cs="宋体"/>
                <w:sz w:val="20"/>
                <w:szCs w:val="20"/>
              </w:rPr>
            </w:pPr>
            <w:r>
              <w:rPr>
                <w:rFonts w:hint="eastAsia" w:ascii="宋体" w:hAnsi="宋体" w:eastAsia="宋体" w:cs="宋体"/>
                <w:sz w:val="20"/>
                <w:szCs w:val="20"/>
              </w:rPr>
              <w:t xml:space="preserve">1.具有不小于400</w:t>
            </w:r>
            <w:r>
              <w:rPr>
                <w:rFonts w:hint="eastAsia" w:ascii="宋体" w:hAnsi="宋体" w:eastAsia="宋体" w:cs="宋体"/>
                <w:sz w:val="20"/>
                <w:szCs w:val="20"/>
              </w:rPr>
              <w:t xml:space="preserve">万像</w:t>
            </w:r>
            <w:r>
              <w:rPr>
                <w:rFonts w:hint="eastAsia" w:ascii="宋体" w:hAnsi="宋体" w:eastAsia="宋体" w:cs="宋体"/>
                <w:sz w:val="20"/>
                <w:szCs w:val="20"/>
              </w:rPr>
              <w:t xml:space="preserve">素CMOS图像传感器；25倍光学变倍；设备内置CPU/GPU/NPU一体化芯片，8GBeMMC芯片，具有1个RJ45接口，2个报警输入接口，1个报警输出接口，1个BNC模拟视频输出接口、1个RS485接口、1个TF卡槽、1个音频输入接口，1个音频输出接口；</w:t>
            </w:r>
            <w:r/>
          </w:p>
          <w:p>
            <w:pPr>
              <w:spacing w:line="400" w:lineRule="exact"/>
              <w:rPr>
                <w:rFonts w:ascii="宋体" w:hAnsi="宋体" w:eastAsia="宋体" w:cs="宋体"/>
                <w:sz w:val="20"/>
                <w:szCs w:val="20"/>
              </w:rPr>
            </w:pPr>
            <w:r>
              <w:rPr>
                <w:rFonts w:hint="eastAsia" w:ascii="宋体" w:hAnsi="宋体" w:eastAsia="宋体" w:cs="宋体"/>
                <w:sz w:val="20"/>
                <w:szCs w:val="20"/>
              </w:rPr>
              <w:t xml:space="preserve">2.最低照度：≤0.0002lx（彩色）、≤0.0001lx（黑白），最大亮度等级不小于11级，水平中心分辨力不小于1100TVL，宽动态能力不小于106dB；</w:t>
            </w:r>
            <w:r/>
          </w:p>
          <w:p>
            <w:pPr>
              <w:spacing w:line="400" w:lineRule="exact"/>
              <w:rPr>
                <w:rFonts w:ascii="宋体" w:hAnsi="宋体" w:eastAsia="宋体" w:cs="宋体"/>
                <w:sz w:val="24"/>
                <w:szCs w:val="24"/>
              </w:rPr>
            </w:pPr>
            <w:r>
              <w:rPr>
                <w:rFonts w:hint="eastAsia" w:ascii="宋体" w:hAnsi="宋体" w:eastAsia="宋体" w:cs="宋体"/>
                <w:sz w:val="20"/>
                <w:szCs w:val="20"/>
              </w:rPr>
              <w:t xml:space="preserve">3.支持背光补偿、</w:t>
            </w:r>
            <w:r>
              <w:rPr>
                <w:rFonts w:hint="eastAsia" w:ascii="宋体" w:hAnsi="宋体" w:eastAsia="宋体" w:cs="宋体"/>
                <w:sz w:val="20"/>
                <w:szCs w:val="20"/>
              </w:rPr>
              <w:t xml:space="preserve">低拖影</w:t>
            </w:r>
            <w:r>
              <w:rPr>
                <w:rFonts w:hint="eastAsia" w:ascii="宋体" w:hAnsi="宋体" w:eastAsia="宋体" w:cs="宋体"/>
                <w:sz w:val="20"/>
                <w:szCs w:val="20"/>
              </w:rPr>
              <w:t xml:space="preserve">曝光设置、透雾、强光抑制、区域曝光、移动侦测、数字降噪功能。</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球型网络摄像机支架</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配套支架</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9</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密度摄像机（半球）</w:t>
            </w:r>
            <w:r/>
          </w:p>
        </w:tc>
        <w:tc>
          <w:tcPr>
            <w:tcW w:w="5566" w:type="dxa"/>
            <w:vAlign w:val="center"/>
            <w:textDirection w:val="lrTb"/>
            <w:noWrap w:val="false"/>
          </w:tcPr>
          <w:p>
            <w:pPr>
              <w:spacing w:line="400" w:lineRule="exact"/>
              <w:rPr>
                <w:rFonts w:ascii="宋体" w:hAnsi="宋体" w:eastAsia="宋体" w:cs="宋体"/>
                <w:sz w:val="20"/>
                <w:szCs w:val="20"/>
              </w:rPr>
            </w:pPr>
            <w:r>
              <w:rPr>
                <w:rFonts w:hint="eastAsia" w:ascii="宋体" w:hAnsi="宋体" w:eastAsia="宋体" w:cs="宋体"/>
                <w:sz w:val="20"/>
                <w:szCs w:val="20"/>
              </w:rPr>
              <w:t xml:space="preserve">1.400</w:t>
            </w:r>
            <w:r>
              <w:rPr>
                <w:rFonts w:hint="eastAsia" w:ascii="宋体" w:hAnsi="宋体" w:eastAsia="宋体" w:cs="宋体"/>
                <w:sz w:val="20"/>
                <w:szCs w:val="20"/>
              </w:rPr>
              <w:t xml:space="preserve">万像</w:t>
            </w:r>
            <w:r>
              <w:rPr>
                <w:rFonts w:hint="eastAsia" w:ascii="宋体" w:hAnsi="宋体" w:eastAsia="宋体" w:cs="宋体"/>
                <w:sz w:val="20"/>
                <w:szCs w:val="20"/>
              </w:rPr>
              <w:t xml:space="preserve">素1/3</w:t>
            </w:r>
            <w:r>
              <w:rPr>
                <w:rFonts w:hint="eastAsia" w:ascii="宋体" w:hAnsi="宋体" w:eastAsia="宋体" w:cs="宋体"/>
                <w:sz w:val="20"/>
                <w:szCs w:val="20"/>
              </w:rPr>
              <w:t xml:space="preserve">”</w:t>
            </w:r>
            <w:r>
              <w:rPr>
                <w:rFonts w:hint="eastAsia" w:ascii="宋体" w:hAnsi="宋体" w:eastAsia="宋体" w:cs="宋体"/>
                <w:sz w:val="20"/>
                <w:szCs w:val="20"/>
              </w:rPr>
              <w:t xml:space="preserve">CMOS</w:t>
            </w:r>
            <w:r>
              <w:rPr>
                <w:rFonts w:hint="eastAsia" w:ascii="宋体" w:hAnsi="宋体" w:eastAsia="宋体" w:cs="宋体"/>
                <w:sz w:val="20"/>
                <w:szCs w:val="20"/>
              </w:rPr>
              <w:t xml:space="preserve">星光级</w:t>
            </w:r>
            <w:r>
              <w:rPr>
                <w:rFonts w:hint="eastAsia" w:ascii="宋体" w:hAnsi="宋体" w:eastAsia="宋体" w:cs="宋体"/>
                <w:sz w:val="20"/>
                <w:szCs w:val="20"/>
              </w:rPr>
              <w:t xml:space="preserve">半球网络摄像机，内置GPU芯片，内置拾音器；</w:t>
            </w:r>
            <w:r/>
          </w:p>
          <w:p>
            <w:pPr>
              <w:spacing w:line="400" w:lineRule="exact"/>
              <w:rPr>
                <w:rFonts w:ascii="宋体" w:hAnsi="宋体" w:eastAsia="宋体" w:cs="宋体"/>
                <w:sz w:val="20"/>
                <w:szCs w:val="20"/>
              </w:rPr>
            </w:pPr>
            <w:r>
              <w:rPr>
                <w:rFonts w:hint="eastAsia" w:ascii="宋体" w:hAnsi="宋体" w:eastAsia="宋体" w:cs="宋体"/>
                <w:sz w:val="20"/>
                <w:szCs w:val="20"/>
              </w:rPr>
              <w:t xml:space="preserve">2.最低照度：彩色≤0.0005lx，黑白≤0.0001lx；</w:t>
            </w:r>
            <w:r/>
          </w:p>
          <w:p>
            <w:pPr>
              <w:spacing w:line="400" w:lineRule="exact"/>
              <w:rPr>
                <w:rFonts w:ascii="宋体" w:hAnsi="宋体" w:eastAsia="宋体" w:cs="宋体"/>
                <w:sz w:val="20"/>
                <w:szCs w:val="20"/>
              </w:rPr>
            </w:pPr>
            <w:r>
              <w:rPr>
                <w:rFonts w:hint="eastAsia" w:ascii="宋体" w:hAnsi="宋体" w:eastAsia="宋体" w:cs="宋体"/>
                <w:sz w:val="20"/>
                <w:szCs w:val="20"/>
              </w:rPr>
              <w:t xml:space="preserve">3.红外补光灯可定时或自动开启，开启后可识别距离摄像机100m</w:t>
            </w:r>
            <w:r>
              <w:rPr>
                <w:rFonts w:hint="eastAsia" w:ascii="宋体" w:hAnsi="宋体" w:eastAsia="宋体" w:cs="宋体"/>
                <w:sz w:val="20"/>
                <w:szCs w:val="20"/>
              </w:rPr>
              <w:t xml:space="preserve">处人体</w:t>
            </w:r>
            <w:r>
              <w:rPr>
                <w:rFonts w:hint="eastAsia" w:ascii="宋体" w:hAnsi="宋体" w:eastAsia="宋体" w:cs="宋体"/>
                <w:sz w:val="20"/>
                <w:szCs w:val="20"/>
              </w:rPr>
              <w:t xml:space="preserve">轮廓；</w:t>
            </w:r>
            <w:r/>
          </w:p>
          <w:p>
            <w:pPr>
              <w:spacing w:line="400" w:lineRule="exact"/>
              <w:rPr>
                <w:rFonts w:ascii="宋体" w:hAnsi="宋体" w:eastAsia="宋体" w:cs="宋体"/>
                <w:sz w:val="24"/>
                <w:szCs w:val="24"/>
              </w:rPr>
            </w:pPr>
            <w:r>
              <w:rPr>
                <w:rFonts w:hint="eastAsia" w:ascii="宋体" w:hAnsi="宋体" w:eastAsia="宋体" w:cs="宋体"/>
                <w:sz w:val="20"/>
                <w:szCs w:val="20"/>
              </w:rPr>
              <w:t xml:space="preserve">4.支持人脸抓拍功能，可对经过设定区域的行人进行人脸检测和人脸跟踪，支持人脸统计，人脸测光控制，人脸优选。</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10</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密度摄像机（枪机）</w:t>
            </w:r>
            <w:r/>
          </w:p>
        </w:tc>
        <w:tc>
          <w:tcPr>
            <w:tcW w:w="5566" w:type="dxa"/>
            <w:vAlign w:val="center"/>
            <w:textDirection w:val="lrTb"/>
            <w:noWrap w:val="false"/>
          </w:tcPr>
          <w:p>
            <w:pPr>
              <w:spacing w:line="400" w:lineRule="exact"/>
              <w:rPr>
                <w:rFonts w:ascii="宋体" w:hAnsi="宋体" w:eastAsia="宋体" w:cs="宋体"/>
                <w:sz w:val="20"/>
                <w:szCs w:val="20"/>
              </w:rPr>
            </w:pPr>
            <w:r>
              <w:rPr>
                <w:rFonts w:hint="eastAsia" w:ascii="宋体" w:hAnsi="宋体" w:eastAsia="宋体" w:cs="宋体"/>
                <w:sz w:val="20"/>
                <w:szCs w:val="20"/>
              </w:rPr>
              <w:t xml:space="preserve">1.采用≥1/2.7"400万</w:t>
            </w:r>
            <w:r>
              <w:rPr>
                <w:rFonts w:hint="eastAsia" w:ascii="宋体" w:hAnsi="宋体" w:eastAsia="宋体" w:cs="宋体"/>
                <w:sz w:val="20"/>
                <w:szCs w:val="20"/>
              </w:rPr>
              <w:t xml:space="preserve">星光级</w:t>
            </w:r>
            <w:r>
              <w:rPr>
                <w:rFonts w:hint="eastAsia" w:ascii="宋体" w:hAnsi="宋体" w:eastAsia="宋体" w:cs="宋体"/>
                <w:sz w:val="20"/>
                <w:szCs w:val="20"/>
              </w:rPr>
              <w:t xml:space="preserve">CMOS传感器,镜头焦距：4mm、6mm可选，支持红外和白光补光；</w:t>
            </w:r>
            <w:r/>
          </w:p>
          <w:p>
            <w:pPr>
              <w:spacing w:line="400" w:lineRule="exact"/>
              <w:rPr>
                <w:rFonts w:ascii="宋体" w:hAnsi="宋体" w:eastAsia="宋体" w:cs="宋体"/>
                <w:sz w:val="20"/>
                <w:szCs w:val="20"/>
              </w:rPr>
            </w:pPr>
            <w:r>
              <w:rPr>
                <w:rFonts w:hint="eastAsia" w:ascii="宋体" w:hAnsi="宋体" w:eastAsia="宋体" w:cs="宋体"/>
                <w:sz w:val="20"/>
                <w:szCs w:val="20"/>
              </w:rPr>
              <w:t xml:space="preserve">2.最低照度：彩色≤0.0005lx，黑白≤0.0001lx；</w:t>
            </w:r>
            <w:r/>
          </w:p>
          <w:p>
            <w:pPr>
              <w:spacing w:line="400" w:lineRule="exact"/>
              <w:rPr>
                <w:rFonts w:ascii="宋体" w:hAnsi="宋体" w:eastAsia="宋体" w:cs="宋体"/>
                <w:sz w:val="20"/>
                <w:szCs w:val="20"/>
              </w:rPr>
            </w:pPr>
            <w:r>
              <w:rPr>
                <w:rFonts w:hint="eastAsia" w:ascii="宋体" w:hAnsi="宋体" w:eastAsia="宋体" w:cs="宋体"/>
                <w:sz w:val="20"/>
                <w:szCs w:val="20"/>
              </w:rPr>
              <w:t xml:space="preserve">3.红外补光灯可定时或自动开启，开启后可识别距离摄像机100m</w:t>
            </w:r>
            <w:r>
              <w:rPr>
                <w:rFonts w:hint="eastAsia" w:ascii="宋体" w:hAnsi="宋体" w:eastAsia="宋体" w:cs="宋体"/>
                <w:sz w:val="20"/>
                <w:szCs w:val="20"/>
              </w:rPr>
              <w:t xml:space="preserve">处人体</w:t>
            </w:r>
            <w:r>
              <w:rPr>
                <w:rFonts w:hint="eastAsia" w:ascii="宋体" w:hAnsi="宋体" w:eastAsia="宋体" w:cs="宋体"/>
                <w:sz w:val="20"/>
                <w:szCs w:val="20"/>
              </w:rPr>
              <w:t xml:space="preserve">轮廓；</w:t>
            </w:r>
            <w:r/>
          </w:p>
          <w:p>
            <w:pPr>
              <w:spacing w:line="400" w:lineRule="exact"/>
              <w:rPr>
                <w:rFonts w:ascii="宋体" w:hAnsi="宋体" w:eastAsia="宋体" w:cs="宋体"/>
                <w:sz w:val="24"/>
                <w:szCs w:val="24"/>
              </w:rPr>
            </w:pPr>
            <w:r>
              <w:rPr>
                <w:rFonts w:hint="eastAsia" w:ascii="宋体" w:hAnsi="宋体" w:eastAsia="宋体" w:cs="宋体"/>
                <w:sz w:val="20"/>
                <w:szCs w:val="20"/>
              </w:rPr>
              <w:t xml:space="preserve">4.支持人脸抓拍功能，可对经过设定区域的行人进行人脸检测和人脸跟踪，支持人脸统计，人脸测光控制，人脸优选。</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32路硬盘录像机</w:t>
            </w:r>
            <w:r/>
          </w:p>
        </w:tc>
        <w:tc>
          <w:tcPr>
            <w:tcW w:w="5566"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详见主要设备详细技术参数3.7</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12</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64路硬盘录像机</w:t>
            </w:r>
            <w:r/>
          </w:p>
        </w:tc>
        <w:tc>
          <w:tcPr>
            <w:tcW w:w="5566"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详见主要设备详细技术参数3.8</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13</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网络视频录像机</w:t>
            </w:r>
            <w:r/>
          </w:p>
        </w:tc>
        <w:tc>
          <w:tcPr>
            <w:tcW w:w="5566"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详见主要设备详细技术参数3.9</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14</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电视机</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43英寸金属全面屏</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15</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综合管理一体化机</w:t>
            </w:r>
            <w:r/>
          </w:p>
        </w:tc>
        <w:tc>
          <w:tcPr>
            <w:tcW w:w="5566"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详见主要设备详细技术参数3.10</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16</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24口监控POE交换机</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1.交换容量≥336Gbps、包转发率≥96Mpps;</w:t>
            </w:r>
            <w:r>
              <w:rPr>
                <w:rFonts w:hint="eastAsia" w:ascii="宋体" w:hAnsi="宋体" w:eastAsia="宋体" w:cs="宋体"/>
                <w:sz w:val="20"/>
                <w:szCs w:val="21"/>
              </w:rPr>
              <w:br/>
              <w:t xml:space="preserve">2.至少配置24个10/100/1000电口、4个10/100/1000光口、支持POE；</w:t>
            </w:r>
            <w:r>
              <w:rPr>
                <w:rFonts w:hint="eastAsia" w:ascii="宋体" w:hAnsi="宋体" w:eastAsia="宋体" w:cs="宋体"/>
                <w:sz w:val="20"/>
                <w:szCs w:val="21"/>
              </w:rPr>
              <w:br/>
              <w:t xml:space="preserve">3.MAC地址≥16K；</w:t>
            </w:r>
            <w:r>
              <w:rPr>
                <w:rFonts w:hint="eastAsia" w:ascii="宋体" w:hAnsi="宋体" w:eastAsia="宋体" w:cs="宋体"/>
                <w:sz w:val="20"/>
                <w:szCs w:val="21"/>
              </w:rPr>
              <w:br/>
              <w:t xml:space="preserve">4.支持PoE功能，单端口最大供电功率≥30W；支持分时供电和自动功率调节。</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17</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8口监控POE交换机</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1.交换容量≥336Gbps，包转发率≥56Mpps；</w:t>
            </w:r>
            <w:r>
              <w:rPr>
                <w:rFonts w:hint="eastAsia" w:ascii="宋体" w:hAnsi="宋体" w:eastAsia="宋体" w:cs="宋体"/>
                <w:sz w:val="20"/>
                <w:szCs w:val="21"/>
              </w:rPr>
              <w:br/>
              <w:t xml:space="preserve">2.8口10/100/1000Mbps自</w:t>
            </w:r>
            <w:r>
              <w:rPr>
                <w:rFonts w:hint="eastAsia" w:ascii="宋体" w:hAnsi="宋体" w:eastAsia="宋体" w:cs="宋体"/>
                <w:sz w:val="20"/>
                <w:szCs w:val="21"/>
              </w:rPr>
              <w:t xml:space="preserve">适应电口交换机</w:t>
            </w:r>
            <w:r>
              <w:rPr>
                <w:rFonts w:hint="eastAsia" w:ascii="宋体" w:hAnsi="宋体" w:eastAsia="宋体" w:cs="宋体"/>
                <w:sz w:val="20"/>
                <w:szCs w:val="21"/>
              </w:rPr>
              <w:t xml:space="preserve">支持PoE/PoE+，PoE功率125W；</w:t>
            </w:r>
            <w:r>
              <w:rPr>
                <w:rFonts w:hint="eastAsia" w:ascii="宋体" w:hAnsi="宋体" w:eastAsia="宋体" w:cs="宋体"/>
                <w:sz w:val="20"/>
                <w:szCs w:val="21"/>
              </w:rPr>
              <w:br/>
              <w:t xml:space="preserve">3.固化2个SFP</w:t>
            </w:r>
            <w:r>
              <w:rPr>
                <w:rFonts w:hint="eastAsia" w:ascii="宋体" w:hAnsi="宋体" w:eastAsia="宋体" w:cs="宋体"/>
                <w:sz w:val="20"/>
                <w:szCs w:val="21"/>
              </w:rPr>
              <w:t xml:space="preserve">千兆光口</w:t>
            </w:r>
            <w:r>
              <w:rPr>
                <w:rFonts w:hint="eastAsia" w:ascii="宋体" w:hAnsi="宋体" w:eastAsia="宋体" w:cs="宋体"/>
                <w:sz w:val="20"/>
                <w:szCs w:val="21"/>
              </w:rPr>
              <w:t xml:space="preserve">；</w:t>
            </w:r>
            <w:r>
              <w:rPr>
                <w:rFonts w:hint="eastAsia" w:ascii="宋体" w:hAnsi="宋体" w:eastAsia="宋体" w:cs="宋体"/>
                <w:sz w:val="20"/>
                <w:szCs w:val="21"/>
              </w:rPr>
              <w:br/>
              <w:t xml:space="preserve">4.支持VLAN、ACL、端口镜像、端口聚合等功能。</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7</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18</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24口监控接入交换机</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1.交换容量336Gbps，包转发率42Mpps；</w:t>
            </w:r>
            <w:r>
              <w:rPr>
                <w:rFonts w:hint="eastAsia" w:ascii="宋体" w:hAnsi="宋体" w:eastAsia="宋体" w:cs="宋体"/>
                <w:sz w:val="20"/>
                <w:szCs w:val="21"/>
              </w:rPr>
              <w:br/>
              <w:t xml:space="preserve">2.24口10/100/1000Mbps自</w:t>
            </w:r>
            <w:r>
              <w:rPr>
                <w:rFonts w:hint="eastAsia" w:ascii="宋体" w:hAnsi="宋体" w:eastAsia="宋体" w:cs="宋体"/>
                <w:sz w:val="20"/>
                <w:szCs w:val="21"/>
              </w:rPr>
              <w:t xml:space="preserve">适应电口交换机</w:t>
            </w:r>
            <w:r>
              <w:rPr>
                <w:rFonts w:hint="eastAsia" w:ascii="宋体" w:hAnsi="宋体" w:eastAsia="宋体" w:cs="宋体"/>
                <w:sz w:val="20"/>
                <w:szCs w:val="21"/>
              </w:rPr>
              <w:t xml:space="preserve">；</w:t>
            </w:r>
            <w:r>
              <w:rPr>
                <w:rFonts w:hint="eastAsia" w:ascii="宋体" w:hAnsi="宋体" w:eastAsia="宋体" w:cs="宋体"/>
                <w:sz w:val="20"/>
                <w:szCs w:val="21"/>
              </w:rPr>
              <w:br/>
              <w:t xml:space="preserve">3.固化4个SFP</w:t>
            </w:r>
            <w:r>
              <w:rPr>
                <w:rFonts w:hint="eastAsia" w:ascii="宋体" w:hAnsi="宋体" w:eastAsia="宋体" w:cs="宋体"/>
                <w:sz w:val="20"/>
                <w:szCs w:val="21"/>
              </w:rPr>
              <w:t xml:space="preserve">千兆光口</w:t>
            </w:r>
            <w:r>
              <w:rPr>
                <w:rFonts w:hint="eastAsia" w:ascii="宋体" w:hAnsi="宋体" w:eastAsia="宋体" w:cs="宋体"/>
                <w:sz w:val="20"/>
                <w:szCs w:val="21"/>
              </w:rPr>
              <w:t xml:space="preserve">；</w:t>
            </w:r>
            <w:r>
              <w:rPr>
                <w:rFonts w:hint="eastAsia" w:ascii="宋体" w:hAnsi="宋体" w:eastAsia="宋体" w:cs="宋体"/>
                <w:sz w:val="20"/>
                <w:szCs w:val="21"/>
              </w:rPr>
              <w:br/>
              <w:t xml:space="preserve">4.支持VLAN、ACL、端口镜像、端口聚合等功能。</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19</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监控核心交换机</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1.固化千兆SFP</w:t>
            </w:r>
            <w:r>
              <w:rPr>
                <w:rFonts w:hint="eastAsia" w:ascii="宋体" w:hAnsi="宋体" w:eastAsia="宋体" w:cs="宋体"/>
                <w:sz w:val="20"/>
                <w:szCs w:val="21"/>
              </w:rPr>
              <w:t xml:space="preserve">光口</w:t>
            </w:r>
            <w:r>
              <w:rPr>
                <w:rFonts w:hint="eastAsia" w:ascii="宋体" w:hAnsi="宋体" w:eastAsia="宋体" w:cs="宋体"/>
                <w:sz w:val="20"/>
                <w:szCs w:val="21"/>
              </w:rPr>
              <w:t xml:space="preserve">≥24个，1G/10G SFP+</w:t>
            </w:r>
            <w:r>
              <w:rPr>
                <w:rFonts w:hint="eastAsia" w:ascii="宋体" w:hAnsi="宋体" w:eastAsia="宋体" w:cs="宋体"/>
                <w:sz w:val="20"/>
                <w:szCs w:val="21"/>
              </w:rPr>
              <w:t xml:space="preserve">光口</w:t>
            </w:r>
            <w:r>
              <w:rPr>
                <w:rFonts w:hint="eastAsia" w:ascii="宋体" w:hAnsi="宋体" w:eastAsia="宋体" w:cs="宋体"/>
                <w:sz w:val="20"/>
                <w:szCs w:val="21"/>
              </w:rPr>
              <w:t xml:space="preserve">≥4个；交换</w:t>
            </w:r>
            <w:r>
              <w:rPr>
                <w:rFonts w:hint="eastAsia" w:ascii="宋体" w:hAnsi="宋体" w:eastAsia="宋体" w:cs="宋体"/>
                <w:sz w:val="20"/>
                <w:szCs w:val="21"/>
              </w:rPr>
              <w:t xml:space="preserve">容量≥6.72Tbps，包转发率≥168Mpps；</w:t>
            </w:r>
            <w:r>
              <w:rPr>
                <w:rFonts w:hint="eastAsia" w:ascii="宋体" w:hAnsi="宋体" w:eastAsia="宋体" w:cs="宋体"/>
                <w:sz w:val="20"/>
                <w:szCs w:val="21"/>
              </w:rPr>
              <w:br/>
              <w:t xml:space="preserve">2.支持并</w:t>
            </w:r>
            <w:r>
              <w:rPr>
                <w:rFonts w:hint="eastAsia" w:ascii="宋体" w:hAnsi="宋体" w:eastAsia="宋体" w:cs="宋体"/>
                <w:sz w:val="20"/>
                <w:szCs w:val="21"/>
              </w:rPr>
              <w:t xml:space="preserve">实配可拔插双</w:t>
            </w:r>
            <w:r>
              <w:rPr>
                <w:rFonts w:hint="eastAsia" w:ascii="宋体" w:hAnsi="宋体" w:eastAsia="宋体" w:cs="宋体"/>
                <w:sz w:val="20"/>
                <w:szCs w:val="21"/>
              </w:rPr>
              <w:t xml:space="preserve">模块化电源，实现1+1冗余；</w:t>
            </w:r>
            <w:r>
              <w:rPr>
                <w:rFonts w:hint="eastAsia" w:ascii="宋体" w:hAnsi="宋体" w:eastAsia="宋体" w:cs="宋体"/>
                <w:sz w:val="20"/>
                <w:szCs w:val="21"/>
              </w:rPr>
              <w:br/>
              <w:t xml:space="preserve">3.支持静态路由、RIP/RIPng、OSPFv2/OSPFv3等三层路由协议；</w:t>
            </w:r>
            <w:r>
              <w:rPr>
                <w:rFonts w:hint="eastAsia" w:ascii="宋体" w:hAnsi="宋体" w:eastAsia="宋体" w:cs="宋体"/>
                <w:sz w:val="20"/>
                <w:szCs w:val="21"/>
              </w:rPr>
              <w:br/>
              <w:t xml:space="preserve">4.支持SAVI功能，可防止地址解析欺骗。</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20</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监控级硬盘</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3.5</w:t>
            </w:r>
            <w:r>
              <w:rPr>
                <w:rFonts w:hint="eastAsia" w:ascii="宋体" w:hAnsi="宋体" w:eastAsia="宋体" w:cs="宋体"/>
                <w:sz w:val="20"/>
                <w:szCs w:val="21"/>
              </w:rPr>
              <w:t xml:space="preserve">”</w:t>
            </w:r>
            <w:r>
              <w:rPr>
                <w:rFonts w:hint="eastAsia" w:ascii="宋体" w:hAnsi="宋体" w:eastAsia="宋体" w:cs="宋体"/>
                <w:sz w:val="20"/>
                <w:szCs w:val="21"/>
              </w:rPr>
              <w:t xml:space="preserve">英寸，8TB容量，SATA 6 Gb/s接口，缓存256MB，转速5400～7200智能调节。</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35</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块</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千兆光纤收发器</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1.支持全双工或半双工模式，并带有自动协商能力；</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2.10Mbps，100Mbps，1000Mbps自动适应。</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7</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对</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22</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监控联动模块</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静态电流：100MA</w:t>
            </w:r>
            <w:r>
              <w:rPr>
                <w:rFonts w:hint="eastAsia" w:ascii="宋体" w:hAnsi="宋体" w:eastAsia="宋体" w:cs="宋体"/>
                <w:sz w:val="20"/>
                <w:szCs w:val="21"/>
              </w:rPr>
              <w:br/>
              <w:t xml:space="preserve">报警输出：常开常闭可调</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20</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23</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摄像机室外立杆（含</w:t>
            </w:r>
            <w:r>
              <w:rPr>
                <w:rFonts w:hint="eastAsia" w:ascii="宋体" w:hAnsi="宋体" w:eastAsia="宋体" w:cs="宋体"/>
                <w:sz w:val="20"/>
                <w:szCs w:val="21"/>
              </w:rPr>
              <w:t xml:space="preserve">砼</w:t>
            </w:r>
            <w:r>
              <w:rPr>
                <w:rFonts w:hint="eastAsia" w:ascii="宋体" w:hAnsi="宋体" w:eastAsia="宋体" w:cs="宋体"/>
                <w:sz w:val="20"/>
                <w:szCs w:val="21"/>
              </w:rPr>
              <w:t xml:space="preserve">基础）</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3.5米</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根</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24</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室外不锈钢视频监控接线箱</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300mm*400mm*200mm</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7</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25</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技术服务费</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视频监控系统设备安装调试及</w:t>
            </w:r>
            <w:r>
              <w:rPr>
                <w:rFonts w:hint="eastAsia" w:ascii="宋体" w:hAnsi="宋体" w:eastAsia="宋体" w:cs="宋体"/>
                <w:sz w:val="20"/>
                <w:szCs w:val="21"/>
              </w:rPr>
              <w:t xml:space="preserve">五年维保技术服务</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项</w:t>
            </w:r>
            <w:r/>
          </w:p>
        </w:tc>
      </w:tr>
      <w:tr>
        <w:trPr>
          <w:jc w:val="center"/>
          <w:trHeight w:val="20"/>
        </w:trPr>
        <w:tc>
          <w:tcPr>
            <w:gridSpan w:val="5"/>
            <w:tcW w:w="9628" w:type="dxa"/>
            <w:vAlign w:val="center"/>
            <w:textDirection w:val="lrTb"/>
            <w:noWrap/>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分项四：公共广播系统</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序号</w:t>
            </w:r>
            <w:r/>
          </w:p>
        </w:tc>
        <w:tc>
          <w:tcPr>
            <w:tcW w:w="1910"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设备名称</w:t>
            </w:r>
            <w:r/>
          </w:p>
        </w:tc>
        <w:tc>
          <w:tcPr>
            <w:tcW w:w="5566"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技术参数</w:t>
            </w:r>
            <w:r/>
          </w:p>
        </w:tc>
        <w:tc>
          <w:tcPr>
            <w:tcW w:w="762"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数量</w:t>
            </w:r>
            <w:r/>
          </w:p>
        </w:tc>
        <w:tc>
          <w:tcPr>
            <w:tcW w:w="704"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单位</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IP广播系统服务器</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嵌入触摸屏和数字矩阵键盘操作集成一体，前置超薄DVD光驱，支持刻录功能；</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内置大容量SSD固态硬盘，具有抗震动、抗摔、读写速度快、功耗低等特点；</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前置I/O接口：1*电源开关，1*一键报警按钮，1*MIC，2*USB2.0； </w:t>
            </w:r>
            <w:r/>
          </w:p>
          <w:p>
            <w:pPr>
              <w:jc w:val="left"/>
              <w:spacing w:line="360" w:lineRule="exact"/>
              <w:rPr>
                <w:rFonts w:ascii="宋体" w:hAnsi="宋体" w:eastAsia="宋体" w:cs="宋体"/>
                <w:b/>
                <w:bCs/>
                <w:sz w:val="20"/>
                <w:szCs w:val="21"/>
              </w:rPr>
            </w:pPr>
            <w:r>
              <w:rPr>
                <w:rFonts w:hint="eastAsia" w:ascii="宋体" w:hAnsi="宋体" w:eastAsia="宋体" w:cs="宋体"/>
                <w:sz w:val="20"/>
                <w:szCs w:val="21"/>
              </w:rPr>
              <w:t xml:space="preserve">4.</w:t>
            </w:r>
            <w:r>
              <w:rPr>
                <w:rFonts w:ascii="宋体" w:hAnsi="宋体" w:eastAsia="宋体" w:cs="宋体"/>
                <w:sz w:val="20"/>
                <w:szCs w:val="21"/>
              </w:rPr>
              <w:t xml:space="preserve">后置I/O接口：2*千兆网口，2*RS-232,3*USB,1*VGA,1*HDMI,1*MIC-in,1*Line-out,2组莲花音频，1路报警触发接口</w:t>
            </w:r>
            <w:r>
              <w:rPr>
                <w:rFonts w:hint="eastAsia" w:ascii="宋体" w:hAnsi="宋体" w:eastAsia="宋体" w:cs="宋体"/>
                <w:sz w:val="20"/>
                <w:szCs w:val="21"/>
              </w:rPr>
              <w:t xml:space="preserve">。</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IP可视对讲广播系统软件</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软件是整个系统的运行核心，统一管理系统内所有音频终端及视频终端，包括寻呼话筒、对讲终端、广播终端和消防接口设备，实时显示音频终端的IP地址、在线状态、任务状态、音量等运行状态；</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具有终端故障自动检测功能：当音频终端的ID号或者IP地址冲突时，终端以红色提示异常；当在线终端离线时，终端以黄色提示异常，可视对讲终端有视频颜色特殊标识</w:t>
            </w:r>
            <w:r>
              <w:rPr>
                <w:rFonts w:hint="eastAsia" w:ascii="宋体" w:hAnsi="宋体" w:eastAsia="宋体" w:cs="宋体"/>
                <w:sz w:val="20"/>
                <w:szCs w:val="21"/>
              </w:rPr>
              <w:t xml:space="preserve">。</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套</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7寸</w:t>
            </w:r>
            <w:r>
              <w:rPr>
                <w:rFonts w:hint="eastAsia" w:ascii="宋体" w:hAnsi="宋体" w:eastAsia="宋体" w:cs="宋体"/>
                <w:sz w:val="20"/>
                <w:szCs w:val="21"/>
              </w:rPr>
              <w:t xml:space="preserve">屏网络</w:t>
            </w:r>
            <w:r>
              <w:rPr>
                <w:rFonts w:hint="eastAsia" w:ascii="宋体" w:hAnsi="宋体" w:eastAsia="宋体" w:cs="宋体"/>
                <w:sz w:val="20"/>
                <w:szCs w:val="21"/>
              </w:rPr>
              <w:t xml:space="preserve">对讲寻呼话筒</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采用桌面式话筒设计，带有7英寸电容触摸显示屏；支持通过触摸呼叫广播及发起对讲；支持呼叫终端及多个终端、呼叫分区及多个分区、呼叫全区广播；</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内置≥1路网络硬件音频解码模块，具有1路RJ45网络接口，100Mbps传输速率；</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支持双向对讲功能，内置3W全频扬声器，实现双向通话；</w:t>
            </w:r>
            <w:r/>
          </w:p>
          <w:p>
            <w:pPr>
              <w:jc w:val="left"/>
              <w:spacing w:line="360" w:lineRule="exact"/>
              <w:rPr>
                <w:rFonts w:ascii="宋体" w:hAnsi="宋体" w:eastAsia="宋体" w:cs="宋体"/>
                <w:b/>
                <w:bCs/>
                <w:sz w:val="20"/>
                <w:szCs w:val="21"/>
              </w:rPr>
            </w:pPr>
            <w:r>
              <w:rPr>
                <w:rFonts w:hint="eastAsia" w:ascii="宋体" w:hAnsi="宋体" w:eastAsia="宋体" w:cs="宋体"/>
                <w:sz w:val="20"/>
                <w:szCs w:val="21"/>
              </w:rPr>
              <w:t xml:space="preserve">4.</w:t>
            </w:r>
            <w:r>
              <w:rPr>
                <w:rFonts w:ascii="宋体" w:hAnsi="宋体" w:eastAsia="宋体" w:cs="宋体"/>
                <w:sz w:val="20"/>
                <w:szCs w:val="21"/>
              </w:rPr>
              <w:t xml:space="preserve">支持≥1路3.5mm音频线路输入，支持采集播放功能；具有≥1路3.5mm音频线路输出，可外接功率放大器</w:t>
            </w:r>
            <w:r>
              <w:rPr>
                <w:rFonts w:hint="eastAsia" w:ascii="宋体" w:hAnsi="宋体" w:eastAsia="宋体" w:cs="宋体"/>
                <w:sz w:val="20"/>
                <w:szCs w:val="21"/>
              </w:rPr>
              <w:t xml:space="preserve">。</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IP网络数字调谐器</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1.标准机箱设计，1U 铝合金面板，坚固耐用；</w:t>
            </w:r>
            <w:r>
              <w:rPr>
                <w:rFonts w:hint="eastAsia" w:ascii="宋体" w:hAnsi="宋体" w:eastAsia="宋体" w:cs="宋体"/>
                <w:sz w:val="20"/>
                <w:szCs w:val="21"/>
              </w:rPr>
              <w:br/>
              <w:t xml:space="preserve">2.微电脑控制，轻触式按键操作；</w:t>
            </w:r>
            <w:r>
              <w:rPr>
                <w:rFonts w:hint="eastAsia" w:ascii="宋体" w:hAnsi="宋体" w:eastAsia="宋体" w:cs="宋体"/>
                <w:sz w:val="20"/>
                <w:szCs w:val="21"/>
              </w:rPr>
              <w:br/>
              <w:t xml:space="preserve">3.采用LCD液晶屏显示美观大方；</w:t>
            </w:r>
            <w:r>
              <w:rPr>
                <w:rFonts w:hint="eastAsia" w:ascii="宋体" w:hAnsi="宋体" w:eastAsia="宋体" w:cs="宋体"/>
                <w:sz w:val="20"/>
                <w:szCs w:val="21"/>
              </w:rPr>
              <w:br/>
              <w:t xml:space="preserve">4.立体声调频收音，电台频率记忆存储可达99个。</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32路消防报警矩阵</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1.设备采用标准19英寸2U机架设计，铝合金拉丝面板；</w:t>
            </w:r>
            <w:r>
              <w:rPr>
                <w:rFonts w:hint="eastAsia" w:ascii="宋体" w:hAnsi="宋体" w:eastAsia="宋体" w:cs="宋体"/>
                <w:sz w:val="20"/>
                <w:szCs w:val="21"/>
              </w:rPr>
              <w:br/>
              <w:t xml:space="preserve">2.具有32路信号指示灯，每路信号输入时，可以触发对应LED灯点亮；</w:t>
            </w:r>
            <w:r>
              <w:rPr>
                <w:rFonts w:hint="eastAsia" w:ascii="宋体" w:hAnsi="宋体" w:eastAsia="宋体" w:cs="宋体"/>
                <w:sz w:val="20"/>
                <w:szCs w:val="21"/>
              </w:rPr>
              <w:br/>
              <w:t xml:space="preserve">3.支持≥32路消防信号输入接口，支持短路信号和12V信号输入触发。</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16路IP网络电源时序器</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hint="eastAsia" w:ascii="宋体" w:hAnsi="宋体" w:eastAsia="宋体" w:cs="宋体"/>
                <w:sz w:val="20"/>
                <w:szCs w:val="21"/>
              </w:rPr>
              <w:t xml:space="preserve">标配1个</w:t>
            </w:r>
            <w:r>
              <w:rPr>
                <w:rFonts w:hint="eastAsia" w:ascii="宋体" w:hAnsi="宋体" w:eastAsia="宋体" w:cs="宋体"/>
                <w:sz w:val="20"/>
                <w:szCs w:val="21"/>
              </w:rPr>
              <w:t xml:space="preserve">10/100M RJ45网络交换机接口，支持局域网与广域网；</w:t>
            </w:r>
            <w:r>
              <w:rPr>
                <w:rFonts w:hint="eastAsia" w:ascii="宋体" w:hAnsi="宋体" w:eastAsia="宋体" w:cs="宋体"/>
                <w:sz w:val="20"/>
                <w:szCs w:val="21"/>
              </w:rPr>
              <w:br/>
              <w:t xml:space="preserve">2.带16路电源管理输出接口，每路接口都可以手动或自动打开，互不干扰。采用LED指示灯显示工作状态；</w:t>
            </w:r>
            <w:r>
              <w:rPr>
                <w:rFonts w:hint="eastAsia" w:ascii="宋体" w:hAnsi="宋体" w:eastAsia="宋体" w:cs="宋体"/>
                <w:sz w:val="20"/>
                <w:szCs w:val="21"/>
              </w:rPr>
              <w:br/>
              <w:t xml:space="preserve">3.带有一路短路信号输入，一路短路信号输出，便于用户根据不同环境应用做相应的扩展。</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7</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IP有源音箱（监听）</w:t>
            </w:r>
            <w:r/>
          </w:p>
        </w:tc>
        <w:tc>
          <w:tcPr>
            <w:tcW w:w="5566"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详见主要设备详细技术参数3.11</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4.3寸屏音频采集终端</w:t>
            </w:r>
            <w:r/>
          </w:p>
        </w:tc>
        <w:tc>
          <w:tcPr>
            <w:tcW w:w="5566"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详见主要设备详细技术参数3.12</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9</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CD播放器</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1.兼容DVD、CD、VCD、KDVD、MP3等多种格式光碟；</w:t>
            </w:r>
            <w:r>
              <w:rPr>
                <w:rFonts w:hint="eastAsia" w:ascii="宋体" w:hAnsi="宋体" w:eastAsia="宋体" w:cs="宋体"/>
                <w:sz w:val="20"/>
                <w:szCs w:val="21"/>
              </w:rPr>
              <w:br/>
              <w:t xml:space="preserve">2.可播放U盘里各种音乐格式文件；</w:t>
            </w:r>
            <w:r>
              <w:rPr>
                <w:rFonts w:hint="eastAsia" w:ascii="宋体" w:hAnsi="宋体" w:eastAsia="宋体" w:cs="宋体"/>
                <w:sz w:val="20"/>
                <w:szCs w:val="21"/>
              </w:rPr>
              <w:br/>
              <w:t xml:space="preserve">3.LED曲目显示，多种播放模式。</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10</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IP有源音箱</w:t>
            </w:r>
            <w:r/>
          </w:p>
        </w:tc>
        <w:tc>
          <w:tcPr>
            <w:tcW w:w="5566"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详见主要设备详细技术参数3.11</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114</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壁挂扬声器</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1.功率：5W/10W/20W；</w:t>
            </w:r>
            <w:r>
              <w:rPr>
                <w:rFonts w:hint="eastAsia" w:ascii="宋体" w:hAnsi="宋体" w:eastAsia="宋体" w:cs="宋体"/>
                <w:sz w:val="20"/>
                <w:szCs w:val="21"/>
              </w:rPr>
              <w:br/>
              <w:t xml:space="preserve">2.定压输入：100V/70V。</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113</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12</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IP网络功放（240W）</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内置1路网络硬件音频解码模块，支持TCP/IP、UDP、IGMP（组播）协议，实现网络化传输16位立体声CD音质音乐信号； </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带有4.3英寸电容触摸显示屏，分辨率支持800*480，支持修改本机参数；可同步广播服务软件终端及分区信息，查看终端是否在线；</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支持1路RCA莲花混合输出、2路6.3话筒输入、3路RCA线路输入、话筒1有强切入优先，可独立调节音量；</w:t>
            </w:r>
            <w:r/>
          </w:p>
          <w:p>
            <w:pPr>
              <w:jc w:val="left"/>
              <w:spacing w:line="360" w:lineRule="exact"/>
              <w:rPr>
                <w:rFonts w:ascii="宋体" w:hAnsi="宋体" w:eastAsia="宋体" w:cs="宋体"/>
                <w:b/>
                <w:bCs/>
                <w:sz w:val="20"/>
                <w:szCs w:val="21"/>
              </w:rPr>
            </w:pPr>
            <w:r>
              <w:rPr>
                <w:rFonts w:hint="eastAsia" w:ascii="宋体" w:hAnsi="宋体" w:eastAsia="宋体" w:cs="宋体"/>
                <w:sz w:val="20"/>
                <w:szCs w:val="21"/>
              </w:rPr>
              <w:t xml:space="preserve">4.</w:t>
            </w:r>
            <w:r>
              <w:rPr>
                <w:rFonts w:ascii="宋体" w:hAnsi="宋体" w:eastAsia="宋体" w:cs="宋体"/>
                <w:sz w:val="20"/>
                <w:szCs w:val="21"/>
              </w:rPr>
              <w:t xml:space="preserve">内置高保真功放模块，具有240W功率输出</w:t>
            </w:r>
            <w:r>
              <w:rPr>
                <w:rFonts w:hint="eastAsia" w:ascii="宋体" w:hAnsi="宋体" w:eastAsia="宋体" w:cs="宋体"/>
                <w:sz w:val="20"/>
                <w:szCs w:val="21"/>
              </w:rPr>
              <w:t xml:space="preserve">。</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13</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IP网络功放（300W）</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内置1路网络硬件音频解码模块，支持TCP/IP、UDP、IGMP（组播）协议，实现网络化传输16位立体声CD音质音乐信号； </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带有4.3英寸电容触摸显示屏，分辨率支持800*480，支持</w:t>
            </w:r>
            <w:r>
              <w:rPr>
                <w:rFonts w:ascii="宋体" w:hAnsi="宋体" w:eastAsia="宋体" w:cs="宋体"/>
                <w:sz w:val="20"/>
                <w:szCs w:val="21"/>
              </w:rPr>
              <w:t xml:space="preserve">修改本机参数；可同步广播服务软件终端及分区信息，查看终端是否在线；</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支持1路RCA莲花混合输出、2路6.3话筒输入、3路RCA线路输入、话筒1有强切入优先，可独立调节音量；</w:t>
            </w:r>
            <w:r/>
          </w:p>
          <w:p>
            <w:pPr>
              <w:jc w:val="left"/>
              <w:spacing w:line="360" w:lineRule="exact"/>
              <w:rPr>
                <w:rFonts w:ascii="宋体" w:hAnsi="宋体" w:eastAsia="宋体" w:cs="宋体"/>
                <w:b/>
                <w:bCs/>
                <w:sz w:val="20"/>
                <w:szCs w:val="21"/>
              </w:rPr>
            </w:pPr>
            <w:r>
              <w:rPr>
                <w:rFonts w:hint="eastAsia" w:ascii="宋体" w:hAnsi="宋体" w:eastAsia="宋体" w:cs="宋体"/>
                <w:sz w:val="20"/>
                <w:szCs w:val="21"/>
              </w:rPr>
              <w:t xml:space="preserve">4.</w:t>
            </w:r>
            <w:r>
              <w:rPr>
                <w:rFonts w:ascii="宋体" w:hAnsi="宋体" w:eastAsia="宋体" w:cs="宋体"/>
                <w:sz w:val="20"/>
                <w:szCs w:val="21"/>
              </w:rPr>
              <w:t xml:space="preserve">内置高保真功放模块，具有</w:t>
            </w:r>
            <w:r>
              <w:rPr>
                <w:rFonts w:hint="eastAsia" w:ascii="宋体" w:hAnsi="宋体" w:eastAsia="宋体" w:cs="宋体"/>
                <w:sz w:val="20"/>
                <w:szCs w:val="21"/>
              </w:rPr>
              <w:t xml:space="preserve">300</w:t>
            </w:r>
            <w:r>
              <w:rPr>
                <w:rFonts w:ascii="宋体" w:hAnsi="宋体" w:eastAsia="宋体" w:cs="宋体"/>
                <w:sz w:val="20"/>
                <w:szCs w:val="21"/>
              </w:rPr>
              <w:t xml:space="preserve">W功率输出</w:t>
            </w:r>
            <w:r>
              <w:rPr>
                <w:rFonts w:hint="eastAsia" w:ascii="宋体" w:hAnsi="宋体" w:eastAsia="宋体" w:cs="宋体"/>
                <w:sz w:val="20"/>
                <w:szCs w:val="21"/>
              </w:rPr>
              <w:t xml:space="preserve">。</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14</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IP网络功放（360W）</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内置1路网络硬件音频解码模块，支持TCP/IP、UDP、IGMP（组播）协议，实现网络化传输16位立体声CD音质音乐信号； </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带有4.3英寸电容触摸显示屏，分辨率支持800*480，支持修改本机参数；可同步广播服务软件终端及分区信息，查看终端是否在线；</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支持1路RCA莲花混合输出、2路6.3话筒输入、3路RCA线路输入、话筒1有强切入优先，可独立调节音量；</w:t>
            </w:r>
            <w:r/>
          </w:p>
          <w:p>
            <w:pPr>
              <w:jc w:val="left"/>
              <w:spacing w:line="360" w:lineRule="exact"/>
              <w:rPr>
                <w:rFonts w:ascii="宋体" w:hAnsi="宋体" w:eastAsia="宋体" w:cs="宋体"/>
                <w:b/>
                <w:bCs/>
                <w:sz w:val="20"/>
                <w:szCs w:val="21"/>
              </w:rPr>
            </w:pPr>
            <w:r>
              <w:rPr>
                <w:rFonts w:hint="eastAsia" w:ascii="宋体" w:hAnsi="宋体" w:eastAsia="宋体" w:cs="宋体"/>
                <w:sz w:val="20"/>
                <w:szCs w:val="21"/>
              </w:rPr>
              <w:t xml:space="preserve">4.</w:t>
            </w:r>
            <w:r>
              <w:rPr>
                <w:rFonts w:ascii="宋体" w:hAnsi="宋体" w:eastAsia="宋体" w:cs="宋体"/>
                <w:sz w:val="20"/>
                <w:szCs w:val="21"/>
              </w:rPr>
              <w:t xml:space="preserve">内置高保真功放模块，具有</w:t>
            </w:r>
            <w:r>
              <w:rPr>
                <w:rFonts w:hint="eastAsia" w:ascii="宋体" w:hAnsi="宋体" w:eastAsia="宋体" w:cs="宋体"/>
                <w:sz w:val="20"/>
                <w:szCs w:val="21"/>
              </w:rPr>
              <w:t xml:space="preserve">360</w:t>
            </w:r>
            <w:r>
              <w:rPr>
                <w:rFonts w:ascii="宋体" w:hAnsi="宋体" w:eastAsia="宋体" w:cs="宋体"/>
                <w:sz w:val="20"/>
                <w:szCs w:val="21"/>
              </w:rPr>
              <w:t xml:space="preserve">W功率输出</w:t>
            </w:r>
            <w:r>
              <w:rPr>
                <w:rFonts w:hint="eastAsia" w:ascii="宋体" w:hAnsi="宋体" w:eastAsia="宋体" w:cs="宋体"/>
                <w:sz w:val="20"/>
                <w:szCs w:val="21"/>
              </w:rPr>
              <w:t xml:space="preserve">。</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15</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IP网络功放（500W）</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1.内置1路网络硬件音频解码模块，支持TCP/IP、UDP、IGMP（组播）协议，实现网络化传输16位立体声CD音质音乐信号； </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2.带有4.3英寸电容触摸显示屏，分辨率支持800*480，支持修改本机参数；可同步广播服务软件终端及分区信息，查看终端是否在线；</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3.支持1路RCA莲花混合输出、2路6.3话筒输入、3路RCA线路输入、话筒1有强切入优先，可独立调节音量；</w:t>
            </w:r>
            <w:r/>
          </w:p>
          <w:p>
            <w:pPr>
              <w:jc w:val="left"/>
              <w:spacing w:line="360" w:lineRule="exact"/>
              <w:rPr>
                <w:rFonts w:ascii="宋体" w:hAnsi="宋体" w:eastAsia="宋体" w:cs="宋体"/>
                <w:b/>
                <w:bCs/>
                <w:sz w:val="20"/>
                <w:szCs w:val="21"/>
              </w:rPr>
            </w:pPr>
            <w:r>
              <w:rPr>
                <w:rFonts w:hint="eastAsia" w:ascii="宋体" w:hAnsi="宋体" w:eastAsia="宋体" w:cs="宋体"/>
                <w:sz w:val="20"/>
                <w:szCs w:val="21"/>
              </w:rPr>
              <w:t xml:space="preserve">4.内置高保真功放模块，具有500W功率输出。</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16</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一拖二真分集远距离无线麦克风</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1.采用高灵敏真</w:t>
            </w:r>
            <w:r>
              <w:rPr>
                <w:rFonts w:hint="eastAsia" w:ascii="宋体" w:hAnsi="宋体" w:eastAsia="宋体" w:cs="宋体"/>
                <w:sz w:val="20"/>
                <w:szCs w:val="21"/>
              </w:rPr>
              <w:t xml:space="preserve">分集选讯电路</w:t>
            </w:r>
            <w:r>
              <w:rPr>
                <w:rFonts w:hint="eastAsia" w:ascii="宋体" w:hAnsi="宋体" w:eastAsia="宋体" w:cs="宋体"/>
                <w:sz w:val="20"/>
                <w:szCs w:val="21"/>
              </w:rPr>
              <w:t xml:space="preserve">，每支话筒的信号都有双重电路接收；</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2.系统工作频率范围经过对比优化，采用了左右通道不同频率的窄带宽设计。</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套</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17</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10路天线放大器</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1.12dB可调的射频信号电平用于优化使用不同线缆的接收效率；</w:t>
            </w:r>
            <w:r>
              <w:rPr>
                <w:rFonts w:hint="eastAsia" w:ascii="宋体" w:hAnsi="宋体" w:eastAsia="宋体" w:cs="宋体"/>
                <w:sz w:val="20"/>
                <w:szCs w:val="21"/>
              </w:rPr>
              <w:br/>
              <w:t xml:space="preserve">2.链接输出可链接5台无线接收机组成大型系统；</w:t>
            </w:r>
            <w:r>
              <w:rPr>
                <w:rFonts w:hint="eastAsia" w:ascii="宋体" w:hAnsi="宋体" w:eastAsia="宋体" w:cs="宋体"/>
                <w:sz w:val="20"/>
                <w:szCs w:val="21"/>
              </w:rPr>
              <w:br/>
              <w:t xml:space="preserve">3.RF电平过载LED及时监察射频信号的质量；</w:t>
            </w:r>
            <w:r>
              <w:rPr>
                <w:rFonts w:hint="eastAsia" w:ascii="宋体" w:hAnsi="宋体" w:eastAsia="宋体" w:cs="宋体"/>
                <w:sz w:val="20"/>
                <w:szCs w:val="21"/>
              </w:rPr>
              <w:br/>
              <w:t xml:space="preserve">4.高清LCD显示。</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套</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18</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4.3寸屏IP网络解码终端</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1.标准2U机架式设计，全铝合金工业面板；</w:t>
            </w:r>
            <w:r>
              <w:rPr>
                <w:rFonts w:hint="eastAsia" w:ascii="宋体" w:hAnsi="宋体" w:eastAsia="宋体" w:cs="宋体"/>
                <w:sz w:val="20"/>
                <w:szCs w:val="21"/>
              </w:rPr>
              <w:br/>
              <w:t xml:space="preserve">2，内置网络IP解码模块，将网络数据流转换成模拟音频信号给合并式功放或纯后级功放使用；</w:t>
            </w:r>
            <w:r>
              <w:rPr>
                <w:rFonts w:hint="eastAsia" w:ascii="宋体" w:hAnsi="宋体" w:eastAsia="宋体" w:cs="宋体"/>
                <w:sz w:val="20"/>
                <w:szCs w:val="21"/>
              </w:rPr>
              <w:br/>
              <w:t xml:space="preserve">3.带有4.3英寸电容触摸显示屏，支持修改本机参数；</w:t>
            </w:r>
            <w:r>
              <w:rPr>
                <w:rFonts w:hint="eastAsia" w:ascii="宋体" w:hAnsi="宋体" w:eastAsia="宋体" w:cs="宋体"/>
                <w:sz w:val="20"/>
                <w:szCs w:val="21"/>
              </w:rPr>
              <w:br/>
              <w:t xml:space="preserve">4.具有2路可控外接电源接口，具有智能电源管理功能，无节目播放或广播时，自动切断输出电源。</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19</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4.3寸屏音频采集终端</w:t>
            </w:r>
            <w:r/>
          </w:p>
        </w:tc>
        <w:tc>
          <w:tcPr>
            <w:tcW w:w="5566"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详见主要设备详细技术参数3.12</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20</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8路调音台</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带多功能彩色高清显示屏，准确显示99DSP数字效果和MP3</w:t>
            </w:r>
            <w:r>
              <w:rPr>
                <w:rFonts w:ascii="宋体" w:hAnsi="宋体" w:eastAsia="宋体" w:cs="宋体"/>
                <w:sz w:val="20"/>
                <w:szCs w:val="21"/>
              </w:rPr>
              <w:t xml:space="preserve">播放器（二合一）；                                                                          </w:t>
            </w:r>
            <w:r>
              <w:rPr>
                <w:rFonts w:ascii="宋体" w:hAnsi="宋体" w:eastAsia="宋体" w:cs="宋体"/>
                <w:sz w:val="20"/>
                <w:szCs w:val="21"/>
              </w:rPr>
              <w:t xml:space="preserve">                                                                                                                                                                                                                                                                </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单通道独立48V幻象电源，七段均衡，内置电源开关，60行程推子控制；                                                                                                                                                      </w:t>
            </w:r>
            <w:r/>
          </w:p>
          <w:p>
            <w:pPr>
              <w:jc w:val="left"/>
              <w:spacing w:line="360" w:lineRule="exact"/>
              <w:rPr>
                <w:rFonts w:ascii="宋体" w:hAnsi="宋体" w:eastAsia="宋体" w:cs="宋体"/>
                <w:b/>
                <w:bCs/>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6单声道话筒输入，2路立体声输入，2路编组输出，2路主输出</w:t>
            </w:r>
            <w:r>
              <w:rPr>
                <w:rFonts w:hint="eastAsia" w:ascii="宋体" w:hAnsi="宋体" w:eastAsia="宋体" w:cs="宋体"/>
                <w:sz w:val="20"/>
                <w:szCs w:val="21"/>
              </w:rPr>
              <w:t xml:space="preserve">。</w:t>
            </w:r>
            <w:r>
              <w:rPr>
                <w:rFonts w:ascii="宋体" w:hAnsi="宋体" w:eastAsia="宋体" w:cs="宋体"/>
                <w:sz w:val="20"/>
                <w:szCs w:val="21"/>
              </w:rPr>
              <w:t xml:space="preserve">  </w:t>
            </w:r>
            <w:r>
              <w:rPr>
                <w:rFonts w:ascii="宋体" w:hAnsi="宋体" w:eastAsia="宋体" w:cs="宋体"/>
                <w:b/>
                <w:bCs/>
                <w:sz w:val="20"/>
                <w:szCs w:val="21"/>
              </w:rPr>
              <w:t xml:space="preserve">                                                                                                                                               </w:t>
            </w:r>
            <w:r>
              <w:rPr>
                <w:rFonts w:ascii="宋体" w:hAnsi="宋体" w:eastAsia="宋体" w:cs="宋体"/>
                <w:b/>
                <w:bCs/>
                <w:sz w:val="20"/>
                <w:szCs w:val="21"/>
              </w:rPr>
              <w:t xml:space="preserve">                                                                                                                                                                                                                                                                </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纯后级广播功放(2000W)</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1.100V、70V定压输出&amp;4Ω-8Ω定阻输出，输出功率2000W；</w:t>
            </w:r>
            <w:r>
              <w:rPr>
                <w:rFonts w:hint="eastAsia" w:ascii="宋体" w:hAnsi="宋体" w:eastAsia="宋体" w:cs="宋体"/>
                <w:sz w:val="20"/>
                <w:szCs w:val="21"/>
              </w:rPr>
              <w:br/>
              <w:t xml:space="preserve">2.输出具备短路、过流、过载保护及LED警示；</w:t>
            </w:r>
            <w:r>
              <w:rPr>
                <w:rFonts w:hint="eastAsia" w:ascii="宋体" w:hAnsi="宋体" w:eastAsia="宋体" w:cs="宋体"/>
                <w:sz w:val="20"/>
                <w:szCs w:val="21"/>
              </w:rPr>
              <w:br/>
              <w:t xml:space="preserve">3.内置自激、过热、开关机防冲击保护及LED警示；</w:t>
            </w:r>
            <w:r>
              <w:rPr>
                <w:rFonts w:hint="eastAsia" w:ascii="宋体" w:hAnsi="宋体" w:eastAsia="宋体" w:cs="宋体"/>
                <w:sz w:val="20"/>
                <w:szCs w:val="21"/>
              </w:rPr>
              <w:br/>
              <w:t xml:space="preserve">4.内置智能温度检测驱动风冷，采用低噪声风扇。</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22</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全铝合金</w:t>
            </w:r>
            <w:r>
              <w:rPr>
                <w:rFonts w:hint="eastAsia" w:ascii="宋体" w:hAnsi="宋体" w:eastAsia="宋体" w:cs="宋体"/>
                <w:sz w:val="20"/>
                <w:szCs w:val="21"/>
              </w:rPr>
              <w:t xml:space="preserve">室外音</w:t>
            </w:r>
            <w:r>
              <w:rPr>
                <w:rFonts w:hint="eastAsia" w:ascii="宋体" w:hAnsi="宋体" w:eastAsia="宋体" w:cs="宋体"/>
                <w:sz w:val="20"/>
                <w:szCs w:val="21"/>
              </w:rPr>
              <w:t xml:space="preserve">柱100W</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1.额定功率：100W；</w:t>
            </w:r>
            <w:r>
              <w:rPr>
                <w:rFonts w:hint="eastAsia" w:ascii="宋体" w:hAnsi="宋体" w:eastAsia="宋体" w:cs="宋体"/>
                <w:sz w:val="20"/>
                <w:szCs w:val="21"/>
              </w:rPr>
              <w:br/>
              <w:t xml:space="preserve">2.输入电压：70V/100V。</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23</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远程号角扬声器</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全天候设计，采用航空复合材料的箱体外壳，具有耐酸碱，抗盐雾，防腐，防水防尘，能承受高强度冲击及震动，能适应各种恶劣气候和环境。</w:t>
            </w:r>
            <w:r>
              <w:rPr>
                <w:rFonts w:hint="eastAsia" w:ascii="宋体" w:hAnsi="宋体" w:eastAsia="宋体" w:cs="宋体"/>
                <w:sz w:val="20"/>
                <w:szCs w:val="21"/>
              </w:rPr>
              <w:br/>
              <w:t xml:space="preserve">1.功率：250W；</w:t>
            </w:r>
            <w:r>
              <w:rPr>
                <w:rFonts w:hint="eastAsia" w:ascii="宋体" w:hAnsi="宋体" w:eastAsia="宋体" w:cs="宋体"/>
                <w:sz w:val="20"/>
                <w:szCs w:val="21"/>
              </w:rPr>
              <w:br/>
              <w:t xml:space="preserve">2.定压输入：100V。</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24</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全铝合金</w:t>
            </w:r>
            <w:r>
              <w:rPr>
                <w:rFonts w:hint="eastAsia" w:ascii="宋体" w:hAnsi="宋体" w:eastAsia="宋体" w:cs="宋体"/>
                <w:sz w:val="20"/>
                <w:szCs w:val="21"/>
              </w:rPr>
              <w:t xml:space="preserve">室外音</w:t>
            </w:r>
            <w:r>
              <w:rPr>
                <w:rFonts w:hint="eastAsia" w:ascii="宋体" w:hAnsi="宋体" w:eastAsia="宋体" w:cs="宋体"/>
                <w:sz w:val="20"/>
                <w:szCs w:val="21"/>
              </w:rPr>
              <w:t xml:space="preserve">柱60W</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1.额定功率：60W；</w:t>
            </w:r>
            <w:r>
              <w:rPr>
                <w:rFonts w:hint="eastAsia" w:ascii="宋体" w:hAnsi="宋体" w:eastAsia="宋体" w:cs="宋体"/>
                <w:sz w:val="20"/>
                <w:szCs w:val="21"/>
              </w:rPr>
              <w:br/>
              <w:t xml:space="preserve">2.输入电压：70V/100V。</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26</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25</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IP网络功放（240W）</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内置1路网络硬件音频解码模块，支持TCP/IP、UDP、IGMP（组播）协议，实现网络化传输16位立体声CD音质音乐信号； </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带有4.3英寸电容触摸显示屏，分辨率支持800*480，支持修改本机参数；可同步广播服务软件终端及分区信息，查看终端是否在线；</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支持1路RCA莲花混合输出、2路6.3话筒输入、3路RCA线路输入、话筒1有强切入优先，可独立调节音量；</w:t>
            </w:r>
            <w:r/>
          </w:p>
          <w:p>
            <w:pPr>
              <w:jc w:val="left"/>
              <w:spacing w:line="360" w:lineRule="exact"/>
              <w:rPr>
                <w:rFonts w:ascii="宋体" w:hAnsi="宋体" w:eastAsia="宋体" w:cs="宋体"/>
                <w:b/>
                <w:bCs/>
                <w:sz w:val="20"/>
                <w:szCs w:val="21"/>
              </w:rPr>
            </w:pPr>
            <w:r>
              <w:rPr>
                <w:rFonts w:hint="eastAsia" w:ascii="宋体" w:hAnsi="宋体" w:eastAsia="宋体" w:cs="宋体"/>
                <w:sz w:val="20"/>
                <w:szCs w:val="21"/>
              </w:rPr>
              <w:t xml:space="preserve">4.</w:t>
            </w:r>
            <w:r>
              <w:rPr>
                <w:rFonts w:ascii="宋体" w:hAnsi="宋体" w:eastAsia="宋体" w:cs="宋体"/>
                <w:sz w:val="20"/>
                <w:szCs w:val="21"/>
              </w:rPr>
              <w:t xml:space="preserve">内置高保真功放模块，具有240W功率输出</w:t>
            </w:r>
            <w:r>
              <w:rPr>
                <w:rFonts w:hint="eastAsia" w:ascii="宋体" w:hAnsi="宋体" w:eastAsia="宋体" w:cs="宋体"/>
                <w:sz w:val="20"/>
                <w:szCs w:val="21"/>
              </w:rPr>
              <w:t xml:space="preserve">。</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26</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4.3寸屏IP网络解码终端</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1.标准2U机架式设计，全铝合金工业面板；</w:t>
            </w:r>
            <w:r>
              <w:rPr>
                <w:rFonts w:hint="eastAsia" w:ascii="宋体" w:hAnsi="宋体" w:eastAsia="宋体" w:cs="宋体"/>
                <w:sz w:val="20"/>
                <w:szCs w:val="21"/>
              </w:rPr>
              <w:br/>
              <w:t xml:space="preserve">2.内置网络IP解码模块，将网络数据流转换成模拟音频信号给合并式功放或纯后级功放使用；</w:t>
            </w:r>
            <w:r>
              <w:rPr>
                <w:rFonts w:hint="eastAsia" w:ascii="宋体" w:hAnsi="宋体" w:eastAsia="宋体" w:cs="宋体"/>
                <w:sz w:val="20"/>
                <w:szCs w:val="21"/>
              </w:rPr>
              <w:br/>
              <w:t xml:space="preserve">3.带有4.3英寸电容触摸显示屏，支持修改本机参数；</w:t>
            </w:r>
            <w:r>
              <w:rPr>
                <w:rFonts w:hint="eastAsia" w:ascii="宋体" w:hAnsi="宋体" w:eastAsia="宋体" w:cs="宋体"/>
                <w:sz w:val="20"/>
                <w:szCs w:val="21"/>
              </w:rPr>
              <w:br/>
              <w:t xml:space="preserve">4.具有2路可控外接电源接口，具有智能电源管理功能，无节目播放或广播时，自动切断输出电源，达到节能环保。</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27</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纯后级广播功放(1200W)</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1.100V、70V定压输出&amp;4Ω-8Ω定阻输出，输出功率1200W；</w:t>
            </w:r>
            <w:r>
              <w:rPr>
                <w:rFonts w:hint="eastAsia" w:ascii="宋体" w:hAnsi="宋体" w:eastAsia="宋体" w:cs="宋体"/>
                <w:sz w:val="20"/>
                <w:szCs w:val="21"/>
              </w:rPr>
              <w:br w:type="page" w:clear="all"/>
              <w:t xml:space="preserve">2.输出具备短路、过流、过载保护及LED警示；</w:t>
            </w:r>
            <w:r>
              <w:rPr>
                <w:rFonts w:hint="eastAsia" w:ascii="宋体" w:hAnsi="宋体" w:eastAsia="宋体" w:cs="宋体"/>
                <w:sz w:val="20"/>
                <w:szCs w:val="21"/>
              </w:rPr>
              <w:br w:type="page" w:clear="all"/>
              <w:t xml:space="preserve">3.内置自激、过热、开关机防冲击保护及LED警示；</w:t>
            </w:r>
            <w:r>
              <w:rPr>
                <w:rFonts w:hint="eastAsia" w:ascii="宋体" w:hAnsi="宋体" w:eastAsia="宋体" w:cs="宋体"/>
                <w:sz w:val="20"/>
                <w:szCs w:val="21"/>
              </w:rPr>
              <w:br w:type="page" w:clear="all"/>
              <w:t xml:space="preserve">4.内置智能温度检测驱动风冷，采用低噪声风扇。</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28</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广播线</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RVVP2*1.0mm</w:t>
            </w:r>
            <w:r>
              <w:rPr>
                <w:rFonts w:hint="eastAsia" w:ascii="宋体" w:hAnsi="宋体" w:eastAsia="宋体" w:cs="宋体"/>
                <w:sz w:val="20"/>
                <w:szCs w:val="21"/>
                <w:vertAlign w:val="superscript"/>
              </w:rPr>
              <w:t xml:space="preserve">2</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5090</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米</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29</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广播线</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RVV2*2.0mm</w:t>
            </w:r>
            <w:r>
              <w:rPr>
                <w:rFonts w:hint="eastAsia" w:ascii="宋体" w:hAnsi="宋体" w:eastAsia="宋体" w:cs="宋体"/>
                <w:sz w:val="20"/>
                <w:szCs w:val="21"/>
                <w:vertAlign w:val="superscript"/>
              </w:rPr>
              <w:t xml:space="preserve">2</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2580</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米</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30</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技术服务费</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公共广播系统设备安装调试及</w:t>
            </w:r>
            <w:r>
              <w:rPr>
                <w:rFonts w:hint="eastAsia" w:ascii="宋体" w:hAnsi="宋体" w:eastAsia="宋体" w:cs="宋体"/>
                <w:sz w:val="20"/>
                <w:szCs w:val="21"/>
              </w:rPr>
              <w:t xml:space="preserve">五年维保技术服务</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项</w:t>
            </w:r>
            <w:r/>
          </w:p>
        </w:tc>
      </w:tr>
      <w:tr>
        <w:trPr>
          <w:jc w:val="center"/>
          <w:trHeight w:val="20"/>
        </w:trPr>
        <w:tc>
          <w:tcPr>
            <w:gridSpan w:val="5"/>
            <w:tcW w:w="9628"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分项五：多媒体教室</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序号</w:t>
            </w:r>
            <w:r/>
          </w:p>
        </w:tc>
        <w:tc>
          <w:tcPr>
            <w:tcW w:w="1910"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设备名称</w:t>
            </w:r>
            <w:r/>
          </w:p>
        </w:tc>
        <w:tc>
          <w:tcPr>
            <w:tcW w:w="5566"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技术参数</w:t>
            </w:r>
            <w:r/>
          </w:p>
        </w:tc>
        <w:tc>
          <w:tcPr>
            <w:tcW w:w="762"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数量</w:t>
            </w:r>
            <w:r/>
          </w:p>
        </w:tc>
        <w:tc>
          <w:tcPr>
            <w:tcW w:w="704"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单位</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86寸智能交互平板</w:t>
            </w:r>
            <w:r/>
          </w:p>
        </w:tc>
        <w:tc>
          <w:tcPr>
            <w:tcW w:w="5566"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详见主要设备详细技术参数3.13</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40</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OPS电脑模块</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1.PC模块可抽拉式插入整机，可实现无单独接线的插拔，采用</w:t>
            </w:r>
            <w:r>
              <w:rPr>
                <w:rFonts w:hint="eastAsia" w:ascii="宋体" w:hAnsi="宋体" w:eastAsia="宋体" w:cs="宋体"/>
                <w:sz w:val="20"/>
                <w:szCs w:val="21"/>
              </w:rPr>
              <w:t xml:space="preserve">按压式卡扣</w:t>
            </w:r>
            <w:r>
              <w:rPr>
                <w:rFonts w:hint="eastAsia" w:ascii="宋体" w:hAnsi="宋体" w:eastAsia="宋体" w:cs="宋体"/>
                <w:sz w:val="20"/>
                <w:szCs w:val="21"/>
              </w:rPr>
              <w:t xml:space="preserve">，无需工具就可快速拆卸电脑模块；</w:t>
            </w:r>
            <w:r>
              <w:rPr>
                <w:rFonts w:hint="eastAsia" w:ascii="宋体" w:hAnsi="宋体" w:eastAsia="宋体" w:cs="宋体"/>
                <w:sz w:val="20"/>
                <w:szCs w:val="21"/>
              </w:rPr>
              <w:br/>
              <w:t xml:space="preserve">2.PC模块和整机的连接采用万兆级接口，传输速率≥10Gbps；</w:t>
            </w:r>
            <w:r>
              <w:rPr>
                <w:rFonts w:hint="eastAsia" w:ascii="宋体" w:hAnsi="宋体" w:eastAsia="宋体" w:cs="宋体"/>
                <w:sz w:val="20"/>
                <w:szCs w:val="21"/>
              </w:rPr>
              <w:br/>
              <w:t xml:space="preserve">3.电脑模块CPU要求：主频≥2.0GHz，8核心十二线程；配置要求：不低于 DDR4 8GB内存，256GB SSD硬盘；接口要求：≥1路HDMI，≥3路USB。</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40</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展台</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视频展台壁挂式安装，采用三折叠开合式托板，展开后托板尺寸≥A4面积，托板可收起。</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采用USB接口，单根USB</w:t>
            </w:r>
            <w:r>
              <w:rPr>
                <w:rFonts w:ascii="宋体" w:hAnsi="宋体" w:eastAsia="宋体" w:cs="宋体"/>
                <w:sz w:val="20"/>
                <w:szCs w:val="21"/>
              </w:rPr>
              <w:t xml:space="preserve">线实现</w:t>
            </w:r>
            <w:r>
              <w:rPr>
                <w:rFonts w:ascii="宋体" w:hAnsi="宋体" w:eastAsia="宋体" w:cs="宋体"/>
                <w:sz w:val="20"/>
                <w:szCs w:val="21"/>
              </w:rPr>
              <w:t xml:space="preserve">供电、高清数据传输需求；</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采用800W像素自动对焦摄像头，可拍摄A4画幅</w:t>
            </w:r>
            <w:r>
              <w:rPr>
                <w:rFonts w:hint="eastAsia" w:ascii="宋体" w:hAnsi="宋体" w:eastAsia="宋体" w:cs="宋体"/>
                <w:sz w:val="20"/>
                <w:szCs w:val="21"/>
              </w:rPr>
              <w:t xml:space="preserve">。</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教学扩声系统</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1.采用主、副音箱设计，主机音箱集红外线接收、功放、扬声器于一体无需增加独立功放；</w:t>
            </w:r>
            <w:r>
              <w:rPr>
                <w:rFonts w:hint="eastAsia" w:ascii="宋体" w:hAnsi="宋体" w:eastAsia="宋体" w:cs="宋体"/>
                <w:sz w:val="20"/>
                <w:szCs w:val="21"/>
              </w:rPr>
              <w:br/>
              <w:t xml:space="preserve">2.信噪比&gt;80dB，220V 50Hz交流电源供电，输出功率≥60w；</w:t>
            </w:r>
            <w:r>
              <w:rPr>
                <w:rFonts w:hint="eastAsia" w:ascii="宋体" w:hAnsi="宋体" w:eastAsia="宋体" w:cs="宋体"/>
                <w:sz w:val="20"/>
                <w:szCs w:val="21"/>
              </w:rPr>
              <w:br/>
              <w:t xml:space="preserve">3.主音箱可外接电脑、DVD、MP3等音频设备的输入，且音量独立可调；</w:t>
            </w:r>
            <w:r>
              <w:rPr>
                <w:rFonts w:hint="eastAsia" w:ascii="宋体" w:hAnsi="宋体" w:eastAsia="宋体" w:cs="宋体"/>
                <w:sz w:val="20"/>
                <w:szCs w:val="21"/>
              </w:rPr>
              <w:br/>
              <w:t xml:space="preserve">4.主音箱可接一个0-12V范围供电的鹅颈式话筒输入，有线话筒音量可独立调节；</w:t>
            </w:r>
            <w:r>
              <w:rPr>
                <w:rFonts w:hint="eastAsia" w:ascii="宋体" w:hAnsi="宋体" w:eastAsia="宋体" w:cs="宋体"/>
                <w:sz w:val="20"/>
                <w:szCs w:val="21"/>
              </w:rPr>
              <w:br/>
              <w:t xml:space="preserve">5.红外线波长：850nm，调制方式：PLL锁相环脉冲调制.铁网喷漆音箱面板、木质箱体；</w:t>
            </w:r>
            <w:r>
              <w:rPr>
                <w:rFonts w:hint="eastAsia" w:ascii="宋体" w:hAnsi="宋体" w:eastAsia="宋体" w:cs="宋体"/>
                <w:sz w:val="20"/>
                <w:szCs w:val="21"/>
              </w:rPr>
              <w:br/>
              <w:t xml:space="preserve">6.</w:t>
            </w:r>
            <w:r>
              <w:rPr>
                <w:rFonts w:hint="eastAsia" w:ascii="宋体" w:hAnsi="宋体" w:eastAsia="宋体" w:cs="宋体"/>
                <w:sz w:val="20"/>
                <w:szCs w:val="21"/>
              </w:rPr>
              <w:t xml:space="preserve">外置超</w:t>
            </w:r>
            <w:r>
              <w:rPr>
                <w:rFonts w:hint="eastAsia" w:ascii="宋体" w:hAnsi="宋体" w:eastAsia="宋体" w:cs="宋体"/>
                <w:sz w:val="20"/>
                <w:szCs w:val="21"/>
              </w:rPr>
              <w:t xml:space="preserve">广角高灵敏360度全向接收， 接收灵敏度：≥85dB；直线可视传输距离25米以上。</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79</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对</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无线领夹话筒</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配套</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79</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绿板</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定制</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36</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套</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7</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技术服务费</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多媒体教室设备安装调试及</w:t>
            </w:r>
            <w:r>
              <w:rPr>
                <w:rFonts w:hint="eastAsia" w:ascii="宋体" w:hAnsi="宋体" w:eastAsia="宋体" w:cs="宋体"/>
                <w:sz w:val="20"/>
                <w:szCs w:val="21"/>
              </w:rPr>
              <w:t xml:space="preserve">五年维保技术服务</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项</w:t>
            </w:r>
            <w:r/>
          </w:p>
        </w:tc>
      </w:tr>
      <w:tr>
        <w:trPr>
          <w:jc w:val="center"/>
          <w:trHeight w:val="20"/>
        </w:trPr>
        <w:tc>
          <w:tcPr>
            <w:gridSpan w:val="5"/>
            <w:tcW w:w="9628"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分项六：音视频会议系统</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序号</w:t>
            </w:r>
            <w:r/>
          </w:p>
        </w:tc>
        <w:tc>
          <w:tcPr>
            <w:tcW w:w="1910"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设备名称</w:t>
            </w:r>
            <w:r/>
          </w:p>
        </w:tc>
        <w:tc>
          <w:tcPr>
            <w:tcW w:w="5566"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技术参数</w:t>
            </w:r>
            <w:r/>
          </w:p>
        </w:tc>
        <w:tc>
          <w:tcPr>
            <w:tcW w:w="762"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数量</w:t>
            </w:r>
            <w:r/>
          </w:p>
        </w:tc>
        <w:tc>
          <w:tcPr>
            <w:tcW w:w="704"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单位</w:t>
            </w:r>
            <w:r/>
          </w:p>
        </w:tc>
      </w:tr>
      <w:tr>
        <w:trPr>
          <w:jc w:val="center"/>
          <w:trHeight w:val="20"/>
        </w:trPr>
        <w:tc>
          <w:tcPr>
            <w:gridSpan w:val="5"/>
            <w:tcW w:w="9628"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一、LED大屏显示系统：</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室内P2.0显示屏</w:t>
            </w:r>
            <w:r/>
          </w:p>
        </w:tc>
        <w:tc>
          <w:tcPr>
            <w:tcW w:w="5566" w:type="dxa"/>
            <w:vAlign w:val="center"/>
            <w:textDirection w:val="lrTb"/>
            <w:noWrap w:val="false"/>
          </w:tcPr>
          <w:p>
            <w:pPr>
              <w:spacing w:line="400" w:lineRule="exact"/>
              <w:rPr>
                <w:rFonts w:ascii="宋体" w:hAnsi="宋体" w:eastAsia="宋体" w:cs="宋体"/>
                <w:sz w:val="20"/>
                <w:szCs w:val="20"/>
              </w:rPr>
            </w:pPr>
            <w:r>
              <w:rPr>
                <w:rFonts w:hint="eastAsia" w:ascii="宋体" w:hAnsi="宋体" w:eastAsia="宋体" w:cs="宋体"/>
                <w:sz w:val="20"/>
                <w:szCs w:val="20"/>
              </w:rPr>
              <w:t xml:space="preserve">1.屏体显示尺寸：7.68m（宽）*3.84m（高）。</w:t>
            </w:r>
            <w:r/>
          </w:p>
          <w:p>
            <w:pPr>
              <w:spacing w:line="400" w:lineRule="exact"/>
              <w:rPr>
                <w:rFonts w:ascii="宋体" w:hAnsi="宋体" w:eastAsia="宋体" w:cs="宋体"/>
                <w:sz w:val="20"/>
                <w:szCs w:val="20"/>
              </w:rPr>
            </w:pPr>
            <w:r>
              <w:rPr>
                <w:rFonts w:hint="eastAsia" w:ascii="宋体" w:hAnsi="宋体" w:eastAsia="宋体" w:cs="宋体"/>
                <w:sz w:val="20"/>
                <w:szCs w:val="20"/>
              </w:rPr>
              <w:t xml:space="preserve">2.屏体像素：3072*1536。</w:t>
            </w:r>
            <w:r/>
          </w:p>
          <w:p>
            <w:pPr>
              <w:spacing w:line="400" w:lineRule="exact"/>
              <w:rPr>
                <w:rFonts w:ascii="宋体" w:hAnsi="宋体" w:eastAsia="宋体" w:cs="宋体"/>
                <w:sz w:val="20"/>
                <w:szCs w:val="20"/>
              </w:rPr>
            </w:pPr>
            <w:r>
              <w:rPr>
                <w:rFonts w:hint="eastAsia" w:ascii="宋体" w:hAnsi="宋体" w:eastAsia="宋体" w:cs="宋体"/>
                <w:sz w:val="20"/>
                <w:szCs w:val="20"/>
              </w:rPr>
              <w:t xml:space="preserve">3.LED封装：表贴三合一LED。</w:t>
            </w:r>
            <w:r/>
          </w:p>
          <w:p>
            <w:pPr>
              <w:spacing w:line="400" w:lineRule="exact"/>
              <w:rPr>
                <w:rFonts w:ascii="宋体" w:hAnsi="宋体" w:eastAsia="宋体" w:cs="宋体"/>
                <w:sz w:val="20"/>
                <w:szCs w:val="20"/>
              </w:rPr>
            </w:pPr>
            <w:r>
              <w:rPr>
                <w:rFonts w:hint="eastAsia" w:ascii="宋体" w:hAnsi="宋体" w:eastAsia="宋体" w:cs="宋体"/>
                <w:sz w:val="20"/>
                <w:szCs w:val="20"/>
              </w:rPr>
              <w:t xml:space="preserve">4.像素间距：≦2.0mm。</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29.5</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m</w:t>
            </w:r>
            <w:r>
              <w:rPr>
                <w:rFonts w:hint="eastAsia" w:ascii="宋体" w:hAnsi="宋体" w:eastAsia="宋体" w:cs="宋体"/>
                <w:sz w:val="20"/>
                <w:szCs w:val="21"/>
                <w:vertAlign w:val="superscript"/>
              </w:rPr>
              <w:t xml:space="preserve">2</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接收卡</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1.集成HUB75，无需再配转接板，更方便，成本更低；</w:t>
            </w:r>
            <w:r>
              <w:rPr>
                <w:rFonts w:hint="eastAsia" w:ascii="宋体" w:hAnsi="宋体" w:eastAsia="宋体" w:cs="宋体"/>
                <w:sz w:val="20"/>
                <w:szCs w:val="21"/>
              </w:rPr>
              <w:br/>
              <w:t xml:space="preserve">2.减少接插连接件，减少故障点，故障率更低；</w:t>
            </w:r>
            <w:r>
              <w:rPr>
                <w:rFonts w:hint="eastAsia" w:ascii="宋体" w:hAnsi="宋体" w:eastAsia="宋体" w:cs="宋体"/>
                <w:sz w:val="20"/>
                <w:szCs w:val="21"/>
              </w:rPr>
              <w:br/>
              <w:t xml:space="preserve">3.支持常规芯片实现高刷新、高灰度、高亮度。</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48</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张</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开关电源</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200W/5V</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100</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30KW智能电柜</w:t>
            </w:r>
            <w:r/>
          </w:p>
        </w:tc>
        <w:tc>
          <w:tcPr>
            <w:tcW w:w="5566" w:type="dxa"/>
            <w:vAlign w:val="center"/>
            <w:textDirection w:val="lrTb"/>
            <w:noWrap/>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6路空开，多功能卡</w:t>
            </w:r>
            <w:r>
              <w:rPr>
                <w:rFonts w:hint="eastAsia" w:ascii="宋体" w:hAnsi="宋体" w:eastAsia="宋体" w:cs="宋体"/>
                <w:sz w:val="20"/>
                <w:szCs w:val="21"/>
              </w:rPr>
              <w:t xml:space="preserve">远程上</w:t>
            </w:r>
            <w:r>
              <w:rPr>
                <w:rFonts w:hint="eastAsia" w:ascii="宋体" w:hAnsi="宋体" w:eastAsia="宋体" w:cs="宋体"/>
                <w:sz w:val="20"/>
                <w:szCs w:val="21"/>
              </w:rPr>
              <w:t xml:space="preserve">电</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只</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视频处理器</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1.具备强大的视频信号输入和处理能力的超4K专业主控，不仅支持DP 1.4 和HDMI 2.0接口的4K视频信号输入，同时支持2路HDMI 1.4及2路DVI接口的2K视频信号输入，支持多路信号间无缝切换。单机最大支持带载1048</w:t>
            </w:r>
            <w:r>
              <w:rPr>
                <w:rFonts w:hint="eastAsia" w:ascii="宋体" w:hAnsi="宋体" w:eastAsia="宋体" w:cs="宋体"/>
                <w:sz w:val="20"/>
                <w:szCs w:val="21"/>
              </w:rPr>
              <w:t xml:space="preserve">万像</w:t>
            </w:r>
            <w:r>
              <w:rPr>
                <w:rFonts w:hint="eastAsia" w:ascii="宋体" w:hAnsi="宋体" w:eastAsia="宋体" w:cs="宋体"/>
                <w:sz w:val="20"/>
                <w:szCs w:val="21"/>
              </w:rPr>
              <w:t xml:space="preserve">素点，其带载宽度最大可达16384像素点，高度最大可达8192像素点；</w:t>
            </w:r>
            <w:r>
              <w:rPr>
                <w:rFonts w:hint="eastAsia" w:ascii="宋体" w:hAnsi="宋体" w:eastAsia="宋体" w:cs="宋体"/>
                <w:sz w:val="20"/>
                <w:szCs w:val="21"/>
              </w:rPr>
              <w:br/>
              <w:t xml:space="preserve">2.支持最大输入分辨率4096×2160@60Hz，支持自定义分辨率设置；</w:t>
            </w:r>
            <w:r>
              <w:rPr>
                <w:rFonts w:hint="eastAsia" w:ascii="宋体" w:hAnsi="宋体" w:eastAsia="宋体" w:cs="宋体"/>
                <w:sz w:val="20"/>
                <w:szCs w:val="21"/>
              </w:rPr>
              <w:br/>
              <w:t xml:space="preserve">3.支持对视频信号任意切换，裁剪，拼接，缩放。</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室内P2.0屏体支架</w:t>
            </w:r>
            <w:r/>
          </w:p>
        </w:tc>
        <w:tc>
          <w:tcPr>
            <w:tcW w:w="5566" w:type="dxa"/>
            <w:vAlign w:val="center"/>
            <w:textDirection w:val="lrTb"/>
            <w:noWrap/>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方管结构，</w:t>
            </w:r>
            <w:r>
              <w:rPr>
                <w:rFonts w:hint="eastAsia" w:ascii="宋体" w:hAnsi="宋体" w:eastAsia="宋体" w:cs="宋体"/>
                <w:sz w:val="20"/>
                <w:szCs w:val="21"/>
              </w:rPr>
              <w:t xml:space="preserve">黑钛包边</w:t>
            </w:r>
            <w:r>
              <w:rPr>
                <w:rFonts w:hint="eastAsia" w:ascii="宋体" w:hAnsi="宋体" w:eastAsia="宋体" w:cs="宋体"/>
                <w:sz w:val="20"/>
                <w:szCs w:val="21"/>
              </w:rPr>
              <w:t xml:space="preserve">，后维护方式，两侧与屏后包铝塑板</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30.7</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m</w:t>
            </w:r>
            <w:r>
              <w:rPr>
                <w:rFonts w:hint="eastAsia" w:ascii="宋体" w:hAnsi="宋体" w:eastAsia="宋体" w:cs="宋体"/>
                <w:sz w:val="20"/>
                <w:szCs w:val="21"/>
                <w:vertAlign w:val="superscript"/>
              </w:rPr>
              <w:t xml:space="preserve">2</w:t>
            </w:r>
            <w:r/>
          </w:p>
        </w:tc>
      </w:tr>
      <w:tr>
        <w:trPr>
          <w:jc w:val="center"/>
          <w:trHeight w:val="20"/>
        </w:trPr>
        <w:tc>
          <w:tcPr>
            <w:gridSpan w:val="5"/>
            <w:tcW w:w="9628"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二、扩声系统：</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500W专业主扩音箱</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1.单元组成:低音 15英寸，2.5英寸音圈低音；</w:t>
            </w:r>
            <w:r>
              <w:rPr>
                <w:rFonts w:hint="eastAsia" w:ascii="宋体" w:hAnsi="宋体" w:eastAsia="宋体" w:cs="宋体"/>
                <w:sz w:val="20"/>
                <w:szCs w:val="21"/>
              </w:rPr>
              <w:br/>
              <w:t xml:space="preserve">2.单元组成:高音 3英寸钛合金振膜，1.5英寸喉管；</w:t>
            </w:r>
            <w:r>
              <w:rPr>
                <w:rFonts w:hint="eastAsia" w:ascii="宋体" w:hAnsi="宋体" w:eastAsia="宋体" w:cs="宋体"/>
                <w:sz w:val="20"/>
                <w:szCs w:val="21"/>
              </w:rPr>
              <w:br/>
              <w:t xml:space="preserve">3.标准阻抗 8Ω；</w:t>
            </w:r>
            <w:r>
              <w:rPr>
                <w:rFonts w:hint="eastAsia" w:ascii="宋体" w:hAnsi="宋体" w:eastAsia="宋体" w:cs="宋体"/>
                <w:sz w:val="20"/>
                <w:szCs w:val="21"/>
              </w:rPr>
              <w:br/>
              <w:t xml:space="preserve">4.输入功率 500W(额定)/1000W(峰值)。</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850W</w:t>
            </w:r>
            <w:r>
              <w:rPr>
                <w:rFonts w:hint="eastAsia" w:ascii="宋体" w:hAnsi="宋体" w:eastAsia="宋体" w:cs="宋体"/>
                <w:sz w:val="20"/>
                <w:szCs w:val="21"/>
              </w:rPr>
              <w:t xml:space="preserve">专业主扩功放</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1.输出功率：8Ω  2×850W ；</w:t>
            </w:r>
            <w:r>
              <w:rPr>
                <w:rFonts w:hint="eastAsia" w:ascii="宋体" w:hAnsi="宋体" w:eastAsia="宋体" w:cs="宋体"/>
                <w:sz w:val="20"/>
                <w:szCs w:val="21"/>
              </w:rPr>
              <w:br/>
              <w:t xml:space="preserve">2.输出功率：4Ω  2×1300W；</w:t>
            </w:r>
            <w:r>
              <w:rPr>
                <w:rFonts w:hint="eastAsia" w:ascii="宋体" w:hAnsi="宋体" w:eastAsia="宋体" w:cs="宋体"/>
                <w:sz w:val="20"/>
                <w:szCs w:val="21"/>
              </w:rPr>
              <w:br/>
              <w:t xml:space="preserve">3.输出功率：桥接8Ω  2600W；</w:t>
            </w:r>
            <w:r>
              <w:rPr>
                <w:rFonts w:hint="eastAsia" w:ascii="宋体" w:hAnsi="宋体" w:eastAsia="宋体" w:cs="宋体"/>
                <w:sz w:val="20"/>
                <w:szCs w:val="21"/>
              </w:rPr>
              <w:br/>
              <w:t xml:space="preserve">4.输出功率：桥接4Ω  3000W；</w:t>
            </w:r>
            <w:r>
              <w:rPr>
                <w:rFonts w:hint="eastAsia" w:ascii="宋体" w:hAnsi="宋体" w:eastAsia="宋体" w:cs="宋体"/>
                <w:sz w:val="20"/>
                <w:szCs w:val="21"/>
              </w:rPr>
              <w:br/>
              <w:t xml:space="preserve">5.输入阻抗：平衡输入为20KΩ，不平衡输入为10KΩ。</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350W专业辅助音箱</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1.单元组成：低音12英寸；</w:t>
            </w:r>
            <w:r>
              <w:rPr>
                <w:rFonts w:hint="eastAsia" w:ascii="宋体" w:hAnsi="宋体" w:eastAsia="宋体" w:cs="宋体"/>
                <w:sz w:val="20"/>
                <w:szCs w:val="21"/>
              </w:rPr>
              <w:br/>
              <w:t xml:space="preserve">2.单元组成：高音 1.34英寸；</w:t>
            </w:r>
            <w:r>
              <w:rPr>
                <w:rFonts w:hint="eastAsia" w:ascii="宋体" w:hAnsi="宋体" w:eastAsia="宋体" w:cs="宋体"/>
                <w:sz w:val="20"/>
                <w:szCs w:val="21"/>
              </w:rPr>
              <w:br/>
              <w:t xml:space="preserve">3.标准阻抗：8Ω；</w:t>
            </w:r>
            <w:r>
              <w:rPr>
                <w:rFonts w:hint="eastAsia" w:ascii="宋体" w:hAnsi="宋体" w:eastAsia="宋体" w:cs="宋体"/>
                <w:sz w:val="20"/>
                <w:szCs w:val="21"/>
              </w:rPr>
              <w:br/>
              <w:t xml:space="preserve">4.输入功率：350W(额定)/700W（连续)/1400W（峰值）。</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10</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550W专业辅助功放</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1.输出功率：8Ω 2×550W； </w:t>
            </w:r>
            <w:r>
              <w:rPr>
                <w:rFonts w:hint="eastAsia" w:ascii="宋体" w:hAnsi="宋体" w:eastAsia="宋体" w:cs="宋体"/>
                <w:sz w:val="20"/>
                <w:szCs w:val="21"/>
              </w:rPr>
              <w:br/>
              <w:t xml:space="preserve">2.输出功率：4Ω 2×900W；</w:t>
            </w:r>
            <w:r>
              <w:rPr>
                <w:rFonts w:hint="eastAsia" w:ascii="宋体" w:hAnsi="宋体" w:eastAsia="宋体" w:cs="宋体"/>
                <w:sz w:val="20"/>
                <w:szCs w:val="21"/>
              </w:rPr>
              <w:br/>
              <w:t xml:space="preserve">3.输出功率：桥接8Ω 1600W； </w:t>
            </w:r>
            <w:r>
              <w:rPr>
                <w:rFonts w:hint="eastAsia" w:ascii="宋体" w:hAnsi="宋体" w:eastAsia="宋体" w:cs="宋体"/>
                <w:sz w:val="20"/>
                <w:szCs w:val="21"/>
              </w:rPr>
              <w:br/>
              <w:t xml:space="preserve">4.输出功率：桥接4Ω 2100W； </w:t>
            </w:r>
            <w:r>
              <w:rPr>
                <w:rFonts w:hint="eastAsia" w:ascii="宋体" w:hAnsi="宋体" w:eastAsia="宋体" w:cs="宋体"/>
                <w:sz w:val="20"/>
                <w:szCs w:val="21"/>
              </w:rPr>
              <w:br/>
              <w:t xml:space="preserve">5.输入阻抗：平衡输入为20KΩ，不平衡输入为10KΩ。</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300W专业返听音箱</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1.单元组成:低音 12英寸；</w:t>
            </w:r>
            <w:r>
              <w:rPr>
                <w:rFonts w:hint="eastAsia" w:ascii="宋体" w:hAnsi="宋体" w:eastAsia="宋体" w:cs="宋体"/>
                <w:sz w:val="20"/>
                <w:szCs w:val="21"/>
              </w:rPr>
              <w:br/>
              <w:t xml:space="preserve">2.单元组成:高音 1.73英寸；</w:t>
            </w:r>
            <w:r>
              <w:rPr>
                <w:rFonts w:hint="eastAsia" w:ascii="宋体" w:hAnsi="宋体" w:eastAsia="宋体" w:cs="宋体"/>
                <w:sz w:val="20"/>
                <w:szCs w:val="21"/>
              </w:rPr>
              <w:br/>
              <w:t xml:space="preserve">3.标准阻抗 8Ω；</w:t>
            </w:r>
            <w:r>
              <w:rPr>
                <w:rFonts w:hint="eastAsia" w:ascii="宋体" w:hAnsi="宋体" w:eastAsia="宋体" w:cs="宋体"/>
                <w:sz w:val="20"/>
                <w:szCs w:val="21"/>
              </w:rPr>
              <w:br/>
              <w:t xml:space="preserve">4.输入功率：300W(额定)/600W(峰值)。</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450W专业返听功放</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1.输出功率：8Ω 2×450W； </w:t>
            </w:r>
            <w:r>
              <w:rPr>
                <w:rFonts w:hint="eastAsia" w:ascii="宋体" w:hAnsi="宋体" w:eastAsia="宋体" w:cs="宋体"/>
                <w:sz w:val="20"/>
                <w:szCs w:val="21"/>
              </w:rPr>
              <w:br/>
              <w:t xml:space="preserve">2.输出功率：4Ω 2×750W； </w:t>
            </w:r>
            <w:r>
              <w:rPr>
                <w:rFonts w:hint="eastAsia" w:ascii="宋体" w:hAnsi="宋体" w:eastAsia="宋体" w:cs="宋体"/>
                <w:sz w:val="20"/>
                <w:szCs w:val="21"/>
              </w:rPr>
              <w:br/>
              <w:t xml:space="preserve">3.输出功率：桥接8Ω 1300W； </w:t>
            </w:r>
            <w:r>
              <w:rPr>
                <w:rFonts w:hint="eastAsia" w:ascii="宋体" w:hAnsi="宋体" w:eastAsia="宋体" w:cs="宋体"/>
                <w:sz w:val="20"/>
                <w:szCs w:val="21"/>
              </w:rPr>
              <w:br/>
              <w:t xml:space="preserve">4.输出功率：桥接4Ω 1700W；</w:t>
            </w:r>
            <w:r>
              <w:rPr>
                <w:rFonts w:hint="eastAsia" w:ascii="宋体" w:hAnsi="宋体" w:eastAsia="宋体" w:cs="宋体"/>
                <w:sz w:val="20"/>
                <w:szCs w:val="21"/>
              </w:rPr>
              <w:br/>
            </w:r>
            <w:r>
              <w:rPr>
                <w:rFonts w:hint="eastAsia" w:ascii="宋体" w:hAnsi="宋体" w:eastAsia="宋体" w:cs="宋体"/>
                <w:sz w:val="20"/>
                <w:szCs w:val="21"/>
              </w:rPr>
              <w:t xml:space="preserve">5.输入阻抗：平衡输入为20KΩ，不平衡输入为10KΩ。</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7</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1200W</w:t>
            </w:r>
            <w:r>
              <w:rPr>
                <w:rFonts w:hint="eastAsia" w:ascii="宋体" w:hAnsi="宋体" w:eastAsia="宋体" w:cs="宋体"/>
                <w:sz w:val="20"/>
                <w:szCs w:val="21"/>
              </w:rPr>
              <w:t xml:space="preserve">专业超</w:t>
            </w:r>
            <w:r>
              <w:rPr>
                <w:rFonts w:hint="eastAsia" w:ascii="宋体" w:hAnsi="宋体" w:eastAsia="宋体" w:cs="宋体"/>
                <w:sz w:val="20"/>
                <w:szCs w:val="21"/>
              </w:rPr>
              <w:t xml:space="preserve">低音音箱</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1.单元组成:低音 2×18英寸；</w:t>
            </w:r>
            <w:r>
              <w:rPr>
                <w:rFonts w:hint="eastAsia" w:ascii="宋体" w:hAnsi="宋体" w:eastAsia="宋体" w:cs="宋体"/>
                <w:sz w:val="20"/>
                <w:szCs w:val="21"/>
              </w:rPr>
              <w:br/>
              <w:t xml:space="preserve">2.标准阻抗：4Ω；</w:t>
            </w:r>
            <w:r>
              <w:rPr>
                <w:rFonts w:hint="eastAsia" w:ascii="宋体" w:hAnsi="宋体" w:eastAsia="宋体" w:cs="宋体"/>
                <w:sz w:val="20"/>
                <w:szCs w:val="21"/>
              </w:rPr>
              <w:br/>
              <w:t xml:space="preserve">3.输入功率：1200W(额定)/2400W(连续)/4800W(峰值)。</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1600W</w:t>
            </w:r>
            <w:r>
              <w:rPr>
                <w:rFonts w:hint="eastAsia" w:ascii="宋体" w:hAnsi="宋体" w:eastAsia="宋体" w:cs="宋体"/>
                <w:sz w:val="20"/>
                <w:szCs w:val="21"/>
              </w:rPr>
              <w:t xml:space="preserve">专业超</w:t>
            </w:r>
            <w:r>
              <w:rPr>
                <w:rFonts w:hint="eastAsia" w:ascii="宋体" w:hAnsi="宋体" w:eastAsia="宋体" w:cs="宋体"/>
                <w:sz w:val="20"/>
                <w:szCs w:val="21"/>
              </w:rPr>
              <w:t xml:space="preserve">低音功放</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1.输出功率：8Ω 2×1600W； </w:t>
            </w:r>
            <w:r>
              <w:rPr>
                <w:rFonts w:hint="eastAsia" w:ascii="宋体" w:hAnsi="宋体" w:eastAsia="宋体" w:cs="宋体"/>
                <w:sz w:val="20"/>
                <w:szCs w:val="21"/>
              </w:rPr>
              <w:br/>
              <w:t xml:space="preserve">2.输出功率：4Ω 2×2500W； </w:t>
            </w:r>
            <w:r>
              <w:rPr>
                <w:rFonts w:hint="eastAsia" w:ascii="宋体" w:hAnsi="宋体" w:eastAsia="宋体" w:cs="宋体"/>
                <w:sz w:val="20"/>
                <w:szCs w:val="21"/>
              </w:rPr>
              <w:br/>
              <w:t xml:space="preserve">3.输入阻抗：平衡输入为20KΩ，不平衡输入为10KΩ；</w:t>
            </w:r>
            <w:r>
              <w:rPr>
                <w:rFonts w:hint="eastAsia" w:ascii="宋体" w:hAnsi="宋体" w:eastAsia="宋体" w:cs="宋体"/>
                <w:sz w:val="20"/>
                <w:szCs w:val="21"/>
              </w:rPr>
              <w:br/>
              <w:t xml:space="preserve">4.保护电路：输出短路.直流.过载保护，主保险丝保护，开</w:t>
            </w:r>
            <w:r>
              <w:rPr>
                <w:rFonts w:hint="eastAsia" w:ascii="宋体" w:hAnsi="宋体" w:eastAsia="宋体" w:cs="宋体"/>
                <w:sz w:val="20"/>
                <w:szCs w:val="21"/>
              </w:rPr>
              <w:t xml:space="preserve">关机哑音保护</w:t>
            </w:r>
            <w:r>
              <w:rPr>
                <w:rFonts w:hint="eastAsia" w:ascii="宋体" w:hAnsi="宋体" w:eastAsia="宋体" w:cs="宋体"/>
                <w:sz w:val="20"/>
                <w:szCs w:val="21"/>
              </w:rPr>
              <w:t xml:space="preserve">，射频干扰保护。</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9</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24路四编组调音台</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ascii="宋体" w:hAnsi="宋体" w:eastAsia="宋体" w:cs="宋体"/>
                <w:sz w:val="20"/>
                <w:szCs w:val="21"/>
              </w:rPr>
              <w:t xml:space="preserve">1）24通道设计，20路MIC单声道+2路立体声输入单声通道100Hz低频衰减开关（</w:t>
            </w:r>
            <w:r>
              <w:rPr>
                <w:rFonts w:ascii="宋体" w:hAnsi="宋体" w:eastAsia="宋体" w:cs="宋体"/>
                <w:sz w:val="20"/>
                <w:szCs w:val="21"/>
              </w:rPr>
              <w:t xml:space="preserve">高通滤波</w:t>
            </w:r>
            <w:r>
              <w:rPr>
                <w:rFonts w:ascii="宋体" w:hAnsi="宋体" w:eastAsia="宋体" w:cs="宋体"/>
                <w:sz w:val="20"/>
                <w:szCs w:val="21"/>
              </w:rPr>
              <w:t xml:space="preserve">）每通道3段参量均衡，</w:t>
            </w:r>
            <w:r>
              <w:rPr>
                <w:rFonts w:ascii="宋体" w:hAnsi="宋体" w:eastAsia="宋体" w:cs="宋体"/>
                <w:sz w:val="20"/>
                <w:szCs w:val="21"/>
              </w:rPr>
              <w:t xml:space="preserve">单声道带扫频</w:t>
            </w:r>
            <w:r>
              <w:rPr>
                <w:rFonts w:ascii="宋体" w:hAnsi="宋体" w:eastAsia="宋体" w:cs="宋体"/>
                <w:sz w:val="20"/>
                <w:szCs w:val="21"/>
              </w:rPr>
              <w:t xml:space="preserve">；</w:t>
            </w:r>
            <w:r/>
          </w:p>
          <w:p>
            <w:pPr>
              <w:jc w:val="left"/>
              <w:spacing w:line="360" w:lineRule="exact"/>
              <w:rPr>
                <w:rFonts w:ascii="宋体" w:hAnsi="宋体" w:eastAsia="宋体" w:cs="宋体"/>
                <w:sz w:val="20"/>
                <w:szCs w:val="21"/>
              </w:rPr>
            </w:pPr>
            <w:r>
              <w:rPr>
                <w:rFonts w:ascii="宋体" w:hAnsi="宋体" w:eastAsia="宋体" w:cs="宋体"/>
                <w:sz w:val="20"/>
                <w:szCs w:val="21"/>
              </w:rPr>
              <w:t xml:space="preserve">2）4辅助编组输出，2推子前折返，1衰减后辅助，1衰减后效果，3组AUX母线辅助输出（包括EFF）；</w:t>
            </w:r>
            <w:r/>
          </w:p>
          <w:p>
            <w:pPr>
              <w:jc w:val="left"/>
              <w:spacing w:line="360" w:lineRule="exact"/>
              <w:rPr>
                <w:rFonts w:ascii="宋体" w:hAnsi="宋体" w:eastAsia="宋体" w:cs="宋体"/>
                <w:b/>
                <w:bCs/>
                <w:sz w:val="20"/>
                <w:szCs w:val="21"/>
              </w:rPr>
            </w:pPr>
            <w:r>
              <w:rPr>
                <w:rFonts w:ascii="宋体" w:hAnsi="宋体" w:eastAsia="宋体" w:cs="宋体"/>
                <w:sz w:val="20"/>
                <w:szCs w:val="21"/>
              </w:rPr>
              <w:t xml:space="preserve">3）内置24种DSP数字效果器，内置USB播放器，MP3播放，USB直插录音，</w:t>
            </w:r>
            <w:r>
              <w:rPr>
                <w:rFonts w:ascii="宋体" w:hAnsi="宋体" w:eastAsia="宋体" w:cs="宋体"/>
                <w:sz w:val="20"/>
                <w:szCs w:val="21"/>
              </w:rPr>
              <w:t xml:space="preserve">内置蓝牙</w:t>
            </w:r>
            <w:r>
              <w:rPr>
                <w:rFonts w:ascii="宋体" w:hAnsi="宋体" w:eastAsia="宋体" w:cs="宋体"/>
                <w:sz w:val="20"/>
                <w:szCs w:val="21"/>
              </w:rPr>
              <w:t xml:space="preserve">5.0接收播放，USB音频声卡（连接电脑）将电脑播放的声音传输到调音台</w:t>
            </w:r>
            <w:r>
              <w:rPr>
                <w:rFonts w:hint="eastAsia" w:ascii="宋体" w:hAnsi="宋体" w:eastAsia="宋体" w:cs="宋体"/>
                <w:sz w:val="20"/>
                <w:szCs w:val="21"/>
              </w:rPr>
              <w:t xml:space="preserve">。</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10</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数字反馈抑制器</w:t>
            </w:r>
            <w:r/>
          </w:p>
        </w:tc>
        <w:tc>
          <w:tcPr>
            <w:tcW w:w="5566" w:type="dxa"/>
            <w:vAlign w:val="center"/>
            <w:textDirection w:val="lrTb"/>
            <w:noWrap w:val="false"/>
          </w:tcPr>
          <w:p>
            <w:pPr>
              <w:spacing w:line="400" w:lineRule="exact"/>
              <w:rPr>
                <w:rFonts w:ascii="宋体" w:hAnsi="宋体" w:eastAsia="宋体" w:cs="宋体"/>
                <w:bCs/>
                <w:sz w:val="20"/>
                <w:szCs w:val="20"/>
              </w:rPr>
            </w:pPr>
            <w:r>
              <w:rPr>
                <w:rFonts w:hint="eastAsia" w:ascii="宋体" w:hAnsi="宋体" w:eastAsia="宋体" w:cs="宋体"/>
                <w:bCs/>
                <w:sz w:val="20"/>
                <w:szCs w:val="20"/>
              </w:rPr>
              <w:t xml:space="preserve">1.用于音频扩声系统，有效提高拾音器拾音距离20-50CM（根据扩声系统环境而定）；</w:t>
            </w:r>
            <w:r/>
          </w:p>
          <w:p>
            <w:pPr>
              <w:spacing w:line="400" w:lineRule="exact"/>
              <w:rPr>
                <w:rFonts w:ascii="宋体" w:hAnsi="宋体" w:eastAsia="宋体" w:cs="宋体"/>
                <w:bCs/>
                <w:sz w:val="20"/>
                <w:szCs w:val="20"/>
              </w:rPr>
            </w:pPr>
            <w:r>
              <w:rPr>
                <w:rFonts w:hint="eastAsia" w:ascii="宋体" w:hAnsi="宋体" w:eastAsia="宋体" w:cs="宋体"/>
                <w:bCs/>
                <w:sz w:val="20"/>
                <w:szCs w:val="20"/>
              </w:rPr>
              <w:t xml:space="preserve">2.采用先进高速浮点数字信号处理，内置先进音频处理芯片；</w:t>
            </w:r>
            <w:r/>
          </w:p>
          <w:p>
            <w:pPr>
              <w:spacing w:line="400" w:lineRule="exact"/>
              <w:rPr>
                <w:rFonts w:ascii="宋体" w:hAnsi="宋体" w:eastAsia="宋体" w:cs="宋体"/>
                <w:bCs/>
                <w:sz w:val="20"/>
                <w:szCs w:val="20"/>
              </w:rPr>
            </w:pPr>
            <w:r>
              <w:rPr>
                <w:rFonts w:hint="eastAsia" w:ascii="宋体" w:hAnsi="宋体" w:eastAsia="宋体" w:cs="宋体"/>
                <w:bCs/>
                <w:sz w:val="20"/>
                <w:szCs w:val="20"/>
              </w:rPr>
              <w:t xml:space="preserve">3.具有强信号自动压限功能，当有强信号输入时，输出信号被自动限制到采样输出电平。</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16进16出音频处理器矩阵</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支持16路MIC/Line输入，支持48V幻象供电；</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每个输出通道均有反馈抑制器、噪声门、高通滤波、低通滤波、延时器、</w:t>
            </w:r>
            <w:r>
              <w:rPr>
                <w:rFonts w:ascii="宋体" w:hAnsi="宋体" w:eastAsia="宋体" w:cs="宋体"/>
                <w:sz w:val="20"/>
                <w:szCs w:val="21"/>
              </w:rPr>
              <w:t xml:space="preserve">压限器</w:t>
            </w:r>
            <w:r>
              <w:rPr>
                <w:rFonts w:ascii="宋体" w:hAnsi="宋体" w:eastAsia="宋体" w:cs="宋体"/>
                <w:sz w:val="20"/>
                <w:szCs w:val="21"/>
              </w:rPr>
              <w:t xml:space="preserve">、参量均衡；</w:t>
            </w:r>
            <w:r/>
          </w:p>
          <w:p>
            <w:pPr>
              <w:jc w:val="left"/>
              <w:spacing w:line="360" w:lineRule="exact"/>
              <w:rPr>
                <w:rFonts w:ascii="宋体" w:hAnsi="宋体" w:eastAsia="宋体" w:cs="宋体"/>
                <w:b/>
                <w:bCs/>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每个输入通道具有高通滤波、低通滤波、参量均衡、</w:t>
            </w:r>
            <w:r>
              <w:rPr>
                <w:rFonts w:ascii="宋体" w:hAnsi="宋体" w:eastAsia="宋体" w:cs="宋体"/>
                <w:sz w:val="20"/>
                <w:szCs w:val="21"/>
              </w:rPr>
              <w:t xml:space="preserve">压限器</w:t>
            </w:r>
            <w:r>
              <w:rPr>
                <w:rFonts w:ascii="宋体" w:hAnsi="宋体" w:eastAsia="宋体" w:cs="宋体"/>
                <w:sz w:val="20"/>
                <w:szCs w:val="21"/>
              </w:rPr>
              <w:t xml:space="preserve">、延时器，内置正弦波、粉红噪声、白噪声信号发生器</w:t>
            </w:r>
            <w:r>
              <w:rPr>
                <w:rFonts w:hint="eastAsia" w:ascii="宋体" w:hAnsi="宋体" w:eastAsia="宋体" w:cs="宋体"/>
                <w:sz w:val="20"/>
                <w:szCs w:val="20"/>
              </w:rPr>
              <w:t xml:space="preserve">。</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12</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4进8出数字音频处理器</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设备选用32/64-bit高精度浮点专业音频DSP为数据处理核心；</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4进8出多种分频模式，高、低通分频点均可达 20Hz-20KHz； </w:t>
            </w:r>
            <w:r/>
          </w:p>
          <w:p>
            <w:pPr>
              <w:jc w:val="left"/>
              <w:spacing w:line="360" w:lineRule="exact"/>
              <w:rPr>
                <w:rFonts w:ascii="宋体" w:hAnsi="宋体" w:eastAsia="宋体" w:cs="宋体"/>
                <w:b/>
                <w:bCs/>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每个输入和输出均有6段独立的参量均衡，调节增益范围可达±20dB，同时输出通道的</w:t>
            </w:r>
            <w:r>
              <w:rPr>
                <w:rFonts w:ascii="宋体" w:hAnsi="宋体" w:eastAsia="宋体" w:cs="宋体"/>
                <w:sz w:val="20"/>
                <w:szCs w:val="21"/>
              </w:rPr>
              <w:t xml:space="preserve">均衡还</w:t>
            </w:r>
            <w:r>
              <w:rPr>
                <w:rFonts w:ascii="宋体" w:hAnsi="宋体" w:eastAsia="宋体" w:cs="宋体"/>
                <w:sz w:val="20"/>
                <w:szCs w:val="21"/>
              </w:rPr>
              <w:t xml:space="preserve">可选择Lo-shelf和Hi-shelf两种斜坡方式</w:t>
            </w:r>
            <w:r>
              <w:rPr>
                <w:rFonts w:hint="eastAsia" w:ascii="宋体" w:hAnsi="宋体" w:eastAsia="宋体" w:cs="宋体"/>
                <w:sz w:val="20"/>
                <w:szCs w:val="21"/>
              </w:rPr>
              <w:t xml:space="preserve">。</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13</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U段无线话筒（手持）</w:t>
            </w:r>
            <w:r/>
          </w:p>
        </w:tc>
        <w:tc>
          <w:tcPr>
            <w:tcW w:w="5566"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详见主要设备详细技术参数3.14</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套</w:t>
            </w:r>
            <w:r/>
          </w:p>
        </w:tc>
      </w:tr>
      <w:tr>
        <w:trPr>
          <w:jc w:val="center"/>
          <w:trHeight w:val="582"/>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14</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音质提升设备</w:t>
            </w:r>
            <w:r/>
          </w:p>
        </w:tc>
        <w:tc>
          <w:tcPr>
            <w:tcW w:w="5566" w:type="dxa"/>
            <w:vAlign w:val="center"/>
            <w:textDirection w:val="lrTb"/>
            <w:noWrap w:val="false"/>
          </w:tcPr>
          <w:p>
            <w:pPr>
              <w:spacing w:line="400" w:lineRule="exact"/>
              <w:rPr>
                <w:rFonts w:ascii="宋体" w:hAnsi="宋体" w:eastAsia="宋体" w:cs="宋体"/>
                <w:b/>
                <w:bCs/>
                <w:sz w:val="24"/>
                <w:szCs w:val="24"/>
              </w:rPr>
            </w:pPr>
            <w:r>
              <w:rPr>
                <w:rFonts w:hint="eastAsia" w:ascii="宋体" w:hAnsi="宋体" w:eastAsia="宋体" w:cs="宋体"/>
                <w:b/>
                <w:bCs/>
                <w:sz w:val="20"/>
                <w:szCs w:val="21"/>
              </w:rPr>
              <w:t xml:space="preserve">详见主要设备详细技术参数3.15</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15</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数字会议主机</w:t>
            </w:r>
            <w:r/>
          </w:p>
        </w:tc>
        <w:tc>
          <w:tcPr>
            <w:tcW w:w="5566" w:type="dxa"/>
            <w:vAlign w:val="center"/>
            <w:textDirection w:val="lrTb"/>
            <w:noWrap w:val="false"/>
          </w:tcPr>
          <w:p>
            <w:pPr>
              <w:spacing w:line="400" w:lineRule="exact"/>
              <w:rPr>
                <w:rFonts w:ascii="宋体" w:hAnsi="宋体" w:eastAsia="宋体" w:cs="宋体"/>
                <w:bCs/>
                <w:sz w:val="20"/>
                <w:szCs w:val="20"/>
              </w:rPr>
            </w:pPr>
            <w:r>
              <w:rPr>
                <w:rFonts w:hint="eastAsia" w:ascii="宋体" w:hAnsi="宋体" w:eastAsia="宋体" w:cs="宋体"/>
                <w:bCs/>
                <w:sz w:val="20"/>
                <w:szCs w:val="20"/>
              </w:rPr>
              <w:t xml:space="preserve">1.系统主机能智能识别代表和主席，不用分配IP地址；</w:t>
            </w:r>
            <w:r/>
          </w:p>
          <w:p>
            <w:pPr>
              <w:spacing w:line="400" w:lineRule="exact"/>
              <w:rPr>
                <w:rFonts w:ascii="宋体" w:hAnsi="宋体" w:eastAsia="宋体" w:cs="宋体"/>
                <w:b/>
                <w:bCs/>
                <w:sz w:val="20"/>
                <w:szCs w:val="20"/>
              </w:rPr>
            </w:pPr>
            <w:r>
              <w:rPr>
                <w:rFonts w:hint="eastAsia" w:ascii="宋体" w:hAnsi="宋体" w:eastAsia="宋体" w:cs="宋体"/>
                <w:bCs/>
                <w:sz w:val="20"/>
                <w:szCs w:val="20"/>
              </w:rPr>
              <w:t xml:space="preserve">2.内置自适应反馈抑制器(AFC),可有效防止啸叫；</w:t>
            </w:r>
            <w:r/>
          </w:p>
          <w:p>
            <w:pPr>
              <w:spacing w:line="400" w:lineRule="exact"/>
              <w:rPr>
                <w:rFonts w:ascii="宋体" w:hAnsi="宋体" w:eastAsia="宋体" w:cs="宋体"/>
                <w:bCs/>
                <w:sz w:val="20"/>
                <w:szCs w:val="20"/>
              </w:rPr>
            </w:pPr>
            <w:r>
              <w:rPr>
                <w:rFonts w:hint="eastAsia" w:ascii="宋体" w:hAnsi="宋体" w:eastAsia="宋体" w:cs="宋体"/>
                <w:bCs/>
                <w:sz w:val="20"/>
                <w:szCs w:val="20"/>
              </w:rPr>
              <w:t xml:space="preserve">3.主席数量最多可达12个主席单元，</w:t>
            </w:r>
            <w:r>
              <w:rPr>
                <w:rFonts w:hint="eastAsia" w:ascii="宋体" w:hAnsi="宋体" w:eastAsia="宋体" w:cs="宋体"/>
                <w:bCs/>
                <w:sz w:val="20"/>
                <w:szCs w:val="20"/>
              </w:rPr>
              <w:t xml:space="preserve">代表机</w:t>
            </w:r>
            <w:r>
              <w:rPr>
                <w:rFonts w:hint="eastAsia" w:ascii="宋体" w:hAnsi="宋体" w:eastAsia="宋体" w:cs="宋体"/>
                <w:bCs/>
                <w:sz w:val="20"/>
                <w:szCs w:val="20"/>
              </w:rPr>
              <w:t xml:space="preserve">发言人数可设置≥1-12个或者全开；</w:t>
            </w:r>
            <w:r/>
          </w:p>
          <w:p>
            <w:pPr>
              <w:spacing w:line="400" w:lineRule="exact"/>
              <w:rPr>
                <w:rFonts w:ascii="宋体" w:hAnsi="宋体" w:eastAsia="宋体" w:cs="宋体"/>
                <w:bCs/>
                <w:sz w:val="20"/>
                <w:szCs w:val="20"/>
              </w:rPr>
            </w:pPr>
            <w:r>
              <w:rPr>
                <w:rFonts w:hint="eastAsia" w:ascii="宋体" w:hAnsi="宋体" w:eastAsia="宋体" w:cs="宋体"/>
                <w:bCs/>
                <w:sz w:val="20"/>
                <w:szCs w:val="20"/>
              </w:rPr>
              <w:t xml:space="preserve">4.具有多种会议模式:全开讨论模式，数量限制模式，先进先出模式，后进先出模式，主席专用模式；</w:t>
            </w:r>
            <w:r/>
          </w:p>
          <w:p>
            <w:pPr>
              <w:spacing w:line="400" w:lineRule="exact"/>
              <w:rPr>
                <w:rFonts w:ascii="宋体" w:hAnsi="宋体" w:eastAsia="宋体" w:cs="宋体"/>
                <w:bCs/>
                <w:sz w:val="20"/>
                <w:szCs w:val="20"/>
              </w:rPr>
            </w:pPr>
            <w:r>
              <w:rPr>
                <w:rFonts w:hint="eastAsia" w:ascii="宋体" w:hAnsi="宋体" w:eastAsia="宋体" w:cs="宋体"/>
                <w:bCs/>
                <w:sz w:val="20"/>
                <w:szCs w:val="20"/>
              </w:rPr>
              <w:t xml:space="preserve">5.具有主席优先提示声选择功能，开启时主席按优先键会有提示</w:t>
            </w:r>
            <w:r>
              <w:rPr>
                <w:rFonts w:hint="eastAsia" w:ascii="宋体" w:hAnsi="宋体" w:eastAsia="宋体" w:cs="宋体"/>
                <w:bCs/>
                <w:sz w:val="20"/>
                <w:szCs w:val="20"/>
              </w:rPr>
              <w:t xml:space="preserve">音发出</w:t>
            </w:r>
            <w:r>
              <w:rPr>
                <w:rFonts w:hint="eastAsia" w:ascii="宋体" w:hAnsi="宋体" w:eastAsia="宋体" w:cs="宋体"/>
                <w:bCs/>
                <w:sz w:val="20"/>
                <w:szCs w:val="20"/>
              </w:rPr>
              <w:t xml:space="preserve">来。</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16</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数字会议</w:t>
            </w:r>
            <w:r>
              <w:rPr>
                <w:rFonts w:hint="eastAsia" w:ascii="宋体" w:hAnsi="宋体" w:eastAsia="宋体" w:cs="宋体"/>
                <w:sz w:val="20"/>
                <w:szCs w:val="21"/>
              </w:rPr>
              <w:t xml:space="preserve">主席机</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1.话筒采用铝合金外壳设计；</w:t>
            </w:r>
            <w:r>
              <w:rPr>
                <w:rFonts w:hint="eastAsia" w:ascii="宋体" w:hAnsi="宋体" w:eastAsia="宋体" w:cs="宋体"/>
                <w:sz w:val="20"/>
                <w:szCs w:val="21"/>
              </w:rPr>
              <w:br/>
              <w:t xml:space="preserve">2.带2.4寸彩色显示屏，内容有绿色和红色圆形图案显示，具发言计时功能；</w:t>
            </w:r>
            <w:r>
              <w:rPr>
                <w:rFonts w:hint="eastAsia" w:ascii="宋体" w:hAnsi="宋体" w:eastAsia="宋体" w:cs="宋体"/>
                <w:sz w:val="20"/>
                <w:szCs w:val="21"/>
              </w:rPr>
              <w:br/>
              <w:t xml:space="preserve">3.具有声控关机功能：发言结束后30秒麦克风自动关闭；</w:t>
            </w:r>
            <w:r>
              <w:rPr>
                <w:rFonts w:hint="eastAsia" w:ascii="宋体" w:hAnsi="宋体" w:eastAsia="宋体" w:cs="宋体"/>
                <w:sz w:val="20"/>
                <w:szCs w:val="21"/>
              </w:rPr>
              <w:br/>
              <w:t xml:space="preserve">4.主席单元个数不受限制并可置于回路中任意位置；</w:t>
            </w:r>
            <w:r>
              <w:rPr>
                <w:rFonts w:hint="eastAsia" w:ascii="宋体" w:hAnsi="宋体" w:eastAsia="宋体" w:cs="宋体"/>
                <w:sz w:val="20"/>
                <w:szCs w:val="21"/>
              </w:rPr>
              <w:br/>
              <w:t xml:space="preserve">5.主席优先控制按键，可设永久终止或暂停终止所有发言代表麦克风的发言状态。</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17</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数字会议</w:t>
            </w:r>
            <w:r>
              <w:rPr>
                <w:rFonts w:hint="eastAsia" w:ascii="宋体" w:hAnsi="宋体" w:eastAsia="宋体" w:cs="宋体"/>
                <w:sz w:val="20"/>
                <w:szCs w:val="21"/>
              </w:rPr>
              <w:t xml:space="preserve">代表机</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1.话筒采用铝合金外壳设计；</w:t>
            </w:r>
            <w:r>
              <w:rPr>
                <w:rFonts w:hint="eastAsia" w:ascii="宋体" w:hAnsi="宋体" w:eastAsia="宋体" w:cs="宋体"/>
                <w:sz w:val="20"/>
                <w:szCs w:val="21"/>
              </w:rPr>
              <w:br/>
              <w:t xml:space="preserve">2.带2.4寸彩色显示屏，内容有绿色和红色圆形图案显示，具有发言计时功能</w:t>
            </w:r>
            <w:r>
              <w:rPr>
                <w:rFonts w:hint="eastAsia" w:ascii="宋体" w:hAnsi="宋体" w:eastAsia="宋体" w:cs="宋体"/>
                <w:sz w:val="20"/>
                <w:szCs w:val="21"/>
              </w:rPr>
              <w:br/>
              <w:t xml:space="preserve">3.具有声控关机功能：发言结束后30秒麦克风自动关闭。</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9</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18</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地接盒</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地接盒，标准电工插座，配有网口、电源、音频口等用于连接会议系统话筒单元</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19</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天线放大器</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天线分配系统由一台天线分配器、2个天线组成，可供4台接收机使用，让接收信号获得最佳的</w:t>
            </w:r>
            <w:r>
              <w:rPr>
                <w:rFonts w:hint="eastAsia" w:ascii="宋体" w:hAnsi="宋体" w:eastAsia="宋体" w:cs="宋体"/>
                <w:sz w:val="20"/>
                <w:szCs w:val="21"/>
              </w:rPr>
              <w:t xml:space="preserve">噪讯比</w:t>
            </w:r>
            <w:r>
              <w:rPr>
                <w:rFonts w:hint="eastAsia" w:ascii="宋体" w:hAnsi="宋体" w:eastAsia="宋体" w:cs="宋体"/>
                <w:sz w:val="20"/>
                <w:szCs w:val="21"/>
              </w:rPr>
              <w:t xml:space="preserve">，增加接收距离及稳定性，提供4组电源输入给接收机使用。</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20</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同轴线</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同轴馈线，低损50Ω</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60</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米</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电源时序器</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1.8路多功能国际多用途电源输出插座；</w:t>
            </w:r>
            <w:r>
              <w:rPr>
                <w:rFonts w:hint="eastAsia" w:ascii="宋体" w:hAnsi="宋体" w:eastAsia="宋体" w:cs="宋体"/>
                <w:sz w:val="20"/>
                <w:szCs w:val="21"/>
              </w:rPr>
              <w:br/>
              <w:t xml:space="preserve">2.内含微控制器，保证从1路到8路顺序开机和从8路到1路逆序关机；</w:t>
            </w:r>
            <w:r>
              <w:rPr>
                <w:rFonts w:hint="eastAsia" w:ascii="宋体" w:hAnsi="宋体" w:eastAsia="宋体" w:cs="宋体"/>
                <w:sz w:val="20"/>
                <w:szCs w:val="21"/>
              </w:rPr>
              <w:br/>
              <w:t xml:space="preserve">3.显示屏显示实时电压；</w:t>
            </w:r>
            <w:r>
              <w:rPr>
                <w:rFonts w:hint="eastAsia" w:ascii="宋体" w:hAnsi="宋体" w:eastAsia="宋体" w:cs="宋体"/>
                <w:sz w:val="20"/>
                <w:szCs w:val="21"/>
              </w:rPr>
              <w:br/>
              <w:t xml:space="preserve">4.单个通道最大负载功率2200W，所有通道负载总功率达6000W。</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gridSpan w:val="5"/>
            <w:tcW w:w="9628"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三、舞台灯光机械系统：</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LED聚光灯</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1.输入电压：AC100-240V/50/60Hz；</w:t>
            </w:r>
            <w:r>
              <w:rPr>
                <w:rFonts w:hint="eastAsia" w:ascii="宋体" w:hAnsi="宋体" w:eastAsia="宋体" w:cs="宋体"/>
                <w:sz w:val="20"/>
                <w:szCs w:val="21"/>
              </w:rPr>
              <w:br/>
              <w:t xml:space="preserve">2.额定功率：200W；</w:t>
            </w:r>
            <w:r>
              <w:rPr>
                <w:rFonts w:hint="eastAsia" w:ascii="宋体" w:hAnsi="宋体" w:eastAsia="宋体" w:cs="宋体"/>
                <w:sz w:val="20"/>
                <w:szCs w:val="21"/>
              </w:rPr>
              <w:br/>
              <w:t xml:space="preserve">3.光源：LED高亮度集成灯珠；</w:t>
            </w:r>
            <w:r>
              <w:rPr>
                <w:rFonts w:hint="eastAsia" w:ascii="宋体" w:hAnsi="宋体" w:eastAsia="宋体" w:cs="宋体"/>
                <w:sz w:val="20"/>
                <w:szCs w:val="21"/>
              </w:rPr>
              <w:br/>
              <w:t xml:space="preserve">4.色温：3200K 暖白光 /5600K正白光/可选；</w:t>
            </w:r>
            <w:r>
              <w:rPr>
                <w:rFonts w:hint="eastAsia" w:ascii="宋体" w:hAnsi="宋体" w:eastAsia="宋体" w:cs="宋体"/>
                <w:sz w:val="20"/>
                <w:szCs w:val="21"/>
              </w:rPr>
              <w:br/>
              <w:t xml:space="preserve">5.显色指数：Ra≥ 95；</w:t>
            </w:r>
            <w:r>
              <w:rPr>
                <w:rFonts w:hint="eastAsia" w:ascii="宋体" w:hAnsi="宋体" w:eastAsia="宋体" w:cs="宋体"/>
                <w:sz w:val="20"/>
                <w:szCs w:val="21"/>
              </w:rPr>
              <w:br/>
              <w:t xml:space="preserve">6.调光：0~100% 线性电子调光 (16bit 无闪烁调光)；</w:t>
            </w:r>
            <w:r>
              <w:rPr>
                <w:rFonts w:hint="eastAsia" w:ascii="宋体" w:hAnsi="宋体" w:eastAsia="宋体" w:cs="宋体"/>
                <w:sz w:val="20"/>
                <w:szCs w:val="21"/>
              </w:rPr>
              <w:br/>
              <w:t xml:space="preserve">7.频闪：1~30 次/秒；</w:t>
            </w:r>
            <w:r>
              <w:rPr>
                <w:rFonts w:hint="eastAsia" w:ascii="宋体" w:hAnsi="宋体" w:eastAsia="宋体" w:cs="宋体"/>
                <w:sz w:val="20"/>
                <w:szCs w:val="21"/>
              </w:rPr>
              <w:br/>
            </w:r>
            <w:r>
              <w:rPr>
                <w:rFonts w:hint="eastAsia" w:ascii="宋体" w:hAnsi="宋体" w:eastAsia="宋体" w:cs="宋体"/>
                <w:sz w:val="20"/>
                <w:szCs w:val="21"/>
              </w:rPr>
              <w:t xml:space="preserve">8.控制方式：国际标准 DMX512 信号/RDM/自走；</w:t>
            </w:r>
            <w:r>
              <w:rPr>
                <w:rFonts w:hint="eastAsia" w:ascii="宋体" w:hAnsi="宋体" w:eastAsia="宋体" w:cs="宋体"/>
                <w:sz w:val="20"/>
                <w:szCs w:val="21"/>
              </w:rPr>
              <w:br/>
              <w:t xml:space="preserve">9.控制模式：2CH 通道（调光/频闪）；</w:t>
            </w:r>
            <w:r>
              <w:rPr>
                <w:rFonts w:hint="eastAsia" w:ascii="宋体" w:hAnsi="宋体" w:eastAsia="宋体" w:cs="宋体"/>
                <w:sz w:val="20"/>
                <w:szCs w:val="21"/>
              </w:rPr>
              <w:br/>
              <w:t xml:space="preserve">10.散热系统：静音风机散热。</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一顶光-LED混色灯</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1.输入电压：AC110-240V/50-60 Hz；</w:t>
            </w:r>
            <w:r>
              <w:rPr>
                <w:rFonts w:hint="eastAsia" w:ascii="宋体" w:hAnsi="宋体" w:eastAsia="宋体" w:cs="宋体"/>
                <w:sz w:val="20"/>
                <w:szCs w:val="21"/>
              </w:rPr>
              <w:br/>
              <w:t xml:space="preserve">2.功率：180W；  </w:t>
            </w:r>
            <w:r>
              <w:rPr>
                <w:rFonts w:hint="eastAsia" w:ascii="宋体" w:hAnsi="宋体" w:eastAsia="宋体" w:cs="宋体"/>
                <w:sz w:val="20"/>
                <w:szCs w:val="21"/>
              </w:rPr>
              <w:br/>
              <w:t xml:space="preserve">3.光源:54 颗X3W LED 灯珠；</w:t>
            </w:r>
            <w:r>
              <w:rPr>
                <w:rFonts w:hint="eastAsia" w:ascii="宋体" w:hAnsi="宋体" w:eastAsia="宋体" w:cs="宋体"/>
                <w:sz w:val="20"/>
                <w:szCs w:val="21"/>
              </w:rPr>
              <w:br/>
              <w:t xml:space="preserve">4.光束角度:15°/25°/45°/60°可选；</w:t>
            </w:r>
            <w:r>
              <w:rPr>
                <w:rFonts w:hint="eastAsia" w:ascii="宋体" w:hAnsi="宋体" w:eastAsia="宋体" w:cs="宋体"/>
                <w:sz w:val="20"/>
                <w:szCs w:val="21"/>
              </w:rPr>
              <w:br/>
              <w:t xml:space="preserve">5.控制方式:DMX512协议，RDM 协议，内置程序，主从同步颜色: RGB或RGBW线性无限混色，可产生1670万种颜色变化，内置宏功能；</w:t>
            </w:r>
            <w:r>
              <w:rPr>
                <w:rFonts w:hint="eastAsia" w:ascii="宋体" w:hAnsi="宋体" w:eastAsia="宋体" w:cs="宋体"/>
                <w:sz w:val="20"/>
                <w:szCs w:val="21"/>
              </w:rPr>
              <w:br/>
              <w:t xml:space="preserve">6.调光: 0~100%线性电子调节；</w:t>
            </w:r>
            <w:r>
              <w:rPr>
                <w:rFonts w:hint="eastAsia" w:ascii="宋体" w:hAnsi="宋体" w:eastAsia="宋体" w:cs="宋体"/>
                <w:sz w:val="20"/>
                <w:szCs w:val="21"/>
              </w:rPr>
              <w:br/>
              <w:t xml:space="preserve">7.频闪:1~25次/秒。</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一顶光-LED会议平板灯</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1.光源：LED高亮度灯珠，0.5W*600颗；</w:t>
            </w:r>
            <w:r>
              <w:rPr>
                <w:rFonts w:hint="eastAsia" w:ascii="宋体" w:hAnsi="宋体" w:eastAsia="宋体" w:cs="宋体"/>
                <w:sz w:val="20"/>
                <w:szCs w:val="21"/>
              </w:rPr>
              <w:br/>
              <w:t xml:space="preserve">2.显色指数：Ra≥90；</w:t>
            </w:r>
            <w:r>
              <w:rPr>
                <w:rFonts w:hint="eastAsia" w:ascii="宋体" w:hAnsi="宋体" w:eastAsia="宋体" w:cs="宋体"/>
                <w:sz w:val="20"/>
                <w:szCs w:val="21"/>
              </w:rPr>
              <w:br/>
              <w:t xml:space="preserve">3.显示板控制：主控/DMX或手动电位器控制；</w:t>
            </w:r>
            <w:r>
              <w:rPr>
                <w:rFonts w:hint="eastAsia" w:ascii="宋体" w:hAnsi="宋体" w:eastAsia="宋体" w:cs="宋体"/>
                <w:sz w:val="20"/>
                <w:szCs w:val="21"/>
              </w:rPr>
              <w:br/>
              <w:t xml:space="preserve">4.控制模式：1CH通道；</w:t>
            </w:r>
            <w:r>
              <w:rPr>
                <w:rFonts w:hint="eastAsia" w:ascii="宋体" w:hAnsi="宋体" w:eastAsia="宋体" w:cs="宋体"/>
                <w:sz w:val="20"/>
                <w:szCs w:val="21"/>
              </w:rPr>
              <w:br/>
              <w:t xml:space="preserve">5.调光：0-100%线性调光平滑无闪烁；</w:t>
            </w:r>
            <w:r>
              <w:rPr>
                <w:rFonts w:hint="eastAsia" w:ascii="宋体" w:hAnsi="宋体" w:eastAsia="宋体" w:cs="宋体"/>
                <w:sz w:val="20"/>
                <w:szCs w:val="21"/>
              </w:rPr>
              <w:br/>
              <w:t xml:space="preserve">6.出光角度：90度；</w:t>
            </w:r>
            <w:r>
              <w:rPr>
                <w:rFonts w:hint="eastAsia" w:ascii="宋体" w:hAnsi="宋体" w:eastAsia="宋体" w:cs="宋体"/>
                <w:sz w:val="20"/>
                <w:szCs w:val="21"/>
              </w:rPr>
              <w:br/>
              <w:t xml:space="preserve">7.散热系统：</w:t>
            </w:r>
            <w:r>
              <w:rPr>
                <w:rFonts w:hint="eastAsia" w:ascii="宋体" w:hAnsi="宋体" w:eastAsia="宋体" w:cs="宋体"/>
                <w:sz w:val="20"/>
                <w:szCs w:val="21"/>
              </w:rPr>
              <w:t xml:space="preserve">多鳍片大面积</w:t>
            </w:r>
            <w:r>
              <w:rPr>
                <w:rFonts w:hint="eastAsia" w:ascii="宋体" w:hAnsi="宋体" w:eastAsia="宋体" w:cs="宋体"/>
                <w:sz w:val="20"/>
                <w:szCs w:val="21"/>
              </w:rPr>
              <w:t xml:space="preserve">散热。</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7</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二顶光-LED混色灯</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1.输入电压：AC110-240V/50-60 Hz；</w:t>
            </w:r>
            <w:r>
              <w:rPr>
                <w:rFonts w:hint="eastAsia" w:ascii="宋体" w:hAnsi="宋体" w:eastAsia="宋体" w:cs="宋体"/>
                <w:sz w:val="20"/>
                <w:szCs w:val="21"/>
              </w:rPr>
              <w:br/>
              <w:t xml:space="preserve">2.功率：180W；  </w:t>
            </w:r>
            <w:r>
              <w:rPr>
                <w:rFonts w:hint="eastAsia" w:ascii="宋体" w:hAnsi="宋体" w:eastAsia="宋体" w:cs="宋体"/>
                <w:sz w:val="20"/>
                <w:szCs w:val="21"/>
              </w:rPr>
              <w:br/>
              <w:t xml:space="preserve">3.光源:54 颗X3W LED 灯珠；</w:t>
            </w:r>
            <w:r>
              <w:rPr>
                <w:rFonts w:hint="eastAsia" w:ascii="宋体" w:hAnsi="宋体" w:eastAsia="宋体" w:cs="宋体"/>
                <w:sz w:val="20"/>
                <w:szCs w:val="21"/>
              </w:rPr>
              <w:br/>
              <w:t xml:space="preserve">4.光束角度:15°/25°/45°/60°可选；</w:t>
            </w:r>
            <w:r>
              <w:rPr>
                <w:rFonts w:hint="eastAsia" w:ascii="宋体" w:hAnsi="宋体" w:eastAsia="宋体" w:cs="宋体"/>
                <w:sz w:val="20"/>
                <w:szCs w:val="21"/>
              </w:rPr>
              <w:br/>
              <w:t xml:space="preserve">5.控制方式:DMX512协议，RDM 协议，内置程序，主从同步颜色: RGB或RGBW线性无限混色，可产生1670万种颜色变化，内置宏功能；</w:t>
            </w:r>
            <w:r>
              <w:rPr>
                <w:rFonts w:hint="eastAsia" w:ascii="宋体" w:hAnsi="宋体" w:eastAsia="宋体" w:cs="宋体"/>
                <w:sz w:val="20"/>
                <w:szCs w:val="21"/>
              </w:rPr>
              <w:br/>
              <w:t xml:space="preserve">6.调光: 0~100%线性电子调节；</w:t>
            </w:r>
            <w:r>
              <w:rPr>
                <w:rFonts w:hint="eastAsia" w:ascii="宋体" w:hAnsi="宋体" w:eastAsia="宋体" w:cs="宋体"/>
                <w:sz w:val="20"/>
                <w:szCs w:val="21"/>
              </w:rPr>
              <w:br/>
              <w:t xml:space="preserve">7.频闪:1~25次/秒。</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二顶光-LED会议平板灯</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1.光源：LED高亮度灯珠，0.5W*600颗；</w:t>
            </w:r>
            <w:r>
              <w:rPr>
                <w:rFonts w:hint="eastAsia" w:ascii="宋体" w:hAnsi="宋体" w:eastAsia="宋体" w:cs="宋体"/>
                <w:sz w:val="20"/>
                <w:szCs w:val="21"/>
              </w:rPr>
              <w:br/>
              <w:t xml:space="preserve">2.</w:t>
            </w:r>
            <w:bookmarkStart w:id="13" w:name="OLE_LINK4"/>
            <w:r>
              <w:rPr>
                <w:rFonts w:hint="eastAsia" w:ascii="宋体" w:hAnsi="宋体" w:eastAsia="宋体" w:cs="宋体"/>
                <w:sz w:val="20"/>
                <w:szCs w:val="21"/>
              </w:rPr>
              <w:t xml:space="preserve">显色指数：Ra≥90</w:t>
            </w:r>
            <w:bookmarkEnd w:id="13"/>
            <w:r>
              <w:rPr>
                <w:rFonts w:hint="eastAsia" w:ascii="宋体" w:hAnsi="宋体" w:eastAsia="宋体" w:cs="宋体"/>
                <w:sz w:val="20"/>
                <w:szCs w:val="21"/>
              </w:rPr>
              <w:t xml:space="preserve">；</w:t>
            </w:r>
            <w:r>
              <w:rPr>
                <w:rFonts w:hint="eastAsia" w:ascii="宋体" w:hAnsi="宋体" w:eastAsia="宋体" w:cs="宋体"/>
                <w:sz w:val="20"/>
                <w:szCs w:val="21"/>
              </w:rPr>
              <w:br/>
              <w:t xml:space="preserve">3.显示板控制：主控/DMX或手动电位器控制；</w:t>
            </w:r>
            <w:r>
              <w:rPr>
                <w:rFonts w:hint="eastAsia" w:ascii="宋体" w:hAnsi="宋体" w:eastAsia="宋体" w:cs="宋体"/>
                <w:sz w:val="20"/>
                <w:szCs w:val="21"/>
              </w:rPr>
              <w:br/>
              <w:t xml:space="preserve">4.控制模式：1CH通道（国际标准DMX512信号）；</w:t>
            </w:r>
            <w:r>
              <w:rPr>
                <w:rFonts w:hint="eastAsia" w:ascii="宋体" w:hAnsi="宋体" w:eastAsia="宋体" w:cs="宋体"/>
                <w:sz w:val="20"/>
                <w:szCs w:val="21"/>
              </w:rPr>
              <w:br/>
              <w:t xml:space="preserve">5.调光：0-100%线性调光平滑无闪烁；</w:t>
            </w:r>
            <w:r>
              <w:rPr>
                <w:rFonts w:hint="eastAsia" w:ascii="宋体" w:hAnsi="宋体" w:eastAsia="宋体" w:cs="宋体"/>
                <w:sz w:val="20"/>
                <w:szCs w:val="21"/>
              </w:rPr>
              <w:br/>
              <w:t xml:space="preserve">6.出光角度：90度；</w:t>
            </w:r>
            <w:r>
              <w:rPr>
                <w:rFonts w:hint="eastAsia" w:ascii="宋体" w:hAnsi="宋体" w:eastAsia="宋体" w:cs="宋体"/>
                <w:sz w:val="20"/>
                <w:szCs w:val="21"/>
              </w:rPr>
              <w:br/>
              <w:t xml:space="preserve">7.散热系统：</w:t>
            </w:r>
            <w:r>
              <w:rPr>
                <w:rFonts w:hint="eastAsia" w:ascii="宋体" w:hAnsi="宋体" w:eastAsia="宋体" w:cs="宋体"/>
                <w:sz w:val="20"/>
                <w:szCs w:val="21"/>
              </w:rPr>
              <w:t xml:space="preserve">多鳍片大面积</w:t>
            </w:r>
            <w:r>
              <w:rPr>
                <w:rFonts w:hint="eastAsia" w:ascii="宋体" w:hAnsi="宋体" w:eastAsia="宋体" w:cs="宋体"/>
                <w:sz w:val="20"/>
                <w:szCs w:val="21"/>
              </w:rPr>
              <w:t xml:space="preserve">散热。</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7</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三顶光-LED混色灯</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1.输入电压：AC110-240V/50-60 Hz；</w:t>
            </w:r>
            <w:r>
              <w:rPr>
                <w:rFonts w:hint="eastAsia" w:ascii="宋体" w:hAnsi="宋体" w:eastAsia="宋体" w:cs="宋体"/>
                <w:sz w:val="20"/>
                <w:szCs w:val="21"/>
              </w:rPr>
              <w:br/>
              <w:t xml:space="preserve">2.功率：180W；  </w:t>
            </w:r>
            <w:r>
              <w:rPr>
                <w:rFonts w:hint="eastAsia" w:ascii="宋体" w:hAnsi="宋体" w:eastAsia="宋体" w:cs="宋体"/>
                <w:sz w:val="20"/>
                <w:szCs w:val="21"/>
              </w:rPr>
              <w:br/>
              <w:t xml:space="preserve">3.光源:54 颗X3W LED 灯珠；</w:t>
            </w:r>
            <w:r>
              <w:rPr>
                <w:rFonts w:hint="eastAsia" w:ascii="宋体" w:hAnsi="宋体" w:eastAsia="宋体" w:cs="宋体"/>
                <w:sz w:val="20"/>
                <w:szCs w:val="21"/>
              </w:rPr>
              <w:br/>
              <w:t xml:space="preserve">4.光束角度:15°/25°/45°/60°可选；</w:t>
            </w:r>
            <w:r>
              <w:rPr>
                <w:rFonts w:hint="eastAsia" w:ascii="宋体" w:hAnsi="宋体" w:eastAsia="宋体" w:cs="宋体"/>
                <w:sz w:val="20"/>
                <w:szCs w:val="21"/>
              </w:rPr>
              <w:br/>
            </w:r>
            <w:r>
              <w:rPr>
                <w:rFonts w:hint="eastAsia" w:ascii="宋体" w:hAnsi="宋体" w:eastAsia="宋体" w:cs="宋体"/>
                <w:sz w:val="20"/>
                <w:szCs w:val="21"/>
              </w:rPr>
              <w:t xml:space="preserve">5.控制方式:DMX512协议，RDM 协议，内置程序，主从同步颜色: RGB或RGBW线性无限混色，可产生1670万种颜色变化，内置宏功能；</w:t>
            </w:r>
            <w:r>
              <w:rPr>
                <w:rFonts w:hint="eastAsia" w:ascii="宋体" w:hAnsi="宋体" w:eastAsia="宋体" w:cs="宋体"/>
                <w:sz w:val="20"/>
                <w:szCs w:val="21"/>
              </w:rPr>
              <w:br/>
              <w:t xml:space="preserve">6.调光: 0~100%线性电子调节；</w:t>
            </w:r>
            <w:r>
              <w:rPr>
                <w:rFonts w:hint="eastAsia" w:ascii="宋体" w:hAnsi="宋体" w:eastAsia="宋体" w:cs="宋体"/>
                <w:sz w:val="20"/>
                <w:szCs w:val="21"/>
              </w:rPr>
              <w:br/>
              <w:t xml:space="preserve">7.频闪:1~25次/秒。</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7</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三顶光-摇头光束灯</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1.电源: AC110~240V, 50/60HZ；</w:t>
            </w:r>
            <w:r>
              <w:rPr>
                <w:rFonts w:hint="eastAsia" w:ascii="宋体" w:hAnsi="宋体" w:eastAsia="宋体" w:cs="宋体"/>
                <w:sz w:val="20"/>
                <w:szCs w:val="21"/>
              </w:rPr>
              <w:br/>
              <w:t xml:space="preserve">2.灯泡：230W；</w:t>
            </w:r>
            <w:r>
              <w:rPr>
                <w:rFonts w:hint="eastAsia" w:ascii="宋体" w:hAnsi="宋体" w:eastAsia="宋体" w:cs="宋体"/>
                <w:sz w:val="20"/>
                <w:szCs w:val="21"/>
              </w:rPr>
              <w:br/>
              <w:t xml:space="preserve">3.通道模式：16CH；</w:t>
            </w:r>
            <w:r>
              <w:rPr>
                <w:rFonts w:hint="eastAsia" w:ascii="宋体" w:hAnsi="宋体" w:eastAsia="宋体" w:cs="宋体"/>
                <w:sz w:val="20"/>
                <w:szCs w:val="21"/>
              </w:rPr>
              <w:br/>
              <w:t xml:space="preserve">4.色片盘：14个色片+白光，带单向旋转的彩虹效果；</w:t>
            </w:r>
            <w:r>
              <w:rPr>
                <w:rFonts w:hint="eastAsia" w:ascii="宋体" w:hAnsi="宋体" w:eastAsia="宋体" w:cs="宋体"/>
                <w:sz w:val="20"/>
                <w:szCs w:val="21"/>
              </w:rPr>
              <w:br/>
              <w:t xml:space="preserve">5.</w:t>
            </w:r>
            <w:r>
              <w:rPr>
                <w:rFonts w:hint="eastAsia" w:ascii="宋体" w:hAnsi="宋体" w:eastAsia="宋体" w:cs="宋体"/>
                <w:sz w:val="20"/>
                <w:szCs w:val="21"/>
              </w:rPr>
              <w:t xml:space="preserve">全色走与半色走两种</w:t>
            </w:r>
            <w:r>
              <w:rPr>
                <w:rFonts w:hint="eastAsia" w:ascii="宋体" w:hAnsi="宋体" w:eastAsia="宋体" w:cs="宋体"/>
                <w:sz w:val="20"/>
                <w:szCs w:val="21"/>
              </w:rPr>
              <w:t xml:space="preserve">模式切换；</w:t>
            </w:r>
            <w:r>
              <w:rPr>
                <w:rFonts w:hint="eastAsia" w:ascii="宋体" w:hAnsi="宋体" w:eastAsia="宋体" w:cs="宋体"/>
                <w:sz w:val="20"/>
                <w:szCs w:val="21"/>
              </w:rPr>
              <w:br/>
              <w:t xml:space="preserve">6.图案片: 17个固定式图案片+白光，带双向旋转的彩虹效果；</w:t>
            </w:r>
            <w:r>
              <w:rPr>
                <w:rFonts w:hint="eastAsia" w:ascii="宋体" w:hAnsi="宋体" w:eastAsia="宋体" w:cs="宋体"/>
                <w:sz w:val="20"/>
                <w:szCs w:val="21"/>
              </w:rPr>
              <w:br/>
              <w:t xml:space="preserve">7.频闪：1~13次每秒；</w:t>
            </w:r>
            <w:r>
              <w:rPr>
                <w:rFonts w:hint="eastAsia" w:ascii="宋体" w:hAnsi="宋体" w:eastAsia="宋体" w:cs="宋体"/>
                <w:sz w:val="20"/>
                <w:szCs w:val="21"/>
              </w:rPr>
              <w:br/>
              <w:t xml:space="preserve">8.雾化：0%~100%线性雾化；</w:t>
            </w:r>
            <w:r>
              <w:rPr>
                <w:rFonts w:hint="eastAsia" w:ascii="宋体" w:hAnsi="宋体" w:eastAsia="宋体" w:cs="宋体"/>
                <w:sz w:val="20"/>
                <w:szCs w:val="21"/>
              </w:rPr>
              <w:br/>
              <w:t xml:space="preserve">9.一个双菱镜、可双向旋转。</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灯控台</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最大1024个DMX控制通道，两路光电隔离信号输出。</w:t>
            </w:r>
            <w:r>
              <w:rPr>
                <w:rFonts w:hint="eastAsia" w:ascii="宋体" w:hAnsi="宋体" w:eastAsia="宋体" w:cs="宋体"/>
                <w:sz w:val="20"/>
                <w:szCs w:val="21"/>
              </w:rPr>
              <w:br/>
              <w:t xml:space="preserve">最大控制96台电脑灯或96路调光。</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9</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直通箱</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1.供电：三相五线制AC380V±10％，频率50Hz±5％；</w:t>
            </w:r>
            <w:r>
              <w:rPr>
                <w:rFonts w:hint="eastAsia" w:ascii="宋体" w:hAnsi="宋体" w:eastAsia="宋体" w:cs="宋体"/>
                <w:sz w:val="20"/>
                <w:szCs w:val="21"/>
              </w:rPr>
              <w:br/>
              <w:t xml:space="preserve">2.额定功率：12路×4KW; 可适用于任何负载；</w:t>
            </w:r>
            <w:r>
              <w:rPr>
                <w:rFonts w:hint="eastAsia" w:ascii="宋体" w:hAnsi="宋体" w:eastAsia="宋体" w:cs="宋体"/>
                <w:sz w:val="20"/>
                <w:szCs w:val="21"/>
              </w:rPr>
              <w:br/>
              <w:t xml:space="preserve">3.过载与短路双重</w:t>
            </w:r>
            <w:r>
              <w:rPr>
                <w:rFonts w:hint="eastAsia" w:ascii="宋体" w:hAnsi="宋体" w:eastAsia="宋体" w:cs="宋体"/>
                <w:sz w:val="20"/>
                <w:szCs w:val="21"/>
              </w:rPr>
              <w:t xml:space="preserve">保护高</w:t>
            </w:r>
            <w:r>
              <w:rPr>
                <w:rFonts w:hint="eastAsia" w:ascii="宋体" w:hAnsi="宋体" w:eastAsia="宋体" w:cs="宋体"/>
                <w:sz w:val="20"/>
                <w:szCs w:val="21"/>
              </w:rPr>
              <w:t xml:space="preserve">分断空气开关。</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10</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信号分配器</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DMX512/1990信号输出</w:t>
            </w:r>
            <w:r>
              <w:rPr>
                <w:rFonts w:hint="eastAsia" w:ascii="宋体" w:hAnsi="宋体" w:eastAsia="宋体" w:cs="宋体"/>
                <w:sz w:val="20"/>
                <w:szCs w:val="21"/>
              </w:rPr>
              <w:br/>
              <w:t xml:space="preserve">8路DMX信号分配器</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灯勾</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规格：28mm；重量：228g；承重：50Kg；卡管;40-58mm</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50</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12</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灯绳</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规格：4mm；长度：80mm；承重：150Kg</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50</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条</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13</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灯杆</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外径48mm镀锌圆管</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道</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14</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电源线</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ZR-RVV3*2.5mm</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300</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米</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15</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控制线</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ZR-RVVP2*0.5mm</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200</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米</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16</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电动拉幕机械</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1.电压: AC230V/50-60Hz；</w:t>
            </w:r>
            <w:r>
              <w:rPr>
                <w:rFonts w:hint="eastAsia" w:ascii="宋体" w:hAnsi="宋体" w:eastAsia="宋体" w:cs="宋体"/>
                <w:sz w:val="20"/>
                <w:szCs w:val="21"/>
              </w:rPr>
              <w:br/>
              <w:t xml:space="preserve">2.功率：100W；   </w:t>
            </w:r>
            <w:r>
              <w:rPr>
                <w:rFonts w:hint="eastAsia" w:ascii="宋体" w:hAnsi="宋体" w:eastAsia="宋体" w:cs="宋体"/>
                <w:sz w:val="20"/>
                <w:szCs w:val="21"/>
              </w:rPr>
              <w:br/>
              <w:t xml:space="preserve">3.最大拉力负荷：100KG；</w:t>
            </w:r>
            <w:r>
              <w:rPr>
                <w:rFonts w:hint="eastAsia" w:ascii="宋体" w:hAnsi="宋体" w:eastAsia="宋体" w:cs="宋体"/>
                <w:sz w:val="20"/>
                <w:szCs w:val="21"/>
              </w:rPr>
              <w:br/>
              <w:t xml:space="preserve">4.最大使用长度：20m；</w:t>
            </w:r>
            <w:r>
              <w:rPr>
                <w:rFonts w:hint="eastAsia" w:ascii="宋体" w:hAnsi="宋体" w:eastAsia="宋体" w:cs="宋体"/>
                <w:sz w:val="20"/>
                <w:szCs w:val="21"/>
              </w:rPr>
              <w:br/>
              <w:t xml:space="preserve">5.轨道：40*30cm铝合金轨道；</w:t>
            </w:r>
            <w:r>
              <w:rPr>
                <w:rFonts w:hint="eastAsia" w:ascii="宋体" w:hAnsi="宋体" w:eastAsia="宋体" w:cs="宋体"/>
                <w:sz w:val="20"/>
                <w:szCs w:val="21"/>
              </w:rPr>
              <w:br/>
              <w:t xml:space="preserve">6.工作方式：单电机驱动，钢丝绳传动系统；</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套</w:t>
            </w:r>
            <w:r/>
          </w:p>
        </w:tc>
      </w:tr>
      <w:tr>
        <w:trPr>
          <w:jc w:val="center"/>
          <w:trHeight w:val="20"/>
        </w:trPr>
        <w:tc>
          <w:tcPr>
            <w:gridSpan w:val="5"/>
            <w:tcW w:w="9628" w:type="dxa"/>
            <w:vAlign w:val="center"/>
            <w:textDirection w:val="lrTb"/>
            <w:noWrap w:val="false"/>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四、辅材配件：</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机柜</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标准19"机柜，600*600*2000mm 42U，黑色，承重2000KG；前玻璃门，后钢板</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专业音响线</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300芯音响线</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500</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米</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音频隔离器</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1.名称：音频隔离变压器；</w:t>
            </w:r>
            <w:r>
              <w:rPr>
                <w:rFonts w:hint="eastAsia" w:ascii="宋体" w:hAnsi="宋体" w:eastAsia="宋体" w:cs="宋体"/>
                <w:sz w:val="20"/>
                <w:szCs w:val="21"/>
              </w:rPr>
              <w:br/>
              <w:t xml:space="preserve">2.阻抗：600:600；</w:t>
            </w:r>
            <w:r>
              <w:rPr>
                <w:rFonts w:hint="eastAsia" w:ascii="宋体" w:hAnsi="宋体" w:eastAsia="宋体" w:cs="宋体"/>
                <w:sz w:val="20"/>
                <w:szCs w:val="21"/>
              </w:rPr>
              <w:br/>
            </w:r>
            <w:r>
              <w:rPr>
                <w:rFonts w:hint="eastAsia" w:ascii="宋体" w:hAnsi="宋体" w:eastAsia="宋体" w:cs="宋体"/>
                <w:sz w:val="20"/>
                <w:szCs w:val="21"/>
              </w:rPr>
              <w:t xml:space="preserve">3.特点：携带方便，容易安装，使用方便，不需要供电直接连接使用；</w:t>
            </w:r>
            <w:r>
              <w:rPr>
                <w:rFonts w:hint="eastAsia" w:ascii="宋体" w:hAnsi="宋体" w:eastAsia="宋体" w:cs="宋体"/>
                <w:sz w:val="20"/>
                <w:szCs w:val="21"/>
              </w:rPr>
              <w:br/>
              <w:t xml:space="preserve">4.用途：消除噪音电流声静电。</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卡</w:t>
            </w:r>
            <w:r>
              <w:rPr>
                <w:rFonts w:hint="eastAsia" w:ascii="宋体" w:hAnsi="宋体" w:eastAsia="宋体" w:cs="宋体"/>
                <w:sz w:val="20"/>
                <w:szCs w:val="21"/>
              </w:rPr>
              <w:t xml:space="preserve">侬</w:t>
            </w:r>
            <w:r>
              <w:rPr>
                <w:rFonts w:hint="eastAsia" w:ascii="宋体" w:hAnsi="宋体" w:eastAsia="宋体" w:cs="宋体"/>
                <w:sz w:val="20"/>
                <w:szCs w:val="21"/>
              </w:rPr>
              <w:t xml:space="preserve">公对母信号线</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卡</w:t>
            </w:r>
            <w:r>
              <w:rPr>
                <w:rFonts w:hint="eastAsia" w:ascii="宋体" w:hAnsi="宋体" w:eastAsia="宋体" w:cs="宋体"/>
                <w:sz w:val="20"/>
                <w:szCs w:val="21"/>
              </w:rPr>
              <w:t xml:space="preserve">侬</w:t>
            </w:r>
            <w:r>
              <w:rPr>
                <w:rFonts w:hint="eastAsia" w:ascii="宋体" w:hAnsi="宋体" w:eastAsia="宋体" w:cs="宋体"/>
                <w:sz w:val="20"/>
                <w:szCs w:val="21"/>
              </w:rPr>
              <w:t xml:space="preserve">公、卡</w:t>
            </w:r>
            <w:r>
              <w:rPr>
                <w:rFonts w:hint="eastAsia" w:ascii="宋体" w:hAnsi="宋体" w:eastAsia="宋体" w:cs="宋体"/>
                <w:sz w:val="20"/>
                <w:szCs w:val="21"/>
              </w:rPr>
              <w:t xml:space="preserve">侬</w:t>
            </w:r>
            <w:r>
              <w:rPr>
                <w:rFonts w:hint="eastAsia" w:ascii="宋体" w:hAnsi="宋体" w:eastAsia="宋体" w:cs="宋体"/>
                <w:sz w:val="20"/>
                <w:szCs w:val="21"/>
              </w:rPr>
              <w:t xml:space="preserve">母音频信号连接电缆</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20</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条</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6.35转卡</w:t>
            </w:r>
            <w:r>
              <w:rPr>
                <w:rFonts w:hint="eastAsia" w:ascii="宋体" w:hAnsi="宋体" w:eastAsia="宋体" w:cs="宋体"/>
                <w:sz w:val="20"/>
                <w:szCs w:val="21"/>
              </w:rPr>
              <w:t xml:space="preserve">侬</w:t>
            </w:r>
            <w:r>
              <w:rPr>
                <w:rFonts w:hint="eastAsia" w:ascii="宋体" w:hAnsi="宋体" w:eastAsia="宋体" w:cs="宋体"/>
                <w:sz w:val="20"/>
                <w:szCs w:val="21"/>
              </w:rPr>
              <w:t xml:space="preserve">母音频线</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6.35大二</w:t>
            </w:r>
            <w:r>
              <w:rPr>
                <w:rFonts w:hint="eastAsia" w:ascii="宋体" w:hAnsi="宋体" w:eastAsia="宋体" w:cs="宋体"/>
                <w:sz w:val="20"/>
                <w:szCs w:val="21"/>
              </w:rPr>
              <w:t xml:space="preserve">芯转卡侬</w:t>
            </w:r>
            <w:r>
              <w:rPr>
                <w:rFonts w:hint="eastAsia" w:ascii="宋体" w:hAnsi="宋体" w:eastAsia="宋体" w:cs="宋体"/>
                <w:sz w:val="20"/>
                <w:szCs w:val="21"/>
              </w:rPr>
              <w:t xml:space="preserve">母音频信号连接电缆</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条</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6.35转卡</w:t>
            </w:r>
            <w:r>
              <w:rPr>
                <w:rFonts w:hint="eastAsia" w:ascii="宋体" w:hAnsi="宋体" w:eastAsia="宋体" w:cs="宋体"/>
                <w:sz w:val="20"/>
                <w:szCs w:val="21"/>
              </w:rPr>
              <w:t xml:space="preserve">侬</w:t>
            </w:r>
            <w:r>
              <w:rPr>
                <w:rFonts w:hint="eastAsia" w:ascii="宋体" w:hAnsi="宋体" w:eastAsia="宋体" w:cs="宋体"/>
                <w:sz w:val="20"/>
                <w:szCs w:val="21"/>
              </w:rPr>
              <w:t xml:space="preserve">公音频线</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6.35大二</w:t>
            </w:r>
            <w:r>
              <w:rPr>
                <w:rFonts w:hint="eastAsia" w:ascii="宋体" w:hAnsi="宋体" w:eastAsia="宋体" w:cs="宋体"/>
                <w:sz w:val="20"/>
                <w:szCs w:val="21"/>
              </w:rPr>
              <w:t xml:space="preserve">芯转卡侬</w:t>
            </w:r>
            <w:r>
              <w:rPr>
                <w:rFonts w:hint="eastAsia" w:ascii="宋体" w:hAnsi="宋体" w:eastAsia="宋体" w:cs="宋体"/>
                <w:sz w:val="20"/>
                <w:szCs w:val="21"/>
              </w:rPr>
              <w:t xml:space="preserve">公音频信号连接电缆</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条</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7</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3.5转莲花音频线</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莲花(RCA)-3.5音频信号连接电缆</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条</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音箱插头</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专业四芯音箱</w:t>
            </w:r>
            <w:r>
              <w:rPr>
                <w:rFonts w:hint="eastAsia" w:ascii="宋体" w:hAnsi="宋体" w:eastAsia="宋体" w:cs="宋体"/>
                <w:sz w:val="20"/>
                <w:szCs w:val="21"/>
              </w:rPr>
              <w:t xml:space="preserve">接头</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32</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9</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音箱壁架</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表面处理：超高温静电喷粉。</w:t>
            </w:r>
            <w:r>
              <w:rPr>
                <w:rFonts w:hint="eastAsia" w:ascii="宋体" w:hAnsi="宋体" w:eastAsia="宋体" w:cs="宋体"/>
                <w:sz w:val="20"/>
                <w:szCs w:val="21"/>
              </w:rPr>
              <w:br/>
              <w:t xml:space="preserve">金属:优秀钢铁(非市面上劣质中性铁管可比)。</w:t>
            </w:r>
            <w:r>
              <w:rPr>
                <w:rFonts w:hint="eastAsia" w:ascii="宋体" w:hAnsi="宋体" w:eastAsia="宋体" w:cs="宋体"/>
                <w:sz w:val="20"/>
                <w:szCs w:val="21"/>
              </w:rPr>
              <w:br/>
              <w:t xml:space="preserve">区别:钢铁的质地坚韧密度高，中性铁质软易弯曲变形密度低。</w:t>
            </w:r>
            <w:r>
              <w:rPr>
                <w:rFonts w:hint="eastAsia" w:ascii="宋体" w:hAnsi="宋体" w:eastAsia="宋体" w:cs="宋体"/>
                <w:sz w:val="20"/>
                <w:szCs w:val="21"/>
              </w:rPr>
              <w:br/>
              <w:t xml:space="preserve">塑料:全新台化原料，硬</w:t>
            </w:r>
            <w:r>
              <w:rPr>
                <w:rFonts w:hint="eastAsia" w:ascii="宋体" w:hAnsi="宋体" w:eastAsia="宋体" w:cs="宋体"/>
                <w:sz w:val="20"/>
                <w:szCs w:val="21"/>
              </w:rPr>
              <w:t xml:space="preserve">而韧有弹性</w:t>
            </w:r>
            <w:r>
              <w:rPr>
                <w:rFonts w:hint="eastAsia" w:ascii="宋体" w:hAnsi="宋体" w:eastAsia="宋体" w:cs="宋体"/>
                <w:sz w:val="20"/>
                <w:szCs w:val="21"/>
              </w:rPr>
              <w:t xml:space="preserve">,不易爆裂。</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对</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10</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技术服务费</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音视频会议系统设备安装调试及</w:t>
            </w:r>
            <w:r>
              <w:rPr>
                <w:rFonts w:hint="eastAsia" w:ascii="宋体" w:hAnsi="宋体" w:eastAsia="宋体" w:cs="宋体"/>
                <w:sz w:val="20"/>
                <w:szCs w:val="21"/>
              </w:rPr>
              <w:t xml:space="preserve">五年维保技术服务</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项</w:t>
            </w:r>
            <w:r/>
          </w:p>
        </w:tc>
      </w:tr>
      <w:tr>
        <w:trPr>
          <w:jc w:val="center"/>
          <w:trHeight w:val="20"/>
        </w:trPr>
        <w:tc>
          <w:tcPr>
            <w:gridSpan w:val="5"/>
            <w:tcW w:w="9628" w:type="dxa"/>
            <w:vAlign w:val="center"/>
            <w:textDirection w:val="lrTb"/>
            <w:noWrap/>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分项七：信息发布系统</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序号</w:t>
            </w:r>
            <w:r/>
          </w:p>
        </w:tc>
        <w:tc>
          <w:tcPr>
            <w:tcW w:w="1910"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设备名称</w:t>
            </w:r>
            <w:r/>
          </w:p>
        </w:tc>
        <w:tc>
          <w:tcPr>
            <w:tcW w:w="5566"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技术参数</w:t>
            </w:r>
            <w:r/>
          </w:p>
        </w:tc>
        <w:tc>
          <w:tcPr>
            <w:tcW w:w="762"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数量</w:t>
            </w:r>
            <w:r/>
          </w:p>
        </w:tc>
        <w:tc>
          <w:tcPr>
            <w:tcW w:w="704"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单位</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43寸播控一体机（壁挂式）</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1.USB端口：2个；</w:t>
            </w:r>
            <w:r>
              <w:rPr>
                <w:rFonts w:hint="eastAsia" w:ascii="宋体" w:hAnsi="宋体" w:eastAsia="宋体" w:cs="宋体"/>
                <w:sz w:val="20"/>
                <w:szCs w:val="21"/>
              </w:rPr>
              <w:br/>
              <w:t xml:space="preserve">2.网口：10/100/1000M自适应；</w:t>
            </w:r>
            <w:r>
              <w:rPr>
                <w:rFonts w:hint="eastAsia" w:ascii="宋体" w:hAnsi="宋体" w:eastAsia="宋体" w:cs="宋体"/>
                <w:sz w:val="20"/>
                <w:szCs w:val="21"/>
              </w:rPr>
              <w:br/>
              <w:t xml:space="preserve">3.内存：1G；</w:t>
            </w:r>
            <w:r>
              <w:rPr>
                <w:rFonts w:hint="eastAsia" w:ascii="宋体" w:hAnsi="宋体" w:eastAsia="宋体" w:cs="宋体"/>
                <w:sz w:val="20"/>
                <w:szCs w:val="21"/>
              </w:rPr>
              <w:br/>
              <w:t xml:space="preserve">4.显示尺寸：43寸。</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10</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32寸播控一体机（壁挂式）</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1.USB端口：2个；</w:t>
            </w:r>
            <w:r>
              <w:rPr>
                <w:rFonts w:hint="eastAsia" w:ascii="宋体" w:hAnsi="宋体" w:eastAsia="宋体" w:cs="宋体"/>
                <w:sz w:val="20"/>
                <w:szCs w:val="21"/>
              </w:rPr>
              <w:br/>
              <w:t xml:space="preserve">2.网口：10/100/1000M自适应；</w:t>
            </w:r>
            <w:r>
              <w:rPr>
                <w:rFonts w:hint="eastAsia" w:ascii="宋体" w:hAnsi="宋体" w:eastAsia="宋体" w:cs="宋体"/>
                <w:sz w:val="20"/>
                <w:szCs w:val="21"/>
              </w:rPr>
              <w:br/>
              <w:t xml:space="preserve">3.内存：1G；</w:t>
            </w:r>
            <w:r>
              <w:rPr>
                <w:rFonts w:hint="eastAsia" w:ascii="宋体" w:hAnsi="宋体" w:eastAsia="宋体" w:cs="宋体"/>
                <w:sz w:val="20"/>
                <w:szCs w:val="21"/>
              </w:rPr>
              <w:br/>
              <w:t xml:space="preserve">4.显示尺寸：32寸。</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信息发布系统软件</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系统基于B/S结构，部署服务器，系统基于网络,通过IP地址来管理各个显示终端的显示内容，显示参数、休眠设置等。</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套</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信息发布客户端授权软件</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客户端授权</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14</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套</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技术服务费</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信息发布设备安装调试及</w:t>
            </w:r>
            <w:r>
              <w:rPr>
                <w:rFonts w:hint="eastAsia" w:ascii="宋体" w:hAnsi="宋体" w:eastAsia="宋体" w:cs="宋体"/>
                <w:sz w:val="20"/>
                <w:szCs w:val="21"/>
              </w:rPr>
              <w:t xml:space="preserve">五年维保技术服务</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项</w:t>
            </w:r>
            <w:r/>
          </w:p>
        </w:tc>
      </w:tr>
      <w:tr>
        <w:trPr>
          <w:jc w:val="center"/>
          <w:trHeight w:val="20"/>
        </w:trPr>
        <w:tc>
          <w:tcPr>
            <w:gridSpan w:val="5"/>
            <w:tcW w:w="9628" w:type="dxa"/>
            <w:vAlign w:val="center"/>
            <w:textDirection w:val="lrTb"/>
            <w:noWrap/>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分项八：机房工程</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序号</w:t>
            </w:r>
            <w:r/>
          </w:p>
        </w:tc>
        <w:tc>
          <w:tcPr>
            <w:tcW w:w="1910"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设备名称</w:t>
            </w:r>
            <w:r/>
          </w:p>
        </w:tc>
        <w:tc>
          <w:tcPr>
            <w:tcW w:w="5566"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技术参数</w:t>
            </w:r>
            <w:r/>
          </w:p>
        </w:tc>
        <w:tc>
          <w:tcPr>
            <w:tcW w:w="762"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数量</w:t>
            </w:r>
            <w:r/>
          </w:p>
        </w:tc>
        <w:tc>
          <w:tcPr>
            <w:tcW w:w="704"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单位</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UPS主机20KVA</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1.额定容量20KVA/16KW；电池节数灵活配置16、18、20节可选； </w:t>
            </w:r>
            <w:r>
              <w:rPr>
                <w:rFonts w:hint="eastAsia" w:ascii="宋体" w:hAnsi="宋体" w:eastAsia="宋体" w:cs="宋体"/>
                <w:sz w:val="20"/>
                <w:szCs w:val="21"/>
              </w:rPr>
              <w:br/>
              <w:t xml:space="preserve">2.UPS整流输入：额定输入电压220vac，输入电压范围120~276vac（AVR）,降低电池使用频度，延长电池使用寿命，UPS输入频率范围50 Hz :45~55；60Hz：54~66（50/60自适应）</w:t>
            </w:r>
            <w:r>
              <w:rPr>
                <w:rFonts w:hint="eastAsia" w:ascii="宋体" w:hAnsi="宋体" w:eastAsia="宋体" w:cs="宋体"/>
                <w:sz w:val="20"/>
                <w:szCs w:val="21"/>
              </w:rPr>
              <w:br/>
              <w:t xml:space="preserve">3.UPS输出：输出电压范围220/230/240 vac±1%，输出频率</w:t>
            </w:r>
            <w:r>
              <w:rPr>
                <w:rFonts w:hint="eastAsia" w:ascii="宋体" w:hAnsi="宋体" w:eastAsia="宋体" w:cs="宋体"/>
                <w:sz w:val="20"/>
                <w:szCs w:val="21"/>
              </w:rPr>
              <w:t xml:space="preserve">50/60±0.1；</w:t>
            </w:r>
            <w:r>
              <w:rPr>
                <w:rFonts w:hint="eastAsia" w:ascii="宋体" w:hAnsi="宋体" w:eastAsia="宋体" w:cs="宋体"/>
                <w:sz w:val="20"/>
                <w:szCs w:val="21"/>
              </w:rPr>
              <w:br/>
              <w:t xml:space="preserve">4.性能参数：输入功率因数＞0.99；电源效率＞93%；电源效率（ECO状态）＞98%；</w:t>
            </w:r>
            <w:r>
              <w:rPr>
                <w:rFonts w:hint="eastAsia" w:ascii="宋体" w:hAnsi="宋体" w:eastAsia="宋体" w:cs="宋体"/>
                <w:sz w:val="20"/>
                <w:szCs w:val="21"/>
              </w:rPr>
              <w:br/>
              <w:t xml:space="preserve">5.支持静态旁路。旁路电压范围：220上限：+25%；230上限：+20%；240上限：+15%。</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UPS输出配电箱</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1.UPS输入100A/1P，UPS输出63A/1P； </w:t>
            </w:r>
            <w:r>
              <w:rPr>
                <w:rFonts w:hint="eastAsia" w:ascii="宋体" w:hAnsi="宋体" w:eastAsia="宋体" w:cs="宋体"/>
                <w:sz w:val="20"/>
                <w:szCs w:val="21"/>
              </w:rPr>
              <w:br/>
              <w:t xml:space="preserve">2.UPS分配:10个32A/1P，4个16A/1P；</w:t>
            </w:r>
            <w:r>
              <w:rPr>
                <w:rFonts w:hint="eastAsia" w:ascii="宋体" w:hAnsi="宋体" w:eastAsia="宋体" w:cs="宋体"/>
                <w:sz w:val="20"/>
                <w:szCs w:val="21"/>
              </w:rPr>
              <w:br/>
              <w:t xml:space="preserve">3.功能:接地指示,</w:t>
            </w:r>
            <w:r>
              <w:rPr>
                <w:rFonts w:hint="eastAsia" w:ascii="宋体" w:hAnsi="宋体" w:eastAsia="宋体" w:cs="宋体"/>
                <w:sz w:val="20"/>
                <w:szCs w:val="21"/>
              </w:rPr>
              <w:t xml:space="preserve">零火识别</w:t>
            </w:r>
            <w:r>
              <w:rPr>
                <w:rFonts w:hint="eastAsia" w:ascii="宋体" w:hAnsi="宋体" w:eastAsia="宋体" w:cs="宋体"/>
                <w:sz w:val="20"/>
                <w:szCs w:val="21"/>
              </w:rPr>
              <w:t xml:space="preserve">。</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蓄电池</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1.单节电池容量：12V-100AH；</w:t>
            </w:r>
            <w:r>
              <w:rPr>
                <w:rFonts w:hint="eastAsia" w:ascii="宋体" w:hAnsi="宋体" w:eastAsia="宋体" w:cs="宋体"/>
                <w:sz w:val="20"/>
                <w:szCs w:val="21"/>
              </w:rPr>
              <w:br/>
              <w:t xml:space="preserve">2.类型：阀控式密封免维护铅酸蓄电池；</w:t>
            </w:r>
            <w:r>
              <w:rPr>
                <w:rFonts w:hint="eastAsia" w:ascii="宋体" w:hAnsi="宋体" w:eastAsia="宋体" w:cs="宋体"/>
                <w:sz w:val="20"/>
                <w:szCs w:val="21"/>
              </w:rPr>
              <w:br/>
              <w:t xml:space="preserve">3.外观要求：蓄电池正负极要有明显标识，外观不能有变形、漏液及污迹。</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32</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电池柜</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可放置16节100AH/12V电池，内含一套10mm2电池间连接线等辅材</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线缆</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UPS输入/输出线缆</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60</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米</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技术服务费</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中心管理机房设备安装调试及</w:t>
            </w:r>
            <w:r>
              <w:rPr>
                <w:rFonts w:hint="eastAsia" w:ascii="宋体" w:hAnsi="宋体" w:eastAsia="宋体" w:cs="宋体"/>
                <w:sz w:val="20"/>
                <w:szCs w:val="21"/>
              </w:rPr>
              <w:t xml:space="preserve">五年维保技术服务</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项</w:t>
            </w:r>
            <w:r/>
          </w:p>
        </w:tc>
      </w:tr>
      <w:tr>
        <w:trPr>
          <w:jc w:val="center"/>
          <w:trHeight w:val="20"/>
        </w:trPr>
        <w:tc>
          <w:tcPr>
            <w:gridSpan w:val="5"/>
            <w:tcW w:w="9628" w:type="dxa"/>
            <w:vAlign w:val="center"/>
            <w:textDirection w:val="lrTb"/>
            <w:noWrap/>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分项九：宿舍管理系统</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序号</w:t>
            </w:r>
            <w:r/>
          </w:p>
        </w:tc>
        <w:tc>
          <w:tcPr>
            <w:tcW w:w="1910"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设备名称</w:t>
            </w:r>
            <w:r/>
          </w:p>
        </w:tc>
        <w:tc>
          <w:tcPr>
            <w:tcW w:w="5566"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技术参数</w:t>
            </w:r>
            <w:r/>
          </w:p>
        </w:tc>
        <w:tc>
          <w:tcPr>
            <w:tcW w:w="762"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数量</w:t>
            </w:r>
            <w:r/>
          </w:p>
        </w:tc>
        <w:tc>
          <w:tcPr>
            <w:tcW w:w="704"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单位</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人脸抓拍摄像机</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1.600万筒型网络摄像机；</w:t>
            </w:r>
            <w:r>
              <w:rPr>
                <w:rFonts w:hint="eastAsia" w:ascii="宋体" w:hAnsi="宋体" w:eastAsia="宋体" w:cs="宋体"/>
                <w:sz w:val="20"/>
                <w:szCs w:val="21"/>
              </w:rPr>
              <w:br/>
              <w:t xml:space="preserve">2.采用深度学习硬件及算法，支持区域入侵侦测，越界侦测，进入区域侦测和离开区域侦测，支持人脸抓拍；</w:t>
            </w:r>
            <w:r>
              <w:rPr>
                <w:rFonts w:hint="eastAsia" w:ascii="宋体" w:hAnsi="宋体" w:eastAsia="宋体" w:cs="宋体"/>
                <w:sz w:val="20"/>
                <w:szCs w:val="21"/>
              </w:rPr>
              <w:br/>
              <w:t xml:space="preserve">3.最高分辨率可达3200 × 1800 @25 fps，在该分辨率下可输出实时图像；</w:t>
            </w:r>
            <w:r>
              <w:rPr>
                <w:rFonts w:hint="eastAsia" w:ascii="宋体" w:hAnsi="宋体" w:eastAsia="宋体" w:cs="宋体"/>
                <w:sz w:val="20"/>
                <w:szCs w:val="21"/>
              </w:rPr>
              <w:br/>
              <w:t xml:space="preserve">4.支持背光补偿，强光抑制，3D数字降噪，120 dB宽动态，透雾。</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15</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单</w:t>
            </w:r>
            <w:r>
              <w:rPr>
                <w:rFonts w:hint="eastAsia" w:ascii="宋体" w:hAnsi="宋体" w:eastAsia="宋体" w:cs="宋体"/>
                <w:sz w:val="20"/>
                <w:szCs w:val="21"/>
              </w:rPr>
              <w:t xml:space="preserve">机芯翼闸</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1.机箱材料：国产标准(304号)不锈钢；</w:t>
            </w:r>
            <w:r>
              <w:rPr>
                <w:rFonts w:hint="eastAsia" w:ascii="宋体" w:hAnsi="宋体" w:eastAsia="宋体" w:cs="宋体"/>
                <w:sz w:val="20"/>
                <w:szCs w:val="21"/>
              </w:rPr>
              <w:br/>
              <w:t xml:space="preserve">2.驱动电机：</w:t>
            </w:r>
            <w:r>
              <w:rPr>
                <w:rFonts w:hint="eastAsia" w:ascii="宋体" w:hAnsi="宋体" w:eastAsia="宋体" w:cs="宋体"/>
                <w:sz w:val="20"/>
                <w:szCs w:val="21"/>
              </w:rPr>
              <w:t xml:space="preserve">直流有</w:t>
            </w:r>
            <w:r>
              <w:rPr>
                <w:rFonts w:hint="eastAsia" w:ascii="宋体" w:hAnsi="宋体" w:eastAsia="宋体" w:cs="宋体"/>
                <w:sz w:val="20"/>
                <w:szCs w:val="21"/>
              </w:rPr>
              <w:t xml:space="preserve">刷电机，24V/20W；</w:t>
            </w:r>
            <w:r>
              <w:rPr>
                <w:rFonts w:hint="eastAsia" w:ascii="宋体" w:hAnsi="宋体" w:eastAsia="宋体" w:cs="宋体"/>
                <w:sz w:val="20"/>
                <w:szCs w:val="21"/>
              </w:rPr>
              <w:br/>
              <w:t xml:space="preserve">3.输入接口：开闸信号，干接点继电器信号。</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双</w:t>
            </w:r>
            <w:r>
              <w:rPr>
                <w:rFonts w:hint="eastAsia" w:ascii="宋体" w:hAnsi="宋体" w:eastAsia="宋体" w:cs="宋体"/>
                <w:sz w:val="20"/>
                <w:szCs w:val="21"/>
              </w:rPr>
              <w:t xml:space="preserve">机芯翼闸</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1.机箱材料：国产标准(304号)不锈钢；</w:t>
            </w:r>
            <w:r>
              <w:rPr>
                <w:rFonts w:hint="eastAsia" w:ascii="宋体" w:hAnsi="宋体" w:eastAsia="宋体" w:cs="宋体"/>
                <w:sz w:val="20"/>
                <w:szCs w:val="21"/>
              </w:rPr>
              <w:br/>
              <w:t xml:space="preserve">2.驱动电机：</w:t>
            </w:r>
            <w:r>
              <w:rPr>
                <w:rFonts w:hint="eastAsia" w:ascii="宋体" w:hAnsi="宋体" w:eastAsia="宋体" w:cs="宋体"/>
                <w:sz w:val="20"/>
                <w:szCs w:val="21"/>
              </w:rPr>
              <w:t xml:space="preserve">直流有</w:t>
            </w:r>
            <w:r>
              <w:rPr>
                <w:rFonts w:hint="eastAsia" w:ascii="宋体" w:hAnsi="宋体" w:eastAsia="宋体" w:cs="宋体"/>
                <w:sz w:val="20"/>
                <w:szCs w:val="21"/>
              </w:rPr>
              <w:t xml:space="preserve">刷电机，24V/20W；</w:t>
            </w:r>
            <w:r>
              <w:rPr>
                <w:rFonts w:hint="eastAsia" w:ascii="宋体" w:hAnsi="宋体" w:eastAsia="宋体" w:cs="宋体"/>
                <w:sz w:val="20"/>
                <w:szCs w:val="21"/>
              </w:rPr>
              <w:br/>
              <w:t xml:space="preserve">3.输入接口：开闸信号，干接点继电器信号。</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人脸识别设备</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1.操作系统：嵌入式Linux操作系统；</w:t>
            </w:r>
            <w:r>
              <w:rPr>
                <w:rFonts w:hint="eastAsia" w:ascii="宋体" w:hAnsi="宋体" w:eastAsia="宋体" w:cs="宋体"/>
                <w:sz w:val="20"/>
                <w:szCs w:val="21"/>
              </w:rPr>
              <w:br/>
              <w:t xml:space="preserve">2.屏幕参数：7英寸LCD触摸显示屏，屏幕比例9:16，屏幕分辨率600*1024；</w:t>
            </w:r>
            <w:r>
              <w:rPr>
                <w:rFonts w:hint="eastAsia" w:ascii="宋体" w:hAnsi="宋体" w:eastAsia="宋体" w:cs="宋体"/>
                <w:sz w:val="20"/>
                <w:szCs w:val="21"/>
              </w:rPr>
              <w:br/>
              <w:t xml:space="preserve">3.摄像头参数：采用宽动态200万双目摄像头；</w:t>
            </w:r>
            <w:r>
              <w:rPr>
                <w:rFonts w:hint="eastAsia" w:ascii="宋体" w:hAnsi="宋体" w:eastAsia="宋体" w:cs="宋体"/>
                <w:sz w:val="20"/>
                <w:szCs w:val="21"/>
              </w:rPr>
              <w:br/>
              <w:t xml:space="preserve">4.认证方式：支持人脸、密码、二维码（通过摄像头识别）认证方式。</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13</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人脸识别授权</w:t>
            </w:r>
            <w:r/>
          </w:p>
        </w:tc>
        <w:tc>
          <w:tcPr>
            <w:tcW w:w="5566" w:type="dxa"/>
            <w:vAlign w:val="center"/>
            <w:textDirection w:val="lrTb"/>
            <w:noWrap/>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包括：人脸检测模块、人脸识别模块、GPU算法加速模块、特</w:t>
            </w:r>
            <w:r>
              <w:rPr>
                <w:rFonts w:hint="eastAsia" w:ascii="宋体" w:hAnsi="宋体" w:eastAsia="宋体" w:cs="宋体"/>
                <w:sz w:val="20"/>
                <w:szCs w:val="21"/>
              </w:rPr>
              <w:t xml:space="preserve">征码生成模块</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15</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个</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平板</w:t>
            </w:r>
            <w:r/>
          </w:p>
        </w:tc>
        <w:tc>
          <w:tcPr>
            <w:tcW w:w="5566" w:type="dxa"/>
            <w:vAlign w:val="center"/>
            <w:textDirection w:val="lrTb"/>
            <w:noWrap/>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11英寸平板电脑6+128GB</w:t>
            </w:r>
            <w:r>
              <w:rPr>
                <w:rFonts w:hint="eastAsia" w:ascii="宋体" w:hAnsi="宋体" w:eastAsia="宋体" w:cs="宋体"/>
                <w:sz w:val="20"/>
                <w:szCs w:val="21"/>
              </w:rPr>
              <w:t xml:space="preserve">高刷护</w:t>
            </w:r>
            <w:r>
              <w:rPr>
                <w:rFonts w:hint="eastAsia" w:ascii="宋体" w:hAnsi="宋体" w:eastAsia="宋体" w:cs="宋体"/>
                <w:sz w:val="20"/>
                <w:szCs w:val="21"/>
              </w:rPr>
              <w:t xml:space="preserve">眼屏</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台</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7</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平板定制开发</w:t>
            </w:r>
            <w:r/>
          </w:p>
        </w:tc>
        <w:tc>
          <w:tcPr>
            <w:tcW w:w="5566" w:type="dxa"/>
            <w:vAlign w:val="center"/>
            <w:textDirection w:val="lrTb"/>
            <w:noWrap/>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宿管软件</w:t>
            </w:r>
            <w:r>
              <w:rPr>
                <w:rFonts w:hint="eastAsia" w:ascii="宋体" w:hAnsi="宋体" w:eastAsia="宋体" w:cs="宋体"/>
                <w:sz w:val="20"/>
                <w:szCs w:val="21"/>
              </w:rPr>
              <w:t xml:space="preserve">在平板进行二次开发</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项</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8</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人脸识别处理程序</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1.人脸识别模块：支持连接视频采集终端进行识别，支持在强光及夜间模式进行识别人员，支持用户在跑步状态下进行识别，支持大批量进出人员同时识别。</w:t>
            </w:r>
            <w:r>
              <w:rPr>
                <w:rFonts w:hint="eastAsia" w:ascii="宋体" w:hAnsi="宋体" w:eastAsia="宋体" w:cs="宋体"/>
                <w:sz w:val="20"/>
                <w:szCs w:val="21"/>
              </w:rPr>
              <w:br/>
              <w:t xml:space="preserve">2.</w:t>
            </w:r>
            <w:r>
              <w:rPr>
                <w:rFonts w:hint="eastAsia" w:ascii="宋体" w:hAnsi="宋体" w:eastAsia="宋体" w:cs="宋体"/>
                <w:sz w:val="20"/>
                <w:szCs w:val="21"/>
              </w:rPr>
              <w:t xml:space="preserve">本地人脸库及</w:t>
            </w:r>
            <w:r>
              <w:rPr>
                <w:rFonts w:hint="eastAsia" w:ascii="宋体" w:hAnsi="宋体" w:eastAsia="宋体" w:cs="宋体"/>
                <w:sz w:val="20"/>
                <w:szCs w:val="21"/>
              </w:rPr>
              <w:t xml:space="preserve">识别结果存储：支持断网识别人员并在网络重新联通时上报识别记录至云端。</w:t>
            </w:r>
            <w:r>
              <w:rPr>
                <w:rFonts w:hint="eastAsia" w:ascii="宋体" w:hAnsi="宋体" w:eastAsia="宋体" w:cs="宋体"/>
                <w:sz w:val="20"/>
                <w:szCs w:val="21"/>
              </w:rPr>
              <w:br/>
              <w:t xml:space="preserve">3.识别照采集：支持连接摄像头进行采集人员识别照，识别确认后保存识别照，并同步至云平台及人脸识别终端软件。</w:t>
            </w:r>
            <w:r>
              <w:rPr>
                <w:rFonts w:hint="eastAsia" w:ascii="宋体" w:hAnsi="宋体" w:eastAsia="宋体" w:cs="宋体"/>
                <w:sz w:val="20"/>
                <w:szCs w:val="21"/>
              </w:rPr>
              <w:br/>
              <w:t xml:space="preserve">4.人员信息验证：支持验证当前人员是否正确录入至人脸库当中。</w:t>
            </w:r>
            <w:r>
              <w:rPr>
                <w:rFonts w:hint="eastAsia" w:ascii="宋体" w:hAnsi="宋体" w:eastAsia="宋体" w:cs="宋体"/>
                <w:sz w:val="20"/>
                <w:szCs w:val="21"/>
              </w:rPr>
              <w:br/>
              <w:t xml:space="preserve">5.识别照上报：支持上报采集的识别照，人脸特征信息。</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项</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9</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宿舍考勤系统</w:t>
            </w:r>
            <w:r/>
          </w:p>
        </w:tc>
        <w:tc>
          <w:tcPr>
            <w:tcW w:w="5566" w:type="dxa"/>
            <w:vAlign w:val="center"/>
            <w:textDirection w:val="lrTb"/>
            <w:noWrap w:val="false"/>
          </w:tcPr>
          <w:p>
            <w:pPr>
              <w:jc w:val="left"/>
              <w:spacing w:line="360" w:lineRule="exact"/>
              <w:rPr>
                <w:rFonts w:ascii="宋体" w:hAnsi="宋体" w:eastAsia="宋体" w:cs="宋体"/>
                <w:sz w:val="20"/>
                <w:szCs w:val="20"/>
              </w:rPr>
            </w:pPr>
            <w:r>
              <w:rPr>
                <w:rFonts w:hint="eastAsia" w:ascii="宋体" w:hAnsi="宋体" w:eastAsia="宋体" w:cs="宋体"/>
                <w:sz w:val="20"/>
                <w:szCs w:val="20"/>
              </w:rPr>
              <w:t xml:space="preserve">1.</w:t>
            </w:r>
            <w:r>
              <w:rPr>
                <w:rFonts w:ascii="宋体" w:hAnsi="宋体" w:eastAsia="宋体" w:cs="宋体"/>
                <w:sz w:val="20"/>
                <w:szCs w:val="20"/>
              </w:rPr>
              <w:t xml:space="preserve">支持维护教师，学生的基本信息；</w:t>
            </w:r>
            <w:r/>
          </w:p>
          <w:p>
            <w:pPr>
              <w:jc w:val="left"/>
              <w:spacing w:line="360" w:lineRule="exact"/>
              <w:rPr>
                <w:rFonts w:ascii="宋体" w:hAnsi="宋体" w:eastAsia="宋体" w:cs="宋体"/>
                <w:sz w:val="20"/>
                <w:szCs w:val="20"/>
              </w:rPr>
            </w:pPr>
            <w:r>
              <w:rPr>
                <w:rFonts w:hint="eastAsia" w:ascii="宋体" w:hAnsi="宋体" w:eastAsia="宋体" w:cs="宋体"/>
                <w:sz w:val="20"/>
                <w:szCs w:val="20"/>
              </w:rPr>
              <w:t xml:space="preserve">2.</w:t>
            </w:r>
            <w:r>
              <w:rPr>
                <w:rFonts w:ascii="宋体" w:hAnsi="宋体" w:eastAsia="宋体" w:cs="宋体"/>
                <w:sz w:val="20"/>
                <w:szCs w:val="20"/>
              </w:rPr>
              <w:t xml:space="preserve">宿舍管理：支持对学生公寓的宿舍信息进行管理，宿舍信息包含（宿舍楼名称、宿舍号、床位号等）,支持多条件查询宿舍信息。支持对宿舍床位的批量生成。支持批量导入宿舍信息。支持批量导出宿舍信息；</w:t>
            </w:r>
            <w:r/>
          </w:p>
          <w:p>
            <w:pPr>
              <w:jc w:val="left"/>
              <w:spacing w:line="360" w:lineRule="exact"/>
              <w:rPr>
                <w:rFonts w:ascii="宋体" w:hAnsi="宋体" w:eastAsia="宋体" w:cs="宋体"/>
                <w:sz w:val="20"/>
                <w:szCs w:val="20"/>
              </w:rPr>
            </w:pPr>
            <w:r>
              <w:rPr>
                <w:rFonts w:hint="eastAsia" w:ascii="宋体" w:hAnsi="宋体" w:eastAsia="宋体" w:cs="宋体"/>
                <w:sz w:val="20"/>
                <w:szCs w:val="20"/>
              </w:rPr>
              <w:t xml:space="preserve">3.</w:t>
            </w:r>
            <w:r>
              <w:rPr>
                <w:rFonts w:ascii="宋体" w:hAnsi="宋体" w:eastAsia="宋体" w:cs="宋体"/>
                <w:sz w:val="20"/>
                <w:szCs w:val="20"/>
              </w:rPr>
              <w:t xml:space="preserve">宿舍清空管理：支持根据楼栋、宿舍</w:t>
            </w:r>
            <w:r>
              <w:rPr>
                <w:rFonts w:ascii="宋体" w:hAnsi="宋体" w:eastAsia="宋体" w:cs="宋体"/>
                <w:sz w:val="20"/>
                <w:szCs w:val="20"/>
              </w:rPr>
              <w:t xml:space="preserve">号条件</w:t>
            </w:r>
            <w:r>
              <w:rPr>
                <w:rFonts w:ascii="宋体" w:hAnsi="宋体" w:eastAsia="宋体" w:cs="宋体"/>
                <w:sz w:val="20"/>
                <w:szCs w:val="20"/>
              </w:rPr>
              <w:t xml:space="preserve">查询数据后清空当前数据；</w:t>
            </w:r>
            <w:r/>
          </w:p>
          <w:p>
            <w:pPr>
              <w:jc w:val="left"/>
              <w:spacing w:line="360" w:lineRule="exact"/>
              <w:rPr>
                <w:rFonts w:ascii="宋体" w:hAnsi="宋体" w:eastAsia="宋体" w:cs="宋体"/>
                <w:sz w:val="20"/>
                <w:szCs w:val="20"/>
              </w:rPr>
            </w:pPr>
            <w:r>
              <w:rPr>
                <w:rFonts w:hint="eastAsia" w:ascii="宋体" w:hAnsi="宋体" w:eastAsia="宋体" w:cs="宋体"/>
                <w:sz w:val="20"/>
                <w:szCs w:val="20"/>
              </w:rPr>
              <w:t xml:space="preserve">4.</w:t>
            </w:r>
            <w:r>
              <w:rPr>
                <w:rFonts w:ascii="宋体" w:hAnsi="宋体" w:eastAsia="宋体" w:cs="宋体"/>
                <w:sz w:val="20"/>
                <w:szCs w:val="20"/>
              </w:rPr>
              <w:t xml:space="preserve">宿舍分配管理：支持分配宿舍或床位，再分配宿舍或床位给学生，宿舍分配完成后可以调整；</w:t>
            </w:r>
            <w:r/>
          </w:p>
          <w:p>
            <w:pPr>
              <w:jc w:val="left"/>
              <w:spacing w:line="360" w:lineRule="exact"/>
              <w:rPr>
                <w:rFonts w:ascii="宋体" w:hAnsi="宋体" w:eastAsia="宋体" w:cs="宋体"/>
                <w:sz w:val="20"/>
                <w:szCs w:val="20"/>
              </w:rPr>
            </w:pPr>
            <w:r>
              <w:rPr>
                <w:rFonts w:hint="eastAsia" w:ascii="宋体" w:hAnsi="宋体" w:eastAsia="宋体" w:cs="宋体"/>
                <w:sz w:val="20"/>
                <w:szCs w:val="20"/>
              </w:rPr>
              <w:t xml:space="preserve">5.</w:t>
            </w:r>
            <w:r>
              <w:rPr>
                <w:rFonts w:ascii="宋体" w:hAnsi="宋体" w:eastAsia="宋体" w:cs="宋体"/>
                <w:sz w:val="20"/>
                <w:szCs w:val="20"/>
              </w:rPr>
              <w:t xml:space="preserve">支持对宿舍床位信息的管理。支持多条件查询所分配宿舍床位的情况。支持批量导入分配学生宿舍床位。支持单个分配学生宿舍床位。支持批量移除学生宿舍床位；；</w:t>
            </w:r>
            <w:r/>
          </w:p>
          <w:p>
            <w:pPr>
              <w:jc w:val="left"/>
              <w:spacing w:line="360" w:lineRule="exact"/>
              <w:rPr>
                <w:rFonts w:ascii="宋体" w:hAnsi="宋体" w:eastAsia="宋体" w:cs="宋体"/>
                <w:sz w:val="20"/>
                <w:szCs w:val="20"/>
              </w:rPr>
            </w:pPr>
            <w:r>
              <w:rPr>
                <w:rFonts w:hint="eastAsia" w:ascii="宋体" w:hAnsi="宋体" w:eastAsia="宋体" w:cs="宋体"/>
                <w:sz w:val="20"/>
                <w:szCs w:val="20"/>
              </w:rPr>
              <w:t xml:space="preserve">6.</w:t>
            </w:r>
            <w:r>
              <w:rPr>
                <w:rFonts w:ascii="宋体" w:hAnsi="宋体" w:eastAsia="宋体" w:cs="宋体"/>
                <w:sz w:val="20"/>
                <w:szCs w:val="20"/>
              </w:rPr>
              <w:t xml:space="preserve">支持多维</w:t>
            </w:r>
            <w:r>
              <w:rPr>
                <w:rFonts w:ascii="宋体" w:hAnsi="宋体" w:eastAsia="宋体" w:cs="宋体"/>
                <w:sz w:val="20"/>
                <w:szCs w:val="20"/>
              </w:rPr>
              <w:t xml:space="preserve">度学生</w:t>
            </w:r>
            <w:r>
              <w:rPr>
                <w:rFonts w:ascii="宋体" w:hAnsi="宋体" w:eastAsia="宋体" w:cs="宋体"/>
                <w:sz w:val="20"/>
                <w:szCs w:val="20"/>
              </w:rPr>
              <w:t xml:space="preserve">实时归</w:t>
            </w:r>
            <w:r>
              <w:rPr>
                <w:rFonts w:ascii="宋体" w:hAnsi="宋体" w:eastAsia="宋体" w:cs="宋体"/>
                <w:sz w:val="20"/>
                <w:szCs w:val="20"/>
              </w:rPr>
              <w:t xml:space="preserve">寝情况</w:t>
            </w:r>
            <w:r>
              <w:rPr>
                <w:rFonts w:ascii="宋体" w:hAnsi="宋体" w:eastAsia="宋体" w:cs="宋体"/>
                <w:sz w:val="20"/>
                <w:szCs w:val="20"/>
              </w:rPr>
              <w:t xml:space="preserve">数据展示；如正常归寝人数、请假人数以及人员展示、迟到人数及人员展示，未到人数以及人员展示，每个宿舍归</w:t>
            </w:r>
            <w:r>
              <w:rPr>
                <w:rFonts w:ascii="宋体" w:hAnsi="宋体" w:eastAsia="宋体" w:cs="宋体"/>
                <w:sz w:val="20"/>
                <w:szCs w:val="20"/>
              </w:rPr>
              <w:t xml:space="preserve">寝情况</w:t>
            </w:r>
            <w:r>
              <w:rPr>
                <w:rFonts w:ascii="宋体" w:hAnsi="宋体" w:eastAsia="宋体" w:cs="宋体"/>
                <w:sz w:val="20"/>
                <w:szCs w:val="20"/>
              </w:rPr>
              <w:t xml:space="preserve">等；</w:t>
            </w:r>
            <w:r/>
          </w:p>
          <w:p>
            <w:pPr>
              <w:jc w:val="left"/>
              <w:spacing w:line="360" w:lineRule="exact"/>
              <w:rPr>
                <w:rFonts w:ascii="宋体" w:hAnsi="宋体" w:eastAsia="宋体" w:cs="宋体"/>
                <w:sz w:val="20"/>
                <w:szCs w:val="20"/>
              </w:rPr>
            </w:pPr>
            <w:r>
              <w:rPr>
                <w:rFonts w:hint="eastAsia" w:ascii="宋体" w:hAnsi="宋体" w:eastAsia="宋体" w:cs="宋体"/>
                <w:sz w:val="20"/>
                <w:szCs w:val="20"/>
              </w:rPr>
              <w:t xml:space="preserve">7.</w:t>
            </w:r>
            <w:r>
              <w:rPr>
                <w:rFonts w:ascii="宋体" w:hAnsi="宋体" w:eastAsia="宋体" w:cs="宋体"/>
                <w:sz w:val="20"/>
                <w:szCs w:val="20"/>
              </w:rPr>
              <w:t xml:space="preserve">支持展现出详细的归寝数据；</w:t>
            </w:r>
            <w:r/>
          </w:p>
          <w:p>
            <w:pPr>
              <w:jc w:val="left"/>
              <w:spacing w:line="360" w:lineRule="exact"/>
              <w:rPr>
                <w:rFonts w:ascii="宋体" w:hAnsi="宋体" w:eastAsia="宋体" w:cs="宋体"/>
                <w:sz w:val="20"/>
                <w:szCs w:val="20"/>
              </w:rPr>
            </w:pPr>
            <w:r>
              <w:rPr>
                <w:rFonts w:ascii="宋体" w:hAnsi="宋体" w:eastAsia="宋体" w:cs="宋体"/>
                <w:sz w:val="20"/>
                <w:szCs w:val="20"/>
              </w:rPr>
              <w:t xml:space="preserve">12）支持自由设置考勤规则，考勤组，</w:t>
            </w:r>
            <w:r>
              <w:rPr>
                <w:rFonts w:ascii="宋体" w:hAnsi="宋体" w:eastAsia="宋体" w:cs="宋体"/>
                <w:sz w:val="20"/>
                <w:szCs w:val="20"/>
              </w:rPr>
              <w:t xml:space="preserve">不</w:t>
            </w:r>
            <w:r>
              <w:rPr>
                <w:rFonts w:ascii="宋体" w:hAnsi="宋体" w:eastAsia="宋体" w:cs="宋体"/>
                <w:sz w:val="20"/>
                <w:szCs w:val="20"/>
              </w:rPr>
              <w:t xml:space="preserve">同年级可应用不同的考勤方式；</w:t>
            </w:r>
            <w:r/>
          </w:p>
          <w:p>
            <w:pPr>
              <w:jc w:val="left"/>
              <w:spacing w:line="360" w:lineRule="exact"/>
              <w:rPr>
                <w:rFonts w:ascii="宋体" w:hAnsi="宋体" w:eastAsia="宋体" w:cs="宋体"/>
                <w:sz w:val="20"/>
                <w:szCs w:val="20"/>
              </w:rPr>
            </w:pPr>
            <w:r>
              <w:rPr>
                <w:rFonts w:hint="eastAsia" w:ascii="宋体" w:hAnsi="宋体" w:eastAsia="宋体" w:cs="宋体"/>
                <w:sz w:val="20"/>
                <w:szCs w:val="20"/>
              </w:rPr>
              <w:t xml:space="preserve">8.</w:t>
            </w:r>
            <w:r>
              <w:rPr>
                <w:rFonts w:ascii="宋体" w:hAnsi="宋体" w:eastAsia="宋体" w:cs="宋体"/>
                <w:sz w:val="20"/>
                <w:szCs w:val="20"/>
              </w:rPr>
              <w:t xml:space="preserve">支持教师平板端进行手动补录；</w:t>
            </w:r>
            <w:r/>
          </w:p>
          <w:p>
            <w:pPr>
              <w:jc w:val="left"/>
              <w:spacing w:line="360" w:lineRule="exact"/>
              <w:rPr>
                <w:rFonts w:ascii="宋体" w:hAnsi="宋体" w:eastAsia="宋体" w:cs="宋体"/>
                <w:sz w:val="20"/>
                <w:szCs w:val="20"/>
              </w:rPr>
            </w:pPr>
            <w:r>
              <w:rPr>
                <w:rFonts w:hint="eastAsia" w:ascii="宋体" w:hAnsi="宋体" w:eastAsia="宋体" w:cs="宋体"/>
                <w:sz w:val="20"/>
                <w:szCs w:val="20"/>
              </w:rPr>
              <w:t xml:space="preserve">9.</w:t>
            </w:r>
            <w:r>
              <w:rPr>
                <w:rFonts w:ascii="宋体" w:hAnsi="宋体" w:eastAsia="宋体" w:cs="宋体"/>
                <w:sz w:val="20"/>
                <w:szCs w:val="20"/>
              </w:rPr>
              <w:t xml:space="preserve">支持对学生的归寝识别的记录进行查询，并可进行导出；</w:t>
            </w:r>
            <w:r/>
          </w:p>
          <w:p>
            <w:pPr>
              <w:jc w:val="left"/>
              <w:spacing w:line="360" w:lineRule="exact"/>
              <w:rPr>
                <w:rFonts w:ascii="宋体" w:hAnsi="宋体" w:eastAsia="宋体" w:cs="宋体"/>
                <w:sz w:val="20"/>
                <w:szCs w:val="20"/>
              </w:rPr>
            </w:pPr>
            <w:r>
              <w:rPr>
                <w:rFonts w:hint="eastAsia" w:ascii="宋体" w:hAnsi="宋体" w:eastAsia="宋体" w:cs="宋体"/>
                <w:sz w:val="20"/>
                <w:szCs w:val="20"/>
              </w:rPr>
              <w:t xml:space="preserve">10.</w:t>
            </w:r>
            <w:r>
              <w:rPr>
                <w:rFonts w:ascii="宋体" w:hAnsi="宋体" w:eastAsia="宋体" w:cs="宋体"/>
                <w:sz w:val="20"/>
                <w:szCs w:val="20"/>
              </w:rPr>
              <w:t xml:space="preserve">支持未归</w:t>
            </w:r>
            <w:r>
              <w:rPr>
                <w:rFonts w:ascii="宋体" w:hAnsi="宋体" w:eastAsia="宋体" w:cs="宋体"/>
                <w:sz w:val="20"/>
                <w:szCs w:val="20"/>
              </w:rPr>
              <w:t xml:space="preserve">寝</w:t>
            </w:r>
            <w:r>
              <w:rPr>
                <w:rFonts w:ascii="宋体" w:hAnsi="宋体" w:eastAsia="宋体" w:cs="宋体"/>
                <w:sz w:val="20"/>
                <w:szCs w:val="20"/>
              </w:rPr>
              <w:t xml:space="preserve">人员进行补录端二次人脸识别进行补签；</w:t>
            </w:r>
            <w:r/>
          </w:p>
          <w:p>
            <w:pPr>
              <w:jc w:val="left"/>
              <w:spacing w:line="360" w:lineRule="exact"/>
              <w:rPr>
                <w:rFonts w:ascii="宋体" w:hAnsi="宋体" w:eastAsia="宋体" w:cs="宋体"/>
                <w:sz w:val="20"/>
                <w:szCs w:val="20"/>
              </w:rPr>
            </w:pPr>
            <w:r>
              <w:rPr>
                <w:rFonts w:hint="eastAsia" w:ascii="宋体" w:hAnsi="宋体" w:eastAsia="宋体" w:cs="宋体"/>
                <w:sz w:val="20"/>
                <w:szCs w:val="20"/>
              </w:rPr>
              <w:t xml:space="preserve">11.</w:t>
            </w:r>
            <w:r>
              <w:rPr>
                <w:rFonts w:ascii="宋体" w:hAnsi="宋体" w:eastAsia="宋体" w:cs="宋体"/>
                <w:sz w:val="20"/>
                <w:szCs w:val="20"/>
              </w:rPr>
              <w:t xml:space="preserve">支持人脸考勤、考勤信息、考勤数据分析以及每个场景相对应的不同要求的统计报表信息以及考勤数据分析。 </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项</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10</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校园请假系统</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学生端申请：家长/学生通过移动端提交请假申请，填写请假事由、请假起止时间等信息，提交后等待审批；</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分级审批机制：根据请假天数设置分级审批流程，如：1天</w:t>
            </w:r>
            <w:r>
              <w:rPr>
                <w:rFonts w:ascii="宋体" w:hAnsi="宋体" w:eastAsia="宋体" w:cs="宋体"/>
                <w:sz w:val="20"/>
                <w:szCs w:val="21"/>
              </w:rPr>
              <w:t xml:space="preserve">内（含）请假由班主任直接审批；1-3天（含）请假经班主任初审后，需年级主任复核；3天以上请假需班主任、年级主任、校长逐级审批，审批结果实时推送至家长移动端；</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审批状态反馈：家长可在移动端实时查看审批进度（待审核、审核中、已通过、已驳回），驳回需注明理由，家长可修改后重新提交；</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4.</w:t>
            </w:r>
            <w:r>
              <w:rPr>
                <w:rFonts w:ascii="宋体" w:hAnsi="宋体" w:eastAsia="宋体" w:cs="宋体"/>
                <w:sz w:val="20"/>
                <w:szCs w:val="21"/>
              </w:rPr>
              <w:t xml:space="preserve">学生在校门口进行身份识别时，终端自动校验其身份是否在请假有效期内身份——处于请假时段内：终端显示身份“请假通过”，保安允许学生离校；未请假或请假已过期：终端显示身份“禁止通行”，同时终端自动生成记录。</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项</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11</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辅材</w:t>
            </w:r>
            <w:r/>
          </w:p>
        </w:tc>
        <w:tc>
          <w:tcPr>
            <w:tcW w:w="5566" w:type="dxa"/>
            <w:vAlign w:val="center"/>
            <w:textDirection w:val="lrTb"/>
            <w:noWrap/>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对原宿舍楼进行敷设网线、电源线、</w:t>
            </w:r>
            <w:r>
              <w:rPr>
                <w:rFonts w:hint="eastAsia" w:ascii="宋体" w:hAnsi="宋体" w:eastAsia="宋体" w:cs="宋体"/>
                <w:sz w:val="20"/>
                <w:szCs w:val="21"/>
              </w:rPr>
              <w:t xml:space="preserve">穿线管</w:t>
            </w:r>
            <w:r>
              <w:rPr>
                <w:rFonts w:hint="eastAsia" w:ascii="宋体" w:hAnsi="宋体" w:eastAsia="宋体" w:cs="宋体"/>
                <w:sz w:val="20"/>
                <w:szCs w:val="21"/>
              </w:rPr>
              <w:t xml:space="preserve">等材料</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批</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12</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技术服务费</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宿舍管理系统设备安装调试及</w:t>
            </w:r>
            <w:r>
              <w:rPr>
                <w:rFonts w:hint="eastAsia" w:ascii="宋体" w:hAnsi="宋体" w:eastAsia="宋体" w:cs="宋体"/>
                <w:sz w:val="20"/>
                <w:szCs w:val="21"/>
              </w:rPr>
              <w:t xml:space="preserve">五年维保技术服务</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项</w:t>
            </w:r>
            <w:r/>
          </w:p>
        </w:tc>
      </w:tr>
      <w:tr>
        <w:trPr>
          <w:jc w:val="center"/>
          <w:trHeight w:val="20"/>
        </w:trPr>
        <w:tc>
          <w:tcPr>
            <w:gridSpan w:val="5"/>
            <w:tcW w:w="9628" w:type="dxa"/>
            <w:vAlign w:val="center"/>
            <w:textDirection w:val="lrTb"/>
            <w:noWrap/>
          </w:tcPr>
          <w:p>
            <w:pPr>
              <w:jc w:val="left"/>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分项十：智慧教务系统</w:t>
            </w:r>
            <w:r/>
          </w:p>
        </w:tc>
      </w:tr>
      <w:tr>
        <w:trPr>
          <w:jc w:val="center"/>
          <w:trHeight w:val="20"/>
        </w:trPr>
        <w:tc>
          <w:tcPr>
            <w:tcW w:w="686"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序号</w:t>
            </w:r>
            <w:r/>
          </w:p>
        </w:tc>
        <w:tc>
          <w:tcPr>
            <w:tcW w:w="1910"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设备名称</w:t>
            </w:r>
            <w:r/>
          </w:p>
        </w:tc>
        <w:tc>
          <w:tcPr>
            <w:tcW w:w="5566"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技术参数</w:t>
            </w:r>
            <w:r/>
          </w:p>
        </w:tc>
        <w:tc>
          <w:tcPr>
            <w:tcW w:w="762"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数量</w:t>
            </w:r>
            <w:r/>
          </w:p>
        </w:tc>
        <w:tc>
          <w:tcPr>
            <w:tcW w:w="704" w:type="dxa"/>
            <w:vAlign w:val="center"/>
            <w:textDirection w:val="lrTb"/>
            <w:noWrap w:val="false"/>
          </w:tcPr>
          <w:p>
            <w:pPr>
              <w:jc w:val="center"/>
              <w:spacing w:line="360" w:lineRule="exact"/>
              <w:rPr>
                <w:rFonts w:ascii="宋体" w:hAnsi="宋体" w:eastAsia="宋体" w:cs="宋体"/>
                <w:b/>
                <w:bCs/>
                <w:sz w:val="20"/>
                <w:szCs w:val="21"/>
              </w:rPr>
            </w:pPr>
            <w:r>
              <w:rPr>
                <w:rFonts w:hint="eastAsia" w:ascii="宋体" w:hAnsi="宋体" w:eastAsia="宋体" w:cs="宋体"/>
                <w:b/>
                <w:bCs/>
                <w:sz w:val="20"/>
                <w:szCs w:val="21"/>
              </w:rPr>
              <w:t xml:space="preserve">单位</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智能排课</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支持丰富的排课约束条件：从课程维度设置课程必排、不排、最多排、至少排、连堂、不排同一天、同一节课最多、合班、</w:t>
            </w:r>
            <w:r>
              <w:rPr>
                <w:rFonts w:ascii="宋体" w:hAnsi="宋体" w:eastAsia="宋体" w:cs="宋体"/>
                <w:sz w:val="20"/>
                <w:szCs w:val="21"/>
              </w:rPr>
              <w:t xml:space="preserve">走班关联</w:t>
            </w:r>
            <w:r>
              <w:rPr>
                <w:rFonts w:ascii="宋体" w:hAnsi="宋体" w:eastAsia="宋体" w:cs="宋体"/>
                <w:sz w:val="20"/>
                <w:szCs w:val="21"/>
              </w:rPr>
              <w:t xml:space="preserve">、单双周、课程组等条件；从教师维度设置条件教师必排、不排、最多排、最少排、不排同时上课、多班连上等条件；</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灵活教学场景支持：除常规</w:t>
            </w:r>
            <w:r>
              <w:rPr>
                <w:rFonts w:ascii="宋体" w:hAnsi="宋体" w:eastAsia="宋体" w:cs="宋体"/>
                <w:sz w:val="20"/>
                <w:szCs w:val="21"/>
              </w:rPr>
              <w:t xml:space="preserve">单教师</w:t>
            </w:r>
            <w:r>
              <w:rPr>
                <w:rFonts w:ascii="宋体" w:hAnsi="宋体" w:eastAsia="宋体" w:cs="宋体"/>
                <w:sz w:val="20"/>
                <w:szCs w:val="21"/>
              </w:rPr>
              <w:t xml:space="preserve">授课外，系统支持模块课、同班分组教学、组合教学等复杂场景，满足个性化课程改革需求；</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高效课表生成与交互调整：基于约束规划算法快速生成合</w:t>
            </w:r>
            <w:r>
              <w:rPr>
                <w:rFonts w:ascii="宋体" w:hAnsi="宋体" w:eastAsia="宋体" w:cs="宋体"/>
                <w:sz w:val="20"/>
                <w:szCs w:val="21"/>
              </w:rPr>
              <w:t xml:space="preserve">规</w:t>
            </w:r>
            <w:r>
              <w:rPr>
                <w:rFonts w:ascii="宋体" w:hAnsi="宋体" w:eastAsia="宋体" w:cs="宋体"/>
                <w:sz w:val="20"/>
                <w:szCs w:val="21"/>
              </w:rPr>
              <w:t xml:space="preserve">课表，并支持可视化拖拽调整，实时校验冲突，兼顾自动化与人工优化灵活性；</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4.</w:t>
            </w:r>
            <w:r>
              <w:rPr>
                <w:rFonts w:ascii="宋体" w:hAnsi="宋体" w:eastAsia="宋体" w:cs="宋体"/>
                <w:sz w:val="20"/>
                <w:szCs w:val="21"/>
              </w:rPr>
              <w:t xml:space="preserve">支持多方案：支持同一排</w:t>
            </w:r>
            <w:r>
              <w:rPr>
                <w:rFonts w:ascii="宋体" w:hAnsi="宋体" w:eastAsia="宋体" w:cs="宋体"/>
                <w:sz w:val="20"/>
                <w:szCs w:val="21"/>
              </w:rPr>
              <w:t xml:space="preserve">课任务</w:t>
            </w:r>
            <w:r>
              <w:rPr>
                <w:rFonts w:ascii="宋体" w:hAnsi="宋体" w:eastAsia="宋体" w:cs="宋体"/>
                <w:sz w:val="20"/>
                <w:szCs w:val="21"/>
              </w:rPr>
              <w:t xml:space="preserve">生成多个备选方案，由教务人员选择最优方案发布；</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5.</w:t>
            </w:r>
            <w:r>
              <w:rPr>
                <w:rFonts w:ascii="宋体" w:hAnsi="宋体" w:eastAsia="宋体" w:cs="宋体"/>
                <w:sz w:val="20"/>
                <w:szCs w:val="21"/>
              </w:rPr>
              <w:t xml:space="preserve">任务复用：提供任务、方案复制功能，便于基于既有结果进行微调（如任课变更、增删课程），显著减少重复工作量，提升课</w:t>
            </w:r>
            <w:r>
              <w:rPr>
                <w:rFonts w:ascii="宋体" w:hAnsi="宋体" w:eastAsia="宋体" w:cs="宋体"/>
                <w:sz w:val="20"/>
                <w:szCs w:val="21"/>
              </w:rPr>
              <w:t xml:space="preserve">务</w:t>
            </w:r>
            <w:r>
              <w:rPr>
                <w:rFonts w:ascii="宋体" w:hAnsi="宋体" w:eastAsia="宋体" w:cs="宋体"/>
                <w:sz w:val="20"/>
                <w:szCs w:val="21"/>
              </w:rPr>
              <w:t xml:space="preserve">调整效率；</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6.</w:t>
            </w:r>
            <w:r>
              <w:rPr>
                <w:rFonts w:ascii="宋体" w:hAnsi="宋体" w:eastAsia="宋体" w:cs="宋体"/>
                <w:sz w:val="20"/>
                <w:szCs w:val="21"/>
              </w:rPr>
              <w:t xml:space="preserve">多维度课表导出与自定义展示：支持导出已排版的教师课表、班级课表、总课表、总任课表、课程课表，并可设置课表显示字段，适配学校多样化报表格式要求；</w:t>
            </w:r>
            <w:r/>
          </w:p>
          <w:p>
            <w:pPr>
              <w:jc w:val="left"/>
              <w:spacing w:line="360" w:lineRule="exact"/>
              <w:rPr>
                <w:rFonts w:ascii="宋体" w:hAnsi="宋体" w:eastAsia="宋体" w:cs="宋体"/>
                <w:b/>
                <w:bCs/>
                <w:sz w:val="20"/>
                <w:szCs w:val="21"/>
              </w:rPr>
            </w:pPr>
            <w:r>
              <w:rPr>
                <w:rFonts w:hint="eastAsia" w:ascii="宋体" w:hAnsi="宋体" w:eastAsia="宋体" w:cs="宋体"/>
                <w:sz w:val="20"/>
                <w:szCs w:val="21"/>
              </w:rPr>
              <w:t xml:space="preserve">7.</w:t>
            </w:r>
            <w:r>
              <w:rPr>
                <w:rFonts w:ascii="宋体" w:hAnsi="宋体" w:eastAsia="宋体" w:cs="宋体"/>
                <w:sz w:val="20"/>
                <w:szCs w:val="21"/>
              </w:rPr>
              <w:t xml:space="preserve">无缝对接智慧课表系统：支持课表数据同步到智慧课表系统。</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套</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2</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智慧课表</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多维度课表展示与权限管控：支持按教师、班级、课程等多维度灵活查询课表，满足不同角色的查看需求；提供系统配置，可控制教师可见的课表范围（如仅显示本人课程或跨班级课表），保障数据隐私与教学管理需求；</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课表数据导入：支持按标准模板导入第三方排课系统生成的课表数据，确保数据无缝迁移；</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全天调课灵活管理：支持因法定节假日、学校活动等特殊情况触发的全天课表调整场景；</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4.</w:t>
            </w:r>
            <w:r>
              <w:rPr>
                <w:rFonts w:ascii="宋体" w:hAnsi="宋体" w:eastAsia="宋体" w:cs="宋体"/>
                <w:sz w:val="20"/>
                <w:szCs w:val="21"/>
              </w:rPr>
              <w:t xml:space="preserve">设置节次时间：支持设置每节课的起止时间，用于其他系统（排课、活动预约等）页面展示；结合节次时间触发消息提醒，例：听课人课前提醒；</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5.</w:t>
            </w:r>
            <w:r>
              <w:rPr>
                <w:rFonts w:ascii="宋体" w:hAnsi="宋体" w:eastAsia="宋体" w:cs="宋体"/>
                <w:sz w:val="20"/>
                <w:szCs w:val="21"/>
              </w:rPr>
              <w:t xml:space="preserve">教师授课工作量统计：统计教师学期/月/周授课课时及代课数；生成可视化报表，为绩效考核、师资调配提供数据依据；</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6.</w:t>
            </w:r>
            <w:r>
              <w:rPr>
                <w:rFonts w:ascii="宋体" w:hAnsi="宋体" w:eastAsia="宋体" w:cs="宋体"/>
                <w:sz w:val="20"/>
                <w:szCs w:val="21"/>
              </w:rPr>
              <w:t xml:space="preserve">提供接口与外部软件对接：当其他系统有数据变化时，课表同步更新。例：与调代课系统对接，调代课完成后，课表同步更新；与教师请假系统对接，请假审批通过后，课表同步更新；与听评课系统对接，安排听课任务后，实时展现听课任务。</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套</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3</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调代课</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双模式调代课机制：</w:t>
            </w:r>
            <w:r>
              <w:rPr>
                <w:rFonts w:ascii="宋体" w:hAnsi="宋体" w:eastAsia="宋体" w:cs="宋体"/>
                <w:sz w:val="20"/>
                <w:szCs w:val="21"/>
              </w:rPr>
              <w:t xml:space="preserve">支持自主调代模式</w:t>
            </w:r>
            <w:r>
              <w:rPr>
                <w:rFonts w:ascii="宋体" w:hAnsi="宋体" w:eastAsia="宋体" w:cs="宋体"/>
                <w:sz w:val="20"/>
                <w:szCs w:val="21"/>
              </w:rPr>
              <w:t xml:space="preserve">和教务调代模式，由学校自行选择启用哪种模式；自主调代模式：教师可自主发起调代课申请，选择目标调代对象（教师/课程），经相关教师确认后自动生效并通知课</w:t>
            </w:r>
            <w:r>
              <w:rPr>
                <w:rFonts w:ascii="宋体" w:hAnsi="宋体" w:eastAsia="宋体" w:cs="宋体"/>
                <w:sz w:val="20"/>
                <w:szCs w:val="21"/>
              </w:rPr>
              <w:t xml:space="preserve">务</w:t>
            </w:r>
            <w:r>
              <w:rPr>
                <w:rFonts w:ascii="宋体" w:hAnsi="宋体" w:eastAsia="宋体" w:cs="宋体"/>
                <w:sz w:val="20"/>
                <w:szCs w:val="21"/>
              </w:rPr>
              <w:t xml:space="preserve">人员，实现高效协同，课</w:t>
            </w:r>
            <w:r>
              <w:rPr>
                <w:rFonts w:ascii="宋体" w:hAnsi="宋体" w:eastAsia="宋体" w:cs="宋体"/>
                <w:sz w:val="20"/>
                <w:szCs w:val="21"/>
              </w:rPr>
              <w:t xml:space="preserve">务</w:t>
            </w:r>
            <w:r>
              <w:rPr>
                <w:rFonts w:ascii="宋体" w:hAnsi="宋体" w:eastAsia="宋体" w:cs="宋体"/>
                <w:sz w:val="20"/>
                <w:szCs w:val="21"/>
              </w:rPr>
              <w:t xml:space="preserve">人员不同意时可操作撤回调代；教务调代模式：教师仅能提交调代申请，由课</w:t>
            </w:r>
            <w:r>
              <w:rPr>
                <w:rFonts w:ascii="宋体" w:hAnsi="宋体" w:eastAsia="宋体" w:cs="宋体"/>
                <w:sz w:val="20"/>
                <w:szCs w:val="21"/>
              </w:rPr>
              <w:t xml:space="preserve">务</w:t>
            </w:r>
            <w:r>
              <w:rPr>
                <w:rFonts w:ascii="宋体" w:hAnsi="宋体" w:eastAsia="宋体" w:cs="宋体"/>
                <w:sz w:val="20"/>
                <w:szCs w:val="21"/>
              </w:rPr>
              <w:t xml:space="preserve">人员统一审核并执行调整，适用于严格管控场景；</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教务单个调代：从教师维度进行调代课，支持调课、代课、</w:t>
            </w:r>
            <w:r>
              <w:rPr>
                <w:rFonts w:ascii="宋体" w:hAnsi="宋体" w:eastAsia="宋体" w:cs="宋体"/>
                <w:sz w:val="20"/>
                <w:szCs w:val="21"/>
              </w:rPr>
              <w:t xml:space="preserve">换课三种</w:t>
            </w:r>
            <w:r>
              <w:rPr>
                <w:rFonts w:ascii="宋体" w:hAnsi="宋体" w:eastAsia="宋体" w:cs="宋体"/>
                <w:sz w:val="20"/>
                <w:szCs w:val="21"/>
              </w:rPr>
              <w:t xml:space="preserve">操作。选择需要调代的教师及对应课程，补充调代课信息，选择调整对象后提交完成流程；</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教务批量调课：从班级维度同时调整多个班级/教师的课程，适用于全校活动、考场安排等场景；提供可视化的待排区、课程调整路径；仅向受影响教师推送通知，避免信息冗余；</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4.</w:t>
            </w:r>
            <w:r>
              <w:rPr>
                <w:rFonts w:ascii="宋体" w:hAnsi="宋体" w:eastAsia="宋体" w:cs="宋体"/>
                <w:sz w:val="20"/>
                <w:szCs w:val="21"/>
              </w:rPr>
              <w:t xml:space="preserve">支持全天调课等场景：支持因法定节假日、学校活动等特殊情况触发的全天课表调整场景；</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5.</w:t>
            </w:r>
            <w:r>
              <w:rPr>
                <w:rFonts w:ascii="宋体" w:hAnsi="宋体" w:eastAsia="宋体" w:cs="宋体"/>
                <w:sz w:val="20"/>
                <w:szCs w:val="21"/>
              </w:rPr>
              <w:t xml:space="preserve">实时同步与通知：调课结果实时推送给相关教师（任课教师、班主任），并更新对应课表；</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6.</w:t>
            </w:r>
            <w:r>
              <w:rPr>
                <w:rFonts w:ascii="宋体" w:hAnsi="宋体" w:eastAsia="宋体" w:cs="宋体"/>
                <w:sz w:val="20"/>
                <w:szCs w:val="21"/>
              </w:rPr>
              <w:t xml:space="preserve">分级权限管控：支持按年级进行调代课管理。</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套</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4</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高考选科</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流程管理：可根据学校需求灵活设置多个选科环节，每个环节均可进行个性化配置选科类型、志愿数量、成绩显示、签名、志愿修改次数等参数，适配分层决策需求；</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在线填报：学生可通过手机或PC填报选科信息；</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电子签名：家长可在手机上用手指手写签名确认选科结果并自动生成电子版</w:t>
            </w:r>
            <w:r>
              <w:rPr>
                <w:rFonts w:ascii="宋体" w:hAnsi="宋体" w:eastAsia="宋体" w:cs="宋体"/>
                <w:sz w:val="20"/>
                <w:szCs w:val="21"/>
              </w:rPr>
              <w:t xml:space="preserve">告家长书</w:t>
            </w:r>
            <w:r>
              <w:rPr>
                <w:rFonts w:ascii="宋体" w:hAnsi="宋体" w:eastAsia="宋体" w:cs="宋体"/>
                <w:sz w:val="20"/>
                <w:szCs w:val="21"/>
              </w:rPr>
              <w:t xml:space="preserve">；</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4.</w:t>
            </w:r>
            <w:r>
              <w:rPr>
                <w:rFonts w:ascii="宋体" w:hAnsi="宋体" w:eastAsia="宋体" w:cs="宋体"/>
                <w:sz w:val="20"/>
                <w:szCs w:val="21"/>
              </w:rPr>
              <w:t xml:space="preserve">学科优势分析：录入学生的考试成绩可生成直观易懂的图表，为学生填报选科提供科学的参考依据；</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5.</w:t>
            </w:r>
            <w:r>
              <w:rPr>
                <w:rFonts w:ascii="宋体" w:hAnsi="宋体" w:eastAsia="宋体" w:cs="宋体"/>
                <w:sz w:val="20"/>
                <w:szCs w:val="21"/>
              </w:rPr>
              <w:t xml:space="preserve">实时动态监控：实时统计各选科组合报名人数、性别比、班</w:t>
            </w:r>
            <w:r>
              <w:rPr>
                <w:rFonts w:ascii="宋体" w:hAnsi="宋体" w:eastAsia="宋体" w:cs="宋体"/>
                <w:sz w:val="20"/>
                <w:szCs w:val="21"/>
              </w:rPr>
              <w:t xml:space="preserve">级完成率；班主任仅查看本班数据，教务处可掌握全校趋势；</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6.</w:t>
            </w:r>
            <w:r>
              <w:rPr>
                <w:rFonts w:ascii="宋体" w:hAnsi="宋体" w:eastAsia="宋体" w:cs="宋体"/>
                <w:sz w:val="20"/>
                <w:szCs w:val="21"/>
              </w:rPr>
              <w:t xml:space="preserve">人工调整机制：选科任务关闭后，管理员可操作回退让家长重新填报；也可直接</w:t>
            </w:r>
            <w:r>
              <w:rPr>
                <w:rFonts w:ascii="宋体" w:hAnsi="宋体" w:eastAsia="宋体" w:cs="宋体"/>
                <w:sz w:val="20"/>
                <w:szCs w:val="21"/>
              </w:rPr>
              <w:t xml:space="preserve">调学生</w:t>
            </w:r>
            <w:r>
              <w:rPr>
                <w:rFonts w:ascii="宋体" w:hAnsi="宋体" w:eastAsia="宋体" w:cs="宋体"/>
                <w:sz w:val="20"/>
                <w:szCs w:val="21"/>
              </w:rPr>
              <w:t xml:space="preserve">志愿；修改的历史记录清晰可见；</w:t>
            </w:r>
            <w:r/>
          </w:p>
          <w:p>
            <w:pPr>
              <w:jc w:val="left"/>
              <w:spacing w:line="360" w:lineRule="exact"/>
              <w:rPr>
                <w:rFonts w:ascii="宋体" w:hAnsi="宋体" w:eastAsia="宋体" w:cs="宋体"/>
                <w:b/>
                <w:bCs/>
                <w:sz w:val="20"/>
                <w:szCs w:val="21"/>
              </w:rPr>
            </w:pPr>
            <w:r>
              <w:rPr>
                <w:rFonts w:hint="eastAsia" w:ascii="宋体" w:hAnsi="宋体" w:eastAsia="宋体" w:cs="宋体"/>
                <w:sz w:val="20"/>
                <w:szCs w:val="21"/>
              </w:rPr>
              <w:t xml:space="preserve">7.</w:t>
            </w:r>
            <w:r>
              <w:rPr>
                <w:rFonts w:ascii="宋体" w:hAnsi="宋体" w:eastAsia="宋体" w:cs="宋体"/>
                <w:sz w:val="20"/>
                <w:szCs w:val="21"/>
              </w:rPr>
              <w:t xml:space="preserve">均衡分班衔接：根据正式意向调查的结果进行最终调整，支持单个换班、按总分批量换班，调整完成后将选科数据推送至“均衡分班”系统进行均衡分班。</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套</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5</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报修管理</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可自定义报修类别，按类别设置负责人及维修人员；</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可设置抄送人员，派单时可以选择抄送人，并通知报修人被安排了关于报修内容的维修任务；</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添加校外维修人员：维修人员除了从基础数据中选择本校职工，还可添加校外维修人员信息；</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4.</w:t>
            </w:r>
            <w:r>
              <w:rPr>
                <w:rFonts w:ascii="宋体" w:hAnsi="宋体" w:eastAsia="宋体" w:cs="宋体"/>
                <w:sz w:val="20"/>
                <w:szCs w:val="21"/>
              </w:rPr>
              <w:t xml:space="preserve">报修：教职工拍照登记报修，由管理员派单流转，维修人员结单确认；管理员也可代替维修人员操作结单；</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5.</w:t>
            </w:r>
            <w:r>
              <w:rPr>
                <w:rFonts w:ascii="宋体" w:hAnsi="宋体" w:eastAsia="宋体" w:cs="宋体"/>
                <w:sz w:val="20"/>
                <w:szCs w:val="21"/>
              </w:rPr>
              <w:t xml:space="preserve">消息通知：各流程节点相关人员将收到系统通知；支持短信方式通知校外维修人员，通过短信中的链接登录结单；</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6.</w:t>
            </w:r>
            <w:r>
              <w:rPr>
                <w:rFonts w:ascii="宋体" w:hAnsi="宋体" w:eastAsia="宋体" w:cs="宋体"/>
                <w:sz w:val="20"/>
                <w:szCs w:val="21"/>
              </w:rPr>
              <w:t xml:space="preserve">数据统计：可按类别、人员等维度统计报修数据、维修人员工作量；</w:t>
            </w:r>
            <w:r/>
          </w:p>
          <w:p>
            <w:pPr>
              <w:jc w:val="left"/>
              <w:spacing w:line="360" w:lineRule="exact"/>
              <w:rPr>
                <w:rFonts w:ascii="宋体" w:hAnsi="宋体" w:eastAsia="宋体" w:cs="宋体"/>
                <w:b/>
                <w:bCs/>
                <w:sz w:val="20"/>
                <w:szCs w:val="21"/>
              </w:rPr>
            </w:pPr>
            <w:r>
              <w:rPr>
                <w:rFonts w:hint="eastAsia" w:ascii="宋体" w:hAnsi="宋体" w:eastAsia="宋体" w:cs="宋体"/>
                <w:sz w:val="20"/>
                <w:szCs w:val="21"/>
              </w:rPr>
              <w:t xml:space="preserve">7.</w:t>
            </w:r>
            <w:r>
              <w:rPr>
                <w:rFonts w:ascii="宋体" w:hAnsi="宋体" w:eastAsia="宋体" w:cs="宋体"/>
                <w:sz w:val="20"/>
                <w:szCs w:val="21"/>
              </w:rPr>
              <w:t xml:space="preserve">数据导出：系统可</w:t>
            </w:r>
            <w:r>
              <w:rPr>
                <w:rFonts w:ascii="宋体" w:hAnsi="宋体" w:eastAsia="宋体" w:cs="宋体"/>
                <w:sz w:val="20"/>
                <w:szCs w:val="21"/>
              </w:rPr>
              <w:t xml:space="preserve">导出带</w:t>
            </w:r>
            <w:r>
              <w:rPr>
                <w:rFonts w:ascii="宋体" w:hAnsi="宋体" w:eastAsia="宋体" w:cs="宋体"/>
                <w:sz w:val="20"/>
                <w:szCs w:val="21"/>
              </w:rPr>
              <w:t xml:space="preserve">照片的明细记录。</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套</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6</w:t>
            </w:r>
            <w:r/>
          </w:p>
        </w:tc>
        <w:tc>
          <w:tcPr>
            <w:tcW w:w="1910"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智慧文印</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1.</w:t>
            </w:r>
            <w:r>
              <w:rPr>
                <w:rFonts w:ascii="宋体" w:hAnsi="宋体" w:eastAsia="宋体" w:cs="宋体"/>
                <w:sz w:val="20"/>
                <w:szCs w:val="21"/>
              </w:rPr>
              <w:t xml:space="preserve">文印申请：教师申请文印，支持上传附件，添加多个印制任务后提交申请；</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2.</w:t>
            </w:r>
            <w:r>
              <w:rPr>
                <w:rFonts w:ascii="宋体" w:hAnsi="宋体" w:eastAsia="宋体" w:cs="宋体"/>
                <w:sz w:val="20"/>
                <w:szCs w:val="21"/>
              </w:rPr>
              <w:t xml:space="preserve">文印审批：审批人员接到通知后进入系统审批；</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3.</w:t>
            </w:r>
            <w:r>
              <w:rPr>
                <w:rFonts w:ascii="宋体" w:hAnsi="宋体" w:eastAsia="宋体" w:cs="宋体"/>
                <w:sz w:val="20"/>
                <w:szCs w:val="21"/>
              </w:rPr>
              <w:t xml:space="preserve">文印接单及结单：审批通过记录流转至文印室人员处接单，完成印制后结</w:t>
            </w:r>
            <w:r>
              <w:rPr>
                <w:rFonts w:ascii="宋体" w:hAnsi="宋体" w:eastAsia="宋体" w:cs="宋体"/>
                <w:sz w:val="20"/>
                <w:szCs w:val="21"/>
              </w:rPr>
              <w:t xml:space="preserve">单通知</w:t>
            </w:r>
            <w:r>
              <w:rPr>
                <w:rFonts w:ascii="宋体" w:hAnsi="宋体" w:eastAsia="宋体" w:cs="宋体"/>
                <w:sz w:val="20"/>
                <w:szCs w:val="21"/>
              </w:rPr>
              <w:t xml:space="preserve">申请人领取；</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4.</w:t>
            </w:r>
            <w:r>
              <w:rPr>
                <w:rFonts w:ascii="宋体" w:hAnsi="宋体" w:eastAsia="宋体" w:cs="宋体"/>
                <w:sz w:val="20"/>
                <w:szCs w:val="21"/>
              </w:rPr>
              <w:t xml:space="preserve">支持配置印制类别、用纸上限、自动领取、制版费等要求；</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5.</w:t>
            </w:r>
            <w:r>
              <w:rPr>
                <w:rFonts w:ascii="宋体" w:hAnsi="宋体" w:eastAsia="宋体" w:cs="宋体"/>
                <w:sz w:val="20"/>
                <w:szCs w:val="21"/>
              </w:rPr>
              <w:t xml:space="preserve">支持审批方式有部门审批、集中审批、无需审批、超量审批；</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6.</w:t>
            </w:r>
            <w:r>
              <w:rPr>
                <w:rFonts w:ascii="宋体" w:hAnsi="宋体" w:eastAsia="宋体" w:cs="宋体"/>
                <w:sz w:val="20"/>
                <w:szCs w:val="21"/>
              </w:rPr>
              <w:t xml:space="preserve">数据导出：可按教师、按部门查看明细及导出纸张数量报表、费用报表、结算报表；</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7.</w:t>
            </w:r>
            <w:r>
              <w:rPr>
                <w:rFonts w:ascii="宋体" w:hAnsi="宋体" w:eastAsia="宋体" w:cs="宋体"/>
                <w:sz w:val="20"/>
                <w:szCs w:val="21"/>
              </w:rPr>
              <w:t xml:space="preserve">多文印室支持：若有多个文印室时，申请时支持选择文印室；统计时支持按文印室统计数据。</w:t>
            </w:r>
            <w:r/>
          </w:p>
        </w:tc>
        <w:tc>
          <w:tcPr>
            <w:tcW w:w="762"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套</w:t>
            </w:r>
            <w:r/>
          </w:p>
        </w:tc>
      </w:tr>
      <w:tr>
        <w:trPr>
          <w:jc w:val="center"/>
          <w:trHeight w:val="20"/>
        </w:trPr>
        <w:tc>
          <w:tcPr>
            <w:tcW w:w="686" w:type="dxa"/>
            <w:vAlign w:val="center"/>
            <w:textDirection w:val="lrTb"/>
            <w:noWrap/>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7</w:t>
            </w:r>
            <w:r/>
          </w:p>
        </w:tc>
        <w:tc>
          <w:tcPr>
            <w:tcW w:w="1910"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技术服务费</w:t>
            </w:r>
            <w:r/>
          </w:p>
        </w:tc>
        <w:tc>
          <w:tcPr>
            <w:tcW w:w="5566" w:type="dxa"/>
            <w:vAlign w:val="center"/>
            <w:textDirection w:val="lrTb"/>
            <w:noWrap w:val="false"/>
          </w:tcPr>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智慧教务系统安装调试及</w:t>
            </w:r>
            <w:r>
              <w:rPr>
                <w:rFonts w:hint="eastAsia" w:ascii="宋体" w:hAnsi="宋体" w:eastAsia="宋体" w:cs="宋体"/>
                <w:sz w:val="20"/>
                <w:szCs w:val="21"/>
              </w:rPr>
              <w:t xml:space="preserve">五年维保技术服务</w:t>
            </w:r>
            <w:r/>
          </w:p>
        </w:tc>
        <w:tc>
          <w:tcPr>
            <w:tcW w:w="762"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1</w:t>
            </w:r>
            <w:r/>
          </w:p>
        </w:tc>
        <w:tc>
          <w:tcPr>
            <w:tcW w:w="704" w:type="dxa"/>
            <w:vAlign w:val="center"/>
            <w:textDirection w:val="lrTb"/>
            <w:noWrap w:val="false"/>
          </w:tcPr>
          <w:p>
            <w:pPr>
              <w:jc w:val="center"/>
              <w:spacing w:line="360" w:lineRule="exact"/>
              <w:rPr>
                <w:rFonts w:ascii="宋体" w:hAnsi="宋体" w:eastAsia="宋体" w:cs="宋体"/>
                <w:sz w:val="20"/>
                <w:szCs w:val="21"/>
              </w:rPr>
            </w:pPr>
            <w:r>
              <w:rPr>
                <w:rFonts w:hint="eastAsia" w:ascii="宋体" w:hAnsi="宋体" w:eastAsia="宋体" w:cs="宋体"/>
                <w:sz w:val="20"/>
                <w:szCs w:val="21"/>
              </w:rPr>
              <w:t xml:space="preserve">项</w:t>
            </w:r>
            <w:r/>
          </w:p>
        </w:tc>
      </w:tr>
    </w:tbl>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bCs/>
          <w:sz w:val="28"/>
          <w:szCs w:val="28"/>
        </w:rPr>
        <w:outlineLvl w:val="1"/>
      </w:pPr>
      <w:r>
        <w:rPr>
          <w:rFonts w:hint="eastAsia" w:ascii="黑体" w:hAnsi="黑体" w:eastAsia="黑体" w:cs="Times New Roman"/>
          <w:bCs/>
          <w:sz w:val="28"/>
          <w:szCs w:val="28"/>
        </w:rPr>
        <w:t xml:space="preserve">三、主要设备详细技术参数：(打“★”项为重要指标项)</w:t>
      </w:r>
      <w:r/>
    </w:p>
    <w:p>
      <w:p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3.1 上网行为管理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1）网络层吞吐量≥3.6Gb，应用层吞吐量≥450Mb，带宽性能≥300Mb，支持用户数≥800，每秒新建连接数≥4000，最大并发连接数≥150000。规格：1U，内存≥4G，硬盘容量≥128G SSD，接口：</w:t>
      </w:r>
      <w:r>
        <w:rPr>
          <w:rFonts w:hint="eastAsia" w:ascii="宋体" w:hAnsi="宋体" w:eastAsia="宋体" w:cs="宋体"/>
          <w:sz w:val="24"/>
          <w:szCs w:val="24"/>
        </w:rPr>
        <w:t xml:space="preserve">千兆电口</w:t>
      </w:r>
      <w:r>
        <w:rPr>
          <w:rFonts w:hint="eastAsia" w:ascii="宋体" w:hAnsi="宋体" w:eastAsia="宋体" w:cs="宋体"/>
          <w:sz w:val="24"/>
          <w:szCs w:val="24"/>
        </w:rPr>
        <w:t xml:space="preserve">≥6个；</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2）支持首页显示在线用户、流量分析、行为日志分析、应用流量排名、用户流量排名、资产类型分布、新设备发现趋势、TOP违规检查项、TOP违规用户、行为风险分析包括：泄</w:t>
      </w:r>
      <w:r>
        <w:rPr>
          <w:rFonts w:hint="eastAsia" w:ascii="宋体" w:hAnsi="宋体" w:eastAsia="宋体" w:cs="宋体"/>
          <w:sz w:val="24"/>
          <w:szCs w:val="24"/>
        </w:rPr>
        <w:t xml:space="preserve">密风险、终端接入、上网安全、系统状态、接入状态；</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3）支持对用户的web访问质量进行检测，可对整体网络质量评级、可通过列表形式展示访问质量差的用户名单、支持对单用户进行定向web访问质量检测，方便管理员及时进行处理修复，保障用户访问体验；</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4）支持网络故障排查，支持PPS异常、丢包异常、ARP异常、内网DOS攻击等异常情况实时监测，显示每日异常事件个数及情况；</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5）支持用户名密码认证、IP/MAC认证、短信认证、单点登录、第三方认证等方式；</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6）内置应用识别规则库，支持9000种以上应用规则数、支持超过6000种以上的应用；支持根据标签选择应用，并支持给每个应用自定义标签；支持根据标签选择一类应用做控制；</w:t>
      </w:r>
      <w:r/>
    </w:p>
    <w:p>
      <w:pPr>
        <w:ind w:firstLine="480"/>
        <w:spacing w:line="400" w:lineRule="exact"/>
        <w:rPr>
          <w:rFonts w:ascii="宋体" w:hAnsi="宋体" w:eastAsia="宋体" w:cs="宋体"/>
          <w:bCs/>
          <w:sz w:val="24"/>
          <w:szCs w:val="24"/>
        </w:rPr>
      </w:pPr>
      <w:r/>
      <w:bookmarkStart w:id="14" w:name="OLE_LINK25"/>
      <w:r>
        <w:rPr>
          <w:rFonts w:hint="eastAsia" w:ascii="宋体" w:hAnsi="宋体" w:eastAsia="宋体" w:cs="宋体"/>
          <w:bCs/>
          <w:sz w:val="24"/>
          <w:szCs w:val="24"/>
        </w:rPr>
        <w:t xml:space="preserve">7）</w:t>
      </w:r>
      <w:bookmarkEnd w:id="14"/>
      <w:r>
        <w:rPr>
          <w:rFonts w:hint="eastAsia" w:ascii="宋体" w:hAnsi="宋体" w:eastAsia="宋体" w:cs="宋体"/>
          <w:bCs/>
          <w:sz w:val="24"/>
          <w:szCs w:val="24"/>
        </w:rPr>
        <w:t xml:space="preserve">支持根据文件类型限制http、FTP方式上传、下载行为；支持基于关键字过滤SSL加密的网页、论坛、BBS上的发帖行为；</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8）支持查询基于指定时间段/用户/用户组/业务系统类型等维度的业务访问行为日志，包括请求内容、返回内容、文件内容。</w:t>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b/>
          <w:sz w:val="24"/>
          <w:szCs w:val="24"/>
        </w:rPr>
        <w:outlineLvl w:val="2"/>
      </w:pPr>
      <w:r/>
      <w:bookmarkStart w:id="15" w:name="OLE_LINK2"/>
      <w:r>
        <w:rPr>
          <w:rFonts w:hint="eastAsia" w:ascii="宋体" w:hAnsi="宋体" w:eastAsia="宋体" w:cs="宋体"/>
          <w:b/>
          <w:sz w:val="24"/>
          <w:szCs w:val="24"/>
        </w:rPr>
        <w:t xml:space="preserve">3.2 防火墙</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千兆电口</w:t>
      </w:r>
      <w:r>
        <w:rPr>
          <w:rFonts w:hint="eastAsia" w:ascii="宋体" w:hAnsi="宋体" w:eastAsia="宋体" w:cs="宋体"/>
          <w:bCs/>
          <w:sz w:val="24"/>
          <w:szCs w:val="24"/>
        </w:rPr>
        <w:t xml:space="preserve">数量≥8个，</w:t>
      </w:r>
      <w:r>
        <w:rPr>
          <w:rFonts w:hint="eastAsia" w:ascii="宋体" w:hAnsi="宋体" w:eastAsia="宋体" w:cs="宋体"/>
          <w:bCs/>
          <w:sz w:val="24"/>
          <w:szCs w:val="24"/>
        </w:rPr>
        <w:t xml:space="preserve">千兆光口</w:t>
      </w:r>
      <w:r>
        <w:rPr>
          <w:rFonts w:hint="eastAsia" w:ascii="宋体" w:hAnsi="宋体" w:eastAsia="宋体" w:cs="宋体"/>
          <w:bCs/>
          <w:sz w:val="24"/>
          <w:szCs w:val="24"/>
        </w:rPr>
        <w:t xml:space="preserve">数量≥2个，</w:t>
      </w:r>
      <w:r>
        <w:rPr>
          <w:rFonts w:hint="eastAsia" w:ascii="宋体" w:hAnsi="宋体" w:eastAsia="宋体" w:cs="宋体"/>
          <w:bCs/>
          <w:sz w:val="24"/>
          <w:szCs w:val="24"/>
        </w:rPr>
        <w:t xml:space="preserve">万兆光口数量</w:t>
      </w:r>
      <w:r>
        <w:rPr>
          <w:rFonts w:hint="eastAsia" w:ascii="宋体" w:hAnsi="宋体" w:eastAsia="宋体" w:cs="宋体"/>
          <w:bCs/>
          <w:sz w:val="24"/>
          <w:szCs w:val="24"/>
        </w:rPr>
        <w:t xml:space="preserve">≥4个；</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2）配置可插拔1TB企业级硬盘 ；配置3年入侵防御、防病毒、应用识别特征库；</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3）三层网络吞吐≥3Gbps ，最大并发连接≥200万，最大新建连接≥13万；</w:t>
      </w:r>
      <w:r/>
    </w:p>
    <w:p>
      <w:pPr>
        <w:ind w:firstLine="480"/>
        <w:spacing w:line="400" w:lineRule="exact"/>
        <w:rPr>
          <w:rFonts w:ascii="宋体" w:hAnsi="宋体" w:eastAsia="宋体" w:cs="宋体"/>
          <w:b/>
          <w:bCs/>
          <w:sz w:val="24"/>
          <w:szCs w:val="24"/>
        </w:rPr>
      </w:pPr>
      <w:r>
        <w:rPr>
          <w:rFonts w:hint="eastAsia" w:ascii="宋体" w:hAnsi="宋体" w:eastAsia="宋体" w:cs="宋体"/>
          <w:bCs/>
          <w:sz w:val="24"/>
          <w:szCs w:val="24"/>
        </w:rPr>
        <w:t xml:space="preserve">4）支持策略模拟功能，可提供一个虚拟的策略空间来对运行创建的模拟策略，模拟策略不会对</w:t>
      </w:r>
      <w:r>
        <w:rPr>
          <w:rFonts w:hint="eastAsia" w:ascii="宋体" w:hAnsi="宋体" w:eastAsia="宋体" w:cs="宋体"/>
          <w:bCs/>
          <w:sz w:val="24"/>
          <w:szCs w:val="24"/>
        </w:rPr>
        <w:t xml:space="preserve">真实业务</w:t>
      </w:r>
      <w:r>
        <w:rPr>
          <w:rFonts w:hint="eastAsia" w:ascii="宋体" w:hAnsi="宋体" w:eastAsia="宋体" w:cs="宋体"/>
          <w:bCs/>
          <w:sz w:val="24"/>
          <w:szCs w:val="24"/>
        </w:rPr>
        <w:t xml:space="preserve">流量产生影响 ，但可以把模拟策略的执行结果与现有的真实策略的不同的处置动作进行对比展现，方便用户判断模拟策略是否会对重要业务产生不良影响，如模拟策略符合用户需求，可一键转化为真实策略；</w:t>
      </w:r>
      <w:r>
        <w:rPr>
          <w:rFonts w:hint="eastAsia" w:ascii="宋体" w:hAnsi="宋体" w:eastAsia="宋体" w:cs="宋体"/>
          <w:b/>
          <w:bCs/>
          <w:sz w:val="24"/>
          <w:szCs w:val="24"/>
        </w:rPr>
        <w:t xml:space="preserve">(投标时需提供第三方机构出具的检测报告扫描件)</w:t>
      </w:r>
      <w:r/>
    </w:p>
    <w:p>
      <w:pPr>
        <w:ind w:firstLine="480"/>
        <w:spacing w:line="400" w:lineRule="exact"/>
        <w:rPr>
          <w:rFonts w:ascii="宋体" w:hAnsi="宋体" w:eastAsia="宋体" w:cs="宋体"/>
          <w:b/>
          <w:bCs/>
          <w:sz w:val="24"/>
          <w:szCs w:val="24"/>
        </w:rPr>
      </w:pPr>
      <w:r>
        <w:rPr>
          <w:rFonts w:hint="eastAsia" w:ascii="宋体" w:hAnsi="宋体" w:eastAsia="宋体" w:cs="宋体"/>
          <w:bCs/>
          <w:sz w:val="24"/>
          <w:szCs w:val="24"/>
        </w:rPr>
        <w:t xml:space="preserve">5）支持自动扫描用户网内资产，自动识别资产端口和协议启用情况，结合用户资产信息生成推荐的安全防护策略；</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6）支持策略配置向导功能，运</w:t>
      </w:r>
      <w:r>
        <w:rPr>
          <w:rFonts w:hint="eastAsia" w:ascii="宋体" w:hAnsi="宋体" w:eastAsia="宋体" w:cs="宋体"/>
          <w:bCs/>
          <w:sz w:val="24"/>
          <w:szCs w:val="24"/>
        </w:rPr>
        <w:t xml:space="preserve">维人员</w:t>
      </w:r>
      <w:r>
        <w:rPr>
          <w:rFonts w:hint="eastAsia" w:ascii="宋体" w:hAnsi="宋体" w:eastAsia="宋体" w:cs="宋体"/>
          <w:bCs/>
          <w:sz w:val="24"/>
          <w:szCs w:val="24"/>
        </w:rPr>
        <w:t xml:space="preserve">可通过向导流程完成地址对象创建、策略创建、策略模拟运行、策略执行等必要配置步骤；</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7）要求支持显示策略来源、首次创建时间、源安全区域、源地址、目的安全区域、目的地址、服务、应用、首次匹配时间、命中次数统计；</w:t>
      </w:r>
      <w:r/>
    </w:p>
    <w:p>
      <w:pPr>
        <w:ind w:firstLine="480"/>
        <w:spacing w:line="400" w:lineRule="exact"/>
        <w:rPr>
          <w:rFonts w:ascii="宋体" w:hAnsi="宋体" w:eastAsia="宋体" w:cs="宋体"/>
          <w:b/>
          <w:bCs/>
          <w:sz w:val="24"/>
          <w:szCs w:val="24"/>
        </w:rPr>
      </w:pPr>
      <w:r>
        <w:rPr>
          <w:rFonts w:hint="eastAsia" w:ascii="宋体" w:hAnsi="宋体" w:eastAsia="宋体" w:cs="宋体"/>
          <w:bCs/>
          <w:sz w:val="24"/>
          <w:szCs w:val="24"/>
        </w:rPr>
        <w:t xml:space="preserve">8）应具备策略优化能力，支持对配置的策略进行梳理，能够识别策略问题，问题类型包括但不限于一般问题、严重问题、建议优化等。分析维度包括但不限于从未匹配、7天未匹配、30天未匹配、90天未匹配、冗余策略、冲突策略、组合策略、归纳策略、过期策略等；</w:t>
      </w:r>
      <w:r>
        <w:rPr>
          <w:rFonts w:hint="eastAsia" w:ascii="宋体" w:hAnsi="宋体" w:eastAsia="宋体" w:cs="宋体"/>
          <w:b/>
          <w:bCs/>
          <w:sz w:val="24"/>
          <w:szCs w:val="24"/>
        </w:rPr>
        <w:t xml:space="preserve">(投标时需提供第三方机构出具的检测报告扫描件)</w:t>
      </w:r>
      <w:r/>
    </w:p>
    <w:p>
      <w:pPr>
        <w:ind w:firstLine="480"/>
        <w:spacing w:line="400" w:lineRule="exact"/>
        <w:rPr>
          <w:rFonts w:ascii="宋体" w:hAnsi="宋体" w:eastAsia="宋体" w:cs="宋体"/>
          <w:b/>
          <w:bCs/>
          <w:sz w:val="24"/>
          <w:szCs w:val="24"/>
        </w:rPr>
      </w:pPr>
      <w:r>
        <w:rPr>
          <w:rFonts w:hint="eastAsia" w:ascii="宋体" w:hAnsi="宋体" w:eastAsia="宋体" w:cs="宋体"/>
          <w:bCs/>
          <w:sz w:val="24"/>
          <w:szCs w:val="24"/>
        </w:rPr>
        <w:t xml:space="preserve">9）应支持策略的全生命周期展现，包括策略的变更时间、变更类型、变更账号、变更</w:t>
      </w:r>
      <w:r>
        <w:rPr>
          <w:rFonts w:hint="eastAsia" w:ascii="宋体" w:hAnsi="宋体" w:eastAsia="宋体" w:cs="宋体"/>
          <w:bCs/>
          <w:sz w:val="24"/>
          <w:szCs w:val="24"/>
        </w:rPr>
        <w:t xml:space="preserve">策略、变更内容等；支持通过颜色区分策略的变更项、删除等；支持策略项变更前后的对比展示。</w:t>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3.3 核心交换机</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1）交换容量≥68.2Tbps，包转发率≥51200Mpps；</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2）主控引擎与业务板卡完全物理分离， 采用全分布式转发处理架构，独立主控引擎插槽≥2个，独立业务插槽数≥3个；</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3）为适应业界主流机柜的尺寸，设备高度≤4U，设备深度≤600mm；</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4）支持1+1冗余的硬件监控系统，可以集中监控板卡、风扇、电源、环境等状态参数；</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5）为了适应机柜并排部署，机箱业务板卡区采用后出风风道设计；</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6）为了提高槽位利用率和业务可靠性，单槽位能够同时提供</w:t>
      </w:r>
      <w:r>
        <w:rPr>
          <w:rFonts w:hint="eastAsia" w:ascii="宋体" w:hAnsi="宋体" w:eastAsia="宋体" w:cs="宋体"/>
          <w:bCs/>
          <w:sz w:val="24"/>
          <w:szCs w:val="24"/>
        </w:rPr>
        <w:t xml:space="preserve">千兆光口、千兆电口</w:t>
      </w:r>
      <w:r>
        <w:rPr>
          <w:rFonts w:hint="eastAsia" w:ascii="宋体" w:hAnsi="宋体" w:eastAsia="宋体" w:cs="宋体"/>
          <w:bCs/>
          <w:sz w:val="24"/>
          <w:szCs w:val="24"/>
        </w:rPr>
        <w:t xml:space="preserve">、万兆光口，且实际可用端口总数≥52；</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7）支持静态路由、RIP、RIPng、OSPF、OSPFv3、BGP、BGP4+、ISIS、ISISv6，支持路由协议多实例，支持GR for OSPF/IS-IS/BGP，支持策略路由；</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8）支持CPU保护功能，CPU的使用率降低到10%以内，除了ARP以外，CPP功能还能限制多种类型的送CPU速率； </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9）支持网络基础保护策略 ，可实现主机被隔离，ARP不会再转发，也不再应答；</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10）</w:t>
      </w:r>
      <w:r>
        <w:rPr>
          <w:rFonts w:hint="eastAsia" w:ascii="宋体" w:hAnsi="宋体" w:eastAsia="宋体" w:cs="宋体"/>
          <w:bCs/>
          <w:sz w:val="24"/>
          <w:szCs w:val="24"/>
        </w:rPr>
        <w:t xml:space="preserve">实配双</w:t>
      </w:r>
      <w:r>
        <w:rPr>
          <w:rFonts w:hint="eastAsia" w:ascii="宋体" w:hAnsi="宋体" w:eastAsia="宋体" w:cs="宋体"/>
          <w:bCs/>
          <w:sz w:val="24"/>
          <w:szCs w:val="24"/>
        </w:rPr>
        <w:t xml:space="preserve">主控、双电源，千兆</w:t>
      </w:r>
      <w:r>
        <w:rPr>
          <w:rFonts w:hint="eastAsia" w:ascii="宋体" w:hAnsi="宋体" w:eastAsia="宋体" w:cs="宋体"/>
          <w:bCs/>
          <w:sz w:val="24"/>
          <w:szCs w:val="24"/>
        </w:rPr>
        <w:t xml:space="preserve">以太网光口</w:t>
      </w:r>
      <w:r>
        <w:rPr>
          <w:rFonts w:hint="eastAsia" w:ascii="宋体" w:hAnsi="宋体" w:eastAsia="宋体" w:cs="宋体"/>
          <w:bCs/>
          <w:sz w:val="24"/>
          <w:szCs w:val="24"/>
        </w:rPr>
        <w:t xml:space="preserve">≥24个，复用千兆</w:t>
      </w:r>
      <w:r>
        <w:rPr>
          <w:rFonts w:hint="eastAsia" w:ascii="宋体" w:hAnsi="宋体" w:eastAsia="宋体" w:cs="宋体"/>
          <w:bCs/>
          <w:sz w:val="24"/>
          <w:szCs w:val="24"/>
        </w:rPr>
        <w:t xml:space="preserve">以太网电口</w:t>
      </w:r>
      <w:r>
        <w:rPr>
          <w:rFonts w:hint="eastAsia" w:ascii="宋体" w:hAnsi="宋体" w:eastAsia="宋体" w:cs="宋体"/>
          <w:bCs/>
          <w:sz w:val="24"/>
          <w:szCs w:val="24"/>
        </w:rPr>
        <w:t xml:space="preserve">≥12个,万兆</w:t>
      </w:r>
      <w:r>
        <w:rPr>
          <w:rFonts w:hint="eastAsia" w:ascii="宋体" w:hAnsi="宋体" w:eastAsia="宋体" w:cs="宋体"/>
          <w:bCs/>
          <w:sz w:val="24"/>
          <w:szCs w:val="24"/>
        </w:rPr>
        <w:t xml:space="preserve">以太网光口</w:t>
      </w:r>
      <w:r>
        <w:rPr>
          <w:rFonts w:hint="eastAsia" w:ascii="宋体" w:hAnsi="宋体" w:eastAsia="宋体" w:cs="宋体"/>
          <w:bCs/>
          <w:sz w:val="24"/>
          <w:szCs w:val="24"/>
        </w:rPr>
        <w:t xml:space="preserve">≥4个。</w:t>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3.4 汇聚交换机</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1）交换容量≥2.56Tbps，包转发率≥822Mpps；</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2）100/1000Mbps SFP</w:t>
      </w:r>
      <w:r>
        <w:rPr>
          <w:rFonts w:hint="eastAsia" w:ascii="宋体" w:hAnsi="宋体" w:eastAsia="宋体" w:cs="宋体"/>
          <w:bCs/>
          <w:sz w:val="24"/>
          <w:szCs w:val="24"/>
        </w:rPr>
        <w:t xml:space="preserve">光口</w:t>
      </w:r>
      <w:r>
        <w:rPr>
          <w:rFonts w:hint="eastAsia" w:ascii="宋体" w:hAnsi="宋体" w:eastAsia="宋体" w:cs="宋体"/>
          <w:bCs/>
          <w:sz w:val="24"/>
          <w:szCs w:val="24"/>
        </w:rPr>
        <w:t xml:space="preserve">≥28，复用的10/100/1000Mbps</w:t>
      </w:r>
      <w:r>
        <w:rPr>
          <w:rFonts w:hint="eastAsia" w:ascii="宋体" w:hAnsi="宋体" w:eastAsia="宋体" w:cs="宋体"/>
          <w:bCs/>
          <w:sz w:val="24"/>
          <w:szCs w:val="24"/>
        </w:rPr>
        <w:t xml:space="preserve">电口</w:t>
      </w:r>
      <w:r>
        <w:rPr>
          <w:rFonts w:hint="eastAsia" w:ascii="宋体" w:hAnsi="宋体" w:eastAsia="宋体" w:cs="宋体"/>
          <w:bCs/>
          <w:sz w:val="24"/>
          <w:szCs w:val="24"/>
        </w:rPr>
        <w:t xml:space="preserve">≥8，1G/10G SFP+光接口≥4个，冗余电源；</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3）为防止端口占用风道空间，导致进风截面积小阻抗大，采用左右风道设计，提升风扇效率和系统散热效果；</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4）要求所投设备MAC地址≥64K，ARP表项≥20K，FIB表项≥12K；</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5）支持RIP，OSPF，BGP，RIPng，OSPFv3，BGP4+；</w:t>
      </w:r>
      <w:r/>
    </w:p>
    <w:p>
      <w:pPr>
        <w:ind w:firstLine="480"/>
        <w:spacing w:line="400" w:lineRule="exact"/>
        <w:rPr>
          <w:rFonts w:ascii="宋体" w:hAnsi="宋体" w:eastAsia="宋体" w:cs="宋体"/>
          <w:b/>
          <w:sz w:val="24"/>
          <w:szCs w:val="24"/>
        </w:rPr>
      </w:pPr>
      <w:r>
        <w:rPr>
          <w:rFonts w:hint="eastAsia" w:ascii="宋体" w:hAnsi="宋体" w:eastAsia="宋体" w:cs="宋体"/>
          <w:bCs/>
          <w:sz w:val="24"/>
          <w:szCs w:val="24"/>
        </w:rPr>
        <w:t xml:space="preserve">6）支持网络基础保护策略功能，支持CPU保护功能；支持</w:t>
      </w:r>
      <w:r>
        <w:rPr>
          <w:rFonts w:hint="eastAsia" w:ascii="宋体" w:hAnsi="宋体" w:eastAsia="宋体" w:cs="宋体"/>
          <w:bCs/>
          <w:sz w:val="24"/>
          <w:szCs w:val="24"/>
        </w:rPr>
        <w:t xml:space="preserve">千兆电口</w:t>
      </w:r>
      <w:r>
        <w:rPr>
          <w:rFonts w:hint="eastAsia" w:ascii="宋体" w:hAnsi="宋体" w:eastAsia="宋体" w:cs="宋体"/>
          <w:bCs/>
          <w:sz w:val="24"/>
          <w:szCs w:val="24"/>
        </w:rPr>
        <w:t xml:space="preserve">和万兆接口支持64字节到9216字节0丢包的100%线速转发。</w:t>
      </w:r>
      <w:r>
        <w:rPr>
          <w:rFonts w:hint="eastAsia" w:ascii="宋体" w:hAnsi="宋体" w:eastAsia="宋体" w:cs="宋体"/>
          <w:b/>
          <w:sz w:val="24"/>
          <w:szCs w:val="24"/>
        </w:rPr>
        <w:t xml:space="preserve">(投标时需提供第三方机构出具的检测报告扫描件)</w:t>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3.5 网管一体机</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1）交换容量≥38.4Tbps，转发性能≥7200Mpps；</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2）采用正交交换架构，交换网板与线卡成垂直90°正交连接；</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3）为适应机柜并排部署，采取严格前后风道散热设计，确保与机房散热风道保持一致，提升散热效率；</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4）支持静态路由、等价路由、策略路由；支持OSPF v2/v3、RIPv1/v2、RIPng、BGPv4、BGP4+、IS-ISv4/v6等路由协议；</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5）支持在主机端对远端模块自动发现、自动纳管，远端模块无需做任何配置即可完成上线</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6）支持硬件健康状态可视化，可以对风扇状态、电源、温度进行监控；</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7）支持下载Excel绑定表，填写远端模块区域位置信息进行绑定；</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8）支持在主机端对远端模块的配置进行统一备份，并快速恢复到任意备份时间点；</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9）当远端模块出现故障，支持替换用的新设备零配置替换，新设备接线后，配置从主机端自动下发，无需手动配置，支持自动识别及自适应不同型号替换，</w:t>
      </w:r>
      <w:r>
        <w:rPr>
          <w:rFonts w:hint="eastAsia" w:ascii="宋体" w:hAnsi="宋体" w:eastAsia="宋体" w:cs="宋体"/>
          <w:bCs/>
          <w:sz w:val="24"/>
          <w:szCs w:val="24"/>
        </w:rPr>
        <w:t xml:space="preserve">支持自</w:t>
      </w:r>
      <w:r>
        <w:rPr>
          <w:rFonts w:hint="eastAsia" w:ascii="宋体" w:hAnsi="宋体" w:eastAsia="宋体" w:cs="宋体"/>
          <w:bCs/>
          <w:sz w:val="24"/>
          <w:szCs w:val="24"/>
        </w:rPr>
        <w:t xml:space="preserve">适应端口配置跟随业务；</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10）★设备支持</w:t>
      </w:r>
      <w:r>
        <w:rPr>
          <w:rFonts w:hint="eastAsia" w:ascii="宋体" w:hAnsi="宋体" w:eastAsia="宋体" w:cs="宋体"/>
          <w:bCs/>
          <w:sz w:val="24"/>
          <w:szCs w:val="24"/>
        </w:rPr>
        <w:t xml:space="preserve">云管理</w:t>
      </w:r>
      <w:r>
        <w:rPr>
          <w:rFonts w:hint="eastAsia" w:ascii="宋体" w:hAnsi="宋体" w:eastAsia="宋体" w:cs="宋体"/>
          <w:bCs/>
          <w:sz w:val="24"/>
          <w:szCs w:val="24"/>
        </w:rPr>
        <w:t xml:space="preserve">功能：支持网络设备基本信息监控功能，支持状态监控，可以查看网络拓扑、连通状态、端口列表；支持端口下的环路检测功能，当设备端口检测到环路时，执行关联策略并可通告主机，发生环路的接口告警信息并记录；</w:t>
      </w:r>
      <w:r>
        <w:rPr>
          <w:rFonts w:hint="eastAsia" w:ascii="宋体" w:hAnsi="宋体" w:eastAsia="宋体" w:cs="宋体"/>
          <w:b/>
          <w:bCs/>
          <w:sz w:val="24"/>
          <w:szCs w:val="24"/>
        </w:rPr>
        <w:t xml:space="preserve">(投标时需提供第三方机构出具的检测报告扫描件)</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11）单台配置双电源，千兆</w:t>
      </w:r>
      <w:r>
        <w:rPr>
          <w:rFonts w:hint="eastAsia" w:ascii="宋体" w:hAnsi="宋体" w:eastAsia="宋体" w:cs="宋体"/>
          <w:bCs/>
          <w:sz w:val="24"/>
          <w:szCs w:val="24"/>
        </w:rPr>
        <w:t xml:space="preserve">以太网电口</w:t>
      </w:r>
      <w:r>
        <w:rPr>
          <w:rFonts w:hint="eastAsia" w:ascii="宋体" w:hAnsi="宋体" w:eastAsia="宋体" w:cs="宋体"/>
          <w:bCs/>
          <w:sz w:val="24"/>
          <w:szCs w:val="24"/>
        </w:rPr>
        <w:t xml:space="preserve">≥8个，万兆</w:t>
      </w:r>
      <w:r>
        <w:rPr>
          <w:rFonts w:hint="eastAsia" w:ascii="宋体" w:hAnsi="宋体" w:eastAsia="宋体" w:cs="宋体"/>
          <w:bCs/>
          <w:sz w:val="24"/>
          <w:szCs w:val="24"/>
        </w:rPr>
        <w:t xml:space="preserve">以太网光口</w:t>
      </w:r>
      <w:r>
        <w:rPr>
          <w:rFonts w:hint="eastAsia" w:ascii="宋体" w:hAnsi="宋体" w:eastAsia="宋体" w:cs="宋体"/>
          <w:bCs/>
          <w:sz w:val="24"/>
          <w:szCs w:val="24"/>
        </w:rPr>
        <w:t xml:space="preserve">≥4个。</w:t>
      </w:r>
      <w:r/>
    </w:p>
    <w:p>
      <w:pPr>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3.6 网络运</w:t>
      </w:r>
      <w:r>
        <w:rPr>
          <w:rFonts w:hint="eastAsia" w:ascii="宋体" w:hAnsi="宋体" w:eastAsia="宋体" w:cs="宋体"/>
          <w:b/>
          <w:sz w:val="24"/>
          <w:szCs w:val="24"/>
        </w:rPr>
        <w:t xml:space="preserve">维管理</w:t>
      </w:r>
      <w:r>
        <w:rPr>
          <w:rFonts w:hint="eastAsia" w:ascii="宋体" w:hAnsi="宋体" w:eastAsia="宋体" w:cs="宋体"/>
          <w:b/>
          <w:sz w:val="24"/>
          <w:szCs w:val="24"/>
        </w:rPr>
        <w:t xml:space="preserve">平台</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1）支持有线、无线一体化管理。支持AP、AC、网关、交换机、物联网设备、路由器的统一接入和管理维护；提供批量配置、批量升级、建立隧道穿透内网访问Telnet、在线命令调试等运维功能；</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2）支持网络拓扑管理功能。在接入出口设备后，整网拓扑一键发现，生成拓扑，并自动完成出口下联设备的管理端注册。支持在拓扑上快速查看设备的CPU、内存、在线状态等设备详情；</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3）为保证无线网络运行稳定，需要提供</w:t>
      </w:r>
      <w:r>
        <w:rPr>
          <w:rFonts w:hint="eastAsia" w:ascii="宋体" w:hAnsi="宋体" w:eastAsia="宋体" w:cs="宋体"/>
          <w:bCs/>
          <w:sz w:val="24"/>
          <w:szCs w:val="24"/>
        </w:rPr>
        <w:t xml:space="preserve">网优工具</w:t>
      </w:r>
      <w:r>
        <w:rPr>
          <w:rFonts w:hint="eastAsia" w:ascii="宋体" w:hAnsi="宋体" w:eastAsia="宋体" w:cs="宋体"/>
          <w:bCs/>
          <w:sz w:val="24"/>
          <w:szCs w:val="24"/>
        </w:rPr>
        <w:t xml:space="preserve">分析网络运行情况。</w:t>
      </w:r>
      <w:r>
        <w:rPr>
          <w:rFonts w:hint="eastAsia" w:ascii="宋体" w:hAnsi="宋体" w:eastAsia="宋体" w:cs="宋体"/>
          <w:bCs/>
          <w:sz w:val="24"/>
          <w:szCs w:val="24"/>
        </w:rPr>
        <w:t xml:space="preserve">网优工具</w:t>
      </w:r>
      <w:r>
        <w:rPr>
          <w:rFonts w:hint="eastAsia" w:ascii="宋体" w:hAnsi="宋体" w:eastAsia="宋体" w:cs="宋体"/>
          <w:bCs/>
          <w:sz w:val="24"/>
          <w:szCs w:val="24"/>
        </w:rPr>
        <w:t xml:space="preserve">支持设备稳定度、信号覆盖度、关联稳定度、在线体验、网络饱和度、用户活跃度查询功能；</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4）支持AP负载分析，支持终端平均在线时长、终端平均流量、忙时在线人数、峰值在线人数、峰值时刻综合评估设备的利用情况，支持排序方便定位问题；</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5）支持VIP监控告警功能，支持VIP终端的体验指标进行监控告警追踪，告知终端问题出现原因和出现的地点，提供解决方案建议；告警阈值可自定义，包括信道利用率、异常掉线、丢包率、时延、来回漫游、反复关联等指标的阈值设置，告警记录可查，需要保存至少7天的终端问题分析和历史连接记录；</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6）要求所投产</w:t>
      </w:r>
      <w:r>
        <w:rPr>
          <w:rFonts w:hint="eastAsia" w:ascii="宋体" w:hAnsi="宋体" w:eastAsia="宋体" w:cs="宋体"/>
          <w:bCs/>
          <w:sz w:val="24"/>
          <w:szCs w:val="24"/>
        </w:rPr>
        <w:t xml:space="preserve">品提供</w:t>
      </w:r>
      <w:r>
        <w:rPr>
          <w:rFonts w:hint="eastAsia" w:ascii="宋体" w:hAnsi="宋体" w:eastAsia="宋体" w:cs="宋体"/>
          <w:bCs/>
          <w:sz w:val="24"/>
          <w:szCs w:val="24"/>
        </w:rPr>
        <w:t xml:space="preserve">用户终端全局体验图，可基于时段进行体验覆盖评估，以终端无线参数指标来评估终端的业务体验，分为：优质，良好，有点卡，上线难四类，该</w:t>
      </w:r>
      <w:r>
        <w:rPr>
          <w:rFonts w:hint="eastAsia" w:ascii="宋体" w:hAnsi="宋体" w:eastAsia="宋体" w:cs="宋体"/>
          <w:bCs/>
          <w:sz w:val="24"/>
          <w:szCs w:val="24"/>
        </w:rPr>
        <w:t xml:space="preserve">评估非</w:t>
      </w:r>
      <w:r>
        <w:rPr>
          <w:rFonts w:hint="eastAsia" w:ascii="宋体" w:hAnsi="宋体" w:eastAsia="宋体" w:cs="宋体"/>
          <w:bCs/>
          <w:sz w:val="24"/>
          <w:szCs w:val="24"/>
        </w:rPr>
        <w:t xml:space="preserve">应用</w:t>
      </w:r>
      <w:r>
        <w:rPr>
          <w:rFonts w:hint="eastAsia" w:ascii="宋体" w:hAnsi="宋体" w:eastAsia="宋体" w:cs="宋体"/>
          <w:bCs/>
          <w:sz w:val="24"/>
          <w:szCs w:val="24"/>
        </w:rPr>
        <w:t xml:space="preserve">识别，而是通过机器学习的算法计算当前网络状况是否适合这类应用；</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7）要求所投产品可根据AP和终端的综合指标（非无线覆盖热图）来生</w:t>
      </w:r>
      <w:r>
        <w:rPr>
          <w:rFonts w:hint="eastAsia" w:ascii="宋体" w:hAnsi="宋体" w:eastAsia="宋体" w:cs="宋体"/>
          <w:bCs/>
          <w:sz w:val="24"/>
          <w:szCs w:val="24"/>
        </w:rPr>
        <w:t xml:space="preserve">成全网</w:t>
      </w:r>
      <w:r>
        <w:rPr>
          <w:rFonts w:hint="eastAsia" w:ascii="宋体" w:hAnsi="宋体" w:eastAsia="宋体" w:cs="宋体"/>
          <w:bCs/>
          <w:sz w:val="24"/>
          <w:szCs w:val="24"/>
        </w:rPr>
        <w:t xml:space="preserve">覆盖情况报告，包括良好覆盖区、注意覆盖区、问题覆盖区；</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8）★支持网络体验度量和可视化。可以查看体验概况，显示网络的整体使用体验。可以从区域分析、干扰、覆盖、接入、认证等维度度量网络状态，帮助分析定位体验问题；支持Wi-Fi检测工具点</w:t>
      </w:r>
      <w:r>
        <w:rPr>
          <w:rFonts w:hint="eastAsia" w:ascii="宋体" w:hAnsi="宋体" w:eastAsia="宋体" w:cs="宋体"/>
          <w:bCs/>
          <w:sz w:val="24"/>
          <w:szCs w:val="24"/>
        </w:rPr>
        <w:t xml:space="preserve">位问题</w:t>
      </w:r>
      <w:r>
        <w:rPr>
          <w:rFonts w:hint="eastAsia" w:ascii="宋体" w:hAnsi="宋体" w:eastAsia="宋体" w:cs="宋体"/>
          <w:bCs/>
          <w:sz w:val="24"/>
          <w:szCs w:val="24"/>
        </w:rPr>
        <w:t xml:space="preserve">分析功能、支持Wi-Fi检测工具多人协作功能、支持WI-FI检测工具部署记录功能。 </w:t>
      </w:r>
      <w:r>
        <w:rPr>
          <w:rFonts w:hint="eastAsia" w:ascii="宋体" w:hAnsi="宋体" w:eastAsia="宋体" w:cs="宋体"/>
          <w:b/>
          <w:bCs/>
          <w:sz w:val="24"/>
          <w:szCs w:val="24"/>
        </w:rPr>
        <w:t xml:space="preserve">(投标时需提供第三方机构出具的检测报告扫描件)</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9）★平台支持信号重叠区域远端来回关联优化功能，可以对终端在信号覆盖重叠且信号强度相当的区域在两个AP间来回切换的现象进行优化；支持漫游粘滞现象优化功能，使终端主动连接至信号更优的AP；</w:t>
      </w:r>
      <w:r>
        <w:rPr>
          <w:rFonts w:hint="eastAsia" w:ascii="宋体" w:hAnsi="宋体" w:eastAsia="宋体" w:cs="宋体"/>
          <w:b/>
          <w:bCs/>
          <w:sz w:val="24"/>
          <w:szCs w:val="24"/>
        </w:rPr>
        <w:t xml:space="preserve">(投标时需提供第三方机构出具的检测报告扫描件)</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10）</w:t>
      </w:r>
      <w:r>
        <w:rPr>
          <w:rFonts w:hint="eastAsia" w:ascii="宋体" w:hAnsi="宋体" w:eastAsia="宋体" w:cs="宋体"/>
          <w:bCs/>
          <w:sz w:val="24"/>
          <w:szCs w:val="24"/>
        </w:rPr>
        <w:t xml:space="preserve">本次实配200个</w:t>
      </w:r>
      <w:r>
        <w:rPr>
          <w:rFonts w:hint="eastAsia" w:ascii="宋体" w:hAnsi="宋体" w:eastAsia="宋体" w:cs="宋体"/>
          <w:bCs/>
          <w:sz w:val="24"/>
          <w:szCs w:val="24"/>
        </w:rPr>
        <w:t xml:space="preserve">网络设备节点管理授权和250个无线AP设备节点管理授权。</w:t>
      </w:r>
      <w:bookmarkEnd w:id="15"/>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3.7 32路硬盘录像机</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1）8盘</w:t>
      </w:r>
      <w:r>
        <w:rPr>
          <w:rFonts w:hint="eastAsia" w:ascii="宋体" w:hAnsi="宋体" w:eastAsia="宋体" w:cs="宋体"/>
          <w:sz w:val="24"/>
          <w:szCs w:val="24"/>
        </w:rPr>
        <w:t xml:space="preserve">位网络</w:t>
      </w:r>
      <w:r>
        <w:rPr>
          <w:rFonts w:hint="eastAsia" w:ascii="宋体" w:hAnsi="宋体" w:eastAsia="宋体" w:cs="宋体"/>
          <w:sz w:val="24"/>
          <w:szCs w:val="24"/>
        </w:rPr>
        <w:t xml:space="preserve">视频录像机，支持32路接入能力；</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2）支持1个VGA，1个HDMI(支持4K)视频输出接口；1入1出RCA音频接口；1个USB3.0,2个USB2.0接口；</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3）支持VGA和HDMI视频输出同源与异源切换；</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4）NVR总资源为满负载条件下的接入带宽≥960Mbps、存储带宽≥960Mbps、回放带宽≥960Mbps、转发带宽≥960Mbps；</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5）具有磁盘阵列功能，支持RAID0、RAID1、RAID5、RAID6、RAID10、RAID50、RAID60、JOBD模式；</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6）支持查看CPU、内存的使用率、温度、以及风扇转速等信息；</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7）支持IPC离线状态原因显示，包括设备连接中、用户名密码错误、网络不通、请求媒体流失败、媒体流中断、带宽不足、弱密码拒绝访问；</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8）支持区域入侵检测，接入普通IPC，支持对出现在设定警戒区域内的目标进行自动侦测，并触发报警联动，可设置最多4个多边形检测区域、灵敏度值、入侵持续时间，通过web客户端可接收报警消息，查看报警图片，并回放关联录像。</w:t>
      </w:r>
      <w:r/>
    </w:p>
    <w:p>
      <w:pPr>
        <w:spacing w:line="400" w:lineRule="exact"/>
        <w:rPr>
          <w:rFonts w:ascii="宋体" w:hAnsi="宋体" w:eastAsia="宋体" w:cs="宋体"/>
          <w:b/>
          <w:sz w:val="24"/>
          <w:szCs w:val="24"/>
        </w:rPr>
      </w:pPr>
      <w:r>
        <w:rPr>
          <w:rFonts w:ascii="宋体" w:hAnsi="宋体" w:eastAsia="宋体" w:cs="宋体"/>
          <w:b/>
          <w:sz w:val="24"/>
          <w:szCs w:val="24"/>
        </w:rPr>
      </w:r>
      <w:r/>
    </w:p>
    <w:p>
      <w:p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3.8 64路硬盘录像机</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1）16盘位64路网络视频录像机，支持可扩展至≥48块硬盘；</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2）具备4个电口，2个光传输接口，4个USB3.0接口，1个RS-232串口，1个RS-485；</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3）具备≥2个miniSAS存储扩展接口和1个eSATA存储扩展接口；</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4）具有24个报警输入接口，8个报警输出接口；</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5）支持1/4/6/8/9/16/25/36/64分屏预览模式；</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6）支持防ARP攻击，将设备MAC地址和指定的网关绑定，只有通过绑定的网关才可以</w:t>
      </w:r>
      <w:r>
        <w:rPr>
          <w:rFonts w:hint="eastAsia" w:ascii="宋体" w:hAnsi="宋体" w:eastAsia="宋体" w:cs="宋体"/>
          <w:sz w:val="24"/>
          <w:szCs w:val="24"/>
        </w:rPr>
        <w:t xml:space="preserve">远程访问设备；</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7）支持双BIOS模式，系统启动过程中，当主BIOS无法启动时，可从备份BIOS启动；</w:t>
      </w:r>
      <w:r/>
    </w:p>
    <w:p>
      <w:pPr>
        <w:ind w:firstLine="480"/>
        <w:spacing w:line="400" w:lineRule="exact"/>
        <w:rPr>
          <w:rFonts w:ascii="宋体" w:hAnsi="宋体" w:eastAsia="宋体" w:cs="宋体"/>
          <w:b/>
          <w:sz w:val="24"/>
          <w:szCs w:val="24"/>
        </w:rPr>
      </w:pPr>
      <w:r>
        <w:rPr>
          <w:rFonts w:hint="eastAsia" w:ascii="宋体" w:hAnsi="宋体" w:eastAsia="宋体" w:cs="宋体"/>
          <w:sz w:val="24"/>
          <w:szCs w:val="24"/>
        </w:rPr>
        <w:t xml:space="preserve">8）支持电源模块热插拔，双电源工作时支持互为供电保护。</w:t>
      </w:r>
      <w:r/>
    </w:p>
    <w:p>
      <w:pPr>
        <w:spacing w:line="400" w:lineRule="exact"/>
        <w:rPr>
          <w:rFonts w:ascii="宋体" w:hAnsi="宋体" w:eastAsia="宋体" w:cs="宋体"/>
          <w:b/>
          <w:sz w:val="24"/>
          <w:szCs w:val="24"/>
        </w:rPr>
      </w:pPr>
      <w:r>
        <w:rPr>
          <w:rFonts w:ascii="宋体" w:hAnsi="宋体" w:eastAsia="宋体" w:cs="宋体"/>
          <w:b/>
          <w:sz w:val="24"/>
          <w:szCs w:val="24"/>
        </w:rPr>
      </w:r>
      <w:r/>
    </w:p>
    <w:p>
      <w:pPr>
        <w:spacing w:line="400" w:lineRule="exact"/>
        <w:rPr>
          <w:rFonts w:ascii="宋体" w:hAnsi="宋体" w:eastAsia="宋体" w:cs="宋体"/>
          <w:b/>
          <w:sz w:val="24"/>
          <w:szCs w:val="24"/>
        </w:rPr>
        <w:outlineLvl w:val="2"/>
      </w:pPr>
      <w:r/>
      <w:bookmarkStart w:id="16" w:name="OLE_LINK1"/>
      <w:r>
        <w:rPr>
          <w:rFonts w:hint="eastAsia" w:ascii="宋体" w:hAnsi="宋体" w:eastAsia="宋体" w:cs="宋体"/>
          <w:b/>
          <w:sz w:val="24"/>
          <w:szCs w:val="24"/>
        </w:rPr>
        <w:t xml:space="preserve">3.9 网络视频录像机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1）具有2个SATA3.0磁盘接口；可接入不少于32路的高清网络视频；具有2个VGA（支持1080P），2个HDMI（支持8K）视频输出接口；HDMI支持</w:t>
      </w:r>
      <w:r>
        <w:rPr>
          <w:rFonts w:hint="eastAsia" w:ascii="宋体" w:hAnsi="宋体" w:eastAsia="宋体" w:cs="宋体"/>
          <w:sz w:val="24"/>
          <w:szCs w:val="24"/>
        </w:rPr>
        <w:t xml:space="preserve">最大双</w:t>
      </w:r>
      <w:r>
        <w:rPr>
          <w:rFonts w:hint="eastAsia" w:ascii="宋体" w:hAnsi="宋体" w:eastAsia="宋体" w:cs="宋体"/>
          <w:sz w:val="24"/>
          <w:szCs w:val="24"/>
        </w:rPr>
        <w:t xml:space="preserve">路8K（7680×4320）和双路1080P（1920×1080）异源输出；</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静态库总容量</w:t>
      </w:r>
      <w:r>
        <w:rPr>
          <w:rFonts w:hint="eastAsia" w:ascii="宋体" w:hAnsi="宋体" w:eastAsia="宋体" w:cs="宋体"/>
          <w:sz w:val="24"/>
          <w:szCs w:val="24"/>
        </w:rPr>
        <w:t xml:space="preserve">为256G，动态库（路人库）总容量为128G；</w:t>
      </w:r>
      <w:r/>
    </w:p>
    <w:p>
      <w:pPr>
        <w:ind w:firstLine="480"/>
        <w:spacing w:line="400" w:lineRule="exact"/>
        <w:rPr>
          <w:rFonts w:ascii="宋体" w:hAnsi="宋体" w:eastAsia="宋体" w:cs="宋体"/>
          <w:b/>
          <w:bCs/>
          <w:sz w:val="24"/>
          <w:szCs w:val="24"/>
        </w:rPr>
      </w:pPr>
      <w:r>
        <w:rPr>
          <w:rFonts w:hint="eastAsia" w:ascii="宋体" w:hAnsi="宋体" w:eastAsia="宋体" w:cs="宋体"/>
          <w:sz w:val="24"/>
          <w:szCs w:val="24"/>
        </w:rPr>
        <w:t xml:space="preserve">3）支持视频</w:t>
      </w:r>
      <w:r>
        <w:rPr>
          <w:rFonts w:hint="eastAsia" w:ascii="宋体" w:hAnsi="宋体" w:eastAsia="宋体" w:cs="宋体"/>
          <w:sz w:val="24"/>
          <w:szCs w:val="24"/>
        </w:rPr>
        <w:t xml:space="preserve">流方式</w:t>
      </w:r>
      <w:r>
        <w:rPr>
          <w:rFonts w:hint="eastAsia" w:ascii="宋体" w:hAnsi="宋体" w:eastAsia="宋体" w:cs="宋体"/>
          <w:sz w:val="24"/>
          <w:szCs w:val="24"/>
        </w:rPr>
        <w:t xml:space="preserve">识别（NVR人脸抓拍＋NVR人脸识别），支持图片流方式人脸识别（IPC人脸抓拍＋NVR人脸识别），支持视频流结构化方式人脸识别（NVR视频结构化＋NVR人脸识别），以及IPC人脸识别＋NVR人脸识别等多种识别方式；</w:t>
      </w:r>
      <w:r/>
    </w:p>
    <w:p>
      <w:pPr>
        <w:ind w:firstLine="480"/>
        <w:spacing w:line="400" w:lineRule="exact"/>
        <w:rPr>
          <w:rFonts w:ascii="宋体" w:hAnsi="宋体" w:eastAsia="宋体" w:cs="宋体"/>
          <w:b/>
          <w:bCs/>
          <w:sz w:val="24"/>
          <w:szCs w:val="24"/>
        </w:rPr>
      </w:pPr>
      <w:r>
        <w:rPr>
          <w:rFonts w:hint="eastAsia" w:ascii="宋体" w:hAnsi="宋体" w:eastAsia="宋体" w:cs="宋体"/>
          <w:sz w:val="24"/>
          <w:szCs w:val="24"/>
        </w:rPr>
        <w:t xml:space="preserve">4）</w:t>
      </w:r>
      <w:r>
        <w:rPr>
          <w:rFonts w:hint="eastAsia" w:ascii="宋体" w:hAnsi="宋体" w:eastAsia="宋体" w:cs="宋体"/>
          <w:bCs/>
          <w:sz w:val="24"/>
          <w:szCs w:val="24"/>
        </w:rPr>
        <w:t xml:space="preserve">★</w:t>
      </w:r>
      <w:r>
        <w:rPr>
          <w:rFonts w:hint="eastAsia" w:ascii="宋体" w:hAnsi="宋体" w:eastAsia="宋体" w:cs="宋体"/>
          <w:sz w:val="24"/>
          <w:szCs w:val="24"/>
        </w:rPr>
        <w:t xml:space="preserve">支持人脸库自动建模，可查看建模状态，建模状态包括建模成功、建模失败、建模中、未建模、其他，支持按检索结果导出人脸库图片；</w:t>
      </w:r>
      <w:r>
        <w:rPr>
          <w:rFonts w:hint="eastAsia" w:ascii="宋体" w:hAnsi="宋体" w:eastAsia="宋体" w:cs="宋体"/>
          <w:b/>
          <w:bCs/>
          <w:sz w:val="24"/>
          <w:szCs w:val="24"/>
        </w:rPr>
        <w:t xml:space="preserve">(投标时需提供第三方机构出具的检测报告扫描件)</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5）支持64路人脸</w:t>
      </w:r>
      <w:r>
        <w:rPr>
          <w:rFonts w:hint="eastAsia" w:ascii="宋体" w:hAnsi="宋体" w:eastAsia="宋体" w:cs="宋体"/>
          <w:sz w:val="24"/>
          <w:szCs w:val="24"/>
        </w:rPr>
        <w:t xml:space="preserve">以图搜图功能</w:t>
      </w:r>
      <w:r>
        <w:rPr>
          <w:rFonts w:hint="eastAsia" w:ascii="宋体" w:hAnsi="宋体" w:eastAsia="宋体" w:cs="宋体"/>
          <w:sz w:val="24"/>
          <w:szCs w:val="24"/>
        </w:rPr>
        <w:t xml:space="preserve">，可从外部设备、人脸抓拍库、人脸</w:t>
      </w:r>
      <w:r>
        <w:rPr>
          <w:rFonts w:hint="eastAsia" w:ascii="宋体" w:hAnsi="宋体" w:eastAsia="宋体" w:cs="宋体"/>
          <w:sz w:val="24"/>
          <w:szCs w:val="24"/>
        </w:rPr>
        <w:t xml:space="preserve">底库上传方式</w:t>
      </w:r>
      <w:r>
        <w:rPr>
          <w:rFonts w:hint="eastAsia" w:ascii="宋体" w:hAnsi="宋体" w:eastAsia="宋体" w:cs="宋体"/>
          <w:sz w:val="24"/>
          <w:szCs w:val="24"/>
        </w:rPr>
        <w:t xml:space="preserve">导入最多30张人脸图片，并设置搜索相似度（0-100），检索时间范围（开始时间、结束时间），检索出符合设置条件的人脸图片，可查看人脸背景图，回放关联录像，并支持导出人脸图片和关联录像；</w:t>
      </w:r>
      <w:r/>
    </w:p>
    <w:p>
      <w:pPr>
        <w:ind w:firstLine="480"/>
        <w:spacing w:line="400" w:lineRule="exact"/>
        <w:rPr>
          <w:rFonts w:ascii="宋体" w:hAnsi="宋体" w:eastAsia="宋体" w:cs="宋体"/>
          <w:b/>
          <w:bCs/>
          <w:sz w:val="24"/>
          <w:szCs w:val="24"/>
        </w:rPr>
      </w:pPr>
      <w:r>
        <w:rPr>
          <w:rFonts w:hint="eastAsia" w:ascii="宋体" w:hAnsi="宋体" w:eastAsia="宋体" w:cs="宋体"/>
          <w:sz w:val="24"/>
          <w:szCs w:val="24"/>
        </w:rPr>
        <w:t xml:space="preserve">6）</w:t>
      </w:r>
      <w:r>
        <w:rPr>
          <w:rFonts w:hint="eastAsia" w:ascii="宋体" w:hAnsi="宋体" w:eastAsia="宋体" w:cs="宋体"/>
          <w:bCs/>
          <w:sz w:val="24"/>
          <w:szCs w:val="24"/>
        </w:rPr>
        <w:t xml:space="preserve">★</w:t>
      </w:r>
      <w:r>
        <w:rPr>
          <w:rFonts w:hint="eastAsia" w:ascii="宋体" w:hAnsi="宋体" w:eastAsia="宋体" w:cs="宋体"/>
          <w:sz w:val="24"/>
          <w:szCs w:val="24"/>
        </w:rPr>
        <w:t xml:space="preserve">最大支持8个客户端同时运行以图搜图；客户端支持将人脸抓拍图、抓拍信息与地图关联，形成人员轨迹信息；</w:t>
      </w:r>
      <w:r>
        <w:rPr>
          <w:rFonts w:hint="eastAsia" w:ascii="宋体" w:hAnsi="宋体" w:eastAsia="宋体" w:cs="宋体"/>
          <w:sz w:val="24"/>
          <w:szCs w:val="24"/>
        </w:rPr>
        <w:t xml:space="preserve">以图搜图结果</w:t>
      </w:r>
      <w:r>
        <w:rPr>
          <w:rFonts w:hint="eastAsia" w:ascii="宋体" w:hAnsi="宋体" w:eastAsia="宋体" w:cs="宋体"/>
          <w:sz w:val="24"/>
          <w:szCs w:val="24"/>
        </w:rPr>
        <w:t xml:space="preserve">可按目标出现的时间排序，或者按相似度从高到低排序；200万人脸抓拍库中，</w:t>
      </w:r>
      <w:r>
        <w:rPr>
          <w:rFonts w:hint="eastAsia" w:ascii="宋体" w:hAnsi="宋体" w:eastAsia="宋体" w:cs="宋体"/>
          <w:sz w:val="24"/>
          <w:szCs w:val="24"/>
        </w:rPr>
        <w:t xml:space="preserve">以图搜图检索</w:t>
      </w:r>
      <w:r>
        <w:rPr>
          <w:rFonts w:hint="eastAsia" w:ascii="宋体" w:hAnsi="宋体" w:eastAsia="宋体" w:cs="宋体"/>
          <w:sz w:val="24"/>
          <w:szCs w:val="24"/>
        </w:rPr>
        <w:t xml:space="preserve">响应时间不大于2秒；500万人脸抓拍库中，</w:t>
      </w:r>
      <w:r>
        <w:rPr>
          <w:rFonts w:hint="eastAsia" w:ascii="宋体" w:hAnsi="宋体" w:eastAsia="宋体" w:cs="宋体"/>
          <w:sz w:val="24"/>
          <w:szCs w:val="24"/>
        </w:rPr>
        <w:t xml:space="preserve">以图搜图首位</w:t>
      </w:r>
      <w:r>
        <w:rPr>
          <w:rFonts w:hint="eastAsia" w:ascii="宋体" w:hAnsi="宋体" w:eastAsia="宋体" w:cs="宋体"/>
          <w:sz w:val="24"/>
          <w:szCs w:val="24"/>
        </w:rPr>
        <w:t xml:space="preserve">命中率不低于97％，以图</w:t>
      </w:r>
      <w:r>
        <w:rPr>
          <w:rFonts w:hint="eastAsia" w:ascii="宋体" w:hAnsi="宋体" w:eastAsia="宋体" w:cs="宋体"/>
          <w:sz w:val="24"/>
          <w:szCs w:val="24"/>
        </w:rPr>
        <w:t xml:space="preserve">搜</w:t>
      </w:r>
      <w:r>
        <w:rPr>
          <w:rFonts w:hint="eastAsia" w:ascii="宋体" w:hAnsi="宋体" w:eastAsia="宋体" w:cs="宋体"/>
          <w:sz w:val="24"/>
          <w:szCs w:val="24"/>
        </w:rPr>
        <w:t xml:space="preserve">图前十位命中率不低于99.9％；</w:t>
      </w:r>
      <w:r>
        <w:rPr>
          <w:rFonts w:hint="eastAsia" w:ascii="宋体" w:hAnsi="宋体" w:eastAsia="宋体" w:cs="宋体"/>
          <w:b/>
          <w:bCs/>
          <w:sz w:val="24"/>
          <w:szCs w:val="24"/>
        </w:rPr>
        <w:t xml:space="preserve">(投标时需提供第三方机构出具的检测报告扫描件)</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7）支持万物检功能，通过预设输入文字描述，对实时视频中出现的设定目标进行布控，当视频中出现文字描述布控的目标时，触发报警信息，报警支持联动声音报警、发送邮件（可带报警发生时的图片附件）、联动录像、联动报警输出、球机预置点、球机轮巡、球机轨迹、抓图、报警弹框、联动预览；</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8）支持按照多窗格视图方式展示万物搜（智能文搜、智能图搜）结果，并支持按照时间、相似度方式进行排序显示，对检索结果支持在图片和视频中叠加目标标注框；</w:t>
      </w:r>
      <w:r/>
    </w:p>
    <w:p>
      <w:pPr>
        <w:ind w:firstLine="480"/>
        <w:spacing w:line="400" w:lineRule="exact"/>
        <w:rPr>
          <w:rFonts w:ascii="宋体" w:hAnsi="宋体" w:eastAsia="宋体" w:cs="宋体"/>
          <w:b/>
          <w:sz w:val="24"/>
          <w:szCs w:val="24"/>
        </w:rPr>
      </w:pPr>
      <w:r>
        <w:rPr>
          <w:rFonts w:hint="eastAsia" w:ascii="宋体" w:hAnsi="宋体" w:eastAsia="宋体" w:cs="宋体"/>
          <w:sz w:val="24"/>
          <w:szCs w:val="24"/>
        </w:rPr>
        <w:t xml:space="preserve">9）具有不少于1个硬盘指示灯实时显示硬盘运行状态、1个运行指示灯、1个网络状态指示灯；具有16个报警输入接口，4个报警输出接口（支持12V／3Actrl）；具有一个红外传感器接收器。</w:t>
      </w:r>
      <w:r/>
    </w:p>
    <w:p>
      <w:pPr>
        <w:spacing w:line="400" w:lineRule="exact"/>
        <w:rPr>
          <w:rFonts w:ascii="宋体" w:hAnsi="宋体" w:eastAsia="宋体" w:cs="宋体"/>
          <w:b/>
          <w:sz w:val="24"/>
          <w:szCs w:val="24"/>
        </w:rPr>
      </w:pPr>
      <w:r>
        <w:rPr>
          <w:rFonts w:ascii="宋体" w:hAnsi="宋体" w:eastAsia="宋体" w:cs="宋体"/>
          <w:b/>
          <w:sz w:val="24"/>
          <w:szCs w:val="24"/>
        </w:rPr>
      </w:r>
      <w:r/>
    </w:p>
    <w:p>
      <w:pPr>
        <w:spacing w:line="400" w:lineRule="exact"/>
        <w:rPr>
          <w:rFonts w:ascii="宋体" w:hAnsi="宋体" w:eastAsia="宋体" w:cs="宋体"/>
          <w:b/>
          <w:color w:val="ff0000"/>
          <w:sz w:val="24"/>
          <w:szCs w:val="24"/>
        </w:rPr>
        <w:outlineLvl w:val="2"/>
      </w:pPr>
      <w:r>
        <w:rPr>
          <w:rFonts w:hint="eastAsia" w:ascii="宋体" w:hAnsi="宋体" w:eastAsia="宋体" w:cs="宋体"/>
          <w:b/>
          <w:sz w:val="24"/>
          <w:szCs w:val="24"/>
        </w:rPr>
        <w:t xml:space="preserve">3.10 综合管理一体机   </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1）可接入管理1000路视频通道，100路门禁设备，150路门口机，1000路室内机，2台访客终端，200路智能通道，200路云端设备，8车道；</w:t>
      </w:r>
      <w:r/>
    </w:p>
    <w:p>
      <w:pPr>
        <w:ind w:firstLine="480"/>
        <w:spacing w:line="400" w:lineRule="exact"/>
        <w:rPr>
          <w:rFonts w:ascii="宋体" w:hAnsi="宋体" w:eastAsia="宋体" w:cs="宋体"/>
          <w:b/>
          <w:bCs/>
          <w:sz w:val="24"/>
          <w:szCs w:val="24"/>
        </w:rPr>
      </w:pPr>
      <w:r>
        <w:rPr>
          <w:rFonts w:hint="eastAsia" w:ascii="宋体" w:hAnsi="宋体" w:eastAsia="宋体" w:cs="宋体"/>
          <w:bCs/>
          <w:sz w:val="24"/>
          <w:szCs w:val="24"/>
        </w:rPr>
        <w:t xml:space="preserve">2）★接入带宽≥400Mbps，转发带宽≥400Mbps，存储带宽≥400Mbps；</w:t>
      </w:r>
      <w:r>
        <w:rPr>
          <w:rFonts w:hint="eastAsia" w:ascii="宋体" w:hAnsi="宋体" w:eastAsia="宋体" w:cs="宋体"/>
          <w:b/>
          <w:bCs/>
          <w:sz w:val="24"/>
          <w:szCs w:val="24"/>
        </w:rPr>
        <w:t xml:space="preserve">(投标时需提供第三方机构出具的检测报告扫描件)</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3）支持接入并管理IPC、NVR、AIBox、解码器、人脸门禁、通用门禁、可视对讲设备、出入口设备、巡更设备、消防主机报警、</w:t>
      </w:r>
      <w:r>
        <w:rPr>
          <w:rFonts w:hint="eastAsia" w:ascii="宋体" w:hAnsi="宋体" w:eastAsia="宋体" w:cs="宋体"/>
          <w:bCs/>
          <w:sz w:val="24"/>
          <w:szCs w:val="24"/>
        </w:rPr>
        <w:t xml:space="preserve">动环主机</w:t>
      </w:r>
      <w:r>
        <w:rPr>
          <w:rFonts w:hint="eastAsia" w:ascii="宋体" w:hAnsi="宋体" w:eastAsia="宋体" w:cs="宋体"/>
          <w:bCs/>
          <w:sz w:val="24"/>
          <w:szCs w:val="24"/>
        </w:rPr>
        <w:t xml:space="preserve">报警、访客设备、雷达设备、第三方厂商（报警、门禁）设备；</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4）支持标准ONVIF、GB/T28181国标协议、GA/T1400视图库协议、RTSP协议；</w:t>
      </w:r>
      <w:r/>
    </w:p>
    <w:p>
      <w:pPr>
        <w:ind w:firstLine="480"/>
        <w:spacing w:line="400" w:lineRule="exact"/>
        <w:rPr>
          <w:rFonts w:ascii="宋体" w:hAnsi="宋体" w:eastAsia="宋体" w:cs="宋体"/>
          <w:b/>
          <w:bCs/>
          <w:sz w:val="24"/>
          <w:szCs w:val="24"/>
        </w:rPr>
      </w:pPr>
      <w:r>
        <w:rPr>
          <w:rFonts w:hint="eastAsia" w:ascii="宋体" w:hAnsi="宋体" w:eastAsia="宋体" w:cs="宋体"/>
          <w:bCs/>
          <w:sz w:val="24"/>
          <w:szCs w:val="24"/>
        </w:rPr>
        <w:t xml:space="preserve">5）★支持设置自动计算考勤时间；持配置时间段、班次管理、排班管理（将班次</w:t>
      </w:r>
      <w:r>
        <w:rPr>
          <w:rFonts w:hint="eastAsia" w:ascii="宋体" w:hAnsi="宋体" w:eastAsia="宋体" w:cs="宋体"/>
          <w:bCs/>
          <w:sz w:val="24"/>
          <w:szCs w:val="24"/>
        </w:rPr>
        <w:t xml:space="preserve">排给人员</w:t>
      </w:r>
      <w:r>
        <w:rPr>
          <w:rFonts w:hint="eastAsia" w:ascii="宋体" w:hAnsi="宋体" w:eastAsia="宋体" w:cs="宋体"/>
          <w:bCs/>
          <w:sz w:val="24"/>
          <w:szCs w:val="24"/>
        </w:rPr>
        <w:t xml:space="preserve">/部门）；支持假日配置；支持人员请假/出差处理；支持补签处理、查看补签记录；支持查询考勤原始数据和导出；支持查询考勤明细数据、导出、考勤计算；支持汇总考勤数据和导出；支持excel格式考勤数据导出；支持数据同步，同步第三方数据库（MySQL、PostgreSQL、SQLServer）；支持手动更正签到</w:t>
      </w:r>
      <w:r>
        <w:rPr>
          <w:rFonts w:hint="eastAsia" w:ascii="宋体" w:hAnsi="宋体" w:eastAsia="宋体" w:cs="宋体"/>
          <w:bCs/>
          <w:sz w:val="24"/>
          <w:szCs w:val="24"/>
        </w:rPr>
        <w:t xml:space="preserve">或签退记录</w:t>
      </w:r>
      <w:r>
        <w:rPr>
          <w:rFonts w:hint="eastAsia" w:ascii="宋体" w:hAnsi="宋体" w:eastAsia="宋体" w:cs="宋体"/>
          <w:bCs/>
          <w:sz w:val="24"/>
          <w:szCs w:val="24"/>
        </w:rPr>
        <w:t xml:space="preserve">；支持区分人流量统计区域和人员密度检测区域；支持区域增、</w:t>
      </w:r>
      <w:r>
        <w:rPr>
          <w:rFonts w:hint="eastAsia" w:ascii="宋体" w:hAnsi="宋体" w:eastAsia="宋体" w:cs="宋体"/>
          <w:bCs/>
          <w:sz w:val="24"/>
          <w:szCs w:val="24"/>
        </w:rPr>
        <w:t xml:space="preserve">删</w:t>
      </w:r>
      <w:r>
        <w:rPr>
          <w:rFonts w:hint="eastAsia" w:ascii="宋体" w:hAnsi="宋体" w:eastAsia="宋体" w:cs="宋体"/>
          <w:bCs/>
          <w:sz w:val="24"/>
          <w:szCs w:val="24"/>
        </w:rPr>
        <w:t xml:space="preserve">、改、查；支持观看人数统计相机实况，显示统计信息；支持显示进入人数、离开人数、可进入人数、滞留人数、通行状态在人流量统计区域；支持显示可进入人数、当前人数、区域状态在人员密度检测区域；支持人流量统计，根据不同类型（月/天/时/分）进行统计，可按图表和报表形式展示；</w:t>
      </w:r>
      <w:r>
        <w:rPr>
          <w:rFonts w:hint="eastAsia" w:ascii="宋体" w:hAnsi="宋体" w:eastAsia="宋体" w:cs="宋体"/>
          <w:b/>
          <w:bCs/>
          <w:sz w:val="24"/>
          <w:szCs w:val="24"/>
        </w:rPr>
        <w:t xml:space="preserve">(投标时需提供第三方机构出具的检测报告扫描件)</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6）支持基于电子地图绘制并展示人员行进轨迹，支持指定点位的轨迹回放；</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7）支持双系统模式，系统启动过程中，当主程序无法启动时，可以选择从备份系统启动；</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8）具有1个eSATA存储扩展接口、4个千兆网口、16个告警输入接口、8个告警输出接口、1个12V电源输出接口、3个HDMI视频输出接口、1个VGA输出接口、1个RS485串口、1个RS232串口、1个音频输入接口、1个音频输出接口、2个USB3.0接口，2个USB2.0接口。</w:t>
      </w:r>
      <w:bookmarkEnd w:id="16"/>
      <w:r/>
      <w:r/>
    </w:p>
    <w:p>
      <w:pPr>
        <w:spacing w:line="400" w:lineRule="exact"/>
        <w:rPr>
          <w:rFonts w:ascii="宋体" w:hAnsi="宋体" w:eastAsia="宋体" w:cs="宋体"/>
          <w:b/>
          <w:sz w:val="24"/>
          <w:szCs w:val="24"/>
        </w:rPr>
      </w:pPr>
      <w:r>
        <w:rPr>
          <w:rFonts w:ascii="宋体" w:hAnsi="宋体" w:eastAsia="宋体" w:cs="宋体"/>
          <w:b/>
          <w:sz w:val="24"/>
          <w:szCs w:val="24"/>
        </w:rPr>
      </w:r>
      <w:r/>
    </w:p>
    <w:p>
      <w:p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3.11 IP有源音箱</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1）木质外壳结构，采用5寸全频喇叭及独立高音单元，数字解码终端与音箱一体功能；</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2）内置一路网络硬件音频解码模块，支持MP3和WAV两种音频格式，</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3）内置2*30W双通道数字功放，具备过载、短路保护功能，无信号自动待机；</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4）支持一路6.3话筒输入、一路3.5线路输入、一路3.5线路输出、具有每路音量调节旋钮；</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5）定压备份模块，实现接入100V定压广播线路，当网络异常时自动从数字网络广播切换到模拟定压广播</w:t>
      </w:r>
      <w:r/>
    </w:p>
    <w:p>
      <w:pPr>
        <w:ind w:firstLine="480"/>
        <w:spacing w:line="400" w:lineRule="exact"/>
        <w:rPr>
          <w:rFonts w:ascii="宋体" w:hAnsi="宋体" w:eastAsia="宋体" w:cs="宋体"/>
          <w:b/>
          <w:bCs/>
          <w:sz w:val="24"/>
          <w:szCs w:val="24"/>
        </w:rPr>
      </w:pPr>
      <w:r>
        <w:rPr>
          <w:rFonts w:hint="eastAsia" w:ascii="宋体" w:hAnsi="宋体" w:eastAsia="宋体" w:cs="宋体"/>
          <w:sz w:val="24"/>
          <w:szCs w:val="24"/>
        </w:rPr>
        <w:t xml:space="preserve">6）</w:t>
      </w:r>
      <w:r>
        <w:rPr>
          <w:rFonts w:hint="eastAsia" w:ascii="宋体" w:hAnsi="宋体" w:eastAsia="宋体" w:cs="宋体"/>
          <w:bCs/>
          <w:sz w:val="24"/>
          <w:szCs w:val="24"/>
        </w:rPr>
        <w:t xml:space="preserve">可扩展遥控器，支持静音、音量大小调节、高低音调节、支持话筒混响功能，支持</w:t>
      </w:r>
      <w:r>
        <w:rPr>
          <w:rFonts w:hint="eastAsia" w:ascii="宋体" w:hAnsi="宋体" w:eastAsia="宋体" w:cs="宋体"/>
          <w:bCs/>
          <w:sz w:val="24"/>
          <w:szCs w:val="24"/>
        </w:rPr>
        <w:t xml:space="preserve">上下曲播放，</w:t>
      </w:r>
      <w:r>
        <w:rPr>
          <w:rFonts w:hint="eastAsia" w:ascii="宋体" w:hAnsi="宋体" w:eastAsia="宋体" w:cs="宋体"/>
          <w:bCs/>
          <w:sz w:val="24"/>
          <w:szCs w:val="24"/>
        </w:rPr>
        <w:t xml:space="preserve">支持蓝牙</w:t>
      </w:r>
      <w:r>
        <w:rPr>
          <w:rFonts w:hint="eastAsia" w:ascii="宋体" w:hAnsi="宋体" w:eastAsia="宋体" w:cs="宋体"/>
          <w:bCs/>
          <w:sz w:val="24"/>
          <w:szCs w:val="24"/>
        </w:rPr>
        <w:t xml:space="preserve">/USB/线路功能切换（有网络信号时直接切换到网络）。</w:t>
      </w:r>
      <w:r/>
    </w:p>
    <w:p>
      <w:pPr>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3.12 4.3寸屏音频采集终端</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1）标准2U机架式设计，全铝合金工业面板，内置音频采集编码模块，可将模拟音频信号对指定IP终端及分区进行播放。</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2）带有4.3英寸电容触摸显示屏、分辨率支持800*480，支持通过触摸呼叫广播；支持呼叫终端及多个终端、呼叫分区及多个分区、呼叫全区广播；</w:t>
      </w:r>
      <w:r/>
    </w:p>
    <w:p>
      <w:pPr>
        <w:ind w:firstLine="480"/>
        <w:spacing w:line="400" w:lineRule="exact"/>
        <w:rPr>
          <w:rFonts w:ascii="宋体" w:hAnsi="宋体" w:eastAsia="宋体" w:cs="宋体"/>
          <w:b/>
          <w:bCs/>
          <w:sz w:val="24"/>
          <w:szCs w:val="24"/>
        </w:rPr>
      </w:pPr>
      <w:r>
        <w:rPr>
          <w:rFonts w:hint="eastAsia" w:ascii="宋体" w:hAnsi="宋体" w:eastAsia="宋体" w:cs="宋体"/>
          <w:sz w:val="24"/>
          <w:szCs w:val="24"/>
        </w:rPr>
        <w:t xml:space="preserve">3）</w:t>
      </w:r>
      <w:r>
        <w:rPr>
          <w:rFonts w:hint="eastAsia" w:ascii="宋体" w:hAnsi="宋体" w:eastAsia="宋体" w:cs="宋体"/>
          <w:bCs/>
          <w:sz w:val="24"/>
          <w:szCs w:val="24"/>
        </w:rPr>
        <w:t xml:space="preserve">将模拟音源转换成IP网络数字音源向指定终端播放；具有6路模拟音频输入接口（2路6.3话筒，3路RCA莲花线路,1路RCA紧急输入）；</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4）支持对指定终端及分区发起广播，广播延时低于100毫秒，支持线路输入采集及U盘广播。</w:t>
      </w:r>
      <w:r/>
    </w:p>
    <w:p>
      <w:pPr>
        <w:ind w:firstLine="480"/>
        <w:spacing w:line="400" w:lineRule="exact"/>
        <w:rPr>
          <w:rFonts w:ascii="宋体" w:hAnsi="宋体" w:eastAsia="宋体" w:cs="宋体"/>
          <w:b/>
          <w:bCs/>
          <w:sz w:val="24"/>
          <w:szCs w:val="24"/>
        </w:rPr>
      </w:pPr>
      <w:r>
        <w:rPr>
          <w:rFonts w:hint="eastAsia" w:ascii="宋体" w:hAnsi="宋体" w:eastAsia="宋体" w:cs="宋体"/>
          <w:sz w:val="24"/>
          <w:szCs w:val="24"/>
        </w:rPr>
        <w:t xml:space="preserve">5）</w:t>
      </w:r>
      <w:r>
        <w:rPr>
          <w:rFonts w:hint="eastAsia" w:ascii="宋体" w:hAnsi="宋体" w:eastAsia="宋体" w:cs="宋体"/>
          <w:bCs/>
          <w:sz w:val="24"/>
          <w:szCs w:val="24"/>
        </w:rPr>
        <w:t xml:space="preserve">具有4路可控外接电源接口，4路可控外接电源具有手动开关按钮，可以在无网络信号的情况下，手动开启电源输出；</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6）具有一路短路输入、一路输出接口。</w:t>
      </w:r>
      <w:r/>
    </w:p>
    <w:p>
      <w:pPr>
        <w:spacing w:line="400" w:lineRule="exact"/>
        <w:rPr>
          <w:rFonts w:ascii="宋体" w:hAnsi="宋体" w:eastAsia="宋体" w:cs="宋体"/>
          <w:b/>
          <w:sz w:val="24"/>
          <w:szCs w:val="24"/>
        </w:rPr>
      </w:pPr>
      <w:r>
        <w:rPr>
          <w:rFonts w:ascii="宋体" w:hAnsi="宋体" w:eastAsia="宋体" w:cs="宋体"/>
          <w:b/>
          <w:sz w:val="24"/>
          <w:szCs w:val="24"/>
        </w:rPr>
      </w:r>
      <w:r/>
    </w:p>
    <w:p>
      <w:p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3.13 86寸智能交互平板</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1）整机尺寸不低于86英寸，屏幕采用超高清LED液晶显示屏，显示比例16:9，分辨率3840×2160；屏幕表面采用全物理钢化玻璃，支持防眩光功能，玻璃表面硬度≥9H。</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2）整机内存≥2GB，存储空间≥8GB。</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3）采用红外触控技术，支持系统中进行40点或以上触控；</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4）整机内置2.2声道扬声器，位于设备上边框，顶置朝前发声，</w:t>
      </w:r>
      <w:r>
        <w:rPr>
          <w:rFonts w:hint="eastAsia" w:ascii="宋体" w:hAnsi="宋体" w:eastAsia="宋体" w:cs="宋体"/>
          <w:sz w:val="24"/>
          <w:szCs w:val="24"/>
        </w:rPr>
        <w:t xml:space="preserve">前朝向</w:t>
      </w:r>
      <w:r>
        <w:rPr>
          <w:rFonts w:hint="eastAsia" w:ascii="宋体" w:hAnsi="宋体" w:eastAsia="宋体" w:cs="宋体"/>
          <w:sz w:val="24"/>
          <w:szCs w:val="24"/>
        </w:rPr>
        <w:t xml:space="preserve">10W高音扬声器2个，上朝向20W中低音扬声器2个，额定总功率60W；采用缝隙发声技术，喇叭采用槽式开口设计，不大于5.8mm，扬声器在100%音量下，可做到1米处声压级≥88db，10米处声压级≥79dB；</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5）整机</w:t>
      </w:r>
      <w:r>
        <w:rPr>
          <w:rFonts w:hint="eastAsia" w:ascii="宋体" w:hAnsi="宋体" w:eastAsia="宋体" w:cs="宋体"/>
          <w:sz w:val="24"/>
          <w:szCs w:val="24"/>
        </w:rPr>
        <w:t xml:space="preserve">内置非</w:t>
      </w:r>
      <w:r>
        <w:rPr>
          <w:rFonts w:hint="eastAsia" w:ascii="宋体" w:hAnsi="宋体" w:eastAsia="宋体" w:cs="宋体"/>
          <w:sz w:val="24"/>
          <w:szCs w:val="24"/>
        </w:rPr>
        <w:t xml:space="preserve">独立外扩展的8阵列麦克风，拾音角度≥180°，可用于对教室环境音频进行采集，拾音距离≥12m。</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6）整机上边框内置非独立式3个智能拼接摄像头，视场角≥141度且水平视场角≥139度，可拍摄≥1600</w:t>
      </w:r>
      <w:r>
        <w:rPr>
          <w:rFonts w:hint="eastAsia" w:ascii="宋体" w:hAnsi="宋体" w:eastAsia="宋体" w:cs="宋体"/>
          <w:sz w:val="24"/>
          <w:szCs w:val="24"/>
        </w:rPr>
        <w:t xml:space="preserve">万像</w:t>
      </w:r>
      <w:r>
        <w:rPr>
          <w:rFonts w:hint="eastAsia" w:ascii="宋体" w:hAnsi="宋体" w:eastAsia="宋体" w:cs="宋体"/>
          <w:sz w:val="24"/>
          <w:szCs w:val="24"/>
        </w:rPr>
        <w:t xml:space="preserve">素的照片，支持输出8192×2048分辨率的照片和视频，支持画面畸变矫正功能；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7）整机内置交互式白板软件支持课件多人在线协同编辑，支持以链接的形式进行课件分享、邀请协作，支持查看当前在线用户，针对邀请协同的用户可设置可编辑、可阅读权限，支持将PPT课件转化为交互式课件进行协同编辑。</w:t>
      </w:r>
      <w:r/>
    </w:p>
    <w:p>
      <w:pPr>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3.14 U段无线话筒（手持）</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1）两通道接收信号,每通道有100个信道可选；</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2）每通道有单独电子音量调节大小 ；</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3）具有锁屏功能，通过功能组键操作；</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4）具有</w:t>
      </w:r>
      <w:r>
        <w:rPr>
          <w:rFonts w:hint="eastAsia" w:ascii="宋体" w:hAnsi="宋体" w:eastAsia="宋体" w:cs="宋体"/>
          <w:bCs/>
          <w:sz w:val="24"/>
          <w:szCs w:val="24"/>
        </w:rPr>
        <w:t xml:space="preserve">一键搜频功能</w:t>
      </w:r>
      <w:r>
        <w:rPr>
          <w:rFonts w:hint="eastAsia" w:ascii="宋体" w:hAnsi="宋体" w:eastAsia="宋体" w:cs="宋体"/>
          <w:bCs/>
          <w:sz w:val="24"/>
          <w:szCs w:val="24"/>
        </w:rPr>
        <w:t xml:space="preserve">，可通过智能搜索没有干扰频率；</w:t>
      </w:r>
      <w:r/>
    </w:p>
    <w:p>
      <w:pPr>
        <w:ind w:firstLine="480"/>
        <w:spacing w:line="400" w:lineRule="exact"/>
        <w:rPr>
          <w:rFonts w:ascii="宋体" w:hAnsi="宋体" w:eastAsia="宋体" w:cs="宋体"/>
          <w:b/>
          <w:bCs/>
          <w:sz w:val="24"/>
          <w:szCs w:val="24"/>
        </w:rPr>
      </w:pPr>
      <w:r>
        <w:rPr>
          <w:rFonts w:hint="eastAsia" w:ascii="宋体" w:hAnsi="宋体" w:eastAsia="宋体" w:cs="宋体"/>
          <w:bCs/>
          <w:sz w:val="24"/>
          <w:szCs w:val="24"/>
        </w:rPr>
        <w:t xml:space="preserve">5）支持控制电源时序器开关，1路灯</w:t>
      </w:r>
      <w:r>
        <w:rPr>
          <w:rFonts w:hint="eastAsia" w:ascii="宋体" w:hAnsi="宋体" w:eastAsia="宋体" w:cs="宋体"/>
          <w:bCs/>
          <w:sz w:val="24"/>
          <w:szCs w:val="24"/>
        </w:rPr>
        <w:t xml:space="preserve">光控制口</w:t>
      </w:r>
      <w:r>
        <w:rPr>
          <w:rFonts w:hint="eastAsia" w:ascii="宋体" w:hAnsi="宋体" w:eastAsia="宋体" w:cs="宋体"/>
          <w:bCs/>
          <w:sz w:val="24"/>
          <w:szCs w:val="24"/>
        </w:rPr>
        <w:t xml:space="preserve">，1路会议灯牌控制，1路LED屏控制，2路RS-232控制音量与视频切换，2组语音反馈监听，1路线路输入；</w:t>
      </w:r>
      <w:r/>
    </w:p>
    <w:p>
      <w:pPr>
        <w:ind w:firstLine="480"/>
        <w:spacing w:line="400" w:lineRule="exact"/>
        <w:rPr>
          <w:rFonts w:ascii="宋体" w:hAnsi="宋体" w:eastAsia="宋体" w:cs="宋体"/>
          <w:b/>
          <w:bCs/>
          <w:sz w:val="24"/>
          <w:szCs w:val="24"/>
        </w:rPr>
      </w:pPr>
      <w:r>
        <w:rPr>
          <w:rFonts w:hint="eastAsia" w:ascii="宋体" w:hAnsi="宋体" w:eastAsia="宋体" w:cs="宋体"/>
          <w:bCs/>
          <w:sz w:val="24"/>
          <w:szCs w:val="24"/>
        </w:rPr>
        <w:t xml:space="preserve">6）支持连接高清摄像机实现自动摄像跟踪功能，轻松实现视频会议，支持多套叠机、多个话筒同时使用。</w:t>
      </w:r>
      <w:r/>
    </w:p>
    <w:p>
      <w:pPr>
        <w:rPr>
          <w:rFonts w:ascii="宋体" w:hAnsi="宋体" w:eastAsia="宋体" w:cs="宋体"/>
          <w:b/>
          <w:sz w:val="24"/>
          <w:szCs w:val="24"/>
        </w:rPr>
      </w:pPr>
      <w:r>
        <w:rPr>
          <w:rFonts w:ascii="宋体" w:hAnsi="宋体" w:eastAsia="宋体" w:cs="宋体"/>
          <w:b/>
          <w:sz w:val="24"/>
          <w:szCs w:val="24"/>
        </w:rPr>
      </w:r>
      <w:r/>
    </w:p>
    <w:p>
      <w:pPr>
        <w:spacing w:line="400" w:lineRule="exact"/>
        <w:rPr>
          <w:rFonts w:ascii="宋体" w:hAnsi="宋体" w:eastAsia="宋体" w:cs="宋体"/>
          <w:b/>
          <w:sz w:val="24"/>
          <w:szCs w:val="24"/>
        </w:rPr>
        <w:outlineLvl w:val="2"/>
      </w:pPr>
      <w:r>
        <w:rPr>
          <w:rFonts w:hint="eastAsia" w:ascii="宋体" w:hAnsi="宋体" w:eastAsia="宋体" w:cs="宋体"/>
          <w:b/>
          <w:sz w:val="24"/>
          <w:szCs w:val="24"/>
        </w:rPr>
        <w:t xml:space="preserve">3.15 音质提升设备</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1）一体化铝合金机身，提供良好屏蔽；</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2）频率响应：20Hz-20KHz；</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3）具有AIT（Audio Isolation Technology）音频隔离技术；</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4）衰减器：0、-20dB开关切换；</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5）+5V USB 接口供电，MUTE 静音开关。</w:t>
      </w:r>
      <w:r/>
    </w:p>
    <w:p>
      <w:pPr>
        <w:ind w:firstLine="480"/>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宋体" w:hAnsi="宋体" w:eastAsia="宋体" w:cs="宋体"/>
          <w:sz w:val="24"/>
          <w:szCs w:val="24"/>
        </w:rPr>
      </w:pPr>
      <w:r>
        <w:rPr>
          <w:rFonts w:hint="eastAsia" w:ascii="宋体" w:hAnsi="宋体" w:eastAsia="宋体" w:cs="宋体"/>
          <w:b/>
          <w:bCs/>
          <w:sz w:val="24"/>
          <w:szCs w:val="24"/>
        </w:rPr>
        <w:t xml:space="preserve">备注：</w:t>
      </w:r>
      <w:r/>
    </w:p>
    <w:p>
      <w:pPr>
        <w:numPr>
          <w:ilvl w:val="2"/>
          <w:numId w:val="0"/>
        </w:numPr>
        <w:ind w:firstLine="480"/>
        <w:spacing w:line="400" w:lineRule="exact"/>
        <w:rPr>
          <w:rFonts w:ascii="宋体" w:hAnsi="宋体"/>
          <w:sz w:val="24"/>
        </w:rPr>
      </w:pPr>
      <w:r>
        <w:rPr>
          <w:rFonts w:hint="eastAsia" w:ascii="宋体" w:hAnsi="宋体" w:eastAsia="宋体"/>
          <w:sz w:val="24"/>
        </w:rPr>
        <w:t xml:space="preserve">1</w:t>
      </w:r>
      <w:r>
        <w:rPr>
          <w:rFonts w:hint="eastAsia" w:ascii="宋体" w:hAnsi="宋体"/>
          <w:sz w:val="24"/>
        </w:rPr>
        <w:t xml:space="preserve">、本项目核心产品为： </w:t>
      </w:r>
      <w:r/>
    </w:p>
    <w:tbl>
      <w:tblPr>
        <w:tblW w:w="8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0"/>
        <w:gridCol w:w="3972"/>
        <w:gridCol w:w="2943"/>
      </w:tblGrid>
      <w:tr>
        <w:trPr>
          <w:jc w:val="center"/>
        </w:trPr>
        <w:tc>
          <w:tcPr>
            <w:tcW w:w="1280" w:type="dxa"/>
            <w:textDirection w:val="lrTb"/>
            <w:noWrap w:val="false"/>
          </w:tcPr>
          <w:p>
            <w:pPr>
              <w:jc w:val="center"/>
              <w:spacing w:line="400" w:lineRule="exact"/>
              <w:rPr>
                <w:rFonts w:ascii="宋体" w:hAnsi="宋体"/>
                <w:b/>
                <w:sz w:val="24"/>
              </w:rPr>
            </w:pPr>
            <w:r>
              <w:rPr>
                <w:rFonts w:hint="eastAsia" w:ascii="宋体" w:hAnsi="宋体"/>
                <w:b/>
                <w:sz w:val="24"/>
              </w:rPr>
              <w:t xml:space="preserve">序号</w:t>
            </w:r>
            <w:r/>
          </w:p>
        </w:tc>
        <w:tc>
          <w:tcPr>
            <w:tcW w:w="3972" w:type="dxa"/>
            <w:textDirection w:val="lrTb"/>
            <w:noWrap w:val="false"/>
          </w:tcPr>
          <w:p>
            <w:pPr>
              <w:ind w:firstLine="482"/>
              <w:spacing w:line="400" w:lineRule="exact"/>
              <w:rPr>
                <w:rFonts w:ascii="宋体" w:hAnsi="宋体"/>
                <w:b/>
                <w:sz w:val="24"/>
              </w:rPr>
            </w:pPr>
            <w:r>
              <w:rPr>
                <w:rFonts w:hint="eastAsia" w:ascii="宋体" w:hAnsi="宋体"/>
                <w:b/>
                <w:sz w:val="24"/>
              </w:rPr>
              <w:t xml:space="preserve">核心设备名称</w:t>
            </w:r>
            <w:r/>
          </w:p>
        </w:tc>
        <w:tc>
          <w:tcPr>
            <w:tcW w:w="2943" w:type="dxa"/>
            <w:textDirection w:val="lrTb"/>
            <w:noWrap w:val="false"/>
          </w:tcPr>
          <w:p>
            <w:pPr>
              <w:ind w:firstLine="482"/>
              <w:spacing w:line="400" w:lineRule="exact"/>
              <w:rPr>
                <w:rFonts w:ascii="宋体" w:hAnsi="宋体"/>
                <w:b/>
                <w:sz w:val="24"/>
              </w:rPr>
            </w:pPr>
            <w:r>
              <w:rPr>
                <w:rFonts w:hint="eastAsia" w:ascii="宋体" w:hAnsi="宋体"/>
                <w:b/>
                <w:sz w:val="24"/>
              </w:rPr>
              <w:t xml:space="preserve">所在子系统名称</w:t>
            </w:r>
            <w:r/>
          </w:p>
        </w:tc>
      </w:tr>
      <w:tr>
        <w:trPr>
          <w:jc w:val="center"/>
        </w:trPr>
        <w:tc>
          <w:tcPr>
            <w:tcW w:w="1280" w:type="dxa"/>
            <w:textDirection w:val="lrTb"/>
            <w:noWrap w:val="false"/>
          </w:tcPr>
          <w:p>
            <w:pPr>
              <w:jc w:val="center"/>
              <w:spacing w:line="400" w:lineRule="exact"/>
              <w:rPr>
                <w:rFonts w:ascii="宋体" w:hAnsi="宋体"/>
                <w:sz w:val="24"/>
              </w:rPr>
            </w:pPr>
            <w:r>
              <w:rPr>
                <w:rFonts w:hint="eastAsia" w:ascii="宋体" w:hAnsi="宋体"/>
                <w:sz w:val="24"/>
              </w:rPr>
              <w:t xml:space="preserve">A</w:t>
            </w:r>
            <w:r/>
          </w:p>
        </w:tc>
        <w:tc>
          <w:tcPr>
            <w:tcW w:w="3972" w:type="dxa"/>
            <w:textDirection w:val="lrTb"/>
            <w:noWrap w:val="false"/>
          </w:tcPr>
          <w:p>
            <w:pPr>
              <w:ind w:firstLine="720"/>
              <w:spacing w:line="400" w:lineRule="exact"/>
              <w:rPr>
                <w:rFonts w:ascii="宋体" w:hAnsi="宋体"/>
                <w:sz w:val="24"/>
              </w:rPr>
            </w:pPr>
            <w:r>
              <w:rPr>
                <w:rFonts w:hint="eastAsia" w:ascii="宋体" w:hAnsi="宋体"/>
                <w:sz w:val="24"/>
              </w:rPr>
              <w:t xml:space="preserve">网管一体机</w:t>
            </w:r>
            <w:r/>
          </w:p>
        </w:tc>
        <w:tc>
          <w:tcPr>
            <w:tcW w:w="2943" w:type="dxa"/>
            <w:textDirection w:val="lrTb"/>
            <w:noWrap w:val="false"/>
          </w:tcPr>
          <w:p>
            <w:pPr>
              <w:ind w:firstLine="480"/>
              <w:spacing w:line="400" w:lineRule="exact"/>
              <w:rPr>
                <w:rFonts w:ascii="宋体" w:hAnsi="宋体"/>
                <w:sz w:val="24"/>
              </w:rPr>
            </w:pPr>
            <w:r>
              <w:rPr>
                <w:rFonts w:hint="eastAsia" w:ascii="宋体" w:hAnsi="宋体"/>
                <w:sz w:val="24"/>
              </w:rPr>
              <w:t xml:space="preserve">计算机网络系统</w:t>
            </w:r>
            <w:r/>
          </w:p>
        </w:tc>
      </w:tr>
      <w:tr>
        <w:trPr>
          <w:jc w:val="center"/>
        </w:trPr>
        <w:tc>
          <w:tcPr>
            <w:tcW w:w="1280" w:type="dxa"/>
            <w:textDirection w:val="lrTb"/>
            <w:noWrap w:val="false"/>
          </w:tcPr>
          <w:p>
            <w:pPr>
              <w:jc w:val="center"/>
              <w:spacing w:line="400" w:lineRule="exact"/>
              <w:rPr>
                <w:rFonts w:ascii="宋体" w:hAnsi="宋体"/>
                <w:sz w:val="24"/>
              </w:rPr>
            </w:pPr>
            <w:r>
              <w:rPr>
                <w:rFonts w:hint="eastAsia" w:ascii="宋体" w:hAnsi="宋体"/>
                <w:sz w:val="24"/>
              </w:rPr>
              <w:t xml:space="preserve">B</w:t>
            </w:r>
            <w:r/>
          </w:p>
        </w:tc>
        <w:tc>
          <w:tcPr>
            <w:tcW w:w="3972" w:type="dxa"/>
            <w:textDirection w:val="lrTb"/>
            <w:noWrap w:val="false"/>
          </w:tcPr>
          <w:p>
            <w:pPr>
              <w:ind w:firstLine="720"/>
              <w:spacing w:line="400" w:lineRule="exact"/>
              <w:rPr>
                <w:rFonts w:ascii="宋体" w:hAnsi="宋体"/>
                <w:sz w:val="24"/>
              </w:rPr>
            </w:pPr>
            <w:r>
              <w:rPr>
                <w:rFonts w:hint="eastAsia" w:ascii="宋体" w:hAnsi="宋体" w:cs="楷体"/>
                <w:sz w:val="24"/>
              </w:rPr>
              <w:t xml:space="preserve">网络视频录像机 </w:t>
            </w:r>
            <w:r/>
          </w:p>
        </w:tc>
        <w:tc>
          <w:tcPr>
            <w:tcW w:w="2943" w:type="dxa"/>
            <w:textDirection w:val="lrTb"/>
            <w:noWrap w:val="false"/>
          </w:tcPr>
          <w:p>
            <w:pPr>
              <w:ind w:firstLine="480"/>
              <w:spacing w:line="400" w:lineRule="exact"/>
              <w:rPr>
                <w:rFonts w:ascii="宋体" w:hAnsi="宋体"/>
                <w:sz w:val="24"/>
              </w:rPr>
            </w:pPr>
            <w:r>
              <w:rPr>
                <w:rFonts w:hint="eastAsia" w:ascii="宋体" w:hAnsi="宋体"/>
                <w:sz w:val="24"/>
              </w:rPr>
              <w:t xml:space="preserve">视频监控系统</w:t>
            </w:r>
            <w:r/>
          </w:p>
        </w:tc>
      </w:tr>
      <w:tr>
        <w:trPr>
          <w:jc w:val="center"/>
        </w:trPr>
        <w:tc>
          <w:tcPr>
            <w:tcW w:w="1280" w:type="dxa"/>
            <w:textDirection w:val="lrTb"/>
            <w:noWrap w:val="false"/>
          </w:tcPr>
          <w:p>
            <w:pPr>
              <w:jc w:val="center"/>
              <w:spacing w:line="400" w:lineRule="exact"/>
              <w:rPr>
                <w:rFonts w:ascii="宋体" w:hAnsi="宋体"/>
                <w:sz w:val="24"/>
              </w:rPr>
            </w:pPr>
            <w:r>
              <w:rPr>
                <w:rFonts w:ascii="宋体" w:hAnsi="宋体"/>
                <w:sz w:val="24"/>
              </w:rPr>
              <w:t xml:space="preserve">C</w:t>
            </w:r>
            <w:r/>
          </w:p>
        </w:tc>
        <w:tc>
          <w:tcPr>
            <w:tcW w:w="3972" w:type="dxa"/>
            <w:textDirection w:val="lrTb"/>
            <w:noWrap w:val="false"/>
          </w:tcPr>
          <w:p>
            <w:pPr>
              <w:ind w:firstLine="480"/>
              <w:spacing w:line="400" w:lineRule="exact"/>
              <w:rPr>
                <w:rFonts w:ascii="宋体" w:hAnsi="宋体"/>
                <w:sz w:val="24"/>
              </w:rPr>
            </w:pPr>
            <w:r>
              <w:rPr>
                <w:rFonts w:hint="eastAsia" w:ascii="宋体" w:hAnsi="宋体" w:cs="楷体"/>
                <w:sz w:val="24"/>
              </w:rPr>
              <w:t xml:space="preserve">  综合管理一体机</w:t>
            </w:r>
            <w:r/>
          </w:p>
        </w:tc>
        <w:tc>
          <w:tcPr>
            <w:tcW w:w="2943" w:type="dxa"/>
            <w:textDirection w:val="lrTb"/>
            <w:noWrap w:val="false"/>
          </w:tcPr>
          <w:p>
            <w:pPr>
              <w:ind w:firstLine="480"/>
              <w:spacing w:line="400" w:lineRule="exact"/>
              <w:rPr>
                <w:rFonts w:ascii="宋体" w:hAnsi="宋体"/>
                <w:sz w:val="24"/>
              </w:rPr>
            </w:pPr>
            <w:r>
              <w:rPr>
                <w:rFonts w:hint="eastAsia" w:ascii="宋体" w:hAnsi="宋体"/>
                <w:sz w:val="24"/>
              </w:rPr>
              <w:t xml:space="preserve">视频监控系统</w:t>
            </w:r>
            <w:r/>
          </w:p>
        </w:tc>
      </w:tr>
    </w:tbl>
    <w:p>
      <w:pPr>
        <w:ind w:firstLine="480"/>
        <w:spacing w:line="400" w:lineRule="exact"/>
        <w:rPr>
          <w:rFonts w:ascii="宋体" w:hAnsi="宋体" w:eastAsia="宋体" w:cs="宋体"/>
          <w:sz w:val="24"/>
          <w:szCs w:val="24"/>
        </w:rPr>
      </w:pPr>
      <w:r>
        <w:rPr>
          <w:rFonts w:hint="eastAsia" w:ascii="宋体" w:hAnsi="宋体"/>
          <w:sz w:val="24"/>
        </w:rPr>
        <w:t xml:space="preserve">通过资格审查、符合性审查的多家投标人提供的</w:t>
      </w:r>
      <w:r>
        <w:rPr>
          <w:rFonts w:hint="eastAsia" w:ascii="宋体" w:hAnsi="宋体"/>
          <w:b/>
          <w:bCs/>
          <w:sz w:val="24"/>
        </w:rPr>
        <w:t xml:space="preserve">任一核心产品品牌相同</w:t>
      </w:r>
      <w:r>
        <w:rPr>
          <w:rFonts w:hint="eastAsia" w:ascii="宋体" w:hAnsi="宋体"/>
          <w:sz w:val="24"/>
        </w:rPr>
        <w:t xml:space="preserve">的，按一家投标人计算，评审后得分最高的同品牌投标人获得中标人推荐资格；评审得分相同的，由采购人或者采购人委托评标委员会按照招标文件规定的方式确定一个投标人获得中标人推荐资格。</w:t>
      </w:r>
      <w:r/>
    </w:p>
    <w:p>
      <w:pPr>
        <w:ind w:firstLine="482"/>
        <w:spacing w:line="400" w:lineRule="exact"/>
        <w:rPr>
          <w:rFonts w:ascii="宋体" w:hAnsi="宋体" w:eastAsia="宋体" w:cs="宋体"/>
          <w:b/>
          <w:sz w:val="24"/>
          <w:szCs w:val="24"/>
        </w:rPr>
      </w:pPr>
      <w:r>
        <w:rPr>
          <w:rFonts w:hint="eastAsia" w:ascii="宋体" w:hAnsi="宋体" w:eastAsia="宋体" w:cs="宋体"/>
          <w:b/>
          <w:sz w:val="24"/>
          <w:szCs w:val="24"/>
        </w:rPr>
        <w:t xml:space="preserve">2、所投电视机</w:t>
      </w:r>
      <w:r>
        <w:rPr>
          <w:rFonts w:hint="eastAsia" w:ascii="宋体" w:hAnsi="宋体" w:eastAsia="宋体" w:cs="Times New Roman"/>
          <w:b/>
          <w:sz w:val="24"/>
        </w:rPr>
        <w:t xml:space="preserve">须具有国家确定的认证机构出具的、处于有效期之内的节能产品认证证书（投标产品型号必须与节能证书型号一致，明确到最小型号）。所投开关电源须提供3C认证证书、所投30KW智能电柜实行强制性产品认证自我声明实施规则程序B（提供原厂强制性产品认证自我声明书扫描件或在全国认证认可信息公共服务平台查询截图证明）。（投标文件中须提供以上文件扫描件，未提供将作为无效投标）</w:t>
      </w:r>
      <w:r/>
    </w:p>
    <w:p>
      <w:pPr>
        <w:ind w:firstLine="480"/>
        <w:spacing w:line="400" w:lineRule="exact"/>
        <w:rPr>
          <w:rFonts w:ascii="宋体" w:hAnsi="宋体" w:eastAsia="宋体"/>
          <w:sz w:val="24"/>
          <w:szCs w:val="24"/>
        </w:rPr>
      </w:pPr>
      <w:r>
        <w:rPr>
          <w:rFonts w:hint="eastAsia" w:ascii="宋体" w:hAnsi="宋体" w:eastAsia="宋体" w:cs="宋体"/>
          <w:sz w:val="24"/>
          <w:szCs w:val="24"/>
        </w:rPr>
        <w:t xml:space="preserve">3、投标人必须逐项详细填写《技术要求响应及偏离表》，并对其真实性负责。</w:t>
      </w:r>
      <w:r>
        <w:rPr>
          <w:rFonts w:hint="eastAsia" w:ascii="宋体" w:hAnsi="宋体" w:eastAsia="宋体" w:cs="宋体"/>
          <w:b/>
          <w:bCs/>
          <w:sz w:val="24"/>
          <w:szCs w:val="24"/>
        </w:rPr>
        <w:t xml:space="preserve">投标人提供的检测报告等证明材料应将相关功能指标醒目标记，因未标记而导致的评审风险由投标人自行承担。</w:t>
      </w:r>
      <w:r>
        <w:rPr>
          <w:rFonts w:hint="eastAsia" w:ascii="宋体" w:hAnsi="宋体" w:eastAsia="宋体" w:cs="宋体"/>
          <w:sz w:val="24"/>
          <w:szCs w:val="24"/>
        </w:rPr>
        <w:t xml:space="preserve">如中标人供货产品的技术参数与“投标文件技术规范描述”不符，将取消其成交资格，按“提供虚假材料谋取成交”处理。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4、投标人可对现场进行勘查（不统一组织，投标人可与采购人直接联系安排，因投标</w:t>
      </w:r>
      <w:r>
        <w:rPr>
          <w:rFonts w:hint="eastAsia" w:ascii="宋体" w:hAnsi="宋体" w:eastAsia="宋体" w:cs="宋体"/>
          <w:sz w:val="24"/>
          <w:szCs w:val="24"/>
        </w:rPr>
        <w:t xml:space="preserve">人不进行现场勘查造成辅材附件费用计算不准等的后果均由投标人自己负责）。</w:t>
      </w:r>
      <w:r/>
    </w:p>
    <w:p>
      <w:pPr>
        <w:ind w:firstLine="480"/>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cs="Times New Roman"/>
          <w:bCs/>
          <w:sz w:val="28"/>
          <w:szCs w:val="28"/>
        </w:rPr>
        <w:outlineLvl w:val="0"/>
      </w:pPr>
      <w:r>
        <w:rPr>
          <w:rFonts w:hint="eastAsia" w:ascii="黑体" w:hAnsi="黑体" w:eastAsia="黑体" w:cs="Times New Roman"/>
          <w:bCs/>
          <w:sz w:val="28"/>
          <w:szCs w:val="28"/>
        </w:rPr>
        <w:t xml:space="preserve">四、运输、安装、调试、验收要求：</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1、在所有设备的运输过程中，必须严格按标准保护措施进行包装，包装符合远距离运输、防潮、防震、防锈和防野蛮装卸等要求，能确保货物安全无损地运抵目的地。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货物保管：货物到达采购人地址至验收合格期间，由中标人负责保管，若因保管不当造成的质量问题，中标人应负责修理，同时有关费用由中标人承担；货物经验收合格后即由采购人负责保管，若因保管不当造成的质量问题，中标人应负责修理，但有关费用由采购人承担。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3、交货前，采购人将不定期随机抽取预供货产品交由权威检测部门进行详细检测，若检测结果没有达到中标人投标文件中承诺的技术要求，那么所产生的一切经济损失、后果和法律责任均由中标人全部承担。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4、中标人负责本项目的安装和调试，并保证其提供的货物符合国家、行业、地方、招标文件要求和投标文件及合同规定的质量、性能和标准，并正确且安全地安装。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5、采购人应向中标人现场调试的实施团队提供方便条件，有关费用由中标人负责。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设备验收：设备经调试安装结束后，由采购人组织相关人员验收，如发现货物短缺、质次、损坏、与招标文件及质量要求和标准和规格等不符合问题，由供货方立即无条件为采购人调换或补齐，同时由供货方承担因此而产生的一切损失。</w:t>
      </w:r>
      <w:r/>
    </w:p>
    <w:p>
      <w:pPr>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宋体" w:hAnsi="宋体" w:eastAsia="宋体" w:cs="宋体"/>
          <w:bCs/>
          <w:sz w:val="24"/>
          <w:szCs w:val="24"/>
        </w:rPr>
        <w:outlineLvl w:val="0"/>
      </w:pPr>
      <w:r>
        <w:rPr>
          <w:rFonts w:hint="eastAsia" w:ascii="黑体" w:hAnsi="黑体" w:eastAsia="黑体" w:cs="Times New Roman"/>
          <w:bCs/>
          <w:sz w:val="28"/>
          <w:szCs w:val="28"/>
        </w:rPr>
        <w:t xml:space="preserve">五、项目实施的时间和地点：</w:t>
      </w:r>
      <w:r/>
    </w:p>
    <w:p>
      <w:pPr>
        <w:numPr>
          <w:ilvl w:val="0"/>
          <w:numId w:val="25"/>
        </w:num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项目实施地点：江阴市长</w:t>
      </w:r>
      <w:r>
        <w:rPr>
          <w:rFonts w:hint="eastAsia" w:ascii="宋体" w:hAnsi="宋体" w:eastAsia="宋体" w:cs="宋体"/>
          <w:sz w:val="24"/>
          <w:szCs w:val="24"/>
        </w:rPr>
        <w:t xml:space="preserve">泾</w:t>
      </w:r>
      <w:r>
        <w:rPr>
          <w:rFonts w:hint="eastAsia" w:ascii="宋体" w:hAnsi="宋体" w:eastAsia="宋体" w:cs="宋体"/>
          <w:sz w:val="24"/>
          <w:szCs w:val="24"/>
        </w:rPr>
        <w:t xml:space="preserve">镇后街18号，江阴市长</w:t>
      </w:r>
      <w:r>
        <w:rPr>
          <w:rFonts w:hint="eastAsia" w:ascii="宋体" w:hAnsi="宋体" w:eastAsia="宋体" w:cs="宋体"/>
          <w:sz w:val="24"/>
          <w:szCs w:val="24"/>
        </w:rPr>
        <w:t xml:space="preserve">泾</w:t>
      </w:r>
      <w:r>
        <w:rPr>
          <w:rFonts w:hint="eastAsia" w:ascii="宋体" w:hAnsi="宋体" w:eastAsia="宋体" w:cs="宋体"/>
          <w:sz w:val="24"/>
          <w:szCs w:val="24"/>
        </w:rPr>
        <w:t xml:space="preserve">高中原址。</w:t>
      </w:r>
      <w:r/>
    </w:p>
    <w:p>
      <w:pPr>
        <w:numPr>
          <w:ilvl w:val="0"/>
          <w:numId w:val="25"/>
        </w:num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项目实施时间：采购人书面通知设备安装之日起 90 </w:t>
      </w:r>
      <w:r>
        <w:rPr>
          <w:rFonts w:hint="eastAsia" w:ascii="宋体" w:hAnsi="宋体" w:eastAsia="宋体" w:cs="宋体"/>
          <w:sz w:val="24"/>
          <w:szCs w:val="24"/>
        </w:rPr>
        <w:t xml:space="preserve">个</w:t>
      </w:r>
      <w:r>
        <w:rPr>
          <w:rFonts w:hint="eastAsia" w:ascii="宋体" w:hAnsi="宋体" w:eastAsia="宋体" w:cs="宋体"/>
          <w:sz w:val="24"/>
          <w:szCs w:val="24"/>
        </w:rPr>
        <w:t xml:space="preserve">自然日内。采购人有权调整全部或部分所订购设备的供货期及安装调试期，投标人不得以此为理由增加保管费或任何其他费用</w:t>
      </w:r>
      <w:r/>
    </w:p>
    <w:p>
      <w:pPr>
        <w:numPr>
          <w:ilvl w:val="0"/>
          <w:numId w:val="25"/>
        </w:num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项目建成后，试运行期</w:t>
      </w:r>
      <w:r>
        <w:rPr>
          <w:rFonts w:hint="eastAsia" w:ascii="宋体" w:hAnsi="宋体" w:eastAsia="宋体" w:cs="宋体"/>
          <w:sz w:val="24"/>
          <w:szCs w:val="24"/>
        </w:rPr>
        <w:t xml:space="preserve">不低于</w:t>
      </w:r>
      <w:r>
        <w:rPr>
          <w:rFonts w:hint="eastAsia" w:ascii="宋体" w:hAnsi="宋体" w:eastAsia="宋体" w:cs="宋体"/>
          <w:sz w:val="24"/>
          <w:szCs w:val="24"/>
        </w:rPr>
        <w:t xml:space="preserve">三个月。</w:t>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Times New Roman"/>
          <w:bCs/>
          <w:sz w:val="28"/>
          <w:szCs w:val="28"/>
        </w:rPr>
        <w:outlineLvl w:val="0"/>
      </w:pPr>
      <w:r>
        <w:rPr>
          <w:rFonts w:hint="eastAsia" w:ascii="黑体" w:hAnsi="黑体" w:eastAsia="黑体" w:cs="Times New Roman"/>
          <w:bCs/>
          <w:sz w:val="28"/>
          <w:szCs w:val="28"/>
        </w:rPr>
        <w:t xml:space="preserve">六、质量保证及售后服务要求：</w:t>
      </w:r>
      <w:r/>
    </w:p>
    <w:p>
      <w:pPr>
        <w:numPr>
          <w:ilvl w:val="0"/>
          <w:numId w:val="26"/>
        </w:numPr>
        <w:ind w:firstLine="480"/>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供应商须保证所提供硬件产品包括相关附件为相应硬件厂家原装正品，软件产品为相关厂家正版软件，符合国家有关规定，所有产品均提供不低于</w:t>
      </w:r>
      <w:r>
        <w:rPr>
          <w:rFonts w:ascii="宋体" w:hAnsi="宋体" w:eastAsia="宋体" w:cs="Times New Roman"/>
          <w:sz w:val="24"/>
          <w:szCs w:val="24"/>
        </w:rPr>
        <w:t xml:space="preserve">5</w:t>
      </w:r>
      <w:r>
        <w:rPr>
          <w:rFonts w:hint="eastAsia" w:ascii="宋体" w:hAnsi="宋体" w:eastAsia="宋体" w:cs="Times New Roman"/>
          <w:sz w:val="24"/>
          <w:szCs w:val="24"/>
        </w:rPr>
        <w:t xml:space="preserve">年原厂质保。（有特殊说明的请按照分项要求质保）。</w:t>
      </w:r>
      <w:r/>
    </w:p>
    <w:p>
      <w:pPr>
        <w:ind w:firstLine="480"/>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中标单位签订合同时须提供</w:t>
      </w:r>
      <w:r>
        <w:rPr>
          <w:rFonts w:hint="eastAsia" w:ascii="宋体" w:hAnsi="宋体" w:eastAsia="宋体" w:cs="Times New Roman"/>
          <w:b/>
          <w:bCs/>
          <w:sz w:val="24"/>
          <w:szCs w:val="24"/>
          <w:u w:val="single"/>
        </w:rPr>
        <w:t xml:space="preserve">防火墙、核心交换机、网管一体机、网络视频录像机、综合管理一体机、网络运</w:t>
      </w:r>
      <w:r>
        <w:rPr>
          <w:rFonts w:hint="eastAsia" w:ascii="宋体" w:hAnsi="宋体" w:eastAsia="宋体" w:cs="Times New Roman"/>
          <w:b/>
          <w:bCs/>
          <w:sz w:val="24"/>
          <w:szCs w:val="24"/>
          <w:u w:val="single"/>
        </w:rPr>
        <w:t xml:space="preserve">维管理</w:t>
      </w:r>
      <w:r>
        <w:rPr>
          <w:rFonts w:hint="eastAsia" w:ascii="宋体" w:hAnsi="宋体" w:eastAsia="宋体" w:cs="Times New Roman"/>
          <w:b/>
          <w:bCs/>
          <w:sz w:val="24"/>
          <w:szCs w:val="24"/>
          <w:u w:val="single"/>
        </w:rPr>
        <w:t xml:space="preserve">平台、室内P</w:t>
      </w:r>
      <w:r>
        <w:rPr>
          <w:rFonts w:ascii="宋体" w:hAnsi="宋体" w:eastAsia="宋体" w:cs="Times New Roman"/>
          <w:b/>
          <w:bCs/>
          <w:sz w:val="24"/>
          <w:szCs w:val="24"/>
          <w:u w:val="single"/>
        </w:rPr>
        <w:t xml:space="preserve">2.0</w:t>
      </w:r>
      <w:r>
        <w:rPr>
          <w:rFonts w:hint="eastAsia" w:ascii="宋体" w:hAnsi="宋体" w:eastAsia="宋体" w:cs="Times New Roman"/>
          <w:b/>
          <w:bCs/>
          <w:sz w:val="24"/>
          <w:szCs w:val="24"/>
          <w:u w:val="single"/>
        </w:rPr>
        <w:t xml:space="preserve">显示屏</w:t>
      </w:r>
      <w:r>
        <w:rPr>
          <w:rFonts w:hint="eastAsia" w:ascii="宋体" w:hAnsi="宋体" w:eastAsia="宋体" w:cs="Times New Roman"/>
          <w:b/>
          <w:bCs/>
          <w:sz w:val="24"/>
          <w:szCs w:val="24"/>
        </w:rPr>
        <w:t xml:space="preserve">的原厂质保函原件并加盖原厂公章（业务章、投标专用章等均无效），方可签订合同。</w:t>
      </w:r>
      <w:r>
        <w:rPr>
          <w:rFonts w:hint="eastAsia" w:ascii="宋体" w:hAnsi="宋体" w:eastAsia="宋体" w:cs="Times New Roman"/>
          <w:sz w:val="24"/>
          <w:szCs w:val="24"/>
        </w:rPr>
        <w:t xml:space="preserve">若中标单位未在规定时间内提供质保函，将取消成交资格，并按政府采购相关规定处理。</w:t>
      </w:r>
      <w:r/>
    </w:p>
    <w:p>
      <w:pPr>
        <w:ind w:firstLine="480"/>
        <w:spacing w:line="400" w:lineRule="exact"/>
        <w:widowControl/>
        <w:rPr>
          <w:rFonts w:ascii="宋体" w:hAnsi="宋体" w:eastAsia="宋体" w:cs="仿宋"/>
          <w:bCs/>
          <w:sz w:val="24"/>
          <w:szCs w:val="24"/>
        </w:rPr>
      </w:pPr>
      <w:r>
        <w:rPr>
          <w:rFonts w:hint="eastAsia" w:ascii="宋体" w:hAnsi="宋体" w:eastAsia="宋体" w:cs="仿宋"/>
          <w:bCs/>
          <w:sz w:val="24"/>
          <w:szCs w:val="24"/>
        </w:rPr>
        <w:t xml:space="preserve">2、在保修期内，若出现质量问题，无条件、免费提供各种维修服务（包括零配件免费）。保修期满后，实行终身跟踪维修，按最低价收取零部件费用，不收取维修费及其他费用。</w:t>
      </w:r>
      <w:r/>
    </w:p>
    <w:p>
      <w:pPr>
        <w:ind w:firstLine="480"/>
        <w:spacing w:line="400" w:lineRule="exact"/>
        <w:widowControl/>
        <w:rPr>
          <w:rFonts w:ascii="宋体" w:hAnsi="宋体" w:eastAsia="宋体" w:cs="仿宋"/>
          <w:bCs/>
          <w:sz w:val="24"/>
          <w:szCs w:val="24"/>
        </w:rPr>
      </w:pPr>
      <w:r>
        <w:rPr>
          <w:rFonts w:hint="eastAsia" w:ascii="宋体" w:hAnsi="宋体" w:eastAsia="宋体" w:cs="仿宋"/>
          <w:bCs/>
          <w:sz w:val="24"/>
          <w:szCs w:val="24"/>
        </w:rPr>
        <w:t xml:space="preserve">3、服务响应时间：1小时内响应，2小时内到现场，并在24小时内能排除故障，未能在规定时间内修复情况下，中标单位应主动提供免费备品备件。</w:t>
      </w:r>
      <w:r/>
    </w:p>
    <w:p>
      <w:pPr>
        <w:ind w:firstLine="480"/>
        <w:spacing w:line="400" w:lineRule="exact"/>
        <w:widowControl/>
        <w:rPr>
          <w:rFonts w:ascii="宋体" w:hAnsi="宋体" w:eastAsia="宋体" w:cs="仿宋"/>
          <w:bCs/>
          <w:sz w:val="24"/>
          <w:szCs w:val="24"/>
        </w:rPr>
      </w:pPr>
      <w:r>
        <w:rPr>
          <w:rFonts w:hint="eastAsia" w:ascii="宋体" w:hAnsi="宋体" w:eastAsia="宋体" w:cs="仿宋"/>
          <w:bCs/>
          <w:sz w:val="24"/>
          <w:szCs w:val="24"/>
        </w:rPr>
        <w:t xml:space="preserve">4、在质量保证期内，未能在规定时间内修复情况下，中标单位应主动提供免费备机服务。</w:t>
      </w:r>
      <w:r/>
    </w:p>
    <w:p>
      <w:pPr>
        <w:ind w:firstLine="480"/>
        <w:spacing w:line="400" w:lineRule="exact"/>
        <w:widowControl/>
        <w:rPr>
          <w:rFonts w:ascii="宋体" w:hAnsi="宋体" w:eastAsia="宋体" w:cs="仿宋"/>
          <w:bCs/>
          <w:sz w:val="24"/>
          <w:szCs w:val="24"/>
        </w:rPr>
      </w:pPr>
      <w:r>
        <w:rPr>
          <w:rFonts w:hint="eastAsia" w:ascii="宋体" w:hAnsi="宋体" w:eastAsia="宋体" w:cs="仿宋"/>
          <w:bCs/>
          <w:sz w:val="24"/>
          <w:szCs w:val="24"/>
        </w:rPr>
        <w:t xml:space="preserve">5、在质量保证期内更换的任何配件，须为原设备原厂生产的；并且保证替代的零配件是新的未使用过和未经修复的。</w:t>
      </w:r>
      <w:r/>
    </w:p>
    <w:p>
      <w:pPr>
        <w:ind w:firstLine="480"/>
        <w:spacing w:line="400" w:lineRule="exact"/>
        <w:widowControl/>
        <w:rPr>
          <w:rFonts w:ascii="宋体" w:hAnsi="宋体" w:eastAsia="宋体" w:cs="仿宋"/>
          <w:bCs/>
          <w:sz w:val="24"/>
          <w:szCs w:val="24"/>
        </w:rPr>
      </w:pPr>
      <w:r>
        <w:rPr>
          <w:rFonts w:hint="eastAsia" w:ascii="宋体" w:hAnsi="宋体" w:eastAsia="宋体" w:cs="仿宋"/>
          <w:bCs/>
          <w:sz w:val="24"/>
          <w:szCs w:val="24"/>
        </w:rPr>
        <w:t xml:space="preserve">6、提供的产品若有设计缺陷，供应商应主动召回。</w:t>
      </w:r>
      <w:r/>
    </w:p>
    <w:p>
      <w:pPr>
        <w:ind w:firstLine="480"/>
        <w:spacing w:line="400" w:lineRule="exact"/>
        <w:widowControl/>
        <w:rPr>
          <w:rFonts w:ascii="宋体" w:hAnsi="宋体" w:eastAsia="宋体" w:cs="仿宋"/>
          <w:bCs/>
          <w:sz w:val="24"/>
          <w:szCs w:val="24"/>
        </w:rPr>
      </w:pPr>
      <w:r>
        <w:rPr>
          <w:rFonts w:hint="eastAsia" w:ascii="宋体" w:hAnsi="宋体" w:eastAsia="宋体" w:cs="仿宋"/>
          <w:bCs/>
          <w:sz w:val="24"/>
          <w:szCs w:val="24"/>
        </w:rPr>
        <w:t xml:space="preserve">7、在质量保证期内，投标单位应提供每年度技术巡检服务，巡检内容应包含：对设备使用状况的调查、升级软件、为机器除尘，故障预防工作。并向采购人提供巡检记录以及巡检报告。</w:t>
      </w:r>
      <w:r/>
    </w:p>
    <w:p>
      <w:pPr>
        <w:ind w:firstLine="480"/>
        <w:spacing w:line="400" w:lineRule="exact"/>
        <w:rPr>
          <w:rFonts w:ascii="宋体" w:hAnsi="宋体" w:eastAsia="宋体" w:cs="宋体"/>
          <w:sz w:val="24"/>
          <w:szCs w:val="24"/>
        </w:rPr>
      </w:pPr>
      <w:r>
        <w:rPr>
          <w:rFonts w:hint="eastAsia" w:ascii="宋体" w:hAnsi="宋体" w:eastAsia="宋体" w:cs="仿宋"/>
          <w:bCs/>
          <w:sz w:val="24"/>
          <w:szCs w:val="24"/>
        </w:rPr>
        <w:t xml:space="preserve">8、软件免费维护和升级服务的内容，投标单位可根据自身情况，提供相应的软件服务方案。</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9、培训：培训对象包括系统管理员及现场操作人员。系统管理人员培训内容为系统中涉及的相关技术内容；培训内容为系统操作和相关管理思想等。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10、根据具体情况制定相关培训方案，课程设置等。包括培训资料、讲义等。</w:t>
      </w:r>
      <w:r/>
    </w:p>
    <w:p>
      <w:pPr>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cs="Times New Roman"/>
          <w:bCs/>
          <w:sz w:val="28"/>
          <w:szCs w:val="28"/>
        </w:rPr>
        <w:outlineLvl w:val="0"/>
      </w:pPr>
      <w:r>
        <w:rPr>
          <w:rFonts w:hint="eastAsia" w:ascii="黑体" w:hAnsi="黑体" w:eastAsia="黑体" w:cs="Times New Roman"/>
          <w:bCs/>
          <w:sz w:val="28"/>
          <w:szCs w:val="28"/>
        </w:rPr>
        <w:t xml:space="preserve">七、付款方式：</w:t>
      </w:r>
      <w:r/>
    </w:p>
    <w:p>
      <w:pPr>
        <w:ind w:firstLine="480"/>
        <w:jc w:val="left"/>
        <w:spacing w:line="400" w:lineRule="exact"/>
        <w:rPr>
          <w:rFonts w:ascii="宋体" w:hAnsi="宋体" w:eastAsia="宋体" w:cs="宋体"/>
          <w:bCs/>
          <w:sz w:val="24"/>
          <w:szCs w:val="24"/>
        </w:rPr>
      </w:pPr>
      <w:r>
        <w:rPr>
          <w:rFonts w:hint="eastAsia" w:ascii="宋体" w:hAnsi="宋体" w:eastAsia="宋体" w:cs="宋体"/>
          <w:sz w:val="24"/>
          <w:szCs w:val="24"/>
        </w:rPr>
        <w:t xml:space="preserve">考虑整体项目时间按照项目整体建设周期进度规划，合同签订后支付合同金额的20%，项目验收合格后支付至合同金额的80%，验收合格满2年并结算审计后付清余款(不计息)，付款时间以财政支付节点为准。</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bCs/>
          <w:sz w:val="28"/>
          <w:szCs w:val="28"/>
        </w:rPr>
        <w:outlineLvl w:val="0"/>
      </w:pPr>
      <w:r>
        <w:rPr>
          <w:rFonts w:hint="eastAsia" w:ascii="黑体" w:hAnsi="黑体" w:eastAsia="黑体" w:cs="Times New Roman"/>
          <w:bCs/>
          <w:sz w:val="28"/>
          <w:szCs w:val="28"/>
        </w:rPr>
        <w:t xml:space="preserve">八、有关说明：</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1、公开招标为一次性报价，本次采购项目不得以任何形式进行转包或分包。该项目为一个包，投标人报价内容必须报全，不得漏项。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投标人报价时需自行考虑现场总承包服务管理费、墙面开孔开槽费、水电费及临时设施费等相关措施费，采购人不再另行支付相关费用。投标人报价时应考虑各种风险因素，包括但不限于施工方案措施风险、由承包方原因引起的开工日期调整、由承包方原因引起的地方矛盾导致的窝工、停工风险、设备价格的市场风险等一切风险因素，除发包人原因引起的设计变更外，中标单位在服务过程中不得以任何原因向发包人要求增加费用。</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产品质量必须符合《中华人民共和国国家标准》及我国最新颁布的与之相关的技术规范与正宗合格产品标准，同时必须满足招标书中所列全部规格、型号、具体配置、技术条件及功能要求和供方承诺的其它指标；产品质量出现问题，供方负责包退、包换、包修，其费用由供方负责。</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4、根据项目建设工作的业务性质，投标人需为本项目组建实施团队，配备至少5名技术人员，</w:t>
      </w:r>
      <w:r>
        <w:rPr>
          <w:rFonts w:hint="eastAsia" w:ascii="宋体" w:hAnsi="宋体" w:eastAsia="宋体" w:cs="宋体"/>
          <w:bCs/>
          <w:sz w:val="24"/>
          <w:szCs w:val="24"/>
        </w:rPr>
        <w:t xml:space="preserve">包括</w:t>
      </w:r>
      <w:r>
        <w:rPr>
          <w:rFonts w:hint="eastAsia" w:ascii="宋体" w:hAnsi="宋体" w:eastAsia="宋体" w:cs="宋体"/>
          <w:bCs/>
          <w:sz w:val="24"/>
          <w:szCs w:val="24"/>
        </w:rPr>
        <w:t xml:space="preserve">项目负责人</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现场工程师</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网络工程师</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信息安全工程师</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运维工程师</w:t>
      </w:r>
      <w:r>
        <w:rPr>
          <w:rFonts w:hint="eastAsia" w:ascii="宋体" w:hAnsi="宋体" w:eastAsia="宋体" w:cs="宋体"/>
          <w:bCs/>
          <w:sz w:val="24"/>
          <w:szCs w:val="24"/>
        </w:rPr>
        <w:t xml:space="preserve">各</w:t>
      </w:r>
      <w:r>
        <w:rPr>
          <w:rFonts w:hint="eastAsia" w:ascii="宋体" w:hAnsi="宋体" w:eastAsia="宋体" w:cs="宋体"/>
          <w:bCs/>
          <w:sz w:val="24"/>
          <w:szCs w:val="24"/>
        </w:rPr>
        <w:t xml:space="preserve">1人负责项目实施。 </w:t>
      </w:r>
      <w:r/>
    </w:p>
    <w:p>
      <w:pPr>
        <w:ind w:firstLine="480"/>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投标人为本项目配备的项目负责人须具备机电工程壹级建造师证书和安全员B证【须提供证书扫描件，且须提供本单位近3个月（含投标当月）中任意1个月份为其缴纳社保的证明扫描件，未提供将作为无效投标】</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5、中标人应严格遵守投标文件中承诺的供货安装时间，不得延误。若因不可抗力的原因，不能按时交货和提供服务的，应及时以书面形式将拖延情况通知采购人。</w:t>
      </w:r>
      <w:r/>
    </w:p>
    <w:p>
      <w:pPr>
        <w:ind w:firstLine="480"/>
        <w:spacing w:line="400" w:lineRule="exact"/>
        <w:rPr>
          <w:rFonts w:ascii="宋体" w:hAnsi="宋体" w:cs="宋体"/>
          <w:spacing w:val="-2"/>
          <w:sz w:val="24"/>
        </w:rPr>
      </w:pPr>
      <w:r>
        <w:rPr>
          <w:rFonts w:hint="eastAsia" w:ascii="宋体" w:hAnsi="宋体" w:eastAsia="宋体" w:cs="宋体"/>
          <w:sz w:val="24"/>
          <w:szCs w:val="24"/>
        </w:rPr>
        <w:t xml:space="preserve">6、中标人在项目实施过程中应文明规范作业，符合国家相关质量标准和安全防护措施要求，中标人在项目实施过程中对安全管理和安全防护负有全部责任，中标人对签订合同项</w:t>
      </w:r>
      <w:r>
        <w:rPr>
          <w:rFonts w:hint="eastAsia" w:ascii="宋体" w:hAnsi="宋体" w:eastAsia="宋体" w:cs="宋体"/>
          <w:sz w:val="24"/>
          <w:szCs w:val="24"/>
        </w:rPr>
        <w:t xml:space="preserve">下项目</w:t>
      </w:r>
      <w:r>
        <w:rPr>
          <w:rFonts w:hint="eastAsia" w:ascii="宋体" w:hAnsi="宋体" w:eastAsia="宋体" w:cs="宋体"/>
          <w:sz w:val="24"/>
          <w:szCs w:val="24"/>
        </w:rPr>
        <w:t xml:space="preserve">范围内所有内容和施工人员</w:t>
      </w:r>
      <w:r>
        <w:rPr>
          <w:rFonts w:hint="eastAsia" w:ascii="宋体" w:hAnsi="宋体" w:eastAsia="宋体" w:cs="宋体"/>
          <w:sz w:val="24"/>
          <w:szCs w:val="24"/>
        </w:rPr>
        <w:t xml:space="preserve">负安全</w:t>
      </w:r>
      <w:r>
        <w:rPr>
          <w:rFonts w:hint="eastAsia" w:ascii="宋体" w:hAnsi="宋体" w:eastAsia="宋体" w:cs="宋体"/>
          <w:sz w:val="24"/>
          <w:szCs w:val="24"/>
        </w:rPr>
        <w:t xml:space="preserve">施工责任，因发生安全事故导致的一切责任包括财产损失和人身伤害均由中标人承担。</w:t>
      </w:r>
      <w:r/>
    </w:p>
    <w:p>
      <w:pPr>
        <w:sectPr>
          <w:footnotePr/>
          <w:endnotePr/>
          <w:type w:val="nextPage"/>
          <w:pgSz w:w="11906" w:h="16838" w:orient="portrait"/>
          <w:pgMar w:top="1247" w:right="1247" w:bottom="1247" w:left="1247" w:header="680" w:footer="992" w:gutter="0"/>
          <w:cols w:num="1" w:sep="0" w:space="720" w:equalWidth="1"/>
          <w:docGrid w:linePitch="360"/>
        </w:sectPr>
      </w:p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790"/>
      </w:pPr>
      <w:r/>
      <w:bookmarkStart w:id="17" w:name="_Toc213847316"/>
      <w:r>
        <w:rPr>
          <w:rFonts w:hint="eastAsia"/>
        </w:rPr>
        <w:t xml:space="preserve">第四章</w:t>
      </w:r>
      <w:r>
        <w:rPr>
          <w:rFonts w:hint="eastAsia"/>
        </w:rPr>
        <w:t xml:space="preserve">  </w:t>
      </w:r>
      <w:r>
        <w:rPr>
          <w:rFonts w:hint="eastAsia"/>
        </w:rPr>
        <w:t xml:space="preserve">评标方法和评标标准</w:t>
      </w:r>
      <w:bookmarkEnd w:id="17"/>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w:t>
      </w:r>
      <w:r>
        <w:rPr>
          <w:rFonts w:hint="eastAsia" w:ascii="宋体" w:hAnsi="宋体" w:eastAsia="宋体" w:cs="Times New Roman"/>
          <w:sz w:val="24"/>
        </w:rPr>
        <w:t xml:space="preserve">分</w:t>
      </w:r>
      <w:r>
        <w:rPr>
          <w:rFonts w:hint="eastAsia" w:ascii="宋体" w:hAnsi="宋体" w:eastAsia="宋体" w:cs="Times New Roman"/>
          <w:sz w:val="24"/>
        </w:rPr>
        <w:t xml:space="preserve">法，</w:t>
      </w:r>
      <w:r>
        <w:rPr>
          <w:rFonts w:ascii="宋体" w:hAnsi="宋体" w:eastAsia="宋体" w:cs="Times New Roman"/>
          <w:sz w:val="24"/>
        </w:rPr>
        <w:t xml:space="preserve">是指投标文件满足招标文件全部实质性要求，</w:t>
      </w:r>
      <w:r>
        <w:rPr>
          <w:rFonts w:ascii="宋体" w:hAnsi="宋体" w:eastAsia="宋体" w:cs="Times New Roman"/>
          <w:sz w:val="24"/>
        </w:rPr>
        <w:t xml:space="preserve">且按照</w:t>
      </w:r>
      <w:r>
        <w:rPr>
          <w:rFonts w:ascii="宋体" w:hAnsi="宋体" w:eastAsia="宋体" w:cs="Times New Roman"/>
          <w:sz w:val="24"/>
        </w:rPr>
        <w:t xml:space="preserve">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p>
      <w:pPr>
        <w:ind w:firstLine="482"/>
        <w:jc w:val="left"/>
        <w:spacing w:line="400" w:lineRule="exact"/>
        <w:rPr>
          <w:rFonts w:ascii="宋体" w:hAnsi="宋体"/>
          <w:b/>
          <w:sz w:val="24"/>
        </w:rPr>
      </w:pPr>
      <w:r>
        <w:rPr>
          <w:rFonts w:hint="eastAsia" w:ascii="宋体" w:hAnsi="宋体"/>
          <w:b/>
          <w:sz w:val="24"/>
        </w:rPr>
        <w:t xml:space="preserve">特别注意：本项目采用暗标形式，投标人须对暗标部分和非暗标部分分别进行制作。其中技术部分（2.2~2.</w:t>
      </w:r>
      <w:r>
        <w:rPr>
          <w:rFonts w:hint="eastAsia" w:ascii="宋体" w:hAnsi="宋体"/>
          <w:b/>
          <w:sz w:val="24"/>
        </w:rPr>
        <w:t xml:space="preserve">5</w:t>
      </w:r>
      <w:r>
        <w:rPr>
          <w:rFonts w:hint="eastAsia" w:ascii="宋体" w:hAnsi="宋体"/>
          <w:b/>
          <w:sz w:val="24"/>
        </w:rPr>
        <w:t xml:space="preserve">四</w:t>
      </w:r>
      <w:r>
        <w:rPr>
          <w:rFonts w:hint="eastAsia" w:ascii="宋体" w:hAnsi="宋体"/>
          <w:b/>
          <w:sz w:val="24"/>
        </w:rPr>
        <w:t xml:space="preserve">项）属于暗标，投标人在制作技术部分（</w:t>
      </w:r>
      <w:r>
        <w:rPr>
          <w:rFonts w:hint="eastAsia" w:ascii="宋体" w:hAnsi="宋体"/>
          <w:b/>
          <w:sz w:val="24"/>
        </w:rPr>
        <w:t xml:space="preserve">2.2~2.5</w:t>
      </w:r>
      <w:r>
        <w:rPr>
          <w:rFonts w:hint="eastAsia" w:ascii="宋体" w:hAnsi="宋体"/>
          <w:b/>
          <w:sz w:val="24"/>
        </w:rPr>
        <w:t xml:space="preserve">四</w:t>
      </w:r>
      <w:r>
        <w:rPr>
          <w:rFonts w:hint="eastAsia" w:ascii="宋体" w:hAnsi="宋体"/>
          <w:b/>
          <w:sz w:val="24"/>
        </w:rPr>
        <w:t xml:space="preserve">项</w:t>
      </w:r>
      <w:r>
        <w:rPr>
          <w:rFonts w:hint="eastAsia" w:ascii="宋体" w:hAnsi="宋体"/>
          <w:b/>
          <w:sz w:val="24"/>
        </w:rPr>
        <w:t xml:space="preserve">）相关内容时不得有体现投标人身份的内容，</w:t>
      </w:r>
      <w:r>
        <w:rPr>
          <w:rFonts w:hint="eastAsia" w:ascii="宋体" w:hAnsi="宋体"/>
          <w:b/>
          <w:sz w:val="24"/>
          <w:u w:val="single"/>
        </w:rPr>
        <w:t xml:space="preserve">否则所有暗标评审项均不得分</w:t>
      </w:r>
      <w:r>
        <w:rPr>
          <w:rFonts w:hint="eastAsia" w:ascii="宋体" w:hAnsi="宋体"/>
          <w:b/>
          <w:sz w:val="24"/>
        </w:rPr>
        <w:t xml:space="preserve">。</w:t>
      </w:r>
      <w:r/>
    </w:p>
    <w:p>
      <w:pPr>
        <w:ind w:firstLine="482"/>
        <w:spacing w:line="400" w:lineRule="exact"/>
        <w:rPr>
          <w:rFonts w:ascii="宋体" w:hAnsi="宋体"/>
          <w:b/>
          <w:sz w:val="24"/>
        </w:rPr>
      </w:pPr>
      <w:r>
        <w:rPr>
          <w:rFonts w:hint="eastAsia" w:ascii="宋体" w:hAnsi="宋体"/>
          <w:b/>
          <w:sz w:val="24"/>
        </w:rPr>
        <w:t xml:space="preserve">暗标部分不得有体现投标人身份的内容是指：</w:t>
      </w:r>
      <w:r/>
    </w:p>
    <w:p>
      <w:pPr>
        <w:ind w:firstLine="482"/>
        <w:spacing w:line="400" w:lineRule="exact"/>
        <w:rPr>
          <w:rFonts w:ascii="宋体" w:hAnsi="宋体"/>
          <w:b/>
          <w:sz w:val="24"/>
        </w:rPr>
      </w:pPr>
      <w:r>
        <w:rPr>
          <w:rFonts w:hint="eastAsia" w:ascii="宋体" w:hAnsi="宋体"/>
          <w:b/>
          <w:sz w:val="24"/>
        </w:rPr>
        <w:t xml:space="preserve">①暗标部分不得出现能够体现投标人身份、名称的相关描述、材料、文件等内容；</w:t>
      </w:r>
      <w:r/>
    </w:p>
    <w:p>
      <w:pPr>
        <w:ind w:firstLine="482"/>
        <w:spacing w:line="400" w:lineRule="exact"/>
        <w:rPr>
          <w:rFonts w:ascii="宋体" w:hAnsi="宋体"/>
          <w:b/>
          <w:sz w:val="24"/>
        </w:rPr>
      </w:pPr>
      <w:r>
        <w:rPr>
          <w:rFonts w:hint="eastAsia" w:ascii="宋体" w:hAnsi="宋体"/>
          <w:b/>
          <w:sz w:val="24"/>
        </w:rPr>
        <w:t xml:space="preserve">②暗标部分不得更改，不得在其中涂改、标注或做任何可以辨认投标人及所属人员身份的名称、印章、商标等标记；</w:t>
      </w:r>
      <w:r/>
    </w:p>
    <w:p>
      <w:pPr>
        <w:ind w:firstLine="482"/>
        <w:spacing w:line="400" w:lineRule="exact"/>
        <w:rPr>
          <w:rFonts w:ascii="宋体" w:hAnsi="宋体"/>
          <w:b/>
          <w:sz w:val="24"/>
        </w:rPr>
      </w:pPr>
      <w:r>
        <w:rPr>
          <w:rFonts w:hint="eastAsia" w:ascii="宋体" w:hAnsi="宋体"/>
          <w:b/>
          <w:sz w:val="24"/>
        </w:rPr>
        <w:t xml:space="preserve">③暗标部分应当版面整洁、字迹清楚、不许批注或进行底纹、阴影、水印等特殊设置，不得采用任何不符合常规、有别于其他投标人的特殊做法；</w:t>
      </w:r>
      <w:r/>
    </w:p>
    <w:p>
      <w:pPr>
        <w:ind w:firstLine="482"/>
        <w:spacing w:line="400" w:lineRule="exact"/>
        <w:rPr>
          <w:rFonts w:ascii="宋体" w:hAnsi="宋体"/>
          <w:b/>
          <w:sz w:val="24"/>
        </w:rPr>
      </w:pPr>
      <w:r>
        <w:rPr>
          <w:rFonts w:hint="eastAsia" w:ascii="宋体" w:hAnsi="宋体"/>
          <w:b/>
          <w:sz w:val="24"/>
        </w:rPr>
        <w:t xml:space="preserve">④不得有其他体现投标人身份的内容。</w:t>
      </w:r>
      <w:r/>
    </w:p>
    <w:p>
      <w:pPr>
        <w:spacing w:line="600" w:lineRule="exact"/>
        <w:rPr>
          <w:rFonts w:ascii="黑体" w:hAnsi="黑体" w:eastAsia="黑体" w:cs="Times New Roman"/>
          <w:sz w:val="28"/>
          <w:szCs w:val="28"/>
        </w:rPr>
      </w:pPr>
      <w:r>
        <w:rPr>
          <w:rFonts w:ascii="黑体" w:hAnsi="黑体" w:eastAsia="黑体" w:cs="Times New Roman"/>
          <w:sz w:val="28"/>
          <w:szCs w:val="28"/>
        </w:rPr>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53"/>
        <w:gridCol w:w="884"/>
        <w:gridCol w:w="1256"/>
        <w:gridCol w:w="5540"/>
        <w:gridCol w:w="695"/>
      </w:tblGrid>
      <w:tr>
        <w:trPr>
          <w:jc w:val="center"/>
          <w:trHeight w:val="20"/>
        </w:trPr>
        <w:tc>
          <w:tcPr>
            <w:tcBorders>
              <w:top w:val="single" w:color="auto" w:sz="8"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54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Height w:val="20"/>
        </w:trPr>
        <w:tc>
          <w:tcPr>
            <w:tcBorders>
              <w:top w:val="single" w:color="auto" w:sz="6"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（30分）</w:t>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w:t>
            </w:r>
            <w:r>
              <w:rPr>
                <w:rFonts w:hint="eastAsia" w:ascii="宋体" w:hAnsi="宋体" w:eastAsia="宋体" w:cs="Times New Roman"/>
                <w:sz w:val="24"/>
                <w:szCs w:val="24"/>
              </w:rPr>
              <w:t xml:space="preserve">分按照</w:t>
            </w:r>
            <w:r>
              <w:rPr>
                <w:rFonts w:hint="eastAsia" w:ascii="宋体" w:hAnsi="宋体" w:eastAsia="宋体" w:cs="Times New Roman"/>
                <w:sz w:val="24"/>
                <w:szCs w:val="24"/>
              </w:rPr>
              <w:t xml:space="preserve">下列公式计算：</w:t>
            </w:r>
            <w:r/>
          </w:p>
          <w:p>
            <w:pPr>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投标报价得分＝（评标基准价/投标报价）×30分</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30</w:t>
            </w:r>
            <w:r/>
          </w:p>
        </w:tc>
      </w:tr>
      <w:tr>
        <w:trPr>
          <w:jc w:val="center"/>
          <w:trHeight w:val="20"/>
        </w:trPr>
        <w:tc>
          <w:tcPr>
            <w:tcBorders>
              <w:top w:val="single" w:color="auto" w:sz="6" w:space="0"/>
              <w:left w:val="single" w:color="auto" w:sz="8" w:space="0"/>
              <w:right w:val="single" w:color="auto" w:sz="6" w:space="0"/>
            </w:tcBorders>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4</w:t>
            </w:r>
            <w:r>
              <w:rPr>
                <w:rFonts w:hint="eastAsia" w:ascii="宋体" w:hAnsi="宋体" w:eastAsia="宋体" w:cs="Times New Roman"/>
                <w:sz w:val="24"/>
                <w:szCs w:val="24"/>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pacing w:val="-2"/>
                <w:sz w:val="24"/>
                <w:szCs w:val="24"/>
              </w:rPr>
            </w:pPr>
            <w:r>
              <w:rPr>
                <w:rFonts w:hint="eastAsia" w:ascii="宋体" w:hAnsi="宋体" w:eastAsia="宋体" w:cs="宋体"/>
                <w:sz w:val="24"/>
                <w:szCs w:val="24"/>
              </w:rPr>
              <w:t xml:space="preserve">产品技术参数</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根据《技术要求响应偏离表》等对所投产品的技术参数响应情况进行评审打分：全部符合招标文件“主</w:t>
            </w:r>
            <w:r>
              <w:rPr>
                <w:rFonts w:hint="eastAsia" w:ascii="宋体" w:hAnsi="宋体" w:eastAsia="宋体"/>
                <w:sz w:val="24"/>
                <w:szCs w:val="24"/>
              </w:rPr>
              <w:t xml:space="preserve">要设备详细技术参数”要求，无负偏离</w:t>
            </w:r>
            <w:r>
              <w:rPr>
                <w:rFonts w:hint="eastAsia" w:ascii="宋体" w:hAnsi="宋体" w:eastAsia="宋体"/>
                <w:sz w:val="24"/>
                <w:szCs w:val="24"/>
              </w:rPr>
              <w:t xml:space="preserve">得</w:t>
            </w:r>
            <w:r>
              <w:rPr>
                <w:rFonts w:hint="eastAsia" w:ascii="宋体" w:hAnsi="宋体" w:eastAsia="宋体"/>
                <w:sz w:val="24"/>
                <w:szCs w:val="24"/>
              </w:rPr>
              <w:t xml:space="preserve">29</w:t>
            </w:r>
            <w:r>
              <w:rPr>
                <w:rFonts w:hint="eastAsia" w:ascii="宋体" w:hAnsi="宋体" w:eastAsia="宋体"/>
                <w:sz w:val="24"/>
                <w:szCs w:val="24"/>
              </w:rPr>
              <w:t xml:space="preserve">分，打“</w:t>
            </w:r>
            <w:r>
              <w:rPr>
                <w:rFonts w:hint="eastAsia" w:ascii="宋体" w:hAnsi="宋体" w:eastAsia="宋体" w:cs="宋体"/>
                <w:bCs/>
                <w:sz w:val="24"/>
                <w:szCs w:val="24"/>
              </w:rPr>
              <w:t xml:space="preserve">★</w:t>
            </w:r>
            <w:r>
              <w:rPr>
                <w:rFonts w:hint="eastAsia" w:ascii="宋体" w:hAnsi="宋体" w:eastAsia="宋体"/>
                <w:sz w:val="24"/>
                <w:szCs w:val="24"/>
              </w:rPr>
              <w:t xml:space="preserve">”项有一项负偏离扣1分，其余项有一项负偏离扣0.</w:t>
            </w:r>
            <w:r>
              <w:rPr>
                <w:rFonts w:hint="eastAsia" w:ascii="宋体" w:hAnsi="宋体" w:eastAsia="宋体"/>
                <w:sz w:val="24"/>
                <w:szCs w:val="24"/>
              </w:rPr>
              <w:t xml:space="preserve">2</w:t>
            </w:r>
            <w:r>
              <w:rPr>
                <w:rFonts w:hint="eastAsia" w:ascii="宋体" w:hAnsi="宋体" w:eastAsia="宋体"/>
                <w:sz w:val="24"/>
                <w:szCs w:val="24"/>
              </w:rPr>
              <w:t xml:space="preserve">分，扣完为止。</w:t>
            </w:r>
            <w:r/>
          </w:p>
          <w:p>
            <w:pPr>
              <w:jc w:val="left"/>
              <w:spacing w:line="400" w:lineRule="exact"/>
              <w:rPr>
                <w:rFonts w:ascii="宋体" w:hAnsi="宋体" w:eastAsia="宋体"/>
                <w:sz w:val="24"/>
                <w:szCs w:val="24"/>
              </w:rPr>
            </w:pPr>
            <w:r>
              <w:rPr>
                <w:rFonts w:hint="eastAsia" w:ascii="宋体" w:hAnsi="宋体" w:eastAsia="宋体"/>
                <w:bCs/>
                <w:sz w:val="24"/>
                <w:szCs w:val="24"/>
              </w:rPr>
              <w:t xml:space="preserve">(未按要求提供证明材料的视为负偏离)</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29</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2.2</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需求理解</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需求分析，包括①项目背景、②建设内容、③建设目标、④重点、难点分析，方案内容描述全面合理符合采购需求的得8分，每有一项内容缺失的扣2分；每有一项内容存在缺陷或不满足要求的扣1分，扣完为止。</w:t>
            </w:r>
            <w:r/>
          </w:p>
          <w:p>
            <w:pPr>
              <w:spacing w:line="400" w:lineRule="exact"/>
              <w:rPr>
                <w:rFonts w:ascii="宋体" w:hAnsi="宋体" w:eastAsia="宋体" w:cs="宋体"/>
                <w:sz w:val="24"/>
                <w:szCs w:val="24"/>
              </w:rPr>
            </w:pPr>
            <w:r>
              <w:rPr>
                <w:rFonts w:hint="eastAsia" w:ascii="宋体" w:hAnsi="宋体" w:eastAsia="宋体" w:cs="Times New Roman"/>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8</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项目实施方案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投标人针对本项目提供项目实施方案，包括</w:t>
            </w:r>
            <w:r>
              <w:rPr>
                <w:rFonts w:hint="eastAsia" w:ascii="宋体" w:hAnsi="宋体" w:eastAsia="宋体" w:cs="宋体"/>
                <w:sz w:val="24"/>
                <w:szCs w:val="24"/>
              </w:rPr>
              <w:t xml:space="preserve">①</w:t>
            </w:r>
            <w:r>
              <w:rPr>
                <w:rFonts w:hint="eastAsia" w:ascii="宋体" w:hAnsi="宋体" w:eastAsia="宋体" w:cs="宋体"/>
                <w:sz w:val="24"/>
                <w:szCs w:val="24"/>
              </w:rPr>
              <w:t xml:space="preserve">工期安排、</w:t>
            </w:r>
            <w:r>
              <w:rPr>
                <w:rFonts w:hint="eastAsia" w:ascii="宋体" w:hAnsi="宋体" w:eastAsia="宋体" w:cs="宋体"/>
                <w:sz w:val="24"/>
                <w:szCs w:val="24"/>
              </w:rPr>
              <w:t xml:space="preserve">②</w:t>
            </w:r>
            <w:r>
              <w:rPr>
                <w:rFonts w:hint="eastAsia" w:ascii="宋体" w:hAnsi="宋体" w:eastAsia="宋体" w:cs="宋体"/>
                <w:sz w:val="24"/>
                <w:szCs w:val="24"/>
              </w:rPr>
              <w:t xml:space="preserve">进度保障措施、</w:t>
            </w:r>
            <w:r>
              <w:rPr>
                <w:rFonts w:hint="eastAsia" w:ascii="宋体" w:hAnsi="宋体" w:eastAsia="宋体" w:cs="宋体"/>
                <w:sz w:val="24"/>
                <w:szCs w:val="24"/>
              </w:rPr>
              <w:t xml:space="preserve">③</w:t>
            </w:r>
            <w:r>
              <w:rPr>
                <w:rFonts w:hint="eastAsia" w:ascii="宋体" w:hAnsi="宋体" w:eastAsia="宋体" w:cs="宋体"/>
                <w:sz w:val="24"/>
                <w:szCs w:val="24"/>
              </w:rPr>
              <w:t xml:space="preserve">质量保障措施，方案内容描述全面合理符合采购需求的得</w:t>
            </w:r>
            <w:r>
              <w:rPr>
                <w:rFonts w:hint="eastAsia" w:ascii="宋体" w:hAnsi="宋体" w:eastAsia="宋体" w:cs="宋体"/>
                <w:sz w:val="24"/>
                <w:szCs w:val="24"/>
              </w:rPr>
              <w:t xml:space="preserve">6</w:t>
            </w:r>
            <w:r>
              <w:rPr>
                <w:rFonts w:hint="eastAsia" w:ascii="宋体" w:hAnsi="宋体" w:eastAsia="宋体" w:cs="宋体"/>
                <w:sz w:val="24"/>
                <w:szCs w:val="24"/>
              </w:rPr>
              <w:t xml:space="preserve">分，每有一项内容缺失的扣2分；每有一项内容存在缺陷或不满足要求的扣1分，扣完为止。</w:t>
            </w:r>
            <w:r/>
          </w:p>
          <w:p>
            <w:pPr>
              <w:spacing w:line="400" w:lineRule="exact"/>
              <w:rPr>
                <w:rFonts w:ascii="宋体" w:hAnsi="宋体" w:eastAsia="宋体"/>
                <w:sz w:val="24"/>
                <w:szCs w:val="24"/>
              </w:rPr>
            </w:pPr>
            <w:r>
              <w:rPr>
                <w:rFonts w:hint="eastAsia" w:ascii="宋体" w:hAnsi="宋体" w:eastAsia="宋体" w:cs="Times New Roman"/>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6</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维保服务</w:t>
            </w:r>
            <w:r>
              <w:rPr>
                <w:rFonts w:hint="eastAsia" w:ascii="宋体" w:hAnsi="宋体" w:eastAsia="宋体" w:cs="宋体"/>
                <w:sz w:val="24"/>
                <w:szCs w:val="24"/>
              </w:rPr>
              <w:t xml:space="preserve">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w:t>
            </w:r>
            <w:r>
              <w:rPr>
                <w:rFonts w:hint="eastAsia" w:ascii="宋体" w:hAnsi="宋体" w:eastAsia="宋体" w:cs="宋体"/>
                <w:sz w:val="24"/>
                <w:szCs w:val="24"/>
              </w:rPr>
              <w:t xml:space="preserve">提供维保服务</w:t>
            </w:r>
            <w:r>
              <w:rPr>
                <w:rFonts w:hint="eastAsia" w:ascii="宋体" w:hAnsi="宋体" w:eastAsia="宋体" w:cs="宋体"/>
                <w:sz w:val="24"/>
                <w:szCs w:val="24"/>
              </w:rPr>
              <w:t xml:space="preserve">方案，包括①服务体系及服务内容、②应急措施及保障内容，方案内容描述全面合理符合采购需求的得4分，每有一项内容缺失的扣2分；每有一项内容存在缺陷或不满足要求的扣1分，扣完为止。</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培训方案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sz w:val="24"/>
                <w:szCs w:val="24"/>
              </w:rPr>
              <w:t xml:space="preserve">培训方案</w:t>
            </w:r>
            <w:r>
              <w:rPr>
                <w:rFonts w:hint="eastAsia" w:ascii="宋体" w:hAnsi="宋体" w:eastAsia="宋体" w:cs="宋体"/>
                <w:sz w:val="24"/>
                <w:szCs w:val="24"/>
              </w:rPr>
              <w:t xml:space="preserve">，包括</w:t>
            </w:r>
            <w:r>
              <w:rPr>
                <w:rFonts w:hint="eastAsia" w:ascii="宋体" w:hAnsi="宋体" w:eastAsia="宋体" w:cs="宋体"/>
                <w:sz w:val="24"/>
                <w:szCs w:val="24"/>
              </w:rPr>
              <w:t xml:space="preserve">①培训内容</w:t>
            </w:r>
            <w:r>
              <w:rPr>
                <w:rFonts w:hint="eastAsia" w:ascii="宋体" w:hAnsi="宋体" w:eastAsia="宋体" w:cs="宋体"/>
                <w:sz w:val="24"/>
                <w:szCs w:val="24"/>
              </w:rPr>
              <w:t xml:space="preserve">、②培训时间安排，方案内容描述全面合理符合采购需求的得4分，每有一项内容缺失的扣2分；每有一项内容存在缺陷或不满足要求的扣1分，扣完为</w:t>
            </w:r>
            <w:r>
              <w:rPr>
                <w:rFonts w:hint="eastAsia" w:ascii="宋体" w:hAnsi="宋体" w:eastAsia="宋体" w:cs="宋体"/>
                <w:sz w:val="24"/>
                <w:szCs w:val="24"/>
              </w:rPr>
              <w:t xml:space="preserve">止。</w:t>
            </w:r>
            <w:r/>
          </w:p>
          <w:p>
            <w:pPr>
              <w:spacing w:line="400" w:lineRule="exact"/>
              <w:rPr>
                <w:rFonts w:ascii="宋体" w:hAnsi="宋体" w:eastAsia="宋体"/>
                <w:sz w:val="24"/>
                <w:szCs w:val="24"/>
              </w:rPr>
            </w:pPr>
            <w:r>
              <w:rPr>
                <w:rFonts w:hint="eastAsia" w:ascii="宋体" w:hAnsi="宋体" w:eastAsia="宋体" w:cs="Times New Roman"/>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2.6</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人员保障方案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投标人针对本项目提供人员保障方案，包括①实施团队人员配置</w:t>
            </w:r>
            <w:r>
              <w:rPr>
                <w:rFonts w:hint="eastAsia" w:ascii="宋体" w:hAnsi="宋体" w:eastAsia="宋体" w:cs="宋体"/>
                <w:sz w:val="24"/>
                <w:szCs w:val="24"/>
              </w:rPr>
              <w:t xml:space="preserve">方案</w:t>
            </w:r>
            <w:r>
              <w:rPr>
                <w:rFonts w:hint="eastAsia" w:ascii="宋体" w:hAnsi="宋体" w:eastAsia="宋体" w:cs="宋体"/>
                <w:sz w:val="24"/>
                <w:szCs w:val="24"/>
              </w:rPr>
              <w:t xml:space="preserve">、②</w:t>
            </w:r>
            <w:r>
              <w:rPr>
                <w:rFonts w:hint="eastAsia" w:ascii="宋体" w:hAnsi="宋体" w:eastAsia="宋体" w:cs="宋体"/>
                <w:sz w:val="24"/>
                <w:szCs w:val="24"/>
              </w:rPr>
              <w:t xml:space="preserve">维保服务</w:t>
            </w:r>
            <w:r>
              <w:rPr>
                <w:rFonts w:hint="eastAsia" w:ascii="宋体" w:hAnsi="宋体" w:eastAsia="宋体" w:cs="宋体"/>
                <w:sz w:val="24"/>
                <w:szCs w:val="24"/>
              </w:rPr>
              <w:t xml:space="preserve">人员配置</w:t>
            </w:r>
            <w:r>
              <w:rPr>
                <w:rFonts w:hint="eastAsia" w:ascii="宋体" w:hAnsi="宋体" w:eastAsia="宋体" w:cs="宋体"/>
                <w:sz w:val="24"/>
                <w:szCs w:val="24"/>
              </w:rPr>
              <w:t xml:space="preserve">方案</w:t>
            </w:r>
            <w:r>
              <w:rPr>
                <w:rFonts w:hint="eastAsia" w:ascii="宋体" w:hAnsi="宋体" w:eastAsia="宋体" w:cs="宋体"/>
                <w:sz w:val="24"/>
                <w:szCs w:val="24"/>
              </w:rPr>
              <w:t xml:space="preserve">、③培训师资配置</w:t>
            </w:r>
            <w:r>
              <w:rPr>
                <w:rFonts w:hint="eastAsia" w:ascii="宋体" w:hAnsi="宋体" w:eastAsia="宋体" w:cs="宋体"/>
                <w:sz w:val="24"/>
                <w:szCs w:val="24"/>
              </w:rPr>
              <w:t xml:space="preserve">方案</w:t>
            </w:r>
            <w:r>
              <w:rPr>
                <w:rFonts w:hint="eastAsia" w:ascii="宋体" w:hAnsi="宋体" w:eastAsia="宋体" w:cs="宋体"/>
                <w:sz w:val="24"/>
                <w:szCs w:val="24"/>
              </w:rPr>
              <w:t xml:space="preserve">，方案内容描述全面合理符合采购需求的得</w:t>
            </w:r>
            <w:r>
              <w:rPr>
                <w:rFonts w:hint="eastAsia" w:ascii="宋体" w:hAnsi="宋体" w:eastAsia="宋体" w:cs="宋体"/>
                <w:sz w:val="24"/>
                <w:szCs w:val="24"/>
              </w:rPr>
              <w:t xml:space="preserve">3</w:t>
            </w:r>
            <w:r>
              <w:rPr>
                <w:rFonts w:hint="eastAsia" w:ascii="宋体" w:hAnsi="宋体" w:eastAsia="宋体" w:cs="宋体"/>
                <w:sz w:val="24"/>
                <w:szCs w:val="24"/>
              </w:rPr>
              <w:t xml:space="preserve">分，每有一项内容缺失的扣</w:t>
            </w:r>
            <w:r>
              <w:rPr>
                <w:rFonts w:hint="eastAsia" w:ascii="宋体" w:hAnsi="宋体" w:eastAsia="宋体" w:cs="宋体"/>
                <w:sz w:val="24"/>
                <w:szCs w:val="24"/>
              </w:rPr>
              <w:t xml:space="preserve">1</w:t>
            </w:r>
            <w:r>
              <w:rPr>
                <w:rFonts w:hint="eastAsia" w:ascii="宋体" w:hAnsi="宋体" w:eastAsia="宋体" w:cs="宋体"/>
                <w:sz w:val="24"/>
                <w:szCs w:val="24"/>
              </w:rPr>
              <w:t xml:space="preserve">分；每有一项内容存在缺陷或不满足要求的扣</w:t>
            </w:r>
            <w:r>
              <w:rPr>
                <w:rFonts w:hint="eastAsia" w:ascii="宋体" w:hAnsi="宋体" w:eastAsia="宋体" w:cs="宋体"/>
                <w:sz w:val="24"/>
                <w:szCs w:val="24"/>
              </w:rPr>
              <w:t xml:space="preserve">0.5</w:t>
            </w:r>
            <w:r>
              <w:rPr>
                <w:rFonts w:hint="eastAsia" w:ascii="宋体" w:hAnsi="宋体" w:eastAsia="宋体" w:cs="宋体"/>
                <w:sz w:val="24"/>
                <w:szCs w:val="24"/>
              </w:rPr>
              <w:t xml:space="preserve">分，扣完为止。</w:t>
            </w:r>
            <w:r/>
          </w:p>
          <w:p>
            <w:pPr>
              <w:spacing w:line="400" w:lineRule="exact"/>
              <w:rPr>
                <w:rFonts w:ascii="宋体" w:hAnsi="宋体" w:eastAsia="宋体" w:cs="宋体"/>
                <w:sz w:val="24"/>
                <w:szCs w:val="24"/>
              </w:rPr>
            </w:pPr>
            <w:r>
              <w:rPr>
                <w:rFonts w:hint="eastAsia" w:ascii="宋体" w:hAnsi="宋体" w:eastAsia="宋体" w:cs="Times New Roman"/>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r>
      <w:tr>
        <w:trPr>
          <w:jc w:val="center"/>
          <w:trHeight w:val="20"/>
        </w:trPr>
        <w:tc>
          <w:tcPr>
            <w:tcBorders>
              <w:top w:val="single" w:color="auto" w:sz="6" w:space="0"/>
              <w:left w:val="single" w:color="auto" w:sz="8" w:space="0"/>
              <w:right w:val="single" w:color="auto" w:sz="6" w:space="0"/>
            </w:tcBorders>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pacing w:val="-2"/>
                <w:sz w:val="24"/>
                <w:szCs w:val="24"/>
              </w:rPr>
            </w:pPr>
            <w:r>
              <w:rPr>
                <w:rFonts w:hint="eastAsia" w:ascii="宋体" w:hAnsi="宋体" w:eastAsia="宋体"/>
                <w:sz w:val="24"/>
                <w:szCs w:val="24"/>
              </w:rPr>
              <w:t xml:space="preserve">综合实力</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投标人具有①ISO9001质量管理体系认证证书、②ISO20000信息技术服务管理体系认证、③ISO45001职业健康安全体系认证、④</w:t>
            </w:r>
            <w:r>
              <w:rPr>
                <w:rFonts w:hint="eastAsia" w:ascii="宋体" w:hAnsi="宋体" w:eastAsia="宋体"/>
                <w:sz w:val="24"/>
                <w:szCs w:val="24"/>
              </w:rPr>
              <w:t xml:space="preserve">CNITSEC信息安全服务资质证书(安全工程类)</w:t>
            </w:r>
            <w:r>
              <w:rPr>
                <w:rFonts w:hint="eastAsia" w:ascii="宋体" w:hAnsi="宋体" w:eastAsia="宋体"/>
                <w:sz w:val="24"/>
                <w:szCs w:val="24"/>
              </w:rPr>
              <w:t xml:space="preserve">、⑤ITSS信息技术服务标准符合性证书（智能运维）证书的，有一项得1分，最高得5分。</w:t>
            </w:r>
            <w:r/>
          </w:p>
          <w:p>
            <w:pPr>
              <w:spacing w:line="400" w:lineRule="exact"/>
              <w:rPr>
                <w:rFonts w:ascii="宋体" w:hAnsi="宋体" w:eastAsia="宋体" w:cs="宋体"/>
                <w:sz w:val="24"/>
                <w:szCs w:val="24"/>
              </w:rPr>
            </w:pPr>
            <w:r>
              <w:rPr>
                <w:rFonts w:hint="eastAsia" w:ascii="宋体" w:hAnsi="宋体" w:eastAsia="宋体" w:cs="宋体"/>
                <w:bCs/>
                <w:sz w:val="24"/>
                <w:szCs w:val="24"/>
              </w:rPr>
              <w:t xml:space="preserve">（须提供有效期内的证书扫描件）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5</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3.2</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业绩</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sz w:val="24"/>
                <w:szCs w:val="24"/>
              </w:rPr>
            </w:pPr>
            <w:r>
              <w:rPr>
                <w:rFonts w:hint="eastAsia" w:ascii="宋体" w:hAnsi="宋体" w:eastAsia="宋体"/>
                <w:sz w:val="24"/>
                <w:szCs w:val="24"/>
              </w:rPr>
              <w:t xml:space="preserve">2023年1月1日以来（以合同签订日期为准），投标人具有类似智能化项目业绩的，有一个得1分，最高得3分。</w:t>
            </w:r>
            <w:r>
              <w:rPr>
                <w:rFonts w:hint="eastAsia" w:ascii="宋体" w:hAnsi="宋体" w:eastAsia="宋体"/>
                <w:bCs/>
                <w:sz w:val="24"/>
                <w:szCs w:val="24"/>
              </w:rPr>
              <w:t xml:space="preserve">（须提供合同扫描件）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r>
      <w:tr>
        <w:trPr>
          <w:jc w:val="center"/>
          <w:trHeight w:val="127"/>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3.3</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项目负责人</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hint="eastAsia" w:ascii="宋体" w:hAnsi="宋体" w:eastAsia="宋体"/>
                <w:sz w:val="24"/>
                <w:szCs w:val="24"/>
              </w:rPr>
            </w:pPr>
            <w:r>
              <w:rPr>
                <w:rFonts w:hint="eastAsia" w:ascii="宋体" w:hAnsi="宋体" w:eastAsia="宋体"/>
                <w:sz w:val="24"/>
                <w:szCs w:val="24"/>
              </w:rPr>
              <w:t xml:space="preserve">投标人为本项目配备的项目负责人具有①</w:t>
            </w:r>
            <w:r>
              <w:rPr>
                <w:rFonts w:hint="eastAsia" w:ascii="宋体" w:hAnsi="宋体" w:eastAsia="宋体"/>
                <w:sz w:val="24"/>
                <w:szCs w:val="24"/>
              </w:rPr>
              <w:t xml:space="preserve">人社部门</w:t>
            </w:r>
            <w:r>
              <w:rPr>
                <w:rFonts w:hint="eastAsia" w:ascii="宋体" w:hAnsi="宋体" w:eastAsia="宋体"/>
                <w:sz w:val="24"/>
                <w:szCs w:val="24"/>
              </w:rPr>
              <w:t xml:space="preserve">颁发的高级工程师（通信或电子信息工程相关专业）证书、②CISAW 信息安全保障人员证书的，有一项得2分，最高得4分。</w:t>
            </w:r>
            <w:r/>
          </w:p>
          <w:p>
            <w:pPr>
              <w:spacing w:line="400" w:lineRule="exact"/>
              <w:rPr>
                <w:rFonts w:ascii="宋体" w:hAnsi="宋体" w:eastAsia="宋体"/>
                <w:sz w:val="24"/>
                <w:szCs w:val="24"/>
              </w:rPr>
            </w:pPr>
            <w:r>
              <w:rPr>
                <w:rFonts w:hint="eastAsia" w:ascii="宋体" w:hAnsi="宋体" w:eastAsia="宋体" w:cs="宋体"/>
                <w:bCs/>
                <w:sz w:val="24"/>
                <w:szCs w:val="24"/>
              </w:rPr>
              <w:t xml:space="preserve">【须提供证书扫描件，且须提供</w:t>
            </w:r>
            <w:r>
              <w:rPr>
                <w:rFonts w:hint="eastAsia" w:ascii="宋体" w:hAnsi="宋体" w:eastAsia="宋体" w:cs="仿宋"/>
                <w:bCs/>
                <w:sz w:val="24"/>
                <w:szCs w:val="24"/>
              </w:rPr>
              <w:t xml:space="preserve">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w:t>
            </w:r>
            <w:r/>
          </w:p>
        </w:tc>
      </w:tr>
      <w:tr>
        <w:trPr>
          <w:jc w:val="center"/>
          <w:trHeight w:val="127"/>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3.4</w:t>
            </w:r>
            <w:r/>
          </w:p>
        </w:tc>
        <w:tc>
          <w:tcPr>
            <w:shd w:val="clear" w:color="auto" w:fill="auto"/>
            <w:tcBorders>
              <w:top w:val="single" w:color="auto" w:sz="6" w:space="0"/>
              <w:left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项目组其他成员</w:t>
            </w:r>
            <w:r/>
          </w:p>
        </w:tc>
        <w:tc>
          <w:tcPr>
            <w:shd w:val="clear" w:color="auto" w:fill="auto"/>
            <w:tcBorders>
              <w:top w:val="single" w:color="auto" w:sz="6" w:space="0"/>
              <w:left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投标人为本项目配备的项目组其他成员（项目负责人除外）中：</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①现场工程师：具有智能化系统集成项目经理证书</w:t>
            </w:r>
            <w:r>
              <w:rPr>
                <w:rFonts w:hint="eastAsia" w:ascii="宋体" w:hAnsi="宋体" w:eastAsia="宋体" w:cs="宋体"/>
                <w:sz w:val="24"/>
                <w:szCs w:val="24"/>
              </w:rPr>
              <w:t xml:space="preserve">的，得1分；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②网络工程师：具有网络工程师证书的，得1分；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③信息安全工程师：具有CISP注册信息安全专业人员证书的，得1分；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④运维工程师：具有ITSS IT服务工程师证书的</w:t>
            </w:r>
            <w:r>
              <w:rPr>
                <w:rFonts w:hint="eastAsia" w:ascii="宋体" w:hAnsi="宋体" w:eastAsia="宋体" w:cs="宋体"/>
                <w:sz w:val="24"/>
                <w:szCs w:val="24"/>
              </w:rPr>
              <w:t xml:space="preserve">，</w:t>
            </w:r>
            <w:r>
              <w:rPr>
                <w:rFonts w:hint="eastAsia" w:ascii="宋体" w:hAnsi="宋体" w:eastAsia="宋体" w:cs="宋体"/>
                <w:sz w:val="24"/>
                <w:szCs w:val="24"/>
              </w:rPr>
              <w:t xml:space="preserve">得1分</w:t>
            </w:r>
            <w:r>
              <w:rPr>
                <w:rFonts w:hint="eastAsia" w:ascii="宋体" w:hAnsi="宋体" w:eastAsia="宋体" w:cs="宋体"/>
                <w:sz w:val="24"/>
                <w:szCs w:val="24"/>
              </w:rPr>
              <w:t xml:space="preserve">。</w:t>
            </w:r>
            <w:r/>
          </w:p>
          <w:p>
            <w:pPr>
              <w:spacing w:line="400" w:lineRule="exact"/>
              <w:rPr>
                <w:rFonts w:ascii="宋体" w:hAnsi="宋体" w:eastAsia="宋体"/>
                <w:sz w:val="24"/>
                <w:szCs w:val="24"/>
              </w:rPr>
            </w:pPr>
            <w:r>
              <w:rPr>
                <w:rFonts w:hint="eastAsia" w:ascii="宋体" w:hAnsi="宋体" w:eastAsia="宋体" w:cs="宋体"/>
                <w:sz w:val="24"/>
                <w:szCs w:val="24"/>
              </w:rPr>
              <w:t xml:space="preserve">【同一人员多张证书不重复得分。须提供人员名单、证书扫描件，且须提供本单位近3个月（含投标当月）中任意1个月份为其缴纳社保的证明扫描件】</w:t>
            </w:r>
            <w:r/>
          </w:p>
        </w:tc>
        <w:tc>
          <w:tcPr>
            <w:tcBorders>
              <w:top w:val="single" w:color="auto" w:sz="6" w:space="0"/>
              <w:left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4</w:t>
            </w:r>
            <w:r/>
          </w:p>
        </w:tc>
      </w:tr>
    </w:tbl>
    <w:p>
      <w:pPr>
        <w:spacing w:line="600" w:lineRule="exact"/>
        <w:rPr>
          <w:rFonts w:ascii="黑体" w:hAnsi="黑体" w:eastAsia="黑体" w:cs="Times New Roman"/>
          <w:sz w:val="28"/>
          <w:szCs w:val="28"/>
        </w:rPr>
      </w:pPr>
      <w:r>
        <w:rPr>
          <w:rFonts w:ascii="黑体" w:hAnsi="黑体" w:eastAsia="黑体" w:cs="Times New Roman"/>
          <w:sz w:val="28"/>
          <w:szCs w:val="28"/>
        </w:rPr>
      </w:r>
      <w:r/>
    </w:p>
    <w:p>
      <w:pPr>
        <w:sectPr>
          <w:footnotePr/>
          <w:endnotePr/>
          <w:type w:val="nextPage"/>
          <w:pgSz w:w="11906" w:h="16838" w:orient="portrait"/>
          <w:pgMar w:top="1247" w:right="1247" w:bottom="1247" w:left="1247" w:header="680" w:footer="992" w:gutter="0"/>
          <w:cols w:num="1" w:sep="0" w:space="720" w:equalWidth="1"/>
          <w:docGrid w:linePitch="360"/>
        </w:sectPr>
      </w:pPr>
      <w:r/>
      <w:bookmarkStart w:id="18" w:name="_Toc213847317"/>
      <w:r/>
      <w:bookmarkEnd w:id="11"/>
      <w:r/>
      <w:r/>
    </w:p>
    <w:p>
      <w:r/>
      <w:bookmarkStart w:id="19" w:name="_GoBack"/>
      <w:r/>
      <w:bookmarkEnd w:id="19"/>
      <w:r/>
      <w:r/>
    </w:p>
    <w:p>
      <w:pPr>
        <w:pStyle w:val="790"/>
      </w:pPr>
      <w:r>
        <w:rPr>
          <w:rFonts w:hint="eastAsia"/>
        </w:rPr>
        <w:t xml:space="preserve">第</w:t>
      </w:r>
      <w:r>
        <w:rPr>
          <w:rFonts w:hint="eastAsia"/>
        </w:rPr>
        <w:t xml:space="preserve">五</w:t>
      </w:r>
      <w:r>
        <w:rPr>
          <w:rFonts w:hint="eastAsia"/>
        </w:rPr>
        <w:t xml:space="preserve">章　合同书（格式）</w:t>
      </w:r>
      <w:bookmarkEnd w:id="18"/>
      <w:r/>
      <w:r/>
    </w:p>
    <w:p>
      <w:pPr>
        <w:spacing w:line="400" w:lineRule="exact"/>
        <w:rPr>
          <w:rFonts w:ascii="宋体" w:hAnsi="宋体" w:eastAsia="宋体" w:cs="Times New Roman"/>
          <w:bCs/>
          <w:sz w:val="24"/>
          <w:szCs w:val="24"/>
        </w:rPr>
      </w:pPr>
      <w:r/>
      <w:bookmarkStart w:id="20" w:name="_Toc251268363"/>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项目名称：</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项目编号：</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甲方：（买方</w:t>
      </w:r>
      <w:r>
        <w:rPr>
          <w:rFonts w:hint="eastAsia" w:ascii="宋体" w:hAnsi="宋体" w:eastAsia="宋体" w:cs="Courier New"/>
          <w:sz w:val="24"/>
          <w:szCs w:val="24"/>
        </w:rPr>
        <w:t xml:space="preserve">/</w:t>
      </w:r>
      <w:r>
        <w:rPr>
          <w:rFonts w:ascii="宋体" w:hAnsi="宋体" w:eastAsia="宋体" w:cs="Courier New"/>
          <w:sz w:val="24"/>
          <w:szCs w:val="24"/>
        </w:rPr>
        <w:t xml:space="preserve">采购人）____</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乙方：（卖方</w:t>
      </w:r>
      <w:r>
        <w:rPr>
          <w:rFonts w:hint="eastAsia" w:ascii="宋体" w:hAnsi="宋体" w:eastAsia="宋体" w:cs="Courier New"/>
          <w:sz w:val="24"/>
          <w:szCs w:val="24"/>
        </w:rPr>
        <w:t xml:space="preserve">/</w:t>
      </w:r>
      <w:r>
        <w:rPr>
          <w:rFonts w:ascii="宋体" w:hAnsi="宋体" w:eastAsia="宋体" w:cs="Courier New"/>
          <w:sz w:val="24"/>
          <w:szCs w:val="24"/>
        </w:rPr>
        <w:t xml:space="preserve">供应商）____</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r>
      <w:r/>
    </w:p>
    <w:p>
      <w:pPr>
        <w:ind w:firstLine="480"/>
        <w:spacing w:line="400" w:lineRule="exact"/>
        <w:rPr>
          <w:rFonts w:ascii="宋体" w:hAnsi="宋体" w:eastAsia="宋体" w:cs="Courier New"/>
          <w:b/>
          <w:sz w:val="24"/>
          <w:szCs w:val="24"/>
        </w:rPr>
      </w:pPr>
      <w:r>
        <w:rPr>
          <w:rFonts w:ascii="宋体" w:hAnsi="宋体" w:eastAsia="宋体" w:cs="Courier New"/>
          <w:sz w:val="24"/>
          <w:szCs w:val="24"/>
        </w:rPr>
        <w:t xml:space="preserve">甲、乙双方根据</w:t>
      </w:r>
      <w:r>
        <w:rPr>
          <w:rFonts w:hint="eastAsia" w:ascii="宋体" w:hAnsi="宋体" w:eastAsia="宋体" w:cs="Courier New"/>
          <w:sz w:val="24"/>
          <w:szCs w:val="24"/>
        </w:rPr>
        <w:t xml:space="preserve">江阴市政府采购中心</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项目公开招标的结果，签署本合同。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一、</w:t>
      </w:r>
      <w:r>
        <w:rPr>
          <w:rFonts w:hint="eastAsia" w:ascii="宋体" w:hAnsi="宋体" w:eastAsia="宋体" w:cs="Courier New"/>
          <w:b/>
          <w:sz w:val="24"/>
          <w:szCs w:val="24"/>
        </w:rPr>
        <w:t xml:space="preserve">合同</w:t>
      </w:r>
      <w:r>
        <w:rPr>
          <w:rFonts w:ascii="宋体" w:hAnsi="宋体" w:eastAsia="宋体" w:cs="Courier New"/>
          <w:b/>
          <w:sz w:val="24"/>
          <w:szCs w:val="24"/>
        </w:rPr>
        <w:t xml:space="preserve">内容</w:t>
      </w:r>
      <w:r/>
    </w:p>
    <w:p>
      <w:pPr>
        <w:ind w:firstLine="480"/>
        <w:spacing w:line="400" w:lineRule="exact"/>
        <w:rPr>
          <w:rFonts w:ascii="宋体" w:hAnsi="宋体" w:eastAsia="宋体" w:cs="Courier New"/>
          <w:sz w:val="24"/>
          <w:szCs w:val="24"/>
          <w:u w:val="single"/>
        </w:rPr>
      </w:pPr>
      <w:r>
        <w:rPr>
          <w:rFonts w:ascii="宋体" w:hAnsi="宋体" w:eastAsia="宋体" w:cs="Courier New"/>
          <w:sz w:val="24"/>
          <w:szCs w:val="24"/>
        </w:rPr>
        <w:t xml:space="preserve">1.1</w:t>
      </w:r>
      <w:r>
        <w:rPr>
          <w:rFonts w:hint="eastAsia" w:ascii="宋体" w:hAnsi="宋体" w:eastAsia="宋体" w:cs="Courier New"/>
          <w:sz w:val="24"/>
          <w:szCs w:val="24"/>
        </w:rPr>
        <w:t xml:space="preserve">标的</w:t>
      </w:r>
      <w:r>
        <w:rPr>
          <w:rFonts w:ascii="宋体" w:hAnsi="宋体" w:eastAsia="宋体" w:cs="Courier New"/>
          <w:sz w:val="24"/>
          <w:szCs w:val="24"/>
        </w:rPr>
        <w:t xml:space="preserve">名称：</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1.2</w:t>
      </w:r>
      <w:r>
        <w:rPr>
          <w:rFonts w:hint="eastAsia" w:ascii="宋体" w:hAnsi="宋体" w:eastAsia="宋体" w:cs="Courier New"/>
          <w:sz w:val="24"/>
          <w:szCs w:val="24"/>
        </w:rPr>
        <w:t xml:space="preserve">标的质量：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1.3标的数量（规模）：</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1.4履行时间（期限）：</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1.5履行地点：</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6履行方式：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1.7包装方式：</w:t>
      </w:r>
      <w:r>
        <w:rPr>
          <w:rFonts w:hint="eastAsia" w:ascii="宋体" w:hAnsi="宋体" w:eastAsia="宋体" w:cs="Courier New"/>
          <w:sz w:val="24"/>
          <w:szCs w:val="24"/>
          <w:u w:val="single"/>
        </w:rPr>
        <w:t xml:space="preserve">                                                            </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二、合同金额</w:t>
      </w:r>
      <w:r/>
    </w:p>
    <w:p>
      <w:pPr>
        <w:ind w:firstLine="480"/>
        <w:spacing w:line="400" w:lineRule="exact"/>
        <w:rPr>
          <w:rFonts w:ascii="Times New Roman" w:hAnsi="宋体" w:eastAsia="宋体" w:cs="Times New Roman"/>
          <w:sz w:val="24"/>
          <w:szCs w:val="24"/>
        </w:rPr>
      </w:pPr>
      <w:r>
        <w:rPr>
          <w:rFonts w:ascii="宋体" w:hAnsi="宋体" w:eastAsia="宋体" w:cs="Courier New"/>
          <w:sz w:val="24"/>
          <w:szCs w:val="24"/>
        </w:rPr>
        <w:t xml:space="preserve">2.1</w:t>
      </w:r>
      <w:r>
        <w:rPr>
          <w:rFonts w:ascii="Times New Roman" w:hAnsi="宋体" w:eastAsia="宋体" w:cs="Times New Roman"/>
          <w:sz w:val="24"/>
          <w:szCs w:val="24"/>
        </w:rPr>
        <w:t xml:space="preserve">本合同金额为（大写）：</w:t>
      </w:r>
      <w:r>
        <w:rPr>
          <w:rFonts w:hint="eastAsia" w:ascii="Times New Roman" w:hAnsi="宋体" w:eastAsia="宋体" w:cs="Times New Roman"/>
          <w:sz w:val="24"/>
          <w:szCs w:val="24"/>
          <w:u w:val="single"/>
        </w:rPr>
        <w:t xml:space="preserve">                    </w:t>
      </w:r>
      <w:r>
        <w:rPr>
          <w:rFonts w:hint="eastAsia" w:ascii="Times New Roman" w:hAnsi="宋体" w:eastAsia="宋体" w:cs="Times New Roman"/>
          <w:sz w:val="24"/>
          <w:szCs w:val="24"/>
        </w:rPr>
        <w:t xml:space="preserve">圆</w:t>
      </w:r>
      <w:r>
        <w:rPr>
          <w:rFonts w:ascii="Times New Roman" w:hAnsi="宋体" w:eastAsia="宋体" w:cs="Times New Roman"/>
          <w:sz w:val="24"/>
          <w:szCs w:val="24"/>
        </w:rPr>
        <w:t xml:space="preserve">（</w:t>
      </w:r>
      <w:r>
        <w:rPr>
          <w:rFonts w:hint="eastAsia" w:ascii="Times New Roman" w:hAnsi="宋体" w:eastAsia="宋体" w:cs="Times New Roman"/>
          <w:sz w:val="24"/>
          <w:szCs w:val="24"/>
          <w:u w:val="single"/>
        </w:rPr>
        <w:t xml:space="preserve">            </w:t>
      </w:r>
      <w:r>
        <w:rPr>
          <w:rFonts w:ascii="Times New Roman" w:hAnsi="宋体" w:eastAsia="宋体" w:cs="Times New Roman"/>
          <w:sz w:val="24"/>
          <w:szCs w:val="24"/>
        </w:rPr>
        <w:t xml:space="preserve">元）人民币</w:t>
      </w:r>
      <w:r>
        <w:rPr>
          <w:rFonts w:hint="eastAsia" w:ascii="Times New Roman" w:hAnsi="宋体" w:eastAsia="宋体" w:cs="Times New Roman"/>
          <w:sz w:val="24"/>
          <w:szCs w:val="24"/>
        </w:rPr>
        <w:t xml:space="preserve">或其他币种</w:t>
      </w:r>
      <w:r>
        <w:rPr>
          <w:rFonts w:ascii="Times New Roman" w:hAnsi="宋体" w:eastAsia="宋体" w:cs="Times New Roman"/>
          <w:sz w:val="24"/>
          <w:szCs w:val="24"/>
        </w:rPr>
        <w:t xml:space="preserve">。</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三</w:t>
      </w:r>
      <w:r>
        <w:rPr>
          <w:rFonts w:ascii="宋体" w:hAnsi="宋体" w:eastAsia="宋体" w:cs="Courier New"/>
          <w:b/>
          <w:sz w:val="24"/>
          <w:szCs w:val="24"/>
        </w:rPr>
        <w:t xml:space="preserve">、</w:t>
      </w:r>
      <w:r>
        <w:rPr>
          <w:rFonts w:hint="eastAsia" w:ascii="宋体" w:hAnsi="宋体" w:eastAsia="宋体" w:cs="Courier New"/>
          <w:b/>
          <w:sz w:val="24"/>
          <w:szCs w:val="24"/>
        </w:rPr>
        <w:t xml:space="preserve">组成本合同的有关文件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（1）招标文件；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（2）投标文件；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（3）中标通知书；</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（4）中标人在投标、评标过程中所作其它有关承诺、声明、书面澄清；</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（5）甲乙双方商定的其他文件等。</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四</w:t>
      </w:r>
      <w:r>
        <w:rPr>
          <w:rFonts w:ascii="宋体" w:hAnsi="宋体" w:eastAsia="宋体" w:cs="Courier New"/>
          <w:b/>
          <w:sz w:val="24"/>
          <w:szCs w:val="24"/>
        </w:rPr>
        <w:t xml:space="preserve">、技术资料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w:t>
      </w:r>
      <w:r>
        <w:rPr>
          <w:rFonts w:ascii="宋体" w:hAnsi="宋体" w:eastAsia="宋体" w:cs="Courier New"/>
          <w:sz w:val="24"/>
          <w:szCs w:val="24"/>
        </w:rPr>
        <w:t xml:space="preserve">.1乙方应按招标文件规定的时间向甲方提供使用货物</w:t>
      </w:r>
      <w:r>
        <w:rPr>
          <w:rFonts w:hint="eastAsia" w:ascii="宋体" w:hAnsi="宋体" w:eastAsia="宋体" w:cs="Courier New"/>
          <w:sz w:val="24"/>
          <w:szCs w:val="24"/>
        </w:rPr>
        <w:t xml:space="preserve">（包含与货物相关的服务）</w:t>
      </w:r>
      <w:r>
        <w:rPr>
          <w:rFonts w:ascii="宋体" w:hAnsi="宋体" w:eastAsia="宋体" w:cs="Courier New"/>
          <w:sz w:val="24"/>
          <w:szCs w:val="24"/>
        </w:rPr>
        <w:t xml:space="preserve">的有关技术资料。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4</w:t>
      </w:r>
      <w:r>
        <w:rPr>
          <w:rFonts w:ascii="宋体" w:hAnsi="宋体" w:eastAsia="宋体" w:cs="Courier New"/>
          <w:sz w:val="24"/>
          <w:szCs w:val="24"/>
        </w:rPr>
        <w:t xml:space="preserve">.2 没有甲方事先书面同意，乙方不得将由甲方提供的有关合同或任何合同条文、规格、计划、图纸、样品或资料提供给与履行本合同无关的任何其他人。即使</w:t>
      </w:r>
      <w:r>
        <w:rPr>
          <w:rFonts w:ascii="宋体" w:hAnsi="宋体" w:eastAsia="宋体" w:cs="Courier New"/>
          <w:sz w:val="24"/>
          <w:szCs w:val="24"/>
        </w:rPr>
        <w:t xml:space="preserve">向履行</w:t>
      </w:r>
      <w:r>
        <w:rPr>
          <w:rFonts w:ascii="宋体" w:hAnsi="宋体" w:eastAsia="宋体" w:cs="Courier New"/>
          <w:sz w:val="24"/>
          <w:szCs w:val="24"/>
        </w:rPr>
        <w:t xml:space="preserve">本合同有关的人员提供，也应注意保密并限于履行合同的必需范围。</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五</w:t>
      </w:r>
      <w:r>
        <w:rPr>
          <w:rFonts w:ascii="宋体" w:hAnsi="宋体" w:eastAsia="宋体" w:cs="Courier New"/>
          <w:b/>
          <w:sz w:val="24"/>
          <w:szCs w:val="24"/>
        </w:rPr>
        <w:t xml:space="preserve">、知识产权</w:t>
      </w:r>
      <w:r/>
    </w:p>
    <w:p>
      <w:pPr>
        <w:ind w:firstLine="480"/>
        <w:spacing w:line="400" w:lineRule="exact"/>
        <w:rPr>
          <w:rFonts w:ascii="宋体" w:hAnsi="宋体" w:eastAsia="宋体" w:cs="Times New Roman"/>
          <w:sz w:val="24"/>
          <w:szCs w:val="21"/>
        </w:rPr>
      </w:pPr>
      <w:r>
        <w:rPr>
          <w:rFonts w:hint="eastAsia" w:ascii="宋体" w:hAnsi="宋体" w:eastAsia="宋体" w:cs="Courier New"/>
          <w:sz w:val="24"/>
          <w:szCs w:val="24"/>
        </w:rPr>
        <w:t xml:space="preserve">5</w:t>
      </w:r>
      <w:r>
        <w:rPr>
          <w:rFonts w:ascii="宋体" w:hAnsi="宋体" w:eastAsia="宋体" w:cs="Courier New"/>
          <w:sz w:val="24"/>
          <w:szCs w:val="24"/>
        </w:rPr>
        <w:t xml:space="preserve">.1</w:t>
      </w:r>
      <w:r>
        <w:rPr>
          <w:rFonts w:ascii="Times New Roman" w:hAnsi="宋体" w:eastAsia="宋体" w:cs="Times New Roman"/>
          <w:sz w:val="24"/>
          <w:szCs w:val="24"/>
        </w:rPr>
        <w:t xml:space="preserve">乙</w:t>
      </w:r>
      <w:r>
        <w:rPr>
          <w:rFonts w:hint="eastAsia" w:ascii="宋体" w:hAnsi="宋体" w:eastAsia="宋体" w:cs="Times New Roman"/>
          <w:sz w:val="24"/>
          <w:szCs w:val="21"/>
        </w:rPr>
        <w:t xml:space="preserve">方应保证甲方在使用、接受本合同货物</w:t>
      </w:r>
      <w:r>
        <w:rPr>
          <w:rFonts w:hint="eastAsia" w:ascii="Times New Roman" w:hAnsi="宋体" w:eastAsia="宋体" w:cs="Times New Roman"/>
          <w:sz w:val="24"/>
          <w:szCs w:val="24"/>
        </w:rPr>
        <w:t xml:space="preserve">（包含与货物相关的服务）</w:t>
      </w:r>
      <w:r>
        <w:rPr>
          <w:rFonts w:hint="eastAsia" w:ascii="宋体" w:hAnsi="宋体" w:eastAsia="宋体" w:cs="Times New Roman"/>
          <w:sz w:val="24"/>
          <w:szCs w:val="21"/>
        </w:rPr>
        <w:t xml:space="preserve">或其任何一部分时不受第三方提出侵犯其专利权、版权、商标权和工业设计权等知识产权的起诉。一旦出现侵权，由乙方负全部责任。</w:t>
      </w:r>
      <w:r/>
    </w:p>
    <w:p>
      <w:pPr>
        <w:ind w:firstLine="480"/>
        <w:spacing w:line="400" w:lineRule="exact"/>
        <w:rPr>
          <w:rFonts w:ascii="宋体" w:hAnsi="宋体" w:eastAsia="宋体" w:cs="Courier New"/>
          <w:sz w:val="24"/>
          <w:szCs w:val="24"/>
        </w:rPr>
      </w:pPr>
      <w:r>
        <w:rPr>
          <w:rFonts w:hint="eastAsia" w:ascii="Times New Roman" w:hAnsi="宋体" w:eastAsia="宋体" w:cs="Times New Roman"/>
          <w:sz w:val="24"/>
          <w:szCs w:val="24"/>
        </w:rPr>
        <w:t xml:space="preserve">（注：采购项目如涉及采购标的</w:t>
      </w:r>
      <w:r>
        <w:rPr>
          <w:rFonts w:hint="eastAsia" w:ascii="Times New Roman" w:hAnsi="宋体" w:eastAsia="宋体" w:cs="Times New Roman"/>
          <w:sz w:val="24"/>
          <w:szCs w:val="24"/>
        </w:rPr>
        <w:t xml:space="preserve">的</w:t>
      </w:r>
      <w:r>
        <w:rPr>
          <w:rFonts w:hint="eastAsia" w:ascii="Times New Roman" w:hAnsi="宋体" w:eastAsia="宋体" w:cs="Times New Roman"/>
          <w:sz w:val="24"/>
          <w:szCs w:val="24"/>
        </w:rPr>
        <w:t xml:space="preserve">知识产权归属、处理的，如订购、设计、定制开发的信息化建设项目等，应当约定知识产权的归属和处理方式）</w:t>
      </w:r>
      <w:r/>
    </w:p>
    <w:p>
      <w:pPr>
        <w:ind w:firstLine="482"/>
        <w:spacing w:line="400" w:lineRule="exact"/>
        <w:rPr>
          <w:rFonts w:ascii="宋体" w:hAnsi="宋体" w:eastAsia="宋体" w:cs="Courier New"/>
          <w:sz w:val="24"/>
          <w:szCs w:val="24"/>
          <w:u w:val="single"/>
        </w:rPr>
      </w:pPr>
      <w:r>
        <w:rPr>
          <w:rFonts w:hint="eastAsia" w:ascii="宋体" w:hAnsi="宋体" w:eastAsia="宋体" w:cs="Courier New"/>
          <w:b/>
          <w:sz w:val="24"/>
          <w:szCs w:val="24"/>
        </w:rPr>
        <w:t xml:space="preserve">六</w:t>
      </w:r>
      <w:r>
        <w:rPr>
          <w:rFonts w:ascii="宋体" w:hAnsi="宋体" w:eastAsia="宋体" w:cs="Courier New"/>
          <w:b/>
          <w:sz w:val="24"/>
          <w:szCs w:val="24"/>
        </w:rPr>
        <w:t xml:space="preserve">、产权担保</w:t>
      </w:r>
      <w:r/>
    </w:p>
    <w:p>
      <w:pPr>
        <w:ind w:firstLine="480"/>
        <w:spacing w:line="400" w:lineRule="exact"/>
        <w:rPr>
          <w:rFonts w:ascii="宋体" w:hAnsi="宋体" w:eastAsia="宋体" w:cs="Courier New"/>
          <w:sz w:val="24"/>
          <w:szCs w:val="24"/>
          <w:u w:val="single"/>
        </w:rPr>
      </w:pPr>
      <w:r>
        <w:rPr>
          <w:rFonts w:hint="eastAsia" w:ascii="宋体" w:hAnsi="宋体" w:eastAsia="宋体" w:cs="Courier New"/>
          <w:sz w:val="24"/>
          <w:szCs w:val="24"/>
        </w:rPr>
        <w:t xml:space="preserve">6</w:t>
      </w:r>
      <w:r>
        <w:rPr>
          <w:rFonts w:ascii="宋体" w:hAnsi="宋体" w:eastAsia="宋体" w:cs="Courier New"/>
          <w:sz w:val="24"/>
          <w:szCs w:val="24"/>
        </w:rPr>
        <w:t xml:space="preserve">.1 乙方保证所交付的货物</w:t>
      </w:r>
      <w:r>
        <w:rPr>
          <w:rFonts w:hint="eastAsia" w:ascii="宋体" w:hAnsi="宋体" w:eastAsia="宋体" w:cs="Courier New"/>
          <w:sz w:val="24"/>
          <w:szCs w:val="24"/>
        </w:rPr>
        <w:t xml:space="preserve">（包含与货物相关的服务）</w:t>
      </w:r>
      <w:r>
        <w:rPr>
          <w:rFonts w:ascii="宋体" w:hAnsi="宋体" w:eastAsia="宋体" w:cs="Courier New"/>
          <w:sz w:val="24"/>
          <w:szCs w:val="24"/>
        </w:rPr>
        <w:t xml:space="preserve">的所有权完全属于</w:t>
      </w:r>
      <w:r>
        <w:rPr>
          <w:rFonts w:ascii="宋体" w:hAnsi="宋体" w:eastAsia="宋体" w:cs="Courier New"/>
          <w:sz w:val="24"/>
          <w:szCs w:val="24"/>
        </w:rPr>
        <w:t xml:space="preserve">乙方且</w:t>
      </w:r>
      <w:r>
        <w:rPr>
          <w:rFonts w:ascii="宋体" w:hAnsi="宋体" w:eastAsia="宋体" w:cs="Courier New"/>
          <w:sz w:val="24"/>
          <w:szCs w:val="24"/>
        </w:rPr>
        <w:t xml:space="preserve">无任何抵押、查封等产权瑕疵。</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七</w:t>
      </w:r>
      <w:r>
        <w:rPr>
          <w:rFonts w:ascii="宋体" w:hAnsi="宋体" w:eastAsia="宋体" w:cs="Courier New"/>
          <w:b/>
          <w:sz w:val="24"/>
          <w:szCs w:val="24"/>
        </w:rPr>
        <w:t xml:space="preserve">、履约保证金</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w:t>
      </w:r>
      <w:r>
        <w:rPr>
          <w:rFonts w:ascii="宋体" w:hAnsi="宋体" w:eastAsia="宋体" w:cs="Courier New"/>
          <w:sz w:val="24"/>
          <w:szCs w:val="24"/>
        </w:rPr>
        <w:t xml:space="preserve">.1 乙方交纳人民币_</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元作为本合同的履约保证金。</w:t>
      </w:r>
      <w:r>
        <w:rPr>
          <w:rFonts w:hint="eastAsia" w:ascii="宋体" w:hAnsi="宋体" w:eastAsia="宋体" w:cs="Courier New"/>
          <w:sz w:val="24"/>
          <w:szCs w:val="24"/>
        </w:rPr>
        <w:t xml:space="preserve">（不得超过合同金额的10%）</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7.2合同履行结束后，甲方应及时退还交纳的履约保证金。</w:t>
      </w:r>
      <w:r/>
    </w:p>
    <w:p>
      <w:pPr>
        <w:ind w:firstLine="480"/>
        <w:spacing w:line="400" w:lineRule="exact"/>
        <w:rPr>
          <w:rFonts w:ascii="宋体" w:hAnsi="宋体" w:eastAsia="宋体" w:cs="Courier New"/>
          <w:sz w:val="24"/>
          <w:szCs w:val="24"/>
          <w:u w:val="single"/>
        </w:rPr>
      </w:pPr>
      <w:r>
        <w:rPr>
          <w:rFonts w:hint="eastAsia" w:ascii="宋体" w:hAnsi="宋体" w:eastAsia="宋体" w:cs="Courier New"/>
          <w:sz w:val="24"/>
          <w:szCs w:val="24"/>
        </w:rPr>
        <w:t xml:space="preserve">7.2.1履约保证金退还方式：</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7.2.2履约保证金退还时间：</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7.2.3履约保证金退还条件：</w:t>
      </w:r>
      <w:r>
        <w:rPr>
          <w:rFonts w:hint="eastAsia" w:ascii="宋体" w:hAnsi="宋体" w:eastAsia="宋体" w:cs="Courier New"/>
          <w:sz w:val="24"/>
          <w:szCs w:val="24"/>
          <w:u w:val="single"/>
        </w:rPr>
        <w:t xml:space="preserve">                                                </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7.2.4履约保证金不予退还的情形：</w:t>
      </w:r>
      <w:r>
        <w:rPr>
          <w:rFonts w:hint="eastAsia" w:ascii="宋体" w:hAnsi="宋体" w:eastAsia="宋体" w:cs="Courier New"/>
          <w:sz w:val="24"/>
          <w:szCs w:val="24"/>
          <w:u w:val="single"/>
        </w:rPr>
        <w:t xml:space="preserve">                                          </w:t>
      </w:r>
      <w:r/>
    </w:p>
    <w:p>
      <w:pPr>
        <w:ind w:firstLine="482"/>
        <w:spacing w:line="400" w:lineRule="exact"/>
        <w:rPr>
          <w:rFonts w:ascii="宋体" w:hAnsi="宋体" w:eastAsia="仿宋_GB2312" w:cs="Times New Roman"/>
          <w:b/>
          <w:sz w:val="24"/>
          <w:szCs w:val="24"/>
        </w:rPr>
      </w:pPr>
      <w:r>
        <w:rPr>
          <w:rFonts w:hint="eastAsia" w:ascii="宋体" w:hAnsi="宋体" w:eastAsia="宋体" w:cs="Times New Roman"/>
          <w:b/>
          <w:sz w:val="24"/>
          <w:szCs w:val="24"/>
        </w:rPr>
        <w:t xml:space="preserve">八、合同转包或分包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8.1乙方不得将合同标的转包给他人履行。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.3</w:t>
      </w:r>
      <w:r>
        <w:rPr>
          <w:rFonts w:hint="eastAsia" w:ascii="宋体" w:hAnsi="宋体" w:eastAsia="宋体" w:cs="Times New Roman"/>
          <w:sz w:val="24"/>
          <w:szCs w:val="24"/>
        </w:rPr>
        <w:t xml:space="preserve">乙方如有转包或未经甲方同意的分包行为，甲方有权给予终止合同。</w:t>
      </w:r>
      <w:r/>
    </w:p>
    <w:p>
      <w:pPr>
        <w:ind w:firstLine="482"/>
        <w:spacing w:line="400" w:lineRule="exact"/>
        <w:rPr>
          <w:rFonts w:ascii="宋体" w:hAnsi="宋体" w:eastAsia="宋体" w:cs="Courier New"/>
          <w:b/>
          <w:sz w:val="24"/>
          <w:szCs w:val="24"/>
        </w:rPr>
      </w:pPr>
      <w:r>
        <w:rPr>
          <w:rFonts w:hint="eastAsia" w:ascii="宋体" w:hAnsi="宋体" w:eastAsia="宋体" w:cs="Courier New"/>
          <w:b/>
          <w:sz w:val="24"/>
          <w:szCs w:val="24"/>
        </w:rPr>
        <w:t xml:space="preserve">九</w:t>
      </w:r>
      <w:r>
        <w:rPr>
          <w:rFonts w:ascii="宋体" w:hAnsi="宋体" w:eastAsia="宋体" w:cs="Courier New"/>
          <w:b/>
          <w:sz w:val="24"/>
          <w:szCs w:val="24"/>
        </w:rPr>
        <w:t xml:space="preserve">、</w:t>
      </w:r>
      <w:r>
        <w:rPr>
          <w:rFonts w:hint="eastAsia" w:ascii="宋体" w:hAnsi="宋体" w:eastAsia="宋体" w:cs="Courier New"/>
          <w:b/>
          <w:sz w:val="24"/>
          <w:szCs w:val="24"/>
        </w:rPr>
        <w:t xml:space="preserve">合同款项</w:t>
      </w:r>
      <w:r>
        <w:rPr>
          <w:rFonts w:ascii="宋体" w:hAnsi="宋体" w:eastAsia="宋体" w:cs="Courier New"/>
          <w:b/>
          <w:sz w:val="24"/>
          <w:szCs w:val="24"/>
        </w:rPr>
        <w:t xml:space="preserve">支付</w:t>
      </w:r>
      <w:r/>
    </w:p>
    <w:p>
      <w:pPr>
        <w:ind w:firstLine="480"/>
        <w:spacing w:line="400" w:lineRule="exact"/>
        <w:rPr>
          <w:rFonts w:ascii="宋体" w:hAnsi="宋体" w:eastAsia="宋体" w:cs="Courier New"/>
          <w:sz w:val="24"/>
          <w:szCs w:val="24"/>
        </w:rPr>
      </w:pPr>
      <w:r>
        <w:rPr>
          <w:rFonts w:hint="eastAsia" w:ascii="宋体" w:hAnsi="宋体" w:eastAsia="宋体" w:cs="Courier New"/>
          <w:bCs/>
          <w:sz w:val="24"/>
          <w:szCs w:val="24"/>
        </w:rPr>
        <w:t xml:space="preserve">9</w:t>
      </w:r>
      <w:r>
        <w:rPr>
          <w:rFonts w:ascii="宋体" w:hAnsi="宋体" w:eastAsia="宋体" w:cs="Courier New"/>
          <w:bCs/>
          <w:sz w:val="24"/>
          <w:szCs w:val="24"/>
        </w:rPr>
        <w:t xml:space="preserve">.1</w:t>
      </w:r>
      <w:r>
        <w:rPr>
          <w:rFonts w:hint="eastAsia" w:ascii="宋体" w:hAnsi="宋体" w:eastAsia="宋体" w:cs="Courier New"/>
          <w:bCs/>
          <w:sz w:val="24"/>
          <w:szCs w:val="24"/>
        </w:rPr>
        <w:t xml:space="preserve">合同款项的支付方式及进度安排：</w:t>
      </w:r>
      <w:r>
        <w:rPr>
          <w:rFonts w:hint="eastAsia" w:ascii="宋体" w:hAnsi="宋体" w:eastAsia="宋体" w:cs="Courier New"/>
          <w:sz w:val="24"/>
          <w:szCs w:val="24"/>
          <w:u w:val="single"/>
        </w:rPr>
        <w:t xml:space="preserve">                                                </w:t>
      </w:r>
      <w:r/>
    </w:p>
    <w:p>
      <w:pPr>
        <w:ind w:firstLine="482"/>
        <w:spacing w:line="400" w:lineRule="exact"/>
        <w:rPr>
          <w:rFonts w:ascii="宋体" w:hAnsi="宋体" w:eastAsia="仿宋_GB2312" w:cs="Times New Roman"/>
          <w:b/>
          <w:sz w:val="24"/>
          <w:szCs w:val="24"/>
        </w:rPr>
      </w:pPr>
      <w:r>
        <w:rPr>
          <w:rFonts w:hint="eastAsia" w:ascii="宋体" w:hAnsi="宋体" w:eastAsia="宋体" w:cs="Times New Roman"/>
          <w:b/>
          <w:sz w:val="24"/>
          <w:szCs w:val="24"/>
        </w:rPr>
        <w:t xml:space="preserve">十、税费</w:t>
      </w:r>
      <w:r/>
    </w:p>
    <w:p>
      <w:pPr>
        <w:ind w:firstLine="480"/>
        <w:spacing w:line="400" w:lineRule="exact"/>
        <w:rPr>
          <w:rFonts w:ascii="宋体" w:hAnsi="宋体" w:eastAsia="仿宋_GB2312" w:cs="Times New Roman"/>
          <w:sz w:val="24"/>
          <w:szCs w:val="24"/>
        </w:rPr>
      </w:pPr>
      <w:r>
        <w:rPr>
          <w:rFonts w:hint="eastAsia" w:ascii="宋体" w:hAnsi="宋体" w:eastAsia="宋体" w:cs="Times New Roman"/>
          <w:sz w:val="24"/>
          <w:szCs w:val="24"/>
        </w:rPr>
        <w:t xml:space="preserve">10</w:t>
      </w:r>
      <w:r>
        <w:rPr>
          <w:rFonts w:ascii="宋体" w:hAnsi="宋体" w:eastAsia="宋体" w:cs="Times New Roman"/>
          <w:sz w:val="24"/>
          <w:szCs w:val="24"/>
        </w:rPr>
        <w:t xml:space="preserve">.1</w:t>
      </w:r>
      <w:r>
        <w:rPr>
          <w:rFonts w:hint="eastAsia" w:ascii="宋体" w:hAnsi="宋体" w:eastAsia="宋体" w:cs="Times New Roman"/>
          <w:sz w:val="24"/>
          <w:szCs w:val="24"/>
        </w:rPr>
        <w:t xml:space="preserve">本合同执行中相关的一切税费均由乙方负担。</w:t>
      </w:r>
      <w:r/>
    </w:p>
    <w:p>
      <w:pPr>
        <w:ind w:firstLine="482"/>
        <w:spacing w:line="400" w:lineRule="exact"/>
        <w:rPr>
          <w:rFonts w:ascii="宋体" w:hAnsi="宋体" w:eastAsia="宋体" w:cs="Courier New"/>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一</w:t>
      </w:r>
      <w:r>
        <w:rPr>
          <w:rFonts w:ascii="宋体" w:hAnsi="宋体" w:eastAsia="宋体" w:cs="Courier New"/>
          <w:b/>
          <w:sz w:val="24"/>
          <w:szCs w:val="24"/>
        </w:rPr>
        <w:t xml:space="preserve">、质量</w:t>
      </w:r>
      <w:r>
        <w:rPr>
          <w:rFonts w:hint="eastAsia" w:ascii="宋体" w:hAnsi="宋体" w:eastAsia="宋体" w:cs="Courier New"/>
          <w:b/>
          <w:sz w:val="24"/>
          <w:szCs w:val="24"/>
        </w:rPr>
        <w:t xml:space="preserve">保修范围和保修期</w:t>
      </w:r>
      <w:r>
        <w:rPr>
          <w:rFonts w:ascii="宋体" w:hAnsi="宋体" w:eastAsia="宋体" w:cs="Courier New"/>
          <w:b/>
          <w:sz w:val="24"/>
          <w:szCs w:val="24"/>
        </w:rPr>
        <w:t xml:space="preserve">及售后服务</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.1乙方应按招标文件规定的货物性能、技术要求、质量标准向甲方提供未经使用的全新产品。</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11.2除前款规定外，乙方还应提供下列服务：</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（1）货物的现场安装、调试、运行、维护等；</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（2）对甲方人员进行免费培训。</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3</w:t>
      </w:r>
      <w:r>
        <w:rPr>
          <w:rFonts w:ascii="宋体" w:hAnsi="宋体" w:eastAsia="宋体" w:cs="Courier New"/>
          <w:sz w:val="24"/>
          <w:szCs w:val="24"/>
        </w:rPr>
        <w:t xml:space="preserve">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w:t>
      </w:r>
      <w:r>
        <w:rPr>
          <w:rFonts w:ascii="宋体" w:hAnsi="宋体" w:eastAsia="宋体" w:cs="Courier New"/>
          <w:sz w:val="24"/>
          <w:szCs w:val="24"/>
        </w:rPr>
        <w:t xml:space="preserve">更换：由乙方承担所发生的全部费用。</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（2）</w:t>
      </w:r>
      <w:r>
        <w:rPr>
          <w:rFonts w:ascii="宋体" w:hAnsi="宋体" w:eastAsia="宋体" w:cs="Courier New"/>
          <w:sz w:val="24"/>
          <w:szCs w:val="24"/>
        </w:rPr>
        <w:t xml:space="preserve">贬值处理：由甲乙双方合议定价。</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（3）</w:t>
      </w:r>
      <w:r>
        <w:rPr>
          <w:rFonts w:ascii="宋体" w:hAnsi="宋体" w:eastAsia="宋体" w:cs="Courier New"/>
          <w:sz w:val="24"/>
          <w:szCs w:val="24"/>
        </w:rPr>
        <w:t xml:space="preserve">退货处理：乙方应退还甲方支付的合同款，同时</w:t>
      </w:r>
      <w:r>
        <w:rPr>
          <w:rFonts w:ascii="宋体" w:hAnsi="宋体" w:eastAsia="宋体" w:cs="Courier New"/>
          <w:sz w:val="24"/>
          <w:szCs w:val="24"/>
        </w:rPr>
        <w:t xml:space="preserve">应承担该货物</w:t>
      </w:r>
      <w:r>
        <w:rPr>
          <w:rFonts w:ascii="宋体" w:hAnsi="宋体" w:eastAsia="宋体" w:cs="Courier New"/>
          <w:sz w:val="24"/>
          <w:szCs w:val="24"/>
        </w:rPr>
        <w:t xml:space="preserve">的直接费用（运输、保险、检验、货款利息及银行手续费等）。</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4</w:t>
      </w:r>
      <w:r>
        <w:rPr>
          <w:rFonts w:ascii="宋体" w:hAnsi="宋体" w:eastAsia="宋体" w:cs="Courier New"/>
          <w:sz w:val="24"/>
          <w:szCs w:val="24"/>
        </w:rPr>
        <w:t xml:space="preserve">如在使用过程中发生质量问题，乙方在接到甲方通知后在_________小时内到达甲方现场。</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5</w:t>
      </w:r>
      <w:r>
        <w:rPr>
          <w:rFonts w:ascii="宋体" w:hAnsi="宋体" w:eastAsia="宋体" w:cs="Courier New"/>
          <w:sz w:val="24"/>
          <w:szCs w:val="24"/>
        </w:rPr>
        <w:t xml:space="preserve"> 在质保期内，乙方应对货物出现的质量及安全问题负责处理解决并承担一切费用。</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6</w:t>
      </w:r>
      <w:r>
        <w:rPr>
          <w:rFonts w:ascii="宋体" w:hAnsi="宋体" w:eastAsia="宋体" w:cs="Courier New"/>
          <w:sz w:val="24"/>
          <w:szCs w:val="24"/>
        </w:rPr>
        <w:t xml:space="preserve">上述货物免费保修期为</w:t>
      </w:r>
      <w:r>
        <w:rPr>
          <w:rFonts w:ascii="宋体" w:hAnsi="宋体" w:eastAsia="宋体" w:cs="Courier New"/>
          <w:sz w:val="24"/>
          <w:szCs w:val="24"/>
          <w:u w:val="single"/>
        </w:rPr>
        <w:t xml:space="preserve">     </w:t>
      </w:r>
      <w:r>
        <w:rPr>
          <w:rFonts w:ascii="宋体" w:hAnsi="宋体" w:eastAsia="宋体" w:cs="Courier New"/>
          <w:sz w:val="24"/>
          <w:szCs w:val="24"/>
        </w:rPr>
        <w:t xml:space="preserve">年（自交货验收合格之日起计），因人为因素出现的故障不在免费保修范围内。超过保修期的机器设备，终</w:t>
      </w:r>
      <w:r>
        <w:rPr>
          <w:rFonts w:hint="eastAsia" w:ascii="宋体" w:hAnsi="宋体" w:eastAsia="宋体" w:cs="Courier New"/>
          <w:sz w:val="24"/>
          <w:szCs w:val="24"/>
        </w:rPr>
        <w:t xml:space="preserve">身</w:t>
      </w:r>
      <w:r>
        <w:rPr>
          <w:rFonts w:ascii="宋体" w:hAnsi="宋体" w:eastAsia="宋体" w:cs="Courier New"/>
          <w:sz w:val="24"/>
          <w:szCs w:val="24"/>
        </w:rPr>
        <w:t xml:space="preserve">维修，维修时只收部件成本费。</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1</w:t>
      </w:r>
      <w:r>
        <w:rPr>
          <w:rFonts w:ascii="宋体" w:hAnsi="宋体" w:eastAsia="宋体" w:cs="Courier New"/>
          <w:sz w:val="24"/>
          <w:szCs w:val="24"/>
        </w:rPr>
        <w:t xml:space="preserve">.</w:t>
      </w:r>
      <w:r>
        <w:rPr>
          <w:rFonts w:hint="eastAsia" w:ascii="宋体" w:hAnsi="宋体" w:eastAsia="宋体" w:cs="Courier New"/>
          <w:sz w:val="24"/>
          <w:szCs w:val="24"/>
        </w:rPr>
        <w:t xml:space="preserve">7</w:t>
      </w:r>
      <w:r>
        <w:rPr>
          <w:rFonts w:hint="eastAsia" w:ascii="宋体" w:hAnsi="宋体" w:eastAsia="宋体" w:cs="Times New Roman"/>
          <w:bCs/>
          <w:sz w:val="24"/>
          <w:szCs w:val="24"/>
          <w:lang w:val="zh-CN"/>
        </w:rPr>
        <w:t xml:space="preserve">乙方承诺的其他售后服务：</w:t>
      </w:r>
      <w:r>
        <w:rPr>
          <w:rFonts w:hint="eastAsia" w:ascii="宋体" w:hAnsi="宋体" w:eastAsia="宋体" w:cs="Times New Roman"/>
          <w:bCs/>
          <w:sz w:val="24"/>
          <w:szCs w:val="24"/>
          <w:u w:val="single"/>
          <w:lang w:val="zh-CN"/>
        </w:rPr>
        <w:t xml:space="preserve">　　　　　　　　　　　　　　　　　　　  　　</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二</w:t>
      </w:r>
      <w:r>
        <w:rPr>
          <w:rFonts w:ascii="宋体" w:hAnsi="宋体" w:eastAsia="宋体" w:cs="Courier New"/>
          <w:b/>
          <w:sz w:val="24"/>
          <w:szCs w:val="24"/>
        </w:rPr>
        <w:t xml:space="preserve">、</w:t>
      </w:r>
      <w:r>
        <w:rPr>
          <w:rFonts w:hint="eastAsia" w:ascii="宋体" w:hAnsi="宋体" w:eastAsia="宋体" w:cs="Courier New"/>
          <w:b/>
          <w:sz w:val="24"/>
          <w:szCs w:val="24"/>
        </w:rPr>
        <w:t xml:space="preserve">项目</w:t>
      </w:r>
      <w:r>
        <w:rPr>
          <w:rFonts w:ascii="宋体" w:hAnsi="宋体" w:eastAsia="宋体" w:cs="Courier New"/>
          <w:b/>
          <w:sz w:val="24"/>
          <w:szCs w:val="24"/>
        </w:rPr>
        <w:t xml:space="preserve">验收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12.1</w:t>
      </w:r>
      <w:r>
        <w:rPr>
          <w:rFonts w:hint="eastAsia" w:ascii="宋体" w:hAnsi="宋体" w:eastAsia="宋体" w:cs="Times New Roman"/>
          <w:sz w:val="24"/>
          <w:szCs w:val="24"/>
        </w:rPr>
        <w:t xml:space="preserve">按招标文件所规定的采购标准和乙方投标文件的承诺，根据实际按照《江苏省政府采购履约验收管理办法》（苏财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12.3 对于实际使用人和甲方分离的项目，甲方邀请实际使用人参与验收。</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12.4 如有必要，甲方邀请参加本项目的其他供应商或第三</w:t>
      </w:r>
      <w:r>
        <w:rPr>
          <w:rFonts w:hint="eastAsia" w:ascii="宋体" w:hAnsi="宋体" w:eastAsia="宋体" w:cs="Courier New"/>
          <w:sz w:val="24"/>
          <w:szCs w:val="24"/>
        </w:rPr>
        <w:t xml:space="preserve">方专业</w:t>
      </w:r>
      <w:r>
        <w:rPr>
          <w:rFonts w:hint="eastAsia" w:ascii="宋体" w:hAnsi="宋体" w:eastAsia="宋体" w:cs="Courier New"/>
          <w:sz w:val="24"/>
          <w:szCs w:val="24"/>
        </w:rPr>
        <w:t xml:space="preserve">机构及专家参与验收，相关意见将作为</w:t>
      </w:r>
      <w:r>
        <w:rPr>
          <w:rFonts w:hint="eastAsia" w:ascii="宋体" w:hAnsi="宋体" w:eastAsia="宋体" w:cs="Courier New"/>
          <w:sz w:val="24"/>
          <w:szCs w:val="24"/>
        </w:rPr>
        <w:t xml:space="preserve">验收书</w:t>
      </w:r>
      <w:r>
        <w:rPr>
          <w:rFonts w:hint="eastAsia" w:ascii="宋体" w:hAnsi="宋体" w:eastAsia="宋体" w:cs="Courier New"/>
          <w:sz w:val="24"/>
          <w:szCs w:val="24"/>
        </w:rPr>
        <w:t xml:space="preserve">的参考资料。</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三</w:t>
      </w:r>
      <w:r>
        <w:rPr>
          <w:rFonts w:ascii="宋体" w:hAnsi="宋体" w:eastAsia="宋体" w:cs="Courier New"/>
          <w:b/>
          <w:sz w:val="24"/>
          <w:szCs w:val="24"/>
        </w:rPr>
        <w:t xml:space="preserve">、货物</w:t>
      </w:r>
      <w:r>
        <w:rPr>
          <w:rFonts w:hint="eastAsia" w:ascii="宋体" w:hAnsi="宋体" w:eastAsia="宋体" w:cs="Courier New"/>
          <w:b/>
          <w:sz w:val="24"/>
          <w:szCs w:val="24"/>
        </w:rPr>
        <w:t xml:space="preserve">的</w:t>
      </w:r>
      <w:r>
        <w:rPr>
          <w:rFonts w:ascii="宋体" w:hAnsi="宋体" w:eastAsia="宋体" w:cs="Courier New"/>
          <w:b/>
          <w:sz w:val="24"/>
          <w:szCs w:val="24"/>
        </w:rPr>
        <w:t xml:space="preserve">包装、发运及运输</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eastAsia="宋体" w:cs="Times New Roman"/>
          <w:sz w:val="24"/>
          <w:szCs w:val="24"/>
        </w:rPr>
        <w:t xml:space="preserve">乙方对货物的包装应符合《商品包装政府采购需求标准（试行）》和《快递包装政府采购需求标准（试行）》的规定。</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.2 使用说明书、质量检验证明书、随配附件和工具以及清单一并附于货物内。</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.3 乙方在货物发运手续办理完毕后24小时内或货到甲方48小时前通知甲方，以准备接货。</w:t>
      </w:r>
      <w:r/>
    </w:p>
    <w:p>
      <w:pPr>
        <w:ind w:firstLine="480"/>
        <w:spacing w:line="400" w:lineRule="exact"/>
        <w:rPr>
          <w:rFonts w:ascii="宋体" w:hAnsi="宋体" w:eastAsia="宋体" w:cs="Courier New"/>
          <w:sz w:val="24"/>
          <w:szCs w:val="24"/>
        </w:rPr>
      </w:pPr>
      <w:r>
        <w:rPr>
          <w:rFonts w:hint="eastAsia" w:ascii="宋体" w:hAnsi="宋体" w:eastAsia="宋体" w:cs="Courier New"/>
          <w:sz w:val="24"/>
          <w:szCs w:val="24"/>
        </w:rPr>
        <w:t xml:space="preserve">13</w:t>
      </w:r>
      <w:r>
        <w:rPr>
          <w:rFonts w:ascii="宋体" w:hAnsi="宋体" w:eastAsia="宋体" w:cs="Courier New"/>
          <w:sz w:val="24"/>
          <w:szCs w:val="24"/>
        </w:rPr>
        <w:t xml:space="preserve">.4 货物在交付甲方前发生的风险均由乙方负责。</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3</w:t>
      </w:r>
      <w:r>
        <w:rPr>
          <w:rFonts w:ascii="宋体" w:hAnsi="宋体" w:eastAsia="宋体" w:cs="Courier New"/>
          <w:sz w:val="24"/>
          <w:szCs w:val="24"/>
        </w:rPr>
        <w:t xml:space="preserve">.5 货物在规定的交付期限内由乙方送达甲方指定的地点视为交付，乙方同时需通知甲方货物已送达。</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四</w:t>
      </w:r>
      <w:r>
        <w:rPr>
          <w:rFonts w:ascii="宋体" w:hAnsi="宋体" w:eastAsia="宋体" w:cs="Courier New"/>
          <w:b/>
          <w:sz w:val="24"/>
          <w:szCs w:val="24"/>
        </w:rPr>
        <w:t xml:space="preserve">、违约责任</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.1 甲方无正当理由拒收货物的，甲方向乙方偿付拒收货款总值</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的违约金。</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.2 甲方无故逾期验收和办理货款支付手续的</w:t>
      </w:r>
      <w:r>
        <w:rPr>
          <w:rFonts w:hint="eastAsia" w:ascii="宋体" w:hAnsi="宋体" w:eastAsia="宋体" w:cs="Courier New"/>
          <w:sz w:val="24"/>
          <w:szCs w:val="24"/>
        </w:rPr>
        <w:t xml:space="preserve">，</w:t>
      </w:r>
      <w:r>
        <w:rPr>
          <w:rFonts w:ascii="宋体" w:hAnsi="宋体" w:eastAsia="宋体" w:cs="Courier New"/>
          <w:sz w:val="24"/>
          <w:szCs w:val="24"/>
        </w:rPr>
        <w:t xml:space="preserve">甲方应按逾期付款总额每日</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向乙方支付违约金。</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.3 乙方逾期交付货物的，乙方应按逾期交货总额每日</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Courier New"/>
          <w:sz w:val="24"/>
          <w:szCs w:val="24"/>
          <w:u w:val="single"/>
        </w:rPr>
        <w:t xml:space="preserve">    </w:t>
      </w:r>
      <w:r>
        <w:rPr>
          <w:rFonts w:ascii="宋体" w:hAnsi="宋体" w:eastAsia="宋体" w:cs="Courier New"/>
          <w:sz w:val="24"/>
          <w:szCs w:val="24"/>
        </w:rPr>
        <w:t xml:space="preserve">的违约金，如造成甲方损失超过违约金的，超出部分由乙方继续承担赔偿责任。 </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4</w:t>
      </w:r>
      <w:r>
        <w:rPr>
          <w:rFonts w:ascii="宋体" w:hAnsi="宋体" w:eastAsia="宋体" w:cs="Courier New"/>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五</w:t>
      </w:r>
      <w:r>
        <w:rPr>
          <w:rFonts w:ascii="宋体" w:hAnsi="宋体" w:eastAsia="宋体" w:cs="Courier New"/>
          <w:b/>
          <w:sz w:val="24"/>
          <w:szCs w:val="24"/>
        </w:rPr>
        <w:t xml:space="preserve">、不可抗力事件处理</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.2 不可抗力事件发生后，应立即通知对方，并寄送有关权威机构出具的证明。</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5</w:t>
      </w:r>
      <w:r>
        <w:rPr>
          <w:rFonts w:ascii="宋体" w:hAnsi="宋体" w:eastAsia="宋体" w:cs="Courier New"/>
          <w:sz w:val="24"/>
          <w:szCs w:val="24"/>
        </w:rPr>
        <w:t xml:space="preserve">.3 不可抗力事件延续120天以上，双方应通过友好协商，确定是否继续履行合同。</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六</w:t>
      </w:r>
      <w:r>
        <w:rPr>
          <w:rFonts w:ascii="宋体" w:hAnsi="宋体" w:eastAsia="宋体" w:cs="Courier New"/>
          <w:b/>
          <w:sz w:val="24"/>
          <w:szCs w:val="24"/>
        </w:rPr>
        <w:t xml:space="preserve">、</w:t>
      </w:r>
      <w:r>
        <w:rPr>
          <w:rFonts w:hint="eastAsia" w:ascii="宋体" w:hAnsi="宋体" w:eastAsia="宋体" w:cs="Courier New"/>
          <w:b/>
          <w:sz w:val="24"/>
          <w:szCs w:val="24"/>
        </w:rPr>
        <w:t xml:space="preserve">解决争议的方法</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6</w:t>
      </w:r>
      <w:r>
        <w:rPr>
          <w:rFonts w:ascii="宋体" w:hAnsi="宋体" w:eastAsia="宋体" w:cs="Courier New"/>
          <w:sz w:val="24"/>
          <w:szCs w:val="24"/>
        </w:rPr>
        <w:t xml:space="preserve">.1</w:t>
      </w:r>
      <w:r>
        <w:rPr>
          <w:rFonts w:hint="eastAsia" w:ascii="宋体" w:hAnsi="宋体" w:eastAsia="宋体" w:cs="Courier New"/>
          <w:sz w:val="24"/>
          <w:szCs w:val="24"/>
        </w:rPr>
        <w:t xml:space="preserve">双方在签订、履行合同中所发生的一切争议，应通过友好协商解决。如协商不成，由甲方住所地人民法院管辖。</w:t>
      </w:r>
      <w:r/>
    </w:p>
    <w:p>
      <w:pPr>
        <w:ind w:firstLine="482"/>
        <w:spacing w:line="400" w:lineRule="exact"/>
        <w:rPr>
          <w:rFonts w:ascii="宋体" w:hAnsi="宋体" w:eastAsia="宋体" w:cs="Courier New"/>
          <w:b/>
          <w:sz w:val="24"/>
          <w:szCs w:val="24"/>
        </w:rPr>
      </w:pPr>
      <w:r>
        <w:rPr>
          <w:rFonts w:ascii="宋体" w:hAnsi="宋体" w:eastAsia="宋体" w:cs="Courier New"/>
          <w:b/>
          <w:sz w:val="24"/>
          <w:szCs w:val="24"/>
        </w:rPr>
        <w:t xml:space="preserve">十</w:t>
      </w:r>
      <w:r>
        <w:rPr>
          <w:rFonts w:hint="eastAsia" w:ascii="宋体" w:hAnsi="宋体" w:eastAsia="宋体" w:cs="Courier New"/>
          <w:b/>
          <w:sz w:val="24"/>
          <w:szCs w:val="24"/>
        </w:rPr>
        <w:t xml:space="preserve">七</w:t>
      </w:r>
      <w:r>
        <w:rPr>
          <w:rFonts w:ascii="宋体" w:hAnsi="宋体" w:eastAsia="宋体" w:cs="Courier New"/>
          <w:b/>
          <w:sz w:val="24"/>
          <w:szCs w:val="24"/>
        </w:rPr>
        <w:t xml:space="preserve">、合同生效及其他</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7</w:t>
      </w:r>
      <w:r>
        <w:rPr>
          <w:rFonts w:ascii="宋体" w:hAnsi="宋体" w:eastAsia="宋体" w:cs="Courier New"/>
          <w:sz w:val="24"/>
          <w:szCs w:val="24"/>
        </w:rPr>
        <w:t xml:space="preserve">.1 合同经双方法定代表人或授权委托代</w:t>
      </w:r>
      <w:r>
        <w:rPr>
          <w:rFonts w:hint="eastAsia" w:ascii="宋体" w:hAnsi="宋体" w:eastAsia="宋体" w:cs="Courier New"/>
          <w:sz w:val="24"/>
          <w:szCs w:val="24"/>
        </w:rPr>
        <w:t xml:space="preserve">表</w:t>
      </w:r>
      <w:r>
        <w:rPr>
          <w:rFonts w:ascii="宋体" w:hAnsi="宋体" w:eastAsia="宋体" w:cs="Courier New"/>
          <w:sz w:val="24"/>
          <w:szCs w:val="24"/>
        </w:rPr>
        <w:t xml:space="preserve">人签字并加盖单位公章后生效。</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7</w:t>
      </w:r>
      <w:r>
        <w:rPr>
          <w:rFonts w:ascii="宋体" w:hAnsi="宋体" w:eastAsia="宋体" w:cs="Courier New"/>
          <w:sz w:val="24"/>
          <w:szCs w:val="24"/>
        </w:rPr>
        <w:t xml:space="preserve">.2本合同未尽事宜，遵照</w:t>
      </w:r>
      <w:r>
        <w:rPr>
          <w:rFonts w:hint="eastAsia" w:ascii="宋体" w:hAnsi="宋体" w:eastAsia="宋体" w:cs="Courier New"/>
          <w:sz w:val="24"/>
          <w:szCs w:val="24"/>
        </w:rPr>
        <w:t xml:space="preserve">《中华人民共和国民法典》《中华人民共和国政府采购法》等</w:t>
      </w:r>
      <w:r>
        <w:rPr>
          <w:rFonts w:ascii="宋体" w:hAnsi="宋体" w:eastAsia="宋体" w:cs="Courier New"/>
          <w:sz w:val="24"/>
          <w:szCs w:val="24"/>
        </w:rPr>
        <w:t xml:space="preserve">有关条文执行。</w:t>
      </w:r>
      <w:r/>
    </w:p>
    <w:p>
      <w:pPr>
        <w:ind w:firstLine="480"/>
        <w:spacing w:line="400" w:lineRule="exact"/>
        <w:rPr>
          <w:rFonts w:ascii="宋体" w:hAnsi="宋体" w:eastAsia="宋体" w:cs="Courier New"/>
          <w:sz w:val="24"/>
          <w:szCs w:val="24"/>
        </w:rPr>
      </w:pPr>
      <w:r>
        <w:rPr>
          <w:rFonts w:ascii="宋体" w:hAnsi="宋体" w:eastAsia="宋体" w:cs="Courier New"/>
          <w:sz w:val="24"/>
          <w:szCs w:val="24"/>
        </w:rPr>
        <w:t xml:space="preserve">1</w:t>
      </w:r>
      <w:r>
        <w:rPr>
          <w:rFonts w:hint="eastAsia" w:ascii="宋体" w:hAnsi="宋体" w:eastAsia="宋体" w:cs="Courier New"/>
          <w:sz w:val="24"/>
          <w:szCs w:val="24"/>
        </w:rPr>
        <w:t xml:space="preserve">7</w:t>
      </w:r>
      <w:r>
        <w:rPr>
          <w:rFonts w:ascii="宋体" w:hAnsi="宋体" w:eastAsia="宋体" w:cs="Courier New"/>
          <w:sz w:val="24"/>
          <w:szCs w:val="24"/>
        </w:rPr>
        <w:t xml:space="preserve">.</w:t>
      </w:r>
      <w:r>
        <w:rPr>
          <w:rFonts w:hint="eastAsia" w:ascii="宋体" w:hAnsi="宋体" w:eastAsia="宋体" w:cs="Courier New"/>
          <w:sz w:val="24"/>
          <w:szCs w:val="24"/>
        </w:rPr>
        <w:t xml:space="preserve">3</w:t>
      </w:r>
      <w:r>
        <w:rPr>
          <w:rFonts w:ascii="宋体" w:hAnsi="宋体" w:eastAsia="宋体" w:cs="Courier New"/>
          <w:sz w:val="24"/>
          <w:szCs w:val="24"/>
        </w:rPr>
        <w:t xml:space="preserve"> 本合同正本一式</w:t>
      </w:r>
      <w:r>
        <w:rPr>
          <w:rFonts w:hint="eastAsia" w:ascii="宋体" w:hAnsi="宋体" w:eastAsia="宋体" w:cs="Courier New"/>
          <w:sz w:val="24"/>
          <w:szCs w:val="24"/>
        </w:rPr>
        <w:t xml:space="preserve">两</w:t>
      </w:r>
      <w:r>
        <w:rPr>
          <w:rFonts w:ascii="宋体" w:hAnsi="宋体" w:eastAsia="宋体" w:cs="Courier New"/>
          <w:sz w:val="24"/>
          <w:szCs w:val="24"/>
        </w:rPr>
        <w:t xml:space="preserve">份，具有同等法律效力，甲</w:t>
      </w:r>
      <w:r>
        <w:rPr>
          <w:rFonts w:hint="eastAsia" w:ascii="宋体" w:hAnsi="宋体" w:eastAsia="宋体" w:cs="Courier New"/>
          <w:sz w:val="24"/>
          <w:szCs w:val="24"/>
        </w:rPr>
        <w:t xml:space="preserve">方、</w:t>
      </w:r>
      <w:r>
        <w:rPr>
          <w:rFonts w:ascii="宋体" w:hAnsi="宋体" w:eastAsia="宋体" w:cs="Courier New"/>
          <w:sz w:val="24"/>
          <w:szCs w:val="24"/>
        </w:rPr>
        <w:t xml:space="preserve">乙方各执一份。</w:t>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20"/>
            <w:r/>
            <w:r/>
          </w:p>
        </w:tc>
      </w:tr>
    </w:tbl>
    <w:p>
      <w:pPr>
        <w:pStyle w:val="790"/>
        <w:sectPr>
          <w:footnotePr/>
          <w:endnotePr/>
          <w:type w:val="nextPage"/>
          <w:pgSz w:w="11906" w:h="16838" w:orient="portrait"/>
          <w:pgMar w:top="1247" w:right="1247" w:bottom="1247" w:left="1247" w:header="680" w:footer="992" w:gutter="0"/>
          <w:cols w:num="1" w:sep="0" w:space="720" w:equalWidth="1"/>
          <w:docGrid w:linePitch="360"/>
        </w:sectPr>
      </w:pPr>
      <w:r/>
      <w:r/>
    </w:p>
    <w:p>
      <w:pPr>
        <w:pStyle w:val="790"/>
      </w:pPr>
      <w:r/>
      <w:r/>
    </w:p>
    <w:p>
      <w:pPr>
        <w:pStyle w:val="790"/>
      </w:pPr>
      <w:r/>
      <w:bookmarkStart w:id="21" w:name="_Toc213847318"/>
      <w:r>
        <w:rPr>
          <w:rFonts w:hint="eastAsia"/>
        </w:rPr>
        <w:t xml:space="preserve">第</w:t>
      </w:r>
      <w:r>
        <w:rPr>
          <w:rFonts w:hint="eastAsia"/>
        </w:rPr>
        <w:t xml:space="preserve">六</w:t>
      </w:r>
      <w:r>
        <w:rPr>
          <w:rFonts w:hint="eastAsia"/>
        </w:rPr>
        <w:t xml:space="preserve">章　</w:t>
      </w:r>
      <w:r>
        <w:rPr>
          <w:rFonts w:hint="eastAsia"/>
        </w:rPr>
        <w:t xml:space="preserve">投标文件</w:t>
      </w:r>
      <w:r>
        <w:rPr>
          <w:rFonts w:hint="eastAsia"/>
        </w:rPr>
        <w:t xml:space="preserve">的组成和格式</w:t>
      </w:r>
      <w:bookmarkEnd w:id="21"/>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rPr>
        <w:t xml:space="preserve">：</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r>
        <w:rPr>
          <w:rFonts w:hint="eastAsia" w:ascii="黑体" w:hAnsi="宋体" w:eastAsia="黑体" w:cs="Times New Roman"/>
          <w:bCs/>
          <w:sz w:val="28"/>
          <w:szCs w:val="28"/>
        </w:rPr>
        <w:t xml:space="preserve">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w:t>
      </w:r>
      <w:r>
        <w:rPr>
          <w:rFonts w:hint="eastAsia" w:ascii="宋体" w:hAnsi="宋体" w:eastAsia="宋体" w:cs="Times New Roman"/>
          <w:bCs/>
          <w:sz w:val="24"/>
          <w:szCs w:val="24"/>
        </w:rPr>
        <w:t xml:space="preserve">我方已详细审核全部招标（采购）文件及其有效补充文件，完全理解并接受招标（采购）文件的各项规定和要求，无任何异议。</w:t>
      </w:r>
      <w:r>
        <w:rPr>
          <w:rFonts w:hint="eastAsia" w:ascii="宋体" w:hAnsi="宋体" w:eastAsia="宋体" w:cs="Times New Roman"/>
          <w:bCs/>
          <w:sz w:val="24"/>
          <w:szCs w:val="24"/>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22" w:name="_Toc194739809"/>
      <w:r/>
      <w:bookmarkStart w:id="23"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JSZC-320281-JZCG-G2026-0067</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江阴市高中学位扩充项目(长</w:t>
            </w:r>
            <w:r>
              <w:rPr>
                <w:rFonts w:hint="eastAsia" w:ascii="宋体" w:hAnsi="宋体" w:eastAsia="宋体" w:cs="宋体"/>
                <w:sz w:val="24"/>
                <w:szCs w:val="24"/>
              </w:rPr>
              <w:t xml:space="preserve">泾</w:t>
            </w:r>
            <w:r>
              <w:rPr>
                <w:rFonts w:hint="eastAsia" w:ascii="宋体" w:hAnsi="宋体" w:eastAsia="宋体" w:cs="宋体"/>
                <w:sz w:val="24"/>
                <w:szCs w:val="24"/>
              </w:rPr>
              <w:t xml:space="preserve">高中改造)智能化</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24" w:name="_Toc194386107"/>
      <w:r/>
      <w:bookmarkStart w:id="25" w:name="_Toc158691780"/>
      <w:r/>
      <w:bookmarkStart w:id="26" w:name="_Toc145474400"/>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24"/>
      <w:r/>
      <w:bookmarkEnd w:id="25"/>
      <w:r/>
      <w:bookmarkEnd w:id="26"/>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22"/>
      <w:r/>
      <w:bookmarkEnd w:id="23"/>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Times New Roman" w:eastAsia="黑体" w:cs="Times New Roman"/>
          <w:sz w:val="28"/>
          <w:szCs w:val="28"/>
        </w:rPr>
        <w:t xml:space="preserve">、</w:t>
      </w:r>
      <w:r>
        <w:rPr>
          <w:rFonts w:hint="eastAsia" w:ascii="黑体" w:hAnsi="黑体" w:eastAsia="黑体" w:cs="Times New Roman"/>
          <w:sz w:val="28"/>
          <w:szCs w:val="28"/>
        </w:rPr>
        <w:t xml:space="preserve">分项报价表</w:t>
      </w:r>
      <w:r/>
    </w:p>
    <w:p>
      <w:pPr>
        <w:jc w:val="right"/>
        <w:spacing w:line="400" w:lineRule="exact"/>
        <w:rPr>
          <w:rFonts w:ascii="宋体" w:hAnsi="宋体"/>
          <w:szCs w:val="21"/>
        </w:rPr>
      </w:pPr>
      <w:r>
        <w:rPr>
          <w:rFonts w:ascii="宋体" w:hAnsi="宋体"/>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689"/>
        <w:gridCol w:w="689"/>
        <w:gridCol w:w="689"/>
        <w:gridCol w:w="1101"/>
        <w:gridCol w:w="1005"/>
        <w:gridCol w:w="851"/>
        <w:gridCol w:w="818"/>
        <w:gridCol w:w="689"/>
        <w:gridCol w:w="895"/>
        <w:gridCol w:w="1101"/>
        <w:gridCol w:w="1101"/>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规格型号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758"/>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r>
        <w:trPr>
          <w:jc w:val="center"/>
        </w:trPr>
        <w:tc>
          <w:tcPr>
            <w:gridSpan w:val="11"/>
            <w:tcBorders>
              <w:top w:val="single" w:color="auto" w:sz="6" w:space="0"/>
              <w:left w:val="single" w:color="auto" w:sz="12" w:space="0"/>
              <w:bottom w:val="single" w:color="auto" w:sz="12" w:space="0"/>
              <w:right w:val="single" w:color="auto" w:sz="12" w:space="0"/>
            </w:tcBorders>
            <w:tcW w:w="0" w:type="auto"/>
            <w:textDirection w:val="lrTb"/>
            <w:noWrap w:val="false"/>
          </w:tcPr>
          <w:p>
            <w:pPr>
              <w:jc w:val="left"/>
              <w:spacing w:line="440" w:lineRule="exact"/>
              <w:widowControl/>
              <w:rPr>
                <w:rFonts w:ascii="宋体" w:hAnsi="宋体" w:eastAsia="宋体" w:cs="Times New Roman"/>
                <w:b/>
                <w:bCs/>
                <w:szCs w:val="21"/>
              </w:rPr>
            </w:pPr>
            <w:r>
              <w:rPr>
                <w:rFonts w:hint="eastAsia" w:ascii="宋体" w:hAnsi="宋体" w:eastAsia="宋体" w:cs="Times New Roman"/>
                <w:b/>
                <w:bCs/>
                <w:szCs w:val="21"/>
              </w:rPr>
              <w:t xml:space="preserve">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w:t>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尤其注意规格型号的准确填写。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注：“符合本国产品标准的产品成本之和”是指采购包中符合本国产品标准的货物成本之和；“全部产品成本之和”是指货物或服务采购包中包含的全部货物、服务产品的成本之和）</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w:t>
      </w:r>
      <w:r>
        <w:rPr>
          <w:rFonts w:hint="eastAsia" w:ascii="黑体" w:hAnsi="黑体" w:eastAsia="黑体" w:cs="Times New Roman"/>
          <w:sz w:val="28"/>
          <w:szCs w:val="28"/>
        </w:rPr>
        <w:t xml:space="preserve">、商务、技术要求响应及偏离表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rPr>
      </w:pPr>
      <w:r>
        <w:rPr>
          <w:rFonts w:hint="eastAsia" w:ascii="宋体" w:hAnsi="宋体" w:eastAsia="宋体" w:cs="Times New Roman"/>
          <w:szCs w:val="21"/>
        </w:rPr>
        <w:t xml:space="preserve">注：</w:t>
      </w:r>
      <w:r>
        <w:rPr>
          <w:rFonts w:hint="eastAsia" w:ascii="宋体" w:hAnsi="宋体" w:eastAsia="宋体" w:cs="Times New Roman"/>
          <w:szCs w:val="21"/>
        </w:rPr>
        <w:t xml:space="preserve">1、供应商应据实、详细填写上述表格，因未标明或表述含糊导致的评审风险将由供应商承担。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商务要求是指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取得采购标的</w:t>
      </w:r>
      <w:r>
        <w:rPr>
          <w:rFonts w:ascii="宋体" w:hAnsi="宋体" w:eastAsia="宋体" w:cs="Times New Roman"/>
          <w:szCs w:val="21"/>
        </w:rPr>
        <w:t xml:space="preserve">的</w:t>
      </w:r>
      <w:r>
        <w:rPr>
          <w:rFonts w:ascii="宋体" w:hAnsi="宋体" w:eastAsia="宋体" w:cs="Times New Roman"/>
          <w:szCs w:val="21"/>
        </w:rPr>
        <w:t xml:space="preserve">时间、地点、财务和服务要求，包括交付（实施）的时间（期限）和地点（范围），付款条件（进度和方式），包装和运输，售后服务，保险等</w:t>
      </w:r>
      <w:r>
        <w:rPr>
          <w:rFonts w:hint="eastAsia" w:ascii="宋体" w:hAnsi="宋体" w:eastAsia="宋体" w:cs="Times New Roman"/>
          <w:szCs w:val="21"/>
        </w:rPr>
        <w:t xml:space="preserve">；</w:t>
      </w:r>
      <w:r/>
    </w:p>
    <w:p>
      <w:pPr>
        <w:ind w:firstLine="480"/>
        <w:jc w:val="left"/>
        <w:spacing w:line="360" w:lineRule="atLeast"/>
        <w:shd w:val="clear" w:color="auto" w:fill="ffffff"/>
        <w:widowControl/>
        <w:rPr>
          <w:rFonts w:ascii="宋体" w:hAnsi="宋体" w:eastAsia="宋体" w:cs="Times New Roman"/>
          <w:szCs w:val="21"/>
        </w:rPr>
      </w:pPr>
      <w:r>
        <w:rPr>
          <w:rFonts w:ascii="宋体" w:hAnsi="宋体" w:eastAsia="宋体" w:cs="Times New Roman"/>
          <w:szCs w:val="21"/>
        </w:rPr>
        <w:t xml:space="preserve">技术要求是指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对采购标的</w:t>
      </w:r>
      <w:r>
        <w:rPr>
          <w:rFonts w:ascii="宋体" w:hAnsi="宋体" w:eastAsia="宋体" w:cs="Times New Roman"/>
          <w:szCs w:val="21"/>
        </w:rPr>
        <w:t xml:space="preserve">的</w:t>
      </w:r>
      <w:r>
        <w:rPr>
          <w:rFonts w:ascii="宋体" w:hAnsi="宋体" w:eastAsia="宋体" w:cs="Times New Roman"/>
          <w:szCs w:val="21"/>
        </w:rPr>
        <w:t xml:space="preserve">功能和质量要求，包括性能、材料、结构、外观、安全，或者服务内容和标准等。</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w:t>
      </w:r>
      <w:r>
        <w:rPr>
          <w:rFonts w:hint="eastAsia" w:ascii="宋体" w:hAnsi="宋体" w:eastAsia="宋体" w:cs="Times New Roman"/>
          <w:bCs/>
          <w:sz w:val="24"/>
          <w:szCs w:val="24"/>
        </w:rPr>
        <w:t xml:space="preserve">、中国政府采购网</w:t>
      </w:r>
      <w:r>
        <w:rPr>
          <w:rFonts w:ascii="宋体" w:hAnsi="宋体" w:eastAsia="宋体" w:cs="Times New Roman"/>
          <w:bCs/>
          <w:sz w:val="24"/>
          <w:szCs w:val="24"/>
        </w:rPr>
        <w:t xml:space="preserve">列入失信被执行人、重大税收违法失信主体、</w:t>
      </w:r>
      <w:r>
        <w:rPr>
          <w:rFonts w:ascii="宋体" w:hAnsi="宋体" w:eastAsia="宋体" w:cs="Times New Roman"/>
          <w:bCs/>
          <w:sz w:val="24"/>
          <w:szCs w:val="24"/>
        </w:rPr>
        <w:t xml:space="preserve">政府采购严重违法失信行为记录名单</w:t>
      </w:r>
      <w:r>
        <w:rPr>
          <w:rFonts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w:t>
      </w:r>
      <w:r>
        <w:rPr>
          <w:rFonts w:hint="eastAsia" w:ascii="宋体" w:hAnsi="宋体" w:eastAsia="宋体" w:cs="Times New Roman"/>
          <w:bCs/>
          <w:sz w:val="24"/>
          <w:szCs w:val="24"/>
        </w:rPr>
        <w:t xml:space="preserve">《中华人民共和国政府采购法》</w:t>
      </w:r>
      <w:r>
        <w:rPr>
          <w:rFonts w:hint="eastAsia" w:ascii="宋体" w:hAnsi="宋体" w:eastAsia="宋体" w:cs="Times New Roman"/>
          <w:bCs/>
          <w:sz w:val="24"/>
          <w:szCs w:val="24"/>
        </w:rPr>
        <w:t xml:space="preserve">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w:t>
      </w:r>
      <w:r>
        <w:rPr>
          <w:rFonts w:hint="eastAsia" w:ascii="黑体" w:hAnsi="黑体" w:eastAsia="黑体" w:cs="Times New Roman"/>
          <w:sz w:val="28"/>
          <w:szCs w:val="28"/>
        </w:rPr>
        <w:t xml:space="preserve">中小企业声明函（</w:t>
      </w:r>
      <w:r>
        <w:rPr>
          <w:rFonts w:hint="eastAsia" w:ascii="黑体" w:hAnsi="黑体" w:eastAsia="黑体" w:cs="Times New Roman"/>
          <w:sz w:val="28"/>
          <w:szCs w:val="28"/>
        </w:rPr>
        <w:t xml:space="preserve">货物类项目</w:t>
      </w:r>
      <w:r>
        <w:rPr>
          <w:rFonts w:hint="eastAsia" w:ascii="黑体" w:hAnsi="黑体" w:eastAsia="黑体" w:cs="Times New Roman"/>
          <w:sz w:val="28"/>
          <w:szCs w:val="28"/>
        </w:rPr>
        <w:t xml:space="preserve">）</w:t>
      </w:r>
      <w:r/>
    </w:p>
    <w:p>
      <w:pPr>
        <w:ind w:firstLine="482"/>
        <w:jc w:val="center"/>
        <w:spacing w:line="400" w:lineRule="exact"/>
        <w:rPr>
          <w:rFonts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项目（项目名称）（采购包号：**）的采购活动，提供的货物全部由符合政策要求的中小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制造。相关企业（含联合体中的中小微企业、签订采购包意向协议的中小微企业）的具体情况如下：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w:t>
      </w:r>
      <w:r>
        <w:rPr>
          <w:rFonts w:hint="eastAsia" w:ascii="宋体" w:hAnsi="宋体" w:eastAsia="宋体" w:cs="Times New Roman"/>
          <w:sz w:val="24"/>
          <w:szCs w:val="24"/>
          <w:u w:val="single"/>
        </w:rPr>
        <w:t xml:space="preserve">采购</w:t>
      </w:r>
      <w:r>
        <w:rPr>
          <w:rFonts w:hint="eastAsia" w:ascii="宋体" w:hAnsi="宋体" w:eastAsia="宋体" w:cs="Times New Roman"/>
          <w:sz w:val="24"/>
          <w:szCs w:val="24"/>
          <w:u w:val="single"/>
        </w:rPr>
        <w:t xml:space="preserve">文件中明确的所属行业）</w:t>
      </w:r>
      <w:r>
        <w:rPr>
          <w:rFonts w:hint="eastAsia" w:ascii="宋体" w:hAnsi="宋体" w:eastAsia="宋体" w:cs="Times New Roman"/>
          <w:sz w:val="24"/>
          <w:szCs w:val="24"/>
        </w:rPr>
        <w:t xml:space="preserve">行业；</w:t>
      </w:r>
      <w:r>
        <w:rPr>
          <w:rFonts w:hint="eastAsia" w:ascii="宋体" w:hAnsi="宋体" w:eastAsia="宋体" w:cs="Times New Roman"/>
          <w:sz w:val="24"/>
          <w:szCs w:val="24"/>
        </w:rPr>
        <w:t xml:space="preserve">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w:t>
      </w:r>
      <w:r>
        <w:rPr>
          <w:rFonts w:hint="eastAsia" w:ascii="宋体" w:hAnsi="宋体" w:eastAsia="宋体" w:cs="Times New Roman"/>
          <w:sz w:val="24"/>
          <w:szCs w:val="24"/>
          <w:u w:val="single"/>
        </w:rPr>
        <w:t xml:space="preserve">采购</w:t>
      </w:r>
      <w:r>
        <w:rPr>
          <w:rFonts w:hint="eastAsia" w:ascii="宋体" w:hAnsi="宋体" w:eastAsia="宋体" w:cs="Times New Roman"/>
          <w:sz w:val="24"/>
          <w:szCs w:val="24"/>
          <w:u w:val="single"/>
        </w:rPr>
        <w:t xml:space="preserve">文件中明确的所属行业）</w:t>
      </w:r>
      <w:r>
        <w:rPr>
          <w:rFonts w:hint="eastAsia" w:ascii="宋体" w:hAnsi="宋体" w:eastAsia="宋体" w:cs="Times New Roman"/>
          <w:sz w:val="24"/>
          <w:szCs w:val="24"/>
        </w:rPr>
        <w:t xml:space="preserve">行业；</w:t>
      </w:r>
      <w:r>
        <w:rPr>
          <w:rFonts w:hint="eastAsia" w:ascii="宋体" w:hAnsi="宋体" w:eastAsia="宋体" w:cs="Times New Roman"/>
          <w:sz w:val="24"/>
          <w:szCs w:val="24"/>
        </w:rPr>
        <w:t xml:space="preserve">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rPr>
          <w:rFonts w:hint="eastAsia" w:ascii="宋体" w:hAnsi="宋体" w:eastAsia="宋体" w:cs="Times New Roman"/>
          <w:sz w:val="24"/>
          <w:szCs w:val="24"/>
        </w:rPr>
        <w:t xml:space="preserve">。</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sz w:val="24"/>
          <w:szCs w:val="21"/>
        </w:rPr>
        <w:t xml:space="preserve">___年____月____日</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工业和信息化部、国家统计局、国家发展和改革委员会、</w:t>
      </w:r>
      <w:r/>
    </w:p>
    <w:p>
      <w:pPr>
        <w:rPr>
          <w:rFonts w:ascii="宋体" w:hAnsi="宋体" w:eastAsia="宋体" w:cs="Times New Roman"/>
          <w:sz w:val="24"/>
          <w:szCs w:val="24"/>
        </w:rPr>
      </w:pPr>
      <w:r>
        <w:rPr>
          <w:rFonts w:hint="eastAsia" w:ascii="宋体" w:hAnsi="宋体" w:eastAsia="宋体" w:cs="Times New Roman"/>
          <w:sz w:val="24"/>
          <w:szCs w:val="24"/>
        </w:rPr>
        <w:t xml:space="preserve">财政部关于印发中小企业划型标准规定的通知</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二、残疾人福利性单位声明函（货物类项目）</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（采购包号：**）采购活动提供本单位制造的货物，或者提供其他残疾人福利性单位制造的货物（不包括使用非残疾人福利性单位注册商标的货物）。</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w:t>
      </w:r>
      <w:r>
        <w:rPr>
          <w:rFonts w:hint="eastAsia" w:ascii="宋体" w:hAnsi="宋体" w:eastAsia="宋体" w:cs="Times New Roman"/>
          <w:sz w:val="24"/>
          <w:szCs w:val="21"/>
        </w:rPr>
        <w:t xml:space="preserve">声明函将随</w:t>
      </w:r>
      <w:r>
        <w:rPr>
          <w:rFonts w:hint="eastAsia" w:ascii="宋体" w:hAnsi="宋体" w:eastAsia="宋体" w:cs="Times New Roman"/>
          <w:sz w:val="24"/>
          <w:szCs w:val="21"/>
        </w:rPr>
        <w:t xml:space="preserve">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期：___年____月____日</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三、关于符合本国产品标准的声明函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（非本国产品无需填写提供）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（产品名称1）</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，生产厂为</w:t>
      </w:r>
      <w:r>
        <w:rPr>
          <w:rFonts w:hint="eastAsia" w:ascii="宋体" w:hAnsi="宋体" w:eastAsia="宋体" w:cs="宋体"/>
          <w:sz w:val="24"/>
          <w:szCs w:val="24"/>
          <w:u w:val="single"/>
        </w:rPr>
        <w:t xml:space="preserve">（厂名）</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，厂址为</w:t>
      </w:r>
      <w:r>
        <w:rPr>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的中国境内生产的组件成本占比≥</w:t>
      </w:r>
      <w:r>
        <w:rPr>
          <w:rFonts w:hint="eastAsia" w:ascii="宋体" w:hAnsi="宋体" w:eastAsia="宋体" w:cs="宋体"/>
          <w:sz w:val="24"/>
          <w:szCs w:val="24"/>
          <w:u w:val="single"/>
        </w:rPr>
        <w:t xml:space="preserve">  /  </w:t>
      </w:r>
      <w:r>
        <w:rPr>
          <w:rFonts w:hint="eastAsia" w:ascii="宋体" w:hAnsi="宋体" w:eastAsia="宋体" w:cs="宋体"/>
          <w:sz w:val="24"/>
          <w:szCs w:val="24"/>
          <w:vertAlign w:val="superscript"/>
        </w:rPr>
        <w:t xml:space="preserve">3</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  </w:t>
      </w:r>
      <w:r>
        <w:rPr>
          <w:rFonts w:hint="eastAsia" w:ascii="宋体" w:hAnsi="宋体" w:eastAsia="宋体" w:cs="宋体"/>
          <w:sz w:val="24"/>
          <w:szCs w:val="24"/>
          <w:vertAlign w:val="superscript"/>
        </w:rPr>
        <w:t xml:space="preserve">4</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  </w:t>
      </w:r>
      <w:r>
        <w:rPr>
          <w:rFonts w:hint="eastAsia" w:ascii="宋体" w:hAnsi="宋体" w:eastAsia="宋体" w:cs="宋体"/>
          <w:sz w:val="24"/>
          <w:szCs w:val="24"/>
          <w:vertAlign w:val="superscript"/>
        </w:rPr>
        <w:t xml:space="preserve">5</w:t>
      </w:r>
      <w:r>
        <w:rPr>
          <w:rFonts w:hint="eastAsia" w:ascii="宋体" w:hAnsi="宋体" w:eastAsia="宋体" w:cs="宋体"/>
          <w:sz w:val="24"/>
          <w:szCs w:val="24"/>
        </w:rPr>
        <w:t xml:space="preserve">在中国境内完成。</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，生产厂为</w:t>
      </w:r>
      <w:r>
        <w:rPr>
          <w:rFonts w:hint="eastAsia" w:ascii="宋体" w:hAnsi="宋体" w:eastAsia="宋体" w:cs="宋体"/>
          <w:sz w:val="24"/>
          <w:szCs w:val="24"/>
          <w:u w:val="single"/>
        </w:rPr>
        <w:t xml:space="preserve">（厂名）</w:t>
      </w:r>
      <w:r>
        <w:rPr>
          <w:rFonts w:hint="eastAsia" w:ascii="宋体" w:hAnsi="宋体" w:eastAsia="宋体" w:cs="宋体"/>
          <w:sz w:val="24"/>
          <w:szCs w:val="24"/>
        </w:rPr>
        <w:t xml:space="preserve">，厂址为</w:t>
      </w:r>
      <w:r>
        <w:rPr>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的中国境内生产的组件成本占比≥</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在中国境内完成。</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本公司（单位）对上述声明内容的真实性负责。如有虚假，愿承担相应法律责任。</w:t>
      </w:r>
      <w:r/>
    </w:p>
    <w:p>
      <w:pPr>
        <w:jc w:val="left"/>
        <w:spacing w:before="30" w:after="30" w:line="0" w:lineRule="atLeast"/>
        <w:widowControl/>
        <w:rPr>
          <w:rFonts w:ascii="宋体" w:hAnsi="宋体" w:eastAsia="宋体" w:cs="宋体"/>
          <w:sz w:val="24"/>
          <w:szCs w:val="24"/>
        </w:rPr>
      </w:pPr>
      <w:r>
        <w:rPr>
          <w:rFonts w:ascii="宋体" w:hAnsi="宋体" w:eastAsia="宋体" w:cs="宋体"/>
          <w:sz w:val="24"/>
          <w:szCs w:val="24"/>
        </w:rPr>
      </w:r>
      <w:r/>
    </w:p>
    <w:p>
      <w:pPr>
        <w:ind w:right="480"/>
        <w:jc w:val="righ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公司（单位）名称（加盖CA电子公章）：</w:t>
      </w:r>
      <w:r/>
    </w:p>
    <w:p>
      <w:pPr>
        <w:ind w:right="960"/>
        <w:jc w:val="right"/>
        <w:spacing w:before="30" w:after="30" w:line="360" w:lineRule="auto"/>
        <w:widowControl/>
        <w:rPr>
          <w:rFonts w:ascii="宋体" w:hAnsi="宋体" w:eastAsia="宋体" w:cs="宋体"/>
          <w:sz w:val="24"/>
          <w:szCs w:val="24"/>
        </w:rPr>
      </w:pPr>
      <w:r>
        <w:rPr>
          <w:rFonts w:hint="eastAsia" w:ascii="宋体" w:hAnsi="宋体" w:eastAsia="宋体" w:cs="Times New Roman"/>
          <w:sz w:val="24"/>
          <w:szCs w:val="21"/>
        </w:rPr>
        <w:t xml:space="preserve">日  期：___年____月____日</w:t>
      </w:r>
      <w:r/>
    </w:p>
    <w:p>
      <w:pPr>
        <w:jc w:val="left"/>
        <w:spacing w:before="30" w:after="30" w:line="0" w:lineRule="atLeast"/>
        <w:widowControl/>
        <w:rPr>
          <w:rFonts w:ascii="宋体" w:hAnsi="宋体" w:eastAsia="宋体" w:cs="宋体"/>
          <w:sz w:val="24"/>
          <w:szCs w:val="24"/>
        </w:rPr>
      </w:pPr>
      <w:r>
        <w:rPr>
          <w:rFonts w:ascii="宋体" w:hAnsi="宋体" w:eastAsia="宋体" w:cs="宋体"/>
          <w:sz w:val="24"/>
          <w:szCs w:val="24"/>
        </w:rPr>
      </w:r>
      <w:r/>
    </w:p>
    <w:p>
      <w:pPr>
        <w:jc w:val="left"/>
        <w:spacing w:before="30" w:after="30" w:line="0" w:lineRule="atLeast"/>
        <w:widowControl/>
        <w:rPr>
          <w:rFonts w:ascii="宋体" w:hAnsi="宋体" w:eastAsia="宋体" w:cs="宋体"/>
          <w:sz w:val="24"/>
          <w:szCs w:val="24"/>
        </w:rPr>
      </w:pPr>
      <w:r>
        <w:rPr>
          <w:rFonts w:hint="eastAsia" w:ascii="宋体" w:hAnsi="宋体" w:eastAsia="宋体" w:cs="宋体"/>
          <w:sz w:val="24"/>
          <w:szCs w:val="24"/>
        </w:rPr>
        <w:t xml:space="preserve">_________________</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1.产品如有型号，请在“产品名称”栏一并填写。</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2.生产厂名与厂址应与生产厂营业执照载明的相关信息保持一致。</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3.该产品的中国境内生产的组件成本占比相关要求实施前，“规定比例”栏可不填，下同。</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4.该产品的关键组件要求实施前，“关键组件”栏可不填，下同。</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5.该产品的关键工序要求实施前，“关键工序”栏可不填，下同。</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rPr>
        <w:t xml:space="preserve">6.《声明函》中标注“</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”的地方无需填写。</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楷体">
    <w:panose1 w:val="02010609060101010101"/>
  </w:font>
  <w:font w:name="Dubai">
    <w:panose1 w:val="020B0503030403030204"/>
  </w:font>
  <w:font w:name="Songti SC">
    <w:panose1 w:val="020B0503020202020204"/>
  </w:font>
  <w:font w:name="楷体à.ā">
    <w:panose1 w:val="02010609060101010101"/>
  </w:font>
  <w:font w:name="Calibri Light">
    <w:panose1 w:val="020F0302020204030204"/>
  </w:font>
  <w:font w:name="Courier New">
    <w:panose1 w:val="02070309020205020404"/>
  </w:font>
  <w:font w:name="仿宋">
    <w:panose1 w:val="02010609060101010101"/>
  </w:font>
  <w:font w:name="Batang">
    <w:panose1 w:val="02010600040101010101"/>
  </w:font>
  <w:font w:name="Calibri">
    <w:panose1 w:val="020F0502020204030204"/>
  </w:font>
  <w:font w:name="金梅簡體中黑字形">
    <w:panose1 w:val="020B0503020202020204"/>
  </w:font>
  <w:font w:name="楷体_GB2312">
    <w:panose1 w:val="02010609060101010101"/>
  </w:font>
  <w:font w:name="宋体">
    <w:panose1 w:val="02010600030101010101"/>
  </w:font>
  <w:font w:name="仿宋_GB2312">
    <w:panose1 w:val="02010609060101010101"/>
  </w:font>
  <w:font w:name="黑体">
    <w:panose1 w:val="02010609060101010101"/>
  </w:font>
  <w:font w:name="Times New Roman">
    <w:panose1 w:val="02020603050405020304"/>
  </w:font>
  <w:font w:name="Cambria">
    <w:panose1 w:val="02040503050406030204"/>
  </w:font>
  <w:font w:name="Times New Roman (标题 CS)">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33123453"/>
      <w:docPartObj>
        <w:docPartGallery w:val="Page Numbers (Bottom of Page)"/>
        <w:docPartUnique w:val="true"/>
      </w:docPartObj>
      <w:rPr/>
    </w:sdtPr>
    <w:sdtContent>
      <w:p>
        <w:pPr>
          <w:pStyle w:val="804"/>
          <w:jc w:val="center"/>
        </w:pPr>
        <w:r>
          <w:fldChar w:fldCharType="begin"/>
        </w:r>
        <w:r>
          <w:instrText xml:space="preserve">PAGE   \* MERGEFORMAT</w:instrText>
        </w:r>
        <w:r>
          <w:fldChar w:fldCharType="separate"/>
        </w:r>
        <w:r>
          <w:rPr>
            <w:lang w:val="zh-CN"/>
          </w:rPr>
          <w:t xml:space="preserve">-</w:t>
        </w:r>
        <w:r>
          <w:t xml:space="preserve"> 56 -</w:t>
        </w:r>
        <w:r>
          <w:fldChar w:fldCharType="end"/>
        </w:r>
        <w:r/>
      </w:p>
    </w:sdtContent>
  </w:sdt>
  <w:p>
    <w:pPr>
      <w:pStyle w:val="8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rPr>
        <w:rStyle w:val="806"/>
      </w:rPr>
      <w:framePr w:wrap="around" w:vAnchor="text" w:hAnchor="margin" w:xAlign="center" w:y="1"/>
    </w:pPr>
    <w:r>
      <w:fldChar w:fldCharType="begin"/>
    </w:r>
    <w:r>
      <w:rPr>
        <w:rStyle w:val="806"/>
      </w:rPr>
      <w:instrText xml:space="preserve">PAGE  </w:instrText>
    </w:r>
    <w:r>
      <w:fldChar w:fldCharType="separate"/>
    </w:r>
    <w:r>
      <w:rPr>
        <w:rStyle w:val="806"/>
      </w:rPr>
      <w:t xml:space="preserve">1</w:t>
    </w:r>
    <w:r>
      <w:fldChar w:fldCharType="end"/>
    </w:r>
    <w:r/>
  </w:p>
  <w:p>
    <w:pPr>
      <w:pStyle w:val="80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w:t>
    </w:r>
    <w:r>
      <w:rPr>
        <w:rFonts w:hint="eastAsia" w:ascii="黑体" w:hAnsi="黑体" w:eastAsia="黑体" w:cs="Times New Roman"/>
        <w:bCs/>
        <w:sz w:val="16"/>
        <w:szCs w:val="18"/>
      </w:rPr>
      <w:t xml:space="preserve">26</w:t>
    </w:r>
    <w:r>
      <w:rPr>
        <w:rFonts w:hint="eastAsia" w:ascii="黑体" w:hAnsi="黑体" w:eastAsia="黑体" w:cs="Times New Roman"/>
        <w:bCs/>
        <w:sz w:val="16"/>
        <w:szCs w:val="18"/>
      </w:rPr>
      <w:t xml:space="preserve">-0</w:t>
    </w:r>
    <w:r>
      <w:rPr>
        <w:rFonts w:hint="eastAsia" w:ascii="黑体" w:hAnsi="黑体" w:eastAsia="黑体" w:cs="Times New Roman"/>
        <w:bCs/>
        <w:sz w:val="16"/>
        <w:szCs w:val="18"/>
      </w:rPr>
      <w:t xml:space="preserve">067</w:t>
    </w:r>
    <w:r>
      <w:rPr>
        <w:rFonts w:hint="eastAsia" w:ascii="黑体" w:hAnsi="黑体" w:eastAsia="黑体" w:cs="Times New Roman"/>
        <w:bCs/>
        <w:sz w:val="16"/>
        <w:szCs w:val="18"/>
      </w:rPr>
      <w:t xml:space="preserve">江阴市高中学位扩充项目(长</w:t>
    </w:r>
    <w:r>
      <w:rPr>
        <w:rFonts w:hint="eastAsia" w:ascii="黑体" w:hAnsi="黑体" w:eastAsia="黑体" w:cs="Times New Roman"/>
        <w:bCs/>
        <w:sz w:val="16"/>
        <w:szCs w:val="18"/>
      </w:rPr>
      <w:t xml:space="preserve">泾</w:t>
    </w:r>
    <w:r>
      <w:rPr>
        <w:rFonts w:hint="eastAsia" w:ascii="黑体" w:hAnsi="黑体" w:eastAsia="黑体" w:cs="Times New Roman"/>
        <w:bCs/>
        <w:sz w:val="16"/>
        <w:szCs w:val="18"/>
      </w:rPr>
      <w:t xml:space="preserve">高中改造)智能化</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rPr>
        <w:rFonts w:hint="default" w:ascii="宋体" w:hAnsi="宋体" w:eastAsia="宋体" w:cs="宋体"/>
        <w:color w:val="auto"/>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0"/>
      </w:pPr>
      <w:rPr>
        <w:rFonts w:hint="default"/>
        <w:b w:val="0"/>
        <w:bCs/>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abstractNum w:abstractNumId="23">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num w:numId="1">
    <w:abstractNumId w:val="2"/>
  </w:num>
  <w:num w:numId="2">
    <w:abstractNumId w:val="12"/>
  </w:num>
  <w:num w:numId="3">
    <w:abstractNumId w:val="7"/>
  </w:num>
  <w:num w:numId="4">
    <w:abstractNumId w:val="9"/>
  </w:num>
  <w:num w:numId="5">
    <w:abstractNumId w:val="22"/>
  </w:num>
  <w:num w:numId="6">
    <w:abstractNumId w:val="8"/>
  </w:num>
  <w:num w:numId="7">
    <w:abstractNumId w:val="18"/>
  </w:num>
  <w:num w:numId="8">
    <w:abstractNumId w:val="1"/>
  </w:num>
  <w:num w:numId="9">
    <w:abstractNumId w:val="20"/>
  </w:num>
  <w:num w:numId="10">
    <w:abstractNumId w:val="4"/>
  </w:num>
  <w:num w:numId="11">
    <w:abstractNumId w:val="17"/>
  </w:num>
  <w:num w:numId="12">
    <w:abstractNumId w:val="6"/>
  </w:num>
  <w:num w:numId="13">
    <w:abstractNumId w:val="3"/>
  </w:num>
  <w:num w:numId="14">
    <w:abstractNumId w:val="13"/>
  </w:num>
  <w:num w:numId="15">
    <w:abstractNumId w:val="15"/>
  </w:num>
  <w:num w:numId="16">
    <w:abstractNumId w:val="25"/>
  </w:num>
  <w:num w:numId="17">
    <w:abstractNumId w:val="23"/>
  </w:num>
  <w:num w:numId="18">
    <w:abstractNumId w:val="14"/>
  </w:num>
  <w:num w:numId="19">
    <w:abstractNumId w:val="19"/>
  </w:num>
  <w:num w:numId="20">
    <w:abstractNumId w:val="24"/>
  </w:num>
  <w:num w:numId="21">
    <w:abstractNumId w:val="21"/>
  </w:num>
  <w:num w:numId="22">
    <w:abstractNumId w:val="11"/>
  </w:num>
  <w:num w:numId="23">
    <w:abstractNumId w:val="16"/>
  </w:num>
  <w:num w:numId="24">
    <w:abstractNumId w:val="0"/>
  </w:num>
  <w:num w:numId="25">
    <w:abstractNumId w:val="10"/>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Heading 6 Char"/>
    <w:basedOn w:val="787"/>
    <w:link w:val="783"/>
    <w:uiPriority w:val="9"/>
    <w:rPr>
      <w:rFonts w:ascii="Arial" w:hAnsi="Arial" w:eastAsia="Arial" w:cs="Arial"/>
      <w:b/>
      <w:bCs/>
      <w:sz w:val="22"/>
      <w:szCs w:val="22"/>
    </w:rPr>
  </w:style>
  <w:style w:type="character" w:styleId="749">
    <w:name w:val="Heading 7 Char"/>
    <w:basedOn w:val="787"/>
    <w:link w:val="784"/>
    <w:uiPriority w:val="9"/>
    <w:rPr>
      <w:rFonts w:ascii="Arial" w:hAnsi="Arial" w:eastAsia="Arial" w:cs="Arial"/>
      <w:b/>
      <w:bCs/>
      <w:i/>
      <w:iCs/>
      <w:sz w:val="22"/>
      <w:szCs w:val="22"/>
    </w:rPr>
  </w:style>
  <w:style w:type="character" w:styleId="750">
    <w:name w:val="Heading 8 Char"/>
    <w:basedOn w:val="787"/>
    <w:link w:val="785"/>
    <w:uiPriority w:val="9"/>
    <w:rPr>
      <w:rFonts w:ascii="Arial" w:hAnsi="Arial" w:eastAsia="Arial" w:cs="Arial"/>
      <w:i/>
      <w:iCs/>
      <w:sz w:val="22"/>
      <w:szCs w:val="22"/>
    </w:rPr>
  </w:style>
  <w:style w:type="character" w:styleId="751">
    <w:name w:val="Heading 9 Char"/>
    <w:basedOn w:val="787"/>
    <w:link w:val="786"/>
    <w:uiPriority w:val="9"/>
    <w:rPr>
      <w:rFonts w:ascii="Arial" w:hAnsi="Arial" w:eastAsia="Arial" w:cs="Arial"/>
      <w:i/>
      <w:iCs/>
      <w:sz w:val="21"/>
      <w:szCs w:val="21"/>
    </w:rPr>
  </w:style>
  <w:style w:type="character" w:styleId="752">
    <w:name w:val="Subtitle Char"/>
    <w:basedOn w:val="787"/>
    <w:link w:val="915"/>
    <w:uiPriority w:val="11"/>
    <w:rPr>
      <w:sz w:val="24"/>
      <w:szCs w:val="24"/>
    </w:rPr>
  </w:style>
  <w:style w:type="character" w:styleId="753">
    <w:name w:val="Quote Char"/>
    <w:link w:val="941"/>
    <w:uiPriority w:val="29"/>
    <w:rPr>
      <w:i/>
    </w:rPr>
  </w:style>
  <w:style w:type="character" w:styleId="754">
    <w:name w:val="Intense Quote Char"/>
    <w:link w:val="945"/>
    <w:uiPriority w:val="30"/>
    <w:rPr>
      <w:i/>
    </w:rPr>
  </w:style>
  <w:style w:type="paragraph" w:styleId="755">
    <w:name w:val="Caption"/>
    <w:basedOn w:val="777"/>
    <w:next w:val="777"/>
    <w:uiPriority w:val="35"/>
    <w:semiHidden/>
    <w:unhideWhenUsed/>
    <w:qFormat/>
    <w:pPr>
      <w:spacing w:line="276" w:lineRule="auto"/>
    </w:pPr>
    <w:rPr>
      <w:b/>
      <w:bCs/>
      <w:color w:val="4f81bd" w:themeColor="accent1"/>
      <w:sz w:val="18"/>
      <w:szCs w:val="18"/>
    </w:rPr>
  </w:style>
  <w:style w:type="table" w:styleId="756">
    <w:name w:val="Plain Table 1"/>
    <w:basedOn w:val="7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7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7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2"/>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3"/>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7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5 Dark"/>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6 Colorful"/>
    <w:basedOn w:val="7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7 Colorful"/>
    <w:basedOn w:val="7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List Table 1 Light"/>
    <w:basedOn w:val="7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2"/>
    <w:basedOn w:val="7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3"/>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5 Dark"/>
    <w:basedOn w:val="7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basedOn w:val="7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7 Colorful"/>
    <w:basedOn w:val="7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5">
    <w:name w:val="Footnote Text Char"/>
    <w:link w:val="917"/>
    <w:uiPriority w:val="99"/>
    <w:rPr>
      <w:sz w:val="18"/>
    </w:rPr>
  </w:style>
  <w:style w:type="character" w:styleId="776">
    <w:name w:val="Endnote Text Char"/>
    <w:link w:val="912"/>
    <w:uiPriority w:val="99"/>
    <w:rPr>
      <w:sz w:val="20"/>
    </w:rPr>
  </w:style>
  <w:style w:type="paragraph" w:styleId="777" w:default="1">
    <w:name w:val="Normal"/>
    <w:qFormat/>
    <w:pPr>
      <w:jc w:val="both"/>
      <w:widowControl w:val="off"/>
    </w:pPr>
  </w:style>
  <w:style w:type="paragraph" w:styleId="778">
    <w:name w:val="Heading 1"/>
    <w:basedOn w:val="777"/>
    <w:next w:val="777"/>
    <w:link w:val="831"/>
    <w:uiPriority w:val="9"/>
    <w:qFormat/>
    <w:pPr>
      <w:keepLines/>
      <w:keepNext/>
      <w:spacing w:before="340" w:after="330" w:line="578" w:lineRule="auto"/>
      <w:outlineLvl w:val="0"/>
    </w:pPr>
    <w:rPr>
      <w:b/>
      <w:bCs/>
      <w:sz w:val="44"/>
      <w:szCs w:val="44"/>
    </w:rPr>
  </w:style>
  <w:style w:type="paragraph" w:styleId="779">
    <w:name w:val="Heading 2"/>
    <w:basedOn w:val="777"/>
    <w:next w:val="777"/>
    <w:link w:val="837"/>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80">
    <w:name w:val="Heading 3"/>
    <w:basedOn w:val="777"/>
    <w:next w:val="777"/>
    <w:link w:val="838"/>
    <w:uiPriority w:val="9"/>
    <w:semiHidden/>
    <w:unhideWhenUsed/>
    <w:qFormat/>
    <w:pPr>
      <w:keepLines/>
      <w:keepNext/>
      <w:spacing w:before="260" w:after="260" w:line="416" w:lineRule="auto"/>
      <w:outlineLvl w:val="2"/>
    </w:pPr>
    <w:rPr>
      <w:b/>
      <w:bCs/>
      <w:sz w:val="32"/>
      <w:szCs w:val="32"/>
    </w:rPr>
  </w:style>
  <w:style w:type="paragraph" w:styleId="781">
    <w:name w:val="Heading 4"/>
    <w:basedOn w:val="777"/>
    <w:next w:val="777"/>
    <w:link w:val="839"/>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82">
    <w:name w:val="Heading 5"/>
    <w:basedOn w:val="777"/>
    <w:next w:val="777"/>
    <w:link w:val="840"/>
    <w:uiPriority w:val="9"/>
    <w:semiHidden/>
    <w:unhideWhenUsed/>
    <w:qFormat/>
    <w:pPr>
      <w:keepLines/>
      <w:keepNext/>
      <w:spacing w:before="280" w:after="290" w:line="376" w:lineRule="auto"/>
      <w:outlineLvl w:val="4"/>
    </w:pPr>
    <w:rPr>
      <w:b/>
      <w:bCs/>
      <w:sz w:val="28"/>
      <w:szCs w:val="28"/>
    </w:rPr>
  </w:style>
  <w:style w:type="paragraph" w:styleId="783">
    <w:name w:val="Heading 6"/>
    <w:basedOn w:val="777"/>
    <w:next w:val="777"/>
    <w:link w:val="907"/>
    <w:uiPriority w:val="9"/>
    <w:semiHidden/>
    <w:unhideWhenUsed/>
    <w:qFormat/>
    <w:pPr>
      <w:keepLines/>
      <w:keepNext/>
      <w:spacing w:before="240" w:after="64" w:line="320" w:lineRule="auto"/>
      <w:outlineLvl w:val="5"/>
    </w:pPr>
    <w:rPr>
      <w:rFonts w:ascii="Cambria" w:hAnsi="Cambria" w:eastAsia="黑体" w:cs="Times New Roman"/>
      <w:b/>
      <w:bCs/>
      <w:sz w:val="24"/>
      <w:szCs w:val="24"/>
    </w:rPr>
  </w:style>
  <w:style w:type="paragraph" w:styleId="784">
    <w:name w:val="Heading 7"/>
    <w:basedOn w:val="777"/>
    <w:next w:val="777"/>
    <w:link w:val="908"/>
    <w:uiPriority w:val="9"/>
    <w:semiHidden/>
    <w:unhideWhenUsed/>
    <w:qFormat/>
    <w:pPr>
      <w:keepLines/>
      <w:keepNext/>
      <w:spacing w:before="240" w:after="64" w:line="320" w:lineRule="auto"/>
      <w:outlineLvl w:val="6"/>
    </w:pPr>
    <w:rPr>
      <w:b/>
      <w:bCs/>
      <w:sz w:val="24"/>
      <w:szCs w:val="24"/>
    </w:rPr>
  </w:style>
  <w:style w:type="paragraph" w:styleId="785">
    <w:name w:val="Heading 8"/>
    <w:basedOn w:val="777"/>
    <w:next w:val="777"/>
    <w:link w:val="909"/>
    <w:uiPriority w:val="9"/>
    <w:semiHidden/>
    <w:unhideWhenUsed/>
    <w:qFormat/>
    <w:pPr>
      <w:keepLines/>
      <w:keepNext/>
      <w:spacing w:before="240" w:after="64" w:line="320" w:lineRule="auto"/>
      <w:outlineLvl w:val="7"/>
    </w:pPr>
    <w:rPr>
      <w:rFonts w:ascii="Cambria" w:hAnsi="Cambria" w:eastAsia="黑体" w:cs="Times New Roman"/>
      <w:sz w:val="24"/>
      <w:szCs w:val="24"/>
    </w:rPr>
  </w:style>
  <w:style w:type="paragraph" w:styleId="786">
    <w:name w:val="Heading 9"/>
    <w:basedOn w:val="777"/>
    <w:next w:val="777"/>
    <w:link w:val="910"/>
    <w:uiPriority w:val="9"/>
    <w:semiHidden/>
    <w:unhideWhenUsed/>
    <w:qFormat/>
    <w:pPr>
      <w:keepLines/>
      <w:keepNext/>
      <w:spacing w:before="240" w:after="64" w:line="320" w:lineRule="auto"/>
      <w:outlineLvl w:val="8"/>
    </w:pPr>
    <w:rPr>
      <w:rFonts w:ascii="Cambria" w:hAnsi="Cambria" w:eastAsia="黑体" w:cs="Times New Roman"/>
      <w:szCs w:val="21"/>
    </w:rPr>
  </w:style>
  <w:style w:type="character" w:styleId="787" w:default="1">
    <w:name w:val="Default Paragraph Font"/>
    <w:uiPriority w:val="1"/>
    <w:semiHidden/>
    <w:unhideWhenUsed/>
  </w:style>
  <w:style w:type="table" w:styleId="788" w:default="1">
    <w:name w:val="Normal Table"/>
    <w:uiPriority w:val="99"/>
    <w:semiHidden/>
    <w:unhideWhenUsed/>
    <w:tblPr>
      <w:tblInd w:w="0" w:type="dxa"/>
      <w:tblCellMar>
        <w:left w:w="108" w:type="dxa"/>
        <w:top w:w="0" w:type="dxa"/>
        <w:right w:w="108" w:type="dxa"/>
        <w:bottom w:w="0" w:type="dxa"/>
      </w:tblCellMar>
    </w:tblPr>
  </w:style>
  <w:style w:type="numbering" w:styleId="789" w:default="1">
    <w:name w:val="No List"/>
    <w:uiPriority w:val="99"/>
    <w:semiHidden/>
    <w:unhideWhenUsed/>
  </w:style>
  <w:style w:type="paragraph" w:styleId="790">
    <w:name w:val="Title"/>
    <w:basedOn w:val="777"/>
    <w:next w:val="777"/>
    <w:link w:val="791"/>
    <w:uiPriority w:val="10"/>
    <w:qFormat/>
    <w:pPr>
      <w:jc w:val="center"/>
      <w:spacing w:line="400" w:lineRule="exact"/>
      <w:outlineLvl w:val="0"/>
    </w:pPr>
    <w:rPr>
      <w:rFonts w:eastAsia="黑体" w:asciiTheme="majorHAnsi" w:hAnsiTheme="majorHAnsi" w:cstheme="majorBidi"/>
      <w:bCs/>
      <w:sz w:val="30"/>
      <w:szCs w:val="32"/>
    </w:rPr>
  </w:style>
  <w:style w:type="character" w:styleId="791" w:customStyle="1">
    <w:name w:val="标题 Char"/>
    <w:basedOn w:val="787"/>
    <w:link w:val="790"/>
    <w:uiPriority w:val="10"/>
    <w:rPr>
      <w:rFonts w:eastAsia="黑体" w:asciiTheme="majorHAnsi" w:hAnsiTheme="majorHAnsi" w:cstheme="majorBidi"/>
      <w:bCs/>
      <w:sz w:val="30"/>
      <w:szCs w:val="32"/>
    </w:rPr>
  </w:style>
  <w:style w:type="paragraph" w:styleId="792">
    <w:name w:val="toc 1"/>
    <w:basedOn w:val="777"/>
    <w:next w:val="777"/>
    <w:uiPriority w:val="39"/>
    <w:unhideWhenUsed/>
    <w:pPr>
      <w:jc w:val="left"/>
      <w:spacing w:before="120" w:after="120"/>
    </w:pPr>
    <w:rPr>
      <w:b/>
      <w:bCs/>
      <w:caps/>
      <w:sz w:val="20"/>
      <w:szCs w:val="20"/>
    </w:rPr>
  </w:style>
  <w:style w:type="character" w:styleId="793">
    <w:name w:val="Hyperlink"/>
    <w:basedOn w:val="787"/>
    <w:uiPriority w:val="99"/>
    <w:unhideWhenUsed/>
    <w:rPr>
      <w:color w:val="0000ff" w:themeColor="hyperlink"/>
      <w:u w:val="single"/>
    </w:rPr>
  </w:style>
  <w:style w:type="paragraph" w:styleId="794">
    <w:name w:val="toc 2"/>
    <w:basedOn w:val="777"/>
    <w:next w:val="777"/>
    <w:uiPriority w:val="39"/>
    <w:unhideWhenUsed/>
    <w:pPr>
      <w:ind w:left="210"/>
      <w:jc w:val="left"/>
    </w:pPr>
    <w:rPr>
      <w:smallCaps/>
      <w:sz w:val="20"/>
      <w:szCs w:val="20"/>
    </w:rPr>
  </w:style>
  <w:style w:type="paragraph" w:styleId="795">
    <w:name w:val="toc 3"/>
    <w:basedOn w:val="777"/>
    <w:next w:val="777"/>
    <w:uiPriority w:val="39"/>
    <w:unhideWhenUsed/>
    <w:pPr>
      <w:ind w:left="420"/>
      <w:jc w:val="left"/>
    </w:pPr>
    <w:rPr>
      <w:i/>
      <w:iCs/>
      <w:sz w:val="20"/>
      <w:szCs w:val="20"/>
    </w:rPr>
  </w:style>
  <w:style w:type="paragraph" w:styleId="796">
    <w:name w:val="toc 4"/>
    <w:basedOn w:val="777"/>
    <w:next w:val="777"/>
    <w:uiPriority w:val="39"/>
    <w:unhideWhenUsed/>
    <w:pPr>
      <w:ind w:left="630"/>
      <w:jc w:val="left"/>
    </w:pPr>
    <w:rPr>
      <w:sz w:val="18"/>
      <w:szCs w:val="18"/>
    </w:rPr>
  </w:style>
  <w:style w:type="paragraph" w:styleId="797">
    <w:name w:val="toc 5"/>
    <w:basedOn w:val="777"/>
    <w:next w:val="777"/>
    <w:uiPriority w:val="39"/>
    <w:unhideWhenUsed/>
    <w:pPr>
      <w:ind w:left="840"/>
      <w:jc w:val="left"/>
    </w:pPr>
    <w:rPr>
      <w:sz w:val="18"/>
      <w:szCs w:val="18"/>
    </w:rPr>
  </w:style>
  <w:style w:type="paragraph" w:styleId="798">
    <w:name w:val="toc 6"/>
    <w:basedOn w:val="777"/>
    <w:next w:val="777"/>
    <w:uiPriority w:val="39"/>
    <w:unhideWhenUsed/>
    <w:pPr>
      <w:ind w:left="1050"/>
      <w:jc w:val="left"/>
    </w:pPr>
    <w:rPr>
      <w:sz w:val="18"/>
      <w:szCs w:val="18"/>
    </w:rPr>
  </w:style>
  <w:style w:type="paragraph" w:styleId="799">
    <w:name w:val="toc 7"/>
    <w:basedOn w:val="777"/>
    <w:next w:val="777"/>
    <w:uiPriority w:val="39"/>
    <w:unhideWhenUsed/>
    <w:pPr>
      <w:ind w:left="1260"/>
      <w:jc w:val="left"/>
    </w:pPr>
    <w:rPr>
      <w:sz w:val="18"/>
      <w:szCs w:val="18"/>
    </w:rPr>
  </w:style>
  <w:style w:type="paragraph" w:styleId="800">
    <w:name w:val="toc 8"/>
    <w:basedOn w:val="777"/>
    <w:next w:val="777"/>
    <w:uiPriority w:val="39"/>
    <w:unhideWhenUsed/>
    <w:pPr>
      <w:ind w:left="1470"/>
      <w:jc w:val="left"/>
    </w:pPr>
    <w:rPr>
      <w:sz w:val="18"/>
      <w:szCs w:val="18"/>
    </w:rPr>
  </w:style>
  <w:style w:type="paragraph" w:styleId="801">
    <w:name w:val="toc 9"/>
    <w:basedOn w:val="777"/>
    <w:next w:val="777"/>
    <w:uiPriority w:val="39"/>
    <w:unhideWhenUsed/>
    <w:pPr>
      <w:ind w:left="1680"/>
      <w:jc w:val="left"/>
    </w:pPr>
    <w:rPr>
      <w:sz w:val="18"/>
      <w:szCs w:val="18"/>
    </w:rPr>
  </w:style>
  <w:style w:type="paragraph" w:styleId="802">
    <w:name w:val="Header"/>
    <w:basedOn w:val="777"/>
    <w:link w:val="803"/>
    <w:unhideWhenUsed/>
    <w:pPr>
      <w:jc w:val="center"/>
      <w:tabs>
        <w:tab w:val="center" w:pos="4153" w:leader="none"/>
        <w:tab w:val="right" w:pos="8306" w:leader="none"/>
      </w:tabs>
      <w:pBdr>
        <w:bottom w:val="single" w:color="auto" w:sz="6" w:space="1"/>
      </w:pBdr>
    </w:pPr>
    <w:rPr>
      <w:sz w:val="18"/>
      <w:szCs w:val="18"/>
    </w:rPr>
  </w:style>
  <w:style w:type="character" w:styleId="803" w:customStyle="1">
    <w:name w:val="页眉 Char"/>
    <w:basedOn w:val="787"/>
    <w:link w:val="802"/>
    <w:qFormat/>
    <w:rPr>
      <w:sz w:val="18"/>
      <w:szCs w:val="18"/>
    </w:rPr>
  </w:style>
  <w:style w:type="paragraph" w:styleId="804">
    <w:name w:val="Footer"/>
    <w:basedOn w:val="777"/>
    <w:link w:val="805"/>
    <w:unhideWhenUsed/>
    <w:pPr>
      <w:jc w:val="left"/>
      <w:tabs>
        <w:tab w:val="center" w:pos="4153" w:leader="none"/>
        <w:tab w:val="right" w:pos="8306" w:leader="none"/>
      </w:tabs>
    </w:pPr>
    <w:rPr>
      <w:sz w:val="18"/>
      <w:szCs w:val="18"/>
    </w:rPr>
  </w:style>
  <w:style w:type="character" w:styleId="805" w:customStyle="1">
    <w:name w:val="页脚 Char"/>
    <w:basedOn w:val="787"/>
    <w:link w:val="804"/>
    <w:rPr>
      <w:sz w:val="18"/>
      <w:szCs w:val="18"/>
    </w:rPr>
  </w:style>
  <w:style w:type="character" w:styleId="806">
    <w:name w:val="page number"/>
  </w:style>
  <w:style w:type="character" w:styleId="807" w:customStyle="1">
    <w:name w:val="font2800"/>
    <w:basedOn w:val="787"/>
  </w:style>
  <w:style w:type="table" w:styleId="808">
    <w:name w:val="Table Grid"/>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09">
    <w:name w:val="Balloon Text"/>
    <w:basedOn w:val="777"/>
    <w:link w:val="810"/>
    <w:uiPriority w:val="99"/>
    <w:semiHidden/>
    <w:unhideWhenUsed/>
    <w:rPr>
      <w:sz w:val="18"/>
      <w:szCs w:val="18"/>
    </w:rPr>
  </w:style>
  <w:style w:type="character" w:styleId="810" w:customStyle="1">
    <w:name w:val="批注框文本 Char"/>
    <w:basedOn w:val="787"/>
    <w:link w:val="809"/>
    <w:uiPriority w:val="99"/>
    <w:semiHidden/>
    <w:rPr>
      <w:sz w:val="18"/>
      <w:szCs w:val="18"/>
    </w:rPr>
  </w:style>
  <w:style w:type="table" w:styleId="811" w:customStyle="1">
    <w:name w:val="网格型1"/>
    <w:basedOn w:val="788"/>
    <w:next w:val="808"/>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annotation reference"/>
    <w:basedOn w:val="787"/>
    <w:uiPriority w:val="99"/>
    <w:semiHidden/>
    <w:unhideWhenUsed/>
    <w:rPr>
      <w:sz w:val="21"/>
      <w:szCs w:val="21"/>
    </w:rPr>
  </w:style>
  <w:style w:type="paragraph" w:styleId="813">
    <w:name w:val="annotation text"/>
    <w:basedOn w:val="777"/>
    <w:link w:val="814"/>
    <w:unhideWhenUsed/>
    <w:pPr>
      <w:jc w:val="left"/>
    </w:pPr>
  </w:style>
  <w:style w:type="character" w:styleId="814" w:customStyle="1">
    <w:name w:val="批注文字 Char"/>
    <w:basedOn w:val="787"/>
    <w:link w:val="813"/>
  </w:style>
  <w:style w:type="paragraph" w:styleId="815">
    <w:name w:val="annotation subject"/>
    <w:basedOn w:val="813"/>
    <w:next w:val="813"/>
    <w:link w:val="816"/>
    <w:uiPriority w:val="99"/>
    <w:semiHidden/>
    <w:unhideWhenUsed/>
    <w:rPr>
      <w:b/>
      <w:bCs/>
    </w:rPr>
  </w:style>
  <w:style w:type="character" w:styleId="816" w:customStyle="1">
    <w:name w:val="批注主题 Char"/>
    <w:basedOn w:val="814"/>
    <w:link w:val="815"/>
    <w:uiPriority w:val="99"/>
    <w:semiHidden/>
    <w:rPr>
      <w:b/>
      <w:bCs/>
    </w:rPr>
  </w:style>
  <w:style w:type="paragraph" w:styleId="817">
    <w:name w:val="Body Text"/>
    <w:basedOn w:val="777"/>
    <w:link w:val="819"/>
    <w:pPr>
      <w:spacing w:line="360" w:lineRule="auto"/>
    </w:pPr>
    <w:rPr>
      <w:rFonts w:ascii="楷体_GB2312" w:hAnsi="Times New Roman" w:eastAsia="楷体_GB2312" w:cs="Times New Roman"/>
      <w:bCs/>
      <w:sz w:val="28"/>
      <w:szCs w:val="24"/>
    </w:rPr>
  </w:style>
  <w:style w:type="character" w:styleId="818" w:customStyle="1">
    <w:name w:val="正文文本 Char"/>
    <w:basedOn w:val="787"/>
  </w:style>
  <w:style w:type="character" w:styleId="819" w:customStyle="1">
    <w:name w:val="正文文本 Char1"/>
    <w:link w:val="817"/>
    <w:rPr>
      <w:rFonts w:ascii="楷体_GB2312" w:hAnsi="Times New Roman" w:eastAsia="楷体_GB2312" w:cs="Times New Roman"/>
      <w:bCs/>
      <w:sz w:val="28"/>
      <w:szCs w:val="24"/>
    </w:rPr>
  </w:style>
  <w:style w:type="paragraph" w:styleId="820" w:customStyle="1">
    <w:name w:val="Table Paragraph"/>
    <w:basedOn w:val="777"/>
    <w:uiPriority w:val="1"/>
    <w:pPr>
      <w:ind w:firstLine="260"/>
      <w:jc w:val="left"/>
      <w:spacing w:line="360" w:lineRule="auto"/>
    </w:pPr>
    <w:rPr>
      <w:rFonts w:ascii="Calibri" w:hAnsi="Calibri" w:eastAsia="仿宋" w:cs="Times New Roman"/>
      <w:sz w:val="28"/>
      <w:lang w:eastAsia="en-US"/>
    </w:rPr>
  </w:style>
  <w:style w:type="paragraph" w:styleId="821">
    <w:name w:val="No Spacing"/>
    <w:link w:val="822"/>
    <w:uiPriority w:val="1"/>
    <w:pPr>
      <w:jc w:val="both"/>
      <w:spacing w:line="360" w:lineRule="auto"/>
      <w:widowControl w:val="off"/>
    </w:pPr>
    <w:rPr>
      <w:rFonts w:ascii="宋体" w:hAnsi="宋体"/>
      <w:sz w:val="24"/>
    </w:rPr>
  </w:style>
  <w:style w:type="character" w:styleId="822" w:customStyle="1">
    <w:name w:val="无间隔 Char"/>
    <w:link w:val="821"/>
    <w:uiPriority w:val="1"/>
    <w:rPr>
      <w:rFonts w:ascii="宋体" w:hAnsi="宋体"/>
      <w:sz w:val="24"/>
    </w:rPr>
  </w:style>
  <w:style w:type="paragraph" w:styleId="823">
    <w:name w:val="Body Text Indent"/>
    <w:basedOn w:val="777"/>
    <w:link w:val="824"/>
    <w:unhideWhenUsed/>
    <w:pPr>
      <w:ind w:left="420"/>
      <w:spacing w:after="120"/>
    </w:pPr>
  </w:style>
  <w:style w:type="character" w:styleId="824" w:customStyle="1">
    <w:name w:val="正文文本缩进 Char"/>
    <w:basedOn w:val="787"/>
    <w:link w:val="823"/>
  </w:style>
  <w:style w:type="table" w:styleId="825" w:customStyle="1">
    <w:name w:val="网格型2"/>
    <w:basedOn w:val="788"/>
    <w:next w:val="80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26">
    <w:name w:val="Revision"/>
    <w:hidden/>
    <w:uiPriority w:val="99"/>
    <w:unhideWhenUsed/>
  </w:style>
  <w:style w:type="table" w:styleId="827" w:customStyle="1">
    <w:name w:val="网格型3"/>
    <w:basedOn w:val="788"/>
    <w:next w:val="808"/>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828" w:customStyle="1">
    <w:name w:val="无列表1"/>
    <w:next w:val="789"/>
    <w:uiPriority w:val="99"/>
    <w:semiHidden/>
    <w:unhideWhenUsed/>
  </w:style>
  <w:style w:type="table" w:styleId="829" w:customStyle="1">
    <w:name w:val="网格型4"/>
    <w:basedOn w:val="788"/>
    <w:next w:val="808"/>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0" w:customStyle="1">
    <w:name w:val="Table Normal"/>
    <w:semiHidden/>
    <w:unhideWhenUsed/>
    <w:qFormat/>
    <w:rPr>
      <w:sz w:val="20"/>
      <w:szCs w:val="20"/>
    </w:rPr>
    <w:tblPr>
      <w:tblCellMar>
        <w:left w:w="0" w:type="dxa"/>
        <w:top w:w="0" w:type="dxa"/>
        <w:right w:w="0" w:type="dxa"/>
        <w:bottom w:w="0" w:type="dxa"/>
      </w:tblCellMar>
    </w:tblPr>
  </w:style>
  <w:style w:type="character" w:styleId="831" w:customStyle="1">
    <w:name w:val="标题 1 Char"/>
    <w:basedOn w:val="787"/>
    <w:link w:val="778"/>
    <w:uiPriority w:val="9"/>
    <w:rPr>
      <w:b/>
      <w:bCs/>
      <w:sz w:val="44"/>
      <w:szCs w:val="44"/>
    </w:rPr>
  </w:style>
  <w:style w:type="paragraph" w:styleId="832">
    <w:name w:val="TOC Heading"/>
    <w:basedOn w:val="778"/>
    <w:next w:val="777"/>
    <w:uiPriority w:val="39"/>
    <w:semiHidden/>
    <w:unhideWhenUsed/>
    <w:qFormat/>
    <w:pPr>
      <w:outlineLvl w:val="9"/>
    </w:pPr>
  </w:style>
  <w:style w:type="character" w:styleId="833" w:customStyle="1">
    <w:name w:val="font21"/>
    <w:basedOn w:val="787"/>
    <w:rPr>
      <w:rFonts w:ascii="Calibri" w:hAnsi="Calibri" w:cs="Calibri"/>
      <w:color w:val="000000"/>
      <w:sz w:val="21"/>
      <w:szCs w:val="21"/>
      <w:u w:val="none"/>
    </w:rPr>
  </w:style>
  <w:style w:type="character" w:styleId="834" w:customStyle="1">
    <w:name w:val="font11"/>
    <w:basedOn w:val="787"/>
    <w:rPr>
      <w:rFonts w:hint="eastAsia" w:ascii="宋体" w:hAnsi="宋体" w:eastAsia="宋体" w:cs="宋体"/>
      <w:color w:val="000000"/>
      <w:sz w:val="21"/>
      <w:szCs w:val="21"/>
      <w:u w:val="none"/>
    </w:rPr>
  </w:style>
  <w:style w:type="paragraph" w:styleId="835">
    <w:name w:val="Body Text First Indent 2"/>
    <w:basedOn w:val="823"/>
    <w:link w:val="836"/>
    <w:unhideWhenUsed/>
    <w:pPr>
      <w:ind w:firstLine="420"/>
    </w:pPr>
  </w:style>
  <w:style w:type="character" w:styleId="836" w:customStyle="1">
    <w:name w:val="正文首行缩进 2 Char"/>
    <w:basedOn w:val="824"/>
    <w:link w:val="835"/>
  </w:style>
  <w:style w:type="character" w:styleId="837" w:customStyle="1">
    <w:name w:val="标题 2 Char"/>
    <w:basedOn w:val="787"/>
    <w:link w:val="779"/>
    <w:uiPriority w:val="9"/>
    <w:semiHidden/>
    <w:rPr>
      <w:rFonts w:asciiTheme="majorHAnsi" w:hAnsiTheme="majorHAnsi" w:eastAsiaTheme="majorEastAsia" w:cstheme="majorBidi"/>
      <w:b/>
      <w:bCs/>
      <w:sz w:val="32"/>
      <w:szCs w:val="32"/>
    </w:rPr>
  </w:style>
  <w:style w:type="character" w:styleId="838" w:customStyle="1">
    <w:name w:val="标题 3 Char"/>
    <w:basedOn w:val="787"/>
    <w:link w:val="780"/>
    <w:uiPriority w:val="9"/>
    <w:semiHidden/>
    <w:rPr>
      <w:b/>
      <w:bCs/>
      <w:sz w:val="32"/>
      <w:szCs w:val="32"/>
    </w:rPr>
  </w:style>
  <w:style w:type="character" w:styleId="839" w:customStyle="1">
    <w:name w:val="标题 4 Char"/>
    <w:basedOn w:val="787"/>
    <w:link w:val="781"/>
    <w:uiPriority w:val="9"/>
    <w:semiHidden/>
    <w:rPr>
      <w:rFonts w:asciiTheme="majorHAnsi" w:hAnsiTheme="majorHAnsi" w:eastAsiaTheme="majorEastAsia" w:cstheme="majorBidi"/>
      <w:b/>
      <w:bCs/>
      <w:sz w:val="28"/>
      <w:szCs w:val="28"/>
    </w:rPr>
  </w:style>
  <w:style w:type="character" w:styleId="840" w:customStyle="1">
    <w:name w:val="标题 5 Char"/>
    <w:basedOn w:val="787"/>
    <w:link w:val="782"/>
    <w:uiPriority w:val="9"/>
    <w:semiHidden/>
    <w:rPr>
      <w:b/>
      <w:bCs/>
      <w:sz w:val="28"/>
      <w:szCs w:val="28"/>
    </w:rPr>
  </w:style>
  <w:style w:type="paragraph" w:styleId="841">
    <w:name w:val="Note Heading"/>
    <w:basedOn w:val="777"/>
    <w:next w:val="777"/>
    <w:link w:val="842"/>
    <w:pPr>
      <w:jc w:val="center"/>
    </w:pPr>
    <w:rPr>
      <w:rFonts w:ascii="金梅簡體中黑字形" w:hAnsi="Arial" w:eastAsia="金梅簡體中黑字形" w:cs="Times New Roman"/>
      <w:sz w:val="24"/>
      <w:szCs w:val="24"/>
    </w:rPr>
  </w:style>
  <w:style w:type="character" w:styleId="842" w:customStyle="1">
    <w:name w:val="注释标题 Char"/>
    <w:basedOn w:val="787"/>
    <w:link w:val="841"/>
    <w:rPr>
      <w:rFonts w:ascii="金梅簡體中黑字形" w:hAnsi="Arial" w:eastAsia="金梅簡體中黑字形" w:cs="Times New Roman"/>
      <w:sz w:val="24"/>
      <w:szCs w:val="24"/>
    </w:rPr>
  </w:style>
  <w:style w:type="paragraph" w:styleId="843">
    <w:name w:val="Normal Indent"/>
    <w:basedOn w:val="777"/>
    <w:unhideWhenUsed/>
    <w:pPr>
      <w:ind w:left="720"/>
    </w:pPr>
  </w:style>
  <w:style w:type="paragraph" w:styleId="844">
    <w:name w:val="Document Map"/>
    <w:basedOn w:val="777"/>
    <w:link w:val="845"/>
    <w:uiPriority w:val="99"/>
    <w:rPr>
      <w:rFonts w:ascii="宋体"/>
      <w:sz w:val="18"/>
      <w:szCs w:val="18"/>
    </w:rPr>
  </w:style>
  <w:style w:type="character" w:styleId="845" w:customStyle="1">
    <w:name w:val="文档结构图 Char"/>
    <w:basedOn w:val="787"/>
    <w:link w:val="844"/>
    <w:uiPriority w:val="99"/>
    <w:rPr>
      <w:rFonts w:ascii="宋体"/>
      <w:sz w:val="18"/>
      <w:szCs w:val="18"/>
    </w:rPr>
  </w:style>
  <w:style w:type="paragraph" w:styleId="846">
    <w:name w:val="Body Text 3"/>
    <w:basedOn w:val="777"/>
    <w:link w:val="847"/>
    <w:rPr>
      <w:rFonts w:ascii="仿宋_GB2312" w:eastAsia="仿宋_GB2312"/>
      <w:sz w:val="24"/>
    </w:rPr>
  </w:style>
  <w:style w:type="character" w:styleId="847" w:customStyle="1">
    <w:name w:val="正文文本 3 Char"/>
    <w:basedOn w:val="787"/>
    <w:link w:val="846"/>
    <w:rPr>
      <w:rFonts w:ascii="仿宋_GB2312" w:eastAsia="仿宋_GB2312"/>
      <w:sz w:val="24"/>
    </w:rPr>
  </w:style>
  <w:style w:type="paragraph" w:styleId="848">
    <w:name w:val="Plain Text"/>
    <w:basedOn w:val="777"/>
    <w:link w:val="849"/>
    <w:uiPriority w:val="99"/>
    <w:rPr>
      <w:rFonts w:hAnsi="Courier New" w:cs="Courier New" w:asciiTheme="minorEastAsia"/>
    </w:rPr>
  </w:style>
  <w:style w:type="character" w:styleId="849" w:customStyle="1">
    <w:name w:val="纯文本 Char"/>
    <w:basedOn w:val="787"/>
    <w:link w:val="848"/>
    <w:uiPriority w:val="99"/>
    <w:rPr>
      <w:rFonts w:hAnsi="Courier New" w:cs="Courier New" w:asciiTheme="minorEastAsia"/>
    </w:rPr>
  </w:style>
  <w:style w:type="paragraph" w:styleId="850">
    <w:name w:val="Normal (Web)"/>
    <w:basedOn w:val="777"/>
    <w:pPr>
      <w:jc w:val="left"/>
      <w:spacing w:before="100" w:beforeAutospacing="1" w:after="100" w:afterAutospacing="1"/>
      <w:widowControl/>
    </w:pPr>
    <w:rPr>
      <w:rFonts w:ascii="宋体" w:hAnsi="宋体" w:cs="宋体"/>
      <w:sz w:val="24"/>
      <w:szCs w:val="24"/>
    </w:rPr>
  </w:style>
  <w:style w:type="paragraph" w:styleId="851">
    <w:name w:val="Body Text First Indent"/>
    <w:basedOn w:val="817"/>
    <w:link w:val="852"/>
    <w:uiPriority w:val="99"/>
    <w:pPr>
      <w:ind w:firstLine="420"/>
      <w:spacing w:after="120" w:line="240" w:lineRule="auto"/>
    </w:pPr>
    <w:rPr>
      <w:rFonts w:ascii="宋体" w:hAnsi="宋体" w:eastAsia="宋体" w:cstheme="minorBidi"/>
      <w:sz w:val="24"/>
      <w:szCs w:val="22"/>
    </w:rPr>
  </w:style>
  <w:style w:type="character" w:styleId="852" w:customStyle="1">
    <w:name w:val="正文首行缩进 Char"/>
    <w:basedOn w:val="819"/>
    <w:link w:val="851"/>
    <w:uiPriority w:val="99"/>
    <w:rPr>
      <w:rFonts w:ascii="宋体" w:hAnsi="宋体" w:eastAsia="宋体" w:cs="Times New Roman"/>
      <w:bCs/>
      <w:sz w:val="24"/>
      <w:szCs w:val="24"/>
    </w:rPr>
  </w:style>
  <w:style w:type="table" w:styleId="853" w:customStyle="1">
    <w:name w:val="网格型5"/>
    <w:basedOn w:val="788"/>
    <w:next w:val="80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4">
    <w:name w:val="Strong"/>
    <w:basedOn w:val="787"/>
    <w:uiPriority w:val="22"/>
    <w:qFormat/>
    <w:rPr>
      <w:b/>
      <w:bCs/>
    </w:rPr>
  </w:style>
  <w:style w:type="paragraph" w:styleId="855" w:customStyle="1">
    <w:name w:val="正文首行缩进 21"/>
    <w:basedOn w:val="823"/>
    <w:next w:val="817"/>
    <w:pPr>
      <w:ind w:firstLine="210"/>
    </w:pPr>
    <w:rPr>
      <w:szCs w:val="21"/>
    </w:rPr>
  </w:style>
  <w:style w:type="paragraph" w:styleId="856" w:customStyle="1">
    <w:name w:val="标题 21"/>
    <w:basedOn w:val="777"/>
    <w:next w:val="777"/>
    <w:uiPriority w:val="9"/>
    <w:semiHidden/>
    <w:unhideWhenUsed/>
    <w:qFormat/>
    <w:pPr>
      <w:keepLines/>
      <w:keepNext/>
      <w:spacing w:before="260" w:after="260" w:line="416" w:lineRule="auto"/>
      <w:outlineLvl w:val="1"/>
    </w:pPr>
    <w:rPr>
      <w:rFonts w:ascii="Calibri Light" w:hAnsi="Calibri Light" w:eastAsia="宋体" w:cs="Times New Roman"/>
      <w:b/>
      <w:bCs/>
      <w:sz w:val="32"/>
      <w:szCs w:val="32"/>
    </w:rPr>
  </w:style>
  <w:style w:type="table" w:styleId="857" w:customStyle="1">
    <w:name w:val="网格型11"/>
    <w:basedOn w:val="788"/>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58" w:customStyle="1">
    <w:name w:val="BodyText1I2"/>
    <w:basedOn w:val="777"/>
    <w:next w:val="777"/>
    <w:uiPriority w:val="99"/>
    <w:pPr>
      <w:ind w:left="420" w:firstLine="420"/>
      <w:spacing w:after="120"/>
    </w:pPr>
    <w:rPr>
      <w:rFonts w:ascii="楷体_GB2312" w:hAnsi="Times New Roman" w:eastAsia="楷体_GB2312" w:cs="Times New Roman"/>
      <w:szCs w:val="24"/>
    </w:rPr>
  </w:style>
  <w:style w:type="paragraph" w:styleId="859">
    <w:name w:val="List Paragraph"/>
    <w:basedOn w:val="777"/>
    <w:uiPriority w:val="34"/>
    <w:qFormat/>
    <w:pPr>
      <w:ind w:firstLine="420"/>
    </w:pPr>
  </w:style>
  <w:style w:type="paragraph" w:styleId="860" w:customStyle="1">
    <w:name w:val="正文无缩进"/>
    <w:basedOn w:val="777"/>
    <w:pPr>
      <w:jc w:val="left"/>
      <w:spacing w:line="300" w:lineRule="auto"/>
      <w:widowControl/>
    </w:pPr>
    <w:rPr>
      <w:rFonts w:eastAsia="楷体_GB2312"/>
      <w:sz w:val="24"/>
    </w:rPr>
  </w:style>
  <w:style w:type="character" w:styleId="861" w:customStyle="1">
    <w:name w:val="NormalCharacter"/>
    <w:rPr>
      <w:rFonts w:ascii="Times New Roman" w:hAnsi="Times New Roman" w:eastAsia="宋体"/>
    </w:rPr>
  </w:style>
  <w:style w:type="table" w:styleId="862" w:customStyle="1">
    <w:name w:val="网格型21"/>
    <w:basedOn w:val="788"/>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63" w:customStyle="1">
    <w:name w:val="Default"/>
    <w:uiPriority w:val="99"/>
    <w:pPr>
      <w:ind w:firstLine="1040"/>
      <w:jc w:val="both"/>
      <w:spacing w:line="360" w:lineRule="auto"/>
      <w:widowControl w:val="off"/>
    </w:pPr>
    <w:rPr>
      <w:rFonts w:eastAsia="Songti SC" w:cs="楷体à.ā" w:asciiTheme="minorEastAsia" w:hAnsiTheme="minorEastAsia"/>
      <w:color w:val="000000"/>
      <w:sz w:val="24"/>
      <w:szCs w:val="24"/>
    </w:rPr>
  </w:style>
  <w:style w:type="paragraph" w:styleId="864" w:customStyle="1">
    <w:name w:val="正文文本首行缩进1"/>
    <w:basedOn w:val="817"/>
    <w:next w:val="865"/>
    <w:pPr>
      <w:ind w:firstLine="420"/>
      <w:spacing w:after="120"/>
    </w:pPr>
    <w:rPr>
      <w:rFonts w:eastAsia="宋体"/>
    </w:rPr>
  </w:style>
  <w:style w:type="paragraph" w:styleId="865" w:customStyle="1">
    <w:name w:val="正文文本首行缩进 21"/>
    <w:basedOn w:val="823"/>
    <w:pPr>
      <w:ind w:firstLine="420"/>
      <w:widowControl/>
    </w:pPr>
    <w:rPr>
      <w:rFonts w:ascii="仿宋_GB2312" w:eastAsia="仿宋_GB2312"/>
      <w:color w:val="ff6600"/>
    </w:rPr>
  </w:style>
  <w:style w:type="character" w:styleId="866" w:customStyle="1">
    <w:name w:val="font41"/>
    <w:basedOn w:val="787"/>
    <w:rPr>
      <w:rFonts w:hint="eastAsia" w:ascii="宋体" w:hAnsi="宋体" w:eastAsia="宋体" w:cs="宋体"/>
      <w:color w:val="000000"/>
      <w:sz w:val="24"/>
      <w:szCs w:val="24"/>
      <w:u w:val="none"/>
    </w:rPr>
  </w:style>
  <w:style w:type="character" w:styleId="867" w:customStyle="1">
    <w:name w:val="font31"/>
    <w:rPr>
      <w:rFonts w:hint="default" w:ascii="Times New Roman" w:hAnsi="Times New Roman" w:cs="Times New Roman"/>
      <w:color w:val="000000"/>
      <w:sz w:val="24"/>
      <w:szCs w:val="24"/>
      <w:u w:val="none"/>
    </w:rPr>
  </w:style>
  <w:style w:type="paragraph" w:styleId="868" w:customStyle="1">
    <w:name w:val="msolistparagraph"/>
    <w:basedOn w:val="777"/>
    <w:qFormat/>
    <w:pPr>
      <w:ind w:firstLine="420"/>
    </w:pPr>
    <w:rPr>
      <w:rFonts w:ascii="Calibri" w:hAnsi="Calibri" w:eastAsia="宋体" w:cs="Times New Roman"/>
    </w:rPr>
  </w:style>
  <w:style w:type="paragraph" w:styleId="869" w:customStyle="1">
    <w:name w:val="表格文本"/>
    <w:pPr>
      <w:jc w:val="center"/>
    </w:pPr>
    <w:rPr>
      <w:rFonts w:ascii="宋体" w:hAnsi="宋体" w:eastAsia="宋体" w:cs="Times New Roman (标题 CS)"/>
      <w:color w:val="000000" w:themeColor="text1"/>
      <w:sz w:val="24"/>
      <w:szCs w:val="40"/>
    </w:rPr>
  </w:style>
  <w:style w:type="paragraph" w:styleId="870" w:customStyle="1">
    <w:name w:val="表格文字"/>
    <w:basedOn w:val="871"/>
    <w:next w:val="817"/>
  </w:style>
  <w:style w:type="paragraph" w:styleId="871" w:customStyle="1">
    <w:name w:val="表格文字（两侧对齐）"/>
    <w:basedOn w:val="777"/>
    <w:rPr>
      <w:rFonts w:ascii="Calibri" w:hAnsi="Calibri"/>
      <w:sz w:val="20"/>
    </w:rPr>
  </w:style>
  <w:style w:type="paragraph" w:styleId="872" w:customStyle="1">
    <w:name w:val="样式 样式 小四 行距: 1.5 倍行距 + 首行缩进:  3 字符"/>
    <w:basedOn w:val="777"/>
    <w:pPr>
      <w:ind w:firstLine="420"/>
    </w:pPr>
    <w:rPr>
      <w:rFonts w:ascii="宋体" w:hAnsi="宋体" w:eastAsia="宋体" w:cs="宋体"/>
      <w:szCs w:val="21"/>
    </w:rPr>
  </w:style>
  <w:style w:type="paragraph" w:styleId="873" w:customStyle="1">
    <w:name w:val="列出段落1"/>
    <w:basedOn w:val="777"/>
    <w:uiPriority w:val="34"/>
    <w:pPr>
      <w:ind w:firstLine="420"/>
      <w:spacing w:line="360" w:lineRule="auto"/>
    </w:pPr>
    <w:rPr>
      <w:rFonts w:ascii="Times New Roman" w:hAnsi="Times New Roman" w:eastAsia="宋体" w:cs="Times New Roman"/>
      <w:sz w:val="24"/>
      <w:szCs w:val="24"/>
    </w:rPr>
  </w:style>
  <w:style w:type="paragraph" w:styleId="874" w:customStyle="1">
    <w:name w:val="投标正文"/>
    <w:basedOn w:val="777"/>
    <w:pPr>
      <w:ind w:left="567"/>
      <w:spacing w:line="360" w:lineRule="auto"/>
    </w:pPr>
    <w:rPr>
      <w:rFonts w:ascii="Times New Roman" w:hAnsi="Times New Roman"/>
      <w:sz w:val="24"/>
    </w:rPr>
  </w:style>
  <w:style w:type="table" w:styleId="875" w:customStyle="1">
    <w:name w:val="网格型6"/>
    <w:basedOn w:val="788"/>
    <w:next w:val="80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6" w:customStyle="1">
    <w:name w:val="网格型22"/>
    <w:basedOn w:val="788"/>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7" w:customStyle="1">
    <w:name w:val="网格型7"/>
    <w:basedOn w:val="788"/>
    <w:next w:val="80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78" w:customStyle="1">
    <w:name w:val="修订1"/>
    <w:hidden/>
    <w:uiPriority w:val="99"/>
    <w:unhideWhenUsed/>
    <w:qFormat/>
  </w:style>
  <w:style w:type="paragraph" w:styleId="879" w:customStyle="1">
    <w:name w:val="TOC 标题1"/>
    <w:basedOn w:val="778"/>
    <w:next w:val="777"/>
    <w:uiPriority w:val="39"/>
    <w:semiHidden/>
    <w:unhideWhenUsed/>
    <w:pPr>
      <w:outlineLvl w:val="9"/>
    </w:pPr>
  </w:style>
  <w:style w:type="table" w:styleId="880" w:customStyle="1">
    <w:name w:val="网格型8"/>
    <w:basedOn w:val="788"/>
    <w:next w:val="80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1" w:customStyle="1">
    <w:name w:val="网格型9"/>
    <w:basedOn w:val="788"/>
    <w:next w:val="80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2" w:customStyle="1">
    <w:name w:val="网格型12"/>
    <w:basedOn w:val="788"/>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3" w:customStyle="1">
    <w:name w:val="网格型23"/>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4" w:customStyle="1">
    <w:name w:val="网格型31"/>
    <w:basedOn w:val="788"/>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5" w:customStyle="1">
    <w:name w:val="网格型41"/>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6" w:customStyle="1">
    <w:name w:val="Table Normal1"/>
    <w:semiHidden/>
    <w:unhideWhenUsed/>
    <w:qFormat/>
    <w:tblPr>
      <w:tblCellMar>
        <w:left w:w="0" w:type="dxa"/>
        <w:top w:w="0" w:type="dxa"/>
        <w:right w:w="0" w:type="dxa"/>
        <w:bottom w:w="0" w:type="dxa"/>
      </w:tblCellMar>
    </w:tblPr>
  </w:style>
  <w:style w:type="table" w:styleId="887" w:customStyle="1">
    <w:name w:val="网格型5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8" w:customStyle="1">
    <w:name w:val="网格型111"/>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9" w:customStyle="1">
    <w:name w:val="网格型211"/>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0" w:customStyle="1">
    <w:name w:val="网格型6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1" w:customStyle="1">
    <w:name w:val="网格型221"/>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2" w:customStyle="1">
    <w:name w:val="网格型7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3" w:customStyle="1">
    <w:name w:val="网格型10"/>
    <w:basedOn w:val="788"/>
    <w:next w:val="80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4" w:customStyle="1">
    <w:name w:val="网格型13"/>
    <w:basedOn w:val="788"/>
    <w:next w:val="80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5" w:customStyle="1">
    <w:name w:val="网格型121"/>
    <w:basedOn w:val="788"/>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6" w:customStyle="1">
    <w:name w:val="网格型231"/>
    <w:basedOn w:val="78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7" w:customStyle="1">
    <w:name w:val="网格型311"/>
    <w:basedOn w:val="788"/>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8" w:customStyle="1">
    <w:name w:val="网格型411"/>
    <w:basedOn w:val="788"/>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9" w:customStyle="1">
    <w:name w:val="Table Normal11"/>
    <w:semiHidden/>
    <w:unhideWhenUsed/>
    <w:qFormat/>
    <w:rPr>
      <w:sz w:val="20"/>
      <w:szCs w:val="20"/>
    </w:rPr>
    <w:tblPr>
      <w:tblCellMar>
        <w:left w:w="0" w:type="dxa"/>
        <w:top w:w="0" w:type="dxa"/>
        <w:right w:w="0" w:type="dxa"/>
        <w:bottom w:w="0" w:type="dxa"/>
      </w:tblCellMar>
    </w:tblPr>
  </w:style>
  <w:style w:type="table" w:styleId="900" w:customStyle="1">
    <w:name w:val="网格型511"/>
    <w:basedOn w:val="78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1" w:customStyle="1">
    <w:name w:val="网格型1111"/>
    <w:basedOn w:val="788"/>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2" w:customStyle="1">
    <w:name w:val="网格型2111"/>
    <w:basedOn w:val="788"/>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3" w:customStyle="1">
    <w:name w:val="网格型611"/>
    <w:basedOn w:val="78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4" w:customStyle="1">
    <w:name w:val="网格型2211"/>
    <w:basedOn w:val="788"/>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5" w:customStyle="1">
    <w:name w:val="网格型711"/>
    <w:basedOn w:val="78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06" w:customStyle="1">
    <w:name w:val="普通正文"/>
    <w:basedOn w:val="777"/>
    <w:pPr>
      <w:jc w:val="left"/>
      <w:spacing w:line="360" w:lineRule="auto"/>
      <w:widowControl/>
    </w:pPr>
    <w:rPr>
      <w:szCs w:val="20"/>
    </w:rPr>
  </w:style>
  <w:style w:type="character" w:styleId="907" w:customStyle="1">
    <w:name w:val="标题 6 Char"/>
    <w:basedOn w:val="787"/>
    <w:link w:val="783"/>
    <w:uiPriority w:val="9"/>
    <w:semiHidden/>
    <w:rPr>
      <w:rFonts w:ascii="Cambria" w:hAnsi="Cambria" w:eastAsia="黑体" w:cs="Times New Roman"/>
      <w:b/>
      <w:bCs/>
      <w:sz w:val="24"/>
      <w:szCs w:val="24"/>
    </w:rPr>
  </w:style>
  <w:style w:type="character" w:styleId="908" w:customStyle="1">
    <w:name w:val="标题 7 Char"/>
    <w:basedOn w:val="787"/>
    <w:link w:val="784"/>
    <w:uiPriority w:val="9"/>
    <w:semiHidden/>
    <w:rPr>
      <w:b/>
      <w:bCs/>
      <w:sz w:val="24"/>
      <w:szCs w:val="24"/>
    </w:rPr>
  </w:style>
  <w:style w:type="character" w:styleId="909" w:customStyle="1">
    <w:name w:val="标题 8 Char"/>
    <w:basedOn w:val="787"/>
    <w:link w:val="785"/>
    <w:uiPriority w:val="9"/>
    <w:semiHidden/>
    <w:rPr>
      <w:rFonts w:ascii="Cambria" w:hAnsi="Cambria" w:eastAsia="黑体" w:cs="Times New Roman"/>
      <w:sz w:val="24"/>
      <w:szCs w:val="24"/>
    </w:rPr>
  </w:style>
  <w:style w:type="character" w:styleId="910" w:customStyle="1">
    <w:name w:val="标题 9 Char"/>
    <w:basedOn w:val="787"/>
    <w:link w:val="786"/>
    <w:uiPriority w:val="9"/>
    <w:semiHidden/>
    <w:rPr>
      <w:rFonts w:ascii="Cambria" w:hAnsi="Cambria" w:eastAsia="黑体" w:cs="Times New Roman"/>
      <w:szCs w:val="21"/>
    </w:rPr>
  </w:style>
  <w:style w:type="paragraph" w:styleId="911">
    <w:name w:val="Block Text"/>
    <w:basedOn w:val="777"/>
    <w:pPr>
      <w:ind w:left="1440" w:right="1440"/>
      <w:spacing w:after="120"/>
    </w:pPr>
  </w:style>
  <w:style w:type="paragraph" w:styleId="912">
    <w:name w:val="endnote text"/>
    <w:basedOn w:val="777"/>
    <w:link w:val="913"/>
    <w:uiPriority w:val="99"/>
    <w:semiHidden/>
    <w:unhideWhenUsed/>
    <w:rPr>
      <w:sz w:val="20"/>
    </w:rPr>
  </w:style>
  <w:style w:type="character" w:styleId="913" w:customStyle="1">
    <w:name w:val="尾注文本 Char"/>
    <w:basedOn w:val="787"/>
    <w:link w:val="912"/>
    <w:uiPriority w:val="99"/>
    <w:semiHidden/>
    <w:rPr>
      <w:sz w:val="20"/>
    </w:rPr>
  </w:style>
  <w:style w:type="paragraph" w:styleId="914">
    <w:name w:val="envelope return"/>
    <w:basedOn w:val="777"/>
    <w:pPr>
      <w:jc w:val="left"/>
      <w:spacing w:before="40" w:after="80" w:line="360" w:lineRule="auto"/>
      <w:widowControl/>
      <w:tabs>
        <w:tab w:val="left" w:pos="1630" w:leader="none"/>
      </w:tabs>
    </w:pPr>
    <w:rPr>
      <w:rFonts w:ascii="Arial" w:hAnsi="Arial" w:eastAsia="Dubai" w:cs="Arial"/>
      <w:sz w:val="28"/>
      <w:szCs w:val="20"/>
      <w:lang w:eastAsia="zh-TW"/>
    </w:rPr>
  </w:style>
  <w:style w:type="paragraph" w:styleId="915">
    <w:name w:val="Subtitle"/>
    <w:basedOn w:val="777"/>
    <w:next w:val="777"/>
    <w:link w:val="916"/>
    <w:uiPriority w:val="11"/>
    <w:qFormat/>
    <w:pPr>
      <w:jc w:val="center"/>
      <w:spacing w:before="240" w:after="60" w:line="312" w:lineRule="auto"/>
      <w:outlineLvl w:val="1"/>
    </w:pPr>
    <w:rPr>
      <w:rFonts w:ascii="Cambria" w:hAnsi="Cambria" w:eastAsia="宋体" w:cs="Times New Roman"/>
      <w:b/>
      <w:bCs/>
      <w:sz w:val="32"/>
      <w:szCs w:val="32"/>
    </w:rPr>
  </w:style>
  <w:style w:type="character" w:styleId="916" w:customStyle="1">
    <w:name w:val="副标题 Char"/>
    <w:basedOn w:val="787"/>
    <w:link w:val="915"/>
    <w:uiPriority w:val="11"/>
    <w:rPr>
      <w:rFonts w:ascii="Cambria" w:hAnsi="Cambria" w:eastAsia="宋体" w:cs="Times New Roman"/>
      <w:b/>
      <w:bCs/>
      <w:sz w:val="32"/>
      <w:szCs w:val="32"/>
    </w:rPr>
  </w:style>
  <w:style w:type="paragraph" w:styleId="917">
    <w:name w:val="footnote text"/>
    <w:basedOn w:val="777"/>
    <w:link w:val="918"/>
    <w:uiPriority w:val="99"/>
    <w:semiHidden/>
    <w:unhideWhenUsed/>
    <w:pPr>
      <w:spacing w:after="40"/>
    </w:pPr>
    <w:rPr>
      <w:sz w:val="18"/>
    </w:rPr>
  </w:style>
  <w:style w:type="character" w:styleId="918" w:customStyle="1">
    <w:name w:val="脚注文本 Char"/>
    <w:basedOn w:val="787"/>
    <w:link w:val="917"/>
    <w:uiPriority w:val="99"/>
    <w:semiHidden/>
    <w:rPr>
      <w:sz w:val="18"/>
    </w:rPr>
  </w:style>
  <w:style w:type="paragraph" w:styleId="919">
    <w:name w:val="table of figures"/>
    <w:basedOn w:val="777"/>
    <w:next w:val="777"/>
    <w:uiPriority w:val="99"/>
    <w:unhideWhenUsed/>
  </w:style>
  <w:style w:type="table" w:styleId="920" w:customStyle="1">
    <w:name w:val="网格型14"/>
    <w:basedOn w:val="788"/>
    <w:next w:val="80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1">
    <w:name w:val="endnote reference"/>
    <w:basedOn w:val="787"/>
    <w:uiPriority w:val="99"/>
    <w:semiHidden/>
    <w:unhideWhenUsed/>
    <w:rPr>
      <w:vertAlign w:val="superscript"/>
    </w:rPr>
  </w:style>
  <w:style w:type="character" w:styleId="922">
    <w:name w:val="FollowedHyperlink"/>
    <w:rPr>
      <w:color w:val="auto"/>
      <w:u w:val="none"/>
    </w:rPr>
  </w:style>
  <w:style w:type="character" w:styleId="923">
    <w:name w:val="footnote reference"/>
    <w:basedOn w:val="787"/>
    <w:uiPriority w:val="99"/>
    <w:unhideWhenUsed/>
    <w:rPr>
      <w:vertAlign w:val="superscript"/>
    </w:rPr>
  </w:style>
  <w:style w:type="paragraph" w:styleId="924" w:customStyle="1">
    <w:name w:val="标题 41"/>
    <w:basedOn w:val="777"/>
    <w:next w:val="777"/>
    <w:uiPriority w:val="9"/>
    <w:semiHidden/>
    <w:unhideWhenUsed/>
    <w:qFormat/>
    <w:pPr>
      <w:keepLines/>
      <w:keepNext/>
      <w:spacing w:before="280" w:after="290" w:line="376" w:lineRule="auto"/>
      <w:outlineLvl w:val="3"/>
    </w:pPr>
    <w:rPr>
      <w:rFonts w:ascii="Cambria" w:hAnsi="Cambria" w:eastAsia="黑体" w:cs="Times New Roman"/>
      <w:b/>
      <w:bCs/>
      <w:sz w:val="28"/>
      <w:szCs w:val="28"/>
    </w:rPr>
  </w:style>
  <w:style w:type="paragraph" w:styleId="925" w:customStyle="1">
    <w:name w:val="标题 61"/>
    <w:basedOn w:val="777"/>
    <w:next w:val="777"/>
    <w:uiPriority w:val="9"/>
    <w:semiHidden/>
    <w:unhideWhenUsed/>
    <w:qFormat/>
    <w:pPr>
      <w:keepLines/>
      <w:keepNext/>
      <w:spacing w:before="240" w:after="64" w:line="320" w:lineRule="auto"/>
      <w:outlineLvl w:val="5"/>
    </w:pPr>
    <w:rPr>
      <w:rFonts w:ascii="Cambria" w:hAnsi="Cambria" w:eastAsia="黑体" w:cs="Times New Roman"/>
      <w:b/>
      <w:bCs/>
      <w:sz w:val="24"/>
      <w:szCs w:val="24"/>
    </w:rPr>
  </w:style>
  <w:style w:type="paragraph" w:styleId="926" w:customStyle="1">
    <w:name w:val="标题 81"/>
    <w:basedOn w:val="777"/>
    <w:next w:val="777"/>
    <w:uiPriority w:val="9"/>
    <w:semiHidden/>
    <w:unhideWhenUsed/>
    <w:qFormat/>
    <w:pPr>
      <w:keepLines/>
      <w:keepNext/>
      <w:spacing w:before="240" w:after="64" w:line="320" w:lineRule="auto"/>
      <w:outlineLvl w:val="7"/>
    </w:pPr>
    <w:rPr>
      <w:rFonts w:ascii="Cambria" w:hAnsi="Cambria" w:eastAsia="黑体" w:cs="Times New Roman"/>
      <w:sz w:val="24"/>
      <w:szCs w:val="24"/>
    </w:rPr>
  </w:style>
  <w:style w:type="paragraph" w:styleId="927" w:customStyle="1">
    <w:name w:val="标题 91"/>
    <w:basedOn w:val="777"/>
    <w:next w:val="777"/>
    <w:uiPriority w:val="9"/>
    <w:semiHidden/>
    <w:unhideWhenUsed/>
    <w:qFormat/>
    <w:pPr>
      <w:keepLines/>
      <w:keepNext/>
      <w:spacing w:before="240" w:after="64" w:line="320" w:lineRule="auto"/>
      <w:outlineLvl w:val="8"/>
    </w:pPr>
    <w:rPr>
      <w:rFonts w:ascii="Cambria" w:hAnsi="Cambria" w:eastAsia="黑体" w:cs="Times New Roman"/>
      <w:szCs w:val="21"/>
    </w:rPr>
  </w:style>
  <w:style w:type="paragraph" w:styleId="928" w:customStyle="1">
    <w:name w:val="题注1"/>
    <w:basedOn w:val="777"/>
    <w:next w:val="777"/>
    <w:uiPriority w:val="35"/>
    <w:semiHidden/>
    <w:unhideWhenUsed/>
    <w:qFormat/>
    <w:rPr>
      <w:rFonts w:ascii="Cambria" w:hAnsi="Cambria" w:eastAsia="黑体" w:cs="Times New Roman"/>
      <w:sz w:val="20"/>
      <w:szCs w:val="20"/>
    </w:rPr>
  </w:style>
  <w:style w:type="paragraph" w:styleId="929" w:customStyle="1">
    <w:name w:val="纯文本1"/>
    <w:basedOn w:val="777"/>
    <w:next w:val="848"/>
    <w:rPr>
      <w:rFonts w:ascii="宋体" w:hAnsi="Courier New" w:cs="Courier New"/>
    </w:rPr>
  </w:style>
  <w:style w:type="paragraph" w:styleId="930" w:customStyle="1">
    <w:name w:val="副标题1"/>
    <w:basedOn w:val="777"/>
    <w:next w:val="777"/>
    <w:uiPriority w:val="11"/>
    <w:qFormat/>
    <w:pPr>
      <w:jc w:val="center"/>
      <w:spacing w:before="240" w:after="60" w:line="312" w:lineRule="auto"/>
      <w:outlineLvl w:val="1"/>
    </w:pPr>
    <w:rPr>
      <w:rFonts w:ascii="Cambria" w:hAnsi="Cambria" w:eastAsia="宋体" w:cs="Times New Roman"/>
      <w:b/>
      <w:bCs/>
      <w:sz w:val="32"/>
      <w:szCs w:val="32"/>
    </w:rPr>
  </w:style>
  <w:style w:type="paragraph" w:styleId="931" w:customStyle="1">
    <w:name w:val="正文首行缩进1"/>
    <w:basedOn w:val="817"/>
    <w:next w:val="851"/>
    <w:pPr>
      <w:ind w:firstLine="420"/>
      <w:spacing w:after="120" w:line="240" w:lineRule="auto"/>
    </w:pPr>
    <w:rPr>
      <w:rFonts w:ascii="宋体" w:hAnsi="宋体" w:eastAsia="宋体"/>
      <w:sz w:val="24"/>
    </w:rPr>
  </w:style>
  <w:style w:type="character" w:styleId="932" w:customStyle="1">
    <w:name w:val="超链接1"/>
    <w:basedOn w:val="787"/>
    <w:uiPriority w:val="99"/>
    <w:unhideWhenUsed/>
    <w:rPr>
      <w:color w:val="0000ff"/>
      <w:u w:val="single"/>
    </w:rPr>
  </w:style>
  <w:style w:type="character" w:styleId="933" w:customStyle="1">
    <w:name w:val="Heading 1 Char"/>
    <w:basedOn w:val="787"/>
    <w:uiPriority w:val="9"/>
    <w:rPr>
      <w:rFonts w:ascii="Arial" w:hAnsi="Arial" w:eastAsia="Arial" w:cs="Arial"/>
      <w:sz w:val="40"/>
      <w:szCs w:val="40"/>
    </w:rPr>
  </w:style>
  <w:style w:type="character" w:styleId="934" w:customStyle="1">
    <w:name w:val="Heading 2 Char"/>
    <w:basedOn w:val="787"/>
    <w:uiPriority w:val="9"/>
    <w:rPr>
      <w:rFonts w:ascii="Arial" w:hAnsi="Arial" w:eastAsia="Arial" w:cs="Arial"/>
      <w:sz w:val="34"/>
    </w:rPr>
  </w:style>
  <w:style w:type="character" w:styleId="935" w:customStyle="1">
    <w:name w:val="Heading 3 Char"/>
    <w:basedOn w:val="787"/>
    <w:uiPriority w:val="9"/>
    <w:rPr>
      <w:rFonts w:ascii="Arial" w:hAnsi="Arial" w:eastAsia="Arial" w:cs="Arial"/>
      <w:sz w:val="30"/>
      <w:szCs w:val="30"/>
    </w:rPr>
  </w:style>
  <w:style w:type="character" w:styleId="936" w:customStyle="1">
    <w:name w:val="Heading 4 Char"/>
    <w:basedOn w:val="787"/>
    <w:uiPriority w:val="9"/>
    <w:rPr>
      <w:rFonts w:ascii="Arial" w:hAnsi="Arial" w:eastAsia="Arial" w:cs="Arial"/>
      <w:b/>
      <w:bCs/>
      <w:sz w:val="26"/>
      <w:szCs w:val="26"/>
    </w:rPr>
  </w:style>
  <w:style w:type="character" w:styleId="937" w:customStyle="1">
    <w:name w:val="Heading 5 Char"/>
    <w:basedOn w:val="787"/>
    <w:uiPriority w:val="9"/>
    <w:rPr>
      <w:rFonts w:ascii="Arial" w:hAnsi="Arial" w:eastAsia="Arial" w:cs="Arial"/>
      <w:b/>
      <w:bCs/>
      <w:sz w:val="24"/>
      <w:szCs w:val="24"/>
    </w:rPr>
  </w:style>
  <w:style w:type="character" w:styleId="938" w:customStyle="1">
    <w:name w:val="Title Char"/>
    <w:basedOn w:val="787"/>
    <w:uiPriority w:val="10"/>
    <w:rPr>
      <w:sz w:val="48"/>
      <w:szCs w:val="48"/>
    </w:rPr>
  </w:style>
  <w:style w:type="paragraph" w:styleId="939" w:customStyle="1">
    <w:name w:val="引用1"/>
    <w:basedOn w:val="777"/>
    <w:next w:val="777"/>
    <w:uiPriority w:val="29"/>
    <w:qFormat/>
    <w:rPr>
      <w:i/>
      <w:iCs/>
      <w:color w:val="000000"/>
    </w:rPr>
  </w:style>
  <w:style w:type="character" w:styleId="940" w:customStyle="1">
    <w:name w:val="引用 Char"/>
    <w:link w:val="941"/>
    <w:uiPriority w:val="29"/>
    <w:rPr>
      <w:i/>
      <w:iCs/>
      <w:color w:val="000000"/>
    </w:rPr>
  </w:style>
  <w:style w:type="paragraph" w:styleId="941">
    <w:name w:val="Quote"/>
    <w:basedOn w:val="777"/>
    <w:next w:val="777"/>
    <w:link w:val="940"/>
    <w:uiPriority w:val="29"/>
    <w:qFormat/>
    <w:rPr>
      <w:i/>
      <w:iCs/>
      <w:color w:val="000000"/>
    </w:rPr>
  </w:style>
  <w:style w:type="character" w:styleId="942" w:customStyle="1">
    <w:name w:val="引用 Char1"/>
    <w:basedOn w:val="787"/>
    <w:uiPriority w:val="29"/>
    <w:rPr>
      <w:i/>
      <w:iCs/>
      <w:color w:val="000000" w:themeColor="text1"/>
    </w:rPr>
  </w:style>
  <w:style w:type="paragraph" w:styleId="943" w:customStyle="1">
    <w:name w:val="明显引用1"/>
    <w:basedOn w:val="777"/>
    <w:next w:val="777"/>
    <w:uiPriority w:val="30"/>
    <w:qFormat/>
    <w:pPr>
      <w:ind w:left="936" w:right="936"/>
      <w:spacing w:before="200" w:after="280"/>
      <w:pBdr>
        <w:bottom w:val="single" w:color="4F81BD" w:sz="4" w:space="4"/>
      </w:pBdr>
    </w:pPr>
    <w:rPr>
      <w:b/>
      <w:bCs/>
      <w:i/>
      <w:iCs/>
      <w:color w:val="4f81bd"/>
    </w:rPr>
  </w:style>
  <w:style w:type="character" w:styleId="944" w:customStyle="1">
    <w:name w:val="明显引用 Char"/>
    <w:link w:val="945"/>
    <w:uiPriority w:val="30"/>
    <w:rPr>
      <w:b/>
      <w:bCs/>
      <w:i/>
      <w:iCs/>
      <w:color w:val="4f81bd"/>
    </w:rPr>
  </w:style>
  <w:style w:type="paragraph" w:styleId="945">
    <w:name w:val="Intense Quote"/>
    <w:basedOn w:val="777"/>
    <w:next w:val="777"/>
    <w:link w:val="944"/>
    <w:uiPriority w:val="30"/>
    <w:qFormat/>
    <w:pPr>
      <w:ind w:left="936" w:right="936"/>
      <w:spacing w:before="200" w:after="280"/>
      <w:pBdr>
        <w:bottom w:val="single" w:color="4F81BD" w:themeColor="accent1" w:sz="4" w:space="4"/>
      </w:pBdr>
    </w:pPr>
    <w:rPr>
      <w:b/>
      <w:bCs/>
      <w:i/>
      <w:iCs/>
      <w:color w:val="4f81bd"/>
    </w:rPr>
  </w:style>
  <w:style w:type="character" w:styleId="946" w:customStyle="1">
    <w:name w:val="明显引用 Char1"/>
    <w:basedOn w:val="787"/>
    <w:uiPriority w:val="30"/>
    <w:rPr>
      <w:b/>
      <w:bCs/>
      <w:i/>
      <w:iCs/>
      <w:color w:val="4f81bd" w:themeColor="accent1"/>
    </w:rPr>
  </w:style>
  <w:style w:type="character" w:styleId="947" w:customStyle="1">
    <w:name w:val="Header Char"/>
    <w:basedOn w:val="787"/>
    <w:uiPriority w:val="99"/>
  </w:style>
  <w:style w:type="character" w:styleId="948" w:customStyle="1">
    <w:name w:val="Footer Char"/>
    <w:basedOn w:val="787"/>
    <w:uiPriority w:val="99"/>
  </w:style>
  <w:style w:type="character" w:styleId="949" w:customStyle="1">
    <w:name w:val="Caption Char"/>
    <w:uiPriority w:val="99"/>
  </w:style>
  <w:style w:type="table" w:styleId="950" w:customStyle="1">
    <w:name w:val="Table Grid Light"/>
    <w:basedOn w:val="788"/>
    <w:uiPriority w:val="59"/>
    <w:qFormat/>
    <w:rPr>
      <w:sz w:val="20"/>
      <w:szCs w:val="20"/>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1" w:customStyle="1">
    <w:name w:val="无格式表格 11"/>
    <w:basedOn w:val="788"/>
    <w:uiPriority w:val="59"/>
    <w:qFormat/>
    <w:rPr>
      <w:sz w:val="20"/>
      <w:szCs w:val="20"/>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无格式表格 21"/>
    <w:basedOn w:val="788"/>
    <w:uiPriority w:val="59"/>
    <w:qFormat/>
    <w:rPr>
      <w:sz w:val="20"/>
      <w:szCs w:val="20"/>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无格式表格 31"/>
    <w:basedOn w:val="788"/>
    <w:uiPriority w:val="99"/>
    <w:qFormat/>
    <w:rPr>
      <w:sz w:val="20"/>
      <w:szCs w:val="20"/>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4" w:customStyle="1">
    <w:name w:val="无格式表格 41"/>
    <w:basedOn w:val="788"/>
    <w:uiPriority w:val="99"/>
    <w:qFormat/>
    <w:rPr>
      <w:sz w:val="20"/>
      <w:szCs w:val="20"/>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5" w:customStyle="1">
    <w:name w:val="无格式表格 51"/>
    <w:basedOn w:val="788"/>
    <w:uiPriority w:val="99"/>
    <w:qFormat/>
    <w:rPr>
      <w:sz w:val="20"/>
      <w:szCs w:val="20"/>
    </w:rPr>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6" w:customStyle="1">
    <w:name w:val="网格表 1 浅色1"/>
    <w:basedOn w:val="788"/>
    <w:uiPriority w:val="99"/>
    <w:qFormat/>
    <w:rPr>
      <w:sz w:val="20"/>
      <w:szCs w:val="20"/>
    </w:rPr>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57" w:customStyle="1">
    <w:name w:val="Grid Table 1 Light - Accent 1"/>
    <w:basedOn w:val="788"/>
    <w:uiPriority w:val="99"/>
    <w:qFormat/>
    <w:rPr>
      <w:sz w:val="20"/>
      <w:szCs w:val="20"/>
    </w:rPr>
    <w:tblPr>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958" w:customStyle="1">
    <w:name w:val="Grid Table 1 Light - Accent 2"/>
    <w:basedOn w:val="788"/>
    <w:uiPriority w:val="99"/>
    <w:qFormat/>
    <w:rPr>
      <w:sz w:val="20"/>
      <w:szCs w:val="20"/>
    </w:rPr>
    <w:tblPr>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59" w:customStyle="1">
    <w:name w:val="Grid Table 1 Light - Accent 3"/>
    <w:basedOn w:val="788"/>
    <w:uiPriority w:val="99"/>
    <w:qFormat/>
    <w:rPr>
      <w:sz w:val="20"/>
      <w:szCs w:val="20"/>
    </w:rPr>
    <w:tblPr>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960" w:customStyle="1">
    <w:name w:val="Grid Table 1 Light - Accent 4"/>
    <w:basedOn w:val="788"/>
    <w:uiPriority w:val="99"/>
    <w:qFormat/>
    <w:rPr>
      <w:sz w:val="20"/>
      <w:szCs w:val="20"/>
    </w:rPr>
    <w:tblPr>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61" w:customStyle="1">
    <w:name w:val="Grid Table 1 Light - Accent 5"/>
    <w:basedOn w:val="788"/>
    <w:uiPriority w:val="99"/>
    <w:qFormat/>
    <w:rPr>
      <w:sz w:val="20"/>
      <w:szCs w:val="20"/>
    </w:rPr>
    <w:tblPr>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62" w:customStyle="1">
    <w:name w:val="Grid Table 1 Light - Accent 6"/>
    <w:basedOn w:val="788"/>
    <w:uiPriority w:val="99"/>
    <w:qFormat/>
    <w:rPr>
      <w:sz w:val="20"/>
      <w:szCs w:val="20"/>
    </w:rPr>
    <w:tblPr>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63" w:customStyle="1">
    <w:name w:val="网格表 21"/>
    <w:basedOn w:val="788"/>
    <w:uiPriority w:val="99"/>
    <w:qFormat/>
    <w:rPr>
      <w:sz w:val="20"/>
      <w:szCs w:val="20"/>
    </w:rPr>
    <w:tblPr>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64" w:customStyle="1">
    <w:name w:val="Grid Table 2 - Accent 1"/>
    <w:basedOn w:val="788"/>
    <w:uiPriority w:val="99"/>
    <w:qFormat/>
    <w:rPr>
      <w:sz w:val="20"/>
      <w:szCs w:val="20"/>
    </w:rPr>
    <w:tblPr>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965" w:customStyle="1">
    <w:name w:val="Grid Table 2 - Accent 2"/>
    <w:basedOn w:val="788"/>
    <w:uiPriority w:val="99"/>
    <w:qFormat/>
    <w:rPr>
      <w:sz w:val="20"/>
      <w:szCs w:val="20"/>
    </w:rPr>
    <w:tblPr>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966" w:customStyle="1">
    <w:name w:val="Grid Table 2 - Accent 3"/>
    <w:basedOn w:val="788"/>
    <w:uiPriority w:val="99"/>
    <w:qFormat/>
    <w:rPr>
      <w:sz w:val="20"/>
      <w:szCs w:val="20"/>
    </w:rPr>
    <w:tblPr>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967" w:customStyle="1">
    <w:name w:val="Grid Table 2 - Accent 4"/>
    <w:basedOn w:val="788"/>
    <w:uiPriority w:val="99"/>
    <w:qFormat/>
    <w:rPr>
      <w:sz w:val="20"/>
      <w:szCs w:val="20"/>
    </w:rPr>
    <w:tblPr>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68" w:customStyle="1">
    <w:name w:val="Grid Table 2 - Accent 5"/>
    <w:basedOn w:val="788"/>
    <w:uiPriority w:val="99"/>
    <w:qFormat/>
    <w:rPr>
      <w:sz w:val="20"/>
      <w:szCs w:val="20"/>
    </w:rPr>
    <w:tblPr>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69" w:customStyle="1">
    <w:name w:val="Grid Table 2 - Accent 6"/>
    <w:basedOn w:val="788"/>
    <w:uiPriority w:val="99"/>
    <w:qFormat/>
    <w:rPr>
      <w:sz w:val="20"/>
      <w:szCs w:val="20"/>
    </w:rPr>
    <w:tblPr>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70" w:customStyle="1">
    <w:name w:val="网格表 31"/>
    <w:basedOn w:val="788"/>
    <w:uiPriority w:val="99"/>
    <w:qFormat/>
    <w:rPr>
      <w:sz w:val="20"/>
      <w:szCs w:val="20"/>
    </w:rPr>
    <w:tblPr>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1"/>
    <w:basedOn w:val="788"/>
    <w:uiPriority w:val="99"/>
    <w:qFormat/>
    <w:rPr>
      <w:sz w:val="20"/>
      <w:szCs w:val="20"/>
    </w:rPr>
    <w:tblPr>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2"/>
    <w:basedOn w:val="788"/>
    <w:uiPriority w:val="99"/>
    <w:qFormat/>
    <w:rPr>
      <w:sz w:val="20"/>
      <w:szCs w:val="20"/>
    </w:rPr>
    <w:tblPr>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3"/>
    <w:basedOn w:val="788"/>
    <w:uiPriority w:val="99"/>
    <w:qFormat/>
    <w:rPr>
      <w:sz w:val="20"/>
      <w:szCs w:val="20"/>
    </w:rPr>
    <w:tblPr>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4"/>
    <w:basedOn w:val="788"/>
    <w:uiPriority w:val="99"/>
    <w:qFormat/>
    <w:rPr>
      <w:sz w:val="20"/>
      <w:szCs w:val="20"/>
    </w:rPr>
    <w:tblPr>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5"/>
    <w:basedOn w:val="788"/>
    <w:uiPriority w:val="99"/>
    <w:qFormat/>
    <w:rPr>
      <w:sz w:val="20"/>
      <w:szCs w:val="20"/>
    </w:rPr>
    <w:tblPr>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6"/>
    <w:basedOn w:val="788"/>
    <w:uiPriority w:val="99"/>
    <w:qFormat/>
    <w:rPr>
      <w:sz w:val="20"/>
      <w:szCs w:val="20"/>
    </w:rPr>
    <w:tblPr>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网格表 41"/>
    <w:basedOn w:val="788"/>
    <w:uiPriority w:val="59"/>
    <w:qFormat/>
    <w:rPr>
      <w:sz w:val="20"/>
      <w:szCs w:val="20"/>
    </w:rPr>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78" w:customStyle="1">
    <w:name w:val="Grid Table 4 - Accent 1"/>
    <w:basedOn w:val="788"/>
    <w:uiPriority w:val="59"/>
    <w:qFormat/>
    <w:rPr>
      <w:sz w:val="20"/>
      <w:szCs w:val="20"/>
    </w:rPr>
    <w:tblPr>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979" w:customStyle="1">
    <w:name w:val="Grid Table 4 - Accent 2"/>
    <w:basedOn w:val="788"/>
    <w:uiPriority w:val="59"/>
    <w:qFormat/>
    <w:rPr>
      <w:sz w:val="20"/>
      <w:szCs w:val="20"/>
    </w:rPr>
    <w:tblPr>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80" w:customStyle="1">
    <w:name w:val="Grid Table 4 - Accent 3"/>
    <w:basedOn w:val="788"/>
    <w:uiPriority w:val="59"/>
    <w:qFormat/>
    <w:rPr>
      <w:sz w:val="20"/>
      <w:szCs w:val="20"/>
    </w:rPr>
    <w:tblPr>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81" w:customStyle="1">
    <w:name w:val="Grid Table 4 - Accent 4"/>
    <w:basedOn w:val="788"/>
    <w:uiPriority w:val="59"/>
    <w:qFormat/>
    <w:rPr>
      <w:sz w:val="20"/>
      <w:szCs w:val="20"/>
    </w:rPr>
    <w:tblPr>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82" w:customStyle="1">
    <w:name w:val="Grid Table 4 - Accent 5"/>
    <w:basedOn w:val="788"/>
    <w:uiPriority w:val="59"/>
    <w:qFormat/>
    <w:rPr>
      <w:sz w:val="20"/>
      <w:szCs w:val="20"/>
    </w:rPr>
    <w:tblPr>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83" w:customStyle="1">
    <w:name w:val="Grid Table 4 - Accent 6"/>
    <w:basedOn w:val="788"/>
    <w:uiPriority w:val="59"/>
    <w:qFormat/>
    <w:rPr>
      <w:sz w:val="20"/>
      <w:szCs w:val="20"/>
    </w:rPr>
    <w:tblPr>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84" w:customStyle="1">
    <w:name w:val="网格表 5 深色1"/>
    <w:basedOn w:val="788"/>
    <w:uiPriority w:val="99"/>
    <w:qFormat/>
    <w:rPr>
      <w:sz w:val="20"/>
      <w:szCs w:val="20"/>
    </w:rPr>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85" w:customStyle="1">
    <w:name w:val="Grid Table 5 Dark- Accent 1"/>
    <w:basedOn w:val="788"/>
    <w:uiPriority w:val="99"/>
    <w:qFormat/>
    <w:rPr>
      <w:sz w:val="20"/>
      <w:szCs w:val="20"/>
    </w:rPr>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86" w:customStyle="1">
    <w:name w:val="Grid Table 5 Dark - Accent 2"/>
    <w:basedOn w:val="788"/>
    <w:uiPriority w:val="99"/>
    <w:qFormat/>
    <w:rPr>
      <w:sz w:val="20"/>
      <w:szCs w:val="20"/>
    </w:rPr>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87" w:customStyle="1">
    <w:name w:val="Grid Table 5 Dark - Accent 3"/>
    <w:basedOn w:val="788"/>
    <w:uiPriority w:val="99"/>
    <w:qFormat/>
    <w:rPr>
      <w:sz w:val="20"/>
      <w:szCs w:val="20"/>
    </w:rPr>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88" w:customStyle="1">
    <w:name w:val="Grid Table 5 Dark- Accent 4"/>
    <w:basedOn w:val="788"/>
    <w:uiPriority w:val="99"/>
    <w:qFormat/>
    <w:rPr>
      <w:sz w:val="20"/>
      <w:szCs w:val="20"/>
    </w:rPr>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89" w:customStyle="1">
    <w:name w:val="Grid Table 5 Dark - Accent 5"/>
    <w:basedOn w:val="788"/>
    <w:uiPriority w:val="99"/>
    <w:qFormat/>
    <w:rPr>
      <w:sz w:val="20"/>
      <w:szCs w:val="20"/>
    </w:rPr>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90" w:customStyle="1">
    <w:name w:val="Grid Table 5 Dark - Accent 6"/>
    <w:basedOn w:val="788"/>
    <w:uiPriority w:val="99"/>
    <w:qFormat/>
    <w:rPr>
      <w:sz w:val="20"/>
      <w:szCs w:val="20"/>
    </w:rPr>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91" w:customStyle="1">
    <w:name w:val="网格表 6 彩色1"/>
    <w:basedOn w:val="788"/>
    <w:uiPriority w:val="99"/>
    <w:qFormat/>
    <w:rPr>
      <w:sz w:val="20"/>
      <w:szCs w:val="20"/>
    </w:rPr>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000000"/>
        <w:sz w:val="22"/>
        <w14:textFill>
          <w14:solidFill>
            <w14:srgbClr w14:val="000000">
              <w14:lumMod w14:val="50000"/>
              <w14:lumOff w14:val="50000"/>
            </w14:srgbClr>
          </w14:solidFill>
        </w14:textFill>
      </w:rPr>
      <w:tcPr>
        <w:shd w:val="clear" w:color="cbcbcb" w:fill="cbcbcb"/>
      </w:tcPr>
    </w:tblStylePr>
    <w:tblStylePr w:type="band1Vert">
      <w:tcPr>
        <w:shd w:val="clear" w:color="cbcbcb" w:fill="cbcbcb"/>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b/>
        <w:color w:val="000000"/>
        <w14:textFill>
          <w14:solidFill>
            <w14:srgbClr w14:val="000000">
              <w14:lumMod w14:val="50000"/>
              <w14:lumOff w14:val="50000"/>
            </w14:srgbClr>
          </w14:solidFill>
        </w14:textFill>
      </w:rPr>
    </w:tblStylePr>
    <w:tblStylePr w:type="firstRow">
      <w:rPr>
        <w:b/>
        <w:color w:val="000000"/>
        <w14:textFill>
          <w14:solidFill>
            <w14:srgbClr w14:val="000000">
              <w14:lumMod w14:val="50000"/>
              <w14:lumOff w14:val="50000"/>
            </w14:srgbClr>
          </w14:solidFill>
        </w14:textFill>
      </w:rPr>
      <w:tcPr>
        <w:tcBorders>
          <w:bottom w:val="single" w:color="7F7F7F" w:sz="12" w:space="0"/>
        </w:tcBorders>
      </w:tcPr>
    </w:tblStylePr>
    <w:tblStylePr w:type="lastCol">
      <w:rPr>
        <w:b/>
        <w:color w:val="000000"/>
        <w14:textFill>
          <w14:solidFill>
            <w14:srgbClr w14:val="000000">
              <w14:lumMod w14:val="50000"/>
              <w14:lumOff w14:val="50000"/>
            </w14:srgbClr>
          </w14:solidFill>
        </w14:textFill>
      </w:rPr>
    </w:tblStylePr>
    <w:tblStylePr w:type="lastRow">
      <w:rPr>
        <w:b/>
        <w:color w:val="000000"/>
        <w14:textFill>
          <w14:solidFill>
            <w14:srgbClr w14:val="000000">
              <w14:lumMod w14:val="50000"/>
              <w14:lumOff w14:val="50000"/>
            </w14:srgbClr>
          </w14:solidFill>
        </w14:textFill>
      </w:rPr>
    </w:tblStylePr>
  </w:style>
  <w:style w:type="table" w:styleId="992" w:customStyle="1">
    <w:name w:val="Grid Table 6 Colorful - Accent 1"/>
    <w:basedOn w:val="788"/>
    <w:uiPriority w:val="99"/>
    <w:qFormat/>
    <w:rPr>
      <w:sz w:val="20"/>
      <w:szCs w:val="20"/>
    </w:rPr>
    <w:tblPr>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4f81bd"/>
        <w:sz w:val="22"/>
        <w14:textFill>
          <w14:solidFill>
            <w14:srgbClr w14:val="4F81BD">
              <w14:lumMod w14:val="50000"/>
              <w14:lumOff w14:val="50000"/>
            </w14:srgbClr>
          </w14:solidFill>
        </w14:textFill>
      </w:rPr>
      <w:tcPr>
        <w:shd w:val="clear" w:color="dae5f1" w:fill="dae5f1"/>
      </w:tcPr>
    </w:tblStylePr>
    <w:tblStylePr w:type="band1Vert">
      <w:tcPr>
        <w:shd w:val="clear" w:color="dae5f1" w:fill="dae5f1"/>
      </w:tcPr>
    </w:tblStylePr>
    <w:tblStylePr w:type="band2Horz">
      <w:rPr>
        <w:rFonts w:ascii="Arial" w:hAnsi="Arial"/>
        <w:color w:val="4f81bd"/>
        <w:sz w:val="22"/>
        <w14:textFill>
          <w14:solidFill>
            <w14:srgbClr w14:val="4F81BD">
              <w14:lumMod w14:val="50000"/>
              <w14:lumOff w14:val="50000"/>
            </w14:srgbClr>
          </w14:solidFill>
        </w14:textFill>
      </w:rPr>
    </w:tblStylePr>
    <w:tblStylePr w:type="firstCol">
      <w:rPr>
        <w:b/>
        <w:color w:val="4f81bd"/>
        <w14:textFill>
          <w14:solidFill>
            <w14:srgbClr w14:val="4F81BD">
              <w14:lumMod w14:val="50000"/>
              <w14:lumOff w14:val="50000"/>
            </w14:srgbClr>
          </w14:solidFill>
        </w14:textFill>
      </w:rPr>
    </w:tblStylePr>
    <w:tblStylePr w:type="firstRow">
      <w:rPr>
        <w:b/>
        <w:color w:val="4f81bd"/>
        <w14:textFill>
          <w14:solidFill>
            <w14:srgbClr w14:val="4F81BD">
              <w14:lumMod w14:val="50000"/>
              <w14:lumOff w14:val="50000"/>
            </w14:srgbClr>
          </w14:solidFill>
        </w14:textFill>
      </w:rPr>
      <w:tcPr>
        <w:tcBorders>
          <w:bottom w:val="single" w:color="A6BFDD" w:sz="12" w:space="0"/>
        </w:tcBorders>
      </w:tcPr>
    </w:tblStylePr>
    <w:tblStylePr w:type="lastCol">
      <w:rPr>
        <w:b/>
        <w:color w:val="4f81bd"/>
        <w14:textFill>
          <w14:solidFill>
            <w14:srgbClr w14:val="4F81BD">
              <w14:lumMod w14:val="50000"/>
              <w14:lumOff w14:val="50000"/>
            </w14:srgbClr>
          </w14:solidFill>
        </w14:textFill>
      </w:rPr>
    </w:tblStylePr>
    <w:tblStylePr w:type="lastRow">
      <w:rPr>
        <w:b/>
        <w:color w:val="4f81bd"/>
        <w14:textFill>
          <w14:solidFill>
            <w14:srgbClr w14:val="4F81BD">
              <w14:lumMod w14:val="50000"/>
              <w14:lumOff w14:val="50000"/>
            </w14:srgbClr>
          </w14:solidFill>
        </w14:textFill>
      </w:rPr>
    </w:tblStylePr>
  </w:style>
  <w:style w:type="table" w:styleId="993" w:customStyle="1">
    <w:name w:val="Grid Table 6 Colorful - Accent 2"/>
    <w:basedOn w:val="788"/>
    <w:uiPriority w:val="99"/>
    <w:qFormat/>
    <w:rPr>
      <w:sz w:val="20"/>
      <w:szCs w:val="20"/>
    </w:rPr>
    <w:tblPr>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c0504d"/>
        <w:sz w:val="22"/>
        <w14:textFill>
          <w14:solidFill>
            <w14:srgbClr w14:val="C0504D">
              <w14:lumMod w14:val="59000"/>
              <w14:lumOff w14:val="41000"/>
            </w14:srgbClr>
          </w14:solidFill>
        </w14:textFill>
      </w:rPr>
      <w:tcPr>
        <w:shd w:val="clear" w:color="f2dcdc" w:fill="f2dcdc"/>
      </w:tcPr>
    </w:tblStylePr>
    <w:tblStylePr w:type="band1Vert">
      <w:tcPr>
        <w:shd w:val="clear" w:color="f2dcdc" w:fill="f2dcdc"/>
      </w:tcPr>
    </w:tblStylePr>
    <w:tblStylePr w:type="band2Horz">
      <w:rPr>
        <w:rFonts w:ascii="Arial" w:hAnsi="Arial"/>
        <w:color w:val="c0504d"/>
        <w:sz w:val="22"/>
        <w14:textFill>
          <w14:solidFill>
            <w14:srgbClr w14:val="C0504D">
              <w14:lumMod w14:val="59000"/>
              <w14:lumOff w14:val="41000"/>
            </w14:srgbClr>
          </w14:solidFill>
        </w14:textFill>
      </w:rPr>
    </w:tblStylePr>
    <w:tblStylePr w:type="firstCol">
      <w:rPr>
        <w:b/>
        <w:color w:val="c0504d"/>
        <w14:textFill>
          <w14:solidFill>
            <w14:srgbClr w14:val="C0504D">
              <w14:lumMod w14:val="59000"/>
              <w14:lumOff w14:val="41000"/>
            </w14:srgbClr>
          </w14:solidFill>
        </w14:textFill>
      </w:rPr>
    </w:tblStylePr>
    <w:tblStylePr w:type="firstRow">
      <w:rPr>
        <w:b/>
        <w:color w:val="c0504d"/>
        <w14:textFill>
          <w14:solidFill>
            <w14:srgbClr w14:val="C0504D">
              <w14:lumMod w14:val="59000"/>
              <w14:lumOff w14:val="41000"/>
            </w14:srgbClr>
          </w14:solidFill>
        </w14:textFill>
      </w:rPr>
      <w:tcPr>
        <w:tcBorders>
          <w:bottom w:val="single" w:color="D99695" w:sz="12" w:space="0"/>
        </w:tcBorders>
      </w:tcPr>
    </w:tblStylePr>
    <w:tblStylePr w:type="lastCol">
      <w:rPr>
        <w:b/>
        <w:color w:val="c0504d"/>
        <w14:textFill>
          <w14:solidFill>
            <w14:srgbClr w14:val="C0504D">
              <w14:lumMod w14:val="59000"/>
              <w14:lumOff w14:val="41000"/>
            </w14:srgbClr>
          </w14:solidFill>
        </w14:textFill>
      </w:rPr>
    </w:tblStylePr>
    <w:tblStylePr w:type="lastRow">
      <w:rPr>
        <w:b/>
        <w:color w:val="c0504d"/>
        <w14:textFill>
          <w14:solidFill>
            <w14:srgbClr w14:val="C0504D">
              <w14:lumMod w14:val="59000"/>
              <w14:lumOff w14:val="41000"/>
            </w14:srgbClr>
          </w14:solidFill>
        </w14:textFill>
      </w:rPr>
    </w:tblStylePr>
  </w:style>
  <w:style w:type="table" w:styleId="994" w:customStyle="1">
    <w:name w:val="Grid Table 6 Colorful - Accent 3"/>
    <w:basedOn w:val="788"/>
    <w:uiPriority w:val="99"/>
    <w:qFormat/>
    <w:rPr>
      <w:sz w:val="20"/>
      <w:szCs w:val="20"/>
    </w:rPr>
    <w:tblPr>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95" w:customStyle="1">
    <w:name w:val="Grid Table 6 Colorful - Accent 4"/>
    <w:basedOn w:val="788"/>
    <w:uiPriority w:val="99"/>
    <w:qFormat/>
    <w:rPr>
      <w:sz w:val="20"/>
      <w:szCs w:val="20"/>
    </w:rPr>
    <w:tblPr>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8064a2"/>
        <w:sz w:val="22"/>
        <w14:textFill>
          <w14:solidFill>
            <w14:srgbClr w14:val="8064A2">
              <w14:lumMod w14:val="60000"/>
              <w14:lumOff w14:val="40000"/>
            </w14:srgbClr>
          </w14:solidFill>
        </w14:textFill>
      </w:rPr>
      <w:tcPr>
        <w:shd w:val="clear" w:color="e5dfec" w:fill="e5dfec"/>
      </w:tcPr>
    </w:tblStylePr>
    <w:tblStylePr w:type="band1Vert">
      <w:tcPr>
        <w:shd w:val="clear" w:color="e5dfec" w:fill="e5dfec"/>
      </w:tcPr>
    </w:tblStylePr>
    <w:tblStylePr w:type="band2Horz">
      <w:rPr>
        <w:rFonts w:ascii="Arial" w:hAnsi="Arial"/>
        <w:color w:val="8064a2"/>
        <w:sz w:val="22"/>
        <w14:textFill>
          <w14:solidFill>
            <w14:srgbClr w14:val="8064A2">
              <w14:lumMod w14:val="60000"/>
              <w14:lumOff w14:val="40000"/>
            </w14:srgbClr>
          </w14:solidFill>
        </w14:textFill>
      </w:rPr>
    </w:tblStylePr>
    <w:tblStylePr w:type="firstCol">
      <w:rPr>
        <w:b/>
        <w:color w:val="8064a2"/>
        <w14:textFill>
          <w14:solidFill>
            <w14:srgbClr w14:val="8064A2">
              <w14:lumMod w14:val="60000"/>
              <w14:lumOff w14:val="40000"/>
            </w14:srgbClr>
          </w14:solidFill>
        </w14:textFill>
      </w:rPr>
    </w:tblStylePr>
    <w:tblStylePr w:type="firstRow">
      <w:rPr>
        <w:b/>
        <w:color w:val="8064a2"/>
        <w14:textFill>
          <w14:solidFill>
            <w14:srgbClr w14:val="8064A2">
              <w14:lumMod w14:val="60000"/>
              <w14:lumOff w14:val="40000"/>
            </w14:srgbClr>
          </w14:solidFill>
        </w14:textFill>
      </w:rPr>
      <w:tcPr>
        <w:tcBorders>
          <w:bottom w:val="single" w:color="B2A1C6" w:sz="12" w:space="0"/>
        </w:tcBorders>
      </w:tcPr>
    </w:tblStylePr>
    <w:tblStylePr w:type="lastCol">
      <w:rPr>
        <w:b/>
        <w:color w:val="8064a2"/>
        <w14:textFill>
          <w14:solidFill>
            <w14:srgbClr w14:val="8064A2">
              <w14:lumMod w14:val="60000"/>
              <w14:lumOff w14:val="40000"/>
            </w14:srgbClr>
          </w14:solidFill>
        </w14:textFill>
      </w:rPr>
    </w:tblStylePr>
    <w:tblStylePr w:type="lastRow">
      <w:rPr>
        <w:b/>
        <w:color w:val="8064a2"/>
        <w14:textFill>
          <w14:solidFill>
            <w14:srgbClr w14:val="8064A2">
              <w14:lumMod w14:val="60000"/>
              <w14:lumOff w14:val="40000"/>
            </w14:srgbClr>
          </w14:solidFill>
        </w14:textFill>
      </w:rPr>
    </w:tblStylePr>
  </w:style>
  <w:style w:type="table" w:styleId="996" w:customStyle="1">
    <w:name w:val="Grid Table 6 Colorful - Accent 5"/>
    <w:basedOn w:val="788"/>
    <w:uiPriority w:val="99"/>
    <w:qFormat/>
    <w:rPr>
      <w:sz w:val="20"/>
      <w:szCs w:val="20"/>
    </w:rPr>
    <w:tblPr>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97" w:customStyle="1">
    <w:name w:val="Grid Table 6 Colorful - Accent 6"/>
    <w:basedOn w:val="788"/>
    <w:uiPriority w:val="99"/>
    <w:qFormat/>
    <w:rPr>
      <w:sz w:val="20"/>
      <w:szCs w:val="20"/>
    </w:rPr>
    <w:tblPr>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98" w:customStyle="1">
    <w:name w:val="网格表 7 彩色1"/>
    <w:basedOn w:val="788"/>
    <w:uiPriority w:val="99"/>
    <w:qFormat/>
    <w:rPr>
      <w:sz w:val="20"/>
      <w:szCs w:val="20"/>
    </w:rPr>
    <w:tblPr>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000000"/>
        <w:sz w:val="22"/>
        <w14:textFill>
          <w14:solidFill>
            <w14:srgbClr w14:val="000000">
              <w14:lumMod w14:val="50000"/>
              <w14:lumOff w14:val="50000"/>
            </w14:srgbClr>
          </w14:solidFill>
        </w14:textFill>
      </w:rPr>
      <w:tcPr>
        <w:shd w:val="clear" w:color="f2f2f2" w:fill="f2f2f2"/>
      </w:tcPr>
    </w:tblStylePr>
    <w:tblStylePr w:type="band1Vert">
      <w:tcPr>
        <w:shd w:val="clear" w:color="f2f2f2" w:fill="f2f2f2"/>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rFonts w:ascii="Arial" w:hAnsi="Arial"/>
        <w:i/>
        <w:color w:val="000000"/>
        <w:sz w:val="22"/>
        <w14:textFill>
          <w14:solidFill>
            <w14:srgbClr w14:val="000000">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000000"/>
        <w:sz w:val="22"/>
        <w14:textFill>
          <w14:solidFill>
            <w14:srgbClr w14:val="000000">
              <w14:lumMod w14:val="50000"/>
              <w14:lumOff w14:val="50000"/>
            </w14:srgbClr>
          </w14:solidFill>
        </w14:textFill>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14:textFill>
          <w14:solidFill>
            <w14:srgbClr w14:val="000000">
              <w14:lumMod w14:val="50000"/>
              <w14:lumOff w14:val="50000"/>
            </w14:srgbClr>
          </w14:solidFill>
        </w14:textFill>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000000"/>
        <w:sz w:val="22"/>
        <w14:textFill>
          <w14:solidFill>
            <w14:srgbClr w14:val="000000">
              <w14:lumMod w14:val="50000"/>
              <w14:lumOff w14:val="50000"/>
            </w14:srgbClr>
          </w14:solidFill>
        </w14:textFill>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99" w:customStyle="1">
    <w:name w:val="Grid Table 7 Colorful - Accent 1"/>
    <w:basedOn w:val="788"/>
    <w:uiPriority w:val="99"/>
    <w:qFormat/>
    <w:rPr>
      <w:sz w:val="20"/>
      <w:szCs w:val="20"/>
    </w:rPr>
    <w:tblPr>
      <w:tblInd w:w="0" w:type="dxa"/>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4f81bd"/>
        <w:sz w:val="22"/>
        <w14:textFill>
          <w14:solidFill>
            <w14:srgbClr w14:val="4F81BD">
              <w14:lumMod w14:val="50000"/>
              <w14:lumOff w14:val="50000"/>
            </w14:srgbClr>
          </w14:solidFill>
        </w14:textFill>
      </w:rPr>
      <w:tcPr>
        <w:shd w:val="clear" w:color="dae5f1" w:fill="dae5f1"/>
      </w:tcPr>
    </w:tblStylePr>
    <w:tblStylePr w:type="band1Vert">
      <w:tcPr>
        <w:shd w:val="clear" w:color="dae5f1" w:fill="dae5f1"/>
      </w:tcPr>
    </w:tblStylePr>
    <w:tblStylePr w:type="band2Horz">
      <w:rPr>
        <w:rFonts w:ascii="Arial" w:hAnsi="Arial"/>
        <w:color w:val="4f81bd"/>
        <w:sz w:val="22"/>
        <w14:textFill>
          <w14:solidFill>
            <w14:srgbClr w14:val="4F81BD">
              <w14:lumMod w14:val="50000"/>
              <w14:lumOff w14:val="50000"/>
            </w14:srgbClr>
          </w14:solidFill>
        </w14:textFill>
      </w:rPr>
    </w:tblStylePr>
    <w:tblStylePr w:type="firstCol">
      <w:rPr>
        <w:rFonts w:ascii="Arial" w:hAnsi="Arial"/>
        <w:i/>
        <w:color w:val="4f81bd"/>
        <w:sz w:val="22"/>
        <w14:textFill>
          <w14:solidFill>
            <w14:srgbClr w14:val="4F81BD">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4f81bd"/>
        <w:sz w:val="22"/>
        <w14:textFill>
          <w14:solidFill>
            <w14:srgbClr w14:val="4F81BD">
              <w14:lumMod w14:val="50000"/>
              <w14:lumOff w14:val="50000"/>
            </w14:srgbClr>
          </w14:solidFill>
        </w14:textFill>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4f81bd"/>
        <w:sz w:val="22"/>
        <w14:textFill>
          <w14:solidFill>
            <w14:srgbClr w14:val="4F81BD">
              <w14:lumMod w14:val="50000"/>
              <w14:lumOff w14:val="50000"/>
            </w14:srgbClr>
          </w14:solidFill>
        </w14:textFill>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4f81bd"/>
        <w:sz w:val="22"/>
        <w14:textFill>
          <w14:solidFill>
            <w14:srgbClr w14:val="4F81BD">
              <w14:lumMod w14:val="50000"/>
              <w14:lumOff w14:val="50000"/>
            </w14:srgbClr>
          </w14:solidFill>
        </w14:textFill>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00" w:customStyle="1">
    <w:name w:val="Grid Table 7 Colorful - Accent 2"/>
    <w:basedOn w:val="788"/>
    <w:uiPriority w:val="99"/>
    <w:qFormat/>
    <w:rPr>
      <w:sz w:val="20"/>
      <w:szCs w:val="20"/>
    </w:rPr>
    <w:tblPr>
      <w:tblInd w:w="0" w:type="dxa"/>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c0504d"/>
        <w:sz w:val="22"/>
        <w14:textFill>
          <w14:solidFill>
            <w14:srgbClr w14:val="C0504D">
              <w14:lumMod w14:val="59000"/>
              <w14:lumOff w14:val="41000"/>
            </w14:srgbClr>
          </w14:solidFill>
        </w14:textFill>
      </w:rPr>
      <w:tcPr>
        <w:shd w:val="clear" w:color="f2dcdc" w:fill="f2dcdc"/>
      </w:tcPr>
    </w:tblStylePr>
    <w:tblStylePr w:type="band1Vert">
      <w:tcPr>
        <w:shd w:val="clear" w:color="f2dcdc" w:fill="f2dcdc"/>
      </w:tcPr>
    </w:tblStylePr>
    <w:tblStylePr w:type="band2Horz">
      <w:rPr>
        <w:rFonts w:ascii="Arial" w:hAnsi="Arial"/>
        <w:color w:val="c0504d"/>
        <w:sz w:val="22"/>
        <w14:textFill>
          <w14:solidFill>
            <w14:srgbClr w14:val="C0504D">
              <w14:lumMod w14:val="59000"/>
              <w14:lumOff w14:val="41000"/>
            </w14:srgbClr>
          </w14:solidFill>
        </w14:textFill>
      </w:rPr>
    </w:tblStylePr>
    <w:tblStylePr w:type="firstCol">
      <w:rPr>
        <w:rFonts w:ascii="Arial" w:hAnsi="Arial"/>
        <w:i/>
        <w:color w:val="c0504d"/>
        <w:sz w:val="22"/>
        <w14:textFill>
          <w14:solidFill>
            <w14:srgbClr w14:val="C0504D">
              <w14:lumMod w14:val="59000"/>
              <w14:lumOff w14:val="41000"/>
            </w14:srgbClr>
          </w14:solidFill>
        </w14:textFill>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c0504d"/>
        <w:sz w:val="22"/>
        <w14:textFill>
          <w14:solidFill>
            <w14:srgbClr w14:val="C0504D">
              <w14:lumMod w14:val="59000"/>
              <w14:lumOff w14:val="41000"/>
            </w14:srgbClr>
          </w14:solidFill>
        </w14:textFill>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c0504d"/>
        <w:sz w:val="22"/>
        <w14:textFill>
          <w14:solidFill>
            <w14:srgbClr w14:val="C0504D">
              <w14:lumMod w14:val="59000"/>
              <w14:lumOff w14:val="41000"/>
            </w14:srgbClr>
          </w14:solidFill>
        </w14:textFill>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c0504d"/>
        <w:sz w:val="22"/>
        <w14:textFill>
          <w14:solidFill>
            <w14:srgbClr w14:val="C0504D">
              <w14:lumMod w14:val="59000"/>
              <w14:lumOff w14:val="41000"/>
            </w14:srgbClr>
          </w14:solidFill>
        </w14:textFill>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001" w:customStyle="1">
    <w:name w:val="Grid Table 7 Colorful - Accent 3"/>
    <w:basedOn w:val="788"/>
    <w:uiPriority w:val="99"/>
    <w:qFormat/>
    <w:rPr>
      <w:sz w:val="20"/>
      <w:szCs w:val="20"/>
    </w:rPr>
    <w:tblPr>
      <w:tblInd w:w="0" w:type="dxa"/>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002" w:customStyle="1">
    <w:name w:val="Grid Table 7 Colorful - Accent 4"/>
    <w:basedOn w:val="788"/>
    <w:uiPriority w:val="99"/>
    <w:qFormat/>
    <w:rPr>
      <w:sz w:val="20"/>
      <w:szCs w:val="20"/>
    </w:rPr>
    <w:tblPr>
      <w:tblInd w:w="0" w:type="dxa"/>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8064a2"/>
        <w:sz w:val="22"/>
        <w14:textFill>
          <w14:solidFill>
            <w14:srgbClr w14:val="8064A2">
              <w14:lumMod w14:val="60000"/>
              <w14:lumOff w14:val="40000"/>
            </w14:srgbClr>
          </w14:solidFill>
        </w14:textFill>
      </w:rPr>
      <w:tcPr>
        <w:shd w:val="clear" w:color="e5dfec" w:fill="e5dfec"/>
      </w:tcPr>
    </w:tblStylePr>
    <w:tblStylePr w:type="band1Vert">
      <w:tcPr>
        <w:shd w:val="clear" w:color="e5dfec" w:fill="e5dfec"/>
      </w:tcPr>
    </w:tblStylePr>
    <w:tblStylePr w:type="band2Horz">
      <w:rPr>
        <w:rFonts w:ascii="Arial" w:hAnsi="Arial"/>
        <w:color w:val="8064a2"/>
        <w:sz w:val="22"/>
        <w14:textFill>
          <w14:solidFill>
            <w14:srgbClr w14:val="8064A2">
              <w14:lumMod w14:val="60000"/>
              <w14:lumOff w14:val="40000"/>
            </w14:srgbClr>
          </w14:solidFill>
        </w14:textFill>
      </w:rPr>
    </w:tblStylePr>
    <w:tblStylePr w:type="firstCol">
      <w:rPr>
        <w:rFonts w:ascii="Arial" w:hAnsi="Arial"/>
        <w:i/>
        <w:color w:val="8064a2"/>
        <w:sz w:val="22"/>
        <w14:textFill>
          <w14:solidFill>
            <w14:srgbClr w14:val="8064A2">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8064a2"/>
        <w:sz w:val="22"/>
        <w14:textFill>
          <w14:solidFill>
            <w14:srgbClr w14:val="8064A2">
              <w14:lumMod w14:val="60000"/>
              <w14:lumOff w14:val="40000"/>
            </w14:srgbClr>
          </w14:solidFill>
        </w14:textFill>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8064a2"/>
        <w:sz w:val="22"/>
        <w14:textFill>
          <w14:solidFill>
            <w14:srgbClr w14:val="8064A2">
              <w14:lumMod w14:val="60000"/>
              <w14:lumOff w14:val="40000"/>
            </w14:srgbClr>
          </w14:solidFill>
        </w14:textFill>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8064a2"/>
        <w:sz w:val="22"/>
        <w14:textFill>
          <w14:solidFill>
            <w14:srgbClr w14:val="8064A2">
              <w14:lumMod w14:val="60000"/>
              <w14:lumOff w14:val="40000"/>
            </w14:srgbClr>
          </w14:solidFill>
        </w14:textFill>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03" w:customStyle="1">
    <w:name w:val="Grid Table 7 Colorful - Accent 5"/>
    <w:basedOn w:val="788"/>
    <w:uiPriority w:val="99"/>
    <w:qFormat/>
    <w:rPr>
      <w:sz w:val="20"/>
      <w:szCs w:val="20"/>
    </w:rPr>
    <w:tblPr>
      <w:tblInd w:w="0" w:type="dxa"/>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004" w:customStyle="1">
    <w:name w:val="Grid Table 7 Colorful - Accent 6"/>
    <w:basedOn w:val="788"/>
    <w:uiPriority w:val="99"/>
    <w:qFormat/>
    <w:rPr>
      <w:sz w:val="20"/>
      <w:szCs w:val="20"/>
    </w:rPr>
    <w:tblPr>
      <w:tblInd w:w="0" w:type="dxa"/>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005" w:customStyle="1">
    <w:name w:val="清单表 1 浅色1"/>
    <w:basedOn w:val="788"/>
    <w:uiPriority w:val="99"/>
    <w:qFormat/>
    <w:rPr>
      <w:sz w:val="20"/>
      <w:szCs w:val="20"/>
    </w:rPr>
    <w:tblPr>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06" w:customStyle="1">
    <w:name w:val="List Table 1 Light - Accent 1"/>
    <w:basedOn w:val="788"/>
    <w:uiPriority w:val="99"/>
    <w:qFormat/>
    <w:rPr>
      <w:sz w:val="20"/>
      <w:szCs w:val="20"/>
    </w:rPr>
    <w:tblPr>
      <w:tblInd w:w="0" w:type="dxa"/>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007" w:customStyle="1">
    <w:name w:val="List Table 1 Light - Accent 2"/>
    <w:basedOn w:val="788"/>
    <w:uiPriority w:val="99"/>
    <w:qFormat/>
    <w:rPr>
      <w:sz w:val="20"/>
      <w:szCs w:val="20"/>
    </w:rPr>
    <w:tblPr>
      <w:tblInd w:w="0" w:type="dxa"/>
      <w:tblCellMar>
        <w:left w:w="108" w:type="dxa"/>
        <w:top w:w="0" w:type="dxa"/>
        <w:right w:w="108"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008" w:customStyle="1">
    <w:name w:val="List Table 1 Light - Accent 3"/>
    <w:basedOn w:val="788"/>
    <w:uiPriority w:val="99"/>
    <w:qFormat/>
    <w:rPr>
      <w:sz w:val="20"/>
      <w:szCs w:val="20"/>
    </w:rPr>
    <w:tblPr>
      <w:tblInd w:w="0" w:type="dxa"/>
      <w:tblCellMar>
        <w:left w:w="108" w:type="dxa"/>
        <w:top w:w="0" w:type="dxa"/>
        <w:right w:w="108"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09" w:customStyle="1">
    <w:name w:val="List Table 1 Light - Accent 4"/>
    <w:basedOn w:val="788"/>
    <w:uiPriority w:val="99"/>
    <w:qFormat/>
    <w:rPr>
      <w:sz w:val="20"/>
      <w:szCs w:val="20"/>
    </w:rPr>
    <w:tblPr>
      <w:tblInd w:w="0" w:type="dxa"/>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010" w:customStyle="1">
    <w:name w:val="List Table 1 Light - Accent 5"/>
    <w:basedOn w:val="788"/>
    <w:uiPriority w:val="99"/>
    <w:qFormat/>
    <w:rPr>
      <w:sz w:val="20"/>
      <w:szCs w:val="20"/>
    </w:rPr>
    <w:tblPr>
      <w:tblInd w:w="0" w:type="dxa"/>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011" w:customStyle="1">
    <w:name w:val="List Table 1 Light - Accent 6"/>
    <w:basedOn w:val="788"/>
    <w:uiPriority w:val="99"/>
    <w:qFormat/>
    <w:rPr>
      <w:sz w:val="20"/>
      <w:szCs w:val="20"/>
    </w:rPr>
    <w:tblPr>
      <w:tblInd w:w="0" w:type="dxa"/>
      <w:tblCellMar>
        <w:left w:w="108" w:type="dxa"/>
        <w:top w:w="0" w:type="dxa"/>
        <w:right w:w="108"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012" w:customStyle="1">
    <w:name w:val="清单表 21"/>
    <w:basedOn w:val="788"/>
    <w:uiPriority w:val="99"/>
    <w:qFormat/>
    <w:rPr>
      <w:sz w:val="20"/>
      <w:szCs w:val="20"/>
    </w:rPr>
    <w:tblPr>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13" w:customStyle="1">
    <w:name w:val="List Table 2 - Accent 1"/>
    <w:basedOn w:val="788"/>
    <w:uiPriority w:val="99"/>
    <w:qFormat/>
    <w:rPr>
      <w:sz w:val="20"/>
      <w:szCs w:val="20"/>
    </w:rPr>
    <w:tblPr>
      <w:tblInd w:w="0" w:type="dxa"/>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014" w:customStyle="1">
    <w:name w:val="List Table 2 - Accent 2"/>
    <w:basedOn w:val="788"/>
    <w:uiPriority w:val="99"/>
    <w:qFormat/>
    <w:rPr>
      <w:sz w:val="20"/>
      <w:szCs w:val="20"/>
    </w:rPr>
    <w:tblPr>
      <w:tblInd w:w="0" w:type="dxa"/>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015" w:customStyle="1">
    <w:name w:val="List Table 2 - Accent 3"/>
    <w:basedOn w:val="788"/>
    <w:uiPriority w:val="99"/>
    <w:qFormat/>
    <w:rPr>
      <w:sz w:val="20"/>
      <w:szCs w:val="20"/>
    </w:rPr>
    <w:tblPr>
      <w:tblInd w:w="0" w:type="dxa"/>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016" w:customStyle="1">
    <w:name w:val="List Table 2 - Accent 4"/>
    <w:basedOn w:val="788"/>
    <w:uiPriority w:val="99"/>
    <w:qFormat/>
    <w:rPr>
      <w:sz w:val="20"/>
      <w:szCs w:val="20"/>
    </w:rPr>
    <w:tblPr>
      <w:tblInd w:w="0" w:type="dxa"/>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17" w:customStyle="1">
    <w:name w:val="List Table 2 - Accent 5"/>
    <w:basedOn w:val="788"/>
    <w:uiPriority w:val="99"/>
    <w:qFormat/>
    <w:rPr>
      <w:sz w:val="20"/>
      <w:szCs w:val="20"/>
    </w:rPr>
    <w:tblPr>
      <w:tblInd w:w="0" w:type="dxa"/>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018" w:customStyle="1">
    <w:name w:val="List Table 2 - Accent 6"/>
    <w:basedOn w:val="788"/>
    <w:uiPriority w:val="99"/>
    <w:qFormat/>
    <w:rPr>
      <w:sz w:val="20"/>
      <w:szCs w:val="20"/>
    </w:rPr>
    <w:tblPr>
      <w:tblInd w:w="0" w:type="dxa"/>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019" w:customStyle="1">
    <w:name w:val="清单表 31"/>
    <w:basedOn w:val="788"/>
    <w:uiPriority w:val="99"/>
    <w:qFormat/>
    <w:rPr>
      <w:sz w:val="20"/>
      <w:szCs w:val="20"/>
    </w:rPr>
    <w:tblPr>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20" w:customStyle="1">
    <w:name w:val="List Table 3 - Accent 1"/>
    <w:basedOn w:val="788"/>
    <w:uiPriority w:val="99"/>
    <w:qFormat/>
    <w:rPr>
      <w:sz w:val="20"/>
      <w:szCs w:val="20"/>
    </w:rPr>
    <w:tblPr>
      <w:tblInd w:w="0" w:type="dxa"/>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21" w:customStyle="1">
    <w:name w:val="List Table 3 - Accent 2"/>
    <w:basedOn w:val="788"/>
    <w:uiPriority w:val="99"/>
    <w:qFormat/>
    <w:rPr>
      <w:sz w:val="20"/>
      <w:szCs w:val="20"/>
    </w:rPr>
    <w:tblPr>
      <w:tblInd w:w="0" w:type="dxa"/>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022" w:customStyle="1">
    <w:name w:val="List Table 3 - Accent 3"/>
    <w:basedOn w:val="788"/>
    <w:uiPriority w:val="99"/>
    <w:qFormat/>
    <w:rPr>
      <w:sz w:val="20"/>
      <w:szCs w:val="20"/>
    </w:rPr>
    <w:tblPr>
      <w:tblInd w:w="0" w:type="dxa"/>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023" w:customStyle="1">
    <w:name w:val="List Table 3 - Accent 4"/>
    <w:basedOn w:val="788"/>
    <w:uiPriority w:val="99"/>
    <w:qFormat/>
    <w:rPr>
      <w:sz w:val="20"/>
      <w:szCs w:val="20"/>
    </w:rPr>
    <w:tblPr>
      <w:tblInd w:w="0" w:type="dxa"/>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24" w:customStyle="1">
    <w:name w:val="List Table 3 - Accent 5"/>
    <w:basedOn w:val="788"/>
    <w:uiPriority w:val="99"/>
    <w:qFormat/>
    <w:rPr>
      <w:sz w:val="20"/>
      <w:szCs w:val="20"/>
    </w:rPr>
    <w:tblPr>
      <w:tblInd w:w="0" w:type="dxa"/>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025" w:customStyle="1">
    <w:name w:val="List Table 3 - Accent 6"/>
    <w:basedOn w:val="788"/>
    <w:uiPriority w:val="99"/>
    <w:qFormat/>
    <w:rPr>
      <w:sz w:val="20"/>
      <w:szCs w:val="20"/>
    </w:rPr>
    <w:tblPr>
      <w:tblInd w:w="0" w:type="dxa"/>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26" w:customStyle="1">
    <w:name w:val="清单表 41"/>
    <w:basedOn w:val="788"/>
    <w:uiPriority w:val="9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27" w:customStyle="1">
    <w:name w:val="List Table 4 - Accent 1"/>
    <w:basedOn w:val="788"/>
    <w:uiPriority w:val="99"/>
    <w:qFormat/>
    <w:rPr>
      <w:sz w:val="20"/>
      <w:szCs w:val="20"/>
    </w:rPr>
    <w:tblPr>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28" w:customStyle="1">
    <w:name w:val="List Table 4 - Accent 2"/>
    <w:basedOn w:val="788"/>
    <w:uiPriority w:val="99"/>
    <w:qFormat/>
    <w:rPr>
      <w:sz w:val="20"/>
      <w:szCs w:val="20"/>
    </w:rPr>
    <w:tblPr>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029" w:customStyle="1">
    <w:name w:val="List Table 4 - Accent 3"/>
    <w:basedOn w:val="788"/>
    <w:uiPriority w:val="99"/>
    <w:qFormat/>
    <w:rPr>
      <w:sz w:val="20"/>
      <w:szCs w:val="20"/>
    </w:rPr>
    <w:tblPr>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30" w:customStyle="1">
    <w:name w:val="List Table 4 - Accent 4"/>
    <w:basedOn w:val="788"/>
    <w:uiPriority w:val="99"/>
    <w:qFormat/>
    <w:rPr>
      <w:sz w:val="20"/>
      <w:szCs w:val="20"/>
    </w:rPr>
    <w:tblPr>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031" w:customStyle="1">
    <w:name w:val="List Table 4 - Accent 5"/>
    <w:basedOn w:val="788"/>
    <w:uiPriority w:val="99"/>
    <w:qFormat/>
    <w:rPr>
      <w:sz w:val="20"/>
      <w:szCs w:val="20"/>
    </w:rPr>
    <w:tblPr>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032" w:customStyle="1">
    <w:name w:val="List Table 4 - Accent 6"/>
    <w:basedOn w:val="788"/>
    <w:uiPriority w:val="99"/>
    <w:qFormat/>
    <w:rPr>
      <w:sz w:val="20"/>
      <w:szCs w:val="20"/>
    </w:rPr>
    <w:tblPr>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033" w:customStyle="1">
    <w:name w:val="清单表 5 深色1"/>
    <w:basedOn w:val="788"/>
    <w:uiPriority w:val="99"/>
    <w:qFormat/>
    <w:rPr>
      <w:sz w:val="20"/>
      <w:szCs w:val="20"/>
    </w:rPr>
    <w:tblPr>
      <w:tblInd w:w="0" w:type="dxa"/>
      <w:tblBorders>
        <w:top w:val="single" w:color="7F7F7F" w:sz="32" w:space="0"/>
        <w:left w:val="single" w:color="7F7F7F" w:sz="32" w:space="0"/>
        <w:bottom w:val="single" w:color="7F7F7F" w:sz="32" w:space="0"/>
        <w:right w:val="single" w:color="7F7F7F" w:sz="32" w:space="0"/>
      </w:tblBorders>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34" w:customStyle="1">
    <w:name w:val="List Table 5 Dark - Accent 1"/>
    <w:basedOn w:val="788"/>
    <w:uiPriority w:val="99"/>
    <w:qFormat/>
    <w:rPr>
      <w:sz w:val="20"/>
      <w:szCs w:val="20"/>
    </w:rPr>
    <w:tblPr>
      <w:tblInd w:w="0" w:type="dxa"/>
      <w:tblBorders>
        <w:top w:val="single" w:color="4F81BD" w:sz="32" w:space="0"/>
        <w:left w:val="single" w:color="4F81BD" w:sz="32" w:space="0"/>
        <w:bottom w:val="single" w:color="4F81BD" w:sz="32" w:space="0"/>
        <w:right w:val="single" w:color="4F81BD" w:sz="32" w:space="0"/>
      </w:tblBorders>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035" w:customStyle="1">
    <w:name w:val="List Table 5 Dark - Accent 2"/>
    <w:basedOn w:val="788"/>
    <w:uiPriority w:val="99"/>
    <w:qFormat/>
    <w:rPr>
      <w:sz w:val="20"/>
      <w:szCs w:val="20"/>
    </w:rPr>
    <w:tblPr>
      <w:tblInd w:w="0" w:type="dxa"/>
      <w:tblBorders>
        <w:top w:val="single" w:color="D99695" w:sz="32" w:space="0"/>
        <w:left w:val="single" w:color="D99695" w:sz="32" w:space="0"/>
        <w:bottom w:val="single" w:color="D99695" w:sz="32" w:space="0"/>
        <w:right w:val="single" w:color="D99695" w:sz="32" w:space="0"/>
      </w:tblBorders>
      <w:tblCellMar>
        <w:left w:w="108" w:type="dxa"/>
        <w:top w:w="0" w:type="dxa"/>
        <w:right w:w="108"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036" w:customStyle="1">
    <w:name w:val="List Table 5 Dark - Accent 3"/>
    <w:basedOn w:val="788"/>
    <w:uiPriority w:val="99"/>
    <w:qFormat/>
    <w:rPr>
      <w:sz w:val="20"/>
      <w:szCs w:val="20"/>
    </w:rPr>
    <w:tblPr>
      <w:tblInd w:w="0" w:type="dxa"/>
      <w:tblBorders>
        <w:top w:val="single" w:color="C3D69B" w:sz="32" w:space="0"/>
        <w:left w:val="single" w:color="C3D69B" w:sz="32" w:space="0"/>
        <w:bottom w:val="single" w:color="C3D69B" w:sz="32" w:space="0"/>
        <w:right w:val="single" w:color="C3D69B" w:sz="32" w:space="0"/>
      </w:tblBorders>
      <w:tblCellMar>
        <w:left w:w="108" w:type="dxa"/>
        <w:top w:w="0" w:type="dxa"/>
        <w:right w:w="108"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037" w:customStyle="1">
    <w:name w:val="List Table 5 Dark - Accent 4"/>
    <w:basedOn w:val="788"/>
    <w:uiPriority w:val="99"/>
    <w:qFormat/>
    <w:rPr>
      <w:sz w:val="20"/>
      <w:szCs w:val="20"/>
    </w:rPr>
    <w:tblPr>
      <w:tblInd w:w="0" w:type="dxa"/>
      <w:tblBorders>
        <w:top w:val="single" w:color="B2A1C6" w:sz="32" w:space="0"/>
        <w:left w:val="single" w:color="B2A1C6" w:sz="32" w:space="0"/>
        <w:bottom w:val="single" w:color="B2A1C6" w:sz="32" w:space="0"/>
        <w:right w:val="single" w:color="B2A1C6" w:sz="32" w:space="0"/>
      </w:tblBorders>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038" w:customStyle="1">
    <w:name w:val="List Table 5 Dark - Accent 5"/>
    <w:basedOn w:val="788"/>
    <w:uiPriority w:val="99"/>
    <w:qFormat/>
    <w:rPr>
      <w:sz w:val="20"/>
      <w:szCs w:val="20"/>
    </w:rPr>
    <w:tblPr>
      <w:tblInd w:w="0" w:type="dxa"/>
      <w:tblBorders>
        <w:top w:val="single" w:color="92CCDC" w:sz="32" w:space="0"/>
        <w:left w:val="single" w:color="92CCDC" w:sz="32" w:space="0"/>
        <w:bottom w:val="single" w:color="92CCDC" w:sz="32" w:space="0"/>
        <w:right w:val="single" w:color="92CCDC" w:sz="32" w:space="0"/>
      </w:tblBorders>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039" w:customStyle="1">
    <w:name w:val="List Table 5 Dark - Accent 6"/>
    <w:basedOn w:val="788"/>
    <w:uiPriority w:val="99"/>
    <w:qFormat/>
    <w:rPr>
      <w:sz w:val="20"/>
      <w:szCs w:val="20"/>
    </w:rPr>
    <w:tblPr>
      <w:tblInd w:w="0" w:type="dxa"/>
      <w:tblBorders>
        <w:top w:val="single" w:color="FAC090" w:sz="32" w:space="0"/>
        <w:left w:val="single" w:color="FAC090" w:sz="32" w:space="0"/>
        <w:bottom w:val="single" w:color="FAC090" w:sz="32" w:space="0"/>
        <w:right w:val="single" w:color="FAC090" w:sz="32" w:space="0"/>
      </w:tblBorders>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40" w:customStyle="1">
    <w:name w:val="清单表 6 彩色1"/>
    <w:basedOn w:val="788"/>
    <w:uiPriority w:val="99"/>
    <w:qFormat/>
    <w:rPr>
      <w:sz w:val="20"/>
      <w:szCs w:val="20"/>
    </w:rPr>
    <w:tblPr>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41" w:customStyle="1">
    <w:name w:val="List Table 6 Colorful - Accent 1"/>
    <w:basedOn w:val="788"/>
    <w:uiPriority w:val="99"/>
    <w:qFormat/>
    <w:rPr>
      <w:sz w:val="20"/>
      <w:szCs w:val="20"/>
    </w:rPr>
    <w:tblPr>
      <w:tblInd w:w="0" w:type="dxa"/>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1042" w:customStyle="1">
    <w:name w:val="List Table 6 Colorful - Accent 2"/>
    <w:basedOn w:val="788"/>
    <w:uiPriority w:val="99"/>
    <w:qFormat/>
    <w:rPr>
      <w:sz w:val="20"/>
      <w:szCs w:val="20"/>
    </w:rPr>
    <w:tblPr>
      <w:tblInd w:w="0" w:type="dxa"/>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olor w:val="c0504d"/>
        <w:sz w:val="22"/>
        <w14:textFill>
          <w14:solidFill>
            <w14:srgbClr w14:val="C0504D">
              <w14:lumMod w14:val="59000"/>
              <w14:lumOff w14:val="41000"/>
            </w14:srgbClr>
          </w14:solidFill>
        </w14:textFill>
      </w:rPr>
      <w:tcPr>
        <w:shd w:val="clear" w:color="efd2d2" w:fill="efd2d2"/>
      </w:tcPr>
    </w:tblStylePr>
    <w:tblStylePr w:type="band1Vert">
      <w:tcPr>
        <w:shd w:val="clear" w:color="efd2d2" w:fill="efd2d2"/>
      </w:tcPr>
    </w:tblStylePr>
    <w:tblStylePr w:type="band2Horz">
      <w:rPr>
        <w:rFonts w:ascii="Arial" w:hAnsi="Arial"/>
        <w:color w:val="c0504d"/>
        <w:sz w:val="22"/>
        <w14:textFill>
          <w14:solidFill>
            <w14:srgbClr w14:val="C0504D">
              <w14:lumMod w14:val="59000"/>
              <w14:lumOff w14:val="41000"/>
            </w14:srgbClr>
          </w14:solidFill>
        </w14:textFill>
      </w:rPr>
    </w:tblStylePr>
    <w:tblStylePr w:type="firstCol">
      <w:rPr>
        <w:b/>
        <w:color w:val="c0504d"/>
        <w14:textFill>
          <w14:solidFill>
            <w14:srgbClr w14:val="C0504D">
              <w14:lumMod w14:val="59000"/>
              <w14:lumOff w14:val="41000"/>
            </w14:srgbClr>
          </w14:solidFill>
        </w14:textFill>
      </w:rPr>
    </w:tblStylePr>
    <w:tblStylePr w:type="firstRow">
      <w:rPr>
        <w:b/>
        <w:color w:val="c0504d"/>
        <w14:textFill>
          <w14:solidFill>
            <w14:srgbClr w14:val="C0504D">
              <w14:lumMod w14:val="59000"/>
              <w14:lumOff w14:val="41000"/>
            </w14:srgbClr>
          </w14:solidFill>
        </w14:textFill>
      </w:rPr>
      <w:tcPr>
        <w:tcBorders>
          <w:bottom w:val="single" w:color="D99695" w:sz="4" w:space="0"/>
        </w:tcBorders>
      </w:tcPr>
    </w:tblStylePr>
    <w:tblStylePr w:type="lastCol">
      <w:rPr>
        <w:b/>
        <w:color w:val="c0504d"/>
        <w14:textFill>
          <w14:solidFill>
            <w14:srgbClr w14:val="C0504D">
              <w14:lumMod w14:val="59000"/>
              <w14:lumOff w14:val="41000"/>
            </w14:srgbClr>
          </w14:solidFill>
        </w14:textFill>
      </w:rPr>
    </w:tblStylePr>
    <w:tblStylePr w:type="lastRow">
      <w:rPr>
        <w:b/>
        <w:color w:val="c0504d"/>
        <w14:textFill>
          <w14:solidFill>
            <w14:srgbClr w14:val="C0504D">
              <w14:lumMod w14:val="59000"/>
              <w14:lumOff w14:val="41000"/>
            </w14:srgbClr>
          </w14:solidFill>
        </w14:textFill>
      </w:rPr>
      <w:tcPr>
        <w:tcBorders>
          <w:top w:val="single" w:color="D99695" w:sz="4" w:space="0"/>
        </w:tcBorders>
      </w:tcPr>
    </w:tblStylePr>
  </w:style>
  <w:style w:type="table" w:styleId="1043" w:customStyle="1">
    <w:name w:val="List Table 6 Colorful - Accent 3"/>
    <w:basedOn w:val="788"/>
    <w:uiPriority w:val="99"/>
    <w:qFormat/>
    <w:rPr>
      <w:sz w:val="20"/>
      <w:szCs w:val="20"/>
    </w:rPr>
    <w:tblPr>
      <w:tblInd w:w="0" w:type="dxa"/>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olor w:val="9bbb59"/>
        <w:sz w:val="22"/>
        <w14:textFill>
          <w14:solidFill>
            <w14:srgbClr w14:val="9BBB59">
              <w14:lumMod w14:val="60000"/>
              <w14:lumOff w14:val="40000"/>
            </w14:srgbClr>
          </w14:solidFill>
        </w14:textFill>
      </w:rPr>
      <w:tcPr>
        <w:shd w:val="clear" w:color="e5eed5" w:fill="e5eed5"/>
      </w:tcPr>
    </w:tblStylePr>
    <w:tblStylePr w:type="band1Vert">
      <w:tcPr>
        <w:shd w:val="clear" w:color="e5eed5" w:fill="e5eed5"/>
      </w:tcPr>
    </w:tblStylePr>
    <w:tblStylePr w:type="band2Horz">
      <w:rPr>
        <w:rFonts w:ascii="Arial" w:hAnsi="Arial"/>
        <w:color w:val="9bbb59"/>
        <w:sz w:val="22"/>
        <w14:textFill>
          <w14:solidFill>
            <w14:srgbClr w14:val="9BBB59">
              <w14:lumMod w14:val="60000"/>
              <w14:lumOff w14:val="40000"/>
            </w14:srgbClr>
          </w14:solidFill>
        </w14:textFill>
      </w:rPr>
    </w:tblStylePr>
    <w:tblStylePr w:type="firstCol">
      <w:rPr>
        <w:b/>
        <w:color w:val="9bbb59"/>
        <w14:textFill>
          <w14:solidFill>
            <w14:srgbClr w14:val="9BBB59">
              <w14:lumMod w14:val="60000"/>
              <w14:lumOff w14:val="40000"/>
            </w14:srgbClr>
          </w14:solidFill>
        </w14:textFill>
      </w:rPr>
    </w:tblStylePr>
    <w:tblStylePr w:type="firstRow">
      <w:rPr>
        <w:b/>
        <w:color w:val="9bbb59"/>
        <w14:textFill>
          <w14:solidFill>
            <w14:srgbClr w14:val="9BBB59">
              <w14:lumMod w14:val="60000"/>
              <w14:lumOff w14:val="40000"/>
            </w14:srgbClr>
          </w14:solidFill>
        </w14:textFill>
      </w:rPr>
      <w:tcPr>
        <w:tcBorders>
          <w:bottom w:val="single" w:color="C3D69B" w:sz="4" w:space="0"/>
        </w:tcBorders>
      </w:tcPr>
    </w:tblStylePr>
    <w:tblStylePr w:type="lastCol">
      <w:rPr>
        <w:b/>
        <w:color w:val="9bbb59"/>
        <w14:textFill>
          <w14:solidFill>
            <w14:srgbClr w14:val="9BBB59">
              <w14:lumMod w14:val="60000"/>
              <w14:lumOff w14:val="40000"/>
            </w14:srgbClr>
          </w14:solidFill>
        </w14:textFill>
      </w:rPr>
    </w:tblStylePr>
    <w:tblStylePr w:type="lastRow">
      <w:rPr>
        <w:b/>
        <w:color w:val="9bbb59"/>
        <w14:textFill>
          <w14:solidFill>
            <w14:srgbClr w14:val="9BBB59">
              <w14:lumMod w14:val="60000"/>
              <w14:lumOff w14:val="40000"/>
            </w14:srgbClr>
          </w14:solidFill>
        </w14:textFill>
      </w:rPr>
      <w:tcPr>
        <w:tcBorders>
          <w:top w:val="single" w:color="C3D69B" w:sz="4" w:space="0"/>
        </w:tcBorders>
      </w:tcPr>
    </w:tblStylePr>
  </w:style>
  <w:style w:type="table" w:styleId="1044" w:customStyle="1">
    <w:name w:val="List Table 6 Colorful - Accent 4"/>
    <w:basedOn w:val="788"/>
    <w:uiPriority w:val="99"/>
    <w:qFormat/>
    <w:rPr>
      <w:sz w:val="20"/>
      <w:szCs w:val="20"/>
    </w:rPr>
    <w:tblPr>
      <w:tblInd w:w="0" w:type="dxa"/>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8064a2"/>
        <w:sz w:val="22"/>
        <w14:textFill>
          <w14:solidFill>
            <w14:srgbClr w14:val="8064A2">
              <w14:lumMod w14:val="60000"/>
              <w14:lumOff w14:val="40000"/>
            </w14:srgbClr>
          </w14:solidFill>
        </w14:textFill>
      </w:rPr>
      <w:tcPr>
        <w:shd w:val="clear" w:color="dfd8e7" w:fill="dfd8e7"/>
      </w:tcPr>
    </w:tblStylePr>
    <w:tblStylePr w:type="band1Vert">
      <w:tcPr>
        <w:shd w:val="clear" w:color="dfd8e7" w:fill="dfd8e7"/>
      </w:tcPr>
    </w:tblStylePr>
    <w:tblStylePr w:type="band2Horz">
      <w:rPr>
        <w:rFonts w:ascii="Arial" w:hAnsi="Arial"/>
        <w:color w:val="8064a2"/>
        <w:sz w:val="22"/>
        <w14:textFill>
          <w14:solidFill>
            <w14:srgbClr w14:val="8064A2">
              <w14:lumMod w14:val="60000"/>
              <w14:lumOff w14:val="40000"/>
            </w14:srgbClr>
          </w14:solidFill>
        </w14:textFill>
      </w:rPr>
    </w:tblStylePr>
    <w:tblStylePr w:type="firstCol">
      <w:rPr>
        <w:b/>
        <w:color w:val="8064a2"/>
        <w14:textFill>
          <w14:solidFill>
            <w14:srgbClr w14:val="8064A2">
              <w14:lumMod w14:val="60000"/>
              <w14:lumOff w14:val="40000"/>
            </w14:srgbClr>
          </w14:solidFill>
        </w14:textFill>
      </w:rPr>
    </w:tblStylePr>
    <w:tblStylePr w:type="firstRow">
      <w:rPr>
        <w:b/>
        <w:color w:val="8064a2"/>
        <w14:textFill>
          <w14:solidFill>
            <w14:srgbClr w14:val="8064A2">
              <w14:lumMod w14:val="60000"/>
              <w14:lumOff w14:val="40000"/>
            </w14:srgbClr>
          </w14:solidFill>
        </w14:textFill>
      </w:rPr>
      <w:tcPr>
        <w:tcBorders>
          <w:bottom w:val="single" w:color="B2A1C6" w:sz="4" w:space="0"/>
        </w:tcBorders>
      </w:tcPr>
    </w:tblStylePr>
    <w:tblStylePr w:type="lastCol">
      <w:rPr>
        <w:b/>
        <w:color w:val="8064a2"/>
        <w14:textFill>
          <w14:solidFill>
            <w14:srgbClr w14:val="8064A2">
              <w14:lumMod w14:val="60000"/>
              <w14:lumOff w14:val="40000"/>
            </w14:srgbClr>
          </w14:solidFill>
        </w14:textFill>
      </w:rPr>
    </w:tblStylePr>
    <w:tblStylePr w:type="lastRow">
      <w:rPr>
        <w:b/>
        <w:color w:val="8064a2"/>
        <w14:textFill>
          <w14:solidFill>
            <w14:srgbClr w14:val="8064A2">
              <w14:lumMod w14:val="60000"/>
              <w14:lumOff w14:val="40000"/>
            </w14:srgbClr>
          </w14:solidFill>
        </w14:textFill>
      </w:rPr>
      <w:tcPr>
        <w:tcBorders>
          <w:top w:val="single" w:color="B2A1C6" w:sz="4" w:space="0"/>
        </w:tcBorders>
      </w:tcPr>
    </w:tblStylePr>
  </w:style>
  <w:style w:type="table" w:styleId="1045" w:customStyle="1">
    <w:name w:val="List Table 6 Colorful - Accent 5"/>
    <w:basedOn w:val="788"/>
    <w:uiPriority w:val="99"/>
    <w:qFormat/>
    <w:rPr>
      <w:sz w:val="20"/>
      <w:szCs w:val="20"/>
    </w:rPr>
    <w:tblPr>
      <w:tblInd w:w="0" w:type="dxa"/>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4bacc6"/>
        <w:sz w:val="22"/>
        <w14:textFill>
          <w14:solidFill>
            <w14:srgbClr w14:val="4BACC6">
              <w14:lumMod w14:val="60000"/>
              <w14:lumOff w14:val="40000"/>
            </w14:srgbClr>
          </w14:solidFill>
        </w14:textFill>
      </w:rPr>
      <w:tcPr>
        <w:shd w:val="clear" w:color="d1eaf0" w:fill="d1eaf0"/>
      </w:tcPr>
    </w:tblStylePr>
    <w:tblStylePr w:type="band1Vert">
      <w:tcPr>
        <w:shd w:val="clear" w:color="d1eaf0" w:fill="d1eaf0"/>
      </w:tcPr>
    </w:tblStylePr>
    <w:tblStylePr w:type="band2Horz">
      <w:rPr>
        <w:rFonts w:ascii="Arial" w:hAnsi="Arial"/>
        <w:color w:val="4bacc6"/>
        <w:sz w:val="22"/>
        <w14:textFill>
          <w14:solidFill>
            <w14:srgbClr w14:val="4BACC6">
              <w14:lumMod w14:val="60000"/>
              <w14:lumOff w14:val="40000"/>
            </w14:srgbClr>
          </w14:solidFill>
        </w14:textFill>
      </w:rPr>
    </w:tblStylePr>
    <w:tblStylePr w:type="firstCol">
      <w:rPr>
        <w:b/>
        <w:color w:val="4bacc6"/>
        <w14:textFill>
          <w14:solidFill>
            <w14:srgbClr w14:val="4BACC6">
              <w14:lumMod w14:val="60000"/>
              <w14:lumOff w14:val="40000"/>
            </w14:srgbClr>
          </w14:solidFill>
        </w14:textFill>
      </w:rPr>
    </w:tblStylePr>
    <w:tblStylePr w:type="firstRow">
      <w:rPr>
        <w:b/>
        <w:color w:val="4bacc6"/>
        <w14:textFill>
          <w14:solidFill>
            <w14:srgbClr w14:val="4BACC6">
              <w14:lumMod w14:val="60000"/>
              <w14:lumOff w14:val="40000"/>
            </w14:srgbClr>
          </w14:solidFill>
        </w14:textFill>
      </w:rPr>
      <w:tcPr>
        <w:tcBorders>
          <w:bottom w:val="single" w:color="92CCDC" w:sz="4" w:space="0"/>
        </w:tcBorders>
      </w:tcPr>
    </w:tblStylePr>
    <w:tblStylePr w:type="lastCol">
      <w:rPr>
        <w:b/>
        <w:color w:val="4bacc6"/>
        <w14:textFill>
          <w14:solidFill>
            <w14:srgbClr w14:val="4BACC6">
              <w14:lumMod w14:val="60000"/>
              <w14:lumOff w14:val="40000"/>
            </w14:srgbClr>
          </w14:solidFill>
        </w14:textFill>
      </w:rPr>
    </w:tblStylePr>
    <w:tblStylePr w:type="lastRow">
      <w:rPr>
        <w:b/>
        <w:color w:val="4bacc6"/>
        <w14:textFill>
          <w14:solidFill>
            <w14:srgbClr w14:val="4BACC6">
              <w14:lumMod w14:val="60000"/>
              <w14:lumOff w14:val="40000"/>
            </w14:srgbClr>
          </w14:solidFill>
        </w14:textFill>
      </w:rPr>
      <w:tcPr>
        <w:tcBorders>
          <w:top w:val="single" w:color="92CCDC" w:sz="4" w:space="0"/>
        </w:tcBorders>
      </w:tcPr>
    </w:tblStylePr>
  </w:style>
  <w:style w:type="table" w:styleId="1046" w:customStyle="1">
    <w:name w:val="List Table 6 Colorful - Accent 6"/>
    <w:basedOn w:val="788"/>
    <w:uiPriority w:val="99"/>
    <w:qFormat/>
    <w:rPr>
      <w:sz w:val="20"/>
      <w:szCs w:val="20"/>
    </w:rPr>
    <w:tblPr>
      <w:tblInd w:w="0" w:type="dxa"/>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79646"/>
        <w:sz w:val="22"/>
        <w14:textFill>
          <w14:solidFill>
            <w14:srgbClr w14:val="F79646">
              <w14:lumMod w14:val="60000"/>
              <w14:lumOff w14:val="40000"/>
            </w14:srgbClr>
          </w14:solidFill>
        </w14:textFill>
      </w:rPr>
      <w:tcPr>
        <w:shd w:val="clear" w:color="fde4d0" w:fill="fde4d0"/>
      </w:tcPr>
    </w:tblStylePr>
    <w:tblStylePr w:type="band1Vert">
      <w:tcPr>
        <w:shd w:val="clear" w:color="fde4d0" w:fill="fde4d0"/>
      </w:tcPr>
    </w:tblStylePr>
    <w:tblStylePr w:type="band2Horz">
      <w:rPr>
        <w:rFonts w:ascii="Arial" w:hAnsi="Arial"/>
        <w:color w:val="f79646"/>
        <w:sz w:val="22"/>
        <w14:textFill>
          <w14:solidFill>
            <w14:srgbClr w14:val="F79646">
              <w14:lumMod w14:val="60000"/>
              <w14:lumOff w14:val="40000"/>
            </w14:srgbClr>
          </w14:solidFill>
        </w14:textFill>
      </w:rPr>
    </w:tblStylePr>
    <w:tblStylePr w:type="firstCol">
      <w:rPr>
        <w:b/>
        <w:color w:val="f79646"/>
        <w14:textFill>
          <w14:solidFill>
            <w14:srgbClr w14:val="F79646">
              <w14:lumMod w14:val="60000"/>
              <w14:lumOff w14:val="40000"/>
            </w14:srgbClr>
          </w14:solidFill>
        </w14:textFill>
      </w:rPr>
    </w:tblStylePr>
    <w:tblStylePr w:type="firstRow">
      <w:rPr>
        <w:b/>
        <w:color w:val="f79646"/>
        <w14:textFill>
          <w14:solidFill>
            <w14:srgbClr w14:val="F79646">
              <w14:lumMod w14:val="60000"/>
              <w14:lumOff w14:val="40000"/>
            </w14:srgbClr>
          </w14:solidFill>
        </w14:textFill>
      </w:rPr>
      <w:tcPr>
        <w:tcBorders>
          <w:bottom w:val="single" w:color="FAC090" w:sz="4" w:space="0"/>
        </w:tcBorders>
      </w:tcPr>
    </w:tblStylePr>
    <w:tblStylePr w:type="lastCol">
      <w:rPr>
        <w:b/>
        <w:color w:val="f79646"/>
        <w14:textFill>
          <w14:solidFill>
            <w14:srgbClr w14:val="F79646">
              <w14:lumMod w14:val="60000"/>
              <w14:lumOff w14:val="40000"/>
            </w14:srgbClr>
          </w14:solidFill>
        </w14:textFill>
      </w:rPr>
    </w:tblStylePr>
    <w:tblStylePr w:type="lastRow">
      <w:rPr>
        <w:b/>
        <w:color w:val="f79646"/>
        <w14:textFill>
          <w14:solidFill>
            <w14:srgbClr w14:val="F79646">
              <w14:lumMod w14:val="60000"/>
              <w14:lumOff w14:val="40000"/>
            </w14:srgbClr>
          </w14:solidFill>
        </w14:textFill>
      </w:rPr>
      <w:tcPr>
        <w:tcBorders>
          <w:top w:val="single" w:color="FAC090" w:sz="4" w:space="0"/>
        </w:tcBorders>
      </w:tcPr>
    </w:tblStylePr>
  </w:style>
  <w:style w:type="table" w:styleId="1047" w:customStyle="1">
    <w:name w:val="清单表 7 彩色1"/>
    <w:basedOn w:val="788"/>
    <w:uiPriority w:val="99"/>
    <w:qFormat/>
    <w:rPr>
      <w:sz w:val="20"/>
      <w:szCs w:val="20"/>
    </w:rPr>
    <w:tblPr>
      <w:tblInd w:w="0" w:type="dxa"/>
      <w:tblBorders>
        <w:right w:val="single" w:color="7F7F7F" w:sz="4" w:space="0"/>
      </w:tblBorders>
      <w:tblCellMar>
        <w:left w:w="108" w:type="dxa"/>
        <w:top w:w="0" w:type="dxa"/>
        <w:right w:w="108" w:type="dxa"/>
        <w:bottom w:w="0" w:type="dxa"/>
      </w:tblCellMar>
    </w:tblPr>
    <w:tblStylePr w:type="band1Horz">
      <w:rPr>
        <w:rFonts w:ascii="Arial" w:hAnsi="Arial"/>
        <w:color w:val="000000"/>
        <w:sz w:val="22"/>
        <w14:textFill>
          <w14:solidFill>
            <w14:srgbClr w14:val="000000">
              <w14:lumMod w14:val="50000"/>
              <w14:lumOff w14:val="50000"/>
            </w14:srgbClr>
          </w14:solidFill>
        </w14:textFill>
      </w:rPr>
      <w:tcPr>
        <w:shd w:val="clear" w:color="bfbfbf" w:fill="bfbfbf"/>
      </w:tcPr>
    </w:tblStylePr>
    <w:tblStylePr w:type="band1Vert">
      <w:tcPr>
        <w:shd w:val="clear" w:color="bfbfbf" w:fill="bfbfbf"/>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rFonts w:ascii="Arial" w:hAnsi="Arial"/>
        <w:i/>
        <w:color w:val="000000"/>
        <w:sz w:val="22"/>
        <w14:textFill>
          <w14:solidFill>
            <w14:srgbClr w14:val="000000">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000000"/>
        <w:sz w:val="22"/>
        <w14:textFill>
          <w14:solidFill>
            <w14:srgbClr w14:val="000000">
              <w14:lumMod w14:val="50000"/>
              <w14:lumOff w14:val="50000"/>
            </w14:srgbClr>
          </w14:solidFill>
        </w14:textFill>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14:textFill>
          <w14:solidFill>
            <w14:srgbClr w14:val="000000">
              <w14:lumMod w14:val="50000"/>
              <w14:lumOff w14:val="50000"/>
            </w14:srgbClr>
          </w14:solidFill>
        </w14:textFill>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000000"/>
        <w:sz w:val="22"/>
        <w14:textFill>
          <w14:solidFill>
            <w14:srgbClr w14:val="000000">
              <w14:lumMod w14:val="50000"/>
              <w14:lumOff w14:val="50000"/>
            </w14:srgbClr>
          </w14:solidFill>
        </w14:textFill>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48" w:customStyle="1">
    <w:name w:val="List Table 7 Colorful - Accent 1"/>
    <w:basedOn w:val="788"/>
    <w:uiPriority w:val="99"/>
    <w:qFormat/>
    <w:rPr>
      <w:sz w:val="20"/>
      <w:szCs w:val="20"/>
    </w:rPr>
    <w:tblPr>
      <w:tblInd w:w="0" w:type="dxa"/>
      <w:tblBorders>
        <w:right w:val="single" w:color="4F81BD" w:sz="4" w:space="0"/>
      </w:tblBorders>
      <w:tblCellMar>
        <w:left w:w="108" w:type="dxa"/>
        <w:top w:w="0" w:type="dxa"/>
        <w:right w:w="108"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49" w:customStyle="1">
    <w:name w:val="List Table 7 Colorful - Accent 2"/>
    <w:basedOn w:val="788"/>
    <w:uiPriority w:val="99"/>
    <w:qFormat/>
    <w:rPr>
      <w:sz w:val="20"/>
      <w:szCs w:val="20"/>
    </w:rPr>
    <w:tblPr>
      <w:tblInd w:w="0" w:type="dxa"/>
      <w:tblBorders>
        <w:right w:val="single" w:color="D99695" w:sz="4" w:space="0"/>
      </w:tblBorders>
      <w:tblCellMar>
        <w:left w:w="108" w:type="dxa"/>
        <w:top w:w="0" w:type="dxa"/>
        <w:right w:w="108" w:type="dxa"/>
        <w:bottom w:w="0" w:type="dxa"/>
      </w:tblCellMar>
    </w:tblPr>
    <w:tblStylePr w:type="band1Horz">
      <w:rPr>
        <w:rFonts w:ascii="Arial" w:hAnsi="Arial"/>
        <w:color w:val="c0504d"/>
        <w:sz w:val="22"/>
        <w14:textFill>
          <w14:solidFill>
            <w14:srgbClr w14:val="C0504D">
              <w14:lumMod w14:val="59000"/>
              <w14:lumOff w14:val="41000"/>
            </w14:srgbClr>
          </w14:solidFill>
        </w14:textFill>
      </w:rPr>
      <w:tcPr>
        <w:shd w:val="clear" w:color="efd2d2" w:fill="efd2d2"/>
      </w:tcPr>
    </w:tblStylePr>
    <w:tblStylePr w:type="band1Vert">
      <w:tcPr>
        <w:shd w:val="clear" w:color="efd2d2" w:fill="efd2d2"/>
      </w:tcPr>
    </w:tblStylePr>
    <w:tblStylePr w:type="band2Horz">
      <w:rPr>
        <w:rFonts w:ascii="Arial" w:hAnsi="Arial"/>
        <w:color w:val="c0504d"/>
        <w:sz w:val="22"/>
        <w14:textFill>
          <w14:solidFill>
            <w14:srgbClr w14:val="C0504D">
              <w14:lumMod w14:val="59000"/>
              <w14:lumOff w14:val="41000"/>
            </w14:srgbClr>
          </w14:solidFill>
        </w14:textFill>
      </w:rPr>
    </w:tblStylePr>
    <w:tblStylePr w:type="firstCol">
      <w:rPr>
        <w:rFonts w:ascii="Arial" w:hAnsi="Arial"/>
        <w:i/>
        <w:color w:val="c0504d"/>
        <w:sz w:val="22"/>
        <w14:textFill>
          <w14:solidFill>
            <w14:srgbClr w14:val="C0504D">
              <w14:lumMod w14:val="59000"/>
              <w14:lumOff w14:val="41000"/>
            </w14:srgbClr>
          </w14:solidFill>
        </w14:textFill>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c0504d"/>
        <w:sz w:val="22"/>
        <w14:textFill>
          <w14:solidFill>
            <w14:srgbClr w14:val="C0504D">
              <w14:lumMod w14:val="59000"/>
              <w14:lumOff w14:val="41000"/>
            </w14:srgbClr>
          </w14:solidFill>
        </w14:textFill>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c0504d"/>
        <w:sz w:val="22"/>
        <w14:textFill>
          <w14:solidFill>
            <w14:srgbClr w14:val="C0504D">
              <w14:lumMod w14:val="59000"/>
              <w14:lumOff w14:val="41000"/>
            </w14:srgbClr>
          </w14:solidFill>
        </w14:textFill>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c0504d"/>
        <w:sz w:val="22"/>
        <w14:textFill>
          <w14:solidFill>
            <w14:srgbClr w14:val="C0504D">
              <w14:lumMod w14:val="59000"/>
              <w14:lumOff w14:val="41000"/>
            </w14:srgbClr>
          </w14:solidFill>
        </w14:textFill>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050" w:customStyle="1">
    <w:name w:val="List Table 7 Colorful - Accent 3"/>
    <w:basedOn w:val="788"/>
    <w:uiPriority w:val="99"/>
    <w:qFormat/>
    <w:rPr>
      <w:sz w:val="20"/>
      <w:szCs w:val="20"/>
    </w:rPr>
    <w:tblPr>
      <w:tblInd w:w="0" w:type="dxa"/>
      <w:tblBorders>
        <w:right w:val="single" w:color="C3D69B" w:sz="4" w:space="0"/>
      </w:tblBorders>
      <w:tblCellMar>
        <w:left w:w="108" w:type="dxa"/>
        <w:top w:w="0" w:type="dxa"/>
        <w:right w:w="108" w:type="dxa"/>
        <w:bottom w:w="0" w:type="dxa"/>
      </w:tblCellMar>
    </w:tblPr>
    <w:tblStylePr w:type="band1Horz">
      <w:rPr>
        <w:rFonts w:ascii="Arial" w:hAnsi="Arial"/>
        <w:color w:val="9bbb59"/>
        <w:sz w:val="22"/>
        <w14:textFill>
          <w14:solidFill>
            <w14:srgbClr w14:val="9BBB59">
              <w14:lumMod w14:val="60000"/>
              <w14:lumOff w14:val="40000"/>
            </w14:srgbClr>
          </w14:solidFill>
        </w14:textFill>
      </w:rPr>
      <w:tcPr>
        <w:shd w:val="clear" w:color="e5eed5" w:fill="e5eed5"/>
      </w:tcPr>
    </w:tblStylePr>
    <w:tblStylePr w:type="band1Vert">
      <w:tcPr>
        <w:shd w:val="clear" w:color="e5eed5" w:fill="e5eed5"/>
      </w:tcPr>
    </w:tblStylePr>
    <w:tblStylePr w:type="band2Horz">
      <w:rPr>
        <w:rFonts w:ascii="Arial" w:hAnsi="Arial"/>
        <w:color w:val="9bbb59"/>
        <w:sz w:val="22"/>
        <w14:textFill>
          <w14:solidFill>
            <w14:srgbClr w14:val="9BBB59">
              <w14:lumMod w14:val="60000"/>
              <w14:lumOff w14:val="40000"/>
            </w14:srgbClr>
          </w14:solidFill>
        </w14:textFill>
      </w:rPr>
    </w:tblStylePr>
    <w:tblStylePr w:type="firstCol">
      <w:rPr>
        <w:rFonts w:ascii="Arial" w:hAnsi="Arial"/>
        <w:i/>
        <w:color w:val="9bbb59"/>
        <w:sz w:val="22"/>
        <w14:textFill>
          <w14:solidFill>
            <w14:srgbClr w14:val="9BBB59">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9bbb59"/>
        <w:sz w:val="22"/>
        <w14:textFill>
          <w14:solidFill>
            <w14:srgbClr w14:val="9BBB59">
              <w14:lumMod w14:val="60000"/>
              <w14:lumOff w14:val="40000"/>
            </w14:srgbClr>
          </w14:solidFill>
        </w14:textFill>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9bbb59"/>
        <w:sz w:val="22"/>
        <w14:textFill>
          <w14:solidFill>
            <w14:srgbClr w14:val="9BBB59">
              <w14:lumMod w14:val="60000"/>
              <w14:lumOff w14:val="40000"/>
            </w14:srgbClr>
          </w14:solidFill>
        </w14:textFill>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9bbb59"/>
        <w:sz w:val="22"/>
        <w14:textFill>
          <w14:solidFill>
            <w14:srgbClr w14:val="9BBB59">
              <w14:lumMod w14:val="60000"/>
              <w14:lumOff w14:val="40000"/>
            </w14:srgbClr>
          </w14:solidFill>
        </w14:textFill>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051" w:customStyle="1">
    <w:name w:val="List Table 7 Colorful - Accent 4"/>
    <w:basedOn w:val="788"/>
    <w:uiPriority w:val="99"/>
    <w:qFormat/>
    <w:rPr>
      <w:sz w:val="20"/>
      <w:szCs w:val="20"/>
    </w:rPr>
    <w:tblPr>
      <w:tblInd w:w="0" w:type="dxa"/>
      <w:tblBorders>
        <w:right w:val="single" w:color="B2A1C6" w:sz="4" w:space="0"/>
      </w:tblBorders>
      <w:tblCellMar>
        <w:left w:w="108" w:type="dxa"/>
        <w:top w:w="0" w:type="dxa"/>
        <w:right w:w="108" w:type="dxa"/>
        <w:bottom w:w="0" w:type="dxa"/>
      </w:tblCellMar>
    </w:tblPr>
    <w:tblStylePr w:type="band1Horz">
      <w:rPr>
        <w:rFonts w:ascii="Arial" w:hAnsi="Arial"/>
        <w:color w:val="8064a2"/>
        <w:sz w:val="22"/>
        <w14:textFill>
          <w14:solidFill>
            <w14:srgbClr w14:val="8064A2">
              <w14:lumMod w14:val="60000"/>
              <w14:lumOff w14:val="40000"/>
            </w14:srgbClr>
          </w14:solidFill>
        </w14:textFill>
      </w:rPr>
      <w:tcPr>
        <w:shd w:val="clear" w:color="dfd8e7" w:fill="dfd8e7"/>
      </w:tcPr>
    </w:tblStylePr>
    <w:tblStylePr w:type="band1Vert">
      <w:tcPr>
        <w:shd w:val="clear" w:color="dfd8e7" w:fill="dfd8e7"/>
      </w:tcPr>
    </w:tblStylePr>
    <w:tblStylePr w:type="band2Horz">
      <w:rPr>
        <w:rFonts w:ascii="Arial" w:hAnsi="Arial"/>
        <w:color w:val="8064a2"/>
        <w:sz w:val="22"/>
        <w14:textFill>
          <w14:solidFill>
            <w14:srgbClr w14:val="8064A2">
              <w14:lumMod w14:val="60000"/>
              <w14:lumOff w14:val="40000"/>
            </w14:srgbClr>
          </w14:solidFill>
        </w14:textFill>
      </w:rPr>
    </w:tblStylePr>
    <w:tblStylePr w:type="firstCol">
      <w:rPr>
        <w:rFonts w:ascii="Arial" w:hAnsi="Arial"/>
        <w:i/>
        <w:color w:val="8064a2"/>
        <w:sz w:val="22"/>
        <w14:textFill>
          <w14:solidFill>
            <w14:srgbClr w14:val="8064A2">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8064a2"/>
        <w:sz w:val="22"/>
        <w14:textFill>
          <w14:solidFill>
            <w14:srgbClr w14:val="8064A2">
              <w14:lumMod w14:val="60000"/>
              <w14:lumOff w14:val="40000"/>
            </w14:srgbClr>
          </w14:solidFill>
        </w14:textFill>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8064a2"/>
        <w:sz w:val="22"/>
        <w14:textFill>
          <w14:solidFill>
            <w14:srgbClr w14:val="8064A2">
              <w14:lumMod w14:val="60000"/>
              <w14:lumOff w14:val="40000"/>
            </w14:srgbClr>
          </w14:solidFill>
        </w14:textFill>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8064a2"/>
        <w:sz w:val="22"/>
        <w14:textFill>
          <w14:solidFill>
            <w14:srgbClr w14:val="8064A2">
              <w14:lumMod w14:val="60000"/>
              <w14:lumOff w14:val="40000"/>
            </w14:srgbClr>
          </w14:solidFill>
        </w14:textFill>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52" w:customStyle="1">
    <w:name w:val="List Table 7 Colorful - Accent 5"/>
    <w:basedOn w:val="788"/>
    <w:uiPriority w:val="99"/>
    <w:qFormat/>
    <w:rPr>
      <w:sz w:val="20"/>
      <w:szCs w:val="20"/>
    </w:rPr>
    <w:tblPr>
      <w:tblInd w:w="0" w:type="dxa"/>
      <w:tblBorders>
        <w:right w:val="single" w:color="92CCDC" w:sz="4" w:space="0"/>
      </w:tblBorders>
      <w:tblCellMar>
        <w:left w:w="108" w:type="dxa"/>
        <w:top w:w="0" w:type="dxa"/>
        <w:right w:w="108" w:type="dxa"/>
        <w:bottom w:w="0" w:type="dxa"/>
      </w:tblCellMar>
    </w:tblPr>
    <w:tblStylePr w:type="band1Horz">
      <w:rPr>
        <w:rFonts w:ascii="Arial" w:hAnsi="Arial"/>
        <w:color w:val="4bacc6"/>
        <w:sz w:val="22"/>
        <w14:textFill>
          <w14:solidFill>
            <w14:srgbClr w14:val="4BACC6">
              <w14:lumMod w14:val="60000"/>
              <w14:lumOff w14:val="40000"/>
            </w14:srgbClr>
          </w14:solidFill>
        </w14:textFill>
      </w:rPr>
      <w:tcPr>
        <w:shd w:val="clear" w:color="d1eaf0" w:fill="d1eaf0"/>
      </w:tcPr>
    </w:tblStylePr>
    <w:tblStylePr w:type="band1Vert">
      <w:tcPr>
        <w:shd w:val="clear" w:color="d1eaf0" w:fill="d1eaf0"/>
      </w:tcPr>
    </w:tblStylePr>
    <w:tblStylePr w:type="band2Horz">
      <w:rPr>
        <w:rFonts w:ascii="Arial" w:hAnsi="Arial"/>
        <w:color w:val="4bacc6"/>
        <w:sz w:val="22"/>
        <w14:textFill>
          <w14:solidFill>
            <w14:srgbClr w14:val="4BACC6">
              <w14:lumMod w14:val="60000"/>
              <w14:lumOff w14:val="40000"/>
            </w14:srgbClr>
          </w14:solidFill>
        </w14:textFill>
      </w:rPr>
    </w:tblStylePr>
    <w:tblStylePr w:type="firstCol">
      <w:rPr>
        <w:rFonts w:ascii="Arial" w:hAnsi="Arial"/>
        <w:i/>
        <w:color w:val="4bacc6"/>
        <w:sz w:val="22"/>
        <w14:textFill>
          <w14:solidFill>
            <w14:srgbClr w14:val="4BACC6">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4bacc6"/>
        <w:sz w:val="22"/>
        <w14:textFill>
          <w14:solidFill>
            <w14:srgbClr w14:val="4BACC6">
              <w14:lumMod w14:val="60000"/>
              <w14:lumOff w14:val="40000"/>
            </w14:srgbClr>
          </w14:solidFill>
        </w14:textFill>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4bacc6"/>
        <w:sz w:val="22"/>
        <w14:textFill>
          <w14:solidFill>
            <w14:srgbClr w14:val="4BACC6">
              <w14:lumMod w14:val="60000"/>
              <w14:lumOff w14:val="40000"/>
            </w14:srgbClr>
          </w14:solidFill>
        </w14:textFill>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4bacc6"/>
        <w:sz w:val="22"/>
        <w14:textFill>
          <w14:solidFill>
            <w14:srgbClr w14:val="4BACC6">
              <w14:lumMod w14:val="60000"/>
              <w14:lumOff w14:val="40000"/>
            </w14:srgbClr>
          </w14:solidFill>
        </w14:textFill>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53" w:customStyle="1">
    <w:name w:val="List Table 7 Colorful - Accent 6"/>
    <w:basedOn w:val="788"/>
    <w:uiPriority w:val="99"/>
    <w:qFormat/>
    <w:rPr>
      <w:sz w:val="20"/>
      <w:szCs w:val="20"/>
    </w:rPr>
    <w:tblPr>
      <w:tblInd w:w="0" w:type="dxa"/>
      <w:tblBorders>
        <w:right w:val="single" w:color="FAC090" w:sz="4" w:space="0"/>
      </w:tblBorders>
      <w:tblCellMar>
        <w:left w:w="108" w:type="dxa"/>
        <w:top w:w="0" w:type="dxa"/>
        <w:right w:w="108" w:type="dxa"/>
        <w:bottom w:w="0" w:type="dxa"/>
      </w:tblCellMar>
    </w:tblPr>
    <w:tblStylePr w:type="band1Horz">
      <w:rPr>
        <w:rFonts w:ascii="Arial" w:hAnsi="Arial"/>
        <w:color w:val="f79646"/>
        <w:sz w:val="22"/>
        <w14:textFill>
          <w14:solidFill>
            <w14:srgbClr w14:val="F79646">
              <w14:lumMod w14:val="60000"/>
              <w14:lumOff w14:val="40000"/>
            </w14:srgbClr>
          </w14:solidFill>
        </w14:textFill>
      </w:rPr>
      <w:tcPr>
        <w:shd w:val="clear" w:color="fde4d0" w:fill="fde4d0"/>
      </w:tcPr>
    </w:tblStylePr>
    <w:tblStylePr w:type="band1Vert">
      <w:tcPr>
        <w:shd w:val="clear" w:color="fde4d0" w:fill="fde4d0"/>
      </w:tcPr>
    </w:tblStylePr>
    <w:tblStylePr w:type="band2Horz">
      <w:rPr>
        <w:rFonts w:ascii="Arial" w:hAnsi="Arial"/>
        <w:color w:val="f79646"/>
        <w:sz w:val="22"/>
        <w14:textFill>
          <w14:solidFill>
            <w14:srgbClr w14:val="F79646">
              <w14:lumMod w14:val="60000"/>
              <w14:lumOff w14:val="40000"/>
            </w14:srgbClr>
          </w14:solidFill>
        </w14:textFill>
      </w:rPr>
    </w:tblStylePr>
    <w:tblStylePr w:type="firstCol">
      <w:rPr>
        <w:rFonts w:ascii="Arial" w:hAnsi="Arial"/>
        <w:i/>
        <w:color w:val="f79646"/>
        <w:sz w:val="22"/>
        <w14:textFill>
          <w14:solidFill>
            <w14:srgbClr w14:val="F79646">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79646"/>
        <w:sz w:val="22"/>
        <w14:textFill>
          <w14:solidFill>
            <w14:srgbClr w14:val="F79646">
              <w14:lumMod w14:val="60000"/>
              <w14:lumOff w14:val="40000"/>
            </w14:srgbClr>
          </w14:solidFill>
        </w14:textFill>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79646"/>
        <w:sz w:val="22"/>
        <w14:textFill>
          <w14:solidFill>
            <w14:srgbClr w14:val="F79646">
              <w14:lumMod w14:val="60000"/>
              <w14:lumOff w14:val="40000"/>
            </w14:srgbClr>
          </w14:solidFill>
        </w14:textFill>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79646"/>
        <w:sz w:val="22"/>
        <w14:textFill>
          <w14:solidFill>
            <w14:srgbClr w14:val="F79646">
              <w14:lumMod w14:val="60000"/>
              <w14:lumOff w14:val="40000"/>
            </w14:srgbClr>
          </w14:solidFill>
        </w14:textFill>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54" w:customStyle="1">
    <w:name w:val="Lined - Accent"/>
    <w:basedOn w:val="788"/>
    <w:uiPriority w:val="99"/>
    <w:qFormat/>
    <w:rPr>
      <w:color w:val="404040"/>
      <w:sz w:val="20"/>
      <w:szCs w:val="2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55" w:customStyle="1">
    <w:name w:val="Lined - Accent 1"/>
    <w:basedOn w:val="788"/>
    <w:uiPriority w:val="99"/>
    <w:qFormat/>
    <w:rPr>
      <w:color w:val="404040"/>
      <w:sz w:val="20"/>
      <w:szCs w:val="2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056" w:customStyle="1">
    <w:name w:val="Lined - Accent 2"/>
    <w:basedOn w:val="788"/>
    <w:uiPriority w:val="99"/>
    <w:qFormat/>
    <w:rPr>
      <w:color w:val="404040"/>
      <w:sz w:val="20"/>
      <w:szCs w:val="2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057" w:customStyle="1">
    <w:name w:val="Lined - Accent 3"/>
    <w:basedOn w:val="788"/>
    <w:uiPriority w:val="99"/>
    <w:qFormat/>
    <w:rPr>
      <w:color w:val="404040"/>
      <w:sz w:val="20"/>
      <w:szCs w:val="2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058" w:customStyle="1">
    <w:name w:val="Lined - Accent 4"/>
    <w:basedOn w:val="788"/>
    <w:uiPriority w:val="99"/>
    <w:qFormat/>
    <w:rPr>
      <w:color w:val="404040"/>
      <w:sz w:val="20"/>
      <w:szCs w:val="2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59" w:customStyle="1">
    <w:name w:val="Lined - Accent 5"/>
    <w:basedOn w:val="788"/>
    <w:uiPriority w:val="99"/>
    <w:qFormat/>
    <w:rPr>
      <w:color w:val="404040"/>
      <w:sz w:val="20"/>
      <w:szCs w:val="2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60" w:customStyle="1">
    <w:name w:val="Lined - Accent 6"/>
    <w:basedOn w:val="788"/>
    <w:uiPriority w:val="99"/>
    <w:qFormat/>
    <w:rPr>
      <w:color w:val="404040"/>
      <w:sz w:val="20"/>
      <w:szCs w:val="2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61" w:customStyle="1">
    <w:name w:val="Bordered &amp; Lined - Accent"/>
    <w:basedOn w:val="788"/>
    <w:uiPriority w:val="99"/>
    <w:qFormat/>
    <w:rPr>
      <w:color w:val="404040"/>
      <w:sz w:val="20"/>
      <w:szCs w:val="20"/>
    </w:rPr>
    <w:tblPr>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62" w:customStyle="1">
    <w:name w:val="Bordered &amp; Lined - Accent 1"/>
    <w:basedOn w:val="788"/>
    <w:uiPriority w:val="99"/>
    <w:qFormat/>
    <w:rPr>
      <w:color w:val="404040"/>
      <w:sz w:val="20"/>
      <w:szCs w:val="20"/>
    </w:rPr>
    <w:tblPr>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063" w:customStyle="1">
    <w:name w:val="Bordered &amp; Lined - Accent 2"/>
    <w:basedOn w:val="788"/>
    <w:uiPriority w:val="99"/>
    <w:qFormat/>
    <w:rPr>
      <w:color w:val="404040"/>
      <w:sz w:val="20"/>
      <w:szCs w:val="20"/>
    </w:rPr>
    <w:tblPr>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064" w:customStyle="1">
    <w:name w:val="Bordered &amp; Lined - Accent 3"/>
    <w:basedOn w:val="788"/>
    <w:uiPriority w:val="99"/>
    <w:qFormat/>
    <w:rPr>
      <w:color w:val="404040"/>
      <w:sz w:val="20"/>
      <w:szCs w:val="20"/>
    </w:rPr>
    <w:tblPr>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065" w:customStyle="1">
    <w:name w:val="Bordered &amp; Lined - Accent 4"/>
    <w:basedOn w:val="788"/>
    <w:uiPriority w:val="99"/>
    <w:qFormat/>
    <w:rPr>
      <w:color w:val="404040"/>
      <w:sz w:val="20"/>
      <w:szCs w:val="20"/>
    </w:rPr>
    <w:tblPr>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66" w:customStyle="1">
    <w:name w:val="Bordered &amp; Lined - Accent 5"/>
    <w:basedOn w:val="788"/>
    <w:uiPriority w:val="99"/>
    <w:qFormat/>
    <w:rPr>
      <w:color w:val="404040"/>
      <w:sz w:val="20"/>
      <w:szCs w:val="20"/>
    </w:rPr>
    <w:tblPr>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67" w:customStyle="1">
    <w:name w:val="Bordered &amp; Lined - Accent 6"/>
    <w:basedOn w:val="788"/>
    <w:uiPriority w:val="99"/>
    <w:qFormat/>
    <w:rPr>
      <w:color w:val="404040"/>
      <w:sz w:val="20"/>
      <w:szCs w:val="20"/>
    </w:rPr>
    <w:tblPr>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68" w:customStyle="1">
    <w:name w:val="Bordered"/>
    <w:basedOn w:val="788"/>
    <w:uiPriority w:val="99"/>
    <w:qFormat/>
    <w:rPr>
      <w:sz w:val="20"/>
      <w:szCs w:val="20"/>
    </w:rPr>
    <w:tblPr>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69" w:customStyle="1">
    <w:name w:val="Bordered - Accent 1"/>
    <w:basedOn w:val="788"/>
    <w:uiPriority w:val="99"/>
    <w:qFormat/>
    <w:rPr>
      <w:sz w:val="20"/>
      <w:szCs w:val="20"/>
    </w:rPr>
    <w:tblPr>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70" w:customStyle="1">
    <w:name w:val="Bordered - Accent 2"/>
    <w:basedOn w:val="788"/>
    <w:uiPriority w:val="99"/>
    <w:qFormat/>
    <w:rPr>
      <w:sz w:val="20"/>
      <w:szCs w:val="20"/>
    </w:rPr>
    <w:tblPr>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071" w:customStyle="1">
    <w:name w:val="Bordered - Accent 3"/>
    <w:basedOn w:val="788"/>
    <w:uiPriority w:val="99"/>
    <w:qFormat/>
    <w:rPr>
      <w:sz w:val="20"/>
      <w:szCs w:val="20"/>
    </w:rPr>
    <w:tblPr>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072" w:customStyle="1">
    <w:name w:val="Bordered - Accent 4"/>
    <w:basedOn w:val="788"/>
    <w:uiPriority w:val="99"/>
    <w:qFormat/>
    <w:rPr>
      <w:sz w:val="20"/>
      <w:szCs w:val="20"/>
    </w:rPr>
    <w:tblPr>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73" w:customStyle="1">
    <w:name w:val="Bordered - Accent 5"/>
    <w:basedOn w:val="788"/>
    <w:uiPriority w:val="99"/>
    <w:qFormat/>
    <w:rPr>
      <w:sz w:val="20"/>
      <w:szCs w:val="20"/>
    </w:rPr>
    <w:tblPr>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74" w:customStyle="1">
    <w:name w:val="Bordered - Accent 6"/>
    <w:basedOn w:val="788"/>
    <w:uiPriority w:val="99"/>
    <w:qFormat/>
    <w:rPr>
      <w:sz w:val="20"/>
      <w:szCs w:val="20"/>
    </w:rPr>
    <w:tblPr>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75" w:customStyle="1">
    <w:name w:val="网格型15"/>
    <w:basedOn w:val="788"/>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76" w:customStyle="1">
    <w:name w:val="网格型24"/>
    <w:basedOn w:val="78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77" w:customStyle="1">
    <w:name w:val="网格型32"/>
    <w:basedOn w:val="788"/>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78" w:customStyle="1">
    <w:name w:val="网格型42"/>
    <w:basedOn w:val="788"/>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79" w:customStyle="1">
    <w:name w:val="网格型52"/>
    <w:basedOn w:val="78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80" w:customStyle="1">
    <w:name w:val="网格型112"/>
    <w:basedOn w:val="788"/>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81" w:customStyle="1">
    <w:name w:val="网格型212"/>
    <w:basedOn w:val="788"/>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82" w:customStyle="1">
    <w:name w:val="网格型62"/>
    <w:basedOn w:val="78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83" w:customStyle="1">
    <w:name w:val="网格型222"/>
    <w:basedOn w:val="788"/>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84" w:customStyle="1">
    <w:name w:val="网格型72"/>
    <w:basedOn w:val="78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85" w:customStyle="1">
    <w:name w:val="修订11"/>
    <w:hidden/>
    <w:uiPriority w:val="99"/>
    <w:unhideWhenUsed/>
    <w:qFormat/>
    <w:pPr>
      <w:spacing w:after="160" w:line="278" w:lineRule="auto"/>
    </w:pPr>
  </w:style>
  <w:style w:type="paragraph" w:styleId="1086" w:customStyle="1">
    <w:name w:val="TOC 标题11"/>
    <w:basedOn w:val="778"/>
    <w:next w:val="777"/>
    <w:uiPriority w:val="39"/>
    <w:semiHidden/>
    <w:unhideWhenUsed/>
    <w:pPr>
      <w:outlineLvl w:val="9"/>
    </w:pPr>
  </w:style>
  <w:style w:type="table" w:styleId="1087" w:customStyle="1">
    <w:name w:val="网格型81"/>
    <w:basedOn w:val="78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88" w:customStyle="1">
    <w:name w:val="网格型91"/>
    <w:basedOn w:val="78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89" w:customStyle="1">
    <w:name w:val="网格型122"/>
    <w:basedOn w:val="788"/>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0" w:customStyle="1">
    <w:name w:val="网格型232"/>
    <w:basedOn w:val="78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1" w:customStyle="1">
    <w:name w:val="网格型312"/>
    <w:basedOn w:val="788"/>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2" w:customStyle="1">
    <w:name w:val="网格型412"/>
    <w:basedOn w:val="788"/>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3" w:customStyle="1">
    <w:name w:val="Table Normal12"/>
    <w:semiHidden/>
    <w:unhideWhenUsed/>
    <w:qFormat/>
    <w:rPr>
      <w:sz w:val="20"/>
      <w:szCs w:val="20"/>
    </w:rPr>
    <w:tblPr>
      <w:tblCellMar>
        <w:left w:w="0" w:type="dxa"/>
        <w:top w:w="0" w:type="dxa"/>
        <w:right w:w="0" w:type="dxa"/>
        <w:bottom w:w="0" w:type="dxa"/>
      </w:tblCellMar>
    </w:tblPr>
  </w:style>
  <w:style w:type="table" w:styleId="1094" w:customStyle="1">
    <w:name w:val="网格型512"/>
    <w:basedOn w:val="78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5" w:customStyle="1">
    <w:name w:val="网格型1112"/>
    <w:basedOn w:val="788"/>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6" w:customStyle="1">
    <w:name w:val="网格型2112"/>
    <w:basedOn w:val="788"/>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7" w:customStyle="1">
    <w:name w:val="网格型612"/>
    <w:basedOn w:val="78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8" w:customStyle="1">
    <w:name w:val="网格型2212"/>
    <w:basedOn w:val="788"/>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9" w:customStyle="1">
    <w:name w:val="网格型712"/>
    <w:basedOn w:val="78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00" w:customStyle="1">
    <w:name w:val="网格型101"/>
    <w:basedOn w:val="78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01" w:customStyle="1">
    <w:name w:val="网格型131"/>
    <w:basedOn w:val="78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02" w:customStyle="1">
    <w:name w:val="网格型1211"/>
    <w:basedOn w:val="788"/>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03" w:customStyle="1">
    <w:name w:val="网格型2311"/>
    <w:basedOn w:val="78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04" w:customStyle="1">
    <w:name w:val="网格型3111"/>
    <w:basedOn w:val="788"/>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05" w:customStyle="1">
    <w:name w:val="网格型4111"/>
    <w:basedOn w:val="788"/>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06" w:customStyle="1">
    <w:name w:val="网格型5111"/>
    <w:basedOn w:val="78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07" w:customStyle="1">
    <w:name w:val="网格型11111"/>
    <w:basedOn w:val="788"/>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08" w:customStyle="1">
    <w:name w:val="网格型21111"/>
    <w:basedOn w:val="788"/>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09" w:customStyle="1">
    <w:name w:val="网格型6111"/>
    <w:basedOn w:val="78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10" w:customStyle="1">
    <w:name w:val="网格型22111"/>
    <w:basedOn w:val="788"/>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11" w:customStyle="1">
    <w:name w:val="网格型7111"/>
    <w:basedOn w:val="788"/>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12" w:customStyle="1">
    <w:name w:val="网格型141"/>
    <w:basedOn w:val="788"/>
    <w:qFormat/>
    <w:pPr>
      <w:jc w:val="both"/>
      <w:widowControl w:val="off"/>
    </w:pPr>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3" w:customStyle="1">
    <w:name w:val="font91"/>
    <w:rPr>
      <w:rFonts w:ascii="Arial" w:hAnsi="Arial" w:cs="Arial"/>
      <w:color w:val="660066"/>
      <w:sz w:val="22"/>
      <w:szCs w:val="22"/>
      <w:u w:val="none"/>
    </w:rPr>
  </w:style>
  <w:style w:type="character" w:styleId="1114" w:customStyle="1">
    <w:name w:val="font101"/>
    <w:rPr>
      <w:rFonts w:hint="eastAsia" w:ascii="楷体" w:hAnsi="楷体" w:eastAsia="楷体" w:cs="楷体"/>
      <w:color w:val="ff0000"/>
      <w:sz w:val="22"/>
      <w:szCs w:val="22"/>
      <w:u w:val="none"/>
    </w:rPr>
  </w:style>
  <w:style w:type="character" w:styleId="1115" w:customStyle="1">
    <w:name w:val="font112"/>
    <w:rPr>
      <w:rFonts w:hint="default" w:ascii="Arial" w:hAnsi="Arial" w:cs="Arial"/>
      <w:color w:val="000000"/>
      <w:sz w:val="22"/>
      <w:szCs w:val="22"/>
      <w:u w:val="none"/>
    </w:rPr>
  </w:style>
  <w:style w:type="character" w:styleId="1116" w:customStyle="1">
    <w:name w:val="font61"/>
    <w:rPr>
      <w:rFonts w:hint="eastAsia" w:ascii="楷体" w:hAnsi="楷体" w:eastAsia="楷体" w:cs="楷体"/>
      <w:color w:val="000000"/>
      <w:sz w:val="22"/>
      <w:szCs w:val="22"/>
      <w:u w:val="none"/>
    </w:rPr>
  </w:style>
  <w:style w:type="character" w:styleId="1117" w:customStyle="1">
    <w:name w:val="font121"/>
    <w:rPr>
      <w:rFonts w:hint="default" w:ascii="Arial" w:hAnsi="Arial" w:cs="Arial"/>
      <w:color w:val="400040"/>
      <w:sz w:val="22"/>
      <w:szCs w:val="22"/>
      <w:u w:val="none"/>
    </w:rPr>
  </w:style>
  <w:style w:type="character" w:styleId="1118" w:customStyle="1">
    <w:name w:val="font71"/>
    <w:rPr>
      <w:rFonts w:hint="eastAsia" w:ascii="楷体" w:hAnsi="楷体" w:eastAsia="楷体" w:cs="楷体"/>
      <w:color w:val="400040"/>
      <w:sz w:val="22"/>
      <w:szCs w:val="22"/>
      <w:u w:val="none"/>
    </w:rPr>
  </w:style>
  <w:style w:type="character" w:styleId="1119" w:customStyle="1">
    <w:name w:val="font131"/>
    <w:rPr>
      <w:rFonts w:hint="eastAsia" w:ascii="宋体" w:hAnsi="宋体" w:eastAsia="宋体" w:cs="宋体"/>
      <w:color w:val="660066"/>
      <w:sz w:val="22"/>
      <w:szCs w:val="22"/>
      <w:u w:val="none"/>
    </w:rPr>
  </w:style>
  <w:style w:type="character" w:styleId="1120" w:customStyle="1">
    <w:name w:val="font141"/>
    <w:rPr>
      <w:rFonts w:hint="default" w:ascii="Times New Roman" w:hAnsi="Times New Roman" w:cs="Times New Roman"/>
      <w:color w:val="660066"/>
      <w:sz w:val="22"/>
      <w:szCs w:val="22"/>
      <w:u w:val="none"/>
    </w:rPr>
  </w:style>
  <w:style w:type="character" w:styleId="1121" w:customStyle="1">
    <w:name w:val="font151"/>
    <w:rPr>
      <w:rFonts w:hint="eastAsia" w:ascii="楷体" w:hAnsi="楷体" w:eastAsia="楷体" w:cs="楷体"/>
      <w:color w:val="000000"/>
      <w:sz w:val="22"/>
      <w:szCs w:val="22"/>
      <w:u w:val="none"/>
    </w:rPr>
  </w:style>
  <w:style w:type="character" w:styleId="1122" w:customStyle="1">
    <w:name w:val="font01"/>
    <w:rPr>
      <w:rFonts w:hint="eastAsia" w:ascii="宋体" w:hAnsi="宋体" w:eastAsia="宋体" w:cs="宋体"/>
      <w:color w:val="000000"/>
      <w:sz w:val="22"/>
      <w:szCs w:val="22"/>
      <w:u w:val="none"/>
    </w:rPr>
  </w:style>
  <w:style w:type="table" w:styleId="1123" w:customStyle="1">
    <w:name w:val="网格型151"/>
    <w:basedOn w:val="788"/>
    <w:qFormat/>
    <w:pPr>
      <w:jc w:val="both"/>
      <w:widowControl w:val="off"/>
    </w:pPr>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24" w:customStyle="1">
    <w:name w:val="网格型16"/>
    <w:basedOn w:val="788"/>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25" w:customStyle="1">
    <w:name w:val="Table Normal2"/>
    <w:semiHidden/>
    <w:unhideWhenUsed/>
    <w:qFormat/>
    <w:rPr>
      <w:sz w:val="20"/>
      <w:szCs w:val="20"/>
    </w:rPr>
    <w:tblPr>
      <w:tblCellMar>
        <w:left w:w="0" w:type="dxa"/>
        <w:top w:w="0" w:type="dxa"/>
        <w:right w:w="0" w:type="dxa"/>
        <w:bottom w:w="0" w:type="dxa"/>
      </w:tblCellMar>
    </w:tblPr>
  </w:style>
  <w:style w:type="table" w:styleId="1126" w:customStyle="1">
    <w:name w:val="Table Normal111"/>
    <w:semiHidden/>
    <w:unhideWhenUsed/>
    <w:qFormat/>
    <w:rPr>
      <w:sz w:val="20"/>
      <w:szCs w:val="20"/>
    </w:rPr>
    <w:tblPr>
      <w:tblCellMar>
        <w:left w:w="0" w:type="dxa"/>
        <w:top w:w="0" w:type="dxa"/>
        <w:right w:w="0" w:type="dxa"/>
        <w:bottom w:w="0" w:type="dxa"/>
      </w:tblCellMar>
    </w:tblPr>
  </w:style>
  <w:style w:type="paragraph" w:styleId="1127" w:customStyle="1">
    <w:name w:val="修订2"/>
    <w:hidden/>
    <w:uiPriority w:val="99"/>
    <w:unhideWhenUsed/>
    <w:qFormat/>
  </w:style>
  <w:style w:type="character" w:styleId="1128" w:customStyle="1">
    <w:name w:val="纯文本 Char1"/>
    <w:basedOn w:val="787"/>
    <w:uiPriority w:val="99"/>
    <w:semiHidden/>
    <w:rPr>
      <w:rFonts w:ascii="宋体" w:hAnsi="Courier New" w:eastAsia="宋体" w:cs="Courier New"/>
      <w:szCs w:val="21"/>
    </w:rPr>
  </w:style>
  <w:style w:type="character" w:styleId="1129" w:customStyle="1">
    <w:name w:val="正文首行缩进 Char1"/>
    <w:basedOn w:val="819"/>
    <w:uiPriority w:val="99"/>
    <w:semiHidden/>
    <w:rPr>
      <w:rFonts w:ascii="楷体_GB2312" w:hAnsi="Times New Roman" w:eastAsia="楷体_GB2312" w:cs="Times New Roman"/>
      <w:bCs w:val="0"/>
      <w:sz w:val="28"/>
      <w:szCs w:val="24"/>
    </w:rPr>
  </w:style>
  <w:style w:type="character" w:styleId="1130" w:customStyle="1">
    <w:name w:val="标题 6 Char1"/>
    <w:basedOn w:val="787"/>
    <w:uiPriority w:val="9"/>
    <w:semiHidden/>
    <w:rPr>
      <w:rFonts w:asciiTheme="majorHAnsi" w:hAnsiTheme="majorHAnsi" w:eastAsiaTheme="majorEastAsia" w:cstheme="majorBidi"/>
      <w:b/>
      <w:bCs/>
      <w:sz w:val="24"/>
      <w:szCs w:val="24"/>
    </w:rPr>
  </w:style>
  <w:style w:type="character" w:styleId="1131" w:customStyle="1">
    <w:name w:val="标题 8 Char1"/>
    <w:basedOn w:val="787"/>
    <w:uiPriority w:val="9"/>
    <w:semiHidden/>
    <w:rPr>
      <w:rFonts w:asciiTheme="majorHAnsi" w:hAnsiTheme="majorHAnsi" w:eastAsiaTheme="majorEastAsia" w:cstheme="majorBidi"/>
      <w:sz w:val="24"/>
      <w:szCs w:val="24"/>
    </w:rPr>
  </w:style>
  <w:style w:type="character" w:styleId="1132" w:customStyle="1">
    <w:name w:val="标题 9 Char1"/>
    <w:basedOn w:val="787"/>
    <w:uiPriority w:val="9"/>
    <w:semiHidden/>
    <w:rPr>
      <w:rFonts w:asciiTheme="majorHAnsi" w:hAnsiTheme="majorHAnsi" w:eastAsiaTheme="majorEastAsia" w:cstheme="majorBidi"/>
      <w:szCs w:val="21"/>
    </w:rPr>
  </w:style>
  <w:style w:type="character" w:styleId="1133" w:customStyle="1">
    <w:name w:val="副标题 Char1"/>
    <w:basedOn w:val="787"/>
    <w:uiPriority w:val="11"/>
    <w:rPr>
      <w:rFonts w:eastAsia="宋体" w:asciiTheme="majorHAnsi" w:hAnsiTheme="majorHAnsi" w:cstheme="majorBidi"/>
      <w:b/>
      <w:bCs/>
      <w:sz w:val="32"/>
      <w:szCs w:val="32"/>
    </w:rPr>
  </w:style>
  <w:style w:type="character" w:styleId="1134" w:customStyle="1">
    <w:name w:val="标题 2 Char1"/>
    <w:basedOn w:val="787"/>
    <w:uiPriority w:val="9"/>
    <w:semiHidden/>
    <w:rPr>
      <w:rFonts w:asciiTheme="majorHAnsi" w:hAnsiTheme="majorHAnsi" w:eastAsiaTheme="majorEastAsia" w:cstheme="majorBidi"/>
      <w:b/>
      <w:bCs/>
      <w:sz w:val="32"/>
      <w:szCs w:val="32"/>
    </w:rPr>
  </w:style>
  <w:style w:type="character" w:styleId="1135" w:customStyle="1">
    <w:name w:val="标题 4 Char1"/>
    <w:basedOn w:val="787"/>
    <w:uiPriority w:val="9"/>
    <w:semiHidden/>
    <w:rPr>
      <w:rFonts w:asciiTheme="majorHAnsi" w:hAnsiTheme="majorHAnsi" w:eastAsiaTheme="majorEastAsia" w:cstheme="majorBidi"/>
      <w:b/>
      <w:bCs/>
      <w:sz w:val="28"/>
      <w:szCs w:val="28"/>
    </w:rPr>
  </w:style>
  <w:style w:type="table" w:styleId="1136" w:customStyle="1">
    <w:name w:val="网格型17"/>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37" w:customStyle="1">
    <w:name w:val="网格型25"/>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38" w:customStyle="1">
    <w:name w:val="网格型33"/>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39" w:customStyle="1">
    <w:name w:val="网格型43"/>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40" w:customStyle="1">
    <w:name w:val="Table Normal3"/>
    <w:semiHidden/>
    <w:unhideWhenUsed/>
    <w:qFormat/>
    <w:tblPr>
      <w:tblCellMar>
        <w:left w:w="0" w:type="dxa"/>
        <w:top w:w="0" w:type="dxa"/>
        <w:right w:w="0" w:type="dxa"/>
        <w:bottom w:w="0" w:type="dxa"/>
      </w:tblCellMar>
    </w:tblPr>
  </w:style>
  <w:style w:type="table" w:styleId="1141" w:customStyle="1">
    <w:name w:val="网格型53"/>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42" w:customStyle="1">
    <w:name w:val="网格型113"/>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43" w:customStyle="1">
    <w:name w:val="网格型213"/>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44" w:customStyle="1">
    <w:name w:val="网格型63"/>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45" w:customStyle="1">
    <w:name w:val="网格型223"/>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46" w:customStyle="1">
    <w:name w:val="网格型73"/>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47" w:customStyle="1">
    <w:name w:val="修订111"/>
    <w:hidden/>
    <w:uiPriority w:val="99"/>
    <w:unhideWhenUsed/>
    <w:qFormat/>
  </w:style>
  <w:style w:type="paragraph" w:styleId="1148" w:customStyle="1">
    <w:name w:val="TOC 标题111"/>
    <w:basedOn w:val="778"/>
    <w:next w:val="777"/>
    <w:uiPriority w:val="39"/>
    <w:semiHidden/>
    <w:unhideWhenUsed/>
    <w:pPr>
      <w:outlineLvl w:val="9"/>
    </w:pPr>
  </w:style>
  <w:style w:type="table" w:styleId="1149" w:customStyle="1">
    <w:name w:val="网格型82"/>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50" w:customStyle="1">
    <w:name w:val="网格型92"/>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51" w:customStyle="1">
    <w:name w:val="网格型123"/>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52" w:customStyle="1">
    <w:name w:val="网格型313"/>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53" w:customStyle="1">
    <w:name w:val="网格型102"/>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54" w:customStyle="1">
    <w:name w:val="网格型132"/>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55" w:customStyle="1">
    <w:name w:val="网格型1212"/>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56" w:customStyle="1">
    <w:name w:val="网格型2312"/>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57" w:customStyle="1">
    <w:name w:val="网格型3112"/>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58" w:customStyle="1">
    <w:name w:val="网格型4112"/>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59" w:customStyle="1">
    <w:name w:val="Table Normal112"/>
    <w:semiHidden/>
    <w:unhideWhenUsed/>
    <w:qFormat/>
    <w:tblPr>
      <w:tblCellMar>
        <w:left w:w="0" w:type="dxa"/>
        <w:top w:w="0" w:type="dxa"/>
        <w:right w:w="0" w:type="dxa"/>
        <w:bottom w:w="0" w:type="dxa"/>
      </w:tblCellMar>
    </w:tblPr>
  </w:style>
  <w:style w:type="table" w:styleId="1160" w:customStyle="1">
    <w:name w:val="网格型5112"/>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61" w:customStyle="1">
    <w:name w:val="网格型11112"/>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62" w:customStyle="1">
    <w:name w:val="网格型21112"/>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63" w:customStyle="1">
    <w:name w:val="网格型6112"/>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64" w:customStyle="1">
    <w:name w:val="网格型22112"/>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65" w:customStyle="1">
    <w:name w:val="网格型7112"/>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66" w:customStyle="1">
    <w:name w:val="网格型142"/>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67" w:customStyle="1">
    <w:name w:val="Table Grid Light1"/>
    <w:basedOn w:val="788"/>
    <w:uiPriority w:val="59"/>
    <w:qFormat/>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68" w:customStyle="1">
    <w:name w:val="无格式表格 111"/>
    <w:basedOn w:val="788"/>
    <w:uiPriority w:val="59"/>
    <w:qFormat/>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69" w:customStyle="1">
    <w:name w:val="无格式表格 211"/>
    <w:basedOn w:val="788"/>
    <w:uiPriority w:val="59"/>
    <w:qFormat/>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0" w:customStyle="1">
    <w:name w:val="无格式表格 311"/>
    <w:basedOn w:val="78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1" w:customStyle="1">
    <w:name w:val="无格式表格 411"/>
    <w:basedOn w:val="78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2" w:customStyle="1">
    <w:name w:val="无格式表格 511"/>
    <w:basedOn w:val="78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73" w:customStyle="1">
    <w:name w:val="网格表 1 浅色11"/>
    <w:basedOn w:val="788"/>
    <w:uiPriority w:val="99"/>
    <w:qFormat/>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74" w:customStyle="1">
    <w:name w:val="Grid Table 1 Light - Accent 11"/>
    <w:basedOn w:val="788"/>
    <w:uiPriority w:val="99"/>
    <w:qFormat/>
    <w:tblPr>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175" w:customStyle="1">
    <w:name w:val="Grid Table 1 Light - Accent 21"/>
    <w:basedOn w:val="788"/>
    <w:uiPriority w:val="99"/>
    <w:qFormat/>
    <w:tblPr>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176" w:customStyle="1">
    <w:name w:val="Grid Table 1 Light - Accent 31"/>
    <w:basedOn w:val="788"/>
    <w:uiPriority w:val="99"/>
    <w:qFormat/>
    <w:tblPr>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177" w:customStyle="1">
    <w:name w:val="Grid Table 1 Light - Accent 41"/>
    <w:basedOn w:val="788"/>
    <w:uiPriority w:val="99"/>
    <w:qFormat/>
    <w:tblPr>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78" w:customStyle="1">
    <w:name w:val="Grid Table 1 Light - Accent 51"/>
    <w:basedOn w:val="788"/>
    <w:uiPriority w:val="99"/>
    <w:qFormat/>
    <w:tblPr>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179" w:customStyle="1">
    <w:name w:val="Grid Table 1 Light - Accent 61"/>
    <w:basedOn w:val="788"/>
    <w:uiPriority w:val="99"/>
    <w:qFormat/>
    <w:tblPr>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180" w:customStyle="1">
    <w:name w:val="网格表 211"/>
    <w:basedOn w:val="788"/>
    <w:uiPriority w:val="99"/>
    <w:qFormat/>
    <w:tblPr>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181" w:customStyle="1">
    <w:name w:val="Grid Table 2 - Accent 11"/>
    <w:basedOn w:val="788"/>
    <w:uiPriority w:val="99"/>
    <w:qFormat/>
    <w:tblPr>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182" w:customStyle="1">
    <w:name w:val="Grid Table 2 - Accent 21"/>
    <w:basedOn w:val="788"/>
    <w:uiPriority w:val="99"/>
    <w:qFormat/>
    <w:tblPr>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183" w:customStyle="1">
    <w:name w:val="Grid Table 2 - Accent 31"/>
    <w:basedOn w:val="788"/>
    <w:uiPriority w:val="99"/>
    <w:qFormat/>
    <w:tblPr>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184" w:customStyle="1">
    <w:name w:val="Grid Table 2 - Accent 41"/>
    <w:basedOn w:val="788"/>
    <w:uiPriority w:val="99"/>
    <w:qFormat/>
    <w:tblPr>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185" w:customStyle="1">
    <w:name w:val="Grid Table 2 - Accent 51"/>
    <w:basedOn w:val="788"/>
    <w:uiPriority w:val="99"/>
    <w:qFormat/>
    <w:tblPr>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186" w:customStyle="1">
    <w:name w:val="Grid Table 2 - Accent 61"/>
    <w:basedOn w:val="788"/>
    <w:uiPriority w:val="99"/>
    <w:qFormat/>
    <w:tblPr>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187" w:customStyle="1">
    <w:name w:val="网格表 311"/>
    <w:basedOn w:val="788"/>
    <w:uiPriority w:val="99"/>
    <w:qFormat/>
    <w:tblPr>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8" w:customStyle="1">
    <w:name w:val="Grid Table 3 - Accent 11"/>
    <w:basedOn w:val="788"/>
    <w:uiPriority w:val="99"/>
    <w:qFormat/>
    <w:tblPr>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9" w:customStyle="1">
    <w:name w:val="Grid Table 3 - Accent 21"/>
    <w:basedOn w:val="788"/>
    <w:uiPriority w:val="99"/>
    <w:qFormat/>
    <w:tblPr>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0" w:customStyle="1">
    <w:name w:val="Grid Table 3 - Accent 31"/>
    <w:basedOn w:val="788"/>
    <w:uiPriority w:val="99"/>
    <w:qFormat/>
    <w:tblPr>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1" w:customStyle="1">
    <w:name w:val="Grid Table 3 - Accent 41"/>
    <w:basedOn w:val="788"/>
    <w:uiPriority w:val="99"/>
    <w:qFormat/>
    <w:tblPr>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2" w:customStyle="1">
    <w:name w:val="Grid Table 3 - Accent 51"/>
    <w:basedOn w:val="788"/>
    <w:uiPriority w:val="99"/>
    <w:qFormat/>
    <w:tblPr>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3" w:customStyle="1">
    <w:name w:val="Grid Table 3 - Accent 61"/>
    <w:basedOn w:val="788"/>
    <w:uiPriority w:val="99"/>
    <w:qFormat/>
    <w:tblPr>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4" w:customStyle="1">
    <w:name w:val="网格表 411"/>
    <w:basedOn w:val="788"/>
    <w:uiPriority w:val="59"/>
    <w:qFormat/>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95" w:customStyle="1">
    <w:name w:val="Grid Table 4 - Accent 11"/>
    <w:basedOn w:val="788"/>
    <w:uiPriority w:val="59"/>
    <w:qFormat/>
    <w:tblPr>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196" w:customStyle="1">
    <w:name w:val="Grid Table 4 - Accent 21"/>
    <w:basedOn w:val="788"/>
    <w:uiPriority w:val="59"/>
    <w:qFormat/>
    <w:tblPr>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197" w:customStyle="1">
    <w:name w:val="Grid Table 4 - Accent 31"/>
    <w:basedOn w:val="788"/>
    <w:uiPriority w:val="59"/>
    <w:qFormat/>
    <w:tblPr>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198" w:customStyle="1">
    <w:name w:val="Grid Table 4 - Accent 41"/>
    <w:basedOn w:val="788"/>
    <w:uiPriority w:val="59"/>
    <w:qFormat/>
    <w:tblPr>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199" w:customStyle="1">
    <w:name w:val="Grid Table 4 - Accent 51"/>
    <w:basedOn w:val="788"/>
    <w:uiPriority w:val="59"/>
    <w:qFormat/>
    <w:tblPr>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200" w:customStyle="1">
    <w:name w:val="Grid Table 4 - Accent 61"/>
    <w:basedOn w:val="788"/>
    <w:uiPriority w:val="59"/>
    <w:qFormat/>
    <w:tblPr>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201" w:customStyle="1">
    <w:name w:val="网格表 5 深色11"/>
    <w:basedOn w:val="788"/>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02" w:customStyle="1">
    <w:name w:val="Grid Table 5 Dark- Accent 11"/>
    <w:basedOn w:val="788"/>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203" w:customStyle="1">
    <w:name w:val="Grid Table 5 Dark - Accent 21"/>
    <w:basedOn w:val="788"/>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204" w:customStyle="1">
    <w:name w:val="Grid Table 5 Dark - Accent 31"/>
    <w:basedOn w:val="788"/>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205" w:customStyle="1">
    <w:name w:val="Grid Table 5 Dark- Accent 41"/>
    <w:basedOn w:val="788"/>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206" w:customStyle="1">
    <w:name w:val="Grid Table 5 Dark - Accent 51"/>
    <w:basedOn w:val="788"/>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207" w:customStyle="1">
    <w:name w:val="Grid Table 5 Dark - Accent 61"/>
    <w:basedOn w:val="788"/>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208" w:customStyle="1">
    <w:name w:val="网格表 6 彩色11"/>
    <w:basedOn w:val="788"/>
    <w:uiPriority w:val="99"/>
    <w:qFormat/>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000000"/>
        <w:sz w:val="22"/>
        <w14:textFill>
          <w14:solidFill>
            <w14:srgbClr w14:val="000000">
              <w14:lumMod w14:val="50000"/>
              <w14:lumOff w14:val="50000"/>
            </w14:srgbClr>
          </w14:solidFill>
        </w14:textFill>
      </w:rPr>
      <w:tcPr>
        <w:shd w:val="clear" w:color="cbcbcb" w:fill="cbcbcb"/>
      </w:tcPr>
    </w:tblStylePr>
    <w:tblStylePr w:type="band1Vert">
      <w:tcPr>
        <w:shd w:val="clear" w:color="cbcbcb" w:fill="cbcbcb"/>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b/>
        <w:color w:val="000000"/>
        <w14:textFill>
          <w14:solidFill>
            <w14:srgbClr w14:val="000000">
              <w14:lumMod w14:val="50000"/>
              <w14:lumOff w14:val="50000"/>
            </w14:srgbClr>
          </w14:solidFill>
        </w14:textFill>
      </w:rPr>
    </w:tblStylePr>
    <w:tblStylePr w:type="firstRow">
      <w:rPr>
        <w:b/>
        <w:color w:val="000000"/>
        <w14:textFill>
          <w14:solidFill>
            <w14:srgbClr w14:val="000000">
              <w14:lumMod w14:val="50000"/>
              <w14:lumOff w14:val="50000"/>
            </w14:srgbClr>
          </w14:solidFill>
        </w14:textFill>
      </w:rPr>
      <w:tcPr>
        <w:tcBorders>
          <w:bottom w:val="single" w:color="7F7F7F" w:sz="12" w:space="0"/>
        </w:tcBorders>
      </w:tcPr>
    </w:tblStylePr>
    <w:tblStylePr w:type="lastCol">
      <w:rPr>
        <w:b/>
        <w:color w:val="000000"/>
        <w14:textFill>
          <w14:solidFill>
            <w14:srgbClr w14:val="000000">
              <w14:lumMod w14:val="50000"/>
              <w14:lumOff w14:val="50000"/>
            </w14:srgbClr>
          </w14:solidFill>
        </w14:textFill>
      </w:rPr>
    </w:tblStylePr>
    <w:tblStylePr w:type="lastRow">
      <w:rPr>
        <w:b/>
        <w:color w:val="000000"/>
        <w14:textFill>
          <w14:solidFill>
            <w14:srgbClr w14:val="000000">
              <w14:lumMod w14:val="50000"/>
              <w14:lumOff w14:val="50000"/>
            </w14:srgbClr>
          </w14:solidFill>
        </w14:textFill>
      </w:rPr>
    </w:tblStylePr>
  </w:style>
  <w:style w:type="table" w:styleId="1209" w:customStyle="1">
    <w:name w:val="Grid Table 6 Colorful - Accent 11"/>
    <w:basedOn w:val="788"/>
    <w:uiPriority w:val="99"/>
    <w:qFormat/>
    <w:tblPr>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4f81bd"/>
        <w:sz w:val="22"/>
        <w14:textFill>
          <w14:solidFill>
            <w14:srgbClr w14:val="4F81BD">
              <w14:lumMod w14:val="50000"/>
              <w14:lumOff w14:val="50000"/>
            </w14:srgbClr>
          </w14:solidFill>
        </w14:textFill>
      </w:rPr>
      <w:tcPr>
        <w:shd w:val="clear" w:color="dae5f1" w:fill="dae5f1"/>
      </w:tcPr>
    </w:tblStylePr>
    <w:tblStylePr w:type="band1Vert">
      <w:tcPr>
        <w:shd w:val="clear" w:color="dae5f1" w:fill="dae5f1"/>
      </w:tcPr>
    </w:tblStylePr>
    <w:tblStylePr w:type="band2Horz">
      <w:rPr>
        <w:rFonts w:ascii="Arial" w:hAnsi="Arial"/>
        <w:color w:val="4f81bd"/>
        <w:sz w:val="22"/>
        <w14:textFill>
          <w14:solidFill>
            <w14:srgbClr w14:val="4F81BD">
              <w14:lumMod w14:val="50000"/>
              <w14:lumOff w14:val="50000"/>
            </w14:srgbClr>
          </w14:solidFill>
        </w14:textFill>
      </w:rPr>
    </w:tblStylePr>
    <w:tblStylePr w:type="firstCol">
      <w:rPr>
        <w:b/>
        <w:color w:val="4f81bd"/>
        <w14:textFill>
          <w14:solidFill>
            <w14:srgbClr w14:val="4F81BD">
              <w14:lumMod w14:val="50000"/>
              <w14:lumOff w14:val="50000"/>
            </w14:srgbClr>
          </w14:solidFill>
        </w14:textFill>
      </w:rPr>
    </w:tblStylePr>
    <w:tblStylePr w:type="firstRow">
      <w:rPr>
        <w:b/>
        <w:color w:val="4f81bd"/>
        <w14:textFill>
          <w14:solidFill>
            <w14:srgbClr w14:val="4F81BD">
              <w14:lumMod w14:val="50000"/>
              <w14:lumOff w14:val="50000"/>
            </w14:srgbClr>
          </w14:solidFill>
        </w14:textFill>
      </w:rPr>
      <w:tcPr>
        <w:tcBorders>
          <w:bottom w:val="single" w:color="A6BFDD" w:sz="12" w:space="0"/>
        </w:tcBorders>
      </w:tcPr>
    </w:tblStylePr>
    <w:tblStylePr w:type="lastCol">
      <w:rPr>
        <w:b/>
        <w:color w:val="4f81bd"/>
        <w14:textFill>
          <w14:solidFill>
            <w14:srgbClr w14:val="4F81BD">
              <w14:lumMod w14:val="50000"/>
              <w14:lumOff w14:val="50000"/>
            </w14:srgbClr>
          </w14:solidFill>
        </w14:textFill>
      </w:rPr>
    </w:tblStylePr>
    <w:tblStylePr w:type="lastRow">
      <w:rPr>
        <w:b/>
        <w:color w:val="4f81bd"/>
        <w14:textFill>
          <w14:solidFill>
            <w14:srgbClr w14:val="4F81BD">
              <w14:lumMod w14:val="50000"/>
              <w14:lumOff w14:val="50000"/>
            </w14:srgbClr>
          </w14:solidFill>
        </w14:textFill>
      </w:rPr>
    </w:tblStylePr>
  </w:style>
  <w:style w:type="table" w:styleId="1210" w:customStyle="1">
    <w:name w:val="Grid Table 6 Colorful - Accent 21"/>
    <w:basedOn w:val="788"/>
    <w:uiPriority w:val="99"/>
    <w:qFormat/>
    <w:tblPr>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c0504d"/>
        <w:sz w:val="22"/>
        <w14:textFill>
          <w14:solidFill>
            <w14:srgbClr w14:val="C0504D">
              <w14:lumMod w14:val="59000"/>
              <w14:lumOff w14:val="41000"/>
            </w14:srgbClr>
          </w14:solidFill>
        </w14:textFill>
      </w:rPr>
      <w:tcPr>
        <w:shd w:val="clear" w:color="f2dcdc" w:fill="f2dcdc"/>
      </w:tcPr>
    </w:tblStylePr>
    <w:tblStylePr w:type="band1Vert">
      <w:tcPr>
        <w:shd w:val="clear" w:color="f2dcdc" w:fill="f2dcdc"/>
      </w:tcPr>
    </w:tblStylePr>
    <w:tblStylePr w:type="band2Horz">
      <w:rPr>
        <w:rFonts w:ascii="Arial" w:hAnsi="Arial"/>
        <w:color w:val="c0504d"/>
        <w:sz w:val="22"/>
        <w14:textFill>
          <w14:solidFill>
            <w14:srgbClr w14:val="C0504D">
              <w14:lumMod w14:val="59000"/>
              <w14:lumOff w14:val="41000"/>
            </w14:srgbClr>
          </w14:solidFill>
        </w14:textFill>
      </w:rPr>
    </w:tblStylePr>
    <w:tblStylePr w:type="firstCol">
      <w:rPr>
        <w:b/>
        <w:color w:val="c0504d"/>
        <w14:textFill>
          <w14:solidFill>
            <w14:srgbClr w14:val="C0504D">
              <w14:lumMod w14:val="59000"/>
              <w14:lumOff w14:val="41000"/>
            </w14:srgbClr>
          </w14:solidFill>
        </w14:textFill>
      </w:rPr>
    </w:tblStylePr>
    <w:tblStylePr w:type="firstRow">
      <w:rPr>
        <w:b/>
        <w:color w:val="c0504d"/>
        <w14:textFill>
          <w14:solidFill>
            <w14:srgbClr w14:val="C0504D">
              <w14:lumMod w14:val="59000"/>
              <w14:lumOff w14:val="41000"/>
            </w14:srgbClr>
          </w14:solidFill>
        </w14:textFill>
      </w:rPr>
      <w:tcPr>
        <w:tcBorders>
          <w:bottom w:val="single" w:color="D99695" w:sz="12" w:space="0"/>
        </w:tcBorders>
      </w:tcPr>
    </w:tblStylePr>
    <w:tblStylePr w:type="lastCol">
      <w:rPr>
        <w:b/>
        <w:color w:val="c0504d"/>
        <w14:textFill>
          <w14:solidFill>
            <w14:srgbClr w14:val="C0504D">
              <w14:lumMod w14:val="59000"/>
              <w14:lumOff w14:val="41000"/>
            </w14:srgbClr>
          </w14:solidFill>
        </w14:textFill>
      </w:rPr>
    </w:tblStylePr>
    <w:tblStylePr w:type="lastRow">
      <w:rPr>
        <w:b/>
        <w:color w:val="c0504d"/>
        <w14:textFill>
          <w14:solidFill>
            <w14:srgbClr w14:val="C0504D">
              <w14:lumMod w14:val="59000"/>
              <w14:lumOff w14:val="41000"/>
            </w14:srgbClr>
          </w14:solidFill>
        </w14:textFill>
      </w:rPr>
    </w:tblStylePr>
  </w:style>
  <w:style w:type="table" w:styleId="1211" w:customStyle="1">
    <w:name w:val="Grid Table 6 Colorful - Accent 31"/>
    <w:basedOn w:val="788"/>
    <w:uiPriority w:val="99"/>
    <w:qFormat/>
    <w:tblPr>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1212" w:customStyle="1">
    <w:name w:val="Grid Table 6 Colorful - Accent 41"/>
    <w:basedOn w:val="788"/>
    <w:uiPriority w:val="99"/>
    <w:qFormat/>
    <w:tblPr>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8064a2"/>
        <w:sz w:val="22"/>
        <w14:textFill>
          <w14:solidFill>
            <w14:srgbClr w14:val="8064A2">
              <w14:lumMod w14:val="60000"/>
              <w14:lumOff w14:val="40000"/>
            </w14:srgbClr>
          </w14:solidFill>
        </w14:textFill>
      </w:rPr>
      <w:tcPr>
        <w:shd w:val="clear" w:color="e5dfec" w:fill="e5dfec"/>
      </w:tcPr>
    </w:tblStylePr>
    <w:tblStylePr w:type="band1Vert">
      <w:tcPr>
        <w:shd w:val="clear" w:color="e5dfec" w:fill="e5dfec"/>
      </w:tcPr>
    </w:tblStylePr>
    <w:tblStylePr w:type="band2Horz">
      <w:rPr>
        <w:rFonts w:ascii="Arial" w:hAnsi="Arial"/>
        <w:color w:val="8064a2"/>
        <w:sz w:val="22"/>
        <w14:textFill>
          <w14:solidFill>
            <w14:srgbClr w14:val="8064A2">
              <w14:lumMod w14:val="60000"/>
              <w14:lumOff w14:val="40000"/>
            </w14:srgbClr>
          </w14:solidFill>
        </w14:textFill>
      </w:rPr>
    </w:tblStylePr>
    <w:tblStylePr w:type="firstCol">
      <w:rPr>
        <w:b/>
        <w:color w:val="8064a2"/>
        <w14:textFill>
          <w14:solidFill>
            <w14:srgbClr w14:val="8064A2">
              <w14:lumMod w14:val="60000"/>
              <w14:lumOff w14:val="40000"/>
            </w14:srgbClr>
          </w14:solidFill>
        </w14:textFill>
      </w:rPr>
    </w:tblStylePr>
    <w:tblStylePr w:type="firstRow">
      <w:rPr>
        <w:b/>
        <w:color w:val="8064a2"/>
        <w14:textFill>
          <w14:solidFill>
            <w14:srgbClr w14:val="8064A2">
              <w14:lumMod w14:val="60000"/>
              <w14:lumOff w14:val="40000"/>
            </w14:srgbClr>
          </w14:solidFill>
        </w14:textFill>
      </w:rPr>
      <w:tcPr>
        <w:tcBorders>
          <w:bottom w:val="single" w:color="B2A1C6" w:sz="12" w:space="0"/>
        </w:tcBorders>
      </w:tcPr>
    </w:tblStylePr>
    <w:tblStylePr w:type="lastCol">
      <w:rPr>
        <w:b/>
        <w:color w:val="8064a2"/>
        <w14:textFill>
          <w14:solidFill>
            <w14:srgbClr w14:val="8064A2">
              <w14:lumMod w14:val="60000"/>
              <w14:lumOff w14:val="40000"/>
            </w14:srgbClr>
          </w14:solidFill>
        </w14:textFill>
      </w:rPr>
    </w:tblStylePr>
    <w:tblStylePr w:type="lastRow">
      <w:rPr>
        <w:b/>
        <w:color w:val="8064a2"/>
        <w14:textFill>
          <w14:solidFill>
            <w14:srgbClr w14:val="8064A2">
              <w14:lumMod w14:val="60000"/>
              <w14:lumOff w14:val="40000"/>
            </w14:srgbClr>
          </w14:solidFill>
        </w14:textFill>
      </w:rPr>
    </w:tblStylePr>
  </w:style>
  <w:style w:type="table" w:styleId="1213" w:customStyle="1">
    <w:name w:val="Grid Table 6 Colorful - Accent 51"/>
    <w:basedOn w:val="788"/>
    <w:uiPriority w:val="99"/>
    <w:qFormat/>
    <w:tblPr>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1214" w:customStyle="1">
    <w:name w:val="Grid Table 6 Colorful - Accent 61"/>
    <w:basedOn w:val="788"/>
    <w:uiPriority w:val="99"/>
    <w:qFormat/>
    <w:tblPr>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1215" w:customStyle="1">
    <w:name w:val="网格表 7 彩色11"/>
    <w:basedOn w:val="788"/>
    <w:uiPriority w:val="99"/>
    <w:qFormat/>
    <w:tblPr>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000000"/>
        <w:sz w:val="22"/>
        <w14:textFill>
          <w14:solidFill>
            <w14:srgbClr w14:val="000000">
              <w14:lumMod w14:val="50000"/>
              <w14:lumOff w14:val="50000"/>
            </w14:srgbClr>
          </w14:solidFill>
        </w14:textFill>
      </w:rPr>
      <w:tcPr>
        <w:shd w:val="clear" w:color="f2f2f2" w:fill="f2f2f2"/>
      </w:tcPr>
    </w:tblStylePr>
    <w:tblStylePr w:type="band1Vert">
      <w:tcPr>
        <w:shd w:val="clear" w:color="f2f2f2" w:fill="f2f2f2"/>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rFonts w:ascii="Arial" w:hAnsi="Arial"/>
        <w:i/>
        <w:color w:val="000000"/>
        <w:sz w:val="22"/>
        <w14:textFill>
          <w14:solidFill>
            <w14:srgbClr w14:val="000000">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000000"/>
        <w:sz w:val="22"/>
        <w14:textFill>
          <w14:solidFill>
            <w14:srgbClr w14:val="000000">
              <w14:lumMod w14:val="50000"/>
              <w14:lumOff w14:val="50000"/>
            </w14:srgbClr>
          </w14:solidFill>
        </w14:textFill>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14:textFill>
          <w14:solidFill>
            <w14:srgbClr w14:val="000000">
              <w14:lumMod w14:val="50000"/>
              <w14:lumOff w14:val="50000"/>
            </w14:srgbClr>
          </w14:solidFill>
        </w14:textFill>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000000"/>
        <w:sz w:val="22"/>
        <w14:textFill>
          <w14:solidFill>
            <w14:srgbClr w14:val="000000">
              <w14:lumMod w14:val="50000"/>
              <w14:lumOff w14:val="50000"/>
            </w14:srgbClr>
          </w14:solidFill>
        </w14:textFill>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16" w:customStyle="1">
    <w:name w:val="Grid Table 7 Colorful - Accent 11"/>
    <w:basedOn w:val="788"/>
    <w:uiPriority w:val="99"/>
    <w:qFormat/>
    <w:tblPr>
      <w:tblInd w:w="0" w:type="dxa"/>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4f81bd"/>
        <w:sz w:val="22"/>
        <w14:textFill>
          <w14:solidFill>
            <w14:srgbClr w14:val="4F81BD">
              <w14:lumMod w14:val="50000"/>
              <w14:lumOff w14:val="50000"/>
            </w14:srgbClr>
          </w14:solidFill>
        </w14:textFill>
      </w:rPr>
      <w:tcPr>
        <w:shd w:val="clear" w:color="dae5f1" w:fill="dae5f1"/>
      </w:tcPr>
    </w:tblStylePr>
    <w:tblStylePr w:type="band1Vert">
      <w:tcPr>
        <w:shd w:val="clear" w:color="dae5f1" w:fill="dae5f1"/>
      </w:tcPr>
    </w:tblStylePr>
    <w:tblStylePr w:type="band2Horz">
      <w:rPr>
        <w:rFonts w:ascii="Arial" w:hAnsi="Arial"/>
        <w:color w:val="4f81bd"/>
        <w:sz w:val="22"/>
        <w14:textFill>
          <w14:solidFill>
            <w14:srgbClr w14:val="4F81BD">
              <w14:lumMod w14:val="50000"/>
              <w14:lumOff w14:val="50000"/>
            </w14:srgbClr>
          </w14:solidFill>
        </w14:textFill>
      </w:rPr>
    </w:tblStylePr>
    <w:tblStylePr w:type="firstCol">
      <w:rPr>
        <w:rFonts w:ascii="Arial" w:hAnsi="Arial"/>
        <w:i/>
        <w:color w:val="4f81bd"/>
        <w:sz w:val="22"/>
        <w14:textFill>
          <w14:solidFill>
            <w14:srgbClr w14:val="4F81BD">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4f81bd"/>
        <w:sz w:val="22"/>
        <w14:textFill>
          <w14:solidFill>
            <w14:srgbClr w14:val="4F81BD">
              <w14:lumMod w14:val="50000"/>
              <w14:lumOff w14:val="50000"/>
            </w14:srgbClr>
          </w14:solidFill>
        </w14:textFill>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4f81bd"/>
        <w:sz w:val="22"/>
        <w14:textFill>
          <w14:solidFill>
            <w14:srgbClr w14:val="4F81BD">
              <w14:lumMod w14:val="50000"/>
              <w14:lumOff w14:val="50000"/>
            </w14:srgbClr>
          </w14:solidFill>
        </w14:textFill>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4f81bd"/>
        <w:sz w:val="22"/>
        <w14:textFill>
          <w14:solidFill>
            <w14:srgbClr w14:val="4F81BD">
              <w14:lumMod w14:val="50000"/>
              <w14:lumOff w14:val="50000"/>
            </w14:srgbClr>
          </w14:solidFill>
        </w14:textFill>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217" w:customStyle="1">
    <w:name w:val="Grid Table 7 Colorful - Accent 21"/>
    <w:basedOn w:val="788"/>
    <w:uiPriority w:val="99"/>
    <w:qFormat/>
    <w:tblPr>
      <w:tblInd w:w="0" w:type="dxa"/>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c0504d"/>
        <w:sz w:val="22"/>
        <w14:textFill>
          <w14:solidFill>
            <w14:srgbClr w14:val="C0504D">
              <w14:lumMod w14:val="59000"/>
              <w14:lumOff w14:val="41000"/>
            </w14:srgbClr>
          </w14:solidFill>
        </w14:textFill>
      </w:rPr>
      <w:tcPr>
        <w:shd w:val="clear" w:color="f2dcdc" w:fill="f2dcdc"/>
      </w:tcPr>
    </w:tblStylePr>
    <w:tblStylePr w:type="band1Vert">
      <w:tcPr>
        <w:shd w:val="clear" w:color="f2dcdc" w:fill="f2dcdc"/>
      </w:tcPr>
    </w:tblStylePr>
    <w:tblStylePr w:type="band2Horz">
      <w:rPr>
        <w:rFonts w:ascii="Arial" w:hAnsi="Arial"/>
        <w:color w:val="c0504d"/>
        <w:sz w:val="22"/>
        <w14:textFill>
          <w14:solidFill>
            <w14:srgbClr w14:val="C0504D">
              <w14:lumMod w14:val="59000"/>
              <w14:lumOff w14:val="41000"/>
            </w14:srgbClr>
          </w14:solidFill>
        </w14:textFill>
      </w:rPr>
    </w:tblStylePr>
    <w:tblStylePr w:type="firstCol">
      <w:rPr>
        <w:rFonts w:ascii="Arial" w:hAnsi="Arial"/>
        <w:i/>
        <w:color w:val="c0504d"/>
        <w:sz w:val="22"/>
        <w14:textFill>
          <w14:solidFill>
            <w14:srgbClr w14:val="C0504D">
              <w14:lumMod w14:val="59000"/>
              <w14:lumOff w14:val="41000"/>
            </w14:srgbClr>
          </w14:solidFill>
        </w14:textFill>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c0504d"/>
        <w:sz w:val="22"/>
        <w14:textFill>
          <w14:solidFill>
            <w14:srgbClr w14:val="C0504D">
              <w14:lumMod w14:val="59000"/>
              <w14:lumOff w14:val="41000"/>
            </w14:srgbClr>
          </w14:solidFill>
        </w14:textFill>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c0504d"/>
        <w:sz w:val="22"/>
        <w14:textFill>
          <w14:solidFill>
            <w14:srgbClr w14:val="C0504D">
              <w14:lumMod w14:val="59000"/>
              <w14:lumOff w14:val="41000"/>
            </w14:srgbClr>
          </w14:solidFill>
        </w14:textFill>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c0504d"/>
        <w:sz w:val="22"/>
        <w14:textFill>
          <w14:solidFill>
            <w14:srgbClr w14:val="C0504D">
              <w14:lumMod w14:val="59000"/>
              <w14:lumOff w14:val="41000"/>
            </w14:srgbClr>
          </w14:solidFill>
        </w14:textFill>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218" w:customStyle="1">
    <w:name w:val="Grid Table 7 Colorful - Accent 31"/>
    <w:basedOn w:val="788"/>
    <w:uiPriority w:val="99"/>
    <w:qFormat/>
    <w:tblPr>
      <w:tblInd w:w="0" w:type="dxa"/>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219" w:customStyle="1">
    <w:name w:val="Grid Table 7 Colorful - Accent 41"/>
    <w:basedOn w:val="788"/>
    <w:uiPriority w:val="99"/>
    <w:qFormat/>
    <w:tblPr>
      <w:tblInd w:w="0" w:type="dxa"/>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8064a2"/>
        <w:sz w:val="22"/>
        <w14:textFill>
          <w14:solidFill>
            <w14:srgbClr w14:val="8064A2">
              <w14:lumMod w14:val="60000"/>
              <w14:lumOff w14:val="40000"/>
            </w14:srgbClr>
          </w14:solidFill>
        </w14:textFill>
      </w:rPr>
      <w:tcPr>
        <w:shd w:val="clear" w:color="e5dfec" w:fill="e5dfec"/>
      </w:tcPr>
    </w:tblStylePr>
    <w:tblStylePr w:type="band1Vert">
      <w:tcPr>
        <w:shd w:val="clear" w:color="e5dfec" w:fill="e5dfec"/>
      </w:tcPr>
    </w:tblStylePr>
    <w:tblStylePr w:type="band2Horz">
      <w:rPr>
        <w:rFonts w:ascii="Arial" w:hAnsi="Arial"/>
        <w:color w:val="8064a2"/>
        <w:sz w:val="22"/>
        <w14:textFill>
          <w14:solidFill>
            <w14:srgbClr w14:val="8064A2">
              <w14:lumMod w14:val="60000"/>
              <w14:lumOff w14:val="40000"/>
            </w14:srgbClr>
          </w14:solidFill>
        </w14:textFill>
      </w:rPr>
    </w:tblStylePr>
    <w:tblStylePr w:type="firstCol">
      <w:rPr>
        <w:rFonts w:ascii="Arial" w:hAnsi="Arial"/>
        <w:i/>
        <w:color w:val="8064a2"/>
        <w:sz w:val="22"/>
        <w14:textFill>
          <w14:solidFill>
            <w14:srgbClr w14:val="8064A2">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8064a2"/>
        <w:sz w:val="22"/>
        <w14:textFill>
          <w14:solidFill>
            <w14:srgbClr w14:val="8064A2">
              <w14:lumMod w14:val="60000"/>
              <w14:lumOff w14:val="40000"/>
            </w14:srgbClr>
          </w14:solidFill>
        </w14:textFill>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8064a2"/>
        <w:sz w:val="22"/>
        <w14:textFill>
          <w14:solidFill>
            <w14:srgbClr w14:val="8064A2">
              <w14:lumMod w14:val="60000"/>
              <w14:lumOff w14:val="40000"/>
            </w14:srgbClr>
          </w14:solidFill>
        </w14:textFill>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8064a2"/>
        <w:sz w:val="22"/>
        <w14:textFill>
          <w14:solidFill>
            <w14:srgbClr w14:val="8064A2">
              <w14:lumMod w14:val="60000"/>
              <w14:lumOff w14:val="40000"/>
            </w14:srgbClr>
          </w14:solidFill>
        </w14:textFill>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220" w:customStyle="1">
    <w:name w:val="Grid Table 7 Colorful - Accent 51"/>
    <w:basedOn w:val="788"/>
    <w:uiPriority w:val="99"/>
    <w:qFormat/>
    <w:tblPr>
      <w:tblInd w:w="0" w:type="dxa"/>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221" w:customStyle="1">
    <w:name w:val="Grid Table 7 Colorful - Accent 61"/>
    <w:basedOn w:val="788"/>
    <w:uiPriority w:val="99"/>
    <w:qFormat/>
    <w:tblPr>
      <w:tblInd w:w="0" w:type="dxa"/>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222" w:customStyle="1">
    <w:name w:val="清单表 1 浅色11"/>
    <w:basedOn w:val="788"/>
    <w:uiPriority w:val="99"/>
    <w:qFormat/>
    <w:tblPr>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23" w:customStyle="1">
    <w:name w:val="List Table 1 Light - Accent 11"/>
    <w:basedOn w:val="788"/>
    <w:uiPriority w:val="99"/>
    <w:qFormat/>
    <w:tblPr>
      <w:tblInd w:w="0" w:type="dxa"/>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224" w:customStyle="1">
    <w:name w:val="List Table 1 Light - Accent 21"/>
    <w:basedOn w:val="788"/>
    <w:uiPriority w:val="99"/>
    <w:qFormat/>
    <w:tblPr>
      <w:tblInd w:w="0" w:type="dxa"/>
      <w:tblCellMar>
        <w:left w:w="108" w:type="dxa"/>
        <w:top w:w="0" w:type="dxa"/>
        <w:right w:w="108"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225" w:customStyle="1">
    <w:name w:val="List Table 1 Light - Accent 31"/>
    <w:basedOn w:val="788"/>
    <w:uiPriority w:val="99"/>
    <w:qFormat/>
    <w:tblPr>
      <w:tblInd w:w="0" w:type="dxa"/>
      <w:tblCellMar>
        <w:left w:w="108" w:type="dxa"/>
        <w:top w:w="0" w:type="dxa"/>
        <w:right w:w="108"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226" w:customStyle="1">
    <w:name w:val="List Table 1 Light - Accent 41"/>
    <w:basedOn w:val="788"/>
    <w:uiPriority w:val="99"/>
    <w:qFormat/>
    <w:tblPr>
      <w:tblInd w:w="0" w:type="dxa"/>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227" w:customStyle="1">
    <w:name w:val="List Table 1 Light - Accent 51"/>
    <w:basedOn w:val="788"/>
    <w:uiPriority w:val="99"/>
    <w:qFormat/>
    <w:tblPr>
      <w:tblInd w:w="0" w:type="dxa"/>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228" w:customStyle="1">
    <w:name w:val="List Table 1 Light - Accent 61"/>
    <w:basedOn w:val="788"/>
    <w:uiPriority w:val="99"/>
    <w:qFormat/>
    <w:tblPr>
      <w:tblInd w:w="0" w:type="dxa"/>
      <w:tblCellMar>
        <w:left w:w="108" w:type="dxa"/>
        <w:top w:w="0" w:type="dxa"/>
        <w:right w:w="108"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229" w:customStyle="1">
    <w:name w:val="清单表 211"/>
    <w:basedOn w:val="788"/>
    <w:uiPriority w:val="99"/>
    <w:qFormat/>
    <w:tblPr>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230" w:customStyle="1">
    <w:name w:val="List Table 2 - Accent 11"/>
    <w:basedOn w:val="788"/>
    <w:uiPriority w:val="99"/>
    <w:qFormat/>
    <w:tblPr>
      <w:tblInd w:w="0" w:type="dxa"/>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231" w:customStyle="1">
    <w:name w:val="List Table 2 - Accent 21"/>
    <w:basedOn w:val="788"/>
    <w:uiPriority w:val="99"/>
    <w:qFormat/>
    <w:tblPr>
      <w:tblInd w:w="0" w:type="dxa"/>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232" w:customStyle="1">
    <w:name w:val="List Table 2 - Accent 31"/>
    <w:basedOn w:val="788"/>
    <w:uiPriority w:val="99"/>
    <w:qFormat/>
    <w:tblPr>
      <w:tblInd w:w="0" w:type="dxa"/>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233" w:customStyle="1">
    <w:name w:val="List Table 2 - Accent 41"/>
    <w:basedOn w:val="788"/>
    <w:uiPriority w:val="99"/>
    <w:qFormat/>
    <w:tblPr>
      <w:tblInd w:w="0" w:type="dxa"/>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234" w:customStyle="1">
    <w:name w:val="List Table 2 - Accent 51"/>
    <w:basedOn w:val="788"/>
    <w:uiPriority w:val="99"/>
    <w:qFormat/>
    <w:tblPr>
      <w:tblInd w:w="0" w:type="dxa"/>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235" w:customStyle="1">
    <w:name w:val="List Table 2 - Accent 61"/>
    <w:basedOn w:val="788"/>
    <w:uiPriority w:val="99"/>
    <w:qFormat/>
    <w:tblPr>
      <w:tblInd w:w="0" w:type="dxa"/>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236" w:customStyle="1">
    <w:name w:val="清单表 311"/>
    <w:basedOn w:val="788"/>
    <w:uiPriority w:val="99"/>
    <w:qFormat/>
    <w:tblPr>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37" w:customStyle="1">
    <w:name w:val="List Table 3 - Accent 11"/>
    <w:basedOn w:val="788"/>
    <w:uiPriority w:val="99"/>
    <w:qFormat/>
    <w:tblPr>
      <w:tblInd w:w="0" w:type="dxa"/>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238" w:customStyle="1">
    <w:name w:val="List Table 3 - Accent 21"/>
    <w:basedOn w:val="788"/>
    <w:uiPriority w:val="99"/>
    <w:qFormat/>
    <w:tblPr>
      <w:tblInd w:w="0" w:type="dxa"/>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239" w:customStyle="1">
    <w:name w:val="List Table 3 - Accent 31"/>
    <w:basedOn w:val="788"/>
    <w:uiPriority w:val="99"/>
    <w:qFormat/>
    <w:tblPr>
      <w:tblInd w:w="0" w:type="dxa"/>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240" w:customStyle="1">
    <w:name w:val="List Table 3 - Accent 41"/>
    <w:basedOn w:val="788"/>
    <w:uiPriority w:val="99"/>
    <w:qFormat/>
    <w:tblPr>
      <w:tblInd w:w="0" w:type="dxa"/>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241" w:customStyle="1">
    <w:name w:val="List Table 3 - Accent 51"/>
    <w:basedOn w:val="788"/>
    <w:uiPriority w:val="99"/>
    <w:qFormat/>
    <w:tblPr>
      <w:tblInd w:w="0" w:type="dxa"/>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242" w:customStyle="1">
    <w:name w:val="List Table 3 - Accent 61"/>
    <w:basedOn w:val="788"/>
    <w:uiPriority w:val="99"/>
    <w:qFormat/>
    <w:tblPr>
      <w:tblInd w:w="0" w:type="dxa"/>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243" w:customStyle="1">
    <w:name w:val="清单表 411"/>
    <w:basedOn w:val="788"/>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44" w:customStyle="1">
    <w:name w:val="List Table 4 - Accent 11"/>
    <w:basedOn w:val="788"/>
    <w:uiPriority w:val="99"/>
    <w:qFormat/>
    <w:tblPr>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245" w:customStyle="1">
    <w:name w:val="List Table 4 - Accent 21"/>
    <w:basedOn w:val="788"/>
    <w:uiPriority w:val="99"/>
    <w:qFormat/>
    <w:tblPr>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246" w:customStyle="1">
    <w:name w:val="List Table 4 - Accent 31"/>
    <w:basedOn w:val="788"/>
    <w:uiPriority w:val="99"/>
    <w:qFormat/>
    <w:tblPr>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247" w:customStyle="1">
    <w:name w:val="List Table 4 - Accent 41"/>
    <w:basedOn w:val="788"/>
    <w:uiPriority w:val="99"/>
    <w:qFormat/>
    <w:tblPr>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248" w:customStyle="1">
    <w:name w:val="List Table 4 - Accent 51"/>
    <w:basedOn w:val="788"/>
    <w:uiPriority w:val="99"/>
    <w:qFormat/>
    <w:tblPr>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249" w:customStyle="1">
    <w:name w:val="List Table 4 - Accent 61"/>
    <w:basedOn w:val="788"/>
    <w:uiPriority w:val="99"/>
    <w:qFormat/>
    <w:tblPr>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250" w:customStyle="1">
    <w:name w:val="清单表 5 深色11"/>
    <w:basedOn w:val="788"/>
    <w:uiPriority w:val="99"/>
    <w:qFormat/>
    <w:tblPr>
      <w:tblInd w:w="0" w:type="dxa"/>
      <w:tblBorders>
        <w:top w:val="single" w:color="7F7F7F" w:sz="32" w:space="0"/>
        <w:left w:val="single" w:color="7F7F7F" w:sz="32" w:space="0"/>
        <w:bottom w:val="single" w:color="7F7F7F" w:sz="32" w:space="0"/>
        <w:right w:val="single" w:color="7F7F7F" w:sz="32" w:space="0"/>
      </w:tblBorders>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251" w:customStyle="1">
    <w:name w:val="List Table 5 Dark - Accent 11"/>
    <w:basedOn w:val="788"/>
    <w:uiPriority w:val="99"/>
    <w:qFormat/>
    <w:tblPr>
      <w:tblInd w:w="0" w:type="dxa"/>
      <w:tblBorders>
        <w:top w:val="single" w:color="4F81BD" w:sz="32" w:space="0"/>
        <w:left w:val="single" w:color="4F81BD" w:sz="32" w:space="0"/>
        <w:bottom w:val="single" w:color="4F81BD" w:sz="32" w:space="0"/>
        <w:right w:val="single" w:color="4F81BD" w:sz="32" w:space="0"/>
      </w:tblBorders>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252" w:customStyle="1">
    <w:name w:val="List Table 5 Dark - Accent 21"/>
    <w:basedOn w:val="788"/>
    <w:uiPriority w:val="99"/>
    <w:qFormat/>
    <w:tblPr>
      <w:tblInd w:w="0" w:type="dxa"/>
      <w:tblBorders>
        <w:top w:val="single" w:color="D99695" w:sz="32" w:space="0"/>
        <w:left w:val="single" w:color="D99695" w:sz="32" w:space="0"/>
        <w:bottom w:val="single" w:color="D99695" w:sz="32" w:space="0"/>
        <w:right w:val="single" w:color="D99695" w:sz="32" w:space="0"/>
      </w:tblBorders>
      <w:tblCellMar>
        <w:left w:w="108" w:type="dxa"/>
        <w:top w:w="0" w:type="dxa"/>
        <w:right w:w="108"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253" w:customStyle="1">
    <w:name w:val="List Table 5 Dark - Accent 31"/>
    <w:basedOn w:val="788"/>
    <w:uiPriority w:val="99"/>
    <w:qFormat/>
    <w:tblPr>
      <w:tblInd w:w="0" w:type="dxa"/>
      <w:tblBorders>
        <w:top w:val="single" w:color="C3D69B" w:sz="32" w:space="0"/>
        <w:left w:val="single" w:color="C3D69B" w:sz="32" w:space="0"/>
        <w:bottom w:val="single" w:color="C3D69B" w:sz="32" w:space="0"/>
        <w:right w:val="single" w:color="C3D69B" w:sz="32" w:space="0"/>
      </w:tblBorders>
      <w:tblCellMar>
        <w:left w:w="108" w:type="dxa"/>
        <w:top w:w="0" w:type="dxa"/>
        <w:right w:w="108"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254" w:customStyle="1">
    <w:name w:val="List Table 5 Dark - Accent 41"/>
    <w:basedOn w:val="788"/>
    <w:uiPriority w:val="99"/>
    <w:qFormat/>
    <w:tblPr>
      <w:tblInd w:w="0" w:type="dxa"/>
      <w:tblBorders>
        <w:top w:val="single" w:color="B2A1C6" w:sz="32" w:space="0"/>
        <w:left w:val="single" w:color="B2A1C6" w:sz="32" w:space="0"/>
        <w:bottom w:val="single" w:color="B2A1C6" w:sz="32" w:space="0"/>
        <w:right w:val="single" w:color="B2A1C6" w:sz="32" w:space="0"/>
      </w:tblBorders>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255" w:customStyle="1">
    <w:name w:val="List Table 5 Dark - Accent 51"/>
    <w:basedOn w:val="788"/>
    <w:uiPriority w:val="99"/>
    <w:qFormat/>
    <w:tblPr>
      <w:tblInd w:w="0" w:type="dxa"/>
      <w:tblBorders>
        <w:top w:val="single" w:color="92CCDC" w:sz="32" w:space="0"/>
        <w:left w:val="single" w:color="92CCDC" w:sz="32" w:space="0"/>
        <w:bottom w:val="single" w:color="92CCDC" w:sz="32" w:space="0"/>
        <w:right w:val="single" w:color="92CCDC" w:sz="32" w:space="0"/>
      </w:tblBorders>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256" w:customStyle="1">
    <w:name w:val="List Table 5 Dark - Accent 61"/>
    <w:basedOn w:val="788"/>
    <w:uiPriority w:val="99"/>
    <w:qFormat/>
    <w:tblPr>
      <w:tblInd w:w="0" w:type="dxa"/>
      <w:tblBorders>
        <w:top w:val="single" w:color="FAC090" w:sz="32" w:space="0"/>
        <w:left w:val="single" w:color="FAC090" w:sz="32" w:space="0"/>
        <w:bottom w:val="single" w:color="FAC090" w:sz="32" w:space="0"/>
        <w:right w:val="single" w:color="FAC090" w:sz="32" w:space="0"/>
      </w:tblBorders>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257" w:customStyle="1">
    <w:name w:val="清单表 6 彩色11"/>
    <w:basedOn w:val="788"/>
    <w:uiPriority w:val="99"/>
    <w:qFormat/>
    <w:tblPr>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258" w:customStyle="1">
    <w:name w:val="List Table 6 Colorful - Accent 11"/>
    <w:basedOn w:val="788"/>
    <w:uiPriority w:val="99"/>
    <w:qFormat/>
    <w:tblPr>
      <w:tblInd w:w="0" w:type="dxa"/>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1259" w:customStyle="1">
    <w:name w:val="List Table 6 Colorful - Accent 21"/>
    <w:basedOn w:val="788"/>
    <w:uiPriority w:val="99"/>
    <w:qFormat/>
    <w:tblPr>
      <w:tblInd w:w="0" w:type="dxa"/>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olor w:val="c0504d"/>
        <w:sz w:val="22"/>
        <w14:textFill>
          <w14:solidFill>
            <w14:srgbClr w14:val="C0504D">
              <w14:lumMod w14:val="59000"/>
              <w14:lumOff w14:val="41000"/>
            </w14:srgbClr>
          </w14:solidFill>
        </w14:textFill>
      </w:rPr>
      <w:tcPr>
        <w:shd w:val="clear" w:color="efd2d2" w:fill="efd2d2"/>
      </w:tcPr>
    </w:tblStylePr>
    <w:tblStylePr w:type="band1Vert">
      <w:tcPr>
        <w:shd w:val="clear" w:color="efd2d2" w:fill="efd2d2"/>
      </w:tcPr>
    </w:tblStylePr>
    <w:tblStylePr w:type="band2Horz">
      <w:rPr>
        <w:rFonts w:ascii="Arial" w:hAnsi="Arial"/>
        <w:color w:val="c0504d"/>
        <w:sz w:val="22"/>
        <w14:textFill>
          <w14:solidFill>
            <w14:srgbClr w14:val="C0504D">
              <w14:lumMod w14:val="59000"/>
              <w14:lumOff w14:val="41000"/>
            </w14:srgbClr>
          </w14:solidFill>
        </w14:textFill>
      </w:rPr>
    </w:tblStylePr>
    <w:tblStylePr w:type="firstCol">
      <w:rPr>
        <w:b/>
        <w:color w:val="c0504d"/>
        <w14:textFill>
          <w14:solidFill>
            <w14:srgbClr w14:val="C0504D">
              <w14:lumMod w14:val="59000"/>
              <w14:lumOff w14:val="41000"/>
            </w14:srgbClr>
          </w14:solidFill>
        </w14:textFill>
      </w:rPr>
    </w:tblStylePr>
    <w:tblStylePr w:type="firstRow">
      <w:rPr>
        <w:b/>
        <w:color w:val="c0504d"/>
        <w14:textFill>
          <w14:solidFill>
            <w14:srgbClr w14:val="C0504D">
              <w14:lumMod w14:val="59000"/>
              <w14:lumOff w14:val="41000"/>
            </w14:srgbClr>
          </w14:solidFill>
        </w14:textFill>
      </w:rPr>
      <w:tcPr>
        <w:tcBorders>
          <w:bottom w:val="single" w:color="D99695" w:sz="4" w:space="0"/>
        </w:tcBorders>
      </w:tcPr>
    </w:tblStylePr>
    <w:tblStylePr w:type="lastCol">
      <w:rPr>
        <w:b/>
        <w:color w:val="c0504d"/>
        <w14:textFill>
          <w14:solidFill>
            <w14:srgbClr w14:val="C0504D">
              <w14:lumMod w14:val="59000"/>
              <w14:lumOff w14:val="41000"/>
            </w14:srgbClr>
          </w14:solidFill>
        </w14:textFill>
      </w:rPr>
    </w:tblStylePr>
    <w:tblStylePr w:type="lastRow">
      <w:rPr>
        <w:b/>
        <w:color w:val="c0504d"/>
        <w14:textFill>
          <w14:solidFill>
            <w14:srgbClr w14:val="C0504D">
              <w14:lumMod w14:val="59000"/>
              <w14:lumOff w14:val="41000"/>
            </w14:srgbClr>
          </w14:solidFill>
        </w14:textFill>
      </w:rPr>
      <w:tcPr>
        <w:tcBorders>
          <w:top w:val="single" w:color="D99695" w:sz="4" w:space="0"/>
        </w:tcBorders>
      </w:tcPr>
    </w:tblStylePr>
  </w:style>
  <w:style w:type="table" w:styleId="1260" w:customStyle="1">
    <w:name w:val="List Table 6 Colorful - Accent 31"/>
    <w:basedOn w:val="788"/>
    <w:uiPriority w:val="99"/>
    <w:qFormat/>
    <w:tblPr>
      <w:tblInd w:w="0" w:type="dxa"/>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olor w:val="9bbb59"/>
        <w:sz w:val="22"/>
        <w14:textFill>
          <w14:solidFill>
            <w14:srgbClr w14:val="9BBB59">
              <w14:lumMod w14:val="60000"/>
              <w14:lumOff w14:val="40000"/>
            </w14:srgbClr>
          </w14:solidFill>
        </w14:textFill>
      </w:rPr>
      <w:tcPr>
        <w:shd w:val="clear" w:color="e5eed5" w:fill="e5eed5"/>
      </w:tcPr>
    </w:tblStylePr>
    <w:tblStylePr w:type="band1Vert">
      <w:tcPr>
        <w:shd w:val="clear" w:color="e5eed5" w:fill="e5eed5"/>
      </w:tcPr>
    </w:tblStylePr>
    <w:tblStylePr w:type="band2Horz">
      <w:rPr>
        <w:rFonts w:ascii="Arial" w:hAnsi="Arial"/>
        <w:color w:val="9bbb59"/>
        <w:sz w:val="22"/>
        <w14:textFill>
          <w14:solidFill>
            <w14:srgbClr w14:val="9BBB59">
              <w14:lumMod w14:val="60000"/>
              <w14:lumOff w14:val="40000"/>
            </w14:srgbClr>
          </w14:solidFill>
        </w14:textFill>
      </w:rPr>
    </w:tblStylePr>
    <w:tblStylePr w:type="firstCol">
      <w:rPr>
        <w:b/>
        <w:color w:val="9bbb59"/>
        <w14:textFill>
          <w14:solidFill>
            <w14:srgbClr w14:val="9BBB59">
              <w14:lumMod w14:val="60000"/>
              <w14:lumOff w14:val="40000"/>
            </w14:srgbClr>
          </w14:solidFill>
        </w14:textFill>
      </w:rPr>
    </w:tblStylePr>
    <w:tblStylePr w:type="firstRow">
      <w:rPr>
        <w:b/>
        <w:color w:val="9bbb59"/>
        <w14:textFill>
          <w14:solidFill>
            <w14:srgbClr w14:val="9BBB59">
              <w14:lumMod w14:val="60000"/>
              <w14:lumOff w14:val="40000"/>
            </w14:srgbClr>
          </w14:solidFill>
        </w14:textFill>
      </w:rPr>
      <w:tcPr>
        <w:tcBorders>
          <w:bottom w:val="single" w:color="C3D69B" w:sz="4" w:space="0"/>
        </w:tcBorders>
      </w:tcPr>
    </w:tblStylePr>
    <w:tblStylePr w:type="lastCol">
      <w:rPr>
        <w:b/>
        <w:color w:val="9bbb59"/>
        <w14:textFill>
          <w14:solidFill>
            <w14:srgbClr w14:val="9BBB59">
              <w14:lumMod w14:val="60000"/>
              <w14:lumOff w14:val="40000"/>
            </w14:srgbClr>
          </w14:solidFill>
        </w14:textFill>
      </w:rPr>
    </w:tblStylePr>
    <w:tblStylePr w:type="lastRow">
      <w:rPr>
        <w:b/>
        <w:color w:val="9bbb59"/>
        <w14:textFill>
          <w14:solidFill>
            <w14:srgbClr w14:val="9BBB59">
              <w14:lumMod w14:val="60000"/>
              <w14:lumOff w14:val="40000"/>
            </w14:srgbClr>
          </w14:solidFill>
        </w14:textFill>
      </w:rPr>
      <w:tcPr>
        <w:tcBorders>
          <w:top w:val="single" w:color="C3D69B" w:sz="4" w:space="0"/>
        </w:tcBorders>
      </w:tcPr>
    </w:tblStylePr>
  </w:style>
  <w:style w:type="table" w:styleId="1261" w:customStyle="1">
    <w:name w:val="List Table 6 Colorful - Accent 41"/>
    <w:basedOn w:val="788"/>
    <w:uiPriority w:val="99"/>
    <w:qFormat/>
    <w:tblPr>
      <w:tblInd w:w="0" w:type="dxa"/>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8064a2"/>
        <w:sz w:val="22"/>
        <w14:textFill>
          <w14:solidFill>
            <w14:srgbClr w14:val="8064A2">
              <w14:lumMod w14:val="60000"/>
              <w14:lumOff w14:val="40000"/>
            </w14:srgbClr>
          </w14:solidFill>
        </w14:textFill>
      </w:rPr>
      <w:tcPr>
        <w:shd w:val="clear" w:color="dfd8e7" w:fill="dfd8e7"/>
      </w:tcPr>
    </w:tblStylePr>
    <w:tblStylePr w:type="band1Vert">
      <w:tcPr>
        <w:shd w:val="clear" w:color="dfd8e7" w:fill="dfd8e7"/>
      </w:tcPr>
    </w:tblStylePr>
    <w:tblStylePr w:type="band2Horz">
      <w:rPr>
        <w:rFonts w:ascii="Arial" w:hAnsi="Arial"/>
        <w:color w:val="8064a2"/>
        <w:sz w:val="22"/>
        <w14:textFill>
          <w14:solidFill>
            <w14:srgbClr w14:val="8064A2">
              <w14:lumMod w14:val="60000"/>
              <w14:lumOff w14:val="40000"/>
            </w14:srgbClr>
          </w14:solidFill>
        </w14:textFill>
      </w:rPr>
    </w:tblStylePr>
    <w:tblStylePr w:type="firstCol">
      <w:rPr>
        <w:b/>
        <w:color w:val="8064a2"/>
        <w14:textFill>
          <w14:solidFill>
            <w14:srgbClr w14:val="8064A2">
              <w14:lumMod w14:val="60000"/>
              <w14:lumOff w14:val="40000"/>
            </w14:srgbClr>
          </w14:solidFill>
        </w14:textFill>
      </w:rPr>
    </w:tblStylePr>
    <w:tblStylePr w:type="firstRow">
      <w:rPr>
        <w:b/>
        <w:color w:val="8064a2"/>
        <w14:textFill>
          <w14:solidFill>
            <w14:srgbClr w14:val="8064A2">
              <w14:lumMod w14:val="60000"/>
              <w14:lumOff w14:val="40000"/>
            </w14:srgbClr>
          </w14:solidFill>
        </w14:textFill>
      </w:rPr>
      <w:tcPr>
        <w:tcBorders>
          <w:bottom w:val="single" w:color="B2A1C6" w:sz="4" w:space="0"/>
        </w:tcBorders>
      </w:tcPr>
    </w:tblStylePr>
    <w:tblStylePr w:type="lastCol">
      <w:rPr>
        <w:b/>
        <w:color w:val="8064a2"/>
        <w14:textFill>
          <w14:solidFill>
            <w14:srgbClr w14:val="8064A2">
              <w14:lumMod w14:val="60000"/>
              <w14:lumOff w14:val="40000"/>
            </w14:srgbClr>
          </w14:solidFill>
        </w14:textFill>
      </w:rPr>
    </w:tblStylePr>
    <w:tblStylePr w:type="lastRow">
      <w:rPr>
        <w:b/>
        <w:color w:val="8064a2"/>
        <w14:textFill>
          <w14:solidFill>
            <w14:srgbClr w14:val="8064A2">
              <w14:lumMod w14:val="60000"/>
              <w14:lumOff w14:val="40000"/>
            </w14:srgbClr>
          </w14:solidFill>
        </w14:textFill>
      </w:rPr>
      <w:tcPr>
        <w:tcBorders>
          <w:top w:val="single" w:color="B2A1C6" w:sz="4" w:space="0"/>
        </w:tcBorders>
      </w:tcPr>
    </w:tblStylePr>
  </w:style>
  <w:style w:type="table" w:styleId="1262" w:customStyle="1">
    <w:name w:val="List Table 6 Colorful - Accent 51"/>
    <w:basedOn w:val="788"/>
    <w:uiPriority w:val="99"/>
    <w:qFormat/>
    <w:tblPr>
      <w:tblInd w:w="0" w:type="dxa"/>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4bacc6"/>
        <w:sz w:val="22"/>
        <w14:textFill>
          <w14:solidFill>
            <w14:srgbClr w14:val="4BACC6">
              <w14:lumMod w14:val="60000"/>
              <w14:lumOff w14:val="40000"/>
            </w14:srgbClr>
          </w14:solidFill>
        </w14:textFill>
      </w:rPr>
      <w:tcPr>
        <w:shd w:val="clear" w:color="d1eaf0" w:fill="d1eaf0"/>
      </w:tcPr>
    </w:tblStylePr>
    <w:tblStylePr w:type="band1Vert">
      <w:tcPr>
        <w:shd w:val="clear" w:color="d1eaf0" w:fill="d1eaf0"/>
      </w:tcPr>
    </w:tblStylePr>
    <w:tblStylePr w:type="band2Horz">
      <w:rPr>
        <w:rFonts w:ascii="Arial" w:hAnsi="Arial"/>
        <w:color w:val="4bacc6"/>
        <w:sz w:val="22"/>
        <w14:textFill>
          <w14:solidFill>
            <w14:srgbClr w14:val="4BACC6">
              <w14:lumMod w14:val="60000"/>
              <w14:lumOff w14:val="40000"/>
            </w14:srgbClr>
          </w14:solidFill>
        </w14:textFill>
      </w:rPr>
    </w:tblStylePr>
    <w:tblStylePr w:type="firstCol">
      <w:rPr>
        <w:b/>
        <w:color w:val="4bacc6"/>
        <w14:textFill>
          <w14:solidFill>
            <w14:srgbClr w14:val="4BACC6">
              <w14:lumMod w14:val="60000"/>
              <w14:lumOff w14:val="40000"/>
            </w14:srgbClr>
          </w14:solidFill>
        </w14:textFill>
      </w:rPr>
    </w:tblStylePr>
    <w:tblStylePr w:type="firstRow">
      <w:rPr>
        <w:b/>
        <w:color w:val="4bacc6"/>
        <w14:textFill>
          <w14:solidFill>
            <w14:srgbClr w14:val="4BACC6">
              <w14:lumMod w14:val="60000"/>
              <w14:lumOff w14:val="40000"/>
            </w14:srgbClr>
          </w14:solidFill>
        </w14:textFill>
      </w:rPr>
      <w:tcPr>
        <w:tcBorders>
          <w:bottom w:val="single" w:color="92CCDC" w:sz="4" w:space="0"/>
        </w:tcBorders>
      </w:tcPr>
    </w:tblStylePr>
    <w:tblStylePr w:type="lastCol">
      <w:rPr>
        <w:b/>
        <w:color w:val="4bacc6"/>
        <w14:textFill>
          <w14:solidFill>
            <w14:srgbClr w14:val="4BACC6">
              <w14:lumMod w14:val="60000"/>
              <w14:lumOff w14:val="40000"/>
            </w14:srgbClr>
          </w14:solidFill>
        </w14:textFill>
      </w:rPr>
    </w:tblStylePr>
    <w:tblStylePr w:type="lastRow">
      <w:rPr>
        <w:b/>
        <w:color w:val="4bacc6"/>
        <w14:textFill>
          <w14:solidFill>
            <w14:srgbClr w14:val="4BACC6">
              <w14:lumMod w14:val="60000"/>
              <w14:lumOff w14:val="40000"/>
            </w14:srgbClr>
          </w14:solidFill>
        </w14:textFill>
      </w:rPr>
      <w:tcPr>
        <w:tcBorders>
          <w:top w:val="single" w:color="92CCDC" w:sz="4" w:space="0"/>
        </w:tcBorders>
      </w:tcPr>
    </w:tblStylePr>
  </w:style>
  <w:style w:type="table" w:styleId="1263" w:customStyle="1">
    <w:name w:val="List Table 6 Colorful - Accent 61"/>
    <w:basedOn w:val="788"/>
    <w:uiPriority w:val="99"/>
    <w:qFormat/>
    <w:tblPr>
      <w:tblInd w:w="0" w:type="dxa"/>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79646"/>
        <w:sz w:val="22"/>
        <w14:textFill>
          <w14:solidFill>
            <w14:srgbClr w14:val="F79646">
              <w14:lumMod w14:val="60000"/>
              <w14:lumOff w14:val="40000"/>
            </w14:srgbClr>
          </w14:solidFill>
        </w14:textFill>
      </w:rPr>
      <w:tcPr>
        <w:shd w:val="clear" w:color="fde4d0" w:fill="fde4d0"/>
      </w:tcPr>
    </w:tblStylePr>
    <w:tblStylePr w:type="band1Vert">
      <w:tcPr>
        <w:shd w:val="clear" w:color="fde4d0" w:fill="fde4d0"/>
      </w:tcPr>
    </w:tblStylePr>
    <w:tblStylePr w:type="band2Horz">
      <w:rPr>
        <w:rFonts w:ascii="Arial" w:hAnsi="Arial"/>
        <w:color w:val="f79646"/>
        <w:sz w:val="22"/>
        <w14:textFill>
          <w14:solidFill>
            <w14:srgbClr w14:val="F79646">
              <w14:lumMod w14:val="60000"/>
              <w14:lumOff w14:val="40000"/>
            </w14:srgbClr>
          </w14:solidFill>
        </w14:textFill>
      </w:rPr>
    </w:tblStylePr>
    <w:tblStylePr w:type="firstCol">
      <w:rPr>
        <w:b/>
        <w:color w:val="f79646"/>
        <w14:textFill>
          <w14:solidFill>
            <w14:srgbClr w14:val="F79646">
              <w14:lumMod w14:val="60000"/>
              <w14:lumOff w14:val="40000"/>
            </w14:srgbClr>
          </w14:solidFill>
        </w14:textFill>
      </w:rPr>
    </w:tblStylePr>
    <w:tblStylePr w:type="firstRow">
      <w:rPr>
        <w:b/>
        <w:color w:val="f79646"/>
        <w14:textFill>
          <w14:solidFill>
            <w14:srgbClr w14:val="F79646">
              <w14:lumMod w14:val="60000"/>
              <w14:lumOff w14:val="40000"/>
            </w14:srgbClr>
          </w14:solidFill>
        </w14:textFill>
      </w:rPr>
      <w:tcPr>
        <w:tcBorders>
          <w:bottom w:val="single" w:color="FAC090" w:sz="4" w:space="0"/>
        </w:tcBorders>
      </w:tcPr>
    </w:tblStylePr>
    <w:tblStylePr w:type="lastCol">
      <w:rPr>
        <w:b/>
        <w:color w:val="f79646"/>
        <w14:textFill>
          <w14:solidFill>
            <w14:srgbClr w14:val="F79646">
              <w14:lumMod w14:val="60000"/>
              <w14:lumOff w14:val="40000"/>
            </w14:srgbClr>
          </w14:solidFill>
        </w14:textFill>
      </w:rPr>
    </w:tblStylePr>
    <w:tblStylePr w:type="lastRow">
      <w:rPr>
        <w:b/>
        <w:color w:val="f79646"/>
        <w14:textFill>
          <w14:solidFill>
            <w14:srgbClr w14:val="F79646">
              <w14:lumMod w14:val="60000"/>
              <w14:lumOff w14:val="40000"/>
            </w14:srgbClr>
          </w14:solidFill>
        </w14:textFill>
      </w:rPr>
      <w:tcPr>
        <w:tcBorders>
          <w:top w:val="single" w:color="FAC090" w:sz="4" w:space="0"/>
        </w:tcBorders>
      </w:tcPr>
    </w:tblStylePr>
  </w:style>
  <w:style w:type="table" w:styleId="1264" w:customStyle="1">
    <w:name w:val="清单表 7 彩色11"/>
    <w:basedOn w:val="788"/>
    <w:uiPriority w:val="99"/>
    <w:qFormat/>
    <w:tblPr>
      <w:tblInd w:w="0" w:type="dxa"/>
      <w:tblBorders>
        <w:right w:val="single" w:color="7F7F7F" w:sz="4" w:space="0"/>
      </w:tblBorders>
      <w:tblCellMar>
        <w:left w:w="108" w:type="dxa"/>
        <w:top w:w="0" w:type="dxa"/>
        <w:right w:w="108" w:type="dxa"/>
        <w:bottom w:w="0" w:type="dxa"/>
      </w:tblCellMar>
    </w:tblPr>
    <w:tblStylePr w:type="band1Horz">
      <w:rPr>
        <w:rFonts w:ascii="Arial" w:hAnsi="Arial"/>
        <w:color w:val="000000"/>
        <w:sz w:val="22"/>
        <w14:textFill>
          <w14:solidFill>
            <w14:srgbClr w14:val="000000">
              <w14:lumMod w14:val="50000"/>
              <w14:lumOff w14:val="50000"/>
            </w14:srgbClr>
          </w14:solidFill>
        </w14:textFill>
      </w:rPr>
      <w:tcPr>
        <w:shd w:val="clear" w:color="bfbfbf" w:fill="bfbfbf"/>
      </w:tcPr>
    </w:tblStylePr>
    <w:tblStylePr w:type="band1Vert">
      <w:tcPr>
        <w:shd w:val="clear" w:color="bfbfbf" w:fill="bfbfbf"/>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rFonts w:ascii="Arial" w:hAnsi="Arial"/>
        <w:i/>
        <w:color w:val="000000"/>
        <w:sz w:val="22"/>
        <w14:textFill>
          <w14:solidFill>
            <w14:srgbClr w14:val="000000">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000000"/>
        <w:sz w:val="22"/>
        <w14:textFill>
          <w14:solidFill>
            <w14:srgbClr w14:val="000000">
              <w14:lumMod w14:val="50000"/>
              <w14:lumOff w14:val="50000"/>
            </w14:srgbClr>
          </w14:solidFill>
        </w14:textFill>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14:textFill>
          <w14:solidFill>
            <w14:srgbClr w14:val="000000">
              <w14:lumMod w14:val="50000"/>
              <w14:lumOff w14:val="50000"/>
            </w14:srgbClr>
          </w14:solidFill>
        </w14:textFill>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000000"/>
        <w:sz w:val="22"/>
        <w14:textFill>
          <w14:solidFill>
            <w14:srgbClr w14:val="000000">
              <w14:lumMod w14:val="50000"/>
              <w14:lumOff w14:val="50000"/>
            </w14:srgbClr>
          </w14:solidFill>
        </w14:textFill>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65" w:customStyle="1">
    <w:name w:val="List Table 7 Colorful - Accent 11"/>
    <w:basedOn w:val="788"/>
    <w:uiPriority w:val="99"/>
    <w:qFormat/>
    <w:tblPr>
      <w:tblInd w:w="0" w:type="dxa"/>
      <w:tblBorders>
        <w:right w:val="single" w:color="4F81BD" w:sz="4" w:space="0"/>
      </w:tblBorders>
      <w:tblCellMar>
        <w:left w:w="108" w:type="dxa"/>
        <w:top w:w="0" w:type="dxa"/>
        <w:right w:w="108"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266" w:customStyle="1">
    <w:name w:val="List Table 7 Colorful - Accent 21"/>
    <w:basedOn w:val="788"/>
    <w:uiPriority w:val="99"/>
    <w:qFormat/>
    <w:tblPr>
      <w:tblInd w:w="0" w:type="dxa"/>
      <w:tblBorders>
        <w:right w:val="single" w:color="D99695" w:sz="4" w:space="0"/>
      </w:tblBorders>
      <w:tblCellMar>
        <w:left w:w="108" w:type="dxa"/>
        <w:top w:w="0" w:type="dxa"/>
        <w:right w:w="108" w:type="dxa"/>
        <w:bottom w:w="0" w:type="dxa"/>
      </w:tblCellMar>
    </w:tblPr>
    <w:tblStylePr w:type="band1Horz">
      <w:rPr>
        <w:rFonts w:ascii="Arial" w:hAnsi="Arial"/>
        <w:color w:val="c0504d"/>
        <w:sz w:val="22"/>
        <w14:textFill>
          <w14:solidFill>
            <w14:srgbClr w14:val="C0504D">
              <w14:lumMod w14:val="59000"/>
              <w14:lumOff w14:val="41000"/>
            </w14:srgbClr>
          </w14:solidFill>
        </w14:textFill>
      </w:rPr>
      <w:tcPr>
        <w:shd w:val="clear" w:color="efd2d2" w:fill="efd2d2"/>
      </w:tcPr>
    </w:tblStylePr>
    <w:tblStylePr w:type="band1Vert">
      <w:tcPr>
        <w:shd w:val="clear" w:color="efd2d2" w:fill="efd2d2"/>
      </w:tcPr>
    </w:tblStylePr>
    <w:tblStylePr w:type="band2Horz">
      <w:rPr>
        <w:rFonts w:ascii="Arial" w:hAnsi="Arial"/>
        <w:color w:val="c0504d"/>
        <w:sz w:val="22"/>
        <w14:textFill>
          <w14:solidFill>
            <w14:srgbClr w14:val="C0504D">
              <w14:lumMod w14:val="59000"/>
              <w14:lumOff w14:val="41000"/>
            </w14:srgbClr>
          </w14:solidFill>
        </w14:textFill>
      </w:rPr>
    </w:tblStylePr>
    <w:tblStylePr w:type="firstCol">
      <w:rPr>
        <w:rFonts w:ascii="Arial" w:hAnsi="Arial"/>
        <w:i/>
        <w:color w:val="c0504d"/>
        <w:sz w:val="22"/>
        <w14:textFill>
          <w14:solidFill>
            <w14:srgbClr w14:val="C0504D">
              <w14:lumMod w14:val="59000"/>
              <w14:lumOff w14:val="41000"/>
            </w14:srgbClr>
          </w14:solidFill>
        </w14:textFill>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c0504d"/>
        <w:sz w:val="22"/>
        <w14:textFill>
          <w14:solidFill>
            <w14:srgbClr w14:val="C0504D">
              <w14:lumMod w14:val="59000"/>
              <w14:lumOff w14:val="41000"/>
            </w14:srgbClr>
          </w14:solidFill>
        </w14:textFill>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c0504d"/>
        <w:sz w:val="22"/>
        <w14:textFill>
          <w14:solidFill>
            <w14:srgbClr w14:val="C0504D">
              <w14:lumMod w14:val="59000"/>
              <w14:lumOff w14:val="41000"/>
            </w14:srgbClr>
          </w14:solidFill>
        </w14:textFill>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c0504d"/>
        <w:sz w:val="22"/>
        <w14:textFill>
          <w14:solidFill>
            <w14:srgbClr w14:val="C0504D">
              <w14:lumMod w14:val="59000"/>
              <w14:lumOff w14:val="41000"/>
            </w14:srgbClr>
          </w14:solidFill>
        </w14:textFill>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267" w:customStyle="1">
    <w:name w:val="List Table 7 Colorful - Accent 31"/>
    <w:basedOn w:val="788"/>
    <w:uiPriority w:val="99"/>
    <w:qFormat/>
    <w:tblPr>
      <w:tblInd w:w="0" w:type="dxa"/>
      <w:tblBorders>
        <w:right w:val="single" w:color="C3D69B" w:sz="4" w:space="0"/>
      </w:tblBorders>
      <w:tblCellMar>
        <w:left w:w="108" w:type="dxa"/>
        <w:top w:w="0" w:type="dxa"/>
        <w:right w:w="108" w:type="dxa"/>
        <w:bottom w:w="0" w:type="dxa"/>
      </w:tblCellMar>
    </w:tblPr>
    <w:tblStylePr w:type="band1Horz">
      <w:rPr>
        <w:rFonts w:ascii="Arial" w:hAnsi="Arial"/>
        <w:color w:val="9bbb59"/>
        <w:sz w:val="22"/>
        <w14:textFill>
          <w14:solidFill>
            <w14:srgbClr w14:val="9BBB59">
              <w14:lumMod w14:val="60000"/>
              <w14:lumOff w14:val="40000"/>
            </w14:srgbClr>
          </w14:solidFill>
        </w14:textFill>
      </w:rPr>
      <w:tcPr>
        <w:shd w:val="clear" w:color="e5eed5" w:fill="e5eed5"/>
      </w:tcPr>
    </w:tblStylePr>
    <w:tblStylePr w:type="band1Vert">
      <w:tcPr>
        <w:shd w:val="clear" w:color="e5eed5" w:fill="e5eed5"/>
      </w:tcPr>
    </w:tblStylePr>
    <w:tblStylePr w:type="band2Horz">
      <w:rPr>
        <w:rFonts w:ascii="Arial" w:hAnsi="Arial"/>
        <w:color w:val="9bbb59"/>
        <w:sz w:val="22"/>
        <w14:textFill>
          <w14:solidFill>
            <w14:srgbClr w14:val="9BBB59">
              <w14:lumMod w14:val="60000"/>
              <w14:lumOff w14:val="40000"/>
            </w14:srgbClr>
          </w14:solidFill>
        </w14:textFill>
      </w:rPr>
    </w:tblStylePr>
    <w:tblStylePr w:type="firstCol">
      <w:rPr>
        <w:rFonts w:ascii="Arial" w:hAnsi="Arial"/>
        <w:i/>
        <w:color w:val="9bbb59"/>
        <w:sz w:val="22"/>
        <w14:textFill>
          <w14:solidFill>
            <w14:srgbClr w14:val="9BBB59">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9bbb59"/>
        <w:sz w:val="22"/>
        <w14:textFill>
          <w14:solidFill>
            <w14:srgbClr w14:val="9BBB59">
              <w14:lumMod w14:val="60000"/>
              <w14:lumOff w14:val="40000"/>
            </w14:srgbClr>
          </w14:solidFill>
        </w14:textFill>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9bbb59"/>
        <w:sz w:val="22"/>
        <w14:textFill>
          <w14:solidFill>
            <w14:srgbClr w14:val="9BBB59">
              <w14:lumMod w14:val="60000"/>
              <w14:lumOff w14:val="40000"/>
            </w14:srgbClr>
          </w14:solidFill>
        </w14:textFill>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9bbb59"/>
        <w:sz w:val="22"/>
        <w14:textFill>
          <w14:solidFill>
            <w14:srgbClr w14:val="9BBB59">
              <w14:lumMod w14:val="60000"/>
              <w14:lumOff w14:val="40000"/>
            </w14:srgbClr>
          </w14:solidFill>
        </w14:textFill>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268" w:customStyle="1">
    <w:name w:val="List Table 7 Colorful - Accent 41"/>
    <w:basedOn w:val="788"/>
    <w:uiPriority w:val="99"/>
    <w:qFormat/>
    <w:tblPr>
      <w:tblInd w:w="0" w:type="dxa"/>
      <w:tblBorders>
        <w:right w:val="single" w:color="B2A1C6" w:sz="4" w:space="0"/>
      </w:tblBorders>
      <w:tblCellMar>
        <w:left w:w="108" w:type="dxa"/>
        <w:top w:w="0" w:type="dxa"/>
        <w:right w:w="108" w:type="dxa"/>
        <w:bottom w:w="0" w:type="dxa"/>
      </w:tblCellMar>
    </w:tblPr>
    <w:tblStylePr w:type="band1Horz">
      <w:rPr>
        <w:rFonts w:ascii="Arial" w:hAnsi="Arial"/>
        <w:color w:val="8064a2"/>
        <w:sz w:val="22"/>
        <w14:textFill>
          <w14:solidFill>
            <w14:srgbClr w14:val="8064A2">
              <w14:lumMod w14:val="60000"/>
              <w14:lumOff w14:val="40000"/>
            </w14:srgbClr>
          </w14:solidFill>
        </w14:textFill>
      </w:rPr>
      <w:tcPr>
        <w:shd w:val="clear" w:color="dfd8e7" w:fill="dfd8e7"/>
      </w:tcPr>
    </w:tblStylePr>
    <w:tblStylePr w:type="band1Vert">
      <w:tcPr>
        <w:shd w:val="clear" w:color="dfd8e7" w:fill="dfd8e7"/>
      </w:tcPr>
    </w:tblStylePr>
    <w:tblStylePr w:type="band2Horz">
      <w:rPr>
        <w:rFonts w:ascii="Arial" w:hAnsi="Arial"/>
        <w:color w:val="8064a2"/>
        <w:sz w:val="22"/>
        <w14:textFill>
          <w14:solidFill>
            <w14:srgbClr w14:val="8064A2">
              <w14:lumMod w14:val="60000"/>
              <w14:lumOff w14:val="40000"/>
            </w14:srgbClr>
          </w14:solidFill>
        </w14:textFill>
      </w:rPr>
    </w:tblStylePr>
    <w:tblStylePr w:type="firstCol">
      <w:rPr>
        <w:rFonts w:ascii="Arial" w:hAnsi="Arial"/>
        <w:i/>
        <w:color w:val="8064a2"/>
        <w:sz w:val="22"/>
        <w14:textFill>
          <w14:solidFill>
            <w14:srgbClr w14:val="8064A2">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8064a2"/>
        <w:sz w:val="22"/>
        <w14:textFill>
          <w14:solidFill>
            <w14:srgbClr w14:val="8064A2">
              <w14:lumMod w14:val="60000"/>
              <w14:lumOff w14:val="40000"/>
            </w14:srgbClr>
          </w14:solidFill>
        </w14:textFill>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8064a2"/>
        <w:sz w:val="22"/>
        <w14:textFill>
          <w14:solidFill>
            <w14:srgbClr w14:val="8064A2">
              <w14:lumMod w14:val="60000"/>
              <w14:lumOff w14:val="40000"/>
            </w14:srgbClr>
          </w14:solidFill>
        </w14:textFill>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8064a2"/>
        <w:sz w:val="22"/>
        <w14:textFill>
          <w14:solidFill>
            <w14:srgbClr w14:val="8064A2">
              <w14:lumMod w14:val="60000"/>
              <w14:lumOff w14:val="40000"/>
            </w14:srgbClr>
          </w14:solidFill>
        </w14:textFill>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269" w:customStyle="1">
    <w:name w:val="List Table 7 Colorful - Accent 51"/>
    <w:basedOn w:val="788"/>
    <w:uiPriority w:val="99"/>
    <w:qFormat/>
    <w:tblPr>
      <w:tblInd w:w="0" w:type="dxa"/>
      <w:tblBorders>
        <w:right w:val="single" w:color="92CCDC" w:sz="4" w:space="0"/>
      </w:tblBorders>
      <w:tblCellMar>
        <w:left w:w="108" w:type="dxa"/>
        <w:top w:w="0" w:type="dxa"/>
        <w:right w:w="108" w:type="dxa"/>
        <w:bottom w:w="0" w:type="dxa"/>
      </w:tblCellMar>
    </w:tblPr>
    <w:tblStylePr w:type="band1Horz">
      <w:rPr>
        <w:rFonts w:ascii="Arial" w:hAnsi="Arial"/>
        <w:color w:val="4bacc6"/>
        <w:sz w:val="22"/>
        <w14:textFill>
          <w14:solidFill>
            <w14:srgbClr w14:val="4BACC6">
              <w14:lumMod w14:val="60000"/>
              <w14:lumOff w14:val="40000"/>
            </w14:srgbClr>
          </w14:solidFill>
        </w14:textFill>
      </w:rPr>
      <w:tcPr>
        <w:shd w:val="clear" w:color="d1eaf0" w:fill="d1eaf0"/>
      </w:tcPr>
    </w:tblStylePr>
    <w:tblStylePr w:type="band1Vert">
      <w:tcPr>
        <w:shd w:val="clear" w:color="d1eaf0" w:fill="d1eaf0"/>
      </w:tcPr>
    </w:tblStylePr>
    <w:tblStylePr w:type="band2Horz">
      <w:rPr>
        <w:rFonts w:ascii="Arial" w:hAnsi="Arial"/>
        <w:color w:val="4bacc6"/>
        <w:sz w:val="22"/>
        <w14:textFill>
          <w14:solidFill>
            <w14:srgbClr w14:val="4BACC6">
              <w14:lumMod w14:val="60000"/>
              <w14:lumOff w14:val="40000"/>
            </w14:srgbClr>
          </w14:solidFill>
        </w14:textFill>
      </w:rPr>
    </w:tblStylePr>
    <w:tblStylePr w:type="firstCol">
      <w:rPr>
        <w:rFonts w:ascii="Arial" w:hAnsi="Arial"/>
        <w:i/>
        <w:color w:val="4bacc6"/>
        <w:sz w:val="22"/>
        <w14:textFill>
          <w14:solidFill>
            <w14:srgbClr w14:val="4BACC6">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4bacc6"/>
        <w:sz w:val="22"/>
        <w14:textFill>
          <w14:solidFill>
            <w14:srgbClr w14:val="4BACC6">
              <w14:lumMod w14:val="60000"/>
              <w14:lumOff w14:val="40000"/>
            </w14:srgbClr>
          </w14:solidFill>
        </w14:textFill>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4bacc6"/>
        <w:sz w:val="22"/>
        <w14:textFill>
          <w14:solidFill>
            <w14:srgbClr w14:val="4BACC6">
              <w14:lumMod w14:val="60000"/>
              <w14:lumOff w14:val="40000"/>
            </w14:srgbClr>
          </w14:solidFill>
        </w14:textFill>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4bacc6"/>
        <w:sz w:val="22"/>
        <w14:textFill>
          <w14:solidFill>
            <w14:srgbClr w14:val="4BACC6">
              <w14:lumMod w14:val="60000"/>
              <w14:lumOff w14:val="40000"/>
            </w14:srgbClr>
          </w14:solidFill>
        </w14:textFill>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270" w:customStyle="1">
    <w:name w:val="List Table 7 Colorful - Accent 61"/>
    <w:basedOn w:val="788"/>
    <w:uiPriority w:val="99"/>
    <w:qFormat/>
    <w:tblPr>
      <w:tblInd w:w="0" w:type="dxa"/>
      <w:tblBorders>
        <w:right w:val="single" w:color="FAC090" w:sz="4" w:space="0"/>
      </w:tblBorders>
      <w:tblCellMar>
        <w:left w:w="108" w:type="dxa"/>
        <w:top w:w="0" w:type="dxa"/>
        <w:right w:w="108" w:type="dxa"/>
        <w:bottom w:w="0" w:type="dxa"/>
      </w:tblCellMar>
    </w:tblPr>
    <w:tblStylePr w:type="band1Horz">
      <w:rPr>
        <w:rFonts w:ascii="Arial" w:hAnsi="Arial"/>
        <w:color w:val="f79646"/>
        <w:sz w:val="22"/>
        <w14:textFill>
          <w14:solidFill>
            <w14:srgbClr w14:val="F79646">
              <w14:lumMod w14:val="60000"/>
              <w14:lumOff w14:val="40000"/>
            </w14:srgbClr>
          </w14:solidFill>
        </w14:textFill>
      </w:rPr>
      <w:tcPr>
        <w:shd w:val="clear" w:color="fde4d0" w:fill="fde4d0"/>
      </w:tcPr>
    </w:tblStylePr>
    <w:tblStylePr w:type="band1Vert">
      <w:tcPr>
        <w:shd w:val="clear" w:color="fde4d0" w:fill="fde4d0"/>
      </w:tcPr>
    </w:tblStylePr>
    <w:tblStylePr w:type="band2Horz">
      <w:rPr>
        <w:rFonts w:ascii="Arial" w:hAnsi="Arial"/>
        <w:color w:val="f79646"/>
        <w:sz w:val="22"/>
        <w14:textFill>
          <w14:solidFill>
            <w14:srgbClr w14:val="F79646">
              <w14:lumMod w14:val="60000"/>
              <w14:lumOff w14:val="40000"/>
            </w14:srgbClr>
          </w14:solidFill>
        </w14:textFill>
      </w:rPr>
    </w:tblStylePr>
    <w:tblStylePr w:type="firstCol">
      <w:rPr>
        <w:rFonts w:ascii="Arial" w:hAnsi="Arial"/>
        <w:i/>
        <w:color w:val="f79646"/>
        <w:sz w:val="22"/>
        <w14:textFill>
          <w14:solidFill>
            <w14:srgbClr w14:val="F79646">
              <w14:lumMod w14:val="60000"/>
              <w14:lumOff w14:val="40000"/>
            </w14:srgbClr>
          </w14:solidFill>
        </w14:textFill>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79646"/>
        <w:sz w:val="22"/>
        <w14:textFill>
          <w14:solidFill>
            <w14:srgbClr w14:val="F79646">
              <w14:lumMod w14:val="60000"/>
              <w14:lumOff w14:val="40000"/>
            </w14:srgbClr>
          </w14:solidFill>
        </w14:textFill>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79646"/>
        <w:sz w:val="22"/>
        <w14:textFill>
          <w14:solidFill>
            <w14:srgbClr w14:val="F79646">
              <w14:lumMod w14:val="60000"/>
              <w14:lumOff w14:val="40000"/>
            </w14:srgbClr>
          </w14:solidFill>
        </w14:textFill>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79646"/>
        <w:sz w:val="22"/>
        <w14:textFill>
          <w14:solidFill>
            <w14:srgbClr w14:val="F79646">
              <w14:lumMod w14:val="60000"/>
              <w14:lumOff w14:val="40000"/>
            </w14:srgbClr>
          </w14:solidFill>
        </w14:textFill>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271" w:customStyle="1">
    <w:name w:val="Lined - Accent 1"/>
    <w:basedOn w:val="78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272" w:customStyle="1">
    <w:name w:val="Lined - Accent 11"/>
    <w:basedOn w:val="78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273" w:customStyle="1">
    <w:name w:val="Lined - Accent 21"/>
    <w:basedOn w:val="78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274" w:customStyle="1">
    <w:name w:val="Lined - Accent 31"/>
    <w:basedOn w:val="78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275" w:customStyle="1">
    <w:name w:val="Lined - Accent 41"/>
    <w:basedOn w:val="78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76" w:customStyle="1">
    <w:name w:val="Lined - Accent 51"/>
    <w:basedOn w:val="78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77" w:customStyle="1">
    <w:name w:val="Lined - Accent 61"/>
    <w:basedOn w:val="78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78" w:customStyle="1">
    <w:name w:val="Bordered &amp; Lined - Accent 1"/>
    <w:basedOn w:val="788"/>
    <w:uiPriority w:val="99"/>
    <w:qFormat/>
    <w:rPr>
      <w:color w:val="404040"/>
    </w:rPr>
    <w:tblPr>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279" w:customStyle="1">
    <w:name w:val="Bordered &amp; Lined - Accent 11"/>
    <w:basedOn w:val="788"/>
    <w:uiPriority w:val="99"/>
    <w:qFormat/>
    <w:rPr>
      <w:color w:val="404040"/>
    </w:rPr>
    <w:tblPr>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280" w:customStyle="1">
    <w:name w:val="Bordered &amp; Lined - Accent 21"/>
    <w:basedOn w:val="788"/>
    <w:uiPriority w:val="99"/>
    <w:qFormat/>
    <w:rPr>
      <w:color w:val="404040"/>
    </w:rPr>
    <w:tblPr>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281" w:customStyle="1">
    <w:name w:val="Bordered &amp; Lined - Accent 31"/>
    <w:basedOn w:val="788"/>
    <w:uiPriority w:val="99"/>
    <w:qFormat/>
    <w:rPr>
      <w:color w:val="404040"/>
    </w:rPr>
    <w:tblPr>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282" w:customStyle="1">
    <w:name w:val="Bordered &amp; Lined - Accent 41"/>
    <w:basedOn w:val="788"/>
    <w:uiPriority w:val="99"/>
    <w:qFormat/>
    <w:rPr>
      <w:color w:val="404040"/>
    </w:rPr>
    <w:tblPr>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83" w:customStyle="1">
    <w:name w:val="Bordered &amp; Lined - Accent 51"/>
    <w:basedOn w:val="788"/>
    <w:uiPriority w:val="99"/>
    <w:qFormat/>
    <w:rPr>
      <w:color w:val="404040"/>
    </w:rPr>
    <w:tblPr>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84" w:customStyle="1">
    <w:name w:val="Bordered &amp; Lined - Accent 61"/>
    <w:basedOn w:val="788"/>
    <w:uiPriority w:val="99"/>
    <w:qFormat/>
    <w:rPr>
      <w:color w:val="404040"/>
    </w:rPr>
    <w:tblPr>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85" w:customStyle="1">
    <w:name w:val="Bordered1"/>
    <w:basedOn w:val="788"/>
    <w:uiPriority w:val="99"/>
    <w:qFormat/>
    <w:tblPr>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286" w:customStyle="1">
    <w:name w:val="Bordered - Accent 11"/>
    <w:basedOn w:val="788"/>
    <w:uiPriority w:val="99"/>
    <w:qFormat/>
    <w:tblPr>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287" w:customStyle="1">
    <w:name w:val="Bordered - Accent 21"/>
    <w:basedOn w:val="788"/>
    <w:uiPriority w:val="99"/>
    <w:qFormat/>
    <w:tblPr>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288" w:customStyle="1">
    <w:name w:val="Bordered - Accent 31"/>
    <w:basedOn w:val="788"/>
    <w:uiPriority w:val="99"/>
    <w:qFormat/>
    <w:tblPr>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289" w:customStyle="1">
    <w:name w:val="Bordered - Accent 41"/>
    <w:basedOn w:val="788"/>
    <w:uiPriority w:val="99"/>
    <w:qFormat/>
    <w:tblPr>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290" w:customStyle="1">
    <w:name w:val="Bordered - Accent 51"/>
    <w:basedOn w:val="788"/>
    <w:uiPriority w:val="99"/>
    <w:qFormat/>
    <w:tblPr>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291" w:customStyle="1">
    <w:name w:val="Bordered - Accent 61"/>
    <w:basedOn w:val="788"/>
    <w:uiPriority w:val="99"/>
    <w:qFormat/>
    <w:tblPr>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292" w:customStyle="1">
    <w:name w:val="网格型152"/>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93" w:customStyle="1">
    <w:name w:val="网格型24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94" w:customStyle="1">
    <w:name w:val="网格型32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95" w:customStyle="1">
    <w:name w:val="网格型421"/>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96" w:customStyle="1">
    <w:name w:val="网格型52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97" w:customStyle="1">
    <w:name w:val="网格型1121"/>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98" w:customStyle="1">
    <w:name w:val="网格型2121"/>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99" w:customStyle="1">
    <w:name w:val="网格型62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00" w:customStyle="1">
    <w:name w:val="网格型2221"/>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01" w:customStyle="1">
    <w:name w:val="网格型72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02" w:customStyle="1">
    <w:name w:val="网格型81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03" w:customStyle="1">
    <w:name w:val="网格型91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04" w:customStyle="1">
    <w:name w:val="网格型122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05" w:customStyle="1">
    <w:name w:val="网格型232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06" w:customStyle="1">
    <w:name w:val="网格型312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07" w:customStyle="1">
    <w:name w:val="网格型4121"/>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08" w:customStyle="1">
    <w:name w:val="Table Normal121"/>
    <w:semiHidden/>
    <w:unhideWhenUsed/>
    <w:qFormat/>
    <w:tblPr>
      <w:tblCellMar>
        <w:left w:w="0" w:type="dxa"/>
        <w:top w:w="0" w:type="dxa"/>
        <w:right w:w="0" w:type="dxa"/>
        <w:bottom w:w="0" w:type="dxa"/>
      </w:tblCellMar>
    </w:tblPr>
  </w:style>
  <w:style w:type="table" w:styleId="1309" w:customStyle="1">
    <w:name w:val="网格型512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10" w:customStyle="1">
    <w:name w:val="网格型11121"/>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11" w:customStyle="1">
    <w:name w:val="网格型21121"/>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12" w:customStyle="1">
    <w:name w:val="网格型612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13" w:customStyle="1">
    <w:name w:val="网格型22121"/>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14" w:customStyle="1">
    <w:name w:val="网格型712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15" w:customStyle="1">
    <w:name w:val="网格型101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16" w:customStyle="1">
    <w:name w:val="网格型131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17" w:customStyle="1">
    <w:name w:val="网格型1211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18" w:customStyle="1">
    <w:name w:val="网格型2311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19" w:customStyle="1">
    <w:name w:val="网格型3111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20" w:customStyle="1">
    <w:name w:val="网格型41111"/>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21" w:customStyle="1">
    <w:name w:val="网格型5111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22" w:customStyle="1">
    <w:name w:val="网格型111111"/>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23" w:customStyle="1">
    <w:name w:val="网格型211111"/>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24" w:customStyle="1">
    <w:name w:val="网格型6111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25" w:customStyle="1">
    <w:name w:val="网格型221111"/>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26" w:customStyle="1">
    <w:name w:val="网格型7111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27" w:customStyle="1">
    <w:name w:val="网格型1411"/>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28" w:customStyle="1">
    <w:name w:val="网格型1511"/>
    <w:basedOn w:val="788"/>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29" w:customStyle="1">
    <w:name w:val="网格型161"/>
    <w:basedOn w:val="788"/>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30" w:customStyle="1">
    <w:name w:val="Table Normal21"/>
    <w:semiHidden/>
    <w:unhideWhenUsed/>
    <w:qFormat/>
    <w:tblPr>
      <w:tblCellMar>
        <w:left w:w="0" w:type="dxa"/>
        <w:top w:w="0" w:type="dxa"/>
        <w:right w:w="0" w:type="dxa"/>
        <w:bottom w:w="0" w:type="dxa"/>
      </w:tblCellMar>
    </w:tblPr>
  </w:style>
  <w:style w:type="table" w:styleId="1331" w:customStyle="1">
    <w:name w:val="Table Normal1111"/>
    <w:semiHidden/>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357D9E-3138-4A35-A45B-79B115785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张林乔</cp:lastModifiedBy>
  <cp:revision>552</cp:revision>
  <dcterms:created xsi:type="dcterms:W3CDTF">2025-10-17T05:39:00Z</dcterms:created>
  <dcterms:modified xsi:type="dcterms:W3CDTF">2026-10-20T05:57:49Z</dcterms:modified>
</cp:coreProperties>
</file>