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szCs w:val="21"/>
        </w:rPr>
      </w:pPr>
      <w:r>
        <w:rPr>
          <w:rFonts w:hint="eastAsia"/>
          <w:szCs w:val="21"/>
        </w:rPr>
      </w:r>
      <w:r/>
    </w:p>
    <w:p>
      <w:pPr>
        <w:ind w:firstLine="372"/>
        <w:jc w:val="left"/>
        <w:spacing w:line="520" w:lineRule="atLeast"/>
        <w:widowControl/>
        <w:rPr>
          <w:szCs w:val="21"/>
        </w:rPr>
      </w:pPr>
      <w:r>
        <w:rPr>
          <w:szCs w:val="21"/>
        </w:rPr>
      </w:r>
      <w:r/>
    </w:p>
    <w:p>
      <w:pPr>
        <w:ind w:firstLine="372"/>
        <w:jc w:val="left"/>
        <w:spacing w:line="520" w:lineRule="atLeast"/>
        <w:widowControl/>
        <w:rPr>
          <w:szCs w:val="21"/>
        </w:rPr>
      </w:pPr>
      <w:r>
        <w:rPr>
          <w:szCs w:val="21"/>
        </w:rPr>
      </w:r>
      <w:r/>
    </w:p>
    <w:p>
      <w:pPr>
        <w:ind w:firstLine="372"/>
        <w:jc w:val="left"/>
        <w:spacing w:line="520" w:lineRule="atLeast"/>
        <w:widowControl/>
        <w:rPr>
          <w:szCs w:val="21"/>
        </w:rPr>
      </w:pPr>
      <w:r>
        <w:rPr>
          <w:szCs w:val="21"/>
        </w:rPr>
      </w:r>
      <w:r/>
    </w:p>
    <w:p>
      <w:pPr>
        <w:ind w:firstLine="372"/>
        <w:jc w:val="left"/>
        <w:spacing w:line="520" w:lineRule="atLeast"/>
        <w:widowControl/>
        <w:rPr>
          <w:szCs w:val="21"/>
        </w:rPr>
      </w:pPr>
      <w:r>
        <w:rPr>
          <w:szCs w:val="21"/>
        </w:rPr>
      </w:r>
      <w:r/>
    </w:p>
    <w:p>
      <w:pPr>
        <w:pStyle w:val="797"/>
        <w:jc w:val="center"/>
        <w:rPr>
          <w:rFonts w:ascii="Times New Roman" w:hAnsi="Times New Roman" w:cs="Times New Roman"/>
          <w:b/>
          <w:sz w:val="48"/>
          <w:szCs w:val="48"/>
        </w:rPr>
      </w:pPr>
      <w:r>
        <w:rPr>
          <w:rFonts w:hint="eastAsia" w:ascii="Times New Roman" w:hAnsi="Times New Roman" w:cs="Times New Roman"/>
          <w:b/>
          <w:sz w:val="48"/>
          <w:szCs w:val="48"/>
        </w:rPr>
        <w:t xml:space="preserve">140GHz射频前端基带模组及设计服务</w:t>
      </w:r>
      <w:r>
        <w:rPr>
          <w:rFonts w:ascii="Times New Roman" w:hAnsi="Times New Roman" w:cs="Times New Roman"/>
          <w:b/>
          <w:sz w:val="48"/>
          <w:szCs w:val="48"/>
        </w:rPr>
        <w:br/>
      </w:r>
      <w:r/>
    </w:p>
    <w:p>
      <w:pPr>
        <w:pStyle w:val="797"/>
        <w:ind w:firstLine="1493"/>
        <w:jc w:val="both"/>
        <w:rPr>
          <w:rFonts w:ascii="Times New Roman" w:hAnsi="Times New Roman" w:cs="Times New Roman"/>
          <w:b/>
          <w:sz w:val="52"/>
          <w:szCs w:val="52"/>
        </w:rPr>
      </w:pPr>
      <w:r>
        <w:rPr>
          <w:rFonts w:ascii="Times New Roman" w:hAnsi="Times New Roman" w:cs="Times New Roman"/>
          <w:b/>
          <w:sz w:val="52"/>
          <w:szCs w:val="52"/>
        </w:rPr>
      </w:r>
      <w:r/>
    </w:p>
    <w:p>
      <w:pPr>
        <w:pStyle w:val="797"/>
        <w:ind w:left="1680" w:firstLine="420"/>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ind w:firstLine="1706"/>
        <w:jc w:val="center"/>
        <w:spacing w:line="440" w:lineRule="exact"/>
        <w:rPr>
          <w:b/>
          <w:sz w:val="96"/>
        </w:rPr>
      </w:pPr>
      <w:r>
        <w:rPr>
          <w:b/>
          <w:sz w:val="96"/>
        </w:rPr>
      </w:r>
      <w:r/>
    </w:p>
    <w:p>
      <w:pPr>
        <w:ind w:right="640" w:firstLine="566"/>
        <w:jc w:val="center"/>
        <w:spacing w:line="360" w:lineRule="auto"/>
        <w:rPr>
          <w:sz w:val="32"/>
        </w:rPr>
      </w:pPr>
      <w:r>
        <w:rPr>
          <w:b/>
          <w:sz w:val="32"/>
          <w:szCs w:val="32"/>
        </w:rPr>
        <w:t xml:space="preserve">项目编号：</w:t>
      </w:r>
      <w:r>
        <w:rPr>
          <w:rFonts w:hint="eastAsia"/>
          <w:b/>
          <w:sz w:val="32"/>
          <w:szCs w:val="32"/>
          <w:highlight w:val="none"/>
        </w:rPr>
        <w:t xml:space="preserve">JSZC-320100-JITC-G2026-0390</w:t>
      </w:r>
      <w:r/>
    </w:p>
    <w:p>
      <w:pPr>
        <w:ind w:right="640" w:firstLine="566"/>
        <w:jc w:val="center"/>
        <w:spacing w:line="360" w:lineRule="auto"/>
        <w:rPr>
          <w:sz w:val="32"/>
        </w:rPr>
      </w:pPr>
      <w:r>
        <w:rPr>
          <w:sz w:val="32"/>
        </w:rPr>
      </w:r>
      <w:r/>
    </w:p>
    <w:p>
      <w:pPr>
        <w:ind w:right="640" w:firstLine="566"/>
        <w:jc w:val="center"/>
        <w:spacing w:line="360" w:lineRule="auto"/>
        <w:rPr>
          <w:sz w:val="32"/>
        </w:rPr>
      </w:pPr>
      <w:r>
        <w:rPr>
          <w:sz w:val="32"/>
        </w:rPr>
      </w:r>
      <w:r/>
    </w:p>
    <w:p>
      <w:pPr>
        <w:ind w:right="640" w:firstLine="566"/>
        <w:jc w:val="center"/>
        <w:spacing w:line="360" w:lineRule="auto"/>
        <w:rPr>
          <w:sz w:val="32"/>
        </w:rPr>
      </w:pPr>
      <w:r>
        <w:rPr>
          <w:sz w:val="32"/>
        </w:rPr>
      </w:r>
      <w:r/>
    </w:p>
    <w:p>
      <w:pPr>
        <w:ind w:right="640" w:firstLine="566"/>
        <w:jc w:val="center"/>
        <w:spacing w:line="360" w:lineRule="auto"/>
        <w:rPr>
          <w:sz w:val="32"/>
        </w:rPr>
      </w:pPr>
      <w:r>
        <w:rPr>
          <w:sz w:val="32"/>
        </w:rPr>
      </w:r>
      <w:r/>
    </w:p>
    <w:p>
      <w:pPr>
        <w:ind w:right="640"/>
        <w:spacing w:line="360" w:lineRule="auto"/>
        <w:rPr>
          <w:sz w:val="32"/>
        </w:rPr>
      </w:pPr>
      <w:r>
        <w:rPr>
          <w:sz w:val="32"/>
        </w:rPr>
      </w:r>
      <w:r/>
    </w:p>
    <w:p>
      <w:pPr>
        <w:ind w:right="640" w:firstLine="566"/>
        <w:jc w:val="center"/>
        <w:spacing w:line="360" w:lineRule="auto"/>
        <w:rPr>
          <w:sz w:val="32"/>
        </w:rPr>
      </w:pPr>
      <w:r>
        <w:rPr>
          <w:sz w:val="32"/>
        </w:rPr>
      </w:r>
      <w:r/>
    </w:p>
    <w:p>
      <w:pPr>
        <w:ind w:right="640" w:firstLine="566"/>
        <w:jc w:val="center"/>
        <w:spacing w:line="360" w:lineRule="auto"/>
        <w:rPr>
          <w:sz w:val="32"/>
        </w:rPr>
      </w:pPr>
      <w:r>
        <w:rPr>
          <w:sz w:val="32"/>
        </w:rPr>
      </w:r>
      <w:r/>
    </w:p>
    <w:p>
      <w:pPr>
        <w:spacing w:line="360" w:lineRule="auto"/>
        <w:tabs>
          <w:tab w:val="left" w:pos="1680" w:leader="none"/>
          <w:tab w:val="left" w:pos="2100" w:leader="none"/>
        </w:tabs>
        <w:rPr>
          <w:b/>
          <w:sz w:val="32"/>
        </w:rPr>
      </w:pPr>
      <w:r>
        <w:rPr>
          <w:rFonts w:hint="eastAsia"/>
          <w:b/>
          <w:sz w:val="32"/>
        </w:rPr>
        <w:tab/>
      </w:r>
      <w:r>
        <w:rPr>
          <w:b/>
          <w:spacing w:val="240"/>
          <w:sz w:val="32"/>
        </w:rPr>
        <w:t xml:space="preserve">采购</w:t>
      </w:r>
      <w:r>
        <w:rPr>
          <w:b/>
          <w:spacing w:val="0"/>
          <w:sz w:val="32"/>
        </w:rPr>
        <w:t xml:space="preserve">人</w:t>
      </w:r>
      <w:r>
        <w:rPr>
          <w:b/>
          <w:sz w:val="32"/>
        </w:rPr>
        <w:t xml:space="preserve">：</w:t>
      </w:r>
      <w:r>
        <w:rPr>
          <w:b/>
          <w:spacing w:val="160"/>
          <w:sz w:val="32"/>
        </w:rPr>
        <w:t xml:space="preserve">紫金山实验</w:t>
      </w:r>
      <w:r>
        <w:rPr>
          <w:b/>
          <w:spacing w:val="0"/>
          <w:sz w:val="32"/>
        </w:rPr>
        <w:t xml:space="preserve">室</w:t>
      </w:r>
      <w:r/>
    </w:p>
    <w:p>
      <w:pPr>
        <w:spacing w:line="360" w:lineRule="auto"/>
        <w:tabs>
          <w:tab w:val="left" w:pos="1680" w:leader="none"/>
        </w:tabs>
        <w:rPr>
          <w:b/>
          <w:sz w:val="32"/>
        </w:rPr>
      </w:pPr>
      <w:r>
        <w:rPr>
          <w:rFonts w:hint="eastAsia"/>
          <w:b/>
          <w:sz w:val="32"/>
        </w:rPr>
        <w:tab/>
      </w:r>
      <w:r>
        <w:rPr>
          <w:b/>
          <w:sz w:val="32"/>
        </w:rPr>
        <w:t xml:space="preserve">采购代理机构：江苏省招标中心有限公司</w:t>
      </w:r>
      <w:r/>
    </w:p>
    <w:p>
      <w:pPr>
        <w:ind w:firstLine="569"/>
        <w:jc w:val="center"/>
        <w:rPr>
          <w:b/>
          <w:sz w:val="32"/>
        </w:rPr>
      </w:pPr>
      <w:r>
        <w:rPr>
          <w:b/>
          <w:sz w:val="32"/>
        </w:rPr>
      </w:r>
      <w:r/>
    </w:p>
    <w:p>
      <w:pPr>
        <w:ind w:firstLine="0"/>
        <w:jc w:val="center"/>
        <w:keepLines w:val="0"/>
        <w:keepNext w:val="0"/>
        <w:pageBreakBefore w:val="0"/>
        <w:widowControl w:val="off"/>
        <w:rPr>
          <w:b/>
          <w:sz w:val="32"/>
        </w:rPr>
      </w:pPr>
      <w:r>
        <w:rPr>
          <w:b/>
          <w:sz w:val="32"/>
        </w:rPr>
        <w:t xml:space="preserve">二O二六年</w:t>
      </w:r>
      <w:r>
        <w:rPr>
          <w:rFonts w:hint="eastAsia"/>
          <w:b/>
          <w:sz w:val="32"/>
          <w:lang w:val="en-US" w:eastAsia="zh-CN"/>
        </w:rPr>
        <w:t xml:space="preserve">十</w:t>
      </w:r>
      <w:r>
        <w:rPr>
          <w:b/>
          <w:sz w:val="32"/>
        </w:rPr>
        <w:t xml:space="preserve">月</w:t>
      </w:r>
      <w:r/>
    </w:p>
    <w:p>
      <w:pPr>
        <w:ind w:firstLine="569"/>
        <w:spacing w:line="500" w:lineRule="exact"/>
        <w:rPr>
          <w:b/>
          <w:sz w:val="32"/>
          <w:szCs w:val="32"/>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b/>
          <w:sz w:val="32"/>
          <w:szCs w:val="32"/>
        </w:rPr>
      </w:pPr>
      <w:r>
        <w:rPr>
          <w:b/>
          <w:sz w:val="32"/>
          <w:szCs w:val="32"/>
        </w:rPr>
        <w:t xml:space="preserve">目   录</w:t>
      </w:r>
      <w:r/>
    </w:p>
    <w:p>
      <w:pPr>
        <w:pStyle w:val="1005"/>
        <w:ind w:firstLine="426"/>
        <w:spacing w:line="360" w:lineRule="auto"/>
        <w:tabs>
          <w:tab w:val="right" w:pos="8834" w:leader="dot"/>
        </w:tabs>
        <w:rPr>
          <w:rFonts w:ascii="Times New Roman" w:eastAsia="宋体"/>
          <w:b/>
          <w:sz w:val="21"/>
          <w:szCs w:val="22"/>
        </w:rPr>
      </w:pPr>
      <w:r>
        <w:rPr>
          <w:rFonts w:ascii="Times New Roman" w:eastAsia="宋体"/>
          <w:b/>
        </w:rPr>
        <w:fldChar w:fldCharType="begin"/>
      </w:r>
      <w:r>
        <w:rPr>
          <w:rFonts w:ascii="Times New Roman" w:eastAsia="宋体"/>
          <w:b/>
        </w:rPr>
        <w:instrText xml:space="preserve"> TOC \o "1-3" \h \z \u </w:instrText>
      </w:r>
      <w:r>
        <w:rPr>
          <w:rFonts w:ascii="Times New Roman" w:eastAsia="宋体"/>
          <w:b/>
        </w:rPr>
        <w:fldChar w:fldCharType="separate"/>
      </w:r>
      <w:r/>
    </w:p>
    <w:p>
      <w:pPr>
        <w:pStyle w:val="1005"/>
        <w:spacing w:line="360" w:lineRule="auto"/>
        <w:tabs>
          <w:tab w:val="left" w:pos="780" w:leader="none"/>
          <w:tab w:val="right" w:pos="8834" w:leader="dot"/>
        </w:tabs>
        <w:rPr>
          <w:rFonts w:ascii="Times New Roman" w:eastAsia="宋体"/>
          <w:b/>
        </w:rPr>
      </w:pPr>
      <w:r>
        <w:fldChar w:fldCharType="begin"/>
      </w:r>
      <w:r>
        <w:instrText xml:space="preserve"> HYPERLINK \l "_Toc107246211" </w:instrText>
      </w:r>
      <w:r>
        <w:fldChar w:fldCharType="separate"/>
      </w:r>
      <w:r>
        <w:rPr>
          <w:rStyle w:val="822"/>
          <w:rFonts w:ascii="Times New Roman" w:eastAsia="宋体"/>
          <w:b/>
        </w:rPr>
        <w:t xml:space="preserve">第一章</w:t>
      </w:r>
      <w:r>
        <w:rPr>
          <w:rFonts w:ascii="Times New Roman" w:eastAsia="宋体"/>
          <w:b/>
        </w:rPr>
        <w:tab/>
      </w:r>
      <w:r>
        <w:rPr>
          <w:rStyle w:val="822"/>
          <w:rFonts w:ascii="Times New Roman" w:eastAsia="宋体"/>
          <w:b/>
        </w:rPr>
        <w:t xml:space="preserve">招标公告</w:t>
      </w:r>
      <w:r>
        <w:rPr>
          <w:rFonts w:ascii="Times New Roman" w:eastAsia="宋体"/>
          <w:b/>
        </w:rPr>
        <w:tab/>
      </w:r>
      <w:r>
        <w:rPr>
          <w:rFonts w:ascii="Times New Roman" w:eastAsia="宋体"/>
          <w:b/>
        </w:rPr>
        <w:fldChar w:fldCharType="begin"/>
      </w:r>
      <w:r>
        <w:rPr>
          <w:rFonts w:ascii="Times New Roman" w:eastAsia="宋体"/>
          <w:b/>
        </w:rPr>
        <w:instrText xml:space="preserve"> PAGEREF _Toc107246211 \h </w:instrText>
      </w:r>
      <w:r>
        <w:rPr>
          <w:rFonts w:ascii="Times New Roman" w:eastAsia="宋体"/>
          <w:b/>
        </w:rPr>
        <w:fldChar w:fldCharType="separate"/>
      </w:r>
      <w:r>
        <w:rPr>
          <w:rFonts w:ascii="Times New Roman" w:eastAsia="宋体"/>
          <w:b/>
        </w:rPr>
        <w:t xml:space="preserve">1</w:t>
      </w:r>
      <w:r>
        <w:rPr>
          <w:rFonts w:ascii="Times New Roman" w:eastAsia="宋体"/>
          <w:b/>
        </w:rPr>
        <w:fldChar w:fldCharType="end"/>
      </w:r>
      <w:r>
        <w:rPr>
          <w:rFonts w:ascii="Times New Roman" w:eastAsia="宋体"/>
          <w:b/>
        </w:rPr>
        <w:fldChar w:fldCharType="end"/>
      </w:r>
      <w:r/>
    </w:p>
    <w:p>
      <w:pPr>
        <w:pStyle w:val="1005"/>
        <w:spacing w:line="360" w:lineRule="auto"/>
        <w:tabs>
          <w:tab w:val="left" w:pos="780" w:leader="none"/>
          <w:tab w:val="right" w:pos="8834" w:leader="dot"/>
        </w:tabs>
        <w:rPr>
          <w:rFonts w:ascii="Times New Roman" w:eastAsia="宋体"/>
          <w:b/>
        </w:rPr>
      </w:pPr>
      <w:r>
        <w:fldChar w:fldCharType="begin"/>
      </w:r>
      <w:r>
        <w:instrText xml:space="preserve"> HYPERLINK \l "_Toc107246212" </w:instrText>
      </w:r>
      <w:r>
        <w:fldChar w:fldCharType="separate"/>
      </w:r>
      <w:r>
        <w:rPr>
          <w:rStyle w:val="822"/>
          <w:rFonts w:ascii="Times New Roman" w:eastAsia="宋体"/>
          <w:b/>
        </w:rPr>
        <w:t xml:space="preserve">第二章</w:t>
      </w:r>
      <w:r>
        <w:rPr>
          <w:rFonts w:ascii="Times New Roman" w:eastAsia="宋体"/>
          <w:b/>
        </w:rPr>
        <w:tab/>
      </w:r>
      <w:r>
        <w:rPr>
          <w:rStyle w:val="822"/>
          <w:rFonts w:ascii="Times New Roman" w:eastAsia="宋体"/>
          <w:b/>
        </w:rPr>
        <w:t xml:space="preserve">投标人须知</w:t>
      </w:r>
      <w:r>
        <w:rPr>
          <w:rFonts w:ascii="Times New Roman" w:eastAsia="宋体"/>
          <w:b/>
        </w:rPr>
        <w:tab/>
      </w:r>
      <w:r>
        <w:rPr>
          <w:rFonts w:ascii="Times New Roman" w:eastAsia="宋体"/>
          <w:b/>
        </w:rPr>
        <w:fldChar w:fldCharType="begin"/>
      </w:r>
      <w:r>
        <w:rPr>
          <w:rFonts w:ascii="Times New Roman" w:eastAsia="宋体"/>
          <w:b/>
        </w:rPr>
        <w:instrText xml:space="preserve"> PAGEREF _Toc107246212 \h </w:instrText>
      </w:r>
      <w:r>
        <w:rPr>
          <w:rFonts w:ascii="Times New Roman" w:eastAsia="宋体"/>
          <w:b/>
        </w:rPr>
        <w:fldChar w:fldCharType="separate"/>
      </w:r>
      <w:r>
        <w:rPr>
          <w:rFonts w:ascii="Times New Roman" w:eastAsia="宋体"/>
          <w:b/>
        </w:rPr>
        <w:t xml:space="preserve">5</w:t>
      </w:r>
      <w:r>
        <w:rPr>
          <w:rFonts w:ascii="Times New Roman" w:eastAsia="宋体"/>
          <w:b/>
        </w:rPr>
        <w:fldChar w:fldCharType="end"/>
      </w:r>
      <w:r>
        <w:rPr>
          <w:rFonts w:ascii="Times New Roman" w:eastAsia="宋体"/>
          <w:b/>
        </w:rPr>
        <w:fldChar w:fldCharType="end"/>
      </w:r>
      <w:r/>
    </w:p>
    <w:p>
      <w:pPr>
        <w:pStyle w:val="1005"/>
        <w:spacing w:line="360" w:lineRule="auto"/>
        <w:tabs>
          <w:tab w:val="right" w:pos="8834" w:leader="dot"/>
        </w:tabs>
        <w:rPr>
          <w:rFonts w:ascii="Times New Roman" w:eastAsia="宋体"/>
          <w:b/>
        </w:rPr>
      </w:pPr>
      <w:r>
        <w:fldChar w:fldCharType="begin"/>
      </w:r>
      <w:r>
        <w:instrText xml:space="preserve"> HYPERLINK \l "_Toc107246270" </w:instrText>
      </w:r>
      <w:r>
        <w:fldChar w:fldCharType="separate"/>
      </w:r>
      <w:r>
        <w:rPr>
          <w:rStyle w:val="822"/>
          <w:rFonts w:ascii="Times New Roman" w:eastAsia="宋体"/>
          <w:b/>
        </w:rPr>
        <w:t xml:space="preserve">第三章 政府采购合同条款及格式</w:t>
      </w:r>
      <w:r>
        <w:rPr>
          <w:rFonts w:ascii="Times New Roman" w:eastAsia="宋体"/>
          <w:b/>
        </w:rPr>
        <w:tab/>
      </w:r>
      <w:r>
        <w:rPr>
          <w:rFonts w:ascii="Times New Roman" w:eastAsia="宋体"/>
          <w:b/>
        </w:rPr>
        <w:t xml:space="preserve">30</w:t>
      </w:r>
      <w:r>
        <w:rPr>
          <w:rFonts w:ascii="Times New Roman" w:eastAsia="宋体"/>
          <w:b/>
        </w:rPr>
        <w:fldChar w:fldCharType="end"/>
      </w:r>
      <w:r/>
    </w:p>
    <w:p>
      <w:pPr>
        <w:pStyle w:val="1005"/>
        <w:spacing w:line="360" w:lineRule="auto"/>
        <w:tabs>
          <w:tab w:val="right" w:pos="8834" w:leader="dot"/>
        </w:tabs>
        <w:rPr>
          <w:rFonts w:ascii="Times New Roman" w:eastAsia="宋体"/>
          <w:b/>
        </w:rPr>
      </w:pPr>
      <w:r>
        <w:fldChar w:fldCharType="begin"/>
      </w:r>
      <w:r>
        <w:instrText xml:space="preserve"> HYPERLINK \l "_Toc107246271" </w:instrText>
      </w:r>
      <w:r>
        <w:fldChar w:fldCharType="separate"/>
      </w:r>
      <w:r>
        <w:rPr>
          <w:rStyle w:val="822"/>
          <w:rFonts w:ascii="Times New Roman" w:eastAsia="宋体"/>
          <w:b/>
        </w:rPr>
        <w:t xml:space="preserve">第四章 采购需求</w:t>
      </w:r>
      <w:r>
        <w:rPr>
          <w:rFonts w:ascii="Times New Roman" w:eastAsia="宋体"/>
          <w:b/>
        </w:rPr>
        <w:tab/>
      </w:r>
      <w:r>
        <w:rPr>
          <w:rFonts w:ascii="Times New Roman" w:eastAsia="宋体"/>
          <w:b/>
        </w:rPr>
        <w:fldChar w:fldCharType="end"/>
      </w:r>
      <w:r>
        <w:rPr>
          <w:rFonts w:ascii="Times New Roman" w:eastAsia="宋体"/>
          <w:b/>
        </w:rPr>
        <w:t xml:space="preserve">41</w:t>
      </w:r>
      <w:r/>
    </w:p>
    <w:p>
      <w:pPr>
        <w:pStyle w:val="1005"/>
        <w:spacing w:line="360" w:lineRule="auto"/>
        <w:tabs>
          <w:tab w:val="right" w:pos="8834" w:leader="dot"/>
        </w:tabs>
        <w:rPr>
          <w:rFonts w:ascii="Times New Roman" w:eastAsia="宋体"/>
          <w:b/>
        </w:rPr>
      </w:pPr>
      <w:r>
        <w:fldChar w:fldCharType="begin"/>
      </w:r>
      <w:r>
        <w:instrText xml:space="preserve"> HYPERLINK \l "_Toc107246272" </w:instrText>
      </w:r>
      <w:r>
        <w:fldChar w:fldCharType="separate"/>
      </w:r>
      <w:r>
        <w:rPr>
          <w:rStyle w:val="822"/>
          <w:rFonts w:ascii="Times New Roman" w:eastAsia="宋体"/>
          <w:b/>
        </w:rPr>
        <w:t xml:space="preserve">第五章 评标方法与评标标准</w:t>
      </w:r>
      <w:r>
        <w:rPr>
          <w:rFonts w:ascii="Times New Roman" w:eastAsia="宋体"/>
          <w:b/>
        </w:rPr>
        <w:tab/>
      </w:r>
      <w:r>
        <w:rPr>
          <w:rFonts w:ascii="Times New Roman" w:eastAsia="宋体"/>
          <w:b/>
        </w:rPr>
        <w:fldChar w:fldCharType="begin"/>
      </w:r>
      <w:r>
        <w:rPr>
          <w:rFonts w:ascii="Times New Roman" w:eastAsia="宋体"/>
          <w:b/>
        </w:rPr>
        <w:instrText xml:space="preserve"> PAGEREF _Toc107246272 \h </w:instrText>
      </w:r>
      <w:r>
        <w:rPr>
          <w:rFonts w:ascii="Times New Roman" w:eastAsia="宋体"/>
          <w:b/>
        </w:rPr>
        <w:fldChar w:fldCharType="separate"/>
      </w:r>
      <w:r>
        <w:rPr>
          <w:rFonts w:ascii="Times New Roman" w:eastAsia="宋体"/>
          <w:b/>
        </w:rPr>
        <w:t xml:space="preserve">44</w:t>
      </w:r>
      <w:r>
        <w:rPr>
          <w:rFonts w:ascii="Times New Roman" w:eastAsia="宋体"/>
          <w:b/>
        </w:rPr>
        <w:fldChar w:fldCharType="end"/>
      </w:r>
      <w:r>
        <w:rPr>
          <w:rFonts w:ascii="Times New Roman" w:eastAsia="宋体"/>
          <w:b/>
        </w:rPr>
        <w:fldChar w:fldCharType="end"/>
      </w:r>
      <w:r/>
    </w:p>
    <w:p>
      <w:pPr>
        <w:pStyle w:val="1005"/>
        <w:spacing w:line="480" w:lineRule="auto"/>
        <w:tabs>
          <w:tab w:val="right" w:pos="8834" w:leader="dot"/>
        </w:tabs>
        <w:rPr>
          <w:rFonts w:ascii="Times New Roman" w:eastAsia="宋体"/>
          <w:b/>
          <w:sz w:val="21"/>
          <w:szCs w:val="22"/>
        </w:rPr>
      </w:pPr>
      <w:r>
        <w:fldChar w:fldCharType="begin"/>
      </w:r>
      <w:r>
        <w:instrText xml:space="preserve"> HYPERLINK \l "_Toc107246273" </w:instrText>
      </w:r>
      <w:r>
        <w:fldChar w:fldCharType="separate"/>
      </w:r>
      <w:r>
        <w:rPr>
          <w:rStyle w:val="822"/>
          <w:rFonts w:ascii="Times New Roman" w:eastAsia="宋体"/>
          <w:b/>
        </w:rPr>
        <w:t xml:space="preserve">第六章 </w:t>
      </w:r>
      <w:r>
        <w:rPr>
          <w:rStyle w:val="822"/>
          <w:rFonts w:hint="eastAsia" w:ascii="Times New Roman" w:eastAsia="宋体"/>
          <w:b/>
        </w:rPr>
        <w:t xml:space="preserve">投标文件</w:t>
      </w:r>
      <w:r>
        <w:rPr>
          <w:rStyle w:val="822"/>
          <w:rFonts w:ascii="Times New Roman" w:eastAsia="宋体"/>
          <w:b/>
        </w:rPr>
        <w:t xml:space="preserve">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_Toc107246273 \h </w:instrText>
      </w:r>
      <w:r>
        <w:rPr>
          <w:rFonts w:ascii="Times New Roman" w:eastAsia="宋体"/>
          <w:b/>
        </w:rPr>
        <w:fldChar w:fldCharType="separate"/>
      </w:r>
      <w:r>
        <w:rPr>
          <w:rFonts w:ascii="Times New Roman" w:eastAsia="宋体"/>
          <w:b/>
        </w:rPr>
        <w:t xml:space="preserve">48</w:t>
      </w:r>
      <w:r>
        <w:rPr>
          <w:rFonts w:ascii="Times New Roman" w:eastAsia="宋体"/>
          <w:b/>
        </w:rPr>
        <w:fldChar w:fldCharType="end"/>
      </w:r>
      <w:r>
        <w:rPr>
          <w:rFonts w:ascii="Times New Roman" w:eastAsia="宋体"/>
          <w:b/>
        </w:rPr>
        <w:fldChar w:fldCharType="end"/>
      </w:r>
      <w:r>
        <w:rPr>
          <w:rFonts w:ascii="Times New Roman" w:eastAsia="宋体"/>
          <w:b/>
        </w:rPr>
        <w:fldChar w:fldCharType="end"/>
      </w:r>
      <w:bookmarkEnd w:id="0"/>
      <w:r/>
      <w:bookmarkEnd w:id="1"/>
      <w:r/>
      <w:r/>
    </w:p>
    <w:p>
      <w:pPr>
        <w:pStyle w:val="814"/>
        <w:ind w:firstLine="3213"/>
        <w:jc w:val="both"/>
        <w:rPr>
          <w:rFonts w:ascii="Times New Roman" w:hAnsi="Times New Roman"/>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14"/>
        <w:ind w:firstLine="3213"/>
        <w:jc w:val="both"/>
        <w:rPr>
          <w:rFonts w:ascii="Times New Roman" w:hAnsi="Times New Roman"/>
        </w:rPr>
      </w:pPr>
      <w:r>
        <w:rPr>
          <w:rFonts w:ascii="Times New Roman" w:hAnsi="Times New Roman"/>
        </w:rPr>
        <w:t xml:space="preserve">第一章 招标公告</w:t>
      </w:r>
      <w:bookmarkEnd w:id="2"/>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bCs/>
          <w:szCs w:val="21"/>
        </w:rPr>
        <w:t xml:space="preserve">项目概况</w:t>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rFonts w:hint="eastAsia"/>
          <w:bCs/>
          <w:szCs w:val="21"/>
          <w:u w:val="single"/>
          <w:lang w:eastAsia="zh-CN"/>
        </w:rPr>
        <w:t xml:space="preserve">140GHz射频前端基带模组及设计服务</w:t>
      </w:r>
      <w:r>
        <w:rPr>
          <w:bCs/>
          <w:szCs w:val="21"/>
        </w:rPr>
        <w:t xml:space="preserve">的潜在投标人应在规定时间内通过</w:t>
      </w:r>
      <w:r>
        <w:rPr>
          <w:bCs/>
          <w:szCs w:val="21"/>
          <w:u w:val="single"/>
        </w:rPr>
        <w:t xml:space="preserve">江苏政府采购网</w:t>
      </w:r>
      <w:r>
        <w:rPr>
          <w:bCs/>
          <w:szCs w:val="21"/>
        </w:rPr>
        <w:t xml:space="preserve">获取</w:t>
      </w:r>
      <w:r>
        <w:rPr>
          <w:rFonts w:hint="eastAsia"/>
          <w:bCs/>
          <w:szCs w:val="21"/>
        </w:rPr>
        <w:t xml:space="preserve">招标文件</w:t>
      </w:r>
      <w:r>
        <w:rPr>
          <w:bCs/>
          <w:szCs w:val="21"/>
        </w:rPr>
        <w:t xml:space="preserve">，并于</w:t>
      </w:r>
      <w:r>
        <w:rPr>
          <w:rFonts w:hint="eastAsia"/>
          <w:bCs/>
          <w:szCs w:val="21"/>
          <w:u w:val="single"/>
          <w:lang w:val="en-US" w:eastAsia="zh-CN"/>
        </w:rPr>
        <w:t xml:space="preserve">2026年11月23日14:30</w:t>
      </w:r>
      <w:r>
        <w:rPr>
          <w:bCs/>
          <w:szCs w:val="21"/>
          <w:u w:val="single"/>
        </w:rPr>
        <w:t xml:space="preserve">（北京时间</w:t>
      </w:r>
      <w:r>
        <w:rPr>
          <w:bCs/>
          <w:szCs w:val="21"/>
        </w:rPr>
        <w:t xml:space="preserve">）前递交</w:t>
      </w:r>
      <w:r>
        <w:rPr>
          <w:rFonts w:hint="eastAsia"/>
          <w:bCs/>
          <w:szCs w:val="21"/>
        </w:rPr>
        <w:t xml:space="preserve">投标文件</w:t>
      </w:r>
      <w:r>
        <w:rPr>
          <w:bCs/>
          <w:szCs w:val="21"/>
        </w:rPr>
        <w:t xml:space="preserve">。</w:t>
      </w:r>
      <w:r/>
    </w:p>
    <w:p>
      <w:pPr>
        <w:ind w:firstLine="373"/>
        <w:spacing w:line="360" w:lineRule="auto"/>
        <w:rPr>
          <w:b/>
          <w:bCs/>
          <w:szCs w:val="44"/>
        </w:rPr>
      </w:pPr>
      <w:r/>
      <w:bookmarkStart w:id="7" w:name="_Toc96347851"/>
      <w:r/>
      <w:bookmarkStart w:id="8" w:name="_Toc93909065"/>
      <w:r>
        <w:rPr>
          <w:b/>
          <w:bCs/>
          <w:szCs w:val="44"/>
        </w:rPr>
        <w:t xml:space="preserve">一、项目</w:t>
      </w:r>
      <w:bookmarkEnd w:id="3"/>
      <w:r>
        <w:rPr>
          <w:b/>
          <w:bCs/>
          <w:szCs w:val="44"/>
        </w:rPr>
        <w:t xml:space="preserve">基本情况</w:t>
      </w:r>
      <w:bookmarkEnd w:id="4"/>
      <w:r/>
      <w:bookmarkEnd w:id="7"/>
      <w:r/>
      <w:bookmarkEnd w:id="8"/>
      <w:r/>
      <w:r/>
    </w:p>
    <w:p>
      <w:pPr>
        <w:ind w:firstLine="420"/>
        <w:spacing w:line="360" w:lineRule="auto"/>
        <w:rPr>
          <w:bCs/>
          <w:szCs w:val="21"/>
        </w:rPr>
      </w:pPr>
      <w:r>
        <w:rPr>
          <w:bCs/>
          <w:szCs w:val="21"/>
        </w:rPr>
        <w:t xml:space="preserve">1.1项目编号：</w:t>
      </w:r>
      <w:r>
        <w:rPr>
          <w:rFonts w:hint="eastAsia"/>
          <w:bCs/>
          <w:szCs w:val="21"/>
          <w:highlight w:val="none"/>
        </w:rPr>
        <w:t xml:space="preserve">JSZC-320100-JITC-G2026-0390</w:t>
      </w:r>
      <w:r/>
    </w:p>
    <w:p>
      <w:pPr>
        <w:ind w:firstLine="420"/>
        <w:spacing w:line="360" w:lineRule="auto"/>
        <w:rPr>
          <w:rFonts w:hint="eastAsia" w:eastAsia="宋体"/>
          <w:bCs/>
          <w:szCs w:val="21"/>
          <w:lang w:eastAsia="zh-CN"/>
        </w:rPr>
      </w:pPr>
      <w:r>
        <w:rPr>
          <w:bCs/>
          <w:szCs w:val="21"/>
        </w:rPr>
        <w:t xml:space="preserve">1.2项目名称：</w:t>
      </w:r>
      <w:r>
        <w:rPr>
          <w:rFonts w:hint="eastAsia"/>
          <w:bCs/>
          <w:szCs w:val="21"/>
          <w:lang w:eastAsia="zh-CN"/>
        </w:rPr>
        <w:t xml:space="preserve">140GHz射频前端基带模组及设计服务</w:t>
      </w:r>
      <w:r/>
    </w:p>
    <w:p>
      <w:pPr>
        <w:ind w:firstLine="420"/>
        <w:spacing w:line="360" w:lineRule="auto"/>
        <w:rPr>
          <w:bCs/>
          <w:szCs w:val="21"/>
        </w:rPr>
      </w:pPr>
      <w:r>
        <w:rPr>
          <w:bCs/>
          <w:szCs w:val="21"/>
        </w:rPr>
        <w:t xml:space="preserve">1.3预算金额：本项目预算人民币</w:t>
      </w:r>
      <w:r>
        <w:rPr>
          <w:rFonts w:hint="eastAsia"/>
          <w:bCs/>
          <w:szCs w:val="21"/>
        </w:rPr>
        <w:t xml:space="preserve">350万元</w:t>
      </w:r>
      <w:r>
        <w:rPr>
          <w:bCs/>
          <w:szCs w:val="21"/>
        </w:rPr>
        <w:t xml:space="preserve">。</w:t>
      </w:r>
      <w:r/>
    </w:p>
    <w:p>
      <w:pPr>
        <w:ind w:firstLine="422"/>
        <w:spacing w:line="360" w:lineRule="auto"/>
        <w:rPr>
          <w:bCs/>
          <w:szCs w:val="21"/>
        </w:rPr>
      </w:pPr>
      <w:r>
        <w:rPr>
          <w:b/>
          <w:bCs/>
          <w:szCs w:val="21"/>
        </w:rPr>
        <w:t xml:space="preserve">★</w:t>
      </w:r>
      <w:r>
        <w:rPr>
          <w:b/>
          <w:szCs w:val="21"/>
        </w:rPr>
        <w:t xml:space="preserve">1.4最高限价：本项目投标总价不得高于人民币</w:t>
      </w:r>
      <w:r>
        <w:rPr>
          <w:rFonts w:hint="eastAsia"/>
          <w:b/>
          <w:szCs w:val="21"/>
        </w:rPr>
        <w:t xml:space="preserve">350万元</w:t>
      </w:r>
      <w:r>
        <w:rPr>
          <w:b/>
          <w:szCs w:val="21"/>
        </w:rPr>
        <w:t xml:space="preserve">（投标人投标报价不得超过上述限价金额，否则将作无效标处理）。</w:t>
      </w:r>
      <w:r/>
    </w:p>
    <w:p>
      <w:pPr>
        <w:ind w:firstLine="420"/>
        <w:spacing w:line="360" w:lineRule="auto"/>
        <w:rPr>
          <w:bCs/>
          <w:szCs w:val="21"/>
        </w:rPr>
      </w:pPr>
      <w:r>
        <w:rPr>
          <w:bCs/>
          <w:szCs w:val="21"/>
        </w:rPr>
        <w:t xml:space="preserve">1.5采购需求：采购人拟采购140GHz太赫兹射频前端基带模组设计服务1项及140GHz太赫兹射频前端基带模组10套。具体要求详见</w:t>
      </w:r>
      <w:r>
        <w:rPr>
          <w:rFonts w:hint="eastAsia"/>
          <w:bCs/>
          <w:szCs w:val="21"/>
        </w:rPr>
        <w:t xml:space="preserve">招标文件</w:t>
      </w:r>
      <w:r>
        <w:rPr>
          <w:bCs/>
          <w:szCs w:val="21"/>
        </w:rPr>
        <w:t xml:space="preserve">第四章《采购需求》。</w:t>
      </w:r>
      <w:r/>
    </w:p>
    <w:p>
      <w:pPr>
        <w:ind w:firstLine="420"/>
        <w:spacing w:line="360" w:lineRule="auto"/>
        <w:rPr>
          <w:bCs/>
          <w:szCs w:val="21"/>
        </w:rPr>
      </w:pPr>
      <w:r>
        <w:rPr>
          <w:bCs/>
          <w:szCs w:val="21"/>
        </w:rPr>
        <w:t xml:space="preserve">1.6标段划分：本项目共划分1个标段。</w:t>
      </w:r>
      <w:r/>
    </w:p>
    <w:p>
      <w:pPr>
        <w:ind w:firstLine="420"/>
        <w:spacing w:line="353" w:lineRule="auto"/>
        <w:rPr>
          <w:b/>
          <w:bCs/>
          <w:szCs w:val="21"/>
        </w:rPr>
      </w:pPr>
      <w:r>
        <w:rPr>
          <w:b/>
          <w:bCs/>
          <w:szCs w:val="21"/>
        </w:rPr>
        <w:t xml:space="preserve">★1.7交货期：合同签订日起</w:t>
      </w:r>
      <w:r>
        <w:rPr>
          <w:rFonts w:hint="eastAsia"/>
          <w:b/>
          <w:bCs/>
          <w:szCs w:val="21"/>
          <w:lang w:val="en-US" w:eastAsia="zh-CN"/>
        </w:rPr>
        <w:t xml:space="preserve">60</w:t>
      </w:r>
      <w:r>
        <w:rPr>
          <w:b/>
          <w:bCs/>
          <w:szCs w:val="21"/>
        </w:rPr>
        <w:t xml:space="preserve">天内完成交付。</w:t>
      </w:r>
      <w:r/>
    </w:p>
    <w:p>
      <w:pPr>
        <w:ind w:firstLine="420"/>
        <w:spacing w:line="360" w:lineRule="auto"/>
        <w:rPr>
          <w:b/>
          <w:bCs/>
          <w:szCs w:val="21"/>
        </w:rPr>
      </w:pPr>
      <w:r>
        <w:rPr>
          <w:b/>
          <w:bCs/>
          <w:szCs w:val="21"/>
        </w:rPr>
        <w:t xml:space="preserve">★1.8本项目是否接受联合体投标：不接受</w:t>
      </w:r>
      <w:r/>
    </w:p>
    <w:p>
      <w:pPr>
        <w:ind w:firstLine="420"/>
        <w:spacing w:line="360" w:lineRule="auto"/>
        <w:rPr>
          <w:b/>
          <w:bCs/>
          <w:szCs w:val="21"/>
        </w:rPr>
      </w:pPr>
      <w:r>
        <w:rPr>
          <w:b/>
          <w:bCs/>
          <w:szCs w:val="21"/>
        </w:rPr>
        <w:t xml:space="preserve">★1.9本项目是否接受进口产品：不接受</w:t>
      </w:r>
      <w:r/>
    </w:p>
    <w:p>
      <w:pPr>
        <w:ind w:firstLine="373"/>
        <w:spacing w:line="360" w:lineRule="auto"/>
        <w:rPr>
          <w:b/>
          <w:bCs/>
          <w:szCs w:val="44"/>
        </w:rPr>
      </w:pPr>
      <w:r/>
      <w:bookmarkStart w:id="9" w:name="_Toc80264698"/>
      <w:r/>
      <w:bookmarkStart w:id="10" w:name="_Toc93909066"/>
      <w:r/>
      <w:bookmarkStart w:id="11" w:name="_Toc80792689"/>
      <w:r/>
      <w:bookmarkStart w:id="12" w:name="_Toc96347852"/>
      <w:r>
        <w:rPr>
          <w:b/>
          <w:bCs/>
          <w:szCs w:val="44"/>
        </w:rPr>
        <w:t xml:space="preserve">二、</w:t>
      </w:r>
      <w:bookmarkEnd w:id="9"/>
      <w:r>
        <w:rPr>
          <w:b/>
          <w:bCs/>
          <w:szCs w:val="44"/>
        </w:rPr>
        <w:t xml:space="preserve">申请人的资格要求</w:t>
      </w:r>
      <w:bookmarkEnd w:id="10"/>
      <w:r/>
      <w:bookmarkEnd w:id="11"/>
      <w:r>
        <w:rPr>
          <w:b/>
          <w:bCs/>
          <w:szCs w:val="44"/>
        </w:rPr>
        <w:t xml:space="preserve">：</w:t>
      </w:r>
      <w:bookmarkEnd w:id="12"/>
      <w:r/>
      <w:r/>
    </w:p>
    <w:p>
      <w:pPr>
        <w:ind w:firstLine="420"/>
        <w:spacing w:line="360" w:lineRule="auto"/>
        <w:rPr>
          <w:bCs/>
          <w:szCs w:val="21"/>
        </w:rPr>
      </w:pPr>
      <w:r/>
      <w:bookmarkStart w:id="13" w:name="_Toc96347853"/>
      <w:r/>
      <w:bookmarkStart w:id="14" w:name="_Toc93909067"/>
      <w:r/>
      <w:bookmarkStart w:id="15" w:name="_Toc80792690"/>
      <w:r/>
      <w:bookmarkStart w:id="16" w:name="_Toc80264699"/>
      <w:r>
        <w:rPr>
          <w:bCs/>
          <w:szCs w:val="21"/>
        </w:rPr>
        <w:t xml:space="preserve">2.1满足《中华人民共和国政府采购法》第二十二条规定：</w:t>
      </w:r>
      <w:r/>
    </w:p>
    <w:p>
      <w:pPr>
        <w:ind w:firstLine="420"/>
        <w:spacing w:line="360" w:lineRule="auto"/>
        <w:rPr>
          <w:bCs/>
          <w:szCs w:val="21"/>
        </w:rPr>
      </w:pPr>
      <w:r>
        <w:rPr>
          <w:bCs/>
          <w:szCs w:val="21"/>
        </w:rPr>
        <w:t xml:space="preserve">2.1.1法人或者其他组织的营业执照等证明</w:t>
      </w:r>
      <w:r>
        <w:rPr>
          <w:rFonts w:hint="eastAsia"/>
          <w:bCs/>
          <w:szCs w:val="21"/>
        </w:rPr>
        <w:t xml:space="preserve">文件</w:t>
      </w:r>
      <w:r>
        <w:rPr>
          <w:bCs/>
          <w:szCs w:val="21"/>
        </w:rPr>
        <w:t xml:space="preserve">，自然人的身份证明；</w:t>
      </w:r>
      <w:r/>
    </w:p>
    <w:p>
      <w:pPr>
        <w:ind w:firstLine="420"/>
        <w:spacing w:line="360" w:lineRule="auto"/>
        <w:rPr>
          <w:bCs/>
          <w:szCs w:val="21"/>
        </w:rPr>
      </w:pPr>
      <w:r>
        <w:rPr>
          <w:bCs/>
          <w:szCs w:val="21"/>
        </w:rPr>
        <w:t xml:space="preserve">2.1.2具有良好的商业信誉和健全的财务会计制度，提供上年度财务报表复印件（即</w:t>
      </w:r>
      <w:r>
        <w:rPr>
          <w:rFonts w:hint="eastAsia"/>
          <w:bCs/>
          <w:szCs w:val="21"/>
        </w:rPr>
        <w:t xml:space="preserve">2025年度财务报表</w:t>
      </w:r>
      <w:r>
        <w:rPr>
          <w:bCs/>
          <w:szCs w:val="21"/>
        </w:rPr>
        <w:t xml:space="preserve">，如为新成立的公司，应提供公司成立之后的财务报表）或投标截止时间前3个月内，由其基本开户银行出具的资信证明；</w:t>
      </w:r>
      <w:r/>
    </w:p>
    <w:p>
      <w:pPr>
        <w:ind w:firstLine="420"/>
        <w:spacing w:line="360" w:lineRule="auto"/>
        <w:rPr>
          <w:bCs/>
          <w:szCs w:val="21"/>
        </w:rPr>
      </w:pPr>
      <w:r>
        <w:rPr>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bCs/>
          <w:szCs w:val="21"/>
        </w:rPr>
      </w:pPr>
      <w:r>
        <w:rPr>
          <w:bCs/>
          <w:szCs w:val="21"/>
        </w:rPr>
        <w:t xml:space="preserve">2.1.4有依法缴纳税收和社会保障资金的良好记录，提供本次采购活动前6个月内（即202</w:t>
      </w:r>
      <w:r>
        <w:rPr>
          <w:rFonts w:hint="eastAsia"/>
          <w:bCs/>
          <w:szCs w:val="21"/>
        </w:rPr>
        <w:t xml:space="preserve">6</w:t>
      </w:r>
      <w:r>
        <w:rPr>
          <w:bCs/>
          <w:szCs w:val="21"/>
        </w:rPr>
        <w:t xml:space="preserve">年</w:t>
      </w:r>
      <w:r>
        <w:rPr>
          <w:rFonts w:hint="eastAsia"/>
          <w:bCs/>
          <w:szCs w:val="21"/>
        </w:rPr>
        <w:t xml:space="preserve">3</w:t>
      </w:r>
      <w:r>
        <w:rPr>
          <w:bCs/>
          <w:szCs w:val="21"/>
        </w:rPr>
        <w:t xml:space="preserve">月（含）以来），至少1个月缴纳税收和社会保险的凭证复印件，依法享受免缴、缓缴的，提供证明材料复印件；</w:t>
      </w:r>
      <w:r/>
    </w:p>
    <w:p>
      <w:pPr>
        <w:ind w:firstLine="420"/>
        <w:spacing w:line="360" w:lineRule="auto"/>
        <w:rPr>
          <w:bCs/>
          <w:szCs w:val="21"/>
        </w:rPr>
      </w:pPr>
      <w:r>
        <w:rPr>
          <w:bCs/>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szCs w:val="21"/>
        </w:rPr>
      </w:pPr>
      <w:r>
        <w:rPr>
          <w:bCs/>
          <w:szCs w:val="21"/>
        </w:rPr>
        <w:t xml:space="preserve">2.1.6法律、行政法规规定的其他条件。</w:t>
      </w:r>
      <w:r/>
    </w:p>
    <w:p>
      <w:pPr>
        <w:ind w:firstLine="420"/>
        <w:spacing w:line="360" w:lineRule="auto"/>
        <w:rPr>
          <w:bCs/>
          <w:szCs w:val="21"/>
        </w:rPr>
      </w:pPr>
      <w:r>
        <w:rPr>
          <w:bCs/>
          <w:szCs w:val="21"/>
        </w:rPr>
        <w:t xml:space="preserve">说明：</w:t>
      </w:r>
      <w:bookmarkStart w:id="17" w:name="_Toc35393635"/>
      <w:r>
        <w:rPr>
          <w:bCs/>
          <w:szCs w:val="21"/>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bCs/>
          <w:szCs w:val="21"/>
        </w:rPr>
        <w:t xml:space="preserve">。供应商在成交后，应按采购</w:t>
      </w:r>
      <w:r>
        <w:rPr>
          <w:rFonts w:hint="eastAsia"/>
          <w:bCs/>
          <w:szCs w:val="21"/>
        </w:rPr>
        <w:t xml:space="preserve">文件</w:t>
      </w:r>
      <w:r>
        <w:rPr>
          <w:bCs/>
          <w:szCs w:val="21"/>
        </w:rPr>
        <w:t xml:space="preserve">要求，将上述由信用承诺书替代的证明材料提交采购人或采购代理机构核验。经核验无误后，由采购人或采购代理机构发出成交通知书。</w:t>
      </w:r>
      <w:r/>
    </w:p>
    <w:p>
      <w:pPr>
        <w:ind w:firstLine="420"/>
        <w:spacing w:line="360" w:lineRule="auto"/>
        <w:rPr>
          <w:rFonts w:asciiTheme="minorEastAsia" w:hAnsiTheme="minorEastAsia" w:eastAsiaTheme="minorEastAsia" w:cstheme="minorEastAsia"/>
          <w:bCs/>
          <w:szCs w:val="21"/>
        </w:rPr>
      </w:pPr>
      <w:r>
        <w:rPr>
          <w:bCs/>
          <w:szCs w:val="21"/>
        </w:rPr>
        <w:t xml:space="preserve">2.2落实政府采购政</w:t>
      </w:r>
      <w:r>
        <w:rPr>
          <w:rFonts w:hint="eastAsia" w:asciiTheme="minorEastAsia" w:hAnsiTheme="minorEastAsia" w:cstheme="minorEastAsia"/>
          <w:bCs/>
          <w:szCs w:val="21"/>
        </w:rPr>
        <w:t xml:space="preserve">策需满足的资格要求：</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cstheme="minorEastAsia"/>
          <w:bCs/>
          <w:szCs w:val="21"/>
        </w:rPr>
        <w:t xml:space="preserve">2.2.1中小企业政策：■本项目不面向中小企业预留采购份额</w:t>
      </w:r>
      <w:r/>
    </w:p>
    <w:p>
      <w:pPr>
        <w:ind w:firstLine="420"/>
        <w:spacing w:line="360" w:lineRule="auto"/>
        <w:rPr>
          <w:rFonts w:asciiTheme="minorEastAsia" w:hAnsiTheme="minorEastAsia" w:eastAsiaTheme="minorEastAsia" w:cstheme="minorEastAsia"/>
          <w:bCs/>
          <w:szCs w:val="21"/>
        </w:rPr>
      </w:pPr>
      <w:r>
        <w:rPr>
          <w:rFonts w:hint="eastAsia" w:asciiTheme="minorEastAsia" w:hAnsiTheme="minorEastAsia" w:cstheme="minorEastAsia"/>
          <w:bCs/>
          <w:szCs w:val="21"/>
        </w:rPr>
        <w:t xml:space="preserve">2.2.2其他落实政府采购政策的资格要求（如有）：无。</w:t>
      </w:r>
      <w:r/>
    </w:p>
    <w:p>
      <w:pPr>
        <w:ind w:firstLine="420"/>
        <w:spacing w:line="360" w:lineRule="auto"/>
        <w:rPr>
          <w:rFonts w:asciiTheme="minorEastAsia" w:hAnsiTheme="minorEastAsia" w:eastAsiaTheme="minorEastAsia" w:cstheme="minorEastAsia"/>
          <w:b/>
          <w:szCs w:val="21"/>
        </w:rPr>
      </w:pPr>
      <w:r>
        <w:rPr>
          <w:rFonts w:hint="eastAsia" w:asciiTheme="minorEastAsia" w:hAnsiTheme="minorEastAsia" w:cstheme="minorEastAsia"/>
          <w:bCs/>
          <w:szCs w:val="21"/>
        </w:rPr>
        <w:t xml:space="preserve">2.3本项目的特定资格要求：</w:t>
      </w:r>
      <w:r/>
    </w:p>
    <w:p>
      <w:pPr>
        <w:ind w:firstLine="420"/>
        <w:spacing w:line="360" w:lineRule="auto"/>
        <w:rPr>
          <w:bCs/>
          <w:szCs w:val="21"/>
        </w:rPr>
      </w:pPr>
      <w:r>
        <w:rPr>
          <w:bCs/>
          <w:szCs w:val="21"/>
        </w:rPr>
        <w:t xml:space="preserve">2.3.1供应商存在下列情形的不得参加本次招标活动：</w:t>
      </w:r>
      <w:r/>
    </w:p>
    <w:p>
      <w:pPr>
        <w:ind w:firstLine="420"/>
        <w:spacing w:line="360" w:lineRule="auto"/>
        <w:rPr>
          <w:bCs/>
          <w:szCs w:val="21"/>
        </w:rPr>
      </w:pPr>
      <w:r>
        <w:rPr>
          <w:bCs/>
          <w:szCs w:val="21"/>
        </w:rPr>
        <w:t xml:space="preserve">2.3.1.1单位负责人为同一人或者存在直接控股、管理关系的不同供应商，不得参加同一合同项下的政府采购活动。</w:t>
      </w:r>
      <w:r/>
    </w:p>
    <w:p>
      <w:pPr>
        <w:ind w:firstLine="420"/>
        <w:spacing w:line="360" w:lineRule="auto"/>
        <w:rPr>
          <w:bCs/>
          <w:szCs w:val="21"/>
        </w:rPr>
      </w:pPr>
      <w:r>
        <w:rPr>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bCs/>
          <w:szCs w:val="21"/>
        </w:rPr>
      </w:pPr>
      <w:r>
        <w:rPr>
          <w:bCs/>
          <w:szCs w:val="21"/>
        </w:rPr>
        <w:t xml:space="preserve">2.3.2通过“信用中国”网站（http://www.creditchina.gov.cn）、中国政府采购网（www.ccgp.gov.cn）查询供应商在</w:t>
      </w:r>
      <w:r>
        <w:rPr>
          <w:rFonts w:hint="eastAsia"/>
          <w:bCs/>
          <w:szCs w:val="21"/>
        </w:rPr>
        <w:t xml:space="preserve">响应</w:t>
      </w:r>
      <w:r>
        <w:rPr>
          <w:bCs/>
          <w:szCs w:val="21"/>
        </w:rPr>
        <w:t xml:space="preserve">截止时间前的信用记录，通过以上查询</w:t>
      </w:r>
      <w:r>
        <w:rPr>
          <w:rFonts w:hint="eastAsia"/>
          <w:bCs/>
          <w:szCs w:val="21"/>
        </w:rPr>
        <w:t xml:space="preserve">渠道</w:t>
      </w:r>
      <w:r>
        <w:rPr>
          <w:bCs/>
          <w:szCs w:val="21"/>
        </w:rPr>
        <w:t xml:space="preserve">，供应商未被列入失信被执行人、</w:t>
      </w:r>
      <w:r>
        <w:rPr>
          <w:rFonts w:hint="eastAsia"/>
          <w:bCs/>
          <w:szCs w:val="21"/>
        </w:rPr>
        <w:t xml:space="preserve">重大税收违法失信主体名单</w:t>
      </w:r>
      <w:r>
        <w:rPr>
          <w:bCs/>
          <w:szCs w:val="21"/>
        </w:rPr>
        <w:t xml:space="preserve">、政府采购严重违法失信行为记录。</w:t>
      </w:r>
      <w:r/>
    </w:p>
    <w:p>
      <w:pPr>
        <w:ind w:firstLine="420"/>
        <w:spacing w:line="360" w:lineRule="auto"/>
      </w:pPr>
      <w:r>
        <w:rPr>
          <w:bCs/>
          <w:szCs w:val="21"/>
        </w:rPr>
        <w:t xml:space="preserve">2.3.3其他资格要求：无。</w:t>
      </w:r>
      <w:r/>
    </w:p>
    <w:p>
      <w:pPr>
        <w:ind w:firstLine="373"/>
        <w:spacing w:line="360" w:lineRule="auto"/>
        <w:rPr>
          <w:b/>
          <w:bCs/>
          <w:szCs w:val="44"/>
        </w:rPr>
      </w:pPr>
      <w:r>
        <w:rPr>
          <w:b/>
          <w:bCs/>
          <w:szCs w:val="44"/>
        </w:rPr>
        <w:t xml:space="preserve">三、获取</w:t>
      </w:r>
      <w:bookmarkEnd w:id="13"/>
      <w:r/>
      <w:bookmarkEnd w:id="14"/>
      <w:r/>
      <w:bookmarkEnd w:id="15"/>
      <w:r/>
      <w:bookmarkEnd w:id="16"/>
      <w:r>
        <w:rPr>
          <w:rFonts w:hint="eastAsia"/>
          <w:b/>
          <w:bCs/>
          <w:szCs w:val="44"/>
        </w:rPr>
        <w:t xml:space="preserve">招标文件</w:t>
      </w:r>
      <w:r/>
    </w:p>
    <w:p>
      <w:pPr>
        <w:ind w:firstLine="525"/>
        <w:spacing w:line="360" w:lineRule="auto"/>
        <w:rPr>
          <w:bCs/>
          <w:szCs w:val="21"/>
        </w:rPr>
      </w:pPr>
      <w:r/>
      <w:bookmarkStart w:id="18" w:name="_Toc80264700"/>
      <w:r>
        <w:rPr>
          <w:bCs/>
          <w:szCs w:val="21"/>
        </w:rPr>
        <w:t xml:space="preserve">时间：自</w:t>
      </w:r>
      <w:r>
        <w:rPr>
          <w:rFonts w:hint="eastAsia"/>
          <w:bCs/>
          <w:szCs w:val="21"/>
        </w:rPr>
        <w:t xml:space="preserve">自本公告发布之日起5个工作日</w:t>
      </w:r>
      <w:r>
        <w:rPr>
          <w:rFonts w:hint="eastAsia"/>
          <w:bCs/>
          <w:szCs w:val="21"/>
          <w:lang w:eastAsia="zh-CN"/>
        </w:rPr>
        <w:t xml:space="preserve">。</w:t>
      </w:r>
      <w:r>
        <w:rPr>
          <w:bCs/>
          <w:szCs w:val="21"/>
        </w:rPr>
        <w:tab/>
      </w:r>
      <w:r/>
    </w:p>
    <w:p>
      <w:pPr>
        <w:ind w:firstLine="525"/>
        <w:spacing w:after="40" w:line="360" w:lineRule="auto"/>
        <w:rPr>
          <w:bCs/>
          <w:szCs w:val="21"/>
        </w:rPr>
      </w:pPr>
      <w:r/>
      <w:bookmarkStart w:id="19" w:name="_Toc80792691"/>
      <w:r/>
      <w:bookmarkStart w:id="20" w:name="_Toc93909068"/>
      <w:r/>
      <w:bookmarkStart w:id="21" w:name="_Toc96347854"/>
      <w:r>
        <w:rPr>
          <w:bCs/>
          <w:szCs w:val="21"/>
        </w:rPr>
        <w:t xml:space="preserve">获取地点：江苏政府采购网。</w:t>
      </w:r>
      <w:r/>
    </w:p>
    <w:p>
      <w:pPr>
        <w:ind w:firstLine="525"/>
        <w:spacing w:after="40" w:line="360" w:lineRule="auto"/>
        <w:rPr>
          <w:bCs/>
          <w:szCs w:val="21"/>
        </w:rPr>
      </w:pPr>
      <w:r>
        <w:rPr>
          <w:bCs/>
          <w:szCs w:val="21"/>
        </w:rPr>
        <w:t xml:space="preserve">获取方式：网上下载</w:t>
      </w:r>
      <w:r/>
    </w:p>
    <w:p>
      <w:pPr>
        <w:ind w:firstLine="525"/>
        <w:spacing w:after="40" w:line="360" w:lineRule="auto"/>
        <w:rPr>
          <w:bCs/>
          <w:szCs w:val="21"/>
        </w:rPr>
      </w:pPr>
      <w:r>
        <w:rPr>
          <w:bCs/>
          <w:szCs w:val="21"/>
        </w:rPr>
        <w:t xml:space="preserve">售价：0元。</w:t>
      </w:r>
      <w:r/>
    </w:p>
    <w:p>
      <w:pPr>
        <w:ind w:firstLine="373"/>
        <w:spacing w:line="360" w:lineRule="auto"/>
        <w:rPr>
          <w:b/>
          <w:bCs/>
          <w:szCs w:val="44"/>
        </w:rPr>
      </w:pPr>
      <w:r>
        <w:rPr>
          <w:b/>
          <w:bCs/>
          <w:szCs w:val="44"/>
        </w:rPr>
        <w:t xml:space="preserve">四、</w:t>
      </w:r>
      <w:bookmarkEnd w:id="18"/>
      <w:r/>
      <w:bookmarkEnd w:id="19"/>
      <w:r>
        <w:rPr>
          <w:b/>
          <w:bCs/>
          <w:szCs w:val="44"/>
        </w:rPr>
        <w:t xml:space="preserve">递交</w:t>
      </w:r>
      <w:r>
        <w:rPr>
          <w:rFonts w:hint="eastAsia"/>
          <w:b/>
          <w:bCs/>
          <w:szCs w:val="44"/>
        </w:rPr>
        <w:t xml:space="preserve">投标文件</w:t>
      </w:r>
      <w:r>
        <w:rPr>
          <w:b/>
          <w:bCs/>
          <w:szCs w:val="44"/>
        </w:rPr>
        <w:t xml:space="preserve">截止时间、开标时间和地点</w:t>
      </w:r>
      <w:bookmarkEnd w:id="20"/>
      <w:r/>
      <w:bookmarkEnd w:id="21"/>
      <w:r/>
      <w:r/>
    </w:p>
    <w:p>
      <w:pPr>
        <w:ind w:firstLine="525"/>
        <w:spacing w:after="40" w:line="360" w:lineRule="auto"/>
        <w:rPr>
          <w:bCs/>
          <w:szCs w:val="21"/>
        </w:rPr>
      </w:pPr>
      <w:r/>
      <w:bookmarkStart w:id="22" w:name="_Toc80792693"/>
      <w:r/>
      <w:bookmarkStart w:id="23" w:name="_Toc96347855"/>
      <w:r/>
      <w:bookmarkStart w:id="24" w:name="_Toc93909069"/>
      <w:r>
        <w:rPr>
          <w:bCs/>
          <w:szCs w:val="21"/>
        </w:rPr>
        <w:t xml:space="preserve">提交</w:t>
      </w:r>
      <w:r>
        <w:rPr>
          <w:rFonts w:hint="eastAsia"/>
          <w:bCs/>
          <w:szCs w:val="21"/>
        </w:rPr>
        <w:t xml:space="preserve">投标文件</w:t>
      </w:r>
      <w:r>
        <w:rPr>
          <w:bCs/>
          <w:szCs w:val="21"/>
        </w:rPr>
        <w:t xml:space="preserve">截止时间、开标时间：</w:t>
      </w:r>
      <w:r>
        <w:rPr>
          <w:rFonts w:hint="eastAsia"/>
          <w:bCs/>
          <w:szCs w:val="21"/>
        </w:rPr>
        <w:t xml:space="preserve">2026年11月23日14:30</w:t>
      </w:r>
      <w:r>
        <w:rPr>
          <w:bCs/>
          <w:szCs w:val="21"/>
        </w:rPr>
        <w:t xml:space="preserve">（北京时间）</w:t>
      </w:r>
      <w:r/>
    </w:p>
    <w:p>
      <w:pPr>
        <w:ind w:firstLine="525"/>
        <w:spacing w:after="40" w:line="360" w:lineRule="auto"/>
        <w:rPr>
          <w:bCs/>
          <w:szCs w:val="21"/>
        </w:rPr>
      </w:pPr>
      <w:r>
        <w:rPr>
          <w:bCs/>
          <w:szCs w:val="21"/>
        </w:rPr>
        <w:t xml:space="preserve">提交</w:t>
      </w:r>
      <w:r>
        <w:rPr>
          <w:rFonts w:hint="eastAsia"/>
          <w:bCs/>
          <w:szCs w:val="21"/>
        </w:rPr>
        <w:t xml:space="preserve">投标文件</w:t>
      </w:r>
      <w:r>
        <w:rPr>
          <w:bCs/>
          <w:szCs w:val="21"/>
        </w:rPr>
        <w:t xml:space="preserve">地点：江苏省政府采购管理交易系统（苏采云）（以下简称“苏采云”）（网址： http://jszfcg.jsczt.cn/）</w:t>
      </w:r>
      <w:r/>
    </w:p>
    <w:p>
      <w:pPr>
        <w:ind w:firstLine="525"/>
        <w:spacing w:after="40" w:line="360" w:lineRule="auto"/>
        <w:rPr>
          <w:bCs/>
          <w:szCs w:val="21"/>
        </w:rPr>
      </w:pPr>
      <w:r>
        <w:rPr>
          <w:bCs/>
          <w:szCs w:val="21"/>
        </w:rPr>
        <w:t xml:space="preserve">开标地点：“苏采云”网上开标大厅</w:t>
      </w:r>
      <w:r/>
    </w:p>
    <w:p>
      <w:pPr>
        <w:ind w:firstLine="373"/>
        <w:spacing w:line="360" w:lineRule="auto"/>
        <w:rPr>
          <w:b/>
          <w:bCs/>
          <w:szCs w:val="44"/>
        </w:rPr>
      </w:pPr>
      <w:r>
        <w:rPr>
          <w:b/>
          <w:bCs/>
          <w:szCs w:val="44"/>
        </w:rPr>
        <w:t xml:space="preserve">五、</w:t>
      </w:r>
      <w:bookmarkEnd w:id="22"/>
      <w:r>
        <w:rPr>
          <w:b/>
          <w:bCs/>
          <w:szCs w:val="44"/>
        </w:rPr>
        <w:t xml:space="preserve">公告期</w:t>
      </w:r>
      <w:bookmarkEnd w:id="23"/>
      <w:r/>
      <w:bookmarkEnd w:id="24"/>
      <w:r>
        <w:rPr>
          <w:b/>
          <w:bCs/>
          <w:szCs w:val="44"/>
        </w:rPr>
        <w:t xml:space="preserve">限</w:t>
      </w:r>
      <w:r/>
    </w:p>
    <w:p>
      <w:pPr>
        <w:ind w:firstLine="525"/>
        <w:spacing w:line="360" w:lineRule="auto"/>
      </w:pPr>
      <w:r>
        <w:t xml:space="preserve">自本公告发布之日起5个工作日。</w:t>
      </w:r>
      <w:r/>
    </w:p>
    <w:p>
      <w:pPr>
        <w:ind w:firstLine="373"/>
        <w:spacing w:line="360" w:lineRule="auto"/>
        <w:rPr>
          <w:b/>
          <w:bCs/>
          <w:szCs w:val="44"/>
        </w:rPr>
      </w:pPr>
      <w:r/>
      <w:bookmarkStart w:id="25" w:name="_Toc96347856"/>
      <w:r/>
      <w:bookmarkStart w:id="26" w:name="_Toc93909070"/>
      <w:r>
        <w:rPr>
          <w:b/>
          <w:bCs/>
          <w:szCs w:val="44"/>
        </w:rPr>
        <w:t xml:space="preserve">六、其他补充事宜</w:t>
      </w:r>
      <w:bookmarkEnd w:id="25"/>
      <w:r/>
      <w:bookmarkEnd w:id="26"/>
      <w:r/>
      <w:r/>
    </w:p>
    <w:p>
      <w:pPr>
        <w:ind w:firstLine="420"/>
        <w:spacing w:line="360" w:lineRule="auto"/>
        <w:rPr>
          <w:bCs/>
          <w:szCs w:val="21"/>
        </w:rPr>
      </w:pPr>
      <w:r/>
      <w:bookmarkStart w:id="27" w:name="_Toc80264702"/>
      <w:r/>
      <w:bookmarkStart w:id="28" w:name="_Toc80792694"/>
      <w:r/>
      <w:bookmarkStart w:id="29" w:name="_Toc96347857"/>
      <w:r/>
      <w:bookmarkStart w:id="30" w:name="_Toc93909071"/>
      <w:r>
        <w:rPr>
          <w:szCs w:val="21"/>
        </w:rPr>
        <w:t xml:space="preserve">1．</w:t>
      </w:r>
      <w:r>
        <w:rPr>
          <w:bCs/>
          <w:szCs w:val="21"/>
        </w:rPr>
        <w:t xml:space="preserve">政府采购支持政策:</w:t>
      </w:r>
      <w:r/>
    </w:p>
    <w:p>
      <w:pPr>
        <w:ind w:firstLine="420"/>
        <w:spacing w:line="360" w:lineRule="auto"/>
        <w:rPr>
          <w:bCs/>
          <w:szCs w:val="21"/>
        </w:rPr>
      </w:pPr>
      <w:r>
        <w:rPr>
          <w:bCs/>
          <w:szCs w:val="21"/>
        </w:rPr>
        <w:t xml:space="preserve">（一）《政府采购促进中小企业发展管理办法》</w:t>
      </w:r>
      <w:r/>
    </w:p>
    <w:p>
      <w:pPr>
        <w:ind w:firstLine="420"/>
        <w:spacing w:line="360" w:lineRule="auto"/>
        <w:rPr>
          <w:bCs/>
          <w:szCs w:val="21"/>
        </w:rPr>
      </w:pPr>
      <w:r>
        <w:rPr>
          <w:bCs/>
          <w:szCs w:val="21"/>
        </w:rPr>
        <w:t xml:space="preserve">（二）《关于政府采购支持监狱企业发展有关问题的通知》</w:t>
      </w:r>
      <w:r/>
    </w:p>
    <w:p>
      <w:pPr>
        <w:ind w:firstLine="420"/>
        <w:spacing w:line="360" w:lineRule="auto"/>
        <w:rPr>
          <w:bCs/>
          <w:szCs w:val="21"/>
        </w:rPr>
      </w:pPr>
      <w:r>
        <w:rPr>
          <w:bCs/>
          <w:szCs w:val="21"/>
        </w:rPr>
        <w:t xml:space="preserve">（三）《关于促进残疾人就业政府采购政策的通知》</w:t>
      </w:r>
      <w:r/>
    </w:p>
    <w:p>
      <w:pPr>
        <w:ind w:firstLine="420"/>
        <w:spacing w:line="360" w:lineRule="auto"/>
        <w:rPr>
          <w:bCs/>
          <w:szCs w:val="21"/>
        </w:rPr>
      </w:pPr>
      <w:r>
        <w:rPr>
          <w:bCs/>
          <w:szCs w:val="21"/>
        </w:rPr>
        <w:t xml:space="preserve">（四）《关于调整优化节能产品、环境标志产品政府采购执行机制的通知》</w:t>
      </w:r>
      <w:r/>
    </w:p>
    <w:p>
      <w:pPr>
        <w:ind w:firstLine="420"/>
        <w:spacing w:line="360" w:lineRule="auto"/>
        <w:rPr>
          <w:bCs/>
          <w:szCs w:val="21"/>
        </w:rPr>
      </w:pPr>
      <w:r>
        <w:rPr>
          <w:bCs/>
          <w:szCs w:val="21"/>
        </w:rPr>
        <w:t xml:space="preserve">（五）《关于做好政府采购支持企业发展有关事项的通知》</w:t>
      </w:r>
      <w:r/>
    </w:p>
    <w:p>
      <w:pPr>
        <w:ind w:firstLine="420"/>
        <w:spacing w:line="360" w:lineRule="auto"/>
        <w:rPr>
          <w:bCs/>
          <w:szCs w:val="21"/>
        </w:rPr>
      </w:pPr>
      <w:r>
        <w:rPr>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bCs/>
          <w:szCs w:val="21"/>
        </w:rPr>
      </w:pPr>
      <w:r>
        <w:rPr>
          <w:bCs/>
          <w:szCs w:val="21"/>
        </w:rPr>
        <w:t xml:space="preserve">2、供应商诚信</w:t>
      </w:r>
      <w:r>
        <w:rPr>
          <w:rFonts w:hint="eastAsia"/>
          <w:bCs/>
          <w:szCs w:val="21"/>
        </w:rPr>
        <w:t xml:space="preserve">档案</w:t>
      </w:r>
      <w:r>
        <w:rPr>
          <w:bCs/>
          <w:szCs w:val="21"/>
        </w:rPr>
        <w:t xml:space="preserve">管理</w:t>
      </w:r>
      <w:r/>
    </w:p>
    <w:p>
      <w:pPr>
        <w:ind w:firstLine="420"/>
        <w:spacing w:line="360" w:lineRule="auto"/>
        <w:rPr>
          <w:bCs/>
          <w:szCs w:val="21"/>
        </w:rPr>
      </w:pPr>
      <w:r>
        <w:rPr>
          <w:bCs/>
          <w:szCs w:val="21"/>
        </w:rPr>
        <w:t xml:space="preserve">根据《关于在政府采购活动中推行信用承诺制的通知》(宁财购通[2021]5·号)的规定，适用信用承诺的供应商，对于2.1.2至2.1.6款证明材料可使用《南京市政府采购供应商信用记录表暨信用承诺书》替代(格式详见·第六章、投标文件格式</w:t>
      </w:r>
      <w:r>
        <w:rPr>
          <w:rFonts w:hint="eastAsia"/>
          <w:bCs/>
          <w:szCs w:val="21"/>
        </w:rPr>
        <w:t xml:space="preserve"> </w:t>
      </w:r>
      <w:r>
        <w:rPr>
          <w:bCs/>
          <w:szCs w:val="21"/>
        </w:rPr>
        <w:t xml:space="preserve">南京市政府采购供应商信用记录表暨信用承诺书)</w:t>
      </w:r>
      <w:r>
        <w:rPr>
          <w:rFonts w:hint="eastAsia"/>
          <w:bCs/>
          <w:szCs w:val="21"/>
        </w:rPr>
        <w:t xml:space="preserve">。</w:t>
      </w:r>
      <w:r/>
    </w:p>
    <w:p>
      <w:pPr>
        <w:ind w:firstLine="420"/>
        <w:spacing w:line="360" w:lineRule="auto"/>
        <w:rPr>
          <w:bCs/>
          <w:szCs w:val="21"/>
        </w:rPr>
      </w:pPr>
      <w:r>
        <w:rPr>
          <w:bCs/>
          <w:szCs w:val="21"/>
        </w:rPr>
        <w:t xml:space="preserve">3、在政府采购资格审查环节，供应商只需提供书面《南京市政府采购供应商信用记录表暨信用承诺书》，即可替代以下证明材料：</w:t>
      </w:r>
      <w:r/>
    </w:p>
    <w:p>
      <w:pPr>
        <w:ind w:firstLine="420"/>
        <w:spacing w:line="360" w:lineRule="auto"/>
        <w:rPr>
          <w:bCs/>
          <w:szCs w:val="21"/>
        </w:rPr>
      </w:pPr>
      <w:r>
        <w:rPr>
          <w:bCs/>
          <w:szCs w:val="21"/>
        </w:rPr>
        <w:t xml:space="preserve">（1）符合国家相关规定的财务状况报告；</w:t>
      </w:r>
      <w:r/>
    </w:p>
    <w:p>
      <w:pPr>
        <w:ind w:firstLine="420"/>
        <w:spacing w:line="360" w:lineRule="auto"/>
        <w:rPr>
          <w:bCs/>
          <w:szCs w:val="21"/>
        </w:rPr>
      </w:pPr>
      <w:r>
        <w:rPr>
          <w:bCs/>
          <w:szCs w:val="21"/>
        </w:rPr>
        <w:t xml:space="preserve">（2）依法缴纳税收的证明材料；</w:t>
      </w:r>
      <w:r/>
    </w:p>
    <w:p>
      <w:pPr>
        <w:ind w:firstLine="420"/>
        <w:spacing w:line="360" w:lineRule="auto"/>
        <w:rPr>
          <w:bCs/>
          <w:szCs w:val="21"/>
        </w:rPr>
      </w:pPr>
      <w:r>
        <w:rPr>
          <w:bCs/>
          <w:szCs w:val="21"/>
        </w:rPr>
        <w:t xml:space="preserve">（3）依法缴纳社会保障资金的证明材料；</w:t>
      </w:r>
      <w:r/>
    </w:p>
    <w:p>
      <w:pPr>
        <w:ind w:firstLine="420"/>
        <w:spacing w:line="360" w:lineRule="auto"/>
        <w:rPr>
          <w:bCs/>
          <w:szCs w:val="21"/>
        </w:rPr>
      </w:pPr>
      <w:r>
        <w:rPr>
          <w:bCs/>
          <w:szCs w:val="21"/>
        </w:rPr>
        <w:t xml:space="preserve">（4）具备履行政府采购合同所必需的设备和专业技术能力的证明材料；</w:t>
      </w:r>
      <w:r/>
    </w:p>
    <w:p>
      <w:pPr>
        <w:ind w:firstLine="420"/>
        <w:spacing w:line="360" w:lineRule="auto"/>
        <w:rPr>
          <w:bCs/>
          <w:szCs w:val="21"/>
        </w:rPr>
      </w:pPr>
      <w:r>
        <w:rPr>
          <w:bCs/>
          <w:szCs w:val="21"/>
        </w:rPr>
        <w:t xml:space="preserve">（5）参加政府采购活动前三年内在经营活动中没有重大违法记录的证明材料；</w:t>
      </w:r>
      <w:r/>
    </w:p>
    <w:p>
      <w:pPr>
        <w:ind w:firstLine="420"/>
        <w:spacing w:line="360" w:lineRule="auto"/>
        <w:rPr>
          <w:bCs/>
          <w:szCs w:val="21"/>
        </w:rPr>
      </w:pPr>
      <w:r>
        <w:rPr>
          <w:bCs/>
          <w:szCs w:val="21"/>
        </w:rPr>
        <w:t xml:space="preserve">（6）未被列入失信被执行人、重大税收违法失信主体、政府采购严重违法失信行为记录名单的证明材料。</w:t>
      </w:r>
      <w:r/>
    </w:p>
    <w:p>
      <w:pPr>
        <w:ind w:firstLine="420"/>
        <w:spacing w:line="360" w:lineRule="auto"/>
        <w:rPr>
          <w:bCs/>
          <w:szCs w:val="21"/>
        </w:rPr>
      </w:pPr>
      <w:r>
        <w:rPr>
          <w:bCs/>
          <w:szCs w:val="21"/>
        </w:rPr>
        <w:t xml:space="preserve">供应商在中标成交后，应按采购</w:t>
      </w:r>
      <w:r>
        <w:rPr>
          <w:rFonts w:hint="eastAsia"/>
          <w:bCs/>
          <w:szCs w:val="21"/>
        </w:rPr>
        <w:t xml:space="preserve">文件</w:t>
      </w:r>
      <w:r>
        <w:rPr>
          <w:bCs/>
          <w:szCs w:val="21"/>
        </w:rPr>
        <w:t xml:space="preserve">要求，将上述由信用承诺书替代的证明材料提交采购人或采购代理机构核验。经核验无误后，由采购人或采购代理机构发出中标通知书。</w:t>
      </w:r>
      <w:r/>
    </w:p>
    <w:p>
      <w:pPr>
        <w:ind w:firstLine="420"/>
        <w:spacing w:line="360" w:lineRule="auto"/>
        <w:rPr>
          <w:bCs/>
          <w:szCs w:val="21"/>
        </w:rPr>
      </w:pPr>
      <w:r>
        <w:rPr>
          <w:bCs/>
          <w:szCs w:val="21"/>
        </w:rPr>
        <w:t xml:space="preserve">供应商涉及以下情形的，不适用信用承诺：</w:t>
      </w:r>
      <w:r/>
    </w:p>
    <w:p>
      <w:pPr>
        <w:ind w:firstLine="420"/>
        <w:spacing w:line="360" w:lineRule="auto"/>
        <w:rPr>
          <w:bCs/>
          <w:szCs w:val="21"/>
        </w:rPr>
      </w:pPr>
      <w:r>
        <w:rPr>
          <w:bCs/>
          <w:szCs w:val="21"/>
        </w:rPr>
        <w:t xml:space="preserve">（1）供应商被列入严重失信主体名单；</w:t>
      </w:r>
      <w:r/>
    </w:p>
    <w:p>
      <w:pPr>
        <w:ind w:firstLine="420"/>
        <w:spacing w:line="360" w:lineRule="auto"/>
        <w:rPr>
          <w:bCs/>
          <w:szCs w:val="21"/>
        </w:rPr>
      </w:pPr>
      <w:r>
        <w:rPr>
          <w:bCs/>
          <w:szCs w:val="21"/>
        </w:rPr>
        <w:t xml:space="preserve">（2）被相关监管部门作出行政处罚且尚在处罚有效期内；</w:t>
      </w:r>
      <w:r/>
    </w:p>
    <w:p>
      <w:pPr>
        <w:ind w:firstLine="420"/>
        <w:spacing w:line="360" w:lineRule="auto"/>
        <w:rPr>
          <w:bCs/>
          <w:szCs w:val="21"/>
        </w:rPr>
      </w:pPr>
      <w:r>
        <w:rPr>
          <w:bCs/>
          <w:szCs w:val="21"/>
        </w:rPr>
        <w:t xml:space="preserve">（3）其他法律、行政法规规定的不适用信用承诺的情形。</w:t>
      </w:r>
      <w:r/>
    </w:p>
    <w:p>
      <w:pPr>
        <w:ind w:firstLine="420"/>
        <w:spacing w:line="360" w:lineRule="auto"/>
        <w:rPr>
          <w:bCs/>
          <w:szCs w:val="21"/>
        </w:rPr>
      </w:pPr>
      <w:r>
        <w:rPr>
          <w:bCs/>
          <w:szCs w:val="21"/>
        </w:rPr>
        <w:t xml:space="preserve">供应商对信用承诺内容的真实性、合法性、有效性负责。如作出虚假信用承诺，视同为“提供虚假材料谋取中标”的违法行为。</w:t>
      </w:r>
      <w:r/>
    </w:p>
    <w:p>
      <w:pPr>
        <w:ind w:firstLine="422"/>
        <w:spacing w:line="360" w:lineRule="auto"/>
        <w:rPr>
          <w:b/>
          <w:szCs w:val="21"/>
        </w:rPr>
      </w:pPr>
      <w:r>
        <w:rPr>
          <w:b/>
          <w:szCs w:val="21"/>
        </w:rPr>
        <w:t xml:space="preserve">4、潜在供应商访问政府采购管理交易系统（苏采云）的网络地址和方法：</w:t>
      </w:r>
      <w:r/>
    </w:p>
    <w:p>
      <w:pPr>
        <w:ind w:firstLine="420"/>
        <w:spacing w:line="360" w:lineRule="auto"/>
        <w:rPr>
          <w:bCs/>
          <w:szCs w:val="21"/>
        </w:rPr>
      </w:pPr>
      <w:r>
        <w:rPr>
          <w:bCs/>
          <w:szCs w:val="21"/>
        </w:rPr>
        <w:t xml:space="preserve">（1）潜在供应商访问政府采购管理交易系统（苏采云）的方法：“苏采云”系统用户注册--获取“CA数字证书”--CA绑定与登录--网上报名--下载采购</w:t>
      </w:r>
      <w:r>
        <w:rPr>
          <w:rFonts w:hint="eastAsia"/>
          <w:bCs/>
          <w:szCs w:val="21"/>
        </w:rPr>
        <w:t xml:space="preserve">文件</w:t>
      </w:r>
      <w:r>
        <w:rPr>
          <w:bCs/>
          <w:szCs w:val="21"/>
        </w:rPr>
        <w:t xml:space="preserve">（后缀名为“.kedt”）--将后缀名为“.kedt”的采购</w:t>
      </w:r>
      <w:r>
        <w:rPr>
          <w:rFonts w:hint="eastAsia"/>
          <w:bCs/>
          <w:szCs w:val="21"/>
        </w:rPr>
        <w:t xml:space="preserve">文件</w:t>
      </w:r>
      <w:r>
        <w:rPr>
          <w:bCs/>
          <w:szCs w:val="21"/>
        </w:rPr>
        <w:t xml:space="preserve">导入政府采购客户端工具--制作</w:t>
      </w:r>
      <w:r>
        <w:rPr>
          <w:rFonts w:hint="eastAsia"/>
          <w:bCs/>
          <w:szCs w:val="21"/>
        </w:rPr>
        <w:t xml:space="preserve">投标文件</w:t>
      </w:r>
      <w:r>
        <w:rPr>
          <w:bCs/>
          <w:szCs w:val="21"/>
        </w:rPr>
        <w:t xml:space="preserve">--导出加密的</w:t>
      </w:r>
      <w:r>
        <w:rPr>
          <w:rFonts w:hint="eastAsia"/>
          <w:bCs/>
          <w:szCs w:val="21"/>
        </w:rPr>
        <w:t xml:space="preserve">投标文件</w:t>
      </w:r>
      <w:r>
        <w:rPr>
          <w:bCs/>
          <w:szCs w:val="21"/>
        </w:rPr>
        <w:t xml:space="preserve">（后缀名为zip）--通过“苏采云”系统上传</w:t>
      </w:r>
      <w:r>
        <w:rPr>
          <w:rFonts w:hint="eastAsia"/>
          <w:bCs/>
          <w:szCs w:val="21"/>
        </w:rPr>
        <w:t xml:space="preserve">投标文件</w:t>
      </w:r>
      <w:r>
        <w:rPr>
          <w:bCs/>
          <w:szCs w:val="21"/>
        </w:rPr>
        <w:t xml:space="preserve">。</w:t>
      </w:r>
      <w:r/>
    </w:p>
    <w:p>
      <w:pPr>
        <w:ind w:firstLine="420"/>
        <w:spacing w:line="360" w:lineRule="auto"/>
        <w:rPr>
          <w:bCs/>
          <w:szCs w:val="21"/>
        </w:rPr>
      </w:pPr>
      <w:r>
        <w:rPr>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bCs/>
          <w:szCs w:val="21"/>
        </w:rPr>
      </w:pPr>
      <w:r>
        <w:rPr>
          <w:bCs/>
          <w:szCs w:val="21"/>
        </w:rPr>
        <w:t xml:space="preserve">（3）“CA数字证书”的办理材料以及供应商操作手册详见：http://jsxcmm.com/help/gys.html。</w:t>
      </w:r>
      <w:r/>
    </w:p>
    <w:p>
      <w:pPr>
        <w:ind w:firstLine="420"/>
        <w:spacing w:line="360" w:lineRule="auto"/>
        <w:rPr>
          <w:bCs/>
          <w:szCs w:val="21"/>
        </w:rPr>
      </w:pPr>
      <w:r>
        <w:rPr>
          <w:bCs/>
          <w:szCs w:val="21"/>
        </w:rPr>
        <w:t xml:space="preserve">（4）潜在供应商访问“苏采云”系统的网络地址和方法：“苏采云”系统的网址：http://jszfcg.jsczt.cn/jszc/login。</w:t>
      </w:r>
      <w:r/>
    </w:p>
    <w:p>
      <w:pPr>
        <w:ind w:firstLine="420"/>
        <w:spacing w:line="360" w:lineRule="auto"/>
        <w:rPr>
          <w:bCs/>
          <w:szCs w:val="21"/>
        </w:rPr>
      </w:pPr>
      <w:r>
        <w:rPr>
          <w:bCs/>
          <w:szCs w:val="21"/>
        </w:rPr>
        <w:t xml:space="preserve">（5）采购</w:t>
      </w:r>
      <w:r>
        <w:rPr>
          <w:rFonts w:hint="eastAsia"/>
          <w:bCs/>
          <w:szCs w:val="21"/>
        </w:rPr>
        <w:t xml:space="preserve">文件</w:t>
      </w:r>
      <w:r>
        <w:rPr>
          <w:bCs/>
          <w:szCs w:val="21"/>
        </w:rPr>
        <w:t xml:space="preserve">（后缀名为“.kedt”）、供应商操作手册及政府采购客户端工具也可通过“苏采云”系统--已报名项目--报名详情页面内相应链接进行下载。</w:t>
      </w:r>
      <w:r/>
    </w:p>
    <w:p>
      <w:pPr>
        <w:ind w:firstLine="420"/>
        <w:spacing w:line="360" w:lineRule="auto"/>
        <w:rPr>
          <w:bCs/>
          <w:szCs w:val="21"/>
        </w:rPr>
      </w:pPr>
      <w:r>
        <w:rPr>
          <w:bCs/>
          <w:szCs w:val="21"/>
        </w:rPr>
        <w:t xml:space="preserve">（6）招标代理机构（采购代理机构）将数据电文形式的采购</w:t>
      </w:r>
      <w:r>
        <w:rPr>
          <w:rFonts w:hint="eastAsia"/>
          <w:bCs/>
          <w:szCs w:val="21"/>
        </w:rPr>
        <w:t xml:space="preserve">文件</w:t>
      </w:r>
      <w:r>
        <w:rPr>
          <w:bCs/>
          <w:szCs w:val="21"/>
        </w:rPr>
        <w:t xml:space="preserve">加载至“苏采云”系统，供潜在供应商下载或者查阅。</w:t>
      </w:r>
      <w:r/>
    </w:p>
    <w:p>
      <w:pPr>
        <w:ind w:firstLine="420"/>
        <w:spacing w:line="360" w:lineRule="auto"/>
        <w:rPr>
          <w:bCs/>
          <w:szCs w:val="21"/>
        </w:rPr>
      </w:pPr>
      <w:r>
        <w:rPr>
          <w:bCs/>
          <w:szCs w:val="21"/>
        </w:rPr>
        <w:t xml:space="preserve">（7）苏采云系统使用谷歌浏览器参与不见面开标。</w:t>
      </w:r>
      <w:r/>
    </w:p>
    <w:p>
      <w:pPr>
        <w:ind w:firstLine="420"/>
        <w:spacing w:line="360" w:lineRule="auto"/>
        <w:rPr>
          <w:bCs/>
          <w:szCs w:val="21"/>
        </w:rPr>
      </w:pPr>
      <w:r>
        <w:rPr>
          <w:bCs/>
          <w:szCs w:val="21"/>
        </w:rPr>
        <w:t xml:space="preserve">（8）“苏采云”南京地区客服热线025-83633744、025-83633743。</w:t>
      </w:r>
      <w:r/>
    </w:p>
    <w:p>
      <w:pPr>
        <w:ind w:firstLine="420"/>
        <w:spacing w:line="360" w:lineRule="auto"/>
        <w:rPr>
          <w:bCs/>
          <w:szCs w:val="21"/>
        </w:rPr>
      </w:pPr>
      <w:r>
        <w:rPr>
          <w:bCs/>
          <w:szCs w:val="21"/>
        </w:rPr>
        <w:t xml:space="preserve">5、本项目为不见面开标项目，参与投标的单位代表必须使用CA证书至开标大厅解密。在开标、评标过程中投标单位代表须在网上不见面开标系统中保持在线状态，请供应商确保计算机、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b/>
          <w:bCs/>
          <w:szCs w:val="44"/>
        </w:rPr>
      </w:pPr>
      <w:r>
        <w:rPr>
          <w:b/>
          <w:bCs/>
          <w:szCs w:val="44"/>
        </w:rPr>
        <w:t xml:space="preserve">七、</w:t>
      </w:r>
      <w:bookmarkEnd w:id="27"/>
      <w:r/>
      <w:bookmarkEnd w:id="28"/>
      <w:r>
        <w:rPr>
          <w:b/>
          <w:bCs/>
          <w:szCs w:val="44"/>
        </w:rPr>
        <w:t xml:space="preserve">对本次招标提出询问，请按以下方式联系。</w:t>
      </w:r>
      <w:bookmarkEnd w:id="29"/>
      <w:r/>
      <w:bookmarkEnd w:id="30"/>
      <w:r/>
      <w:r/>
    </w:p>
    <w:p>
      <w:pPr>
        <w:ind w:firstLine="525"/>
        <w:spacing w:line="360" w:lineRule="auto"/>
        <w:rPr>
          <w:szCs w:val="21"/>
        </w:rPr>
      </w:pPr>
      <w:r/>
      <w:bookmarkStart w:id="31" w:name="_Toc28359085"/>
      <w:r>
        <w:rPr>
          <w:szCs w:val="21"/>
        </w:rPr>
        <w:t xml:space="preserve">1．采购人信息</w:t>
      </w:r>
      <w:r/>
    </w:p>
    <w:p>
      <w:pPr>
        <w:ind w:firstLine="525"/>
        <w:spacing w:line="360" w:lineRule="auto"/>
        <w:rPr>
          <w:szCs w:val="21"/>
        </w:rPr>
      </w:pPr>
      <w:r>
        <w:rPr>
          <w:szCs w:val="21"/>
        </w:rPr>
        <w:t xml:space="preserve">名  称：紫金山实验室</w:t>
      </w:r>
      <w:r/>
    </w:p>
    <w:p>
      <w:pPr>
        <w:ind w:firstLine="525"/>
        <w:spacing w:line="360" w:lineRule="auto"/>
        <w:rPr>
          <w:szCs w:val="21"/>
        </w:rPr>
      </w:pPr>
      <w:r>
        <w:rPr>
          <w:szCs w:val="21"/>
        </w:rPr>
        <w:t xml:space="preserve">地  址：南京市江宁区秣周东路9号</w:t>
      </w:r>
      <w:r/>
    </w:p>
    <w:p>
      <w:pPr>
        <w:ind w:firstLine="525"/>
        <w:spacing w:line="360" w:lineRule="auto"/>
        <w:rPr>
          <w:szCs w:val="21"/>
        </w:rPr>
      </w:pPr>
      <w:r/>
      <w:bookmarkStart w:id="32" w:name="OLE_LINK1"/>
      <w:r/>
      <w:bookmarkStart w:id="33" w:name="OLE_LINK2"/>
      <w:r>
        <w:rPr>
          <w:szCs w:val="21"/>
        </w:rPr>
        <w:t xml:space="preserve">联系人：</w:t>
      </w:r>
      <w:r>
        <w:rPr>
          <w:rFonts w:hint="eastAsia"/>
          <w:szCs w:val="21"/>
        </w:rPr>
        <w:t xml:space="preserve">陈工</w:t>
      </w:r>
      <w:r/>
    </w:p>
    <w:p>
      <w:pPr>
        <w:ind w:firstLine="525"/>
        <w:spacing w:line="360" w:lineRule="auto"/>
        <w:rPr>
          <w:szCs w:val="21"/>
        </w:rPr>
      </w:pPr>
      <w:r>
        <w:rPr>
          <w:szCs w:val="21"/>
        </w:rPr>
        <w:t xml:space="preserve">联系方式：</w:t>
      </w:r>
      <w:bookmarkEnd w:id="32"/>
      <w:r/>
      <w:bookmarkEnd w:id="33"/>
      <w:r>
        <w:rPr>
          <w:rFonts w:hint="eastAsia"/>
          <w:szCs w:val="21"/>
        </w:rPr>
        <w:t xml:space="preserve">025-57917082</w:t>
      </w:r>
      <w:r/>
    </w:p>
    <w:p>
      <w:pPr>
        <w:ind w:firstLine="525"/>
        <w:spacing w:line="360" w:lineRule="auto"/>
        <w:rPr>
          <w:szCs w:val="21"/>
        </w:rPr>
      </w:pPr>
      <w:r>
        <w:rPr>
          <w:szCs w:val="21"/>
        </w:rPr>
        <w:t xml:space="preserve">2．采购代理机构信息</w:t>
      </w:r>
      <w:r/>
    </w:p>
    <w:p>
      <w:pPr>
        <w:ind w:firstLine="525"/>
        <w:spacing w:line="360" w:lineRule="auto"/>
        <w:rPr>
          <w:szCs w:val="21"/>
        </w:rPr>
      </w:pPr>
      <w:r>
        <w:rPr>
          <w:szCs w:val="21"/>
        </w:rPr>
        <w:t xml:space="preserve">名  称：江苏省招标中心有限公司</w:t>
      </w:r>
      <w:r/>
    </w:p>
    <w:p>
      <w:pPr>
        <w:ind w:firstLine="525"/>
        <w:spacing w:line="360" w:lineRule="auto"/>
        <w:rPr>
          <w:szCs w:val="21"/>
        </w:rPr>
      </w:pPr>
      <w:r>
        <w:rPr>
          <w:szCs w:val="21"/>
        </w:rPr>
        <w:t xml:space="preserve">地  址：南京市雨花台区宁双路19号云密城C栋3楼305室</w:t>
      </w:r>
      <w:r/>
    </w:p>
    <w:p>
      <w:pPr>
        <w:ind w:firstLine="525"/>
        <w:spacing w:line="360" w:lineRule="auto"/>
        <w:rPr>
          <w:szCs w:val="21"/>
        </w:rPr>
      </w:pPr>
      <w:r>
        <w:rPr>
          <w:szCs w:val="21"/>
        </w:rPr>
        <w:t xml:space="preserve">联系人：陈一鸣、呼禹</w:t>
      </w:r>
      <w:r/>
    </w:p>
    <w:p>
      <w:pPr>
        <w:ind w:firstLine="525"/>
        <w:spacing w:line="360" w:lineRule="auto"/>
        <w:rPr>
          <w:szCs w:val="21"/>
        </w:rPr>
      </w:pPr>
      <w:r>
        <w:rPr>
          <w:szCs w:val="21"/>
        </w:rPr>
        <w:t xml:space="preserve">联系方式：17621458895、18761879918</w:t>
      </w:r>
      <w:r/>
    </w:p>
    <w:p>
      <w:pPr>
        <w:ind w:firstLine="525"/>
        <w:spacing w:line="360" w:lineRule="auto"/>
        <w:rPr>
          <w:szCs w:val="21"/>
        </w:rPr>
      </w:pPr>
      <w:r>
        <w:rPr>
          <w:szCs w:val="21"/>
        </w:rPr>
        <w:t xml:space="preserve">3．项目联系方式</w:t>
      </w:r>
      <w:r/>
    </w:p>
    <w:p>
      <w:pPr>
        <w:ind w:firstLine="525"/>
        <w:spacing w:line="360" w:lineRule="auto"/>
        <w:rPr>
          <w:szCs w:val="21"/>
        </w:rPr>
      </w:pPr>
      <w:r>
        <w:rPr>
          <w:szCs w:val="21"/>
        </w:rPr>
        <w:t xml:space="preserve">项目联系人：陈一鸣、呼禹</w:t>
      </w:r>
      <w:r/>
    </w:p>
    <w:p>
      <w:pPr>
        <w:ind w:firstLine="525"/>
        <w:spacing w:line="360" w:lineRule="auto"/>
        <w:rPr>
          <w:szCs w:val="21"/>
        </w:rPr>
      </w:pPr>
      <w:r>
        <w:rPr>
          <w:szCs w:val="21"/>
        </w:rPr>
        <w:t xml:space="preserve">电  话：17621458895、18761879918</w:t>
      </w:r>
      <w:r>
        <w:rPr>
          <w:szCs w:val="21"/>
        </w:rPr>
        <w:br w:type="page" w:clear="all"/>
      </w:r>
      <w:bookmarkEnd w:id="5"/>
      <w:r/>
      <w:bookmarkEnd w:id="31"/>
      <w:r/>
      <w:r/>
    </w:p>
    <w:p>
      <w:pPr>
        <w:pStyle w:val="814"/>
        <w:rPr>
          <w:rFonts w:ascii="Times New Roman" w:hAnsi="Times New Roman"/>
        </w:rPr>
      </w:pPr>
      <w:r/>
      <w:bookmarkStart w:id="34" w:name="_Toc107246212"/>
      <w:r>
        <w:rPr>
          <w:rFonts w:ascii="Times New Roman" w:hAnsi="Times New Roman"/>
        </w:rPr>
        <w:t xml:space="preserve">第二章 投标人须知</w:t>
      </w:r>
      <w:bookmarkEnd w:id="6"/>
      <w:r/>
      <w:bookmarkEnd w:id="34"/>
      <w:r/>
      <w:r/>
    </w:p>
    <w:p>
      <w:pPr>
        <w:ind w:firstLine="569"/>
        <w:jc w:val="center"/>
        <w:rPr>
          <w:b/>
          <w:bCs/>
          <w:sz w:val="32"/>
          <w:szCs w:val="32"/>
        </w:rPr>
      </w:pPr>
      <w:r>
        <w:rPr>
          <w:b/>
          <w:bCs/>
          <w:sz w:val="32"/>
          <w:szCs w:val="32"/>
        </w:rPr>
        <w:t xml:space="preserve">投标人须知前附表</w:t>
      </w:r>
      <w:r/>
    </w:p>
    <w:p>
      <w:pPr>
        <w:ind w:firstLine="372"/>
        <w:jc w:val="center"/>
        <w:rPr>
          <w:rFonts w:asciiTheme="minorEastAsia" w:hAnsiTheme="minorEastAsia" w:eastAsiaTheme="minorEastAsia" w:cstheme="minorEastAsia"/>
        </w:rPr>
      </w:pPr>
      <w:r>
        <w:rPr>
          <w:rFonts w:hint="eastAsia" w:asciiTheme="minorEastAsia" w:hAnsiTheme="minorEastAsia" w:cstheme="minorEastAsia"/>
        </w:rPr>
        <w:t xml:space="preserve">本表是对《投标人须知》正文的具体补充和修改，如有矛盾，以本《前附表》为准。</w:t>
      </w:r>
      <w:r/>
    </w:p>
    <w:p>
      <w:pPr>
        <w:ind w:firstLine="372"/>
        <w:jc w:val="center"/>
        <w:rPr>
          <w:rFonts w:asciiTheme="minorEastAsia" w:hAnsiTheme="minorEastAsia" w:eastAsiaTheme="minorEastAsia" w:cstheme="minorEastAsia"/>
        </w:rPr>
      </w:pPr>
      <w:r>
        <w:rPr>
          <w:rFonts w:hint="eastAsia" w:asciiTheme="minorEastAsia" w:hAnsiTheme="minorEastAsia" w:cstheme="minorEastAsia"/>
        </w:rPr>
        <w:t xml:space="preserve">标记“</w:t>
      </w:r>
      <w:r>
        <w:rPr>
          <w:rFonts w:hint="eastAsia" w:asciiTheme="minorEastAsia" w:hAnsiTheme="minorEastAsia" w:cstheme="minorEastAsia"/>
          <w:b/>
          <w:sz w:val="24"/>
        </w:rPr>
        <w:t xml:space="preserve">■</w:t>
      </w:r>
      <w:r>
        <w:rPr>
          <w:rFonts w:hint="eastAsia" w:asciiTheme="minorEastAsia" w:hAnsiTheme="minorEastAsia" w:cstheme="minorEastAsia"/>
        </w:rPr>
        <w:t xml:space="preserve">”的选项意为适用于本项目，标记“□”的选项意为不适用于本项目。</w:t>
      </w:r>
      <w:r/>
    </w:p>
    <w:tbl>
      <w:tblPr>
        <w:tblStyle w:val="783"/>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60"/>
        <w:gridCol w:w="2382"/>
        <w:gridCol w:w="4954"/>
      </w:tblGrid>
      <w:tr>
        <w:trPr>
          <w:jc w:val="center"/>
          <w:trHeight w:val="52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序号</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条款号</w:t>
            </w:r>
            <w:r/>
          </w:p>
        </w:tc>
        <w:tc>
          <w:tcPr>
            <w:tcW w:w="2382"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条款名称</w:t>
            </w:r>
            <w:r/>
          </w:p>
        </w:tc>
        <w:tc>
          <w:tcPr>
            <w:tcW w:w="4954"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编列内容规定</w:t>
            </w:r>
            <w:r/>
          </w:p>
        </w:tc>
      </w:tr>
      <w:tr>
        <w:trPr>
          <w:jc w:val="center"/>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采购人</w:t>
            </w:r>
            <w:r/>
          </w:p>
        </w:tc>
        <w:tc>
          <w:tcPr>
            <w:tcW w:w="4954" w:type="dxa"/>
            <w:vAlign w:val="center"/>
            <w:textDirection w:val="lrTb"/>
            <w:noWrap/>
          </w:tcPr>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名  称：紫金山实验室</w:t>
            </w:r>
            <w:r/>
          </w:p>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地  址：南京市江宁区秣周东路9号</w:t>
            </w:r>
            <w:r/>
          </w:p>
          <w:p>
            <w:pPr>
              <w:pStyle w:val="1024"/>
              <w:ind w:left="42" w:right="42"/>
              <w:spacing w:before="48" w:after="48" w:line="288" w:lineRule="auto"/>
              <w:rPr>
                <w:rFonts w:asciiTheme="minorEastAsia" w:hAnsiTheme="minorEastAsia" w:cstheme="minorEastAsia"/>
                <w:sz w:val="24"/>
                <w:szCs w:val="21"/>
                <w:lang w:val="en-US" w:bidi="ar-SA"/>
              </w:rPr>
            </w:pPr>
            <w:r>
              <w:rPr>
                <w:rFonts w:hint="eastAsia" w:asciiTheme="minorEastAsia" w:hAnsiTheme="minorEastAsia" w:cstheme="minorEastAsia"/>
                <w:sz w:val="24"/>
                <w:szCs w:val="21"/>
                <w:lang w:val="en-US" w:bidi="ar-SA"/>
              </w:rPr>
              <w:t xml:space="preserve">联系人：陈工</w:t>
            </w:r>
            <w:r/>
          </w:p>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联系方式：025-57917082</w:t>
            </w:r>
            <w:r/>
          </w:p>
        </w:tc>
      </w:tr>
      <w:tr>
        <w:trPr>
          <w:jc w:val="center"/>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2.2</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采购代理机构</w:t>
            </w:r>
            <w:r/>
          </w:p>
        </w:tc>
        <w:tc>
          <w:tcPr>
            <w:tcW w:w="4954" w:type="dxa"/>
            <w:vAlign w:val="center"/>
            <w:textDirection w:val="lrTb"/>
            <w:noWrap/>
          </w:tcPr>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名  称 ：江苏省招标中心有限公司</w:t>
            </w:r>
            <w:r/>
          </w:p>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地  址 ：</w:t>
            </w:r>
            <w:r>
              <w:rPr>
                <w:rFonts w:hint="eastAsia" w:asciiTheme="minorEastAsia" w:hAnsiTheme="minorEastAsia" w:cstheme="minorEastAsia"/>
                <w:sz w:val="24"/>
                <w:szCs w:val="21"/>
              </w:rPr>
              <w:t xml:space="preserve">南京市雨花台区宁双路19号云密城C栋3楼305室</w:t>
            </w:r>
            <w:r/>
          </w:p>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联系人：陈一鸣、呼禹、宗超</w:t>
            </w:r>
            <w:r/>
          </w:p>
          <w:p>
            <w:pPr>
              <w:pStyle w:val="1024"/>
              <w:ind w:left="42" w:right="42"/>
              <w:spacing w:before="48" w:after="48" w:line="288" w:lineRule="auto"/>
              <w:rPr>
                <w:rFonts w:asciiTheme="minorEastAsia" w:hAnsiTheme="minorEastAsia" w:eastAsiaTheme="minorEastAsia" w:cstheme="minorEastAsia"/>
                <w:sz w:val="24"/>
                <w:szCs w:val="21"/>
                <w:lang w:val="en-US" w:bidi="ar-SA"/>
              </w:rPr>
            </w:pPr>
            <w:r>
              <w:rPr>
                <w:rFonts w:hint="eastAsia" w:asciiTheme="minorEastAsia" w:hAnsiTheme="minorEastAsia" w:cstheme="minorEastAsia"/>
                <w:sz w:val="24"/>
                <w:szCs w:val="21"/>
                <w:lang w:val="en-US" w:bidi="ar-SA"/>
              </w:rPr>
              <w:t xml:space="preserve">电  话：17621458895、18761879918</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4</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本项目执行的政府采购政策</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详见</w:t>
            </w:r>
            <w:r>
              <w:rPr>
                <w:rFonts w:hint="eastAsia" w:asciiTheme="minorEastAsia" w:hAnsiTheme="minorEastAsia" w:cstheme="minorEastAsia"/>
                <w:sz w:val="24"/>
                <w:szCs w:val="21"/>
              </w:rPr>
              <w:t xml:space="preserve">招标文件第一章《招标公告》</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4</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8.1</w:t>
            </w:r>
            <w:r/>
          </w:p>
        </w:tc>
        <w:tc>
          <w:tcPr>
            <w:tcW w:w="2382"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现场考察</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■不组织</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5</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9.1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开标前答疑会</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■不召开</w:t>
            </w:r>
            <w:r/>
          </w:p>
        </w:tc>
      </w:tr>
      <w:tr>
        <w:trPr>
          <w:jc w:val="center"/>
          <w:trHeight w:val="510"/>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6</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10.1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联合体投标</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bCs/>
                <w:sz w:val="24"/>
                <w:szCs w:val="21"/>
              </w:rPr>
              <w:t xml:space="preserve">■不接受</w:t>
            </w:r>
            <w:r/>
          </w:p>
        </w:tc>
      </w:tr>
      <w:tr>
        <w:trPr>
          <w:jc w:val="center"/>
          <w:trHeight w:val="772"/>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7</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11.1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分包</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sz w:val="24"/>
                <w:szCs w:val="21"/>
              </w:rPr>
              <w:t xml:space="preserve">本项目的非主体、非关键性工作是否允许分包：</w:t>
            </w:r>
            <w:r/>
          </w:p>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sz w:val="24"/>
                <w:szCs w:val="21"/>
              </w:rPr>
              <w:t xml:space="preserve">■不允许</w:t>
            </w:r>
            <w:r/>
          </w:p>
        </w:tc>
      </w:tr>
      <w:tr>
        <w:trPr>
          <w:jc w:val="center"/>
          <w:trHeight w:val="283"/>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8</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12.1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样品</w:t>
            </w:r>
            <w:r/>
          </w:p>
        </w:tc>
        <w:tc>
          <w:tcPr>
            <w:tcW w:w="4954" w:type="dxa"/>
            <w:vAlign w:val="center"/>
            <w:textDirection w:val="lrTb"/>
            <w:noWrap/>
          </w:tcPr>
          <w:p>
            <w:pPr>
              <w:pStyle w:val="793"/>
              <w:ind w:left="42" w:right="42"/>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bCs/>
                <w:sz w:val="24"/>
                <w:szCs w:val="21"/>
              </w:rPr>
              <w:t xml:space="preserve">投标样品递交：■不需要。</w:t>
            </w:r>
            <w:r/>
          </w:p>
        </w:tc>
      </w:tr>
      <w:tr>
        <w:trPr>
          <w:jc w:val="center"/>
          <w:trHeight w:val="734"/>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9</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13.1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采购进口产品</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10</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14.1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采购预算</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bCs/>
                <w:sz w:val="24"/>
                <w:szCs w:val="21"/>
              </w:rPr>
              <w:t xml:space="preserve">详见</w:t>
            </w:r>
            <w:r>
              <w:rPr>
                <w:rFonts w:hint="eastAsia" w:asciiTheme="minorEastAsia" w:hAnsiTheme="minorEastAsia" w:cstheme="minorEastAsia"/>
                <w:sz w:val="24"/>
                <w:szCs w:val="21"/>
              </w:rPr>
              <w:t xml:space="preserve">招标文件第一章《招标公告》</w:t>
            </w:r>
            <w:r/>
          </w:p>
        </w:tc>
      </w:tr>
      <w:tr>
        <w:trPr>
          <w:jc w:val="center"/>
          <w:trHeight w:val="74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11</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14.2</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本项目设定的最高限价</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bCs/>
                <w:sz w:val="24"/>
                <w:szCs w:val="21"/>
              </w:rPr>
              <w:t xml:space="preserve">详见</w:t>
            </w:r>
            <w:r>
              <w:rPr>
                <w:rFonts w:hint="eastAsia" w:asciiTheme="minorEastAsia" w:hAnsiTheme="minorEastAsia" w:cstheme="minorEastAsia"/>
                <w:sz w:val="24"/>
                <w:szCs w:val="21"/>
              </w:rPr>
              <w:t xml:space="preserve">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12</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15.1</w:t>
            </w:r>
            <w:r/>
          </w:p>
        </w:tc>
        <w:tc>
          <w:tcPr>
            <w:tcW w:w="2382" w:type="dxa"/>
            <w:vAlign w:val="center"/>
            <w:textDirection w:val="lrTb"/>
            <w:noWrap/>
          </w:tcPr>
          <w:p>
            <w:pPr>
              <w:ind w:left="42" w:right="42"/>
              <w:jc w:val="left"/>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供应商资格条件</w:t>
            </w:r>
            <w:r/>
          </w:p>
        </w:tc>
        <w:tc>
          <w:tcPr>
            <w:tcW w:w="4954" w:type="dxa"/>
            <w:vAlign w:val="center"/>
            <w:textDirection w:val="lrTb"/>
            <w:noWrap/>
          </w:tcPr>
          <w:p>
            <w:pPr>
              <w:ind w:left="42" w:right="42"/>
              <w:jc w:val="left"/>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13</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20.5</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
                <w:sz w:val="24"/>
              </w:rPr>
              <w:t xml:space="preserve">★投标报价</w:t>
            </w:r>
            <w:r/>
          </w:p>
        </w:tc>
        <w:tc>
          <w:tcPr>
            <w:tcW w:w="4954" w:type="dxa"/>
            <w:vAlign w:val="center"/>
            <w:textDirection w:val="lrTb"/>
            <w:noWrap/>
          </w:tcPr>
          <w:p>
            <w:pPr>
              <w:pStyle w:val="1038"/>
              <w:contextualSpacing/>
              <w:ind w:left="42" w:right="42" w:firstLine="0"/>
              <w:jc w:val="left"/>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lang w:val="zh-CN"/>
              </w:rPr>
              <w:t xml:space="preserve">报价为全包费用报价，报价应是本采购文件所包含确定的全部工作内容及本采购文件未说明但完成该项目必须包含的所有全包费用的价格体现。报价应包含产品生产、包装、仓储、运输装卸、保险、</w:t>
            </w:r>
            <w:r>
              <w:rPr>
                <w:rFonts w:hint="eastAsia" w:asciiTheme="minorEastAsia" w:hAnsiTheme="minorEastAsia" w:cstheme="minorEastAsia"/>
                <w:bCs/>
                <w:sz w:val="24"/>
                <w:szCs w:val="21"/>
              </w:rPr>
              <w:t xml:space="preserve">检测、</w:t>
            </w:r>
            <w:r>
              <w:rPr>
                <w:rFonts w:hint="eastAsia" w:asciiTheme="minorEastAsia" w:hAnsiTheme="minorEastAsia" w:cstheme="minorEastAsia"/>
                <w:bCs/>
                <w:sz w:val="24"/>
                <w:szCs w:val="21"/>
                <w:lang w:val="zh-CN"/>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14</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21.1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投标有效期</w:t>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自提交投标文件的截止之日起算90日历天</w:t>
            </w:r>
            <w:r/>
          </w:p>
        </w:tc>
      </w:tr>
      <w:tr>
        <w:trPr>
          <w:jc w:val="center"/>
          <w:trHeight w:val="320"/>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15</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22.1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投标保证金</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■不需要</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16</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23.1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投标文件份数</w:t>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
                <w:bCs/>
                <w:sz w:val="24"/>
              </w:rPr>
            </w:pPr>
            <w:r>
              <w:rPr>
                <w:rFonts w:hint="eastAsia" w:asciiTheme="minorEastAsia" w:hAnsiTheme="minorEastAsia" w:cstheme="minorEastAsia"/>
                <w:bCs/>
                <w:sz w:val="24"/>
              </w:rPr>
              <w:t xml:space="preserve">■不适用</w:t>
            </w:r>
            <w:r/>
          </w:p>
        </w:tc>
      </w:tr>
      <w:tr>
        <w:trPr>
          <w:jc w:val="center"/>
          <w:trHeight w:val="1292"/>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17</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24.1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投标文件的递交</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
                <w:bCs/>
                <w:sz w:val="24"/>
                <w:szCs w:val="21"/>
              </w:rPr>
            </w:pPr>
            <w:r>
              <w:rPr>
                <w:rFonts w:hint="eastAsia" w:asciiTheme="minorEastAsia" w:hAnsiTheme="minorEastAsia" w:cstheme="minorEastAsia"/>
                <w:bCs/>
                <w:sz w:val="24"/>
                <w:szCs w:val="21"/>
              </w:rPr>
              <w:t xml:space="preserve">投标人应当按照《操作手册》规定，在招标公告规定的投标截止时间前制作并上传电子投标文件。招标代理机构拒绝接收提交</w:t>
            </w:r>
            <w:r>
              <w:rPr>
                <w:rFonts w:hint="eastAsia" w:asciiTheme="minorEastAsia" w:hAnsiTheme="minorEastAsia" w:cstheme="minorEastAsia"/>
                <w:sz w:val="24"/>
                <w:szCs w:val="21"/>
              </w:rPr>
              <w:t xml:space="preserve">投标文件截止时间后上传的任何电子投标文件。</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18</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25.1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提交投标文件的截止时间、地点</w:t>
            </w:r>
            <w:r/>
          </w:p>
        </w:tc>
        <w:tc>
          <w:tcPr>
            <w:tcW w:w="4954"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19</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28.1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开标时间、地点</w:t>
            </w:r>
            <w:r/>
          </w:p>
        </w:tc>
        <w:tc>
          <w:tcPr>
            <w:tcW w:w="4954"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详见招标文件第一章《招标公告》</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20</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29.2.1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信用查询</w:t>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21</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30.1.1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评标委员会</w:t>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5人及以上单数。</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22</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30.5.3</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核心产品</w:t>
            </w:r>
            <w:r>
              <w:rPr>
                <w:rFonts w:hint="eastAsia" w:asciiTheme="minorEastAsia" w:hAnsiTheme="minorEastAsia" w:eastAsiaTheme="minorEastAsia" w:cstheme="minorEastAsia"/>
                <w:sz w:val="24"/>
              </w:rPr>
              <w:tab/>
            </w:r>
            <w:r/>
          </w:p>
        </w:tc>
        <w:tc>
          <w:tcPr>
            <w:tcW w:w="4954" w:type="dxa"/>
            <w:vAlign w:val="center"/>
            <w:textDirection w:val="lrTb"/>
            <w:noWrap/>
          </w:tcPr>
          <w:p>
            <w:pPr>
              <w:pStyle w:val="1027"/>
              <w:ind w:left="42" w:right="42"/>
              <w:spacing w:before="48" w:after="48" w:line="288" w:lineRule="auto"/>
              <w:rPr>
                <w:rFonts w:asciiTheme="minorEastAsia" w:hAnsiTheme="minorEastAsia" w:cstheme="minorEastAsia"/>
                <w:sz w:val="24"/>
              </w:rPr>
            </w:pPr>
            <w:r>
              <w:rPr>
                <w:rFonts w:hint="eastAsia" w:asciiTheme="minorEastAsia" w:hAnsiTheme="minorEastAsia" w:cstheme="minorEastAsia"/>
                <w:sz w:val="24"/>
              </w:rPr>
              <w:t xml:space="preserve">本项目为单一产品采购，不设置核心产品</w:t>
            </w:r>
            <w:r/>
          </w:p>
        </w:tc>
      </w:tr>
      <w:tr>
        <w:trPr>
          <w:jc w:val="center"/>
          <w:trHeight w:val="922"/>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23</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31.3</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确定中标单位</w:t>
            </w:r>
            <w:r/>
          </w:p>
        </w:tc>
        <w:tc>
          <w:tcPr>
            <w:tcW w:w="4954" w:type="dxa"/>
            <w:vAlign w:val="center"/>
            <w:textDirection w:val="lrTb"/>
            <w:noWrap/>
          </w:tcPr>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asciiTheme="minorEastAsia" w:hAnsiTheme="minorEastAsia" w:eastAsiaTheme="minorEastAsia" w:cstheme="minorEastAsia"/>
                <w:bCs/>
                <w:sz w:val="24"/>
                <w:szCs w:val="21"/>
              </w:rPr>
            </w:pPr>
            <w:r>
              <w:rPr>
                <w:rFonts w:hint="eastAsia" w:asciiTheme="minorEastAsia" w:hAnsiTheme="minorEastAsia" w:cstheme="minorEastAsia"/>
                <w:bCs/>
                <w:sz w:val="24"/>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24</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31.4</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公告媒体</w:t>
            </w:r>
            <w:r/>
          </w:p>
        </w:tc>
        <w:tc>
          <w:tcPr>
            <w:tcW w:w="4954" w:type="dxa"/>
            <w:vAlign w:val="center"/>
            <w:textDirection w:val="lrTb"/>
            <w:noWrap/>
          </w:tcPr>
          <w:p>
            <w:pPr>
              <w:pStyle w:val="1027"/>
              <w:ind w:left="40" w:right="40"/>
              <w:jc w:val="left"/>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《南京公共采购信息网》（https://njgc.jfh.com/）、《江苏政府采购网》（http://www.ccgp-jiangsu.gov.cn/）</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25</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35.1</w:t>
            </w:r>
            <w:r/>
          </w:p>
        </w:tc>
        <w:tc>
          <w:tcPr>
            <w:tcW w:w="2382" w:type="dxa"/>
            <w:vAlign w:val="center"/>
            <w:textDirection w:val="lrTb"/>
            <w:noWrap/>
          </w:tcPr>
          <w:p>
            <w:pPr>
              <w:pStyle w:val="1027"/>
              <w:ind w:left="42" w:right="42"/>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履约保证金</w:t>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■不要求提供</w:t>
            </w:r>
            <w:r/>
          </w:p>
        </w:tc>
      </w:tr>
      <w:tr>
        <w:trPr>
          <w:jc w:val="center"/>
          <w:trHeight w:val="656"/>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26</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36.1</w:t>
            </w:r>
            <w:r/>
          </w:p>
        </w:tc>
        <w:tc>
          <w:tcPr>
            <w:tcW w:w="2382"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sz w:val="24"/>
                <w:szCs w:val="21"/>
              </w:rPr>
              <w:t xml:space="preserve">供应商对采购文件的</w:t>
            </w:r>
            <w:r>
              <w:rPr>
                <w:rFonts w:hint="eastAsia" w:asciiTheme="minorEastAsia" w:hAnsiTheme="minorEastAsia" w:cstheme="minorEastAsia"/>
                <w:sz w:val="24"/>
              </w:rPr>
              <w:t xml:space="preserve">询问</w:t>
            </w:r>
            <w:r/>
          </w:p>
        </w:tc>
        <w:tc>
          <w:tcPr>
            <w:tcW w:w="4954" w:type="dxa"/>
            <w:vAlign w:val="center"/>
            <w:textDirection w:val="lrTb"/>
            <w:noWrap/>
          </w:tcPr>
          <w:p>
            <w:pPr>
              <w:pStyle w:val="797"/>
              <w:ind w:left="42" w:right="42"/>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bCs/>
                <w:sz w:val="24"/>
              </w:rPr>
              <w:t xml:space="preserve">时间：递交投标文件截止时间前15日。</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形式：以书面形式（盖章扫描件及WPS兼容格式文件发至cym@jstcc.cn邮箱）通知采购代理机构。</w:t>
            </w:r>
            <w:r/>
          </w:p>
        </w:tc>
      </w:tr>
      <w:tr>
        <w:trPr>
          <w:jc w:val="center"/>
          <w:trHeight w:val="1667"/>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27</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37.1</w:t>
            </w:r>
            <w:r/>
          </w:p>
        </w:tc>
        <w:tc>
          <w:tcPr>
            <w:tcW w:w="2382" w:type="dxa"/>
            <w:vAlign w:val="center"/>
            <w:textDirection w:val="lrTb"/>
            <w:noWrap/>
          </w:tcPr>
          <w:p>
            <w:pPr>
              <w:ind w:left="42" w:right="42"/>
              <w:jc w:val="left"/>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sz w:val="24"/>
                <w:szCs w:val="21"/>
              </w:rPr>
              <w:t xml:space="preserve">供应商对采购文件提出的</w:t>
            </w:r>
            <w:r/>
          </w:p>
          <w:p>
            <w:pPr>
              <w:ind w:left="42" w:right="42"/>
              <w:jc w:val="left"/>
              <w:spacing w:before="48" w:after="48" w:line="288" w:lineRule="auto"/>
              <w:rPr>
                <w:rFonts w:asciiTheme="minorEastAsia" w:hAnsiTheme="minorEastAsia" w:eastAsiaTheme="minorEastAsia" w:cstheme="minorEastAsia"/>
                <w:sz w:val="24"/>
                <w:szCs w:val="21"/>
              </w:rPr>
            </w:pPr>
            <w:r>
              <w:rPr>
                <w:rFonts w:hint="eastAsia" w:asciiTheme="minorEastAsia" w:hAnsiTheme="minorEastAsia" w:cstheme="minorEastAsia"/>
                <w:sz w:val="24"/>
                <w:szCs w:val="21"/>
              </w:rPr>
              <w:t xml:space="preserve">质疑</w:t>
            </w:r>
            <w:r/>
          </w:p>
        </w:tc>
        <w:tc>
          <w:tcPr>
            <w:tcW w:w="4954" w:type="dxa"/>
            <w:vAlign w:val="center"/>
            <w:textDirection w:val="lrTb"/>
            <w:noWrap/>
          </w:tcPr>
          <w:p>
            <w:pPr>
              <w:pStyle w:val="797"/>
              <w:ind w:left="42" w:right="42"/>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bCs/>
                <w:sz w:val="24"/>
              </w:rPr>
              <w:t xml:space="preserve">形式：以书面形式通知采购代理机构。如采用邮件形式（盖章扫描件及WPS兼容格式文件发至cym@jstcc.cn邮箱）通知，采购代理机构将以邮件形式进行答复。</w:t>
            </w:r>
            <w:r/>
          </w:p>
        </w:tc>
      </w:tr>
      <w:tr>
        <w:trPr>
          <w:jc w:val="center"/>
          <w:trHeight w:val="90"/>
        </w:trPr>
        <w:tc>
          <w:tcPr>
            <w:tcW w:w="795"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28</w:t>
            </w:r>
            <w:r/>
          </w:p>
        </w:tc>
        <w:tc>
          <w:tcPr>
            <w:tcW w:w="1060"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38.1</w:t>
            </w:r>
            <w:r/>
          </w:p>
        </w:tc>
        <w:tc>
          <w:tcPr>
            <w:tcW w:w="2382" w:type="dxa"/>
            <w:vAlign w:val="center"/>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招标代理服务费</w:t>
            </w:r>
            <w:r/>
          </w:p>
        </w:tc>
        <w:tc>
          <w:tcPr>
            <w:tcW w:w="4954" w:type="dxa"/>
            <w:vAlign w:val="center"/>
            <w:textDirection w:val="lrTb"/>
            <w:noWrap/>
          </w:tcPr>
          <w:p>
            <w:pPr>
              <w:pStyle w:val="797"/>
              <w:ind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1. 支付主体和报价要求</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为优化采购资金使用效率，依据《政府采购代理机构管理暂行办法》（财库〔2018〕2号）文件规定，经采购人与采购代理合同约定，本项目采购代理服务费由中标供应商支付。</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供应商报价应当包含采购代理服务费，该费用不单独计列，由供应商综合考虑并计入投标总价。 </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2. 收费标准和依据</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根据本项目</w:t>
            </w:r>
            <w:r>
              <w:rPr>
                <w:rFonts w:hint="eastAsia" w:asciiTheme="minorEastAsia" w:hAnsiTheme="minorEastAsia" w:cstheme="minorEastAsia"/>
                <w:bCs/>
                <w:sz w:val="24"/>
              </w:rPr>
              <w:t xml:space="preserve">委托代理协议，采购代理服务费按以下标准计算：中标人在领取通知书时，以项目金额为基数，按照《国家计委关于印发&lt;招标代理服务收费管理暂行办法&gt;的通知》（计价格[2002] 1980号）规定的标准费率的42%收取代理服务费。我司开具的服务费发票为数电发票，开具后将直接发送至中标供应商在我司JSTCC系统注册时预留的邮箱，若中标供应商未预留数电发票接收邮箱或需更改邮箱，请在中标公告后及时与对应项目负责人联系。依据《关于进一步规范政府采购活动相关费用管理的通知》（苏财规〔2026〕1号），本项目专家费用由采购人支付。</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3. 收取方式</w:t>
            </w:r>
            <w:r/>
          </w:p>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中标供应商在领取中标通知书前，一次性向采购代理机构支付。</w:t>
            </w:r>
            <w:r/>
          </w:p>
        </w:tc>
      </w:tr>
      <w:tr>
        <w:trPr>
          <w:jc w:val="center"/>
          <w:trHeight w:val="600"/>
        </w:trPr>
        <w:tc>
          <w:tcPr>
            <w:tcW w:w="795" w:type="dxa"/>
            <w:vAlign w:val="center"/>
            <w:vMerge w:val="restart"/>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29</w:t>
            </w:r>
            <w:r/>
          </w:p>
        </w:tc>
        <w:tc>
          <w:tcPr>
            <w:tcW w:w="1060" w:type="dxa"/>
            <w:vAlign w:val="center"/>
            <w:vMerge w:val="restart"/>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39.1</w:t>
            </w:r>
            <w:r/>
          </w:p>
        </w:tc>
        <w:tc>
          <w:tcPr>
            <w:tcW w:w="2382" w:type="dxa"/>
            <w:vAlign w:val="center"/>
            <w:vMerge w:val="restart"/>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其他规定</w:t>
            </w:r>
            <w:r/>
          </w:p>
        </w:tc>
        <w:tc>
          <w:tcPr>
            <w:tcW w:w="4954" w:type="dxa"/>
            <w:vAlign w:val="center"/>
            <w:textDirection w:val="lrTb"/>
            <w:noWrap/>
          </w:tcPr>
          <w:p>
            <w:pPr>
              <w:pStyle w:val="797"/>
              <w:ind w:left="42" w:right="42"/>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sz w:val="24"/>
              </w:rPr>
              <w:t xml:space="preserve">采购项目类型：货物</w:t>
            </w:r>
            <w:r/>
          </w:p>
        </w:tc>
      </w:tr>
      <w:tr>
        <w:trPr>
          <w:jc w:val="center"/>
          <w:trHeight w:val="552"/>
        </w:trPr>
        <w:tc>
          <w:tcPr>
            <w:tcW w:w="795"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060"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2382" w:type="dxa"/>
            <w:vAlign w:val="center"/>
            <w:vMerge w:val="continue"/>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4954" w:type="dxa"/>
            <w:vAlign w:val="center"/>
            <w:textDirection w:val="lrTb"/>
            <w:noWrap/>
          </w:tcPr>
          <w:p>
            <w:pPr>
              <w:pStyle w:val="79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sz w:val="24"/>
              </w:rPr>
              <w:t xml:space="preserve">标的对应的中小企业划分标准所属行业：工业</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060"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2382" w:type="dxa"/>
            <w:vAlign w:val="center"/>
            <w:vMerge w:val="continue"/>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其他规定：</w:t>
            </w:r>
            <w:r>
              <w:rPr>
                <w:rFonts w:hint="eastAsia" w:asciiTheme="minorEastAsia" w:hAnsiTheme="minorEastAsia" w:cstheme="minorEastAsia"/>
                <w:sz w:val="24"/>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060"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2382" w:type="dxa"/>
            <w:vAlign w:val="center"/>
            <w:vMerge w:val="continue"/>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信用承诺相关规定</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（1）</w:t>
            </w:r>
            <w:bookmarkStart w:id="35" w:name="_Hlk156831468"/>
            <w:r>
              <w:rPr>
                <w:rFonts w:hint="eastAsia" w:asciiTheme="minorEastAsia" w:hAnsiTheme="minorEastAsia" w:cstheme="minorEastAsia"/>
                <w:bCs/>
                <w:sz w:val="24"/>
              </w:rPr>
              <w:t xml:space="preserve">根据《关于在政府采购活动中推行信用承诺制的通知》（宁财购通〔2021〕5 号）的规定</w:t>
            </w:r>
            <w:bookmarkEnd w:id="35"/>
            <w:r>
              <w:rPr>
                <w:rFonts w:hint="eastAsia" w:asciiTheme="minorEastAsia" w:hAnsiTheme="minorEastAsia" w:cstheme="minorEastAsia"/>
                <w:bCs/>
                <w:sz w:val="24"/>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（3）供应商涉及以下情形的，不适用信用承诺，仍须提供上述证明材料：</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①供应商被列入严重失信主体名单； </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②被相关监管部门作出行政处罚且尚在处罚有效期内；</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③其他法律、行政法规规定的不适用信用承诺的情形。</w:t>
            </w:r>
            <w:r/>
          </w:p>
          <w:p>
            <w:pPr>
              <w:pStyle w:val="1027"/>
              <w:numPr>
                <w:ilvl w:val="0"/>
                <w:numId w:val="1"/>
              </w:numPr>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供应商对信用承诺内容的真实性、合法性、有效性负责。如作出虚假信用承诺，视同为“提供虚假材料谋取中标、成交”的违法行为。</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060"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2382" w:type="dxa"/>
            <w:vAlign w:val="center"/>
            <w:vMerge w:val="continue"/>
            <w:textDirection w:val="lrTb"/>
            <w:noWrap/>
          </w:tcPr>
          <w:p>
            <w:pPr>
              <w:pStyle w:val="1027"/>
              <w:ind w:left="42" w:right="42"/>
              <w:jc w:val="left"/>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4954" w:type="dxa"/>
            <w:vAlign w:val="center"/>
            <w:textDirection w:val="lrTb"/>
            <w:noWrap/>
          </w:tcPr>
          <w:p>
            <w:pPr>
              <w:pStyle w:val="797"/>
              <w:ind w:left="42" w:right="42"/>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异常低价审查：</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（一）政府采购评审中出现下列情形之一的，评审委员会应当启动异常低价投标（响应）审查程序：</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1.投标（响应）报价低于全部通过符合性审查供应商投标（响应）报价平均值50%的，即投标（响应）报价&lt;全部通过符合性审查供应商投标（响应）报价平均值×50%；</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2.投标（响应）报价低于通过符合性审查的次低报价供应商投标（响应）报价50%的，即投标（响应）报价&lt;通过符合性审查的次低报价供应商投标（响应）报价×50%；</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3.投标（响应）报价低于采购项目最高限价45%的，即投标（响应）报价&lt;采购项目最高限价×45%；</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4.评审委员会基于专业判断，认为供应商报价过低，有可能影响产品质量或者不能诚信履约的其他情形。</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异常低价投标（响应）审查的启动原因、审查意见和审查结果应当在评审报告中记录，并随供应商提供的相关书面说明及证明材料，以及评审委员会有关互联网浏览、查询历史一并归文件。</w:t>
            </w:r>
            <w:r/>
          </w:p>
        </w:tc>
      </w:tr>
      <w:tr>
        <w:trPr>
          <w:jc w:val="center"/>
          <w:trHeight w:val="656"/>
        </w:trPr>
        <w:tc>
          <w:tcPr>
            <w:tcW w:w="795"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060" w:type="dxa"/>
            <w:vAlign w:val="center"/>
            <w:vMerge w:val="continue"/>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2382" w:type="dxa"/>
            <w:vAlign w:val="center"/>
            <w:textDirection w:val="lrTb"/>
            <w:noWrap/>
          </w:tcPr>
          <w:p>
            <w:pPr>
              <w:pStyle w:val="1027"/>
              <w:ind w:left="42" w:right="42"/>
              <w:jc w:val="center"/>
              <w:spacing w:before="48" w:after="48" w:line="288" w:lineRule="auto"/>
              <w:rPr>
                <w:rFonts w:asciiTheme="minorEastAsia" w:hAnsiTheme="minorEastAsia" w:eastAsiaTheme="minorEastAsia" w:cstheme="minorEastAsia"/>
                <w:sz w:val="24"/>
              </w:rPr>
            </w:pPr>
            <w:r>
              <w:rPr>
                <w:rFonts w:hint="eastAsia" w:asciiTheme="minorEastAsia" w:hAnsiTheme="minorEastAsia" w:cstheme="minorEastAsia"/>
                <w:bCs/>
                <w:sz w:val="24"/>
              </w:rPr>
              <w:t xml:space="preserve">对本国产品的支持政策</w:t>
            </w:r>
            <w:r/>
          </w:p>
        </w:tc>
        <w:tc>
          <w:tcPr>
            <w:tcW w:w="4954" w:type="dxa"/>
            <w:vAlign w:val="center"/>
            <w:textDirection w:val="lrTb"/>
            <w:noWrap/>
          </w:tcPr>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对本国产品的支持政策：</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1.政府采购活动中既有本国产品又有非本国产品参与竞争的，依法对本国产品给予价格评审优惠，对本国产品的报价给予20%的价格扣除，用扣除后的价格参与评审。</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Cs/>
                <w:sz w:val="24"/>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7"/>
              <w:ind w:left="42" w:right="42"/>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注：</w:t>
            </w:r>
            <w:r/>
          </w:p>
          <w:p>
            <w:pPr>
              <w:pStyle w:val="1027"/>
              <w:ind w:left="42" w:right="42"/>
              <w:spacing w:before="48" w:after="48" w:line="288" w:lineRule="auto"/>
              <w:rPr>
                <w:rFonts w:asciiTheme="minorEastAsia" w:hAnsiTheme="minorEastAsia" w:eastAsiaTheme="minorEastAsia" w:cstheme="minorEastAsia"/>
                <w:b/>
                <w:sz w:val="24"/>
              </w:rPr>
            </w:pPr>
            <w:r>
              <w:rPr>
                <w:rFonts w:hint="eastAsia" w:asciiTheme="minorEastAsia" w:hAnsiTheme="minorEastAsia" w:cstheme="minorEastAsia"/>
                <w:b/>
                <w:sz w:val="24"/>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7"/>
              <w:ind w:left="42" w:right="42"/>
              <w:spacing w:before="48" w:after="48" w:line="288" w:lineRule="auto"/>
              <w:rPr>
                <w:rFonts w:asciiTheme="minorEastAsia" w:hAnsiTheme="minorEastAsia" w:eastAsiaTheme="minorEastAsia" w:cstheme="minorEastAsia"/>
                <w:bCs/>
                <w:sz w:val="24"/>
              </w:rPr>
            </w:pPr>
            <w:r>
              <w:rPr>
                <w:rFonts w:hint="eastAsia" w:asciiTheme="minorEastAsia" w:hAnsiTheme="minorEastAsia" w:cstheme="minorEastAsia"/>
                <w:b/>
                <w:sz w:val="24"/>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pPr>
      <w:r/>
      <w:r/>
    </w:p>
    <w:p>
      <w:pPr>
        <w:pStyle w:val="797"/>
        <w:ind w:firstLine="1633"/>
        <w:spacing w:line="360" w:lineRule="auto"/>
        <w:rPr>
          <w:rFonts w:ascii="Times New Roman" w:hAnsi="Times New Roman" w:cs="Times New Roman"/>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814"/>
        <w:ind w:firstLine="569"/>
        <w:rPr>
          <w:rFonts w:ascii="Times New Roman" w:hAnsi="Times New Roman"/>
        </w:rPr>
        <w:outlineLvl w:val="1"/>
      </w:pPr>
      <w:r/>
      <w:bookmarkStart w:id="36" w:name="_Toc100905199"/>
      <w:r/>
      <w:bookmarkStart w:id="37" w:name="_Toc104560837"/>
      <w:r/>
      <w:bookmarkStart w:id="38" w:name="_Toc107246213"/>
      <w:r/>
      <w:bookmarkStart w:id="39" w:name="_Toc103848526"/>
      <w:r>
        <w:rPr>
          <w:rFonts w:ascii="Times New Roman" w:hAnsi="Times New Roman"/>
        </w:rPr>
        <w:t xml:space="preserve">投标人须知</w:t>
      </w:r>
      <w:bookmarkEnd w:id="36"/>
      <w:r/>
      <w:bookmarkEnd w:id="37"/>
      <w:r/>
      <w:bookmarkEnd w:id="38"/>
      <w:r/>
      <w:bookmarkEnd w:id="39"/>
      <w:r/>
      <w:r/>
    </w:p>
    <w:p>
      <w:pPr>
        <w:pStyle w:val="774"/>
        <w:ind w:right="210" w:firstLine="373"/>
        <w:spacing w:line="360" w:lineRule="auto"/>
        <w:rPr>
          <w:rFonts w:ascii="Times New Roman" w:hAnsi="Times New Roman" w:eastAsia="宋体"/>
        </w:rPr>
      </w:pPr>
      <w:r/>
      <w:bookmarkStart w:id="40" w:name="_Toc80264706"/>
      <w:r/>
      <w:bookmarkStart w:id="41" w:name="_Toc107246214"/>
      <w:r>
        <w:rPr>
          <w:rFonts w:ascii="Times New Roman" w:hAnsi="Times New Roman" w:eastAsia="宋体"/>
        </w:rPr>
        <w:t xml:space="preserve">一．</w:t>
      </w:r>
      <w:bookmarkEnd w:id="40"/>
      <w:r>
        <w:rPr>
          <w:rFonts w:ascii="Times New Roman" w:hAnsi="Times New Roman" w:eastAsia="宋体"/>
        </w:rPr>
        <w:t xml:space="preserve">总则</w:t>
      </w:r>
      <w:bookmarkEnd w:id="41"/>
      <w:r/>
      <w:r/>
    </w:p>
    <w:p>
      <w:pPr>
        <w:pStyle w:val="775"/>
        <w:ind w:right="210" w:firstLine="373"/>
        <w:spacing w:line="360" w:lineRule="auto"/>
      </w:pPr>
      <w:r/>
      <w:bookmarkStart w:id="42" w:name="_Toc104560839"/>
      <w:r/>
      <w:bookmarkStart w:id="43" w:name="_Toc96347862"/>
      <w:r/>
      <w:bookmarkStart w:id="44" w:name="_Toc107246215"/>
      <w:r/>
      <w:bookmarkStart w:id="45" w:name="_Toc103848528"/>
      <w:r/>
      <w:bookmarkStart w:id="46" w:name="_Toc100905201"/>
      <w:r>
        <w:t xml:space="preserve">1.采购方式</w:t>
      </w:r>
      <w:bookmarkEnd w:id="42"/>
      <w:r/>
      <w:bookmarkEnd w:id="43"/>
      <w:r/>
      <w:bookmarkEnd w:id="44"/>
      <w:r/>
      <w:bookmarkEnd w:id="45"/>
      <w:r/>
      <w:bookmarkEnd w:id="46"/>
      <w:r/>
      <w:r/>
    </w:p>
    <w:p>
      <w:pPr>
        <w:ind w:firstLine="420"/>
        <w:spacing w:line="360" w:lineRule="auto"/>
        <w:rPr>
          <w:szCs w:val="21"/>
        </w:rPr>
      </w:pPr>
      <w:r>
        <w:rPr>
          <w:szCs w:val="21"/>
        </w:rPr>
        <w:t xml:space="preserve">1.1本次招标采取公开招标方式，本</w:t>
      </w:r>
      <w:r>
        <w:rPr>
          <w:rFonts w:hint="eastAsia"/>
          <w:szCs w:val="21"/>
        </w:rPr>
        <w:t xml:space="preserve">招标文件</w:t>
      </w:r>
      <w:r>
        <w:rPr>
          <w:szCs w:val="21"/>
        </w:rPr>
        <w:t xml:space="preserve">仅适用于招标公告中所述项目。</w:t>
      </w:r>
      <w:r/>
    </w:p>
    <w:p>
      <w:pPr>
        <w:pStyle w:val="775"/>
        <w:ind w:right="210" w:firstLine="373"/>
        <w:spacing w:line="360" w:lineRule="auto"/>
      </w:pPr>
      <w:r/>
      <w:bookmarkStart w:id="47" w:name="_Toc103848529"/>
      <w:r/>
      <w:bookmarkStart w:id="48" w:name="_Toc107246216"/>
      <w:r/>
      <w:bookmarkStart w:id="49" w:name="_Toc104560840"/>
      <w:r/>
      <w:bookmarkStart w:id="50" w:name="_Toc96347863"/>
      <w:r/>
      <w:bookmarkStart w:id="51" w:name="_Toc100905202"/>
      <w:r>
        <w:t xml:space="preserve">2.定义</w:t>
      </w:r>
      <w:bookmarkEnd w:id="47"/>
      <w:r/>
      <w:bookmarkEnd w:id="48"/>
      <w:r/>
      <w:bookmarkEnd w:id="49"/>
      <w:r/>
      <w:bookmarkEnd w:id="50"/>
      <w:r/>
      <w:bookmarkEnd w:id="51"/>
      <w:r/>
      <w:r/>
    </w:p>
    <w:p>
      <w:pPr>
        <w:ind w:firstLine="420"/>
        <w:spacing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投标人须知前附表</w:t>
      </w:r>
      <w:r>
        <w:rPr>
          <w:bCs/>
          <w:szCs w:val="21"/>
        </w:rPr>
        <w:t xml:space="preserve">。</w:t>
      </w:r>
      <w:r/>
    </w:p>
    <w:p>
      <w:pPr>
        <w:ind w:firstLine="420"/>
        <w:spacing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投标人须知前附表</w:t>
      </w:r>
      <w:r>
        <w:rPr>
          <w:szCs w:val="21"/>
        </w:rPr>
        <w:t xml:space="preserve">。</w:t>
      </w:r>
      <w:r/>
    </w:p>
    <w:p>
      <w:pPr>
        <w:ind w:firstLine="420"/>
        <w:spacing w:line="360" w:lineRule="auto"/>
        <w:rPr>
          <w:szCs w:val="21"/>
        </w:rPr>
      </w:pPr>
      <w:r>
        <w:rPr>
          <w:bCs/>
          <w:szCs w:val="21"/>
        </w:rPr>
        <w:t xml:space="preserve">2.3“采购方”是指采购人和</w:t>
      </w:r>
      <w:r>
        <w:rPr>
          <w:szCs w:val="21"/>
        </w:rPr>
        <w:t xml:space="preserve">采购代理机构的合称。</w:t>
      </w:r>
      <w:r/>
    </w:p>
    <w:p>
      <w:pPr>
        <w:ind w:firstLine="420"/>
        <w:spacing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ind w:firstLine="420"/>
        <w:spacing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w:t>
      </w:r>
      <w:r>
        <w:rPr>
          <w:rFonts w:hint="eastAsia"/>
          <w:szCs w:val="21"/>
        </w:rPr>
        <w:t xml:space="preserve">招标文件</w:t>
      </w:r>
      <w:r>
        <w:rPr>
          <w:szCs w:val="21"/>
        </w:rPr>
        <w:t xml:space="preserve">中中标供应商也称中标人。</w:t>
      </w:r>
      <w:r/>
    </w:p>
    <w:p>
      <w:pPr>
        <w:ind w:firstLine="420"/>
        <w:spacing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ind w:firstLine="420"/>
        <w:spacing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ind w:firstLine="420"/>
        <w:spacing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是指建设工程，包括建筑物和构筑物的新建、改建、扩建、装修、拆除、修缮等。</w:t>
      </w:r>
      <w:r/>
    </w:p>
    <w:p>
      <w:pPr>
        <w:ind w:firstLine="420"/>
        <w:spacing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ind w:firstLine="420"/>
        <w:spacing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ind w:firstLine="420"/>
        <w:spacing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775"/>
        <w:ind w:right="210" w:firstLine="373"/>
        <w:spacing w:line="360" w:lineRule="auto"/>
      </w:pPr>
      <w:r/>
      <w:bookmarkStart w:id="52" w:name="_Toc103848530"/>
      <w:r/>
      <w:bookmarkStart w:id="53" w:name="_Toc96347864"/>
      <w:r/>
      <w:bookmarkStart w:id="54" w:name="_Toc104560841"/>
      <w:r/>
      <w:bookmarkStart w:id="55" w:name="_Toc100905203"/>
      <w:r/>
      <w:bookmarkStart w:id="56" w:name="_Toc107246217"/>
      <w:r>
        <w:t xml:space="preserve">3.适用法律</w:t>
      </w:r>
      <w:bookmarkEnd w:id="52"/>
      <w:r/>
      <w:bookmarkEnd w:id="53"/>
      <w:r/>
      <w:bookmarkEnd w:id="54"/>
      <w:r/>
      <w:bookmarkEnd w:id="55"/>
      <w:r/>
      <w:bookmarkEnd w:id="56"/>
      <w:r/>
      <w:r/>
    </w:p>
    <w:p>
      <w:pPr>
        <w:ind w:firstLine="420"/>
        <w:spacing w:line="360" w:lineRule="auto"/>
        <w:rPr>
          <w:szCs w:val="21"/>
        </w:rPr>
      </w:pPr>
      <w:r/>
      <w:bookmarkStart w:id="57"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w:t>
      </w:r>
      <w:r>
        <w:rPr>
          <w:rFonts w:hint="eastAsia"/>
          <w:szCs w:val="21"/>
        </w:rPr>
        <w:t xml:space="preserve">文件</w:t>
      </w:r>
      <w:r>
        <w:rPr>
          <w:szCs w:val="21"/>
        </w:rPr>
        <w:t xml:space="preserve">。</w:t>
      </w:r>
      <w:r/>
    </w:p>
    <w:p>
      <w:pPr>
        <w:pStyle w:val="775"/>
        <w:ind w:right="210" w:firstLine="373"/>
        <w:spacing w:line="360" w:lineRule="auto"/>
      </w:pPr>
      <w:r/>
      <w:bookmarkStart w:id="58" w:name="_Toc103848531"/>
      <w:r/>
      <w:bookmarkStart w:id="59" w:name="_Toc107246218"/>
      <w:r/>
      <w:bookmarkStart w:id="60" w:name="_Toc104560842"/>
      <w:r>
        <w:t xml:space="preserve">4.</w:t>
      </w:r>
      <w:bookmarkEnd w:id="58"/>
      <w:r>
        <w:t xml:space="preserve">政府采购政策（包括但不限于下列具体政策要求）</w:t>
      </w:r>
      <w:bookmarkEnd w:id="59"/>
      <w:r/>
      <w:bookmarkEnd w:id="60"/>
      <w:r/>
      <w:r/>
    </w:p>
    <w:p>
      <w:pPr>
        <w:ind w:firstLine="422"/>
        <w:spacing w:line="360" w:lineRule="auto"/>
        <w:rPr>
          <w:b/>
          <w:szCs w:val="21"/>
        </w:rPr>
      </w:pPr>
      <w:r>
        <w:rPr>
          <w:b/>
          <w:szCs w:val="21"/>
        </w:rPr>
        <w:t xml:space="preserve">4.1中小企业、监狱企业及残疾人福利性单位</w:t>
      </w:r>
      <w:r/>
    </w:p>
    <w:p>
      <w:pPr>
        <w:ind w:firstLine="420"/>
        <w:spacing w:line="360" w:lineRule="auto"/>
        <w:rPr>
          <w:szCs w:val="21"/>
        </w:rPr>
      </w:pPr>
      <w:r>
        <w:rPr>
          <w:szCs w:val="21"/>
        </w:rPr>
        <w:t xml:space="preserve">4.1.1中小企业定义：</w:t>
      </w:r>
      <w:r/>
    </w:p>
    <w:p>
      <w:pPr>
        <w:ind w:firstLine="420"/>
        <w:spacing w:line="360" w:lineRule="auto"/>
        <w:rPr>
          <w:szCs w:val="21"/>
        </w:rPr>
      </w:pPr>
      <w:r>
        <w:rPr>
          <w:szCs w:val="21"/>
        </w:rPr>
        <w:t xml:space="preserve">4.1.1.1中小企业是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rPr>
      </w:pPr>
      <w:r>
        <w:rPr>
          <w:szCs w:val="21"/>
        </w:rPr>
        <w:t xml:space="preserve">4.1.4小微企业价格评审优惠的政策调整：见第五章《评标方法与评标标准》（如涉及）。</w:t>
      </w:r>
      <w:r/>
    </w:p>
    <w:p>
      <w:pPr>
        <w:ind w:firstLine="422"/>
        <w:spacing w:line="360" w:lineRule="auto"/>
        <w:rPr>
          <w:b/>
          <w:szCs w:val="21"/>
        </w:rPr>
      </w:pPr>
      <w:r>
        <w:rPr>
          <w:b/>
          <w:szCs w:val="21"/>
        </w:rPr>
        <w:t xml:space="preserve">4.2政府采购节能产品、环境标志产品</w:t>
      </w:r>
      <w:r/>
    </w:p>
    <w:p>
      <w:pPr>
        <w:ind w:firstLine="420"/>
        <w:spacing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rPr>
      </w:pPr>
      <w:r>
        <w:rPr>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rPr>
      </w:pPr>
      <w:r>
        <w:rPr>
          <w:b/>
          <w:szCs w:val="21"/>
        </w:rPr>
        <w:t xml:space="preserve">4.3信息安全产品</w:t>
      </w:r>
      <w:r/>
    </w:p>
    <w:p>
      <w:pPr>
        <w:ind w:firstLine="420"/>
        <w:spacing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rPr>
      </w:pPr>
      <w:r>
        <w:rPr>
          <w:szCs w:val="21"/>
        </w:rPr>
        <w:t xml:space="preserve">4.4未按要求提供相关材料的，不享受相关政策。</w:t>
      </w:r>
      <w:bookmarkEnd w:id="57"/>
      <w:r/>
      <w:r/>
    </w:p>
    <w:p>
      <w:pPr>
        <w:pStyle w:val="775"/>
        <w:ind w:right="210" w:firstLine="373"/>
        <w:spacing w:line="360" w:lineRule="auto"/>
      </w:pPr>
      <w:r/>
      <w:bookmarkStart w:id="61" w:name="_Toc103848532"/>
      <w:r/>
      <w:bookmarkStart w:id="62" w:name="_Toc104560843"/>
      <w:r/>
      <w:bookmarkStart w:id="63" w:name="_Toc96347865"/>
      <w:r/>
      <w:bookmarkStart w:id="64" w:name="_Toc100905205"/>
      <w:r/>
      <w:bookmarkStart w:id="65" w:name="_Toc107246219"/>
      <w:r>
        <w:t xml:space="preserve">5.相关费用</w:t>
      </w:r>
      <w:bookmarkEnd w:id="61"/>
      <w:r/>
      <w:bookmarkEnd w:id="62"/>
      <w:r/>
      <w:bookmarkEnd w:id="63"/>
      <w:r/>
      <w:bookmarkEnd w:id="64"/>
      <w:r/>
      <w:bookmarkEnd w:id="65"/>
      <w:r/>
      <w:r/>
    </w:p>
    <w:p>
      <w:pPr>
        <w:ind w:firstLine="420"/>
        <w:spacing w:line="360" w:lineRule="auto"/>
        <w:rPr>
          <w:szCs w:val="21"/>
        </w:rPr>
      </w:pPr>
      <w:r>
        <w:rPr>
          <w:szCs w:val="21"/>
        </w:rPr>
        <w:t xml:space="preserve">5.1</w:t>
      </w:r>
      <w:bookmarkStart w:id="66" w:name="_Toc80264707"/>
      <w:r>
        <w:rPr>
          <w:szCs w:val="21"/>
        </w:rPr>
        <w:t xml:space="preserve">参加投标活动的投标人应自行承担所有与参加投标有关的费用，无论投标过程中的做法和结果如何，采购人在任何情况下均无义务和责任承担这些费用。</w:t>
      </w:r>
      <w:r/>
    </w:p>
    <w:p>
      <w:pPr>
        <w:pStyle w:val="775"/>
        <w:ind w:right="210" w:firstLine="373"/>
        <w:spacing w:line="360" w:lineRule="auto"/>
      </w:pPr>
      <w:r/>
      <w:bookmarkStart w:id="67" w:name="_Toc96347866"/>
      <w:r/>
      <w:bookmarkStart w:id="68" w:name="_Toc103848533"/>
      <w:r/>
      <w:bookmarkStart w:id="69" w:name="_Toc107246220"/>
      <w:r/>
      <w:bookmarkStart w:id="70" w:name="_Toc104560844"/>
      <w:r/>
      <w:bookmarkStart w:id="71" w:name="_Toc100905206"/>
      <w:r>
        <w:t xml:space="preserve">6.保密</w:t>
      </w:r>
      <w:bookmarkEnd w:id="67"/>
      <w:r/>
      <w:bookmarkEnd w:id="68"/>
      <w:r/>
      <w:bookmarkEnd w:id="69"/>
      <w:r/>
      <w:bookmarkEnd w:id="70"/>
      <w:r/>
      <w:bookmarkEnd w:id="71"/>
      <w:r/>
      <w:r/>
    </w:p>
    <w:p>
      <w:pPr>
        <w:ind w:firstLine="420"/>
        <w:spacing w:line="360" w:lineRule="auto"/>
        <w:rPr>
          <w:szCs w:val="21"/>
        </w:rPr>
      </w:pPr>
      <w:r/>
      <w:bookmarkStart w:id="72" w:name="_Toc96347867"/>
      <w:r/>
      <w:bookmarkStart w:id="73" w:name="_Toc100905207"/>
      <w:r>
        <w:rPr>
          <w:szCs w:val="21"/>
        </w:rPr>
        <w:t xml:space="preserve">6.1本</w:t>
      </w:r>
      <w:r>
        <w:rPr>
          <w:rFonts w:hint="eastAsia"/>
          <w:szCs w:val="21"/>
        </w:rPr>
        <w:t xml:space="preserve">招标文件</w:t>
      </w:r>
      <w:r>
        <w:rPr>
          <w:szCs w:val="21"/>
        </w:rPr>
        <w:t xml:space="preserve">所包含的信息属于保密信息，无采购人书面许可，任何单位或个人都无权披露、复制、使用、转让或者允许他人使用。获取</w:t>
      </w:r>
      <w:r>
        <w:rPr>
          <w:rFonts w:hint="eastAsia"/>
          <w:szCs w:val="21"/>
        </w:rPr>
        <w:t xml:space="preserve">招标文件</w:t>
      </w:r>
      <w:r>
        <w:rPr>
          <w:szCs w:val="21"/>
        </w:rPr>
        <w:t xml:space="preserve">的供应商被视为无条件对本</w:t>
      </w:r>
      <w:r>
        <w:rPr>
          <w:rFonts w:hint="eastAsia"/>
          <w:szCs w:val="21"/>
        </w:rPr>
        <w:t xml:space="preserve">招标文件</w:t>
      </w:r>
      <w:r>
        <w:rPr>
          <w:szCs w:val="21"/>
        </w:rPr>
        <w:t xml:space="preserve">的内容负有保密义务。</w:t>
      </w:r>
      <w:r/>
    </w:p>
    <w:p>
      <w:pPr>
        <w:pStyle w:val="775"/>
        <w:ind w:right="210" w:firstLine="373"/>
        <w:spacing w:line="360" w:lineRule="auto"/>
      </w:pPr>
      <w:r/>
      <w:bookmarkStart w:id="74" w:name="_Toc107246221"/>
      <w:r/>
      <w:bookmarkStart w:id="75" w:name="_Toc103848534"/>
      <w:r/>
      <w:bookmarkStart w:id="76" w:name="_Toc104560845"/>
      <w:r>
        <w:t xml:space="preserve">7.语言文字、计量单位</w:t>
      </w:r>
      <w:bookmarkEnd w:id="72"/>
      <w:r/>
      <w:bookmarkEnd w:id="73"/>
      <w:r/>
      <w:bookmarkEnd w:id="74"/>
      <w:r/>
      <w:bookmarkEnd w:id="75"/>
      <w:r/>
      <w:bookmarkEnd w:id="76"/>
      <w:r/>
      <w:r/>
    </w:p>
    <w:p>
      <w:pPr>
        <w:ind w:firstLine="420"/>
        <w:spacing w:line="360" w:lineRule="auto"/>
        <w:rPr>
          <w:szCs w:val="21"/>
        </w:rPr>
      </w:pPr>
      <w:r>
        <w:rPr>
          <w:szCs w:val="21"/>
        </w:rPr>
        <w:t xml:space="preserve">7.1所有</w:t>
      </w:r>
      <w:r>
        <w:rPr>
          <w:rFonts w:hint="eastAsia"/>
          <w:szCs w:val="21"/>
        </w:rPr>
        <w:t xml:space="preserve">文件</w:t>
      </w:r>
      <w:r>
        <w:rPr>
          <w:szCs w:val="21"/>
        </w:rPr>
        <w:t xml:space="preserve">使用的语言文字为中文。专用术语使用外文的，应附有中文注释。</w:t>
      </w:r>
      <w:r/>
    </w:p>
    <w:p>
      <w:pPr>
        <w:ind w:firstLine="420"/>
        <w:spacing w:line="360" w:lineRule="auto"/>
        <w:rPr>
          <w:szCs w:val="21"/>
        </w:rPr>
      </w:pPr>
      <w:r>
        <w:rPr>
          <w:szCs w:val="21"/>
        </w:rPr>
        <w:t xml:space="preserve">7.2所有</w:t>
      </w:r>
      <w:r>
        <w:rPr>
          <w:rFonts w:hint="eastAsia"/>
          <w:szCs w:val="21"/>
        </w:rPr>
        <w:t xml:space="preserve">文件</w:t>
      </w:r>
      <w:r>
        <w:rPr>
          <w:szCs w:val="21"/>
        </w:rPr>
        <w:t xml:space="preserve">中的计量单位，除</w:t>
      </w:r>
      <w:r>
        <w:rPr>
          <w:rFonts w:hint="eastAsia"/>
          <w:szCs w:val="21"/>
        </w:rPr>
        <w:t xml:space="preserve">招标文件</w:t>
      </w:r>
      <w:r>
        <w:rPr>
          <w:szCs w:val="21"/>
        </w:rPr>
        <w:t xml:space="preserve">有特殊要求外，应采用国家法定计量单位。</w:t>
      </w:r>
      <w:r/>
    </w:p>
    <w:p>
      <w:pPr>
        <w:pStyle w:val="775"/>
        <w:ind w:right="210" w:firstLine="373"/>
        <w:spacing w:line="360" w:lineRule="auto"/>
      </w:pPr>
      <w:r/>
      <w:bookmarkStart w:id="77" w:name="_Toc100905208"/>
      <w:r/>
      <w:bookmarkStart w:id="78" w:name="_Toc104560846"/>
      <w:r/>
      <w:bookmarkStart w:id="79" w:name="_Toc103848535"/>
      <w:r/>
      <w:bookmarkStart w:id="80" w:name="_Toc96347868"/>
      <w:r/>
      <w:bookmarkStart w:id="81" w:name="_Toc107246222"/>
      <w:r>
        <w:t xml:space="preserve">8.现场考察</w:t>
      </w:r>
      <w:bookmarkEnd w:id="77"/>
      <w:r/>
      <w:bookmarkEnd w:id="78"/>
      <w:r/>
      <w:bookmarkEnd w:id="79"/>
      <w:r/>
      <w:bookmarkEnd w:id="80"/>
      <w:r/>
      <w:bookmarkEnd w:id="81"/>
      <w:r/>
      <w:r/>
    </w:p>
    <w:p>
      <w:pPr>
        <w:ind w:firstLine="420"/>
        <w:spacing w:line="360" w:lineRule="auto"/>
        <w:rPr>
          <w:szCs w:val="21"/>
        </w:rPr>
      </w:pPr>
      <w:r>
        <w:rPr>
          <w:szCs w:val="21"/>
        </w:rPr>
        <w:t xml:space="preserve">8.1</w:t>
      </w:r>
      <w:r>
        <w:rPr>
          <w:b/>
          <w:szCs w:val="21"/>
        </w:rPr>
        <w:t xml:space="preserve">投标人须知前附表</w:t>
      </w:r>
      <w:r>
        <w:rPr>
          <w:szCs w:val="21"/>
        </w:rPr>
        <w:t xml:space="preserve">规定现场考察的，供应商须按照</w:t>
      </w:r>
      <w:r>
        <w:rPr>
          <w:b/>
          <w:szCs w:val="21"/>
        </w:rPr>
        <w:t xml:space="preserve">投标人须知前附表</w:t>
      </w:r>
      <w:r>
        <w:rPr>
          <w:szCs w:val="21"/>
        </w:rPr>
        <w:t xml:space="preserve">规定的时间、地点参加踏勘，以获得有关编制</w:t>
      </w:r>
      <w:r>
        <w:rPr>
          <w:rFonts w:hint="eastAsia"/>
          <w:szCs w:val="21"/>
        </w:rPr>
        <w:t xml:space="preserve">投标文件</w:t>
      </w:r>
      <w:r>
        <w:rPr>
          <w:szCs w:val="21"/>
        </w:rPr>
        <w:t xml:space="preserve">和签署合同所涉及现场的资料。供应商承担现场考察所发生的自身费用、责任和风险。</w:t>
      </w:r>
      <w:r/>
    </w:p>
    <w:p>
      <w:pPr>
        <w:ind w:firstLine="420"/>
        <w:spacing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w:t>
      </w:r>
      <w:r>
        <w:rPr>
          <w:rFonts w:hint="eastAsia"/>
          <w:szCs w:val="21"/>
        </w:rPr>
        <w:t xml:space="preserve">投标文件</w:t>
      </w:r>
      <w:r>
        <w:rPr>
          <w:szCs w:val="21"/>
        </w:rPr>
        <w:t xml:space="preserve">相关的投标、签约、履约条件的，是供应商自身的风险，采购方对此不承担责任。</w:t>
      </w:r>
      <w:r/>
    </w:p>
    <w:p>
      <w:pPr>
        <w:ind w:firstLine="420"/>
        <w:spacing w:line="360" w:lineRule="auto"/>
        <w:rPr>
          <w:szCs w:val="21"/>
        </w:rPr>
      </w:pPr>
      <w:r>
        <w:rPr>
          <w:szCs w:val="21"/>
        </w:rPr>
        <w:t xml:space="preserve">8.3除非有特殊要求，</w:t>
      </w:r>
      <w:r>
        <w:rPr>
          <w:rFonts w:hint="eastAsia"/>
          <w:szCs w:val="21"/>
        </w:rPr>
        <w:t xml:space="preserve">招标文件</w:t>
      </w:r>
      <w:r>
        <w:rPr>
          <w:szCs w:val="21"/>
        </w:rPr>
        <w:t xml:space="preserve">不提供项目所在地的自然环境、气候条件、公用设施等情况，供应商被视为熟悉上述与履行合同有关的一切情况。</w:t>
      </w:r>
      <w:r/>
    </w:p>
    <w:p>
      <w:pPr>
        <w:pStyle w:val="775"/>
        <w:ind w:right="210" w:firstLine="373"/>
        <w:spacing w:line="360" w:lineRule="auto"/>
      </w:pPr>
      <w:r/>
      <w:bookmarkStart w:id="82" w:name="_Toc102117275"/>
      <w:r/>
      <w:bookmarkStart w:id="83" w:name="_Toc107246223"/>
      <w:r>
        <w:t xml:space="preserve">9.开标前答疑会</w:t>
      </w:r>
      <w:bookmarkEnd w:id="82"/>
      <w:r/>
      <w:bookmarkEnd w:id="83"/>
      <w:r/>
      <w:r/>
    </w:p>
    <w:p>
      <w:pPr>
        <w:ind w:firstLine="420"/>
        <w:spacing w:line="360" w:lineRule="auto"/>
        <w:rPr>
          <w:szCs w:val="21"/>
        </w:rPr>
      </w:pPr>
      <w:r>
        <w:rPr>
          <w:szCs w:val="21"/>
        </w:rPr>
        <w:t xml:space="preserve">9.1</w:t>
      </w:r>
      <w:r>
        <w:rPr>
          <w:b/>
          <w:szCs w:val="21"/>
        </w:rPr>
        <w:t xml:space="preserve">投标人须知前附表</w:t>
      </w:r>
      <w:r>
        <w:rPr>
          <w:szCs w:val="21"/>
        </w:rPr>
        <w:t xml:space="preserve">规定召开开标前答疑会的，采购方按</w:t>
      </w:r>
      <w:r>
        <w:rPr>
          <w:b/>
          <w:szCs w:val="21"/>
        </w:rPr>
        <w:t xml:space="preserve">投标人须知前附表</w:t>
      </w:r>
      <w:r>
        <w:rPr>
          <w:szCs w:val="21"/>
        </w:rPr>
        <w:t xml:space="preserve">规定的时间和地点召开开标前答疑会，澄清供应商提出的询问。</w:t>
      </w:r>
      <w:r/>
    </w:p>
    <w:p>
      <w:pPr>
        <w:ind w:firstLine="420"/>
        <w:spacing w:line="360" w:lineRule="auto"/>
        <w:rPr>
          <w:szCs w:val="21"/>
        </w:rPr>
      </w:pPr>
      <w:r>
        <w:rPr>
          <w:szCs w:val="21"/>
        </w:rPr>
        <w:t xml:space="preserve">9.2供应商应按</w:t>
      </w:r>
      <w:r>
        <w:rPr>
          <w:b/>
          <w:szCs w:val="21"/>
        </w:rPr>
        <w:t xml:space="preserve">投标人须知前附表</w:t>
      </w:r>
      <w:r>
        <w:rPr>
          <w:szCs w:val="21"/>
        </w:rPr>
        <w:t xml:space="preserve">规定的时间和形式将提出的询问送达采购方，以便采购方在会议期间澄清，逾期的询问将不被接受。</w:t>
      </w:r>
      <w:r/>
    </w:p>
    <w:p>
      <w:pPr>
        <w:pStyle w:val="775"/>
        <w:ind w:right="210" w:firstLine="373"/>
        <w:spacing w:line="360" w:lineRule="auto"/>
      </w:pPr>
      <w:r/>
      <w:bookmarkStart w:id="84" w:name="_Toc104560847"/>
      <w:r/>
      <w:bookmarkStart w:id="85" w:name="_Toc107246224"/>
      <w:r/>
      <w:bookmarkStart w:id="86" w:name="_Toc103848536"/>
      <w:r/>
      <w:bookmarkStart w:id="87" w:name="_Toc100905210"/>
      <w:r/>
      <w:bookmarkStart w:id="88" w:name="_Toc96347869"/>
      <w:r>
        <w:rPr>
          <w:szCs w:val="21"/>
        </w:rPr>
        <w:t xml:space="preserve">10.联合体投标</w:t>
      </w:r>
      <w:bookmarkEnd w:id="84"/>
      <w:r/>
      <w:bookmarkEnd w:id="85"/>
      <w:r/>
      <w:bookmarkEnd w:id="86"/>
      <w:r/>
      <w:bookmarkEnd w:id="87"/>
      <w:r/>
      <w:r/>
    </w:p>
    <w:p>
      <w:pPr>
        <w:ind w:firstLine="420"/>
        <w:spacing w:line="360" w:lineRule="auto"/>
        <w:rPr>
          <w:szCs w:val="21"/>
        </w:rPr>
      </w:pPr>
      <w:r>
        <w:rPr>
          <w:szCs w:val="21"/>
        </w:rPr>
        <w:t xml:space="preserve">10.1本项目是否接受联合体形式参与详见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（3）除另有规定外，联合体各方中至少有一方应当符合采购人规定的特定资格条件；</w:t>
      </w:r>
      <w:r/>
    </w:p>
    <w:p>
      <w:pPr>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775"/>
        <w:ind w:right="210" w:firstLine="373"/>
        <w:spacing w:line="360" w:lineRule="auto"/>
      </w:pPr>
      <w:r/>
      <w:bookmarkStart w:id="89" w:name="_Toc100905213"/>
      <w:r/>
      <w:bookmarkStart w:id="90" w:name="_Toc103848537"/>
      <w:r/>
      <w:bookmarkStart w:id="91" w:name="_Toc107246225"/>
      <w:r/>
      <w:bookmarkStart w:id="92" w:name="_Toc104560848"/>
      <w:r/>
      <w:bookmarkStart w:id="93" w:name="_Toc100905211"/>
      <w:r>
        <w:t xml:space="preserve">11.分包</w:t>
      </w:r>
      <w:bookmarkEnd w:id="89"/>
      <w:r/>
      <w:bookmarkEnd w:id="90"/>
      <w:r/>
      <w:bookmarkEnd w:id="91"/>
      <w:r/>
      <w:bookmarkEnd w:id="92"/>
      <w:r/>
      <w:r/>
    </w:p>
    <w:p>
      <w:pPr>
        <w:ind w:firstLine="420"/>
        <w:spacing w:line="360" w:lineRule="auto"/>
        <w:rPr>
          <w:szCs w:val="21"/>
        </w:rPr>
      </w:pPr>
      <w:r>
        <w:rPr>
          <w:szCs w:val="21"/>
        </w:rPr>
        <w:t xml:space="preserve">11.1采购人允许采用分包方式履行合同的，中标人可以依法在中标后将中标项目的非主体、非关键性工作采取分包方式履行合同。本项目的非主体、非关键性工作是否允许分包，见</w:t>
      </w:r>
      <w:r>
        <w:rPr>
          <w:b/>
          <w:szCs w:val="21"/>
        </w:rPr>
        <w:t xml:space="preserve">投标人须知前附表</w:t>
      </w:r>
      <w:r>
        <w:rPr>
          <w:szCs w:val="21"/>
        </w:rPr>
        <w:t xml:space="preserve">。</w:t>
      </w:r>
      <w:r/>
    </w:p>
    <w:p>
      <w:pPr>
        <w:ind w:firstLine="420"/>
        <w:spacing w:line="360" w:lineRule="auto"/>
        <w:rPr>
          <w:szCs w:val="21"/>
        </w:rPr>
      </w:pPr>
      <w:r>
        <w:rPr>
          <w:szCs w:val="21"/>
        </w:rPr>
        <w:t xml:space="preserve">11.2政府采购合同分包履行的，应当在</w:t>
      </w:r>
      <w:r>
        <w:rPr>
          <w:rFonts w:hint="eastAsia"/>
          <w:szCs w:val="21"/>
        </w:rPr>
        <w:t xml:space="preserve">投标文件</w:t>
      </w:r>
      <w:r>
        <w:rPr>
          <w:szCs w:val="21"/>
        </w:rPr>
        <w:t xml:space="preserve">中载明分包承担主体，分包承担主体应当具备相应资质条件且不得再次分包，否则投标无效。中标人就采购项目和分包项目向采购人负责，分包供应商就分包项目承担责任。</w:t>
      </w:r>
      <w:r/>
    </w:p>
    <w:p>
      <w:pPr>
        <w:pStyle w:val="775"/>
        <w:ind w:right="210" w:firstLine="373"/>
        <w:spacing w:line="360" w:lineRule="auto"/>
      </w:pPr>
      <w:r/>
      <w:bookmarkStart w:id="94" w:name="_Toc107246226"/>
      <w:r/>
      <w:bookmarkStart w:id="95" w:name="_Toc104560849"/>
      <w:r>
        <w:t xml:space="preserve">12.样品</w:t>
      </w:r>
      <w:bookmarkEnd w:id="94"/>
      <w:r/>
      <w:bookmarkEnd w:id="95"/>
      <w:r/>
      <w:r/>
    </w:p>
    <w:p>
      <w:pPr>
        <w:ind w:firstLine="420"/>
        <w:spacing w:line="360" w:lineRule="auto"/>
        <w:rPr>
          <w:szCs w:val="21"/>
        </w:rPr>
      </w:pPr>
      <w:r>
        <w:rPr>
          <w:szCs w:val="21"/>
        </w:rPr>
        <w:t xml:space="preserve">12.1本项目是否要求投标人提供样品，以及样品制作的标准和要求、是否需要随样品提交相关检测报告、样品的提交要求等详见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12.2样品的评审方法以及评审标准等内容见第五章《评标方法与评标标准》。</w:t>
      </w:r>
      <w:bookmarkEnd w:id="88"/>
      <w:r/>
      <w:bookmarkEnd w:id="93"/>
      <w:r/>
      <w:r/>
    </w:p>
    <w:p>
      <w:pPr>
        <w:pStyle w:val="775"/>
        <w:ind w:right="210" w:firstLine="373"/>
        <w:spacing w:line="360" w:lineRule="auto"/>
      </w:pPr>
      <w:r/>
      <w:bookmarkStart w:id="96" w:name="_Toc103848538"/>
      <w:r/>
      <w:bookmarkStart w:id="97" w:name="_Toc100905214"/>
      <w:r/>
      <w:bookmarkStart w:id="98" w:name="_Toc104560850"/>
      <w:r/>
      <w:bookmarkStart w:id="99" w:name="_Toc107246227"/>
      <w:r>
        <w:t xml:space="preserve">13.采购进口产品</w:t>
      </w:r>
      <w:bookmarkEnd w:id="96"/>
      <w:r/>
      <w:bookmarkEnd w:id="97"/>
      <w:r/>
      <w:bookmarkEnd w:id="98"/>
      <w:r/>
      <w:bookmarkEnd w:id="99"/>
      <w:r/>
      <w:r/>
    </w:p>
    <w:p>
      <w:pPr>
        <w:ind w:firstLine="420"/>
        <w:spacing w:line="360" w:lineRule="auto"/>
        <w:rPr>
          <w:szCs w:val="21"/>
        </w:rPr>
      </w:pPr>
      <w:r>
        <w:rPr>
          <w:szCs w:val="21"/>
        </w:rPr>
        <w:t xml:space="preserve">13.1本项目是否采购进口产品及相关要求见</w:t>
      </w:r>
      <w:r>
        <w:rPr>
          <w:b/>
          <w:szCs w:val="21"/>
        </w:rPr>
        <w:t xml:space="preserve">投标人须知前附表</w:t>
      </w:r>
      <w:r>
        <w:rPr>
          <w:szCs w:val="21"/>
        </w:rPr>
        <w:t xml:space="preserve">。</w:t>
      </w:r>
      <w:r/>
    </w:p>
    <w:p>
      <w:pPr>
        <w:pStyle w:val="775"/>
        <w:ind w:right="210" w:firstLine="373"/>
        <w:spacing w:line="360" w:lineRule="auto"/>
      </w:pPr>
      <w:r/>
      <w:bookmarkStart w:id="100" w:name="_Toc104560851"/>
      <w:r/>
      <w:bookmarkStart w:id="101" w:name="_Toc107246228"/>
      <w:r>
        <w:t xml:space="preserve">14.采购项目预算及最高限价</w:t>
      </w:r>
      <w:bookmarkEnd w:id="100"/>
      <w:r/>
      <w:bookmarkEnd w:id="101"/>
      <w:r/>
      <w:r/>
    </w:p>
    <w:p>
      <w:pPr>
        <w:ind w:firstLine="420"/>
        <w:spacing w:line="360" w:lineRule="auto"/>
        <w:rPr>
          <w:szCs w:val="21"/>
        </w:rPr>
      </w:pPr>
      <w:r>
        <w:rPr>
          <w:szCs w:val="21"/>
        </w:rPr>
        <w:t xml:space="preserve">14.1本项目采购资金已列入政府采购预算，预算金额见</w:t>
      </w:r>
      <w:r>
        <w:rPr>
          <w:b/>
          <w:szCs w:val="21"/>
        </w:rPr>
        <w:t xml:space="preserve">投标人须知前附表</w:t>
      </w:r>
      <w:r>
        <w:rPr>
          <w:szCs w:val="21"/>
        </w:rPr>
        <w:t xml:space="preserve">。</w:t>
      </w:r>
      <w:r/>
    </w:p>
    <w:p>
      <w:pPr>
        <w:ind w:firstLine="420"/>
        <w:spacing w:line="360" w:lineRule="auto"/>
        <w:rPr>
          <w:szCs w:val="21"/>
        </w:rPr>
      </w:pPr>
      <w:r>
        <w:rPr>
          <w:szCs w:val="21"/>
        </w:rPr>
        <w:t xml:space="preserve">14.2本项目最高限价要求见</w:t>
      </w:r>
      <w:r>
        <w:rPr>
          <w:b/>
          <w:szCs w:val="21"/>
        </w:rPr>
        <w:t xml:space="preserve">投标人须知前附表</w:t>
      </w:r>
      <w:r>
        <w:rPr>
          <w:szCs w:val="21"/>
        </w:rPr>
        <w:t xml:space="preserve">。</w:t>
      </w:r>
      <w:r/>
    </w:p>
    <w:p>
      <w:pPr>
        <w:pStyle w:val="775"/>
        <w:ind w:right="210" w:firstLine="373"/>
        <w:spacing w:line="360" w:lineRule="auto"/>
      </w:pPr>
      <w:r/>
      <w:bookmarkStart w:id="102" w:name="_Toc107246229"/>
      <w:r/>
      <w:bookmarkStart w:id="103" w:name="_Toc104560852"/>
      <w:r>
        <w:t xml:space="preserve">15.</w:t>
      </w:r>
      <w:r>
        <w:rPr>
          <w:bCs w:val="0"/>
          <w:szCs w:val="21"/>
        </w:rPr>
        <w:t xml:space="preserve"> 供应商</w:t>
      </w:r>
      <w:r>
        <w:t xml:space="preserve">资格条件</w:t>
      </w:r>
      <w:bookmarkEnd w:id="102"/>
      <w:r/>
      <w:bookmarkEnd w:id="103"/>
      <w:r/>
      <w:r/>
    </w:p>
    <w:p>
      <w:pPr>
        <w:ind w:firstLine="420"/>
        <w:spacing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投标人须知前附表</w:t>
      </w:r>
      <w:r>
        <w:rPr>
          <w:szCs w:val="21"/>
        </w:rPr>
        <w:t xml:space="preserve">。</w:t>
      </w:r>
      <w:r/>
    </w:p>
    <w:p>
      <w:pPr>
        <w:pStyle w:val="774"/>
        <w:ind w:right="210" w:firstLine="373"/>
        <w:spacing w:line="360" w:lineRule="auto"/>
        <w:rPr>
          <w:rFonts w:ascii="Times New Roman" w:hAnsi="Times New Roman" w:eastAsia="宋体"/>
        </w:rPr>
      </w:pPr>
      <w:r/>
      <w:bookmarkStart w:id="104" w:name="_Toc107246230"/>
      <w:r>
        <w:rPr>
          <w:rFonts w:ascii="Times New Roman" w:hAnsi="Times New Roman" w:eastAsia="宋体"/>
        </w:rPr>
        <w:t xml:space="preserve">二．</w:t>
      </w:r>
      <w:bookmarkEnd w:id="66"/>
      <w:r/>
      <w:bookmarkEnd w:id="104"/>
      <w:r>
        <w:rPr>
          <w:rFonts w:hint="eastAsia" w:ascii="Times New Roman" w:hAnsi="Times New Roman" w:eastAsia="宋体"/>
        </w:rPr>
        <w:t xml:space="preserve">招标文件</w:t>
      </w:r>
      <w:r/>
    </w:p>
    <w:p>
      <w:pPr>
        <w:pStyle w:val="775"/>
        <w:ind w:right="210" w:firstLine="373"/>
        <w:spacing w:line="360" w:lineRule="auto"/>
      </w:pPr>
      <w:r/>
      <w:bookmarkStart w:id="105" w:name="_Toc107246231"/>
      <w:r/>
      <w:bookmarkStart w:id="106" w:name="_Toc103848540"/>
      <w:r/>
      <w:bookmarkStart w:id="107" w:name="_Toc100905217"/>
      <w:r/>
      <w:bookmarkStart w:id="108" w:name="_Toc96347871"/>
      <w:r/>
      <w:bookmarkStart w:id="109" w:name="_Toc104560854"/>
      <w:r>
        <w:t xml:space="preserve">16.</w:t>
      </w:r>
      <w:r>
        <w:rPr>
          <w:rFonts w:hint="eastAsia"/>
        </w:rPr>
        <w:t xml:space="preserve">招标文件</w:t>
      </w:r>
      <w:r>
        <w:t xml:space="preserve">的构成</w:t>
      </w:r>
      <w:bookmarkEnd w:id="105"/>
      <w:r/>
      <w:bookmarkEnd w:id="106"/>
      <w:r/>
      <w:bookmarkEnd w:id="107"/>
      <w:r/>
      <w:bookmarkEnd w:id="108"/>
      <w:r/>
      <w:bookmarkEnd w:id="109"/>
      <w:r/>
      <w:r/>
    </w:p>
    <w:p>
      <w:pPr>
        <w:pStyle w:val="1027"/>
        <w:ind w:firstLine="420"/>
        <w:rPr>
          <w:rFonts w:ascii="Times New Roman" w:hAnsi="Times New Roman"/>
          <w:bCs/>
          <w:sz w:val="21"/>
        </w:rPr>
      </w:pPr>
      <w:r>
        <w:rPr>
          <w:rFonts w:ascii="Times New Roman" w:hAnsi="Times New Roman"/>
          <w:bCs/>
          <w:sz w:val="21"/>
        </w:rPr>
        <w:t xml:space="preserve">16.1</w:t>
      </w:r>
      <w:r>
        <w:rPr>
          <w:rFonts w:hint="eastAsia" w:ascii="Times New Roman" w:hAnsi="Times New Roman"/>
          <w:bCs/>
          <w:sz w:val="21"/>
        </w:rPr>
        <w:t xml:space="preserve">招标文件</w:t>
      </w:r>
      <w:r>
        <w:rPr>
          <w:rFonts w:ascii="Times New Roman" w:hAnsi="Times New Roman"/>
          <w:bCs/>
          <w:sz w:val="21"/>
        </w:rPr>
        <w:t xml:space="preserve">各章节的内容如下：</w:t>
      </w:r>
      <w:r/>
    </w:p>
    <w:p>
      <w:pPr>
        <w:ind w:firstLine="420"/>
        <w:spacing w:line="360" w:lineRule="auto"/>
        <w:rPr>
          <w:szCs w:val="21"/>
        </w:rPr>
      </w:pPr>
      <w:r>
        <w:rPr>
          <w:szCs w:val="21"/>
        </w:rPr>
        <w:t xml:space="preserve">第一章：招标公告</w:t>
      </w:r>
      <w:r/>
    </w:p>
    <w:p>
      <w:pPr>
        <w:ind w:firstLine="420"/>
        <w:spacing w:line="360" w:lineRule="auto"/>
        <w:rPr>
          <w:szCs w:val="21"/>
        </w:rPr>
      </w:pPr>
      <w:r>
        <w:rPr>
          <w:szCs w:val="21"/>
        </w:rPr>
        <w:t xml:space="preserve">第二章：投标人须知</w:t>
      </w:r>
      <w:r/>
    </w:p>
    <w:p>
      <w:pPr>
        <w:ind w:firstLine="420"/>
        <w:spacing w:line="360" w:lineRule="auto"/>
        <w:rPr>
          <w:szCs w:val="21"/>
        </w:rPr>
      </w:pPr>
      <w:r>
        <w:rPr>
          <w:szCs w:val="21"/>
        </w:rPr>
        <w:t xml:space="preserve">第三章：政府采购合同条款及格式</w:t>
      </w:r>
      <w:r/>
    </w:p>
    <w:p>
      <w:pPr>
        <w:ind w:firstLine="420"/>
        <w:spacing w:line="360" w:lineRule="auto"/>
        <w:rPr>
          <w:szCs w:val="21"/>
        </w:rPr>
      </w:pPr>
      <w:r>
        <w:rPr>
          <w:szCs w:val="21"/>
        </w:rPr>
        <w:t xml:space="preserve">第四章：采购需求</w:t>
      </w:r>
      <w:r/>
    </w:p>
    <w:p>
      <w:pPr>
        <w:ind w:firstLine="420"/>
        <w:spacing w:line="360" w:lineRule="auto"/>
        <w:rPr>
          <w:szCs w:val="21"/>
        </w:rPr>
      </w:pPr>
      <w:r>
        <w:rPr>
          <w:szCs w:val="21"/>
        </w:rPr>
        <w:t xml:space="preserve">第五章：评标方法与评标标准</w:t>
      </w:r>
      <w:r/>
    </w:p>
    <w:p>
      <w:pPr>
        <w:ind w:firstLine="420"/>
        <w:spacing w:line="360" w:lineRule="auto"/>
        <w:rPr>
          <w:szCs w:val="21"/>
        </w:rPr>
      </w:pPr>
      <w:r>
        <w:rPr>
          <w:szCs w:val="21"/>
        </w:rPr>
        <w:t xml:space="preserve">第六章：</w:t>
      </w:r>
      <w:bookmarkStart w:id="110" w:name="_Toc96347872"/>
      <w:r>
        <w:rPr>
          <w:rFonts w:hint="eastAsia"/>
          <w:szCs w:val="21"/>
        </w:rPr>
        <w:t xml:space="preserve">投标文件</w:t>
      </w:r>
      <w:r>
        <w:rPr>
          <w:szCs w:val="21"/>
        </w:rPr>
        <w:t xml:space="preserve">格式</w:t>
      </w:r>
      <w:r/>
    </w:p>
    <w:p>
      <w:pPr>
        <w:ind w:firstLine="420"/>
        <w:spacing w:line="360" w:lineRule="auto"/>
        <w:rPr>
          <w:szCs w:val="21"/>
        </w:rPr>
      </w:pPr>
      <w:r>
        <w:rPr>
          <w:szCs w:val="21"/>
        </w:rPr>
        <w:t xml:space="preserve">对</w:t>
      </w:r>
      <w:r>
        <w:rPr>
          <w:rFonts w:hint="eastAsia"/>
          <w:szCs w:val="21"/>
        </w:rPr>
        <w:t xml:space="preserve">招标文件</w:t>
      </w:r>
      <w:r>
        <w:rPr>
          <w:szCs w:val="21"/>
        </w:rPr>
        <w:t xml:space="preserve">所作的澄清、修改，构成</w:t>
      </w:r>
      <w:r>
        <w:rPr>
          <w:rFonts w:hint="eastAsia"/>
          <w:szCs w:val="21"/>
        </w:rPr>
        <w:t xml:space="preserve">招标文件</w:t>
      </w:r>
      <w:r>
        <w:rPr>
          <w:szCs w:val="21"/>
        </w:rPr>
        <w:t xml:space="preserve">的组成部分。</w:t>
      </w:r>
      <w:r/>
    </w:p>
    <w:p>
      <w:pPr>
        <w:ind w:firstLine="420"/>
        <w:spacing w:line="360" w:lineRule="auto"/>
        <w:rPr>
          <w:szCs w:val="21"/>
        </w:rPr>
      </w:pPr>
      <w:r>
        <w:rPr>
          <w:szCs w:val="21"/>
          <w:lang w:val="zh-CN"/>
        </w:rPr>
        <w:t xml:space="preserve">如标书制作工具中格式和内容与“南京公共采购信息网</w:t>
      </w:r>
      <w:r>
        <w:rPr>
          <w:szCs w:val="21"/>
        </w:rPr>
        <w:t xml:space="preserve">/</w:t>
      </w:r>
      <w:r>
        <w:rPr>
          <w:szCs w:val="21"/>
          <w:lang w:val="zh-CN"/>
        </w:rPr>
        <w:t xml:space="preserve">江苏政府采购网</w:t>
      </w:r>
      <w:r>
        <w:rPr>
          <w:szCs w:val="21"/>
        </w:rPr>
        <w:t xml:space="preserve">/</w:t>
      </w:r>
      <w:r>
        <w:rPr>
          <w:szCs w:val="21"/>
          <w:lang w:val="zh-CN"/>
        </w:rPr>
        <w:t xml:space="preserve">中国政府采购网”发布的</w:t>
      </w:r>
      <w:r>
        <w:rPr>
          <w:rFonts w:hint="eastAsia"/>
          <w:szCs w:val="21"/>
        </w:rPr>
        <w:t xml:space="preserve">招标文件</w:t>
      </w:r>
      <w:r>
        <w:rPr>
          <w:szCs w:val="21"/>
          <w:lang w:val="zh-CN"/>
        </w:rPr>
        <w:t xml:space="preserve">不一致</w:t>
      </w:r>
      <w:r>
        <w:rPr>
          <w:szCs w:val="21"/>
        </w:rPr>
        <w:t xml:space="preserve">的</w:t>
      </w:r>
      <w:r>
        <w:rPr>
          <w:szCs w:val="21"/>
          <w:lang w:val="zh-CN"/>
        </w:rPr>
        <w:t xml:space="preserve">，以</w:t>
      </w:r>
      <w:r>
        <w:rPr>
          <w:szCs w:val="21"/>
        </w:rPr>
        <w:t xml:space="preserve">上述网站</w:t>
      </w:r>
      <w:r>
        <w:rPr>
          <w:szCs w:val="21"/>
          <w:lang w:val="zh-CN"/>
        </w:rPr>
        <w:t xml:space="preserve">发布的</w:t>
      </w:r>
      <w:r>
        <w:rPr>
          <w:rFonts w:hint="eastAsia"/>
          <w:szCs w:val="21"/>
        </w:rPr>
        <w:t xml:space="preserve">招标文件</w:t>
      </w:r>
      <w:r>
        <w:rPr>
          <w:szCs w:val="21"/>
          <w:lang w:val="zh-CN"/>
        </w:rPr>
        <w:t xml:space="preserve">为准。</w:t>
      </w:r>
      <w:r/>
    </w:p>
    <w:p>
      <w:pPr>
        <w:ind w:firstLine="422"/>
        <w:spacing w:line="360" w:lineRule="auto"/>
        <w:rPr>
          <w:szCs w:val="21"/>
        </w:rPr>
      </w:pPr>
      <w:r>
        <w:rPr>
          <w:b/>
          <w:szCs w:val="21"/>
        </w:rPr>
        <w:t xml:space="preserve">★</w:t>
      </w:r>
      <w:r>
        <w:rPr>
          <w:rFonts w:hint="eastAsia"/>
          <w:b/>
          <w:szCs w:val="21"/>
        </w:rPr>
        <w:t xml:space="preserve">招标文件</w:t>
      </w:r>
      <w:r>
        <w:rPr>
          <w:b/>
          <w:szCs w:val="21"/>
        </w:rPr>
        <w:t xml:space="preserve">中标注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line="360" w:lineRule="auto"/>
        <w:rPr>
          <w:szCs w:val="21"/>
        </w:rPr>
      </w:pPr>
      <w:r>
        <w:rPr>
          <w:szCs w:val="21"/>
        </w:rPr>
        <w:t xml:space="preserve">16.2供应商应仔细阅读和检查</w:t>
      </w:r>
      <w:r>
        <w:rPr>
          <w:rFonts w:hint="eastAsia"/>
          <w:szCs w:val="21"/>
        </w:rPr>
        <w:t xml:space="preserve">招标文件</w:t>
      </w:r>
      <w:r>
        <w:rPr>
          <w:szCs w:val="21"/>
        </w:rPr>
        <w:t xml:space="preserve">的全部内容。如发现</w:t>
      </w:r>
      <w:r>
        <w:rPr>
          <w:rFonts w:hint="eastAsia"/>
          <w:szCs w:val="21"/>
        </w:rPr>
        <w:t xml:space="preserve">招标文件</w:t>
      </w:r>
      <w:r>
        <w:rPr>
          <w:szCs w:val="21"/>
        </w:rPr>
        <w:t xml:space="preserve">内容不全，应及时向采购方提出，以便补齐。</w:t>
      </w:r>
      <w:r/>
    </w:p>
    <w:p>
      <w:pPr>
        <w:ind w:firstLine="420"/>
        <w:spacing w:line="360" w:lineRule="auto"/>
        <w:rPr>
          <w:bCs/>
          <w:szCs w:val="21"/>
        </w:rPr>
      </w:pPr>
      <w:r>
        <w:rPr>
          <w:bCs/>
          <w:szCs w:val="21"/>
        </w:rPr>
        <w:t xml:space="preserve">16.3</w:t>
      </w:r>
      <w:r>
        <w:rPr>
          <w:szCs w:val="21"/>
        </w:rPr>
        <w:t xml:space="preserve">供应商</w:t>
      </w:r>
      <w:r>
        <w:rPr>
          <w:bCs/>
          <w:szCs w:val="21"/>
        </w:rPr>
        <w:t xml:space="preserve">按照</w:t>
      </w:r>
      <w:r>
        <w:rPr>
          <w:rFonts w:hint="eastAsia"/>
          <w:bCs/>
          <w:szCs w:val="21"/>
        </w:rPr>
        <w:t xml:space="preserve">招标文件</w:t>
      </w:r>
      <w:r>
        <w:rPr>
          <w:bCs/>
          <w:szCs w:val="21"/>
        </w:rPr>
        <w:t xml:space="preserve">要求编制</w:t>
      </w:r>
      <w:r>
        <w:rPr>
          <w:rFonts w:hint="eastAsia"/>
          <w:bCs/>
          <w:szCs w:val="21"/>
        </w:rPr>
        <w:t xml:space="preserve">投标文件</w:t>
      </w:r>
      <w:r>
        <w:rPr>
          <w:bCs/>
          <w:szCs w:val="21"/>
        </w:rPr>
        <w:t xml:space="preserve">。任何对</w:t>
      </w:r>
      <w:r>
        <w:rPr>
          <w:rFonts w:hint="eastAsia"/>
          <w:bCs/>
          <w:szCs w:val="21"/>
        </w:rPr>
        <w:t xml:space="preserve">招标文件</w:t>
      </w:r>
      <w:r>
        <w:rPr>
          <w:bCs/>
          <w:szCs w:val="21"/>
        </w:rPr>
        <w:t xml:space="preserve">的忽略或误解，不能作为</w:t>
      </w:r>
      <w:r>
        <w:rPr>
          <w:rFonts w:hint="eastAsia"/>
          <w:bCs/>
          <w:szCs w:val="21"/>
        </w:rPr>
        <w:t xml:space="preserve">投标文件</w:t>
      </w:r>
      <w:r>
        <w:rPr>
          <w:bCs/>
          <w:szCs w:val="21"/>
        </w:rPr>
        <w:t xml:space="preserve">存在缺陷或瑕疵的理由，其风险由</w:t>
      </w:r>
      <w:r>
        <w:rPr>
          <w:szCs w:val="21"/>
        </w:rPr>
        <w:t xml:space="preserve">供应商</w:t>
      </w:r>
      <w:r>
        <w:rPr>
          <w:bCs/>
          <w:szCs w:val="21"/>
        </w:rPr>
        <w:t xml:space="preserve">承担。</w:t>
      </w:r>
      <w:r/>
    </w:p>
    <w:p>
      <w:pPr>
        <w:ind w:firstLine="420"/>
        <w:spacing w:line="360" w:lineRule="auto"/>
        <w:rPr>
          <w:szCs w:val="21"/>
        </w:rPr>
      </w:pPr>
      <w:r>
        <w:rPr>
          <w:szCs w:val="21"/>
        </w:rPr>
        <w:t xml:space="preserve">16.4本项目</w:t>
      </w:r>
      <w:r>
        <w:rPr>
          <w:rFonts w:hint="eastAsia"/>
          <w:szCs w:val="21"/>
        </w:rPr>
        <w:t xml:space="preserve">招标文件</w:t>
      </w:r>
      <w:r>
        <w:rPr>
          <w:szCs w:val="21"/>
        </w:rPr>
        <w:t xml:space="preserve">如包括多个分包，则除非特别说明，</w:t>
      </w:r>
      <w:r>
        <w:rPr>
          <w:rFonts w:hint="eastAsia"/>
          <w:szCs w:val="21"/>
        </w:rPr>
        <w:t xml:space="preserve">招标文件</w:t>
      </w:r>
      <w:r>
        <w:rPr>
          <w:szCs w:val="21"/>
        </w:rPr>
        <w:t xml:space="preserve">所列各项要求均为各分包通用要求。</w:t>
      </w:r>
      <w:bookmarkEnd w:id="110"/>
      <w:r/>
      <w:r/>
    </w:p>
    <w:p>
      <w:pPr>
        <w:pStyle w:val="775"/>
        <w:ind w:right="210" w:firstLine="373"/>
        <w:spacing w:line="360" w:lineRule="auto"/>
      </w:pPr>
      <w:r/>
      <w:bookmarkStart w:id="111" w:name="_Toc96347873"/>
      <w:r/>
      <w:bookmarkStart w:id="112" w:name="_Toc103848541"/>
      <w:r/>
      <w:bookmarkStart w:id="113" w:name="_Toc100905218"/>
      <w:r/>
      <w:bookmarkStart w:id="114" w:name="_Toc104560855"/>
      <w:r/>
      <w:bookmarkStart w:id="115" w:name="_Toc107246232"/>
      <w:r>
        <w:t xml:space="preserve">17.</w:t>
      </w:r>
      <w:r>
        <w:rPr>
          <w:rFonts w:hint="eastAsia"/>
        </w:rPr>
        <w:t xml:space="preserve">招标文件</w:t>
      </w:r>
      <w:r>
        <w:t xml:space="preserve">的澄清或者修改</w:t>
      </w:r>
      <w:bookmarkEnd w:id="111"/>
      <w:r/>
      <w:bookmarkEnd w:id="112"/>
      <w:r/>
      <w:bookmarkEnd w:id="113"/>
      <w:r/>
      <w:bookmarkEnd w:id="114"/>
      <w:r/>
      <w:bookmarkEnd w:id="115"/>
      <w:r/>
      <w:r/>
    </w:p>
    <w:p>
      <w:pPr>
        <w:ind w:firstLine="420"/>
        <w:spacing w:line="360" w:lineRule="auto"/>
        <w:rPr>
          <w:szCs w:val="21"/>
        </w:rPr>
      </w:pPr>
      <w:r/>
      <w:bookmarkStart w:id="116" w:name="_Toc100905219"/>
      <w:r>
        <w:rPr>
          <w:szCs w:val="21"/>
        </w:rPr>
        <w:t xml:space="preserve">17.1采购方可以对已发出的</w:t>
      </w:r>
      <w:r>
        <w:rPr>
          <w:rFonts w:hint="eastAsia"/>
          <w:szCs w:val="21"/>
        </w:rPr>
        <w:t xml:space="preserve">招标文件</w:t>
      </w:r>
      <w:r>
        <w:rPr>
          <w:szCs w:val="21"/>
        </w:rPr>
        <w:t xml:space="preserve">进行必要的澄清或者修改，澄清或者修改应当在原公告发布媒体上发布澄清公告，任何口头答复、通知无效。澄清或者修改的内容为</w:t>
      </w:r>
      <w:r>
        <w:rPr>
          <w:rFonts w:hint="eastAsia"/>
          <w:szCs w:val="21"/>
        </w:rPr>
        <w:t xml:space="preserve">招标文件</w:t>
      </w:r>
      <w:r>
        <w:rPr>
          <w:szCs w:val="21"/>
        </w:rPr>
        <w:t xml:space="preserve">的组成部分并具有法律效力，</w:t>
      </w:r>
      <w:r>
        <w:rPr>
          <w:rFonts w:hint="eastAsia"/>
          <w:szCs w:val="21"/>
        </w:rPr>
        <w:t xml:space="preserve">招标文件</w:t>
      </w:r>
      <w:r>
        <w:rPr>
          <w:szCs w:val="21"/>
        </w:rPr>
        <w:t xml:space="preserve">、澄清或修改在同一内容表述上不一致的，以日期后者的为准。</w:t>
      </w:r>
      <w:r/>
    </w:p>
    <w:p>
      <w:pPr>
        <w:ind w:firstLine="420"/>
        <w:spacing w:line="360" w:lineRule="auto"/>
        <w:rPr>
          <w:szCs w:val="21"/>
        </w:rPr>
      </w:pPr>
      <w:r>
        <w:rPr>
          <w:szCs w:val="21"/>
        </w:rPr>
        <w:t xml:space="preserve">17.2澄清或者修改的内容可能影响</w:t>
      </w:r>
      <w:r>
        <w:rPr>
          <w:rFonts w:hint="eastAsia"/>
          <w:szCs w:val="21"/>
        </w:rPr>
        <w:t xml:space="preserve">投标文件</w:t>
      </w:r>
      <w:r>
        <w:rPr>
          <w:szCs w:val="21"/>
        </w:rPr>
        <w:t xml:space="preserve">编制的，采购方应当在投标截止时间至少15日前，以书面形式通知所有获取</w:t>
      </w:r>
      <w:r>
        <w:rPr>
          <w:rFonts w:hint="eastAsia"/>
          <w:szCs w:val="21"/>
        </w:rPr>
        <w:t xml:space="preserve">招标文件</w:t>
      </w:r>
      <w:r>
        <w:rPr>
          <w:szCs w:val="21"/>
        </w:rPr>
        <w:t xml:space="preserve">的潜在供应商；不足15日的，采购方应当顺延提交</w:t>
      </w:r>
      <w:r>
        <w:rPr>
          <w:rFonts w:hint="eastAsia"/>
          <w:szCs w:val="21"/>
        </w:rPr>
        <w:t xml:space="preserve">投标文件</w:t>
      </w:r>
      <w:r>
        <w:rPr>
          <w:szCs w:val="21"/>
        </w:rPr>
        <w:t xml:space="preserve">的截止时间。</w:t>
      </w:r>
      <w:r/>
    </w:p>
    <w:p>
      <w:pPr>
        <w:ind w:firstLine="420"/>
        <w:spacing w:line="360" w:lineRule="auto"/>
        <w:rPr>
          <w:szCs w:val="21"/>
        </w:rPr>
      </w:pPr>
      <w:r>
        <w:rPr>
          <w:szCs w:val="21"/>
        </w:rPr>
        <w:t xml:space="preserve">17.3投标人应在提交</w:t>
      </w:r>
      <w:r>
        <w:rPr>
          <w:rFonts w:hint="eastAsia"/>
          <w:szCs w:val="21"/>
        </w:rPr>
        <w:t xml:space="preserve">投标文件</w:t>
      </w:r>
      <w:r>
        <w:rPr>
          <w:szCs w:val="21"/>
        </w:rPr>
        <w:t xml:space="preserve">截止时间前，关注原公告媒体有关本项目的更正公告，根据更正公告内容自行决定是否需要重新制作和提交</w:t>
      </w:r>
      <w:r>
        <w:rPr>
          <w:rFonts w:hint="eastAsia"/>
          <w:szCs w:val="21"/>
        </w:rPr>
        <w:t xml:space="preserve">投标文件</w:t>
      </w:r>
      <w:r>
        <w:rPr>
          <w:szCs w:val="21"/>
        </w:rPr>
        <w:t xml:space="preserve">，并承担由此产生的相应责任。</w:t>
      </w:r>
      <w:bookmarkEnd w:id="116"/>
      <w:r/>
      <w:r/>
    </w:p>
    <w:p>
      <w:pPr>
        <w:pStyle w:val="774"/>
        <w:ind w:right="210" w:firstLine="373"/>
        <w:spacing w:line="360" w:lineRule="auto"/>
        <w:rPr>
          <w:rFonts w:ascii="Times New Roman" w:hAnsi="Times New Roman" w:eastAsia="宋体"/>
        </w:rPr>
      </w:pPr>
      <w:r/>
      <w:bookmarkStart w:id="117" w:name="_Toc91836558"/>
      <w:r/>
      <w:bookmarkStart w:id="118" w:name="_Toc104560856"/>
      <w:r/>
      <w:bookmarkStart w:id="119" w:name="_Toc107246233"/>
      <w:r/>
      <w:bookmarkStart w:id="120" w:name="_Toc80264708"/>
      <w:r>
        <w:rPr>
          <w:rFonts w:ascii="Times New Roman" w:hAnsi="Times New Roman" w:eastAsia="宋体"/>
        </w:rPr>
        <w:t xml:space="preserve">三．</w:t>
      </w:r>
      <w:bookmarkEnd w:id="117"/>
      <w:r/>
      <w:bookmarkEnd w:id="118"/>
      <w:r/>
      <w:bookmarkEnd w:id="119"/>
      <w:r>
        <w:rPr>
          <w:rFonts w:hint="eastAsia" w:ascii="Times New Roman" w:hAnsi="Times New Roman" w:eastAsia="宋体"/>
        </w:rPr>
        <w:t xml:space="preserve">投标文件</w:t>
      </w:r>
      <w:r/>
    </w:p>
    <w:p>
      <w:pPr>
        <w:pStyle w:val="775"/>
        <w:ind w:right="210" w:firstLine="373"/>
        <w:spacing w:line="360" w:lineRule="auto"/>
      </w:pPr>
      <w:r/>
      <w:bookmarkStart w:id="121" w:name="_Toc103848543"/>
      <w:r/>
      <w:bookmarkStart w:id="122" w:name="_Toc107246234"/>
      <w:r/>
      <w:bookmarkStart w:id="123" w:name="_Toc104560857"/>
      <w:r/>
      <w:bookmarkStart w:id="124" w:name="_Toc96347875"/>
      <w:r/>
      <w:bookmarkStart w:id="125" w:name="_Toc100905221"/>
      <w:r>
        <w:t xml:space="preserve">18.</w:t>
      </w:r>
      <w:r>
        <w:rPr>
          <w:rFonts w:hint="eastAsia"/>
        </w:rPr>
        <w:t xml:space="preserve">投标文件</w:t>
      </w:r>
      <w:r>
        <w:t xml:space="preserve">的组成</w:t>
      </w:r>
      <w:bookmarkEnd w:id="121"/>
      <w:r/>
      <w:bookmarkEnd w:id="122"/>
      <w:r/>
      <w:bookmarkEnd w:id="123"/>
      <w:r/>
      <w:r/>
    </w:p>
    <w:p>
      <w:pPr>
        <w:ind w:firstLine="420"/>
        <w:spacing w:line="360" w:lineRule="auto"/>
        <w:rPr>
          <w:szCs w:val="21"/>
        </w:rPr>
      </w:pPr>
      <w:r>
        <w:rPr>
          <w:szCs w:val="21"/>
        </w:rPr>
        <w:t xml:space="preserve">18.1</w:t>
      </w:r>
      <w:r>
        <w:rPr>
          <w:rFonts w:hint="eastAsia"/>
          <w:szCs w:val="21"/>
        </w:rPr>
        <w:t xml:space="preserve">投标文件</w:t>
      </w:r>
      <w:r>
        <w:rPr>
          <w:szCs w:val="21"/>
        </w:rPr>
        <w:t xml:space="preserve">由价格及商务部分、技术部分以及其他部分组成，格式见</w:t>
      </w:r>
      <w:r>
        <w:rPr>
          <w:rFonts w:hint="eastAsia"/>
          <w:szCs w:val="21"/>
        </w:rPr>
        <w:t xml:space="preserve">招标文件</w:t>
      </w:r>
      <w:r>
        <w:rPr>
          <w:szCs w:val="21"/>
        </w:rPr>
        <w:t xml:space="preserve">第六章《</w:t>
      </w:r>
      <w:r>
        <w:rPr>
          <w:rFonts w:hint="eastAsia"/>
          <w:szCs w:val="21"/>
        </w:rPr>
        <w:t xml:space="preserve">投标文件</w:t>
      </w:r>
      <w:r>
        <w:rPr>
          <w:szCs w:val="21"/>
        </w:rPr>
        <w:t xml:space="preserve">格式》。</w:t>
      </w:r>
      <w:r/>
    </w:p>
    <w:p>
      <w:pPr>
        <w:ind w:firstLine="422"/>
        <w:spacing w:line="360" w:lineRule="auto"/>
        <w:rPr>
          <w:b/>
          <w:szCs w:val="21"/>
        </w:rPr>
      </w:pPr>
      <w:r>
        <w:rPr>
          <w:b/>
          <w:szCs w:val="21"/>
        </w:rPr>
        <w:t xml:space="preserve">18.2</w:t>
      </w:r>
      <w:r>
        <w:rPr>
          <w:rFonts w:hint="eastAsia"/>
          <w:b/>
          <w:sz w:val="22"/>
          <w:szCs w:val="22"/>
        </w:rPr>
        <w:t xml:space="preserve">投标文件</w:t>
      </w:r>
      <w:r>
        <w:rPr>
          <w:b/>
          <w:sz w:val="22"/>
          <w:szCs w:val="22"/>
        </w:rPr>
        <w:t xml:space="preserve">的价格及商务部分，包括但不限于下列</w:t>
      </w:r>
      <w:r>
        <w:rPr>
          <w:rFonts w:hint="eastAsia"/>
          <w:b/>
          <w:sz w:val="22"/>
          <w:szCs w:val="22"/>
        </w:rPr>
        <w:t xml:space="preserve">文件</w:t>
      </w:r>
      <w:r>
        <w:rPr>
          <w:b/>
          <w:sz w:val="22"/>
          <w:szCs w:val="22"/>
        </w:rPr>
        <w:t xml:space="preserve">：</w:t>
      </w:r>
      <w:r/>
    </w:p>
    <w:p>
      <w:pPr>
        <w:ind w:firstLine="315"/>
        <w:jc w:val="left"/>
        <w:spacing w:line="360" w:lineRule="auto"/>
        <w:rPr>
          <w:szCs w:val="21"/>
        </w:rPr>
      </w:pPr>
      <w:r>
        <w:rPr>
          <w:szCs w:val="21"/>
        </w:rPr>
        <w:t xml:space="preserve">（1）投标函，格式见附件。</w:t>
      </w:r>
      <w:r/>
    </w:p>
    <w:p>
      <w:pPr>
        <w:ind w:firstLine="315"/>
        <w:jc w:val="left"/>
        <w:spacing w:line="360" w:lineRule="auto"/>
        <w:rPr>
          <w:szCs w:val="21"/>
        </w:rPr>
      </w:pPr>
      <w:r>
        <w:rPr>
          <w:szCs w:val="21"/>
        </w:rPr>
        <w:t xml:space="preserve">（2）法定代表人（单位负责人）身份证明，格式见附件。</w:t>
      </w:r>
      <w:r/>
    </w:p>
    <w:p>
      <w:pPr>
        <w:ind w:firstLine="315"/>
        <w:jc w:val="left"/>
        <w:spacing w:line="360" w:lineRule="auto"/>
        <w:rPr>
          <w:szCs w:val="21"/>
        </w:rPr>
      </w:pPr>
      <w:r>
        <w:rPr>
          <w:szCs w:val="21"/>
        </w:rPr>
        <w:t xml:space="preserve">（3-1）法定代表人（单位负责人）授权委托书（适用于法人/非法人），格式见附件。</w:t>
      </w:r>
      <w:r/>
    </w:p>
    <w:p>
      <w:pPr>
        <w:ind w:firstLine="315"/>
        <w:jc w:val="left"/>
        <w:spacing w:line="360" w:lineRule="auto"/>
        <w:rPr>
          <w:szCs w:val="21"/>
        </w:rPr>
      </w:pPr>
      <w:r>
        <w:rPr>
          <w:szCs w:val="21"/>
        </w:rPr>
        <w:t xml:space="preserve">（3-2）授权委托书（适用于自然人），格式见附件。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szCs w:val="21"/>
        </w:rPr>
        <w:t xml:space="preserve">（6）商务条款偏离表，格式见附件。</w:t>
      </w:r>
      <w:r/>
    </w:p>
    <w:p>
      <w:pPr>
        <w:ind w:firstLine="315"/>
        <w:jc w:val="left"/>
        <w:spacing w:line="360" w:lineRule="auto"/>
        <w:rPr>
          <w:szCs w:val="21"/>
        </w:rPr>
      </w:pPr>
      <w:r>
        <w:rPr>
          <w:szCs w:val="21"/>
        </w:rPr>
        <w:t xml:space="preserve">（7）投标人具备投标资格的证明</w:t>
      </w:r>
      <w:r>
        <w:rPr>
          <w:rFonts w:hint="eastAsia"/>
          <w:szCs w:val="21"/>
        </w:rPr>
        <w:t xml:space="preserve">文件</w:t>
      </w:r>
      <w:r>
        <w:rPr>
          <w:szCs w:val="21"/>
        </w:rPr>
        <w:t xml:space="preserve">（</w:t>
      </w:r>
      <w:r>
        <w:t xml:space="preserve">如为南京市政府采购项目，则投标人应按照公告要求提供</w:t>
      </w:r>
      <w:r>
        <w:rPr>
          <w:szCs w:val="21"/>
        </w:rPr>
        <w:t xml:space="preserve">）：</w:t>
      </w:r>
      <w:r/>
    </w:p>
    <w:p>
      <w:pPr>
        <w:ind w:firstLine="315"/>
        <w:jc w:val="left"/>
        <w:spacing w:line="360" w:lineRule="auto"/>
        <w:rPr>
          <w:szCs w:val="21"/>
        </w:rPr>
      </w:pPr>
      <w:r>
        <w:rPr>
          <w:szCs w:val="21"/>
        </w:rPr>
        <w:t xml:space="preserve">（7-1-1）营业执照复印件或自然人的身份证明复印件（或具有同等法律效力的证照），格式见附件。</w:t>
      </w:r>
      <w:r/>
    </w:p>
    <w:p>
      <w:pPr>
        <w:ind w:firstLine="525"/>
        <w:jc w:val="left"/>
        <w:spacing w:line="360" w:lineRule="auto"/>
        <w:rPr>
          <w:szCs w:val="21"/>
        </w:rPr>
      </w:pPr>
      <w:r>
        <w:rPr>
          <w:szCs w:val="21"/>
        </w:rPr>
        <w:t xml:space="preserve">（a）投标人为企业（包括合伙企业）的，应提供有效的“营业执照”。</w:t>
      </w:r>
      <w:r/>
    </w:p>
    <w:p>
      <w:pPr>
        <w:ind w:firstLine="525"/>
        <w:jc w:val="left"/>
        <w:spacing w:line="360" w:lineRule="auto"/>
        <w:rPr>
          <w:szCs w:val="21"/>
        </w:rPr>
      </w:pPr>
      <w:r>
        <w:rPr>
          <w:szCs w:val="21"/>
        </w:rPr>
        <w:t xml:space="preserve">（b）投标人为事业单位的，应提供有效的“事业单位法人证书”。</w:t>
      </w:r>
      <w:r/>
    </w:p>
    <w:p>
      <w:pPr>
        <w:ind w:firstLine="525"/>
        <w:jc w:val="left"/>
        <w:spacing w:line="360" w:lineRule="auto"/>
        <w:rPr>
          <w:szCs w:val="21"/>
        </w:rPr>
      </w:pPr>
      <w:r>
        <w:rPr>
          <w:szCs w:val="21"/>
        </w:rPr>
        <w:t xml:space="preserve">（c）投标人是非企业机构的，应提供有效的“执业许可证”、“登记证书”等证明</w:t>
      </w:r>
      <w:r>
        <w:rPr>
          <w:rFonts w:hint="eastAsia"/>
          <w:szCs w:val="21"/>
        </w:rPr>
        <w:t xml:space="preserve">文件</w:t>
      </w:r>
      <w:r>
        <w:rPr>
          <w:szCs w:val="21"/>
        </w:rPr>
        <w:t xml:space="preserve">。</w:t>
      </w:r>
      <w:r/>
    </w:p>
    <w:p>
      <w:pPr>
        <w:ind w:firstLine="525"/>
        <w:jc w:val="left"/>
        <w:spacing w:line="360" w:lineRule="auto"/>
        <w:rPr>
          <w:szCs w:val="21"/>
        </w:rPr>
      </w:pPr>
      <w:r>
        <w:rPr>
          <w:szCs w:val="21"/>
        </w:rPr>
        <w:t xml:space="preserve">（d）投标人是个体工商户的，应提供有效的“个体工商户营业执照”。</w:t>
      </w:r>
      <w:r/>
    </w:p>
    <w:p>
      <w:pPr>
        <w:ind w:firstLine="525"/>
        <w:jc w:val="left"/>
        <w:spacing w:line="360" w:lineRule="auto"/>
        <w:rPr>
          <w:szCs w:val="21"/>
        </w:rPr>
      </w:pPr>
      <w:r>
        <w:rPr>
          <w:szCs w:val="21"/>
        </w:rPr>
        <w:t xml:space="preserve">（e）投标人是自然人的，应提供有效的自然人身份证明。</w:t>
      </w:r>
      <w:r/>
    </w:p>
    <w:p>
      <w:pPr>
        <w:ind w:firstLine="525"/>
        <w:jc w:val="left"/>
        <w:spacing w:line="360" w:lineRule="auto"/>
        <w:rPr>
          <w:szCs w:val="21"/>
        </w:rPr>
      </w:pPr>
      <w:r>
        <w:rPr>
          <w:szCs w:val="21"/>
        </w:rPr>
        <w:t xml:space="preserve">（f）若本项目允许分支机构参加投标，则分支机构参加投标的，此处可提供该分支机构或其所属法人或其他组织的相应证明</w:t>
      </w:r>
      <w:r>
        <w:rPr>
          <w:rFonts w:hint="eastAsia"/>
          <w:szCs w:val="21"/>
        </w:rPr>
        <w:t xml:space="preserve">文件</w:t>
      </w:r>
      <w:r>
        <w:rPr>
          <w:szCs w:val="21"/>
        </w:rPr>
        <w:t xml:space="preserve">。</w:t>
      </w:r>
      <w:r/>
    </w:p>
    <w:p>
      <w:pPr>
        <w:ind w:firstLine="315"/>
        <w:jc w:val="left"/>
        <w:spacing w:line="360" w:lineRule="auto"/>
        <w:rPr>
          <w:szCs w:val="21"/>
        </w:rPr>
      </w:pPr>
      <w:r>
        <w:rPr>
          <w:szCs w:val="21"/>
        </w:rPr>
        <w:t xml:space="preserve">（7-1-2）工商变更登记</w:t>
      </w:r>
      <w:r>
        <w:rPr>
          <w:rFonts w:hint="eastAsia"/>
          <w:szCs w:val="21"/>
        </w:rPr>
        <w:t xml:space="preserve">文件</w:t>
      </w:r>
      <w:r>
        <w:rPr>
          <w:szCs w:val="21"/>
        </w:rPr>
        <w:t xml:space="preserve">（如需），如发生了单位名称等变更的，需提供工商变更登记</w:t>
      </w:r>
      <w:r>
        <w:rPr>
          <w:rFonts w:hint="eastAsia"/>
          <w:szCs w:val="21"/>
        </w:rPr>
        <w:t xml:space="preserve">文件</w:t>
      </w:r>
      <w:r>
        <w:rPr>
          <w:szCs w:val="21"/>
        </w:rPr>
        <w:t xml:space="preserve">，格式见附件。</w:t>
      </w:r>
      <w:r/>
    </w:p>
    <w:p>
      <w:pPr>
        <w:ind w:firstLine="315"/>
        <w:jc w:val="left"/>
        <w:spacing w:line="360" w:lineRule="auto"/>
        <w:rPr>
          <w:szCs w:val="21"/>
        </w:rPr>
      </w:pPr>
      <w:r>
        <w:rPr>
          <w:szCs w:val="21"/>
        </w:rPr>
        <w:t xml:space="preserve">（7-2）财务报表，格式见附件。</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（7-4）依法缴纳税收的相关材料，格式见附件。</w:t>
      </w:r>
      <w:r/>
    </w:p>
    <w:p>
      <w:pPr>
        <w:ind w:firstLine="315"/>
        <w:jc w:val="left"/>
        <w:spacing w:line="360" w:lineRule="auto"/>
        <w:rPr>
          <w:szCs w:val="21"/>
        </w:rPr>
      </w:pPr>
      <w:r>
        <w:rPr>
          <w:szCs w:val="21"/>
        </w:rPr>
        <w:t xml:space="preserve">（7-5）依法缴纳社会保障资金的相关材料，格式见附件。</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szCs w:val="21"/>
        </w:rPr>
        <w:t xml:space="preserve">（7-7）无不良信用记录承诺函（投标人自行查询适用），格式见附件。</w:t>
      </w:r>
      <w:r/>
    </w:p>
    <w:p>
      <w:pPr>
        <w:ind w:firstLine="315"/>
        <w:jc w:val="left"/>
        <w:spacing w:line="360" w:lineRule="auto"/>
        <w:rPr>
          <w:szCs w:val="21"/>
        </w:rPr>
      </w:pPr>
      <w:r>
        <w:rPr>
          <w:szCs w:val="21"/>
        </w:rPr>
        <w:t xml:space="preserve">（7-8）</w:t>
      </w:r>
      <w:r>
        <w:rPr>
          <w:rFonts w:hint="eastAsia"/>
          <w:szCs w:val="21"/>
        </w:rPr>
        <w:t xml:space="preserve">招标文件</w:t>
      </w:r>
      <w:r>
        <w:rPr>
          <w:szCs w:val="21"/>
        </w:rPr>
        <w:t xml:space="preserve">要求的其他实质性资格资信证明</w:t>
      </w:r>
      <w:r>
        <w:rPr>
          <w:rFonts w:hint="eastAsia"/>
          <w:szCs w:val="21"/>
        </w:rPr>
        <w:t xml:space="preserve">文件</w:t>
      </w:r>
      <w:r>
        <w:rPr>
          <w:szCs w:val="21"/>
        </w:rPr>
        <w:t xml:space="preserve">。</w:t>
      </w:r>
      <w:r/>
    </w:p>
    <w:p>
      <w:pPr>
        <w:ind w:firstLine="315"/>
        <w:jc w:val="left"/>
        <w:spacing w:line="360" w:lineRule="auto"/>
        <w:rPr>
          <w:szCs w:val="21"/>
        </w:rPr>
      </w:pPr>
      <w:r>
        <w:rPr>
          <w:szCs w:val="21"/>
        </w:rPr>
        <w:t xml:space="preserve">（8）《南京市政府采购供应商信用记录表暨信用承诺书》（如需）</w:t>
      </w:r>
      <w:r/>
    </w:p>
    <w:p>
      <w:pPr>
        <w:ind w:firstLine="315"/>
        <w:jc w:val="left"/>
        <w:spacing w:line="360" w:lineRule="auto"/>
        <w:rPr>
          <w:szCs w:val="21"/>
        </w:rPr>
      </w:pPr>
      <w:r>
        <w:rPr>
          <w:szCs w:val="21"/>
        </w:rPr>
        <w:t xml:space="preserve">（9）投标保证金（如需），格式见附件。</w:t>
      </w:r>
      <w:r/>
    </w:p>
    <w:p>
      <w:pPr>
        <w:ind w:firstLine="315"/>
        <w:jc w:val="left"/>
        <w:spacing w:line="360" w:lineRule="auto"/>
        <w:rPr>
          <w:szCs w:val="21"/>
        </w:rPr>
      </w:pPr>
      <w:r>
        <w:rPr>
          <w:szCs w:val="21"/>
        </w:rPr>
        <w:t xml:space="preserve">（10）联合体协议书（如需），格式见附件。</w:t>
      </w:r>
      <w:r/>
    </w:p>
    <w:p>
      <w:pPr>
        <w:ind w:firstLine="315"/>
        <w:jc w:val="left"/>
        <w:spacing w:line="360" w:lineRule="auto"/>
        <w:rPr>
          <w:szCs w:val="21"/>
        </w:rPr>
      </w:pPr>
      <w:r>
        <w:rPr>
          <w:szCs w:val="21"/>
        </w:rPr>
        <w:t xml:space="preserve">（11）分包意向协议（如需），格式见附件。</w:t>
      </w:r>
      <w:r/>
    </w:p>
    <w:p>
      <w:pPr>
        <w:ind w:firstLine="315"/>
        <w:jc w:val="left"/>
        <w:spacing w:line="360" w:lineRule="auto"/>
        <w:rPr>
          <w:szCs w:val="21"/>
        </w:rPr>
      </w:pPr>
      <w:r>
        <w:rPr>
          <w:szCs w:val="21"/>
        </w:rPr>
        <w:t xml:space="preserve">（12）公章授权书（如需），格式见附件。</w:t>
      </w:r>
      <w:r/>
    </w:p>
    <w:p>
      <w:pPr>
        <w:ind w:firstLine="315"/>
        <w:jc w:val="left"/>
        <w:spacing w:line="360" w:lineRule="auto"/>
        <w:rPr>
          <w:szCs w:val="21"/>
        </w:rPr>
      </w:pPr>
      <w:r>
        <w:rPr>
          <w:szCs w:val="21"/>
        </w:rPr>
        <w:t xml:space="preserve">（13）投标人参加远程异地开标仪式须知（如需），格式见附件。</w:t>
      </w:r>
      <w:r/>
    </w:p>
    <w:p>
      <w:pPr>
        <w:ind w:firstLine="422"/>
        <w:spacing w:line="360" w:lineRule="auto"/>
        <w:rPr>
          <w:b/>
          <w:szCs w:val="21"/>
        </w:rPr>
      </w:pPr>
      <w:r>
        <w:rPr>
          <w:b/>
          <w:szCs w:val="21"/>
        </w:rPr>
        <w:t xml:space="preserve">18.3</w:t>
      </w:r>
      <w:r>
        <w:rPr>
          <w:rFonts w:hint="eastAsia"/>
          <w:b/>
          <w:sz w:val="22"/>
          <w:szCs w:val="22"/>
          <w:lang w:val="zh-CN"/>
        </w:rPr>
        <w:t xml:space="preserve">投标文件</w:t>
      </w:r>
      <w:r>
        <w:rPr>
          <w:b/>
          <w:sz w:val="22"/>
          <w:szCs w:val="22"/>
          <w:lang w:val="zh-CN"/>
        </w:rPr>
        <w:t xml:space="preserve">的技术部分，包括但不限于下列</w:t>
      </w:r>
      <w:r>
        <w:rPr>
          <w:rFonts w:hint="eastAsia"/>
          <w:b/>
          <w:sz w:val="22"/>
          <w:szCs w:val="22"/>
          <w:lang w:val="zh-CN"/>
        </w:rPr>
        <w:t xml:space="preserve">文件</w:t>
      </w:r>
      <w:r>
        <w:rPr>
          <w:b/>
          <w:sz w:val="22"/>
          <w:szCs w:val="22"/>
          <w:lang w:val="zh-CN"/>
        </w:rPr>
        <w:t xml:space="preserve">：</w:t>
      </w:r>
      <w:r/>
    </w:p>
    <w:p>
      <w:pPr>
        <w:ind w:firstLine="315"/>
        <w:jc w:val="left"/>
        <w:spacing w:line="360" w:lineRule="auto"/>
        <w:rPr>
          <w:szCs w:val="21"/>
        </w:rPr>
      </w:pPr>
      <w:r>
        <w:rPr>
          <w:szCs w:val="21"/>
        </w:rPr>
        <w:t xml:space="preserve">（1）技术方案或服务方案。</w:t>
      </w:r>
      <w:r/>
    </w:p>
    <w:p>
      <w:pPr>
        <w:ind w:firstLine="315"/>
        <w:jc w:val="left"/>
        <w:spacing w:line="360" w:lineRule="auto"/>
        <w:rPr>
          <w:szCs w:val="21"/>
        </w:rPr>
      </w:pPr>
      <w:r>
        <w:rPr>
          <w:szCs w:val="21"/>
        </w:rPr>
        <w:t xml:space="preserve">（2）技术条款偏离表，格式见附件。</w:t>
      </w:r>
      <w:r/>
    </w:p>
    <w:p>
      <w:pPr>
        <w:ind w:firstLine="315"/>
        <w:jc w:val="left"/>
        <w:spacing w:line="360" w:lineRule="auto"/>
        <w:rPr>
          <w:szCs w:val="21"/>
        </w:rPr>
      </w:pPr>
      <w:r>
        <w:rPr>
          <w:szCs w:val="21"/>
        </w:rPr>
        <w:t xml:space="preserve">（3）投标人售后服务承诺（如需）。</w:t>
      </w:r>
      <w:r/>
    </w:p>
    <w:p>
      <w:pPr>
        <w:ind w:firstLine="315"/>
        <w:jc w:val="left"/>
        <w:spacing w:line="360" w:lineRule="auto"/>
        <w:rPr>
          <w:szCs w:val="21"/>
        </w:rPr>
      </w:pPr>
      <w:r>
        <w:rPr>
          <w:szCs w:val="21"/>
        </w:rPr>
        <w:t xml:space="preserve">（4）用于本项目人员简历表（如需）。</w:t>
      </w:r>
      <w:r/>
    </w:p>
    <w:p>
      <w:pPr>
        <w:ind w:firstLine="315"/>
        <w:jc w:val="left"/>
        <w:spacing w:line="360" w:lineRule="auto"/>
        <w:rPr>
          <w:szCs w:val="21"/>
        </w:rPr>
      </w:pPr>
      <w:r>
        <w:rPr>
          <w:szCs w:val="21"/>
        </w:rPr>
        <w:t xml:space="preserve">（5）投标标的物符合</w:t>
      </w:r>
      <w:r>
        <w:rPr>
          <w:rFonts w:hint="eastAsia"/>
          <w:szCs w:val="21"/>
        </w:rPr>
        <w:t xml:space="preserve">招标文件</w:t>
      </w:r>
      <w:r>
        <w:rPr>
          <w:szCs w:val="21"/>
        </w:rPr>
        <w:t xml:space="preserve">规定的证明</w:t>
      </w:r>
      <w:r>
        <w:rPr>
          <w:rFonts w:hint="eastAsia"/>
          <w:szCs w:val="21"/>
        </w:rPr>
        <w:t xml:space="preserve">文件</w:t>
      </w:r>
      <w:r>
        <w:rPr>
          <w:szCs w:val="21"/>
        </w:rPr>
        <w:t xml:space="preserve">（如需）。</w:t>
      </w:r>
      <w:r/>
    </w:p>
    <w:p>
      <w:pPr>
        <w:ind w:firstLine="422"/>
        <w:spacing w:line="360" w:lineRule="auto"/>
        <w:rPr>
          <w:b/>
          <w:szCs w:val="21"/>
        </w:rPr>
      </w:pPr>
      <w:r>
        <w:rPr>
          <w:b/>
          <w:szCs w:val="21"/>
        </w:rPr>
        <w:t xml:space="preserve">18.4</w:t>
      </w:r>
      <w:r>
        <w:rPr>
          <w:rFonts w:hint="eastAsia"/>
          <w:b/>
          <w:szCs w:val="21"/>
        </w:rPr>
        <w:t xml:space="preserve">投标文件</w:t>
      </w:r>
      <w:r>
        <w:rPr>
          <w:b/>
          <w:szCs w:val="21"/>
        </w:rPr>
        <w:t xml:space="preserve">的其他部分</w:t>
      </w:r>
      <w:r/>
    </w:p>
    <w:p>
      <w:pPr>
        <w:ind w:firstLine="420"/>
        <w:spacing w:line="360" w:lineRule="auto"/>
        <w:rPr>
          <w:szCs w:val="21"/>
        </w:rPr>
      </w:pPr>
      <w:r>
        <w:rPr>
          <w:szCs w:val="21"/>
        </w:rPr>
        <w:t xml:space="preserve">18.4.1</w:t>
      </w:r>
      <w:r>
        <w:rPr>
          <w:rFonts w:hint="eastAsia"/>
          <w:szCs w:val="21"/>
        </w:rPr>
        <w:t xml:space="preserve">投标文件</w:t>
      </w:r>
      <w:r>
        <w:rPr>
          <w:szCs w:val="21"/>
        </w:rPr>
        <w:t xml:space="preserve">的其他部分由投标人根据编制</w:t>
      </w:r>
      <w:r>
        <w:rPr>
          <w:rFonts w:hint="eastAsia"/>
          <w:szCs w:val="21"/>
        </w:rPr>
        <w:t xml:space="preserve">投标文件</w:t>
      </w:r>
      <w:r>
        <w:rPr>
          <w:szCs w:val="21"/>
        </w:rPr>
        <w:t xml:space="preserve">需要提供的其他相关</w:t>
      </w:r>
      <w:r>
        <w:rPr>
          <w:rFonts w:hint="eastAsia"/>
          <w:szCs w:val="21"/>
        </w:rPr>
        <w:t xml:space="preserve">文件</w:t>
      </w:r>
      <w:r>
        <w:rPr>
          <w:szCs w:val="21"/>
        </w:rPr>
        <w:t xml:space="preserve">组成。</w:t>
      </w:r>
      <w:r/>
    </w:p>
    <w:p>
      <w:pPr>
        <w:pStyle w:val="775"/>
        <w:ind w:right="210" w:firstLine="373"/>
        <w:spacing w:line="360" w:lineRule="auto"/>
        <w:rPr>
          <w:szCs w:val="21"/>
        </w:rPr>
      </w:pPr>
      <w:r/>
      <w:bookmarkStart w:id="126" w:name="_Toc107246235"/>
      <w:r/>
      <w:bookmarkStart w:id="127" w:name="_Toc104560858"/>
      <w:r>
        <w:t xml:space="preserve">19.</w:t>
      </w:r>
      <w:r>
        <w:rPr>
          <w:rFonts w:hint="eastAsia"/>
        </w:rPr>
        <w:t xml:space="preserve">投标文件</w:t>
      </w:r>
      <w:r>
        <w:t xml:space="preserve">编制的原则</w:t>
      </w:r>
      <w:bookmarkEnd w:id="126"/>
      <w:r/>
      <w:bookmarkEnd w:id="127"/>
      <w:r/>
      <w:r/>
    </w:p>
    <w:p>
      <w:pPr>
        <w:ind w:firstLine="420"/>
        <w:spacing w:line="360" w:lineRule="auto"/>
        <w:rPr>
          <w:szCs w:val="21"/>
        </w:rPr>
      </w:pPr>
      <w:r>
        <w:rPr>
          <w:bCs/>
          <w:szCs w:val="21"/>
        </w:rPr>
        <w:t xml:space="preserve">19.1</w:t>
      </w:r>
      <w:r>
        <w:rPr>
          <w:szCs w:val="21"/>
        </w:rPr>
        <w:t xml:space="preserve">投标人应在认真阅读</w:t>
      </w:r>
      <w:r>
        <w:rPr>
          <w:rFonts w:hint="eastAsia"/>
          <w:szCs w:val="21"/>
        </w:rPr>
        <w:t xml:space="preserve">招标文件</w:t>
      </w:r>
      <w:r>
        <w:rPr>
          <w:szCs w:val="21"/>
        </w:rPr>
        <w:t xml:space="preserve">所有内容的基础上，按照</w:t>
      </w:r>
      <w:r>
        <w:rPr>
          <w:rFonts w:hint="eastAsia"/>
          <w:szCs w:val="21"/>
        </w:rPr>
        <w:t xml:space="preserve">招标文件</w:t>
      </w:r>
      <w:r>
        <w:rPr>
          <w:szCs w:val="21"/>
        </w:rPr>
        <w:t xml:space="preserve">的要求编制完整的</w:t>
      </w:r>
      <w:r>
        <w:rPr>
          <w:rFonts w:hint="eastAsia"/>
          <w:szCs w:val="21"/>
        </w:rPr>
        <w:t xml:space="preserve">投标文件</w:t>
      </w:r>
      <w:r>
        <w:rPr>
          <w:szCs w:val="21"/>
        </w:rPr>
        <w:t xml:space="preserve">。</w:t>
      </w:r>
      <w:r>
        <w:rPr>
          <w:rFonts w:hint="eastAsia"/>
          <w:szCs w:val="21"/>
        </w:rPr>
        <w:t xml:space="preserve">招标文件</w:t>
      </w:r>
      <w:r>
        <w:rPr>
          <w:szCs w:val="21"/>
        </w:rPr>
        <w:t xml:space="preserve">中对</w:t>
      </w:r>
      <w:r>
        <w:rPr>
          <w:rFonts w:hint="eastAsia"/>
          <w:szCs w:val="21"/>
        </w:rPr>
        <w:t xml:space="preserve">投标文件</w:t>
      </w:r>
      <w:r>
        <w:rPr>
          <w:szCs w:val="21"/>
        </w:rPr>
        <w:t xml:space="preserve">格式有要求的，投标人应按格式逐项填写内容。</w:t>
      </w:r>
      <w:r/>
    </w:p>
    <w:p>
      <w:pPr>
        <w:ind w:firstLine="420"/>
        <w:spacing w:line="360" w:lineRule="auto"/>
        <w:rPr>
          <w:szCs w:val="21"/>
        </w:rPr>
      </w:pPr>
      <w:r>
        <w:rPr>
          <w:bCs/>
          <w:szCs w:val="21"/>
        </w:rPr>
        <w:t xml:space="preserve">19.2</w:t>
      </w:r>
      <w:r>
        <w:rPr>
          <w:szCs w:val="21"/>
        </w:rPr>
        <w:t xml:space="preserve">投标人必须保证</w:t>
      </w:r>
      <w:r>
        <w:rPr>
          <w:rFonts w:hint="eastAsia"/>
          <w:szCs w:val="21"/>
        </w:rPr>
        <w:t xml:space="preserve">投标文件</w:t>
      </w:r>
      <w:r>
        <w:rPr>
          <w:szCs w:val="21"/>
        </w:rPr>
        <w:t xml:space="preserve">所提供的全部资料真实可靠。</w:t>
      </w:r>
      <w:r/>
    </w:p>
    <w:p>
      <w:pPr>
        <w:ind w:firstLine="420"/>
        <w:spacing w:line="360" w:lineRule="auto"/>
        <w:rPr>
          <w:szCs w:val="21"/>
        </w:rPr>
      </w:pPr>
      <w:r>
        <w:rPr>
          <w:bCs/>
          <w:szCs w:val="21"/>
        </w:rPr>
        <w:t xml:space="preserve">19.3</w:t>
      </w:r>
      <w:r>
        <w:rPr>
          <w:rFonts w:hint="eastAsia"/>
          <w:szCs w:val="21"/>
        </w:rPr>
        <w:t xml:space="preserve">投标文件</w:t>
      </w:r>
      <w:r>
        <w:rPr>
          <w:szCs w:val="21"/>
        </w:rPr>
        <w:t xml:space="preserve">须对</w:t>
      </w:r>
      <w:r>
        <w:rPr>
          <w:rFonts w:hint="eastAsia"/>
          <w:szCs w:val="21"/>
        </w:rPr>
        <w:t xml:space="preserve">招标文件</w:t>
      </w:r>
      <w:r>
        <w:rPr>
          <w:szCs w:val="21"/>
        </w:rPr>
        <w:t xml:space="preserve">中的内容做出实质性和完整的</w:t>
      </w:r>
      <w:r>
        <w:rPr>
          <w:rFonts w:hint="eastAsia"/>
          <w:szCs w:val="21"/>
        </w:rPr>
        <w:t xml:space="preserve">响应</w:t>
      </w:r>
      <w:r>
        <w:rPr>
          <w:szCs w:val="21"/>
        </w:rPr>
        <w:t xml:space="preserve">。</w:t>
      </w:r>
      <w:r/>
    </w:p>
    <w:p>
      <w:pPr>
        <w:pStyle w:val="775"/>
        <w:ind w:right="210" w:firstLine="373"/>
        <w:spacing w:line="360" w:lineRule="auto"/>
        <w:rPr>
          <w:szCs w:val="21"/>
        </w:rPr>
      </w:pPr>
      <w:r/>
      <w:bookmarkStart w:id="128" w:name="_Toc107246236"/>
      <w:r>
        <w:t xml:space="preserve">20.投标报价</w:t>
      </w:r>
      <w:bookmarkEnd w:id="128"/>
      <w:r/>
      <w:r/>
    </w:p>
    <w:p>
      <w:pPr>
        <w:ind w:firstLine="420"/>
        <w:spacing w:line="360" w:lineRule="auto"/>
        <w:rPr>
          <w:szCs w:val="21"/>
        </w:rPr>
      </w:pPr>
      <w:r>
        <w:rPr>
          <w:bCs/>
          <w:szCs w:val="21"/>
        </w:rPr>
        <w:t xml:space="preserve">20.1</w:t>
      </w:r>
      <w:r>
        <w:rPr>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rFonts w:hint="eastAsia"/>
          <w:b/>
          <w:szCs w:val="21"/>
        </w:rPr>
        <w:t xml:space="preserve">投标文件</w:t>
      </w:r>
      <w:r>
        <w:rPr>
          <w:b/>
          <w:szCs w:val="21"/>
        </w:rPr>
        <w:t xml:space="preserve">的价格部分是对采购标的价格构成的说明，</w:t>
      </w:r>
      <w:r>
        <w:rPr>
          <w:rFonts w:hint="eastAsia"/>
          <w:b/>
          <w:szCs w:val="21"/>
        </w:rPr>
        <w:t xml:space="preserve">招标文件</w:t>
      </w:r>
      <w:r>
        <w:rPr>
          <w:b/>
          <w:szCs w:val="21"/>
        </w:rPr>
        <w:t xml:space="preserve">如无特别说明，每项货物、服务或工程等只允许有一个报价，任何有选择的报价将不予接受，将作为无效</w:t>
      </w:r>
      <w:r>
        <w:rPr>
          <w:rFonts w:hint="eastAsia"/>
          <w:b/>
          <w:szCs w:val="21"/>
        </w:rPr>
        <w:t xml:space="preserve">投标文件</w:t>
      </w:r>
      <w:r>
        <w:rPr>
          <w:b/>
          <w:szCs w:val="21"/>
        </w:rPr>
        <w:t xml:space="preserve">处理</w:t>
      </w:r>
      <w:r>
        <w:rPr>
          <w:szCs w:val="21"/>
        </w:rPr>
        <w:t xml:space="preserve">。</w:t>
      </w:r>
      <w:r/>
    </w:p>
    <w:p>
      <w:pPr>
        <w:ind w:firstLine="420"/>
        <w:spacing w:line="360" w:lineRule="auto"/>
        <w:rPr>
          <w:szCs w:val="21"/>
        </w:rPr>
      </w:pPr>
      <w:r>
        <w:rPr>
          <w:bCs/>
          <w:szCs w:val="21"/>
        </w:rPr>
        <w:t xml:space="preserve">20.3</w:t>
      </w:r>
      <w:r>
        <w:rPr>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w:t>
      </w:r>
      <w:r>
        <w:rPr>
          <w:rFonts w:hint="eastAsia"/>
          <w:szCs w:val="21"/>
        </w:rPr>
        <w:t xml:space="preserve">招标文件</w:t>
      </w:r>
      <w:r>
        <w:rPr>
          <w:szCs w:val="21"/>
        </w:rPr>
        <w:t xml:space="preserve">规定外，采购人将不再支付报价以外的任何费用。如发生漏缺、少项，都被视为投标人的让利行为。投标人估算错误的风险一律由投标人自行承担。</w:t>
      </w:r>
      <w:r/>
    </w:p>
    <w:p>
      <w:pPr>
        <w:ind w:firstLine="420"/>
        <w:spacing w:line="360" w:lineRule="auto"/>
        <w:rPr>
          <w:bCs/>
          <w:szCs w:val="21"/>
        </w:rPr>
      </w:pPr>
      <w:r>
        <w:rPr>
          <w:bCs/>
          <w:szCs w:val="21"/>
        </w:rPr>
        <w:t xml:space="preserve">20.4投标人要按开标一览表、分项报价表的内容填写投标报价及其它事项。</w:t>
      </w:r>
      <w:r>
        <w:rPr>
          <w:b/>
          <w:szCs w:val="21"/>
        </w:rPr>
        <w:t xml:space="preserve">★开标一览表须加盖公章或电子公章。</w:t>
      </w:r>
      <w:r>
        <w:rPr>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rPr>
      </w:pPr>
      <w:r>
        <w:rPr>
          <w:bCs/>
          <w:szCs w:val="21"/>
        </w:rPr>
        <w:t xml:space="preserve">20.5</w:t>
      </w:r>
      <w:r>
        <w:rPr>
          <w:szCs w:val="21"/>
        </w:rPr>
        <w:t xml:space="preserve">投标报价的其他要求见</w:t>
      </w:r>
      <w:r>
        <w:rPr>
          <w:b/>
          <w:szCs w:val="21"/>
        </w:rPr>
        <w:t xml:space="preserve">投标人须知前附表</w:t>
      </w:r>
      <w:r>
        <w:rPr>
          <w:szCs w:val="21"/>
        </w:rPr>
        <w:t xml:space="preserve">。</w:t>
      </w:r>
      <w:bookmarkEnd w:id="124"/>
      <w:r/>
      <w:bookmarkEnd w:id="125"/>
      <w:r/>
      <w:r/>
    </w:p>
    <w:p>
      <w:pPr>
        <w:pStyle w:val="775"/>
        <w:ind w:right="210" w:firstLine="373"/>
        <w:spacing w:line="360" w:lineRule="auto"/>
      </w:pPr>
      <w:r/>
      <w:bookmarkStart w:id="129" w:name="_Toc104560859"/>
      <w:r/>
      <w:bookmarkStart w:id="130" w:name="_Toc107246237"/>
      <w:r/>
      <w:bookmarkStart w:id="131" w:name="_Toc100905224"/>
      <w:r/>
      <w:bookmarkStart w:id="132" w:name="_Toc103848545"/>
      <w:r/>
      <w:bookmarkStart w:id="133" w:name="_Toc103848544"/>
      <w:r/>
      <w:bookmarkStart w:id="134" w:name="_Toc100905223"/>
      <w:r/>
      <w:bookmarkStart w:id="135" w:name="_Toc96347878"/>
      <w:r>
        <w:t xml:space="preserve">21.投标有效期</w:t>
      </w:r>
      <w:bookmarkEnd w:id="129"/>
      <w:r/>
      <w:bookmarkEnd w:id="130"/>
      <w:r/>
      <w:bookmarkEnd w:id="131"/>
      <w:r/>
      <w:bookmarkEnd w:id="132"/>
      <w:r/>
      <w:r/>
    </w:p>
    <w:p>
      <w:pPr>
        <w:ind w:firstLine="420"/>
        <w:spacing w:line="360" w:lineRule="auto"/>
        <w:rPr>
          <w:b/>
          <w:bCs/>
          <w:szCs w:val="21"/>
        </w:rPr>
      </w:pPr>
      <w:r>
        <w:rPr>
          <w:bCs/>
          <w:szCs w:val="21"/>
        </w:rPr>
        <w:t xml:space="preserve">21.1投标有效期见</w:t>
      </w:r>
      <w:r>
        <w:rPr>
          <w:b/>
          <w:bCs/>
          <w:szCs w:val="21"/>
        </w:rPr>
        <w:t xml:space="preserve">投标人须知前附表</w:t>
      </w:r>
      <w:r>
        <w:rPr>
          <w:bCs/>
          <w:szCs w:val="21"/>
        </w:rPr>
        <w:t xml:space="preserve">，在此期间</w:t>
      </w:r>
      <w:r>
        <w:rPr>
          <w:rFonts w:hint="eastAsia"/>
          <w:bCs/>
          <w:szCs w:val="21"/>
        </w:rPr>
        <w:t xml:space="preserve">投标文件</w:t>
      </w:r>
      <w:r>
        <w:rPr>
          <w:bCs/>
          <w:szCs w:val="21"/>
        </w:rPr>
        <w:t xml:space="preserve">对投标人具有法律约束力，以保证采购人有足够的时间完成评标、定标以及签订合同。投标有效期从</w:t>
      </w:r>
      <w:r>
        <w:rPr>
          <w:b/>
          <w:bCs/>
          <w:szCs w:val="21"/>
        </w:rPr>
        <w:t xml:space="preserve">投标人须知前附表</w:t>
      </w:r>
      <w:r>
        <w:rPr>
          <w:bCs/>
          <w:szCs w:val="21"/>
        </w:rPr>
        <w:t xml:space="preserve">规定的投标截止之日起计算。</w:t>
      </w:r>
      <w:r>
        <w:rPr>
          <w:b/>
          <w:szCs w:val="21"/>
        </w:rPr>
        <w:t xml:space="preserve">★</w:t>
      </w:r>
      <w:r>
        <w:rPr>
          <w:b/>
          <w:bCs/>
          <w:szCs w:val="21"/>
        </w:rPr>
        <w:t xml:space="preserve">投标有效期不足的，在评标时将其视为无效投标。</w:t>
      </w:r>
      <w:r/>
    </w:p>
    <w:p>
      <w:pPr>
        <w:ind w:firstLine="420"/>
        <w:spacing w:line="360" w:lineRule="auto"/>
        <w:rPr>
          <w:bCs/>
          <w:szCs w:val="21"/>
        </w:rPr>
      </w:pPr>
      <w:r>
        <w:rPr>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w:t>
      </w:r>
      <w:r>
        <w:rPr>
          <w:rFonts w:hint="eastAsia"/>
          <w:bCs/>
          <w:szCs w:val="21"/>
        </w:rPr>
        <w:t xml:space="preserve">投标文件</w:t>
      </w:r>
      <w:r>
        <w:rPr>
          <w:bCs/>
          <w:szCs w:val="21"/>
        </w:rPr>
        <w:t xml:space="preserve">。</w:t>
      </w:r>
      <w:r/>
    </w:p>
    <w:p>
      <w:pPr>
        <w:pStyle w:val="775"/>
        <w:ind w:right="210" w:firstLine="373"/>
        <w:spacing w:line="360" w:lineRule="auto"/>
      </w:pPr>
      <w:r/>
      <w:bookmarkStart w:id="136" w:name="_Toc104560860"/>
      <w:r/>
      <w:bookmarkStart w:id="137" w:name="_Toc107246238"/>
      <w:r>
        <w:t xml:space="preserve">22.投标保证金</w:t>
      </w:r>
      <w:bookmarkEnd w:id="133"/>
      <w:r/>
      <w:bookmarkEnd w:id="134"/>
      <w:r/>
      <w:bookmarkEnd w:id="135"/>
      <w:r/>
      <w:bookmarkEnd w:id="136"/>
      <w:r/>
      <w:bookmarkEnd w:id="137"/>
      <w:r/>
      <w:r/>
    </w:p>
    <w:p>
      <w:pPr>
        <w:ind w:firstLine="420"/>
        <w:spacing w:line="360" w:lineRule="auto"/>
        <w:rPr>
          <w:bCs/>
          <w:szCs w:val="21"/>
        </w:rPr>
      </w:pPr>
      <w:r/>
      <w:bookmarkStart w:id="138" w:name="_Toc466452044"/>
      <w:r/>
      <w:bookmarkStart w:id="139" w:name="_Toc96347879"/>
      <w:r/>
      <w:bookmarkStart w:id="140" w:name="_Toc420487862"/>
      <w:r/>
      <w:bookmarkStart w:id="141" w:name="_Toc420657357"/>
      <w:r/>
      <w:bookmarkStart w:id="142" w:name="_Toc519241651"/>
      <w:r/>
      <w:bookmarkStart w:id="143" w:name="_Toc68159552"/>
      <w:r>
        <w:rPr>
          <w:bCs/>
          <w:szCs w:val="21"/>
        </w:rPr>
        <w:t xml:space="preserve">22.1本项目是否交纳投标保证金见</w:t>
      </w:r>
      <w:r>
        <w:rPr>
          <w:b/>
          <w:bCs/>
          <w:szCs w:val="21"/>
        </w:rPr>
        <w:t xml:space="preserve">投标人须知前附表</w:t>
      </w:r>
      <w:r>
        <w:rPr>
          <w:bCs/>
          <w:szCs w:val="21"/>
        </w:rPr>
        <w:t xml:space="preserve">。</w:t>
      </w:r>
      <w:r/>
    </w:p>
    <w:p>
      <w:pPr>
        <w:ind w:firstLine="420"/>
        <w:spacing w:line="360" w:lineRule="auto"/>
        <w:rPr>
          <w:bCs/>
          <w:szCs w:val="21"/>
        </w:rPr>
      </w:pPr>
      <w:r>
        <w:rPr>
          <w:bCs/>
          <w:szCs w:val="21"/>
        </w:rPr>
        <w:t xml:space="preserve">22.2</w:t>
      </w:r>
      <w:r>
        <w:rPr>
          <w:b/>
          <w:bCs/>
          <w:szCs w:val="21"/>
        </w:rPr>
        <w:t xml:space="preserve">投标人须知前附表</w:t>
      </w:r>
      <w:r>
        <w:rPr>
          <w:bCs/>
          <w:szCs w:val="21"/>
        </w:rPr>
        <w:t xml:space="preserve">规定交纳投标保证金的，投标人应以支票、汇票、本票或金融机构、担保机构出具的保函等非现金形式，在</w:t>
      </w:r>
      <w:r>
        <w:rPr>
          <w:b/>
          <w:bCs/>
          <w:szCs w:val="21"/>
        </w:rPr>
        <w:t xml:space="preserve">投标人须知前附表</w:t>
      </w:r>
      <w:r>
        <w:rPr>
          <w:bCs/>
          <w:szCs w:val="21"/>
        </w:rPr>
        <w:t xml:space="preserve">规定的投标截止时间前，向采购方提交</w:t>
      </w:r>
      <w:r>
        <w:rPr>
          <w:b/>
          <w:bCs/>
          <w:szCs w:val="21"/>
        </w:rPr>
        <w:t xml:space="preserve">投标人须知前附表</w:t>
      </w:r>
      <w:r>
        <w:rPr>
          <w:bCs/>
          <w:szCs w:val="21"/>
        </w:rPr>
        <w:t xml:space="preserve">规定的投标保证金(数额采用四舍五入，计算至元)。投标保证金有效期应与</w:t>
      </w:r>
      <w:r>
        <w:rPr>
          <w:b/>
          <w:bCs/>
          <w:szCs w:val="21"/>
        </w:rPr>
        <w:t xml:space="preserve">投标人须知前附表</w:t>
      </w:r>
      <w:r>
        <w:rPr>
          <w:bCs/>
          <w:szCs w:val="21"/>
        </w:rPr>
        <w:t xml:space="preserve">规定的投标有效期一致。</w:t>
      </w:r>
      <w:r>
        <w:rPr>
          <w:b/>
          <w:szCs w:val="21"/>
        </w:rPr>
        <w:t xml:space="preserve">★投标人未按规定缴纳投标保证金的或</w:t>
      </w:r>
      <w:r>
        <w:rPr>
          <w:b/>
          <w:bCs/>
          <w:szCs w:val="21"/>
        </w:rPr>
        <w:t xml:space="preserve">由于到账时间晚于投标截止时间的，或者票据错误、印鉴不清等原因导致不能到账的，其投标无效。</w:t>
      </w:r>
      <w:r/>
    </w:p>
    <w:p>
      <w:pPr>
        <w:ind w:firstLine="420"/>
        <w:spacing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ind w:firstLine="420"/>
        <w:spacing w:line="360" w:lineRule="auto"/>
        <w:rPr>
          <w:bCs/>
          <w:szCs w:val="21"/>
        </w:rPr>
      </w:pPr>
      <w:r>
        <w:rPr>
          <w:bCs/>
          <w:szCs w:val="21"/>
        </w:rPr>
        <w:t xml:space="preserve">22.4未中标的投标人的投标保证金，将在中标通知书发出后5个工作日内退还，但因投标人自身原因导致无法及时退还的除外。</w:t>
      </w:r>
      <w:r/>
    </w:p>
    <w:p>
      <w:pPr>
        <w:ind w:firstLine="420"/>
        <w:spacing w:line="360" w:lineRule="auto"/>
        <w:rPr>
          <w:bCs/>
          <w:szCs w:val="21"/>
        </w:rPr>
      </w:pPr>
      <w:r>
        <w:rPr>
          <w:bCs/>
          <w:szCs w:val="21"/>
        </w:rPr>
        <w:t xml:space="preserve">22.5中标的投标人的投标保证金，将在政府采购合同签订后5个工作日内退还中标人。</w:t>
      </w:r>
      <w:r/>
    </w:p>
    <w:p>
      <w:pPr>
        <w:ind w:firstLine="420"/>
        <w:spacing w:line="360" w:lineRule="auto"/>
        <w:rPr>
          <w:bCs/>
          <w:szCs w:val="21"/>
        </w:rPr>
      </w:pPr>
      <w:r>
        <w:rPr>
          <w:bCs/>
          <w:szCs w:val="21"/>
        </w:rPr>
        <w:t xml:space="preserve">22.6投标人有以下情形之一的，投标保证金可以不予退还（本款仅适用于要求递交投标保证金的项目）：</w:t>
      </w:r>
      <w:bookmarkEnd w:id="138"/>
      <w:r/>
      <w:bookmarkEnd w:id="139"/>
      <w:r/>
      <w:bookmarkEnd w:id="140"/>
      <w:r/>
      <w:bookmarkEnd w:id="141"/>
      <w:r/>
      <w:bookmarkEnd w:id="142"/>
      <w:r/>
      <w:bookmarkEnd w:id="143"/>
      <w:r/>
      <w:r/>
    </w:p>
    <w:p>
      <w:pPr>
        <w:ind w:firstLine="315"/>
        <w:jc w:val="left"/>
        <w:spacing w:line="360" w:lineRule="auto"/>
        <w:rPr>
          <w:szCs w:val="21"/>
        </w:rPr>
      </w:pPr>
      <w:r/>
      <w:bookmarkStart w:id="144" w:name="_Toc96347880"/>
      <w:r/>
      <w:bookmarkStart w:id="145" w:name="_Toc103848546"/>
      <w:r/>
      <w:bookmarkStart w:id="146" w:name="_Toc100905225"/>
      <w:r/>
      <w:bookmarkStart w:id="147" w:name="_Toc104560861"/>
      <w:r>
        <w:rPr>
          <w:szCs w:val="21"/>
        </w:rPr>
        <w:t xml:space="preserve">（1）投标人在</w:t>
      </w:r>
      <w:r>
        <w:rPr>
          <w:rFonts w:hint="eastAsia"/>
          <w:szCs w:val="21"/>
        </w:rPr>
        <w:t xml:space="preserve">招标文件</w:t>
      </w:r>
      <w:r>
        <w:rPr>
          <w:szCs w:val="21"/>
        </w:rPr>
        <w:t xml:space="preserve">规定的投标有效期内撤销其</w:t>
      </w:r>
      <w:r>
        <w:rPr>
          <w:rFonts w:hint="eastAsia"/>
          <w:szCs w:val="21"/>
        </w:rPr>
        <w:t xml:space="preserve">投标文件</w:t>
      </w:r>
      <w:r>
        <w:rPr>
          <w:szCs w:val="21"/>
        </w:rPr>
        <w:t xml:space="preserve">；</w:t>
      </w:r>
      <w:r/>
    </w:p>
    <w:p>
      <w:pPr>
        <w:ind w:firstLine="315"/>
        <w:jc w:val="left"/>
        <w:spacing w:line="360" w:lineRule="auto"/>
        <w:rPr>
          <w:szCs w:val="21"/>
        </w:rPr>
      </w:pPr>
      <w:r>
        <w:rPr>
          <w:szCs w:val="21"/>
        </w:rPr>
        <w:t xml:space="preserve">（2）投标人在</w:t>
      </w:r>
      <w:r>
        <w:rPr>
          <w:rFonts w:hint="eastAsia"/>
          <w:szCs w:val="21"/>
        </w:rPr>
        <w:t xml:space="preserve">投标文件</w:t>
      </w:r>
      <w:r>
        <w:rPr>
          <w:szCs w:val="21"/>
        </w:rPr>
        <w:t xml:space="preserve">中提供虚假材料的；</w:t>
      </w:r>
      <w:r/>
    </w:p>
    <w:p>
      <w:pPr>
        <w:ind w:firstLine="315"/>
        <w:jc w:val="left"/>
        <w:spacing w:line="360" w:lineRule="auto"/>
        <w:rPr>
          <w:szCs w:val="21"/>
        </w:rPr>
      </w:pPr>
      <w:r>
        <w:rPr>
          <w:szCs w:val="21"/>
        </w:rPr>
        <w:t xml:space="preserve">（3）投标人在本次采购活动中存在恶意串通行为的；</w:t>
      </w:r>
      <w:r/>
    </w:p>
    <w:p>
      <w:pPr>
        <w:ind w:firstLine="315"/>
        <w:jc w:val="left"/>
        <w:spacing w:line="360" w:lineRule="auto"/>
        <w:rPr>
          <w:szCs w:val="21"/>
        </w:rPr>
      </w:pPr>
      <w:r>
        <w:rPr>
          <w:szCs w:val="21"/>
        </w:rPr>
        <w:t xml:space="preserve">（4）中标人未能按规定交纳采购代理服务费；</w:t>
      </w:r>
      <w:r/>
    </w:p>
    <w:p>
      <w:pPr>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w:t>
      </w:r>
      <w:r>
        <w:rPr>
          <w:rFonts w:hint="eastAsia"/>
          <w:szCs w:val="21"/>
        </w:rPr>
        <w:t xml:space="preserve">招标文件</w:t>
      </w:r>
      <w:r>
        <w:rPr>
          <w:szCs w:val="21"/>
        </w:rPr>
        <w:t xml:space="preserve">要求提交履约保证金（如有）；</w:t>
      </w:r>
      <w:r/>
    </w:p>
    <w:p>
      <w:pPr>
        <w:ind w:firstLine="315"/>
        <w:jc w:val="left"/>
        <w:spacing w:line="360" w:lineRule="auto"/>
        <w:rPr>
          <w:szCs w:val="21"/>
        </w:rPr>
      </w:pPr>
      <w:r>
        <w:rPr>
          <w:szCs w:val="21"/>
        </w:rPr>
        <w:t xml:space="preserve">（6）</w:t>
      </w:r>
      <w:r>
        <w:rPr>
          <w:rFonts w:hint="eastAsia"/>
          <w:szCs w:val="21"/>
        </w:rPr>
        <w:t xml:space="preserve">招标文件</w:t>
      </w:r>
      <w:r>
        <w:rPr>
          <w:szCs w:val="21"/>
        </w:rPr>
        <w:t xml:space="preserve">规定的其他可以不予退还投标保证金的情形。</w:t>
      </w:r>
      <w:r/>
    </w:p>
    <w:p>
      <w:pPr>
        <w:pStyle w:val="775"/>
        <w:ind w:right="210" w:firstLine="373"/>
        <w:spacing w:line="360" w:lineRule="auto"/>
      </w:pPr>
      <w:r/>
      <w:bookmarkStart w:id="148" w:name="_Toc107246239"/>
      <w:r>
        <w:t xml:space="preserve">23.</w:t>
      </w:r>
      <w:r>
        <w:rPr>
          <w:rFonts w:hint="eastAsia"/>
        </w:rPr>
        <w:t xml:space="preserve">投标文件</w:t>
      </w:r>
      <w:r>
        <w:t xml:space="preserve">的制作和签署</w:t>
      </w:r>
      <w:bookmarkEnd w:id="144"/>
      <w:r/>
      <w:bookmarkEnd w:id="145"/>
      <w:r/>
      <w:bookmarkEnd w:id="146"/>
      <w:r/>
      <w:bookmarkEnd w:id="147"/>
      <w:r/>
      <w:bookmarkEnd w:id="148"/>
      <w:r/>
      <w:r/>
    </w:p>
    <w:p>
      <w:pPr>
        <w:ind w:firstLine="420"/>
        <w:spacing w:before="156" w:after="40" w:line="360" w:lineRule="auto"/>
        <w:rPr>
          <w:bCs/>
          <w:szCs w:val="21"/>
        </w:rPr>
      </w:pPr>
      <w:r/>
      <w:bookmarkStart w:id="149" w:name="_Toc107246240"/>
      <w:r>
        <w:rPr>
          <w:bCs/>
          <w:szCs w:val="21"/>
        </w:rPr>
        <w:t xml:space="preserve">23.1</w:t>
      </w:r>
      <w:r>
        <w:rPr>
          <w:szCs w:val="21"/>
        </w:rPr>
        <w:t xml:space="preserve">投标人应当按照《操作手册》规定，在招标公告规定的投标截止时间前制作并上传电子</w:t>
      </w:r>
      <w:r>
        <w:rPr>
          <w:rFonts w:hint="eastAsia"/>
          <w:szCs w:val="21"/>
        </w:rPr>
        <w:t xml:space="preserve">投标文件</w:t>
      </w:r>
      <w:r>
        <w:rPr>
          <w:szCs w:val="21"/>
        </w:rPr>
        <w:t xml:space="preserve">。</w:t>
      </w:r>
      <w:r>
        <w:rPr>
          <w:szCs w:val="21"/>
          <w:lang w:val="zh-CN"/>
        </w:rPr>
        <w:t xml:space="preserve">招标代理机构拒绝接收提交</w:t>
      </w:r>
      <w:r>
        <w:rPr>
          <w:rFonts w:hint="eastAsia"/>
          <w:szCs w:val="21"/>
        </w:rPr>
        <w:t xml:space="preserve">投标文件</w:t>
      </w:r>
      <w:r>
        <w:rPr>
          <w:szCs w:val="21"/>
          <w:lang w:val="zh-CN"/>
        </w:rPr>
        <w:t xml:space="preserve">截止时间后上传的任何电子</w:t>
      </w:r>
      <w:r>
        <w:rPr>
          <w:rFonts w:hint="eastAsia"/>
          <w:szCs w:val="21"/>
        </w:rPr>
        <w:t xml:space="preserve">投标文件</w:t>
      </w:r>
      <w:r>
        <w:rPr>
          <w:szCs w:val="21"/>
          <w:lang w:val="zh-CN"/>
        </w:rPr>
        <w:t xml:space="preserve">。</w:t>
      </w:r>
      <w:r/>
    </w:p>
    <w:p>
      <w:pPr>
        <w:ind w:firstLine="420"/>
        <w:spacing w:before="156" w:after="40" w:line="360" w:lineRule="auto"/>
        <w:rPr>
          <w:bCs/>
          <w:szCs w:val="21"/>
        </w:rPr>
      </w:pPr>
      <w:r>
        <w:rPr>
          <w:bCs/>
          <w:szCs w:val="21"/>
        </w:rPr>
        <w:t xml:space="preserve">23.2</w:t>
      </w:r>
      <w:r>
        <w:rPr>
          <w:b/>
          <w:szCs w:val="21"/>
        </w:rPr>
        <w:t xml:space="preserve">★</w:t>
      </w:r>
      <w:r>
        <w:rPr>
          <w:rFonts w:hint="eastAsia"/>
          <w:b/>
          <w:bCs/>
          <w:szCs w:val="21"/>
        </w:rPr>
        <w:t xml:space="preserve">投标文件</w:t>
      </w:r>
      <w:r>
        <w:rPr>
          <w:b/>
          <w:bCs/>
          <w:szCs w:val="21"/>
        </w:rPr>
        <w:t xml:space="preserve">应加盖公章并由投标人法定代表人（单位负责人）或其授权代表签字。授权代表须提供法定代表人以书面形式出具的</w:t>
      </w:r>
      <w:r>
        <w:rPr>
          <w:bCs/>
          <w:szCs w:val="21"/>
        </w:rPr>
        <w:t xml:space="preserve">“</w:t>
      </w:r>
      <w:r>
        <w:rPr>
          <w:b/>
          <w:bCs/>
          <w:szCs w:val="21"/>
        </w:rPr>
        <w:t xml:space="preserve">法定代表人授权书”（原件，由法定代表人签章并加盖企业公章。）授权其负责本项目投标。</w:t>
      </w:r>
      <w:r/>
    </w:p>
    <w:p>
      <w:pPr>
        <w:ind w:firstLine="420"/>
        <w:spacing w:before="156" w:after="40" w:line="360" w:lineRule="auto"/>
        <w:rPr>
          <w:bCs/>
          <w:szCs w:val="21"/>
        </w:rPr>
      </w:pPr>
      <w:r>
        <w:rPr>
          <w:bCs/>
          <w:szCs w:val="21"/>
        </w:rPr>
        <w:t xml:space="preserve">23.3</w:t>
      </w:r>
      <w:r>
        <w:rPr>
          <w:rFonts w:hint="eastAsia"/>
          <w:bCs/>
          <w:szCs w:val="21"/>
        </w:rPr>
        <w:t xml:space="preserve">投标文件</w:t>
      </w:r>
      <w:r>
        <w:rPr>
          <w:bCs/>
          <w:szCs w:val="21"/>
        </w:rPr>
        <w:t xml:space="preserve">规定盖章的地方，应盖单位公章或电子公章（</w:t>
      </w:r>
      <w:r>
        <w:rPr>
          <w:rFonts w:hint="eastAsia"/>
          <w:bCs/>
          <w:szCs w:val="21"/>
        </w:rPr>
        <w:t xml:space="preserve">文件</w:t>
      </w:r>
      <w:r>
        <w:rPr>
          <w:bCs/>
          <w:szCs w:val="21"/>
        </w:rPr>
        <w:t xml:space="preserve">中的单位盖章、印章、公章等处均仅指与投标人名称全称相一致的标准公章，如投标人为自然人可不加盖公章，仅由本人签字）。</w:t>
      </w:r>
      <w:r/>
    </w:p>
    <w:p>
      <w:pPr>
        <w:ind w:firstLine="420"/>
        <w:spacing w:before="156" w:after="40" w:line="360" w:lineRule="auto"/>
        <w:rPr>
          <w:bCs/>
          <w:szCs w:val="21"/>
        </w:rPr>
      </w:pPr>
      <w:r>
        <w:rPr>
          <w:bCs/>
          <w:szCs w:val="21"/>
        </w:rPr>
        <w:t xml:space="preserve">23.4</w:t>
      </w:r>
      <w:r>
        <w:rPr>
          <w:b/>
          <w:szCs w:val="21"/>
        </w:rPr>
        <w:t xml:space="preserve">★如投标过程中投标人使用其他形式的印章（如带有“专用章”等字样的印章），须提供“公章授权书”</w:t>
      </w:r>
      <w:r>
        <w:rPr>
          <w:b/>
        </w:rPr>
        <w:t xml:space="preserve">（格式见后）</w:t>
      </w:r>
      <w:r>
        <w:rPr>
          <w:b/>
          <w:szCs w:val="21"/>
        </w:rPr>
        <w:t xml:space="preserve">，明确“针对本次项目，我单位专用章作为直接参与投标时相关</w:t>
      </w:r>
      <w:r>
        <w:rPr>
          <w:rFonts w:hint="eastAsia"/>
          <w:b/>
          <w:szCs w:val="21"/>
        </w:rPr>
        <w:t xml:space="preserve">文件</w:t>
      </w:r>
      <w:r>
        <w:rPr>
          <w:b/>
          <w:szCs w:val="21"/>
        </w:rPr>
        <w:t xml:space="preserve">的签章，其效力等同于公章”，“公章授权书”须同时加盖投标人公章及本次投标使用的专用章，否则不予认可。</w:t>
      </w:r>
      <w:r/>
    </w:p>
    <w:p>
      <w:pPr>
        <w:ind w:firstLine="420"/>
        <w:spacing w:before="156" w:after="40" w:line="360" w:lineRule="auto"/>
        <w:rPr>
          <w:szCs w:val="21"/>
        </w:rPr>
      </w:pPr>
      <w:r>
        <w:rPr>
          <w:bCs/>
          <w:szCs w:val="21"/>
        </w:rPr>
        <w:t xml:space="preserve">23.5除投标人对错处做必要修改外，</w:t>
      </w:r>
      <w:r>
        <w:rPr>
          <w:rFonts w:hint="eastAsia"/>
          <w:bCs/>
          <w:szCs w:val="21"/>
        </w:rPr>
        <w:t xml:space="preserve">投标文件</w:t>
      </w:r>
      <w:r>
        <w:rPr>
          <w:bCs/>
          <w:szCs w:val="21"/>
        </w:rPr>
        <w:t xml:space="preserve">不得行间插字、涂改或增删。如有修改错漏处，必须由法定代表人或其授权代表签字或盖章方有效。</w:t>
      </w:r>
      <w:r/>
    </w:p>
    <w:p>
      <w:pPr>
        <w:pStyle w:val="774"/>
        <w:ind w:right="210" w:firstLine="373"/>
        <w:spacing w:line="360" w:lineRule="auto"/>
        <w:rPr>
          <w:rFonts w:ascii="Times New Roman" w:hAnsi="Times New Roman" w:eastAsia="宋体"/>
        </w:rPr>
      </w:pPr>
      <w:r>
        <w:rPr>
          <w:rFonts w:ascii="Times New Roman" w:hAnsi="Times New Roman" w:eastAsia="宋体"/>
        </w:rPr>
        <w:t xml:space="preserve">四．</w:t>
      </w:r>
      <w:r>
        <w:rPr>
          <w:rFonts w:hint="eastAsia" w:ascii="Times New Roman" w:hAnsi="Times New Roman" w:eastAsia="宋体"/>
        </w:rPr>
        <w:t xml:space="preserve">投标文件</w:t>
      </w:r>
      <w:r>
        <w:rPr>
          <w:rFonts w:ascii="Times New Roman" w:hAnsi="Times New Roman" w:eastAsia="宋体"/>
        </w:rPr>
        <w:t xml:space="preserve">的递交</w:t>
      </w:r>
      <w:bookmarkEnd w:id="149"/>
      <w:r/>
      <w:r/>
    </w:p>
    <w:p>
      <w:pPr>
        <w:pStyle w:val="775"/>
        <w:ind w:right="210" w:firstLine="373"/>
        <w:spacing w:line="360" w:lineRule="auto"/>
        <w:rPr>
          <w:szCs w:val="21"/>
        </w:rPr>
      </w:pPr>
      <w:r/>
      <w:bookmarkStart w:id="150" w:name="_Toc96347881"/>
      <w:r/>
      <w:bookmarkStart w:id="151" w:name="_Toc100905226"/>
      <w:r/>
      <w:bookmarkStart w:id="152" w:name="_Toc104560863"/>
      <w:r/>
      <w:bookmarkStart w:id="153" w:name="_Toc103848548"/>
      <w:r/>
      <w:bookmarkStart w:id="154" w:name="_Toc107246241"/>
      <w:r>
        <w:t xml:space="preserve">24.</w:t>
      </w:r>
      <w:bookmarkEnd w:id="150"/>
      <w:r/>
      <w:bookmarkEnd w:id="151"/>
      <w:r/>
      <w:bookmarkEnd w:id="152"/>
      <w:r/>
      <w:bookmarkEnd w:id="153"/>
      <w:r/>
      <w:bookmarkEnd w:id="154"/>
      <w:r>
        <w:rPr>
          <w:rFonts w:hint="eastAsia"/>
          <w:bCs w:val="0"/>
          <w:szCs w:val="21"/>
        </w:rPr>
        <w:t xml:space="preserve">投标文件</w:t>
      </w:r>
      <w:r>
        <w:rPr>
          <w:bCs w:val="0"/>
          <w:szCs w:val="21"/>
        </w:rPr>
        <w:t xml:space="preserve">的递交</w:t>
      </w:r>
      <w:bookmarkStart w:id="155" w:name="_Toc46939510"/>
      <w:r/>
      <w:bookmarkStart w:id="156" w:name="_Toc46960670"/>
      <w:r/>
      <w:bookmarkStart w:id="157" w:name="_Toc469850063"/>
      <w:r/>
      <w:bookmarkStart w:id="158" w:name="_Toc11464"/>
      <w:r/>
      <w:bookmarkStart w:id="159" w:name="_Toc50528805"/>
      <w:r/>
      <w:bookmarkStart w:id="160" w:name="_Toc5042"/>
      <w:r/>
      <w:bookmarkStart w:id="161" w:name="_Toc91399404"/>
      <w:r/>
      <w:bookmarkStart w:id="162" w:name="_Toc48151397"/>
      <w:r/>
      <w:bookmarkStart w:id="163" w:name="_Toc38931614"/>
      <w:r/>
      <w:bookmarkStart w:id="164" w:name="_Toc38931800"/>
      <w:r/>
      <w:bookmarkStart w:id="165" w:name="_Toc103848549"/>
      <w:r/>
      <w:bookmarkStart w:id="166" w:name="_Toc46219699"/>
      <w:r/>
      <w:bookmarkStart w:id="167" w:name="_Toc100905227"/>
      <w:r/>
      <w:bookmarkStart w:id="168" w:name="_Toc97561941"/>
      <w:r/>
      <w:bookmarkStart w:id="169" w:name="_Toc96347882"/>
      <w:r/>
      <w:bookmarkStart w:id="170" w:name="_Toc89586904"/>
      <w:r/>
      <w:bookmarkStart w:id="171" w:name="_Toc40202948"/>
      <w:r/>
      <w:bookmarkStart w:id="172" w:name="_Toc19963"/>
      <w:r/>
      <w:bookmarkStart w:id="173" w:name="_Toc51928343"/>
      <w:r/>
      <w:bookmarkStart w:id="174" w:name="_Toc11952"/>
      <w:r/>
      <w:bookmarkStart w:id="175" w:name="_Toc38933357"/>
      <w:r/>
      <w:bookmarkStart w:id="176" w:name="_Toc4536"/>
      <w:r/>
      <w:r/>
    </w:p>
    <w:p>
      <w:pPr>
        <w:ind w:firstLine="420"/>
        <w:spacing w:line="360" w:lineRule="auto"/>
        <w:rPr>
          <w:bCs/>
          <w:szCs w:val="21"/>
        </w:rPr>
      </w:pPr>
      <w:r>
        <w:rPr>
          <w:bCs/>
          <w:szCs w:val="21"/>
        </w:rPr>
        <w:t xml:space="preserve">投标人应当按照《操作手册》规定，在招标公告规定的投标截止时间前制作并上传电子</w:t>
      </w:r>
      <w:r>
        <w:rPr>
          <w:rFonts w:hint="eastAsia"/>
          <w:bCs/>
          <w:szCs w:val="21"/>
        </w:rPr>
        <w:t xml:space="preserve">投标文件</w:t>
      </w:r>
      <w:r>
        <w:rPr>
          <w:bCs/>
          <w:szCs w:val="21"/>
        </w:rPr>
        <w:t xml:space="preserve">。</w:t>
      </w:r>
      <w:r>
        <w:rPr>
          <w:bCs/>
          <w:szCs w:val="21"/>
          <w:lang w:val="zh-CN"/>
        </w:rPr>
        <w:t xml:space="preserve">招标代理机构拒绝接收提交</w:t>
      </w:r>
      <w:r>
        <w:rPr>
          <w:rFonts w:hint="eastAsia"/>
          <w:bCs/>
          <w:szCs w:val="21"/>
        </w:rPr>
        <w:t xml:space="preserve">投标文件</w:t>
      </w:r>
      <w:r>
        <w:rPr>
          <w:bCs/>
          <w:szCs w:val="21"/>
          <w:lang w:val="zh-CN"/>
        </w:rPr>
        <w:t xml:space="preserve">截止时间后上传的任何电子</w:t>
      </w:r>
      <w:r>
        <w:rPr>
          <w:rFonts w:hint="eastAsia"/>
          <w:bCs/>
          <w:szCs w:val="21"/>
        </w:rPr>
        <w:t xml:space="preserve">投标文件</w:t>
      </w:r>
      <w:r>
        <w:rPr>
          <w:bCs/>
          <w:szCs w:val="21"/>
          <w:lang w:val="zh-CN"/>
        </w:rPr>
        <w:t xml:space="preserve">。</w:t>
      </w:r>
      <w:r/>
    </w:p>
    <w:p>
      <w:pPr>
        <w:pStyle w:val="775"/>
        <w:ind w:right="210" w:firstLine="373"/>
        <w:spacing w:line="360" w:lineRule="auto"/>
      </w:pPr>
      <w:r/>
      <w:bookmarkStart w:id="177" w:name="_Toc107246242"/>
      <w:r/>
      <w:bookmarkStart w:id="178" w:name="_Toc104560864"/>
      <w: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rPr>
        <w:t xml:space="preserve">投标文件</w:t>
      </w:r>
      <w:r>
        <w:t xml:space="preserve">解密</w:t>
      </w:r>
      <w:r/>
    </w:p>
    <w:p>
      <w:pPr>
        <w:ind w:firstLine="420"/>
        <w:spacing w:line="360" w:lineRule="auto"/>
        <w:rPr>
          <w:bCs/>
          <w:szCs w:val="21"/>
          <w:lang w:val="zh-CN"/>
        </w:rPr>
      </w:pPr>
      <w:r/>
      <w:bookmarkStart w:id="179" w:name="_Toc96347883"/>
      <w:r>
        <w:rPr>
          <w:bCs/>
          <w:szCs w:val="21"/>
        </w:rPr>
        <w:t xml:space="preserve">25.1投标人</w:t>
      </w:r>
      <w:r>
        <w:rPr>
          <w:bCs/>
          <w:szCs w:val="21"/>
          <w:lang w:val="zh-CN"/>
        </w:rPr>
        <w:t xml:space="preserve">应当按照《操作手册》规定，在“苏采云”系统规定的时间内对</w:t>
      </w:r>
      <w:r>
        <w:rPr>
          <w:rFonts w:hint="eastAsia"/>
          <w:bCs/>
          <w:szCs w:val="21"/>
        </w:rPr>
        <w:t xml:space="preserve">投标文件</w:t>
      </w:r>
      <w:r>
        <w:rPr>
          <w:bCs/>
          <w:szCs w:val="21"/>
          <w:lang w:val="zh-CN"/>
        </w:rPr>
        <w:t xml:space="preserve">进行解密。</w:t>
      </w:r>
      <w:r/>
    </w:p>
    <w:p>
      <w:pPr>
        <w:ind w:firstLine="420"/>
        <w:spacing w:line="360" w:lineRule="auto"/>
        <w:rPr>
          <w:bCs/>
          <w:szCs w:val="21"/>
        </w:rPr>
      </w:pPr>
      <w:r>
        <w:rPr>
          <w:bCs/>
          <w:szCs w:val="21"/>
        </w:rPr>
        <w:t xml:space="preserve">25.2投标人应充分考虑网络环境、网络带宽等因素可能对投标产生的影响，如因投标人自身原因造成的电子</w:t>
      </w:r>
      <w:r>
        <w:rPr>
          <w:rFonts w:hint="eastAsia"/>
          <w:bCs/>
          <w:szCs w:val="21"/>
        </w:rPr>
        <w:t xml:space="preserve">投标文件</w:t>
      </w:r>
      <w:r>
        <w:rPr>
          <w:bCs/>
          <w:szCs w:val="21"/>
        </w:rPr>
        <w:t xml:space="preserve">解密不成功的，做无效投标处理。</w:t>
      </w:r>
      <w:r/>
    </w:p>
    <w:p>
      <w:pPr>
        <w:pStyle w:val="775"/>
        <w:ind w:right="210" w:firstLine="373"/>
        <w:spacing w:line="360" w:lineRule="auto"/>
      </w:pPr>
      <w:r/>
      <w:bookmarkStart w:id="180" w:name="_Toc100905228"/>
      <w:r/>
      <w:bookmarkStart w:id="181" w:name="_Toc103848550"/>
      <w:r/>
      <w:bookmarkStart w:id="182" w:name="_Toc104560865"/>
      <w:r/>
      <w:bookmarkStart w:id="183" w:name="_Toc107246243"/>
      <w:r>
        <w:t xml:space="preserve">26.</w:t>
      </w:r>
      <w:r>
        <w:rPr>
          <w:rFonts w:hint="eastAsia"/>
        </w:rPr>
        <w:t xml:space="preserve">投标文件</w:t>
      </w:r>
      <w:r>
        <w:t xml:space="preserve">的修改和撤回</w:t>
      </w:r>
      <w:bookmarkEnd w:id="120"/>
      <w:r/>
      <w:bookmarkEnd w:id="179"/>
      <w:r/>
      <w:bookmarkEnd w:id="180"/>
      <w:r/>
      <w:bookmarkEnd w:id="181"/>
      <w:r/>
      <w:bookmarkEnd w:id="182"/>
      <w:r/>
      <w:bookmarkEnd w:id="183"/>
      <w:r/>
      <w:r/>
    </w:p>
    <w:p>
      <w:pPr>
        <w:ind w:firstLine="420"/>
        <w:spacing w:before="156" w:after="40" w:line="360" w:lineRule="auto"/>
        <w:rPr>
          <w:bCs/>
          <w:szCs w:val="21"/>
          <w:lang w:val="zh-CN"/>
        </w:rPr>
      </w:pPr>
      <w:r/>
      <w:bookmarkStart w:id="184" w:name="_Toc80264714"/>
      <w:r>
        <w:rPr>
          <w:bCs/>
          <w:szCs w:val="21"/>
          <w:lang w:val="zh-CN"/>
        </w:rPr>
        <w:t xml:space="preserve">26.1投标人在递交</w:t>
      </w:r>
      <w:r>
        <w:rPr>
          <w:rFonts w:hint="eastAsia"/>
          <w:bCs/>
          <w:szCs w:val="21"/>
          <w:lang w:val="zh-CN"/>
        </w:rPr>
        <w:t xml:space="preserve">投标文件</w:t>
      </w:r>
      <w:r>
        <w:rPr>
          <w:bCs/>
          <w:szCs w:val="21"/>
          <w:lang w:val="zh-CN"/>
        </w:rPr>
        <w:t xml:space="preserve">后，可以修改或撤回其</w:t>
      </w:r>
      <w:r>
        <w:rPr>
          <w:rFonts w:hint="eastAsia"/>
          <w:bCs/>
          <w:szCs w:val="21"/>
          <w:lang w:val="zh-CN"/>
        </w:rPr>
        <w:t xml:space="preserve">投标文件</w:t>
      </w:r>
      <w:r>
        <w:rPr>
          <w:bCs/>
          <w:szCs w:val="21"/>
          <w:lang w:val="zh-CN"/>
        </w:rPr>
        <w:t xml:space="preserve">，但这种修改和撤回，必须在规定的投标截止时间前，以书面形式通知采购方。</w:t>
      </w:r>
      <w:r/>
    </w:p>
    <w:p>
      <w:pPr>
        <w:ind w:firstLine="420"/>
        <w:spacing w:before="156" w:after="40" w:line="360" w:lineRule="auto"/>
        <w:rPr>
          <w:bCs/>
          <w:szCs w:val="21"/>
          <w:lang w:val="zh-CN"/>
        </w:rPr>
      </w:pPr>
      <w:r>
        <w:rPr>
          <w:bCs/>
          <w:szCs w:val="21"/>
          <w:lang w:val="zh-CN"/>
        </w:rPr>
        <w:t xml:space="preserve">26.2投标人对</w:t>
      </w:r>
      <w:r>
        <w:rPr>
          <w:rFonts w:hint="eastAsia"/>
          <w:bCs/>
          <w:szCs w:val="21"/>
          <w:lang w:val="zh-CN"/>
        </w:rPr>
        <w:t xml:space="preserve">投标文件</w:t>
      </w:r>
      <w:r>
        <w:rPr>
          <w:bCs/>
          <w:szCs w:val="21"/>
          <w:lang w:val="zh-CN"/>
        </w:rPr>
        <w:t xml:space="preserve">的补充、修改的内容应当按照采购</w:t>
      </w:r>
      <w:r>
        <w:rPr>
          <w:rFonts w:hint="eastAsia"/>
          <w:bCs/>
          <w:szCs w:val="21"/>
          <w:lang w:val="zh-CN"/>
        </w:rPr>
        <w:t xml:space="preserve">文件</w:t>
      </w:r>
      <w:r>
        <w:rPr>
          <w:bCs/>
          <w:szCs w:val="21"/>
          <w:lang w:val="zh-CN"/>
        </w:rPr>
        <w:t xml:space="preserve">要求签署、盖章、密封后，作为</w:t>
      </w:r>
      <w:r>
        <w:rPr>
          <w:rFonts w:hint="eastAsia"/>
          <w:bCs/>
          <w:szCs w:val="21"/>
          <w:lang w:val="zh-CN"/>
        </w:rPr>
        <w:t xml:space="preserve">投标文件</w:t>
      </w:r>
      <w:r>
        <w:rPr>
          <w:bCs/>
          <w:szCs w:val="21"/>
          <w:lang w:val="zh-CN"/>
        </w:rPr>
        <w:t xml:space="preserve">的组成部分。</w:t>
      </w:r>
      <w:r/>
    </w:p>
    <w:p>
      <w:pPr>
        <w:ind w:firstLine="420"/>
        <w:spacing w:before="156" w:after="40" w:line="360" w:lineRule="auto"/>
        <w:rPr>
          <w:bCs/>
          <w:szCs w:val="21"/>
          <w:lang w:val="zh-CN"/>
        </w:rPr>
      </w:pPr>
      <w:r>
        <w:rPr>
          <w:bCs/>
          <w:szCs w:val="21"/>
          <w:lang w:val="zh-CN"/>
        </w:rPr>
        <w:t xml:space="preserve">26.3 在投标截止时间之后，投标人不得对其</w:t>
      </w:r>
      <w:r>
        <w:rPr>
          <w:rFonts w:hint="eastAsia"/>
          <w:bCs/>
          <w:szCs w:val="21"/>
          <w:lang w:val="zh-CN"/>
        </w:rPr>
        <w:t xml:space="preserve">投标文件</w:t>
      </w:r>
      <w:r>
        <w:rPr>
          <w:bCs/>
          <w:szCs w:val="21"/>
          <w:lang w:val="zh-CN"/>
        </w:rPr>
        <w:t xml:space="preserve">作任何修改。</w:t>
      </w:r>
      <w:r/>
    </w:p>
    <w:p>
      <w:pPr>
        <w:ind w:firstLine="420"/>
        <w:spacing w:before="156" w:after="40" w:line="360" w:lineRule="auto"/>
        <w:rPr>
          <w:bCs/>
          <w:szCs w:val="21"/>
          <w:lang w:val="zh-CN"/>
        </w:rPr>
      </w:pPr>
      <w:r>
        <w:rPr>
          <w:bCs/>
          <w:szCs w:val="21"/>
          <w:lang w:val="zh-CN"/>
        </w:rPr>
        <w:t xml:space="preserve">26.4 在投标截止时间至采购</w:t>
      </w:r>
      <w:r>
        <w:rPr>
          <w:rFonts w:hint="eastAsia"/>
          <w:bCs/>
          <w:szCs w:val="21"/>
          <w:lang w:val="zh-CN"/>
        </w:rPr>
        <w:t xml:space="preserve">文件</w:t>
      </w:r>
      <w:r>
        <w:rPr>
          <w:bCs/>
          <w:szCs w:val="21"/>
          <w:lang w:val="zh-CN"/>
        </w:rPr>
        <w:t xml:space="preserve">中规定的投标有效期满之间的这段时间内，投标人不得撤回其投标。</w:t>
      </w:r>
      <w:r/>
    </w:p>
    <w:p>
      <w:pPr>
        <w:pStyle w:val="775"/>
        <w:ind w:right="210" w:firstLine="373"/>
        <w:spacing w:line="360" w:lineRule="auto"/>
      </w:pPr>
      <w:r/>
      <w:bookmarkStart w:id="185" w:name="_Toc103848551"/>
      <w:r/>
      <w:bookmarkStart w:id="186" w:name="_Toc104560866"/>
      <w:r/>
      <w:bookmarkStart w:id="187" w:name="_Toc107246244"/>
      <w:r>
        <w:t xml:space="preserve">27.诚实信用</w:t>
      </w:r>
      <w:bookmarkEnd w:id="185"/>
      <w:r/>
      <w:bookmarkEnd w:id="186"/>
      <w:r/>
      <w:bookmarkEnd w:id="187"/>
      <w:r/>
      <w:r/>
    </w:p>
    <w:p>
      <w:pPr>
        <w:ind w:firstLine="420"/>
        <w:spacing w:line="360" w:lineRule="auto"/>
        <w:rPr>
          <w:bCs/>
          <w:szCs w:val="21"/>
        </w:rPr>
      </w:pPr>
      <w:r>
        <w:rPr>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rPr>
      </w:pPr>
      <w:r>
        <w:rPr>
          <w:bCs/>
          <w:szCs w:val="21"/>
        </w:rPr>
        <w:t xml:space="preserve">27.2在评标过程中发现投标人有上述情形的，评标委员会应当认定其投标无效，并书面报告本级财政部门。</w:t>
      </w:r>
      <w:r/>
    </w:p>
    <w:p>
      <w:pPr>
        <w:pStyle w:val="774"/>
        <w:ind w:right="210" w:firstLine="373"/>
        <w:spacing w:line="360" w:lineRule="auto"/>
        <w:rPr>
          <w:rFonts w:ascii="Times New Roman" w:hAnsi="Times New Roman" w:eastAsia="宋体"/>
        </w:rPr>
      </w:pPr>
      <w:r/>
      <w:bookmarkStart w:id="188" w:name="_Toc107246245"/>
      <w:r>
        <w:rPr>
          <w:rFonts w:ascii="Times New Roman" w:hAnsi="Times New Roman" w:eastAsia="宋体"/>
        </w:rPr>
        <w:t xml:space="preserve">五．开标和评标</w:t>
      </w:r>
      <w:bookmarkEnd w:id="188"/>
      <w:r/>
      <w:bookmarkStart w:id="189" w:name="_Toc96347885"/>
      <w:r/>
      <w:r/>
    </w:p>
    <w:p>
      <w:pPr>
        <w:pStyle w:val="775"/>
        <w:ind w:right="210" w:firstLine="373"/>
        <w:spacing w:line="360" w:lineRule="auto"/>
      </w:pPr>
      <w:r/>
      <w:bookmarkStart w:id="190" w:name="_Toc100905230"/>
      <w:r/>
      <w:bookmarkStart w:id="191" w:name="_Toc107246246"/>
      <w:r/>
      <w:bookmarkStart w:id="192" w:name="_Toc103848553"/>
      <w:r/>
      <w:bookmarkStart w:id="193" w:name="_Toc104560868"/>
      <w:r>
        <w:t xml:space="preserve">28.开标</w:t>
      </w:r>
      <w:bookmarkEnd w:id="189"/>
      <w:r/>
      <w:bookmarkEnd w:id="190"/>
      <w:r/>
      <w:bookmarkEnd w:id="191"/>
      <w:r/>
      <w:bookmarkEnd w:id="192"/>
      <w:r/>
      <w:bookmarkEnd w:id="193"/>
      <w:r/>
      <w:r/>
    </w:p>
    <w:p>
      <w:pPr>
        <w:ind w:firstLine="420"/>
        <w:spacing w:line="360" w:lineRule="auto"/>
        <w:rPr>
          <w:bCs/>
          <w:szCs w:val="21"/>
        </w:rPr>
      </w:pPr>
      <w:r/>
      <w:bookmarkStart w:id="194" w:name="_Toc107246247"/>
      <w:r/>
      <w:bookmarkStart w:id="195" w:name="_Toc100905231"/>
      <w:r>
        <w:rPr>
          <w:bCs/>
          <w:szCs w:val="21"/>
        </w:rPr>
        <w:t xml:space="preserve">28.1代理机构在招标公告中规定的时间和地点组织公开开标。投标人按照《操作手册》规定参加开标活动，并在“苏采云”系统规定的时间内对</w:t>
      </w:r>
      <w:r>
        <w:rPr>
          <w:rFonts w:hint="eastAsia"/>
          <w:bCs/>
          <w:szCs w:val="21"/>
        </w:rPr>
        <w:t xml:space="preserve">投标文件</w:t>
      </w:r>
      <w:r>
        <w:rPr>
          <w:bCs/>
          <w:szCs w:val="21"/>
        </w:rPr>
        <w:t xml:space="preserve">进行解密。“苏采云”系统公布各投标人名称和投标价格。</w:t>
      </w:r>
      <w:r/>
    </w:p>
    <w:p>
      <w:pPr>
        <w:ind w:firstLine="420"/>
        <w:spacing w:line="360" w:lineRule="auto"/>
        <w:rPr>
          <w:bCs/>
          <w:szCs w:val="21"/>
        </w:rPr>
      </w:pPr>
      <w:r>
        <w:rPr>
          <w:bCs/>
          <w:szCs w:val="21"/>
        </w:rPr>
        <w:t xml:space="preserve">28.2 投标人在开标过程中涉及到的</w:t>
      </w:r>
      <w:r>
        <w:rPr>
          <w:rFonts w:hint="eastAsia"/>
          <w:bCs/>
          <w:szCs w:val="21"/>
        </w:rPr>
        <w:t xml:space="preserve">投标文件</w:t>
      </w:r>
      <w:r>
        <w:rPr>
          <w:bCs/>
          <w:szCs w:val="21"/>
        </w:rPr>
        <w:t xml:space="preserve">解密、开标结果确认等工作，应按照《操作手册》规定执行。</w:t>
      </w:r>
      <w:r/>
    </w:p>
    <w:p>
      <w:pPr>
        <w:ind w:firstLine="420"/>
        <w:spacing w:line="360" w:lineRule="auto"/>
        <w:rPr>
          <w:bCs/>
          <w:szCs w:val="21"/>
        </w:rPr>
      </w:pPr>
      <w:r>
        <w:rPr>
          <w:bCs/>
          <w:szCs w:val="21"/>
        </w:rPr>
        <w:t xml:space="preserve">28.3投标人不足3家的，不得开标。</w:t>
      </w:r>
      <w:r/>
    </w:p>
    <w:p>
      <w:pPr>
        <w:ind w:firstLine="420"/>
        <w:spacing w:line="360" w:lineRule="auto"/>
        <w:rPr>
          <w:bCs/>
          <w:szCs w:val="21"/>
        </w:rPr>
      </w:pPr>
      <w:r>
        <w:rPr>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rPr>
      </w:pPr>
      <w:r>
        <w:rPr>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rPr>
      </w:pPr>
      <w:r>
        <w:rPr>
          <w:bCs/>
          <w:szCs w:val="21"/>
        </w:rPr>
        <w:t xml:space="preserve">（1）</w:t>
      </w:r>
      <w:r>
        <w:rPr>
          <w:rFonts w:hint="eastAsia"/>
          <w:bCs/>
          <w:szCs w:val="21"/>
        </w:rPr>
        <w:t xml:space="preserve">招标文件</w:t>
      </w:r>
      <w:r>
        <w:rPr>
          <w:bCs/>
          <w:szCs w:val="21"/>
        </w:rPr>
        <w:t xml:space="preserve">存在不合理条款或者招标程序不符合规定的，采购人、采购代理机构改正后依法重新招标；</w:t>
      </w:r>
      <w:r/>
    </w:p>
    <w:p>
      <w:pPr>
        <w:ind w:firstLine="420"/>
        <w:spacing w:line="360" w:lineRule="auto"/>
        <w:rPr>
          <w:bCs/>
          <w:szCs w:val="21"/>
        </w:rPr>
      </w:pPr>
      <w:r>
        <w:rPr>
          <w:bCs/>
          <w:szCs w:val="21"/>
        </w:rPr>
        <w:t xml:space="preserve">（2）</w:t>
      </w:r>
      <w:r>
        <w:rPr>
          <w:rFonts w:hint="eastAsia"/>
          <w:bCs/>
          <w:szCs w:val="21"/>
        </w:rPr>
        <w:t xml:space="preserve">招标文件</w:t>
      </w:r>
      <w:r>
        <w:rPr>
          <w:bCs/>
          <w:szCs w:val="21"/>
        </w:rPr>
        <w:t xml:space="preserve">没有不合理条款、招标程序符合规定，需要采用其他采购方式采购的，采购人依法报财政部门批准，经批准后，可变更为其他采购方式采购。</w:t>
      </w:r>
      <w:r/>
    </w:p>
    <w:p>
      <w:pPr>
        <w:ind w:firstLine="420"/>
        <w:spacing w:line="360" w:lineRule="auto"/>
        <w:rPr>
          <w:bCs/>
          <w:szCs w:val="21"/>
        </w:rPr>
      </w:pPr>
      <w:r>
        <w:rPr>
          <w:bCs/>
          <w:szCs w:val="21"/>
        </w:rPr>
        <w:t xml:space="preserve">28.6投标人未参加开标的，视同认可开标结果。</w:t>
      </w:r>
      <w:r/>
    </w:p>
    <w:p>
      <w:pPr>
        <w:pStyle w:val="775"/>
        <w:ind w:right="210" w:firstLine="373"/>
        <w:spacing w:line="360" w:lineRule="auto"/>
      </w:pPr>
      <w:r>
        <w:t xml:space="preserve">29.资格性审查</w:t>
      </w:r>
      <w:bookmarkEnd w:id="194"/>
      <w:r/>
      <w:r/>
    </w:p>
    <w:p>
      <w:pPr>
        <w:ind w:firstLine="420"/>
        <w:spacing w:line="360" w:lineRule="auto"/>
        <w:rPr>
          <w:bCs/>
          <w:szCs w:val="21"/>
        </w:rPr>
      </w:pPr>
      <w:r/>
      <w:bookmarkStart w:id="196" w:name="_Toc103848554"/>
      <w:r/>
      <w:bookmarkStart w:id="197" w:name="_Toc104560869"/>
      <w:r>
        <w:rPr>
          <w:bCs/>
          <w:szCs w:val="21"/>
        </w:rPr>
        <w:t xml:space="preserve">29.1</w:t>
      </w:r>
      <w:r>
        <w:rPr>
          <w:rFonts w:hint="eastAsia"/>
          <w:bCs/>
          <w:szCs w:val="21"/>
        </w:rPr>
        <w:t xml:space="preserve">投标文件</w:t>
      </w:r>
      <w:r>
        <w:rPr>
          <w:bCs/>
          <w:szCs w:val="21"/>
        </w:rPr>
        <w:t xml:space="preserve">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rPr>
      </w:pPr>
      <w:r>
        <w:rPr>
          <w:b/>
          <w:szCs w:val="21"/>
        </w:rPr>
        <w:t xml:space="preserve">★</w:t>
      </w:r>
      <w:r>
        <w:rPr>
          <w:b/>
          <w:bCs/>
          <w:szCs w:val="21"/>
        </w:rPr>
        <w:t xml:space="preserve">29.2</w:t>
      </w:r>
      <w:r>
        <w:rPr>
          <w:b/>
          <w:szCs w:val="21"/>
        </w:rPr>
        <w:t xml:space="preserve">投标人不具备</w:t>
      </w:r>
      <w:r>
        <w:rPr>
          <w:rFonts w:hint="eastAsia"/>
          <w:b/>
          <w:szCs w:val="21"/>
        </w:rPr>
        <w:t xml:space="preserve">招标文件</w:t>
      </w:r>
      <w:r>
        <w:rPr>
          <w:b/>
          <w:szCs w:val="21"/>
        </w:rPr>
        <w:t xml:space="preserve">规定的投标人资格条件的</w:t>
      </w:r>
      <w:r>
        <w:rPr>
          <w:b/>
          <w:bCs/>
          <w:szCs w:val="21"/>
        </w:rPr>
        <w:t xml:space="preserve">，应在资格审查时按照无效投标处理。</w:t>
      </w:r>
      <w:r/>
    </w:p>
    <w:p>
      <w:pPr>
        <w:ind w:firstLine="420"/>
        <w:spacing w:line="360" w:lineRule="auto"/>
        <w:rPr>
          <w:bCs/>
          <w:szCs w:val="21"/>
        </w:rPr>
      </w:pPr>
      <w:r>
        <w:rPr>
          <w:bCs/>
          <w:szCs w:val="21"/>
        </w:rPr>
        <w:t xml:space="preserve">29.3已经进行资格预审的，可以不再对投标人资格进行审查，资格预审合格的投标人在评标阶段资格发生变化的，应当通知采购方。</w:t>
      </w:r>
      <w:r/>
    </w:p>
    <w:p>
      <w:pPr>
        <w:pStyle w:val="775"/>
        <w:ind w:right="210" w:firstLine="373"/>
        <w:spacing w:line="360" w:lineRule="auto"/>
      </w:pPr>
      <w:r/>
      <w:bookmarkStart w:id="198" w:name="_Toc107246248"/>
      <w:r>
        <w:t xml:space="preserve">30.评标</w:t>
      </w:r>
      <w:bookmarkEnd w:id="196"/>
      <w:r/>
      <w:bookmarkEnd w:id="197"/>
      <w:r/>
      <w:bookmarkEnd w:id="198"/>
      <w:r/>
      <w:r/>
    </w:p>
    <w:p>
      <w:pPr>
        <w:pStyle w:val="776"/>
        <w:ind w:right="210" w:firstLine="373"/>
        <w:spacing w:line="360" w:lineRule="auto"/>
        <w:rPr>
          <w:rFonts w:ascii="Times New Roman" w:hAnsi="Times New Roman" w:eastAsia="宋体"/>
        </w:rPr>
      </w:pPr>
      <w:r/>
      <w:bookmarkStart w:id="199" w:name="_Toc107246249"/>
      <w:r/>
      <w:bookmarkStart w:id="200" w:name="_Toc103848555"/>
      <w:r/>
      <w:bookmarkStart w:id="201" w:name="_Toc104560870"/>
      <w:r>
        <w:rPr>
          <w:rFonts w:ascii="Times New Roman" w:hAnsi="Times New Roman" w:eastAsia="宋体"/>
        </w:rPr>
        <w:t xml:space="preserve">30.1评标委员会</w:t>
      </w:r>
      <w:bookmarkEnd w:id="199"/>
      <w:r/>
      <w:bookmarkEnd w:id="200"/>
      <w:r/>
      <w:bookmarkEnd w:id="201"/>
      <w:r/>
      <w:r/>
    </w:p>
    <w:p>
      <w:pPr>
        <w:ind w:firstLine="420"/>
        <w:spacing w:line="360" w:lineRule="auto"/>
        <w:rPr>
          <w:bCs/>
          <w:szCs w:val="21"/>
        </w:rPr>
      </w:pPr>
      <w:r>
        <w:rPr>
          <w:bCs/>
          <w:szCs w:val="21"/>
        </w:rPr>
        <w:t xml:space="preserve">30.1.1评标委员会成员组成见</w:t>
      </w:r>
      <w:r>
        <w:rPr>
          <w:b/>
          <w:szCs w:val="21"/>
        </w:rPr>
        <w:t xml:space="preserve">投标人须知前附表</w:t>
      </w:r>
      <w:r>
        <w:rPr>
          <w:bCs/>
          <w:szCs w:val="21"/>
        </w:rPr>
        <w:t xml:space="preserve">，负责具体评标事务，并独立履行职责。</w:t>
      </w:r>
      <w:r/>
    </w:p>
    <w:p>
      <w:pPr>
        <w:pStyle w:val="776"/>
        <w:ind w:right="210" w:firstLine="373"/>
        <w:spacing w:line="360" w:lineRule="auto"/>
        <w:rPr>
          <w:rFonts w:ascii="Times New Roman" w:hAnsi="Times New Roman" w:eastAsia="宋体"/>
        </w:rPr>
      </w:pPr>
      <w:r/>
      <w:bookmarkStart w:id="202" w:name="_Toc104560871"/>
      <w:r/>
      <w:bookmarkStart w:id="203" w:name="_Toc103848556"/>
      <w:r/>
      <w:bookmarkStart w:id="204" w:name="_Toc107246250"/>
      <w:r>
        <w:rPr>
          <w:rFonts w:ascii="Times New Roman" w:hAnsi="Times New Roman" w:eastAsia="宋体"/>
        </w:rPr>
        <w:t xml:space="preserve">30.2</w:t>
      </w:r>
      <w:bookmarkEnd w:id="202"/>
      <w:r/>
      <w:bookmarkEnd w:id="203"/>
      <w:r>
        <w:rPr>
          <w:rFonts w:ascii="Times New Roman" w:hAnsi="Times New Roman" w:eastAsia="宋体"/>
        </w:rPr>
        <w:t xml:space="preserve">符合性审查</w:t>
      </w:r>
      <w:bookmarkEnd w:id="204"/>
      <w:r/>
      <w:r/>
    </w:p>
    <w:p>
      <w:pPr>
        <w:ind w:firstLine="420"/>
        <w:spacing w:line="360" w:lineRule="auto"/>
        <w:rPr>
          <w:bCs/>
          <w:szCs w:val="21"/>
        </w:rPr>
      </w:pPr>
      <w:r>
        <w:rPr>
          <w:bCs/>
          <w:szCs w:val="21"/>
        </w:rPr>
        <w:t xml:space="preserve">30.2.1</w:t>
      </w:r>
      <w:r>
        <w:rPr>
          <w:rFonts w:hint="eastAsia"/>
          <w:bCs/>
          <w:szCs w:val="21"/>
        </w:rPr>
        <w:t xml:space="preserve">投标文件</w:t>
      </w:r>
      <w:r>
        <w:rPr>
          <w:bCs/>
          <w:szCs w:val="21"/>
        </w:rPr>
        <w:t xml:space="preserve">的符合性审查。评标委员会对通过资格性检查的投标人的</w:t>
      </w:r>
      <w:r>
        <w:rPr>
          <w:rFonts w:hint="eastAsia"/>
          <w:bCs/>
          <w:szCs w:val="21"/>
        </w:rPr>
        <w:t xml:space="preserve">投标文件</w:t>
      </w:r>
      <w:r>
        <w:rPr>
          <w:bCs/>
          <w:szCs w:val="21"/>
        </w:rPr>
        <w:t xml:space="preserve">进行符合性审查，以确定其是否满足</w:t>
      </w:r>
      <w:r>
        <w:rPr>
          <w:rFonts w:hint="eastAsia"/>
          <w:bCs/>
          <w:szCs w:val="21"/>
        </w:rPr>
        <w:t xml:space="preserve">招标文件</w:t>
      </w:r>
      <w:r>
        <w:rPr>
          <w:bCs/>
          <w:szCs w:val="21"/>
        </w:rPr>
        <w:t xml:space="preserve">的实质性要求。实质性</w:t>
      </w:r>
      <w:r>
        <w:rPr>
          <w:rFonts w:hint="eastAsia"/>
          <w:bCs/>
          <w:szCs w:val="21"/>
        </w:rPr>
        <w:t xml:space="preserve">响应</w:t>
      </w:r>
      <w:r>
        <w:rPr>
          <w:bCs/>
          <w:szCs w:val="21"/>
        </w:rPr>
        <w:t xml:space="preserve">的投标应该是与采购</w:t>
      </w:r>
      <w:r>
        <w:rPr>
          <w:rFonts w:hint="eastAsia"/>
          <w:bCs/>
          <w:szCs w:val="21"/>
        </w:rPr>
        <w:t xml:space="preserve">文件</w:t>
      </w:r>
      <w:r>
        <w:rPr>
          <w:bCs/>
          <w:szCs w:val="21"/>
        </w:rPr>
        <w:t xml:space="preserve">要求的全部实质性条款、条件和规格相符，没有重大偏离或保留的投标。</w:t>
      </w:r>
      <w:r/>
    </w:p>
    <w:p>
      <w:pPr>
        <w:ind w:firstLine="422"/>
        <w:spacing w:line="360" w:lineRule="auto"/>
        <w:rPr>
          <w:b/>
          <w:bCs/>
          <w:szCs w:val="21"/>
        </w:rPr>
      </w:pPr>
      <w:r>
        <w:rPr>
          <w:b/>
          <w:szCs w:val="21"/>
        </w:rPr>
        <w:t xml:space="preserve">★</w:t>
      </w:r>
      <w:r>
        <w:rPr>
          <w:b/>
          <w:bCs/>
          <w:szCs w:val="21"/>
        </w:rPr>
        <w:t xml:space="preserve">30.2.2如果</w:t>
      </w:r>
      <w:r>
        <w:rPr>
          <w:rFonts w:hint="eastAsia"/>
          <w:b/>
          <w:bCs/>
          <w:szCs w:val="21"/>
        </w:rPr>
        <w:t xml:space="preserve">投标文件</w:t>
      </w:r>
      <w:r>
        <w:rPr>
          <w:b/>
          <w:bCs/>
          <w:szCs w:val="21"/>
        </w:rPr>
        <w:t xml:space="preserve">没有</w:t>
      </w:r>
      <w:r>
        <w:rPr>
          <w:rFonts w:hint="eastAsia"/>
          <w:b/>
          <w:bCs/>
          <w:szCs w:val="21"/>
        </w:rPr>
        <w:t xml:space="preserve">响应招标文件</w:t>
      </w:r>
      <w:r>
        <w:rPr>
          <w:b/>
          <w:bCs/>
          <w:szCs w:val="21"/>
        </w:rPr>
        <w:t xml:space="preserve">实质性要求，评标委员会将予以拒绝，投标人不得通过修改或撤销不合要求的偏离或保留而使其投标成为实质性</w:t>
      </w:r>
      <w:r>
        <w:rPr>
          <w:rFonts w:hint="eastAsia"/>
          <w:b/>
          <w:bCs/>
          <w:szCs w:val="21"/>
        </w:rPr>
        <w:t xml:space="preserve">响应</w:t>
      </w:r>
      <w:r>
        <w:rPr>
          <w:b/>
          <w:bCs/>
          <w:szCs w:val="21"/>
        </w:rPr>
        <w:t xml:space="preserve">的投标。</w:t>
      </w:r>
      <w:r/>
    </w:p>
    <w:p>
      <w:pPr>
        <w:ind w:firstLine="422"/>
        <w:spacing w:line="360" w:lineRule="auto"/>
        <w:rPr>
          <w:b/>
          <w:bCs/>
          <w:szCs w:val="21"/>
        </w:rPr>
      </w:pPr>
      <w:r>
        <w:rPr>
          <w:b/>
          <w:szCs w:val="21"/>
        </w:rPr>
        <w:t xml:space="preserve">★</w:t>
      </w:r>
      <w:r>
        <w:rPr>
          <w:b/>
          <w:bCs/>
          <w:szCs w:val="21"/>
        </w:rPr>
        <w:t xml:space="preserve">30.2.3</w:t>
      </w:r>
      <w:r>
        <w:rPr>
          <w:rFonts w:hint="eastAsia"/>
          <w:b/>
          <w:bCs/>
          <w:szCs w:val="21"/>
        </w:rPr>
        <w:t xml:space="preserve">投标文件</w:t>
      </w:r>
      <w:r>
        <w:rPr>
          <w:b/>
          <w:bCs/>
          <w:szCs w:val="21"/>
        </w:rPr>
        <w:t xml:space="preserve">有下列情况之一的，在符合性检查时按照无效投标处理：</w:t>
      </w:r>
      <w:bookmarkEnd w:id="195"/>
      <w:r/>
      <w:r/>
    </w:p>
    <w:p>
      <w:pPr>
        <w:ind w:firstLine="420"/>
        <w:spacing w:line="360" w:lineRule="auto"/>
        <w:rPr>
          <w:bCs/>
          <w:szCs w:val="21"/>
        </w:rPr>
      </w:pPr>
      <w:r/>
      <w:bookmarkStart w:id="205" w:name="_Toc104560872"/>
      <w:r/>
      <w:bookmarkStart w:id="206" w:name="_Toc107246251"/>
      <w:r/>
      <w:bookmarkStart w:id="207" w:name="_Toc103848557"/>
      <w:r>
        <w:rPr>
          <w:bCs/>
          <w:szCs w:val="21"/>
        </w:rPr>
        <w:t xml:space="preserve">（1）投标人在“苏采云”系统规定的时间内未成功解密电子</w:t>
      </w:r>
      <w:r>
        <w:rPr>
          <w:rFonts w:hint="eastAsia"/>
          <w:bCs/>
          <w:szCs w:val="21"/>
        </w:rPr>
        <w:t xml:space="preserve">投标文件</w:t>
      </w:r>
      <w:r>
        <w:rPr>
          <w:bCs/>
          <w:szCs w:val="21"/>
        </w:rPr>
        <w:t xml:space="preserve">的；</w:t>
      </w:r>
      <w:r/>
    </w:p>
    <w:p>
      <w:pPr>
        <w:ind w:firstLine="420"/>
        <w:spacing w:line="360" w:lineRule="auto"/>
        <w:rPr>
          <w:bCs/>
          <w:szCs w:val="21"/>
        </w:rPr>
      </w:pPr>
      <w:r>
        <w:rPr>
          <w:bCs/>
          <w:szCs w:val="21"/>
        </w:rPr>
        <w:t xml:space="preserve">（2）投标人未按照</w:t>
      </w:r>
      <w:r>
        <w:rPr>
          <w:rFonts w:hint="eastAsia"/>
          <w:bCs/>
          <w:szCs w:val="21"/>
        </w:rPr>
        <w:t xml:space="preserve">招标文件</w:t>
      </w:r>
      <w:r>
        <w:rPr>
          <w:bCs/>
          <w:szCs w:val="21"/>
        </w:rPr>
        <w:t xml:space="preserve">要求上传电子</w:t>
      </w:r>
      <w:r>
        <w:rPr>
          <w:rFonts w:hint="eastAsia"/>
          <w:bCs/>
          <w:szCs w:val="21"/>
        </w:rPr>
        <w:t xml:space="preserve">投标文件</w:t>
      </w:r>
      <w:r>
        <w:rPr>
          <w:bCs/>
          <w:szCs w:val="21"/>
        </w:rPr>
        <w:t xml:space="preserve">的；</w:t>
      </w:r>
      <w:r/>
    </w:p>
    <w:p>
      <w:pPr>
        <w:ind w:firstLine="420"/>
        <w:spacing w:line="360" w:lineRule="auto"/>
        <w:rPr>
          <w:bCs/>
          <w:szCs w:val="21"/>
        </w:rPr>
      </w:pPr>
      <w:r>
        <w:rPr>
          <w:bCs/>
          <w:szCs w:val="21"/>
        </w:rPr>
        <w:t xml:space="preserve">（3）同一投标人提交两个（含两个）以上不同的投标报价的；</w:t>
      </w:r>
      <w:r/>
    </w:p>
    <w:p>
      <w:pPr>
        <w:ind w:firstLine="420"/>
        <w:spacing w:line="360" w:lineRule="auto"/>
        <w:rPr>
          <w:bCs/>
          <w:szCs w:val="21"/>
        </w:rPr>
      </w:pPr>
      <w:r>
        <w:rPr>
          <w:bCs/>
          <w:szCs w:val="21"/>
        </w:rPr>
        <w:t xml:space="preserve">（4）</w:t>
      </w:r>
      <w:r>
        <w:rPr>
          <w:rFonts w:hint="eastAsia"/>
          <w:bCs/>
          <w:szCs w:val="21"/>
        </w:rPr>
        <w:t xml:space="preserve">投标文件</w:t>
      </w:r>
      <w:r>
        <w:rPr>
          <w:bCs/>
          <w:szCs w:val="21"/>
        </w:rPr>
        <w:t xml:space="preserve">未按照</w:t>
      </w:r>
      <w:r>
        <w:rPr>
          <w:rFonts w:hint="eastAsia"/>
          <w:bCs/>
          <w:szCs w:val="21"/>
        </w:rPr>
        <w:t xml:space="preserve">招标文件</w:t>
      </w:r>
      <w:r>
        <w:rPr>
          <w:bCs/>
          <w:szCs w:val="21"/>
        </w:rPr>
        <w:t xml:space="preserve">要求签署或盖章的；</w:t>
      </w:r>
      <w:r/>
    </w:p>
    <w:p>
      <w:pPr>
        <w:ind w:firstLine="420"/>
        <w:spacing w:line="360" w:lineRule="auto"/>
        <w:rPr>
          <w:bCs/>
          <w:szCs w:val="21"/>
        </w:rPr>
      </w:pPr>
      <w:r>
        <w:rPr>
          <w:bCs/>
          <w:szCs w:val="21"/>
        </w:rPr>
        <w:t xml:space="preserve">（5）不具备</w:t>
      </w:r>
      <w:r>
        <w:rPr>
          <w:rFonts w:hint="eastAsia"/>
          <w:bCs/>
          <w:szCs w:val="21"/>
        </w:rPr>
        <w:t xml:space="preserve">招标文件</w:t>
      </w:r>
      <w:r>
        <w:rPr>
          <w:bCs/>
          <w:szCs w:val="21"/>
        </w:rPr>
        <w:t xml:space="preserve">中规定的资格要求的；</w:t>
      </w:r>
      <w:r/>
    </w:p>
    <w:p>
      <w:pPr>
        <w:ind w:firstLine="420"/>
        <w:spacing w:line="360" w:lineRule="auto"/>
        <w:rPr>
          <w:bCs/>
          <w:szCs w:val="21"/>
        </w:rPr>
      </w:pPr>
      <w:r>
        <w:rPr>
          <w:bCs/>
          <w:szCs w:val="21"/>
        </w:rPr>
        <w:t xml:space="preserve">（6）报价超过</w:t>
      </w:r>
      <w:r>
        <w:rPr>
          <w:rFonts w:hint="eastAsia"/>
          <w:bCs/>
          <w:szCs w:val="21"/>
        </w:rPr>
        <w:t xml:space="preserve">招标文件</w:t>
      </w:r>
      <w:r>
        <w:rPr>
          <w:bCs/>
          <w:szCs w:val="21"/>
        </w:rPr>
        <w:t xml:space="preserve">中规定的预算金额或者最高限价的；</w:t>
      </w:r>
      <w:r/>
    </w:p>
    <w:p>
      <w:pPr>
        <w:ind w:firstLine="420"/>
        <w:spacing w:line="360" w:lineRule="auto"/>
        <w:rPr>
          <w:bCs/>
          <w:szCs w:val="21"/>
        </w:rPr>
      </w:pPr>
      <w:r>
        <w:rPr>
          <w:bCs/>
          <w:szCs w:val="21"/>
        </w:rPr>
        <w:t xml:space="preserve">（7）</w:t>
      </w:r>
      <w:r>
        <w:rPr>
          <w:rFonts w:hint="eastAsia"/>
          <w:bCs/>
          <w:szCs w:val="21"/>
        </w:rPr>
        <w:t xml:space="preserve">投标文件</w:t>
      </w:r>
      <w:r>
        <w:rPr>
          <w:bCs/>
          <w:szCs w:val="21"/>
        </w:rPr>
        <w:t xml:space="preserve">含有采购人不能接受的附加条件的；</w:t>
      </w:r>
      <w:r/>
    </w:p>
    <w:p>
      <w:pPr>
        <w:ind w:firstLine="420"/>
        <w:spacing w:line="360" w:lineRule="auto"/>
        <w:rPr>
          <w:bCs/>
          <w:szCs w:val="21"/>
        </w:rPr>
      </w:pPr>
      <w:r>
        <w:rPr>
          <w:bCs/>
          <w:szCs w:val="21"/>
        </w:rPr>
        <w:t xml:space="preserve">（8）</w:t>
      </w:r>
      <w:r>
        <w:rPr>
          <w:rFonts w:hint="eastAsia"/>
          <w:bCs/>
          <w:szCs w:val="21"/>
        </w:rPr>
        <w:t xml:space="preserve">投标文件</w:t>
      </w:r>
      <w:r>
        <w:rPr>
          <w:bCs/>
          <w:szCs w:val="21"/>
        </w:rPr>
        <w:t xml:space="preserve">内容不全或不符合</w:t>
      </w:r>
      <w:r>
        <w:rPr>
          <w:rFonts w:hint="eastAsia"/>
          <w:bCs/>
          <w:szCs w:val="21"/>
        </w:rPr>
        <w:t xml:space="preserve">招标文件</w:t>
      </w:r>
      <w:r>
        <w:rPr>
          <w:bCs/>
          <w:szCs w:val="21"/>
        </w:rPr>
        <w:t xml:space="preserve">中规定的其他实质性要求的；</w:t>
      </w:r>
      <w:r/>
    </w:p>
    <w:p>
      <w:pPr>
        <w:ind w:firstLine="420"/>
        <w:spacing w:line="360" w:lineRule="auto"/>
        <w:rPr>
          <w:bCs/>
          <w:szCs w:val="21"/>
        </w:rPr>
      </w:pPr>
      <w:r>
        <w:rPr>
          <w:bCs/>
          <w:szCs w:val="21"/>
        </w:rPr>
        <w:t xml:space="preserve">（9）现行法律、法规、规章和</w:t>
      </w:r>
      <w:r>
        <w:rPr>
          <w:rFonts w:hint="eastAsia"/>
          <w:bCs/>
          <w:szCs w:val="21"/>
        </w:rPr>
        <w:t xml:space="preserve">招标文件</w:t>
      </w:r>
      <w:r>
        <w:rPr>
          <w:bCs/>
          <w:szCs w:val="21"/>
        </w:rPr>
        <w:t xml:space="preserve">规定的其他无效情形。</w:t>
      </w:r>
      <w:r/>
    </w:p>
    <w:p>
      <w:pPr>
        <w:pStyle w:val="776"/>
        <w:ind w:right="210" w:firstLine="373"/>
        <w:spacing w:line="360" w:lineRule="auto"/>
        <w:rPr>
          <w:rFonts w:ascii="Times New Roman" w:hAnsi="Times New Roman" w:eastAsia="宋体"/>
        </w:rPr>
      </w:pPr>
      <w:r>
        <w:rPr>
          <w:rFonts w:ascii="Times New Roman" w:hAnsi="Times New Roman" w:eastAsia="宋体"/>
        </w:rPr>
        <w:t xml:space="preserve">30.3</w:t>
      </w:r>
      <w:r>
        <w:rPr>
          <w:rFonts w:hint="eastAsia" w:ascii="Times New Roman" w:hAnsi="Times New Roman" w:eastAsia="宋体"/>
        </w:rPr>
        <w:t xml:space="preserve">投标文件</w:t>
      </w:r>
      <w:r>
        <w:rPr>
          <w:rFonts w:ascii="Times New Roman" w:hAnsi="Times New Roman" w:eastAsia="宋体"/>
        </w:rPr>
        <w:t xml:space="preserve">澄清</w:t>
      </w:r>
      <w:bookmarkEnd w:id="205"/>
      <w:r/>
      <w:bookmarkEnd w:id="206"/>
      <w:r/>
      <w:bookmarkEnd w:id="207"/>
      <w:r/>
      <w:r/>
    </w:p>
    <w:p>
      <w:pPr>
        <w:ind w:firstLine="420"/>
        <w:jc w:val="left"/>
        <w:spacing w:line="360" w:lineRule="auto"/>
        <w:rPr>
          <w:szCs w:val="21"/>
        </w:rPr>
      </w:pPr>
      <w:r>
        <w:rPr>
          <w:szCs w:val="21"/>
        </w:rPr>
        <w:t xml:space="preserve">30.3.1对于</w:t>
      </w:r>
      <w:r>
        <w:rPr>
          <w:rFonts w:hint="eastAsia"/>
          <w:szCs w:val="21"/>
        </w:rPr>
        <w:t xml:space="preserve">投标文件</w:t>
      </w:r>
      <w:r>
        <w:rPr>
          <w:szCs w:val="21"/>
        </w:rPr>
        <w:t xml:space="preserve">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rPr>
      </w:pPr>
      <w:r>
        <w:rPr>
          <w:szCs w:val="21"/>
        </w:rPr>
        <w:t xml:space="preserve">30.3.2投标人的澄清、说明或者补正应当采用书面形式，并加盖公章，或者由法定代表人或其授权的代表签字。投标人的澄清、说明或者补正不得超出</w:t>
      </w:r>
      <w:r>
        <w:rPr>
          <w:rFonts w:hint="eastAsia"/>
          <w:szCs w:val="21"/>
        </w:rPr>
        <w:t xml:space="preserve">投标文件</w:t>
      </w:r>
      <w:r>
        <w:rPr>
          <w:szCs w:val="21"/>
        </w:rPr>
        <w:t xml:space="preserve">的范围或者改变</w:t>
      </w:r>
      <w:r>
        <w:rPr>
          <w:rFonts w:hint="eastAsia"/>
          <w:szCs w:val="21"/>
        </w:rPr>
        <w:t xml:space="preserve">投标文件</w:t>
      </w:r>
      <w:r>
        <w:rPr>
          <w:szCs w:val="21"/>
        </w:rPr>
        <w:t xml:space="preserve">的实质性内容。</w:t>
      </w:r>
      <w:r/>
    </w:p>
    <w:p>
      <w:pPr>
        <w:ind w:firstLine="420"/>
        <w:jc w:val="left"/>
        <w:spacing w:line="360" w:lineRule="auto"/>
        <w:rPr>
          <w:szCs w:val="21"/>
        </w:rPr>
      </w:pPr>
      <w:r>
        <w:rPr>
          <w:szCs w:val="21"/>
        </w:rPr>
        <w:t xml:space="preserve">30.3.3评标委员会不接受投标人主动提出的澄清、说明。</w:t>
      </w:r>
      <w:r/>
    </w:p>
    <w:p>
      <w:pPr>
        <w:ind w:firstLine="420"/>
        <w:jc w:val="left"/>
        <w:spacing w:line="360" w:lineRule="auto"/>
        <w:rPr>
          <w:szCs w:val="21"/>
        </w:rPr>
      </w:pPr>
      <w:r>
        <w:rPr>
          <w:szCs w:val="21"/>
        </w:rPr>
        <w:t xml:space="preserve">30.3.4有效的书面澄清材料，是</w:t>
      </w:r>
      <w:r>
        <w:rPr>
          <w:rFonts w:hint="eastAsia"/>
          <w:szCs w:val="21"/>
        </w:rPr>
        <w:t xml:space="preserve">投标文件</w:t>
      </w:r>
      <w:r>
        <w:rPr>
          <w:szCs w:val="21"/>
        </w:rPr>
        <w:t xml:space="preserve">的补充材料，成为</w:t>
      </w:r>
      <w:r>
        <w:rPr>
          <w:rFonts w:hint="eastAsia"/>
          <w:szCs w:val="21"/>
        </w:rPr>
        <w:t xml:space="preserve">投标文件</w:t>
      </w:r>
      <w:r>
        <w:rPr>
          <w:szCs w:val="21"/>
        </w:rPr>
        <w:t xml:space="preserve">的组成部分。</w:t>
      </w:r>
      <w:r/>
    </w:p>
    <w:p>
      <w:pPr>
        <w:pStyle w:val="776"/>
        <w:ind w:right="210" w:firstLine="373"/>
        <w:spacing w:line="360" w:lineRule="auto"/>
        <w:rPr>
          <w:rFonts w:ascii="Times New Roman" w:hAnsi="Times New Roman" w:eastAsia="宋体"/>
        </w:rPr>
      </w:pPr>
      <w:r/>
      <w:bookmarkStart w:id="208" w:name="_Toc107246252"/>
      <w:r>
        <w:rPr>
          <w:rFonts w:ascii="Times New Roman" w:hAnsi="Times New Roman" w:eastAsia="宋体"/>
        </w:rPr>
        <w:t xml:space="preserve">30.4</w:t>
      </w:r>
      <w:bookmarkEnd w:id="208"/>
      <w:r>
        <w:rPr>
          <w:rFonts w:ascii="Times New Roman" w:hAnsi="Times New Roman" w:eastAsia="宋体"/>
        </w:rPr>
        <w:t xml:space="preserve">报价修正</w:t>
      </w:r>
      <w:r/>
    </w:p>
    <w:p>
      <w:pPr>
        <w:ind w:firstLine="420"/>
        <w:jc w:val="left"/>
        <w:spacing w:line="360" w:lineRule="auto"/>
        <w:rPr>
          <w:szCs w:val="21"/>
        </w:rPr>
      </w:pPr>
      <w:r>
        <w:rPr>
          <w:szCs w:val="21"/>
        </w:rPr>
        <w:t xml:space="preserve">30.4.1</w:t>
      </w:r>
      <w:r>
        <w:rPr>
          <w:rFonts w:hint="eastAsia"/>
          <w:szCs w:val="21"/>
        </w:rPr>
        <w:t xml:space="preserve">投标文件</w:t>
      </w:r>
      <w:r>
        <w:rPr>
          <w:szCs w:val="21"/>
        </w:rPr>
        <w:t xml:space="preserve">报价出现前后不一致的，除</w:t>
      </w:r>
      <w:r>
        <w:rPr>
          <w:rFonts w:hint="eastAsia"/>
          <w:szCs w:val="21"/>
        </w:rPr>
        <w:t xml:space="preserve">招标文件</w:t>
      </w:r>
      <w:r>
        <w:rPr>
          <w:szCs w:val="21"/>
        </w:rPr>
        <w:t xml:space="preserve">另有规定外，按照下列规定修正：</w:t>
      </w:r>
      <w:r/>
    </w:p>
    <w:p>
      <w:pPr>
        <w:ind w:firstLine="315"/>
        <w:jc w:val="left"/>
        <w:spacing w:line="360" w:lineRule="auto"/>
        <w:rPr>
          <w:szCs w:val="21"/>
        </w:rPr>
      </w:pPr>
      <w:r>
        <w:rPr>
          <w:szCs w:val="21"/>
        </w:rPr>
        <w:t xml:space="preserve">（1）</w:t>
      </w:r>
      <w:r>
        <w:rPr>
          <w:rFonts w:hint="eastAsia"/>
          <w:szCs w:val="21"/>
        </w:rPr>
        <w:t xml:space="preserve">投标文件</w:t>
      </w:r>
      <w:r>
        <w:rPr>
          <w:szCs w:val="21"/>
        </w:rPr>
        <w:t xml:space="preserve">中开标一览表（报价表）内容与</w:t>
      </w:r>
      <w:r>
        <w:rPr>
          <w:rFonts w:hint="eastAsia"/>
          <w:szCs w:val="21"/>
        </w:rPr>
        <w:t xml:space="preserve">投标文件</w:t>
      </w:r>
      <w:r>
        <w:rPr>
          <w:szCs w:val="21"/>
        </w:rPr>
        <w:t xml:space="preserve">中相应内容不一致的，以开标一览表（报价表）为准；</w:t>
      </w:r>
      <w:r/>
    </w:p>
    <w:p>
      <w:pPr>
        <w:ind w:firstLine="315"/>
        <w:jc w:val="left"/>
        <w:spacing w:line="360" w:lineRule="auto"/>
        <w:rPr>
          <w:szCs w:val="21"/>
        </w:rPr>
      </w:pPr>
      <w:r>
        <w:rPr>
          <w:szCs w:val="21"/>
        </w:rPr>
        <w:t xml:space="preserve">（2）大写金额和小写金额不一致的，以大写金额为准；</w:t>
      </w:r>
      <w:r/>
    </w:p>
    <w:p>
      <w:pPr>
        <w:ind w:firstLine="315"/>
        <w:jc w:val="left"/>
        <w:spacing w:line="360" w:lineRule="auto"/>
        <w:rPr>
          <w:szCs w:val="21"/>
        </w:rPr>
      </w:pPr>
      <w:r>
        <w:rPr>
          <w:szCs w:val="21"/>
        </w:rPr>
        <w:t xml:space="preserve">（3）单价金额小数点或者百分比有明显错位的，以开标一览表的总价为准，并修改单价；</w:t>
      </w:r>
      <w:r/>
    </w:p>
    <w:p>
      <w:pPr>
        <w:ind w:firstLine="315"/>
        <w:jc w:val="left"/>
        <w:spacing w:line="360" w:lineRule="auto"/>
        <w:rPr>
          <w:szCs w:val="21"/>
        </w:rPr>
      </w:pPr>
      <w:r>
        <w:rPr>
          <w:szCs w:val="21"/>
        </w:rPr>
        <w:t xml:space="preserve">（4）总价金额与按单价汇总金额不一致的，以单价金额计算结果为准。</w:t>
      </w:r>
      <w:r/>
    </w:p>
    <w:p>
      <w:pPr>
        <w:ind w:firstLine="420"/>
        <w:jc w:val="left"/>
        <w:spacing w:line="360" w:lineRule="auto"/>
        <w:rPr>
          <w:szCs w:val="21"/>
        </w:rPr>
      </w:pPr>
      <w:r>
        <w:rPr>
          <w:szCs w:val="21"/>
        </w:rPr>
        <w:t xml:space="preserve">同时出现两种以上不一致的，按照前款规定的顺序修正。修正后的报价按照上述规定经投标人确认后产生约束力，投标人不确认的，其投标无效。</w:t>
      </w:r>
      <w:r/>
    </w:p>
    <w:p>
      <w:pPr>
        <w:pStyle w:val="776"/>
        <w:ind w:right="210" w:firstLine="373"/>
        <w:spacing w:line="360" w:lineRule="auto"/>
        <w:rPr>
          <w:rFonts w:ascii="Times New Roman" w:hAnsi="Times New Roman" w:eastAsia="宋体"/>
        </w:rPr>
      </w:pPr>
      <w:r/>
      <w:bookmarkStart w:id="209" w:name="_Toc103848558"/>
      <w:r/>
      <w:bookmarkStart w:id="210" w:name="_Toc107246253"/>
      <w:r/>
      <w:bookmarkStart w:id="211" w:name="_Toc104560873"/>
      <w:r>
        <w:rPr>
          <w:rFonts w:ascii="Times New Roman" w:hAnsi="Times New Roman" w:eastAsia="宋体"/>
        </w:rPr>
        <w:t xml:space="preserve">30.5同品牌多家投标人处理原则</w:t>
      </w:r>
      <w:bookmarkEnd w:id="209"/>
      <w:r/>
      <w:bookmarkEnd w:id="210"/>
      <w:r/>
      <w:bookmarkEnd w:id="211"/>
      <w:r/>
      <w:r/>
    </w:p>
    <w:p>
      <w:pPr>
        <w:ind w:firstLine="420"/>
        <w:jc w:val="left"/>
        <w:spacing w:line="360" w:lineRule="auto"/>
        <w:rPr>
          <w:szCs w:val="21"/>
        </w:rPr>
      </w:pPr>
      <w:r>
        <w:rPr>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szCs w:val="21"/>
        </w:rPr>
        <w:t xml:space="preserve">招标文件</w:t>
      </w:r>
      <w:r>
        <w:rPr>
          <w:szCs w:val="21"/>
        </w:rPr>
        <w:t xml:space="preserve">规定的方式确定一个参加评标的投标人，</w:t>
      </w:r>
      <w:r>
        <w:rPr>
          <w:rFonts w:hint="eastAsia"/>
          <w:szCs w:val="21"/>
        </w:rPr>
        <w:t xml:space="preserve">招标文件</w:t>
      </w:r>
      <w:r>
        <w:rPr>
          <w:szCs w:val="21"/>
        </w:rPr>
        <w:t xml:space="preserve">未规定的采取随机抽取方式确定，其他投标无效。</w:t>
      </w:r>
      <w:r/>
    </w:p>
    <w:p>
      <w:pPr>
        <w:ind w:firstLine="420"/>
        <w:jc w:val="left"/>
        <w:spacing w:line="360" w:lineRule="auto"/>
        <w:rPr>
          <w:szCs w:val="21"/>
        </w:rPr>
      </w:pPr>
      <w:r>
        <w:rPr>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szCs w:val="21"/>
        </w:rPr>
        <w:t xml:space="preserve">招标文件</w:t>
      </w:r>
      <w:r>
        <w:rPr>
          <w:szCs w:val="21"/>
        </w:rPr>
        <w:t xml:space="preserve">规定的方式确定一个投标人获得中标人推荐资格，</w:t>
      </w:r>
      <w:r>
        <w:rPr>
          <w:rFonts w:hint="eastAsia"/>
          <w:szCs w:val="21"/>
        </w:rPr>
        <w:t xml:space="preserve">招标文件</w:t>
      </w:r>
      <w:r>
        <w:rPr>
          <w:szCs w:val="21"/>
        </w:rPr>
        <w:t xml:space="preserve">未规定的采取随机抽取方式确定，其他同品牌投标人不作为中标候选人。</w:t>
      </w:r>
      <w:r/>
    </w:p>
    <w:p>
      <w:pPr>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投标人须知前附表</w:t>
      </w:r>
      <w:r>
        <w:rPr>
          <w:szCs w:val="21"/>
        </w:rPr>
        <w:t xml:space="preserve">。多家投标人提供的核心产品品牌相同的，按前两款规定处理。</w:t>
      </w:r>
      <w:r/>
    </w:p>
    <w:p>
      <w:pPr>
        <w:pStyle w:val="776"/>
        <w:ind w:right="210" w:firstLine="373"/>
        <w:spacing w:line="360" w:lineRule="auto"/>
        <w:rPr>
          <w:rFonts w:ascii="Times New Roman" w:hAnsi="Times New Roman" w:eastAsia="宋体"/>
        </w:rPr>
      </w:pPr>
      <w:r/>
      <w:bookmarkStart w:id="212" w:name="_Toc104560874"/>
      <w:r/>
      <w:bookmarkStart w:id="213" w:name="_Toc103848559"/>
      <w:r/>
      <w:bookmarkStart w:id="214" w:name="_Toc107246254"/>
      <w:r>
        <w:rPr>
          <w:rFonts w:ascii="Times New Roman" w:hAnsi="Times New Roman" w:eastAsia="宋体"/>
        </w:rPr>
        <w:t xml:space="preserve">30.6比较与评价</w:t>
      </w:r>
      <w:bookmarkEnd w:id="212"/>
      <w:r/>
      <w:bookmarkEnd w:id="213"/>
      <w:r/>
      <w:bookmarkEnd w:id="214"/>
      <w:r/>
      <w:r/>
    </w:p>
    <w:p>
      <w:pPr>
        <w:ind w:firstLine="420"/>
        <w:jc w:val="left"/>
        <w:spacing w:line="360" w:lineRule="auto"/>
        <w:rPr>
          <w:szCs w:val="21"/>
        </w:rPr>
      </w:pPr>
      <w:r>
        <w:rPr>
          <w:szCs w:val="21"/>
        </w:rPr>
        <w:t xml:space="preserve">30.6.1评标委员会应当按照</w:t>
      </w:r>
      <w:r>
        <w:rPr>
          <w:rFonts w:hint="eastAsia"/>
          <w:szCs w:val="21"/>
        </w:rPr>
        <w:t xml:space="preserve">招标文件</w:t>
      </w:r>
      <w:r>
        <w:rPr>
          <w:szCs w:val="21"/>
        </w:rPr>
        <w:t xml:space="preserve">中第五章《评标方法和评标标准》，对符合性审查合格的</w:t>
      </w:r>
      <w:r>
        <w:rPr>
          <w:rFonts w:hint="eastAsia"/>
          <w:szCs w:val="21"/>
        </w:rPr>
        <w:t xml:space="preserve">投标文件</w:t>
      </w:r>
      <w:r>
        <w:rPr>
          <w:szCs w:val="21"/>
        </w:rPr>
        <w:t xml:space="preserve">进行比较与评价。</w:t>
      </w:r>
      <w:r/>
    </w:p>
    <w:p>
      <w:pPr>
        <w:pStyle w:val="776"/>
        <w:ind w:right="210" w:firstLine="373"/>
        <w:spacing w:line="360" w:lineRule="auto"/>
        <w:rPr>
          <w:rFonts w:ascii="Times New Roman" w:hAnsi="Times New Roman" w:eastAsia="宋体"/>
        </w:rPr>
      </w:pPr>
      <w:r/>
      <w:bookmarkStart w:id="215" w:name="_Toc107246255"/>
      <w:r>
        <w:rPr>
          <w:rFonts w:ascii="Times New Roman" w:hAnsi="Times New Roman" w:eastAsia="宋体"/>
        </w:rPr>
        <w:t xml:space="preserve">30.7编写评标报告</w:t>
      </w:r>
      <w:bookmarkEnd w:id="215"/>
      <w:r/>
      <w:r/>
    </w:p>
    <w:p>
      <w:pPr>
        <w:ind w:firstLine="420"/>
        <w:jc w:val="left"/>
        <w:spacing w:line="360" w:lineRule="auto"/>
        <w:rPr>
          <w:szCs w:val="21"/>
        </w:rPr>
      </w:pPr>
      <w:r>
        <w:rPr>
          <w:szCs w:val="21"/>
        </w:rPr>
        <w:t xml:space="preserve">30.7.1评标委员会根据全体评标成员签字的原始评标记录和评标结果编写评标报告。</w:t>
      </w:r>
      <w:r/>
    </w:p>
    <w:p>
      <w:pPr>
        <w:pStyle w:val="776"/>
        <w:ind w:right="210" w:firstLine="373"/>
        <w:spacing w:line="360" w:lineRule="auto"/>
        <w:tabs>
          <w:tab w:val="left" w:pos="5882" w:leader="none"/>
        </w:tabs>
        <w:rPr>
          <w:rFonts w:ascii="Times New Roman" w:hAnsi="Times New Roman" w:eastAsia="宋体"/>
        </w:rPr>
      </w:pPr>
      <w:r/>
      <w:bookmarkStart w:id="216" w:name="_Toc103848561"/>
      <w:r/>
      <w:bookmarkStart w:id="217" w:name="_Toc104560876"/>
      <w:r/>
      <w:bookmarkStart w:id="218" w:name="_Toc107246256"/>
      <w:r>
        <w:rPr>
          <w:rFonts w:ascii="Times New Roman" w:hAnsi="Times New Roman" w:eastAsia="宋体"/>
        </w:rPr>
        <w:t xml:space="preserve">30.8评标过程的保密</w:t>
      </w:r>
      <w:bookmarkEnd w:id="216"/>
      <w:r/>
      <w:bookmarkEnd w:id="217"/>
      <w:r/>
      <w:bookmarkEnd w:id="218"/>
      <w:r>
        <w:rPr>
          <w:rFonts w:ascii="Times New Roman" w:hAnsi="Times New Roman" w:eastAsia="宋体"/>
        </w:rPr>
        <w:tab/>
      </w:r>
      <w:r/>
    </w:p>
    <w:p>
      <w:pPr>
        <w:ind w:firstLine="315"/>
        <w:jc w:val="left"/>
        <w:spacing w:line="360" w:lineRule="auto"/>
        <w:rPr>
          <w:szCs w:val="21"/>
        </w:rPr>
      </w:pPr>
      <w:r>
        <w:rPr>
          <w:szCs w:val="21"/>
        </w:rPr>
        <w:t xml:space="preserve">30.8.1评标委员会成员名单在评标结果公示前应当保密。</w:t>
      </w:r>
      <w:r/>
    </w:p>
    <w:p>
      <w:pPr>
        <w:ind w:firstLine="315"/>
        <w:jc w:val="left"/>
        <w:spacing w:line="360" w:lineRule="auto"/>
        <w:rPr>
          <w:szCs w:val="21"/>
        </w:rPr>
      </w:pPr>
      <w:r>
        <w:rPr>
          <w:szCs w:val="21"/>
        </w:rPr>
        <w:t xml:space="preserve">30.8.2采购方应当采取必要的措施，保证评标在严格保密的情况下进行。</w:t>
      </w:r>
      <w:r/>
    </w:p>
    <w:p>
      <w:pPr>
        <w:ind w:firstLine="315"/>
        <w:jc w:val="left"/>
        <w:spacing w:line="360" w:lineRule="auto"/>
        <w:rPr>
          <w:szCs w:val="21"/>
        </w:rPr>
      </w:pPr>
      <w:r>
        <w:rPr>
          <w:szCs w:val="21"/>
        </w:rPr>
        <w:t xml:space="preserve">30.8.3有关人员对评标情况以及在评标过程中获悉的国家秘密、商业秘密负有保密责任。</w:t>
      </w:r>
      <w:r/>
    </w:p>
    <w:p>
      <w:pPr>
        <w:pStyle w:val="774"/>
        <w:ind w:right="210" w:firstLine="373"/>
        <w:spacing w:line="360" w:lineRule="auto"/>
        <w:rPr>
          <w:rFonts w:ascii="Times New Roman" w:hAnsi="Times New Roman" w:eastAsia="宋体"/>
        </w:rPr>
      </w:pPr>
      <w:r/>
      <w:bookmarkStart w:id="219" w:name="_Toc107246257"/>
      <w:r>
        <w:rPr>
          <w:rFonts w:ascii="Times New Roman" w:hAnsi="Times New Roman" w:eastAsia="宋体"/>
        </w:rPr>
        <w:t xml:space="preserve">六．确定中标</w:t>
      </w:r>
      <w:bookmarkEnd w:id="219"/>
      <w:r/>
      <w:r/>
    </w:p>
    <w:p>
      <w:pPr>
        <w:pStyle w:val="775"/>
        <w:ind w:right="210" w:firstLine="373"/>
        <w:spacing w:line="360" w:lineRule="auto"/>
      </w:pPr>
      <w:r/>
      <w:bookmarkStart w:id="220" w:name="_Toc103848563"/>
      <w:r/>
      <w:bookmarkStart w:id="221" w:name="_Toc104560878"/>
      <w:r/>
      <w:bookmarkStart w:id="222" w:name="_Toc107246258"/>
      <w:r>
        <w:t xml:space="preserve">31.确定中标</w:t>
      </w:r>
      <w:bookmarkEnd w:id="220"/>
      <w:r/>
      <w:bookmarkEnd w:id="221"/>
      <w:r>
        <w:t xml:space="preserve">人</w:t>
      </w:r>
      <w:bookmarkEnd w:id="222"/>
      <w:r/>
      <w:r/>
    </w:p>
    <w:p>
      <w:pPr>
        <w:ind w:firstLine="420"/>
        <w:jc w:val="left"/>
        <w:spacing w:line="360" w:lineRule="auto"/>
        <w:rPr>
          <w:szCs w:val="21"/>
        </w:rPr>
      </w:pPr>
      <w:r>
        <w:rPr>
          <w:szCs w:val="21"/>
        </w:rPr>
        <w:t xml:space="preserve">31.1评委会根据本采购</w:t>
      </w:r>
      <w:r>
        <w:rPr>
          <w:rFonts w:hint="eastAsia"/>
          <w:szCs w:val="21"/>
        </w:rPr>
        <w:t xml:space="preserve">文件</w:t>
      </w:r>
      <w:r>
        <w:rPr>
          <w:szCs w:val="21"/>
        </w:rPr>
        <w:t xml:space="preserve">规定评分办法与评分标准综合打分，并按综合得分由高到低顺序向项目采购人推荐3名中标候选人。</w:t>
      </w:r>
      <w:r/>
    </w:p>
    <w:p>
      <w:pPr>
        <w:ind w:firstLine="420"/>
        <w:jc w:val="left"/>
        <w:spacing w:line="360" w:lineRule="auto"/>
        <w:rPr>
          <w:szCs w:val="21"/>
        </w:rPr>
      </w:pPr>
      <w:r>
        <w:rPr>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rPr>
      </w:pPr>
      <w:r>
        <w:rPr>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szCs w:val="21"/>
          <w:lang w:val="zh-CN"/>
        </w:rPr>
      </w:pPr>
      <w:r/>
      <w:bookmarkStart w:id="223" w:name="_Toc103848564"/>
      <w:r/>
      <w:bookmarkStart w:id="224" w:name="_Toc107246259"/>
      <w:r/>
      <w:bookmarkStart w:id="225" w:name="_Toc104560879"/>
      <w:r>
        <w:rPr>
          <w:szCs w:val="21"/>
        </w:rPr>
        <w:t xml:space="preserve">31.4评审结束后，中标人名单将省级以上财政部门指定的媒体上公告中标结果，中标公告期为1个工作日，公告媒体见</w:t>
      </w:r>
      <w:r>
        <w:rPr>
          <w:b/>
          <w:szCs w:val="21"/>
        </w:rPr>
        <w:t xml:space="preserve">投标人须知前附表。</w:t>
      </w:r>
      <w:r>
        <w:rPr>
          <w:szCs w:val="21"/>
        </w:rPr>
        <w:t xml:space="preserve">公告的同时向中标人发出中标通知书。</w:t>
      </w:r>
      <w:r>
        <w:rPr>
          <w:szCs w:val="21"/>
          <w:lang w:val="zh-CN"/>
        </w:rPr>
        <w:t xml:space="preserve">中标人</w:t>
      </w:r>
      <w:r>
        <w:rPr>
          <w:szCs w:val="21"/>
        </w:rPr>
        <w:t xml:space="preserve">可</w:t>
      </w:r>
      <w:r>
        <w:rPr>
          <w:szCs w:val="21"/>
          <w:lang w:val="zh-CN"/>
        </w:rPr>
        <w:t xml:space="preserve">在中标结果公告届满之日起三十日内,登录苏采云系统下载。</w:t>
      </w:r>
      <w:r/>
    </w:p>
    <w:p>
      <w:pPr>
        <w:ind w:firstLine="420"/>
        <w:jc w:val="left"/>
        <w:spacing w:after="40" w:line="360" w:lineRule="auto"/>
        <w:rPr>
          <w:szCs w:val="21"/>
        </w:rPr>
      </w:pPr>
      <w:r>
        <w:rPr>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75"/>
        <w:ind w:right="210" w:firstLine="373"/>
        <w:spacing w:line="360" w:lineRule="auto"/>
      </w:pPr>
      <w:r>
        <w:t xml:space="preserve">32.中标通知书</w:t>
      </w:r>
      <w:bookmarkEnd w:id="223"/>
      <w:r/>
      <w:bookmarkEnd w:id="224"/>
      <w:r/>
      <w:bookmarkEnd w:id="225"/>
      <w:r/>
      <w:r/>
    </w:p>
    <w:p>
      <w:pPr>
        <w:ind w:firstLine="420"/>
        <w:jc w:val="left"/>
        <w:spacing w:line="360" w:lineRule="auto"/>
        <w:rPr>
          <w:szCs w:val="21"/>
        </w:rPr>
      </w:pPr>
      <w:r>
        <w:rPr>
          <w:szCs w:val="21"/>
        </w:rPr>
        <w:t xml:space="preserve">32.1采购代理机构将在中标公告发布的同时向中标人发出中标通知书。</w:t>
      </w:r>
      <w:r/>
    </w:p>
    <w:p>
      <w:pPr>
        <w:ind w:firstLine="420"/>
        <w:jc w:val="left"/>
        <w:spacing w:line="360" w:lineRule="auto"/>
        <w:rPr>
          <w:szCs w:val="21"/>
        </w:rPr>
      </w:pPr>
      <w:r>
        <w:rPr>
          <w:szCs w:val="21"/>
        </w:rPr>
        <w:t xml:space="preserve">32.2中标通知书将是合同的组成部分。对采购人和中标人均具有法律效力。</w:t>
      </w:r>
      <w:r/>
    </w:p>
    <w:p>
      <w:pPr>
        <w:ind w:firstLine="420"/>
        <w:jc w:val="left"/>
        <w:spacing w:line="360" w:lineRule="auto"/>
        <w:rPr>
          <w:szCs w:val="21"/>
        </w:rPr>
      </w:pPr>
      <w:r>
        <w:rPr>
          <w:szCs w:val="21"/>
        </w:rPr>
        <w:t xml:space="preserve">32.3</w:t>
      </w:r>
      <w:bookmarkStart w:id="226" w:name="_Toc104560875"/>
      <w:r/>
      <w:bookmarkStart w:id="227" w:name="_Toc103848560"/>
      <w:r>
        <w:rPr>
          <w:szCs w:val="21"/>
        </w:rPr>
        <w:t xml:space="preserve">中标通知书发出后，中标人无正当理由不得放弃中标，否则将依法承担法律责任。</w:t>
      </w:r>
      <w:r/>
    </w:p>
    <w:p>
      <w:pPr>
        <w:pStyle w:val="775"/>
        <w:ind w:right="210" w:firstLine="373"/>
        <w:spacing w:line="360" w:lineRule="auto"/>
      </w:pPr>
      <w:r/>
      <w:bookmarkStart w:id="228" w:name="_Toc107246260"/>
      <w:r>
        <w:t xml:space="preserve">33.废标</w:t>
      </w:r>
      <w:bookmarkEnd w:id="226"/>
      <w:r/>
      <w:bookmarkEnd w:id="227"/>
      <w:r/>
      <w:bookmarkEnd w:id="228"/>
      <w:r/>
      <w:r/>
    </w:p>
    <w:p>
      <w:pPr>
        <w:ind w:firstLine="316"/>
        <w:jc w:val="left"/>
        <w:spacing w:line="360" w:lineRule="auto"/>
        <w:rPr>
          <w:b/>
          <w:szCs w:val="21"/>
        </w:rPr>
      </w:pPr>
      <w:r>
        <w:rPr>
          <w:b/>
          <w:szCs w:val="21"/>
        </w:rPr>
        <w:t xml:space="preserve">★33.1出现下列情形之一的，应予废标：</w:t>
      </w:r>
      <w:r/>
    </w:p>
    <w:p>
      <w:pPr>
        <w:ind w:firstLine="315"/>
        <w:jc w:val="left"/>
        <w:spacing w:line="360" w:lineRule="auto"/>
        <w:rPr>
          <w:bCs/>
          <w:szCs w:val="21"/>
        </w:rPr>
      </w:pPr>
      <w:r>
        <w:rPr>
          <w:bCs/>
          <w:szCs w:val="21"/>
        </w:rPr>
        <w:t xml:space="preserve">（1）符合专业条件的投标人或者对</w:t>
      </w:r>
      <w:r>
        <w:rPr>
          <w:rFonts w:hint="eastAsia"/>
          <w:bCs/>
          <w:szCs w:val="21"/>
        </w:rPr>
        <w:t xml:space="preserve">招标文件</w:t>
      </w:r>
      <w:r>
        <w:rPr>
          <w:bCs/>
          <w:szCs w:val="21"/>
        </w:rPr>
        <w:t xml:space="preserve">作实质</w:t>
      </w:r>
      <w:r>
        <w:rPr>
          <w:rFonts w:hint="eastAsia"/>
          <w:bCs/>
          <w:szCs w:val="21"/>
        </w:rPr>
        <w:t xml:space="preserve">响应</w:t>
      </w:r>
      <w:r>
        <w:rPr>
          <w:bCs/>
          <w:szCs w:val="21"/>
        </w:rPr>
        <w:t xml:space="preserve">的投标人不足三家的；</w:t>
      </w:r>
      <w:r/>
    </w:p>
    <w:p>
      <w:pPr>
        <w:ind w:firstLine="315"/>
        <w:jc w:val="left"/>
        <w:spacing w:line="360" w:lineRule="auto"/>
        <w:rPr>
          <w:bCs/>
          <w:szCs w:val="21"/>
        </w:rPr>
      </w:pPr>
      <w:r>
        <w:rPr>
          <w:bCs/>
          <w:szCs w:val="21"/>
        </w:rPr>
        <w:t xml:space="preserve">（2）出现影响采购公正的违法、违规行为的；</w:t>
      </w:r>
      <w:r/>
    </w:p>
    <w:p>
      <w:pPr>
        <w:ind w:firstLine="315"/>
        <w:jc w:val="left"/>
        <w:spacing w:line="360" w:lineRule="auto"/>
        <w:rPr>
          <w:bCs/>
          <w:szCs w:val="21"/>
        </w:rPr>
      </w:pPr>
      <w:r>
        <w:rPr>
          <w:bCs/>
          <w:szCs w:val="21"/>
        </w:rPr>
        <w:t xml:space="preserve">（3）投标人的报价均超过了采购预算，采购人不能支付的；</w:t>
      </w:r>
      <w:r/>
    </w:p>
    <w:p>
      <w:pPr>
        <w:ind w:firstLine="315"/>
        <w:jc w:val="left"/>
        <w:spacing w:line="360" w:lineRule="auto"/>
        <w:rPr>
          <w:bCs/>
          <w:szCs w:val="21"/>
        </w:rPr>
      </w:pPr>
      <w:r>
        <w:rPr>
          <w:bCs/>
          <w:szCs w:val="21"/>
        </w:rPr>
        <w:t xml:space="preserve">（4）因重大变故，采购任务取消的。</w:t>
      </w:r>
      <w:r/>
    </w:p>
    <w:p>
      <w:pPr>
        <w:ind w:firstLine="315"/>
        <w:jc w:val="left"/>
        <w:spacing w:line="360" w:lineRule="auto"/>
        <w:rPr>
          <w:szCs w:val="21"/>
        </w:rPr>
      </w:pPr>
      <w:r>
        <w:rPr>
          <w:szCs w:val="21"/>
        </w:rPr>
        <w:t xml:space="preserve">33.2废标后，采购人将废标理由通知所有投标人。</w:t>
      </w:r>
      <w:r/>
    </w:p>
    <w:p>
      <w:pPr>
        <w:pStyle w:val="775"/>
        <w:ind w:right="210" w:firstLine="373"/>
        <w:spacing w:line="360" w:lineRule="auto"/>
      </w:pPr>
      <w:r/>
      <w:bookmarkStart w:id="229" w:name="_Toc107246261"/>
      <w:r/>
      <w:bookmarkStart w:id="230" w:name="_Toc104560880"/>
      <w:r/>
      <w:bookmarkStart w:id="231" w:name="_Toc103848565"/>
      <w:r/>
      <w:bookmarkStart w:id="232" w:name="_Toc20823309"/>
      <w:r/>
      <w:bookmarkStart w:id="233" w:name="_Toc513029237"/>
      <w:r/>
      <w:bookmarkStart w:id="234" w:name="_Toc16938553"/>
      <w:r>
        <w:t xml:space="preserve">34.签订合同</w:t>
      </w:r>
      <w:bookmarkEnd w:id="229"/>
      <w:r/>
      <w:bookmarkEnd w:id="230"/>
      <w:r/>
      <w:bookmarkEnd w:id="231"/>
      <w:r/>
      <w:r/>
    </w:p>
    <w:p>
      <w:pPr>
        <w:ind w:firstLine="420"/>
        <w:jc w:val="left"/>
        <w:spacing w:line="360" w:lineRule="auto"/>
        <w:rPr>
          <w:szCs w:val="21"/>
        </w:rPr>
      </w:pPr>
      <w:r>
        <w:rPr>
          <w:szCs w:val="21"/>
        </w:rPr>
        <w:t xml:space="preserve">34.1中标人、采购人应当自中标通知书发出之日起30日内，按照</w:t>
      </w:r>
      <w:r>
        <w:rPr>
          <w:rFonts w:hint="eastAsia"/>
          <w:szCs w:val="21"/>
        </w:rPr>
        <w:t xml:space="preserve">招标文件</w:t>
      </w:r>
      <w:r>
        <w:rPr>
          <w:szCs w:val="21"/>
        </w:rPr>
        <w:t xml:space="preserve">和中标人</w:t>
      </w:r>
      <w:r>
        <w:rPr>
          <w:rFonts w:hint="eastAsia"/>
          <w:szCs w:val="21"/>
        </w:rPr>
        <w:t xml:space="preserve">投标文件</w:t>
      </w:r>
      <w:r>
        <w:rPr>
          <w:szCs w:val="21"/>
        </w:rPr>
        <w:t xml:space="preserve">的规定签订书面合同。所签订的合同不得对</w:t>
      </w:r>
      <w:r>
        <w:rPr>
          <w:rFonts w:hint="eastAsia"/>
          <w:szCs w:val="21"/>
        </w:rPr>
        <w:t xml:space="preserve">招标文件</w:t>
      </w:r>
      <w:r>
        <w:rPr>
          <w:szCs w:val="21"/>
        </w:rPr>
        <w:t xml:space="preserve">确定的事项和中标人</w:t>
      </w:r>
      <w:r>
        <w:rPr>
          <w:rFonts w:hint="eastAsia"/>
          <w:szCs w:val="21"/>
        </w:rPr>
        <w:t xml:space="preserve">投标文件</w:t>
      </w:r>
      <w:r>
        <w:rPr>
          <w:szCs w:val="21"/>
        </w:rPr>
        <w:t xml:space="preserve">作实质性修改。</w:t>
      </w:r>
      <w:r/>
    </w:p>
    <w:p>
      <w:pPr>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rPr>
      </w:pPr>
      <w:r>
        <w:rPr>
          <w:szCs w:val="21"/>
        </w:rPr>
        <w:t xml:space="preserve">34.3联合体中标的，联合体各方应当共同与采购人签订合同，就中标项目向采购人承担连带责任。</w:t>
      </w:r>
      <w:r/>
    </w:p>
    <w:p>
      <w:pPr>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75"/>
        <w:ind w:right="210" w:firstLine="373"/>
        <w:spacing w:line="360" w:lineRule="auto"/>
        <w:rPr>
          <w:szCs w:val="21"/>
        </w:rPr>
      </w:pPr>
      <w:r/>
      <w:bookmarkStart w:id="235" w:name="_Toc107246262"/>
      <w:r/>
      <w:bookmarkStart w:id="236" w:name="_Toc103848567"/>
      <w:r/>
      <w:bookmarkStart w:id="237" w:name="_Toc104560881"/>
      <w:r>
        <w:rPr>
          <w:szCs w:val="21"/>
        </w:rPr>
        <w:t xml:space="preserve">35.履约保证金</w:t>
      </w:r>
      <w:bookmarkEnd w:id="235"/>
      <w:r/>
      <w:bookmarkEnd w:id="236"/>
      <w:r/>
      <w:bookmarkEnd w:id="237"/>
      <w:r/>
      <w:r/>
    </w:p>
    <w:p>
      <w:pPr>
        <w:ind w:firstLine="420"/>
        <w:jc w:val="left"/>
        <w:spacing w:line="360" w:lineRule="auto"/>
        <w:rPr>
          <w:szCs w:val="21"/>
        </w:rPr>
      </w:pPr>
      <w:r>
        <w:rPr>
          <w:szCs w:val="21"/>
        </w:rPr>
        <w:t xml:space="preserve">35.1本项目是否缴纳履约保证金见</w:t>
      </w:r>
      <w:r>
        <w:rPr>
          <w:b/>
          <w:szCs w:val="21"/>
        </w:rPr>
        <w:t xml:space="preserve">投标人须知前附表</w:t>
      </w:r>
      <w:r>
        <w:rPr>
          <w:szCs w:val="21"/>
        </w:rPr>
        <w:t xml:space="preserve">。</w:t>
      </w:r>
      <w:r/>
    </w:p>
    <w:p>
      <w:pPr>
        <w:ind w:firstLine="420"/>
        <w:jc w:val="left"/>
        <w:spacing w:line="360" w:lineRule="auto"/>
        <w:rPr>
          <w:szCs w:val="21"/>
        </w:rPr>
      </w:pPr>
      <w:r>
        <w:rPr>
          <w:szCs w:val="21"/>
        </w:rPr>
        <w:t xml:space="preserve">35.2</w:t>
      </w:r>
      <w:r>
        <w:rPr>
          <w:b/>
          <w:szCs w:val="21"/>
        </w:rPr>
        <w:t xml:space="preserve">投标人须知前附表</w:t>
      </w:r>
      <w:r>
        <w:rPr>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w:t>
      </w:r>
      <w:r>
        <w:rPr>
          <w:szCs w:val="21"/>
        </w:rPr>
        <w:t xml:space="preserve">35.3中标人没有按照</w:t>
      </w:r>
      <w:r>
        <w:rPr>
          <w:b/>
          <w:szCs w:val="21"/>
        </w:rPr>
        <w:t xml:space="preserve">投标人须知前附表</w:t>
      </w:r>
      <w:r>
        <w:rPr>
          <w:szCs w:val="21"/>
        </w:rPr>
        <w:t xml:space="preserve">的规定提交履约保证金的，视为放弃中标，其投标保证金不予退还。</w:t>
      </w:r>
      <w:bookmarkEnd w:id="232"/>
      <w:r/>
      <w:bookmarkEnd w:id="233"/>
      <w:r/>
      <w:bookmarkEnd w:id="234"/>
      <w:r/>
      <w:r/>
    </w:p>
    <w:p>
      <w:pPr>
        <w:pStyle w:val="774"/>
        <w:ind w:right="210" w:firstLine="373"/>
        <w:spacing w:line="360" w:lineRule="auto"/>
        <w:rPr>
          <w:rFonts w:ascii="Times New Roman" w:hAnsi="Times New Roman" w:eastAsia="宋体"/>
        </w:rPr>
      </w:pPr>
      <w:r/>
      <w:bookmarkStart w:id="238" w:name="_Toc107246263"/>
      <w:r>
        <w:rPr>
          <w:rFonts w:ascii="Times New Roman" w:hAnsi="Times New Roman" w:eastAsia="宋体"/>
        </w:rPr>
        <w:t xml:space="preserve">七．</w:t>
      </w:r>
      <w:bookmarkStart w:id="239" w:name="_Toc103848569"/>
      <w:r>
        <w:rPr>
          <w:rFonts w:ascii="Times New Roman" w:hAnsi="Times New Roman" w:eastAsia="宋体"/>
        </w:rPr>
        <w:t xml:space="preserve">询问与质疑</w:t>
      </w:r>
      <w:bookmarkEnd w:id="238"/>
      <w:r/>
      <w:bookmarkEnd w:id="239"/>
      <w:r/>
      <w:r/>
    </w:p>
    <w:p>
      <w:pPr>
        <w:pStyle w:val="775"/>
        <w:ind w:right="210" w:firstLine="373"/>
        <w:spacing w:line="360" w:lineRule="auto"/>
        <w:rPr>
          <w:szCs w:val="21"/>
        </w:rPr>
      </w:pPr>
      <w:r/>
      <w:bookmarkStart w:id="240" w:name="_Toc102117305"/>
      <w:r/>
      <w:bookmarkStart w:id="241" w:name="_Toc107246264"/>
      <w:r/>
      <w:bookmarkStart w:id="242" w:name="_Toc104560883"/>
      <w:r>
        <w:rPr>
          <w:szCs w:val="21"/>
        </w:rPr>
        <w:t xml:space="preserve">36.询问</w:t>
      </w:r>
      <w:bookmarkEnd w:id="240"/>
      <w:r/>
      <w:bookmarkEnd w:id="241"/>
      <w:r/>
      <w:bookmarkEnd w:id="242"/>
      <w:r/>
      <w:r/>
    </w:p>
    <w:p>
      <w:pPr>
        <w:ind w:firstLine="420"/>
        <w:jc w:val="left"/>
        <w:spacing w:line="360" w:lineRule="auto"/>
        <w:rPr>
          <w:szCs w:val="21"/>
        </w:rPr>
      </w:pPr>
      <w:r>
        <w:rPr>
          <w:szCs w:val="21"/>
        </w:rPr>
        <w:t xml:space="preserve">36.1供应商对政府采购活动事项有疑问的，可依法提出询问，并按</w:t>
      </w:r>
      <w:r>
        <w:rPr>
          <w:b/>
          <w:szCs w:val="21"/>
        </w:rPr>
        <w:t xml:space="preserve">投标人须知前附表</w:t>
      </w:r>
      <w:r>
        <w:rPr>
          <w:szCs w:val="21"/>
        </w:rPr>
        <w:t xml:space="preserve">载明的形式通知采购方。</w:t>
      </w:r>
      <w:r/>
    </w:p>
    <w:p>
      <w:pPr>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775"/>
        <w:ind w:right="210" w:firstLine="373"/>
        <w:spacing w:line="360" w:lineRule="auto"/>
        <w:rPr>
          <w:szCs w:val="21"/>
        </w:rPr>
      </w:pPr>
      <w:r/>
      <w:bookmarkStart w:id="243" w:name="_Toc104560884"/>
      <w:r/>
      <w:bookmarkStart w:id="244" w:name="_Toc102117306"/>
      <w:r/>
      <w:bookmarkStart w:id="245" w:name="_Toc107246265"/>
      <w:r>
        <w:rPr>
          <w:szCs w:val="21"/>
        </w:rPr>
        <w:t xml:space="preserve">37.质疑</w:t>
      </w:r>
      <w:bookmarkEnd w:id="243"/>
      <w:r/>
      <w:bookmarkEnd w:id="244"/>
      <w:r/>
      <w:bookmarkEnd w:id="245"/>
      <w:r/>
      <w:r/>
    </w:p>
    <w:p>
      <w:pPr>
        <w:ind w:firstLine="420"/>
        <w:jc w:val="left"/>
        <w:spacing w:line="360" w:lineRule="auto"/>
        <w:rPr>
          <w:szCs w:val="21"/>
        </w:rPr>
      </w:pPr>
      <w:r>
        <w:rPr>
          <w:szCs w:val="21"/>
        </w:rPr>
        <w:t xml:space="preserve">37.1供应商认为采购</w:t>
      </w:r>
      <w:r>
        <w:rPr>
          <w:rFonts w:hint="eastAsia"/>
          <w:szCs w:val="21"/>
        </w:rPr>
        <w:t xml:space="preserve">文件</w:t>
      </w:r>
      <w:r>
        <w:rPr>
          <w:szCs w:val="21"/>
        </w:rPr>
        <w:t xml:space="preserve">、采购过程和成交结果使自己的权益受到损害的，可以在知道或者应知其权益受到损害之日起7个工作日内，以</w:t>
      </w:r>
      <w:r>
        <w:rPr>
          <w:b/>
          <w:szCs w:val="21"/>
        </w:rPr>
        <w:t xml:space="preserve">投标人须知前附表</w:t>
      </w:r>
      <w:r>
        <w:rPr>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rPr>
      </w:pPr>
      <w:r>
        <w:rPr>
          <w:szCs w:val="21"/>
        </w:rPr>
        <w:t xml:space="preserve">37.2以联合体形式参加投标的，应当由组成联合体的所有供应商共同提出。</w:t>
      </w:r>
      <w:r/>
    </w:p>
    <w:p>
      <w:pPr>
        <w:ind w:firstLine="420"/>
        <w:jc w:val="left"/>
        <w:spacing w:line="360" w:lineRule="auto"/>
        <w:rPr>
          <w:szCs w:val="21"/>
        </w:rPr>
      </w:pPr>
      <w:r>
        <w:rPr>
          <w:szCs w:val="21"/>
        </w:rPr>
        <w:t xml:space="preserve">37.3质疑函应使用财政部制定的模板</w:t>
      </w:r>
      <w:r>
        <w:rPr>
          <w:rFonts w:hint="eastAsia"/>
          <w:szCs w:val="21"/>
        </w:rPr>
        <w:t xml:space="preserve">文件</w:t>
      </w:r>
      <w:r>
        <w:rPr>
          <w:szCs w:val="21"/>
        </w:rPr>
        <w:t xml:space="preserve">。</w:t>
      </w:r>
      <w:r/>
    </w:p>
    <w:p>
      <w:pPr>
        <w:pStyle w:val="774"/>
        <w:ind w:right="210" w:firstLine="373"/>
        <w:spacing w:line="360" w:lineRule="auto"/>
        <w:rPr>
          <w:rFonts w:ascii="Times New Roman" w:hAnsi="Times New Roman" w:eastAsia="宋体"/>
        </w:rPr>
      </w:pPr>
      <w:r/>
      <w:bookmarkStart w:id="246" w:name="_Toc107246266"/>
      <w:r>
        <w:rPr>
          <w:rFonts w:ascii="Times New Roman" w:hAnsi="Times New Roman" w:eastAsia="宋体"/>
        </w:rPr>
        <w:t xml:space="preserve">八．其他</w:t>
      </w:r>
      <w:bookmarkEnd w:id="246"/>
      <w:r/>
      <w:r/>
    </w:p>
    <w:p>
      <w:pPr>
        <w:pStyle w:val="775"/>
        <w:ind w:right="210" w:firstLine="373"/>
        <w:spacing w:line="360" w:lineRule="auto"/>
        <w:rPr>
          <w:szCs w:val="21"/>
        </w:rPr>
      </w:pPr>
      <w:r/>
      <w:bookmarkStart w:id="247" w:name="_Toc107246267"/>
      <w:r/>
      <w:bookmarkStart w:id="248" w:name="_Toc103848572"/>
      <w:r/>
      <w:bookmarkStart w:id="249" w:name="_Toc104560886"/>
      <w:r>
        <w:rPr>
          <w:szCs w:val="21"/>
        </w:rPr>
        <w:t xml:space="preserve">38.招标代理服务费</w:t>
      </w:r>
      <w:bookmarkEnd w:id="247"/>
      <w:r/>
      <w:bookmarkEnd w:id="248"/>
      <w:r/>
      <w:bookmarkEnd w:id="249"/>
      <w:r/>
      <w:r/>
    </w:p>
    <w:p>
      <w:pPr>
        <w:ind w:firstLine="420"/>
        <w:jc w:val="left"/>
        <w:spacing w:line="360" w:lineRule="auto"/>
        <w:rPr>
          <w:szCs w:val="21"/>
        </w:rPr>
      </w:pPr>
      <w:r>
        <w:rPr>
          <w:szCs w:val="21"/>
        </w:rPr>
        <w:t xml:space="preserve">38.1中标人是否交纳投招标代理服务费及相关要求见</w:t>
      </w:r>
      <w:r>
        <w:rPr>
          <w:b/>
          <w:szCs w:val="21"/>
        </w:rPr>
        <w:t xml:space="preserve">投标人须知前附表</w:t>
      </w:r>
      <w:r>
        <w:rPr>
          <w:szCs w:val="21"/>
        </w:rPr>
        <w:t xml:space="preserve">。</w:t>
      </w:r>
      <w:r/>
    </w:p>
    <w:p>
      <w:pPr>
        <w:pStyle w:val="775"/>
        <w:ind w:right="210" w:firstLine="373"/>
        <w:spacing w:line="360" w:lineRule="auto"/>
        <w:rPr>
          <w:szCs w:val="21"/>
        </w:rPr>
      </w:pPr>
      <w:r/>
      <w:bookmarkStart w:id="250" w:name="_Toc107246268"/>
      <w:r/>
      <w:bookmarkStart w:id="251" w:name="_Toc104560887"/>
      <w:r/>
      <w:bookmarkStart w:id="252" w:name="_Toc103848573"/>
      <w:r>
        <w:rPr>
          <w:szCs w:val="21"/>
        </w:rPr>
        <w:t xml:space="preserve">39.其他规定</w:t>
      </w:r>
      <w:bookmarkEnd w:id="250"/>
      <w:r/>
      <w:bookmarkEnd w:id="251"/>
      <w:r/>
      <w:bookmarkEnd w:id="252"/>
      <w:r/>
      <w:r/>
    </w:p>
    <w:p>
      <w:pPr>
        <w:ind w:firstLine="420"/>
        <w:jc w:val="left"/>
        <w:spacing w:line="360" w:lineRule="auto"/>
        <w:rPr>
          <w:szCs w:val="21"/>
        </w:rPr>
      </w:pPr>
      <w:r>
        <w:rPr>
          <w:szCs w:val="21"/>
        </w:rPr>
        <w:t xml:space="preserve">39.1</w:t>
      </w:r>
      <w:r>
        <w:rPr>
          <w:rFonts w:hint="eastAsia"/>
          <w:szCs w:val="21"/>
        </w:rPr>
        <w:t xml:space="preserve">投标文件</w:t>
      </w:r>
      <w:r>
        <w:rPr>
          <w:szCs w:val="21"/>
        </w:rPr>
        <w:t xml:space="preserve">的其他规定见</w:t>
      </w:r>
      <w:r>
        <w:rPr>
          <w:b/>
          <w:szCs w:val="21"/>
        </w:rPr>
        <w:t xml:space="preserve">投标人须知前附</w:t>
      </w:r>
      <w:r>
        <w:rPr>
          <w:szCs w:val="21"/>
        </w:rPr>
        <w:t xml:space="preserve">表。</w:t>
      </w:r>
      <w:bookmarkEnd w:id="184"/>
      <w:r/>
      <w:r/>
    </w:p>
    <w:p>
      <w:pPr>
        <w:pStyle w:val="775"/>
        <w:ind w:right="210" w:firstLine="373"/>
        <w:spacing w:line="360" w:lineRule="auto"/>
        <w:rPr>
          <w:szCs w:val="21"/>
        </w:rPr>
      </w:pPr>
      <w:r/>
      <w:bookmarkStart w:id="253" w:name="_Toc103848574"/>
      <w:r/>
      <w:bookmarkStart w:id="254" w:name="_Toc104560888"/>
      <w:r/>
      <w:bookmarkStart w:id="255" w:name="_Toc107246269"/>
      <w:r/>
      <w:bookmarkStart w:id="256" w:name="_Toc91836563"/>
      <w:r/>
      <w:bookmarkStart w:id="257" w:name="_Toc107246270"/>
      <w:r>
        <w:rPr>
          <w:szCs w:val="21"/>
        </w:rPr>
        <w:t xml:space="preserve">40.</w:t>
      </w:r>
      <w:r>
        <w:rPr>
          <w:rFonts w:hint="eastAsia"/>
          <w:szCs w:val="21"/>
        </w:rPr>
        <w:t xml:space="preserve">文件</w:t>
      </w:r>
      <w:r>
        <w:rPr>
          <w:szCs w:val="21"/>
        </w:rPr>
        <w:t xml:space="preserve">解释权</w:t>
      </w:r>
      <w:bookmarkEnd w:id="253"/>
      <w:r/>
      <w:bookmarkEnd w:id="254"/>
      <w:r/>
      <w:bookmarkEnd w:id="255"/>
      <w:r/>
      <w:r/>
    </w:p>
    <w:p>
      <w:pPr>
        <w:ind w:firstLine="420"/>
        <w:jc w:val="left"/>
        <w:spacing w:line="360" w:lineRule="auto"/>
      </w:pPr>
      <w:r>
        <w:rPr>
          <w:szCs w:val="21"/>
        </w:rPr>
        <w:t xml:space="preserve">40.1本</w:t>
      </w:r>
      <w:r>
        <w:rPr>
          <w:rFonts w:hint="eastAsia"/>
          <w:szCs w:val="21"/>
        </w:rPr>
        <w:t xml:space="preserve">招标文件</w:t>
      </w:r>
      <w:r>
        <w:rPr>
          <w:szCs w:val="21"/>
        </w:rPr>
        <w:t xml:space="preserve">的解释权归采购人（或采购代理机构）所有。</w:t>
      </w:r>
      <w:r>
        <w:br w:type="page" w:clear="all"/>
      </w:r>
      <w:r/>
    </w:p>
    <w:p>
      <w:pPr>
        <w:pStyle w:val="814"/>
        <w:rPr>
          <w:rFonts w:ascii="Times New Roman" w:hAnsi="Times New Roman"/>
        </w:rPr>
      </w:pPr>
      <w:r>
        <w:rPr>
          <w:rFonts w:ascii="Times New Roman" w:hAnsi="Times New Roman"/>
        </w:rPr>
        <w:t xml:space="preserve">第三章 政府采购合同条款</w:t>
      </w:r>
      <w:bookmarkEnd w:id="256"/>
      <w:r>
        <w:rPr>
          <w:rFonts w:ascii="Times New Roman" w:hAnsi="Times New Roman"/>
        </w:rPr>
        <w:t xml:space="preserve">及格式</w:t>
      </w:r>
      <w:bookmarkEnd w:id="257"/>
      <w:r/>
      <w:r/>
    </w:p>
    <w:p>
      <w:pPr>
        <w:ind w:firstLine="420"/>
        <w:jc w:val="left"/>
        <w:spacing w:line="360" w:lineRule="auto"/>
      </w:pPr>
      <w:r/>
      <w:r/>
    </w:p>
    <w:p>
      <w:pPr>
        <w:rPr>
          <w:sz w:val="44"/>
          <w:szCs w:val="44"/>
        </w:rPr>
      </w:pPr>
      <w:r>
        <w:rPr>
          <w:sz w:val="44"/>
          <w:szCs w:val="44"/>
        </w:rPr>
      </w:r>
      <w:r/>
    </w:p>
    <w:p>
      <w:pPr>
        <w:jc w:val="right"/>
        <w:spacing w:line="360" w:lineRule="auto"/>
      </w:pPr>
      <w:r>
        <w:rPr>
          <w:sz w:val="44"/>
          <w:szCs w:val="44"/>
        </w:rPr>
        <w:t xml:space="preserve">      </w:t>
      </w:r>
      <w:r>
        <w:rPr>
          <w:sz w:val="44"/>
          <w:szCs w:val="44"/>
        </w:rPr>
        <w:tab/>
      </w:r>
      <w:r>
        <w:rPr>
          <w:sz w:val="22"/>
        </w:rPr>
        <w:tab/>
      </w:r>
      <w:r>
        <w:rPr>
          <w:b/>
          <w:bCs/>
          <w:sz w:val="32"/>
          <w:szCs w:val="28"/>
        </w:rPr>
        <w:t xml:space="preserve">协议编号：【 2026A0400** 】</w:t>
      </w:r>
      <w:r/>
    </w:p>
    <w:p>
      <w:pPr>
        <w:jc w:val="left"/>
        <w:tabs>
          <w:tab w:val="left" w:pos="7064" w:leader="none"/>
        </w:tabs>
        <w:rPr>
          <w:sz w:val="44"/>
          <w:szCs w:val="44"/>
        </w:rPr>
      </w:pPr>
      <w:r>
        <w:rPr>
          <w:sz w:val="44"/>
          <w:szCs w:val="44"/>
        </w:rPr>
      </w:r>
      <w:r/>
    </w:p>
    <w:p>
      <w:pPr>
        <w:jc w:val="center"/>
        <w:rPr>
          <w:sz w:val="44"/>
          <w:szCs w:val="44"/>
        </w:rPr>
      </w:pPr>
      <w:r>
        <w:rPr>
          <w:sz w:val="44"/>
          <w:szCs w:val="44"/>
        </w:rPr>
      </w:r>
      <w:r/>
    </w:p>
    <w:p>
      <w:pPr>
        <w:jc w:val="center"/>
        <w:rPr>
          <w:sz w:val="52"/>
          <w:szCs w:val="52"/>
        </w:rPr>
      </w:pPr>
      <w:r>
        <w:rPr>
          <w:sz w:val="52"/>
          <w:szCs w:val="52"/>
        </w:rPr>
        <w:t xml:space="preserve">货</w:t>
      </w:r>
      <w:r/>
    </w:p>
    <w:p>
      <w:pPr>
        <w:jc w:val="center"/>
        <w:rPr>
          <w:sz w:val="52"/>
          <w:szCs w:val="52"/>
        </w:rPr>
      </w:pPr>
      <w:r>
        <w:rPr>
          <w:sz w:val="52"/>
          <w:szCs w:val="52"/>
        </w:rPr>
        <w:t xml:space="preserve">物</w:t>
      </w:r>
      <w:r/>
    </w:p>
    <w:p>
      <w:pPr>
        <w:jc w:val="center"/>
        <w:rPr>
          <w:sz w:val="52"/>
          <w:szCs w:val="52"/>
        </w:rPr>
      </w:pPr>
      <w:r>
        <w:rPr>
          <w:sz w:val="52"/>
          <w:szCs w:val="52"/>
        </w:rPr>
        <w:t xml:space="preserve">采</w:t>
      </w:r>
      <w:r/>
    </w:p>
    <w:p>
      <w:pPr>
        <w:jc w:val="center"/>
        <w:rPr>
          <w:sz w:val="52"/>
          <w:szCs w:val="52"/>
        </w:rPr>
      </w:pPr>
      <w:r>
        <w:rPr>
          <w:sz w:val="52"/>
          <w:szCs w:val="52"/>
        </w:rPr>
        <w:t xml:space="preserve">购</w:t>
      </w:r>
      <w:r/>
    </w:p>
    <w:p>
      <w:pPr>
        <w:jc w:val="center"/>
        <w:rPr>
          <w:sz w:val="52"/>
          <w:szCs w:val="52"/>
        </w:rPr>
      </w:pPr>
      <w:r>
        <w:rPr>
          <w:sz w:val="52"/>
          <w:szCs w:val="52"/>
        </w:rPr>
        <w:t xml:space="preserve">合</w:t>
      </w:r>
      <w:r/>
    </w:p>
    <w:p>
      <w:pPr>
        <w:jc w:val="center"/>
        <w:rPr>
          <w:sz w:val="44"/>
          <w:szCs w:val="44"/>
        </w:rPr>
      </w:pPr>
      <w:r>
        <w:rPr>
          <w:sz w:val="52"/>
          <w:szCs w:val="52"/>
        </w:rPr>
        <w:t xml:space="preserve">同</w:t>
      </w:r>
      <w:r/>
    </w:p>
    <w:p>
      <w:pPr>
        <w:rPr>
          <w:sz w:val="28"/>
          <w:szCs w:val="28"/>
        </w:rPr>
      </w:pPr>
      <w:r>
        <w:rPr>
          <w:sz w:val="28"/>
          <w:szCs w:val="28"/>
        </w:rPr>
      </w:r>
      <w:r/>
    </w:p>
    <w:p>
      <w:pPr>
        <w:rPr>
          <w:sz w:val="28"/>
          <w:szCs w:val="28"/>
        </w:rPr>
      </w:pPr>
      <w:r>
        <w:rPr>
          <w:sz w:val="28"/>
          <w:szCs w:val="28"/>
        </w:rPr>
      </w:r>
      <w:r/>
    </w:p>
    <w:p>
      <w:pPr>
        <w:ind w:firstLine="1120"/>
        <w:rPr>
          <w:sz w:val="28"/>
          <w:szCs w:val="28"/>
        </w:rPr>
      </w:pPr>
      <w:r>
        <w:rPr>
          <w:sz w:val="28"/>
          <w:szCs w:val="28"/>
        </w:rPr>
      </w:r>
      <w:r/>
    </w:p>
    <w:p>
      <w:pPr>
        <w:ind w:firstLine="1120"/>
        <w:rPr>
          <w:sz w:val="28"/>
          <w:szCs w:val="28"/>
          <w:u w:val="single"/>
        </w:rPr>
      </w:pPr>
      <w:r>
        <w:rPr>
          <w:sz w:val="28"/>
          <w:szCs w:val="28"/>
        </w:rPr>
        <w:t xml:space="preserve">项目名称：</w:t>
      </w:r>
      <w:r>
        <w:rPr>
          <w:sz w:val="28"/>
          <w:szCs w:val="28"/>
          <w:u w:val="single"/>
        </w:rPr>
        <w:t xml:space="preserve">                                      </w:t>
      </w:r>
      <w:r/>
    </w:p>
    <w:p>
      <w:pPr>
        <w:ind w:firstLine="1120"/>
        <w:rPr>
          <w:sz w:val="28"/>
          <w:szCs w:val="28"/>
        </w:rPr>
      </w:pPr>
      <w:r>
        <w:rPr>
          <w:sz w:val="28"/>
          <w:szCs w:val="28"/>
        </w:rPr>
        <w:t xml:space="preserve">甲  方：</w:t>
      </w:r>
      <w:r>
        <w:rPr>
          <w:sz w:val="28"/>
          <w:szCs w:val="28"/>
          <w:u w:val="single"/>
        </w:rPr>
        <w:t xml:space="preserve">          紫金山实验室          </w:t>
      </w:r>
      <w:r>
        <w:rPr>
          <w:sz w:val="28"/>
          <w:szCs w:val="28"/>
        </w:rPr>
        <w:t xml:space="preserve">（采购人）</w:t>
      </w:r>
      <w:r/>
    </w:p>
    <w:p>
      <w:pPr>
        <w:ind w:firstLine="1120"/>
        <w:rPr>
          <w:sz w:val="28"/>
          <w:szCs w:val="28"/>
        </w:rPr>
      </w:pPr>
      <w:r>
        <w:rPr>
          <w:sz w:val="28"/>
          <w:szCs w:val="28"/>
        </w:rPr>
        <w:t xml:space="preserve">乙  方：</w:t>
      </w:r>
      <w:r>
        <w:rPr>
          <w:sz w:val="28"/>
          <w:szCs w:val="28"/>
          <w:u w:val="single"/>
        </w:rPr>
        <w:t xml:space="preserve">                                </w:t>
      </w:r>
      <w:r>
        <w:rPr>
          <w:sz w:val="28"/>
          <w:szCs w:val="28"/>
        </w:rPr>
        <w:t xml:space="preserve">（供应商）</w:t>
      </w:r>
      <w:r/>
    </w:p>
    <w:p>
      <w:pPr>
        <w:contextualSpacing/>
        <w:jc w:val="left"/>
        <w:spacing w:line="360" w:lineRule="auto"/>
        <w:rPr>
          <w:szCs w:val="21"/>
          <w:lang w:val="zh-CN"/>
        </w:rPr>
      </w:pPr>
      <w:r>
        <w:rPr>
          <w:szCs w:val="21"/>
          <w:lang w:val="zh-CN"/>
        </w:rPr>
      </w:r>
      <w:r/>
    </w:p>
    <w:p>
      <w:pPr>
        <w:contextualSpacing/>
        <w:jc w:val="left"/>
        <w:spacing w:line="360" w:lineRule="auto"/>
        <w:rPr>
          <w:szCs w:val="21"/>
          <w:lang w:val="zh-CN"/>
        </w:rPr>
      </w:pPr>
      <w:r>
        <w:rPr>
          <w:szCs w:val="21"/>
          <w:lang w:val="zh-CN"/>
        </w:rPr>
      </w:r>
      <w:r/>
    </w:p>
    <w:p>
      <w:pPr>
        <w:contextualSpacing/>
        <w:jc w:val="left"/>
        <w:spacing w:line="360" w:lineRule="auto"/>
        <w:rPr>
          <w:szCs w:val="21"/>
          <w:lang w:val="zh-CN"/>
        </w:rPr>
      </w:pPr>
      <w:r>
        <w:rPr>
          <w:szCs w:val="21"/>
          <w:lang w:val="zh-CN"/>
        </w:rPr>
      </w:r>
      <w:r/>
    </w:p>
    <w:p>
      <w:pPr>
        <w:contextualSpacing/>
        <w:jc w:val="left"/>
        <w:spacing w:line="360" w:lineRule="auto"/>
        <w:rPr>
          <w:szCs w:val="21"/>
          <w:lang w:val="zh-CN"/>
        </w:rPr>
      </w:pPr>
      <w:r>
        <w:rPr>
          <w:szCs w:val="21"/>
          <w:lang w:val="zh-CN"/>
        </w:rPr>
      </w:r>
      <w:r/>
    </w:p>
    <w:p>
      <w:pPr>
        <w:rPr>
          <w:szCs w:val="21"/>
          <w:lang w:val="zh-CN"/>
        </w:rPr>
      </w:pPr>
      <w:r>
        <w:rPr>
          <w:szCs w:val="21"/>
          <w:lang w:val="zh-CN"/>
        </w:rPr>
        <w:br w:type="page" w:clear="all"/>
      </w:r>
      <w:r/>
    </w:p>
    <w:p>
      <w:pPr>
        <w:contextualSpacing/>
        <w:jc w:val="left"/>
        <w:spacing w:line="360" w:lineRule="auto"/>
        <w:rPr>
          <w:szCs w:val="21"/>
          <w:lang w:val="zh-CN"/>
        </w:rPr>
      </w:pPr>
      <w:r>
        <w:rPr>
          <w:szCs w:val="21"/>
          <w:lang w:val="zh-CN"/>
        </w:rPr>
      </w:r>
      <w:r/>
    </w:p>
    <w:p>
      <w:pPr>
        <w:contextualSpacing/>
        <w:ind w:firstLine="420"/>
        <w:jc w:val="left"/>
        <w:spacing w:line="540" w:lineRule="exact"/>
        <w:rPr>
          <w:sz w:val="28"/>
          <w:szCs w:val="28"/>
        </w:rPr>
      </w:pPr>
      <w:r>
        <w:rPr>
          <w:sz w:val="28"/>
          <w:szCs w:val="28"/>
          <w:lang w:val="zh-CN"/>
        </w:rPr>
        <w:t xml:space="preserve">根据《中华人民共和国政府采购法》、《中华人民共和国民法典》等法律法规的规定，甲乙双方按照招标结果签订本合同。</w:t>
      </w:r>
      <w:r/>
    </w:p>
    <w:p>
      <w:pPr>
        <w:contextualSpacing/>
        <w:ind w:firstLine="420"/>
        <w:spacing w:line="540" w:lineRule="exact"/>
        <w:rPr>
          <w:sz w:val="28"/>
          <w:szCs w:val="28"/>
          <w:lang w:val="zh-CN"/>
        </w:rPr>
      </w:pPr>
      <w:r>
        <w:rPr>
          <w:b/>
          <w:bCs/>
          <w:sz w:val="28"/>
          <w:szCs w:val="28"/>
          <w:lang w:val="zh-CN"/>
        </w:rPr>
        <w:t xml:space="preserve">第一条 合同标的</w:t>
      </w:r>
      <w:r>
        <w:rPr>
          <w:sz w:val="28"/>
          <w:szCs w:val="28"/>
          <w:lang w:val="zh-CN"/>
        </w:rPr>
        <w:t xml:space="preserve">  </w:t>
      </w:r>
      <w:r/>
    </w:p>
    <w:p>
      <w:pPr>
        <w:contextualSpacing/>
        <w:ind w:firstLine="420"/>
        <w:spacing w:line="540" w:lineRule="exact"/>
        <w:rPr>
          <w:sz w:val="28"/>
          <w:szCs w:val="28"/>
          <w:lang w:val="zh-CN"/>
        </w:rPr>
      </w:pPr>
      <w:r>
        <w:rPr>
          <w:sz w:val="28"/>
          <w:szCs w:val="28"/>
          <w:lang w:val="zh-CN"/>
        </w:rPr>
      </w:r>
      <w:r/>
    </w:p>
    <w:p>
      <w:pPr>
        <w:contextualSpacing/>
        <w:ind w:firstLine="420"/>
        <w:spacing w:line="540" w:lineRule="exact"/>
        <w:rPr>
          <w:sz w:val="28"/>
          <w:szCs w:val="28"/>
          <w:lang w:val="zh-CN"/>
        </w:rPr>
      </w:pPr>
      <w:r>
        <w:rPr>
          <w:sz w:val="28"/>
          <w:szCs w:val="28"/>
          <w:lang w:val="zh-CN"/>
        </w:rPr>
      </w:r>
      <w:r/>
    </w:p>
    <w:p>
      <w:pPr>
        <w:contextualSpacing/>
        <w:ind w:firstLine="420"/>
        <w:jc w:val="left"/>
        <w:spacing w:line="540" w:lineRule="exact"/>
        <w:rPr>
          <w:sz w:val="28"/>
          <w:szCs w:val="28"/>
          <w:lang w:val="zh-CN"/>
        </w:rPr>
      </w:pPr>
      <w:r>
        <w:rPr>
          <w:b/>
          <w:bCs/>
          <w:sz w:val="28"/>
          <w:szCs w:val="28"/>
          <w:lang w:val="zh-CN"/>
        </w:rPr>
        <w:t xml:space="preserve">第二条 合同总价款</w:t>
      </w:r>
      <w:r/>
    </w:p>
    <w:p>
      <w:pPr>
        <w:contextualSpacing/>
        <w:ind w:firstLine="420"/>
        <w:jc w:val="left"/>
        <w:spacing w:line="540" w:lineRule="exact"/>
        <w:rPr>
          <w:sz w:val="28"/>
          <w:szCs w:val="28"/>
          <w:lang w:val="zh-CN"/>
        </w:rPr>
      </w:pPr>
      <w:r>
        <w:rPr>
          <w:sz w:val="28"/>
          <w:szCs w:val="28"/>
          <w:lang w:val="zh-CN"/>
        </w:rPr>
        <w:t xml:space="preserve">本合同项下货物总价为</w:t>
      </w:r>
      <w:r>
        <w:rPr>
          <w:sz w:val="28"/>
          <w:szCs w:val="28"/>
        </w:rPr>
        <w:t xml:space="preserve">人民币</w:t>
      </w:r>
      <w:r>
        <w:rPr>
          <w:sz w:val="28"/>
          <w:szCs w:val="28"/>
          <w:u w:val="single"/>
        </w:rPr>
        <w:t xml:space="preserve">         元</w:t>
      </w:r>
      <w:r>
        <w:rPr>
          <w:sz w:val="28"/>
          <w:szCs w:val="28"/>
        </w:rPr>
        <w:t xml:space="preserve">（大写）（¥   元）</w:t>
      </w:r>
      <w:r>
        <w:rPr>
          <w:sz w:val="28"/>
          <w:szCs w:val="28"/>
          <w:lang w:val="zh-CN"/>
        </w:rPr>
        <w:t xml:space="preserve">，分项价款详见“附件：分项报价表”。（如有）除此之外，甲方不再向乙方支付任何其他费用。</w:t>
      </w:r>
      <w:r/>
    </w:p>
    <w:p>
      <w:pPr>
        <w:contextualSpacing/>
        <w:ind w:firstLine="420"/>
        <w:jc w:val="left"/>
        <w:spacing w:line="540" w:lineRule="exact"/>
        <w:rPr>
          <w:sz w:val="28"/>
          <w:szCs w:val="28"/>
          <w:lang w:val="zh-CN"/>
        </w:rPr>
      </w:pPr>
      <w:r>
        <w:rPr>
          <w:sz w:val="28"/>
          <w:szCs w:val="28"/>
          <w:lang w:val="zh-CN"/>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contextualSpacing/>
        <w:ind w:firstLine="420"/>
        <w:jc w:val="left"/>
        <w:spacing w:line="540" w:lineRule="exact"/>
        <w:widowControl/>
        <w:rPr>
          <w:sz w:val="28"/>
          <w:szCs w:val="28"/>
          <w:lang w:val="zh-CN"/>
        </w:rPr>
      </w:pPr>
      <w:r>
        <w:rPr>
          <w:sz w:val="28"/>
          <w:szCs w:val="28"/>
          <w:lang w:val="zh-CN"/>
        </w:rPr>
        <w:t xml:space="preserve">本合同总价款还包含乙方应当提供的伴随服务/售后服务费用。</w:t>
      </w:r>
      <w:r/>
    </w:p>
    <w:p>
      <w:pPr>
        <w:contextualSpacing/>
        <w:ind w:firstLine="420"/>
        <w:jc w:val="left"/>
        <w:spacing w:line="540" w:lineRule="exact"/>
        <w:rPr>
          <w:sz w:val="28"/>
          <w:szCs w:val="28"/>
          <w:lang w:val="zh-CN"/>
        </w:rPr>
      </w:pPr>
      <w:r>
        <w:rPr>
          <w:sz w:val="28"/>
          <w:szCs w:val="28"/>
          <w:lang w:val="zh-CN"/>
        </w:rPr>
        <w:t xml:space="preserve">本合同执行期间合同总价款不变。</w:t>
      </w:r>
      <w:r/>
    </w:p>
    <w:p>
      <w:pPr>
        <w:contextualSpacing/>
        <w:ind w:firstLine="551"/>
        <w:spacing w:line="540" w:lineRule="exact"/>
        <w:rPr>
          <w:sz w:val="28"/>
          <w:szCs w:val="28"/>
          <w:lang w:val="zh-CN"/>
        </w:rPr>
      </w:pPr>
      <w:r>
        <w:rPr>
          <w:b/>
          <w:bCs/>
          <w:sz w:val="28"/>
          <w:szCs w:val="28"/>
          <w:lang w:val="zh-CN"/>
        </w:rPr>
        <w:t xml:space="preserve">第三条 组成本合同的有关</w:t>
      </w:r>
      <w:r>
        <w:rPr>
          <w:rFonts w:hint="eastAsia"/>
          <w:b/>
          <w:bCs/>
          <w:sz w:val="28"/>
          <w:szCs w:val="28"/>
          <w:lang w:val="zh-CN"/>
        </w:rPr>
        <w:t xml:space="preserve">文件</w:t>
      </w:r>
      <w:r/>
    </w:p>
    <w:p>
      <w:pPr>
        <w:contextualSpacing/>
        <w:ind w:firstLine="548"/>
        <w:spacing w:line="540" w:lineRule="exact"/>
        <w:rPr>
          <w:sz w:val="28"/>
          <w:szCs w:val="28"/>
          <w:lang w:val="zh-CN"/>
        </w:rPr>
      </w:pPr>
      <w:r>
        <w:rPr>
          <w:sz w:val="28"/>
          <w:szCs w:val="28"/>
          <w:lang w:val="zh-CN"/>
        </w:rPr>
        <w:t xml:space="preserve">下列关于南京市政府采购网</w:t>
      </w:r>
      <w:r>
        <w:rPr>
          <w:sz w:val="28"/>
          <w:szCs w:val="28"/>
          <w:u w:val="single"/>
          <w:lang w:val="zh-CN"/>
        </w:rPr>
        <w:t xml:space="preserve">      </w:t>
      </w:r>
      <w:r>
        <w:rPr>
          <w:sz w:val="28"/>
          <w:szCs w:val="28"/>
          <w:lang w:val="zh-CN"/>
        </w:rPr>
        <w:t xml:space="preserve">标的</w:t>
      </w:r>
      <w:r>
        <w:rPr>
          <w:sz w:val="28"/>
          <w:szCs w:val="28"/>
        </w:rPr>
        <w:t xml:space="preserve">公开</w:t>
      </w:r>
      <w:r>
        <w:rPr>
          <w:rFonts w:hint="eastAsia"/>
          <w:sz w:val="28"/>
          <w:szCs w:val="28"/>
        </w:rPr>
        <w:t xml:space="preserve">招标文件</w:t>
      </w:r>
      <w:r>
        <w:rPr>
          <w:sz w:val="28"/>
          <w:szCs w:val="28"/>
          <w:lang w:val="zh-CN"/>
        </w:rPr>
        <w:t xml:space="preserve">或本次采购活动方式相适应的</w:t>
      </w:r>
      <w:r>
        <w:rPr>
          <w:rFonts w:hint="eastAsia"/>
          <w:sz w:val="28"/>
          <w:szCs w:val="28"/>
          <w:lang w:val="zh-CN"/>
        </w:rPr>
        <w:t xml:space="preserve">文件</w:t>
      </w:r>
      <w:r>
        <w:rPr>
          <w:sz w:val="28"/>
          <w:szCs w:val="28"/>
          <w:lang w:val="zh-CN"/>
        </w:rPr>
        <w:t xml:space="preserve">及有关附件是本合同不可分割的组成部分，与本合同具有同等法律效力，这些</w:t>
      </w:r>
      <w:r>
        <w:rPr>
          <w:rFonts w:hint="eastAsia"/>
          <w:sz w:val="28"/>
          <w:szCs w:val="28"/>
          <w:lang w:val="zh-CN"/>
        </w:rPr>
        <w:t xml:space="preserve">文件</w:t>
      </w:r>
      <w:r>
        <w:rPr>
          <w:sz w:val="28"/>
          <w:szCs w:val="28"/>
          <w:lang w:val="zh-CN"/>
        </w:rPr>
        <w:t xml:space="preserve">包括但不限于：</w:t>
      </w:r>
      <w:r/>
    </w:p>
    <w:p>
      <w:pPr>
        <w:contextualSpacing/>
        <w:ind w:firstLine="420"/>
        <w:jc w:val="left"/>
        <w:spacing w:line="540" w:lineRule="exact"/>
        <w:tabs>
          <w:tab w:val="left" w:pos="4830" w:leader="none"/>
        </w:tabs>
        <w:rPr>
          <w:sz w:val="28"/>
          <w:szCs w:val="28"/>
          <w:lang w:val="zh-CN"/>
        </w:rPr>
      </w:pPr>
      <w:r>
        <w:rPr>
          <w:sz w:val="28"/>
          <w:szCs w:val="28"/>
          <w:lang w:val="zh-CN"/>
        </w:rPr>
        <w:t xml:space="preserve">（1）乙方提供的</w:t>
      </w:r>
      <w:r>
        <w:rPr>
          <w:rFonts w:hint="eastAsia"/>
          <w:sz w:val="28"/>
          <w:szCs w:val="28"/>
          <w:lang w:val="zh-CN"/>
        </w:rPr>
        <w:t xml:space="preserve">响应文件</w:t>
      </w:r>
      <w:r>
        <w:rPr>
          <w:sz w:val="28"/>
          <w:szCs w:val="28"/>
          <w:lang w:val="zh-CN"/>
        </w:rPr>
        <w:t xml:space="preserve">和报价表；（2）函件；</w:t>
      </w:r>
      <w:r/>
    </w:p>
    <w:p>
      <w:pPr>
        <w:contextualSpacing/>
        <w:ind w:firstLine="420"/>
        <w:jc w:val="left"/>
        <w:spacing w:line="540" w:lineRule="exact"/>
        <w:tabs>
          <w:tab w:val="left" w:pos="4830" w:leader="none"/>
        </w:tabs>
        <w:rPr>
          <w:sz w:val="28"/>
          <w:szCs w:val="28"/>
          <w:lang w:val="zh-CN"/>
        </w:rPr>
      </w:pPr>
      <w:r>
        <w:rPr>
          <w:sz w:val="28"/>
          <w:szCs w:val="28"/>
          <w:lang w:val="zh-CN"/>
        </w:rPr>
        <w:t xml:space="preserve">（3）分项报价表；              （4）项目实施方案与服务说明；</w:t>
      </w:r>
      <w:r/>
    </w:p>
    <w:p>
      <w:pPr>
        <w:contextualSpacing/>
        <w:ind w:firstLine="420"/>
        <w:jc w:val="left"/>
        <w:spacing w:line="540" w:lineRule="exact"/>
        <w:tabs>
          <w:tab w:val="left" w:pos="4830" w:leader="none"/>
        </w:tabs>
        <w:rPr>
          <w:sz w:val="28"/>
          <w:szCs w:val="28"/>
          <w:lang w:val="zh-CN"/>
        </w:rPr>
      </w:pPr>
      <w:r>
        <w:rPr>
          <w:sz w:val="28"/>
          <w:szCs w:val="28"/>
          <w:lang w:val="zh-CN"/>
        </w:rPr>
        <w:t xml:space="preserve">（5）偏离表及说明；            （6）服务承诺；</w:t>
      </w:r>
      <w:r/>
    </w:p>
    <w:p>
      <w:pPr>
        <w:contextualSpacing/>
        <w:ind w:firstLine="420"/>
        <w:jc w:val="left"/>
        <w:spacing w:line="540" w:lineRule="exact"/>
        <w:tabs>
          <w:tab w:val="left" w:pos="4830" w:leader="none"/>
        </w:tabs>
        <w:rPr>
          <w:sz w:val="28"/>
          <w:szCs w:val="28"/>
          <w:lang w:val="zh-CN"/>
        </w:rPr>
      </w:pPr>
      <w:r>
        <w:rPr>
          <w:sz w:val="28"/>
          <w:szCs w:val="28"/>
          <w:lang w:val="zh-CN"/>
        </w:rPr>
        <w:t xml:space="preserve">（7）中标通知书；         </w:t>
      </w:r>
      <w:r>
        <w:rPr>
          <w:sz w:val="28"/>
          <w:szCs w:val="28"/>
        </w:rPr>
        <w:tab/>
      </w:r>
      <w:r>
        <w:rPr>
          <w:sz w:val="28"/>
          <w:szCs w:val="28"/>
          <w:lang w:val="zh-CN"/>
        </w:rPr>
        <w:t xml:space="preserve">（8）甲乙双方商定的其他</w:t>
      </w:r>
      <w:r>
        <w:rPr>
          <w:rFonts w:hint="eastAsia"/>
          <w:sz w:val="28"/>
          <w:szCs w:val="28"/>
          <w:lang w:val="zh-CN"/>
        </w:rPr>
        <w:t xml:space="preserve">文件</w:t>
      </w:r>
      <w:r>
        <w:rPr>
          <w:sz w:val="28"/>
          <w:szCs w:val="28"/>
          <w:lang w:val="zh-CN"/>
        </w:rPr>
        <w:t xml:space="preserve">等。</w:t>
      </w:r>
      <w:r/>
    </w:p>
    <w:p>
      <w:pPr>
        <w:contextualSpacing/>
        <w:ind w:firstLine="420"/>
        <w:jc w:val="left"/>
        <w:spacing w:line="540" w:lineRule="exact"/>
        <w:rPr>
          <w:b/>
          <w:bCs/>
          <w:sz w:val="28"/>
          <w:szCs w:val="28"/>
          <w:lang w:val="zh-CN"/>
        </w:rPr>
      </w:pPr>
      <w:r>
        <w:rPr>
          <w:b/>
          <w:bCs/>
          <w:sz w:val="28"/>
          <w:szCs w:val="28"/>
          <w:lang w:val="zh-CN"/>
        </w:rPr>
        <w:t xml:space="preserve">第四条 权利保证</w:t>
      </w:r>
      <w:r/>
    </w:p>
    <w:p>
      <w:pPr>
        <w:contextualSpacing/>
        <w:ind w:firstLine="420"/>
        <w:jc w:val="left"/>
        <w:spacing w:line="540" w:lineRule="exact"/>
        <w:rPr>
          <w:sz w:val="28"/>
          <w:szCs w:val="28"/>
          <w:lang w:val="zh-CN"/>
        </w:rPr>
      </w:pPr>
      <w:r>
        <w:rPr>
          <w:sz w:val="28"/>
          <w:szCs w:val="28"/>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sz w:val="28"/>
          <w:szCs w:val="28"/>
          <w:lang w:val="zh-CN"/>
        </w:rPr>
      </w:pPr>
      <w:r>
        <w:rPr>
          <w:sz w:val="28"/>
          <w:szCs w:val="28"/>
          <w:lang w:val="zh-CN"/>
        </w:rPr>
        <w:t xml:space="preserve">2. 乙方同意，如有第三方声称甲方或甲方的客户使用本合同项下货物侵犯了第三方的知识产权或其他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sz w:val="28"/>
          <w:szCs w:val="28"/>
          <w:lang w:val="zh-CN"/>
        </w:rPr>
      </w:pPr>
      <w:r>
        <w:rPr>
          <w:sz w:val="28"/>
          <w:szCs w:val="28"/>
          <w:lang w:val="zh-CN"/>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contextualSpacing/>
        <w:ind w:firstLine="420"/>
        <w:jc w:val="left"/>
        <w:spacing w:line="540" w:lineRule="exact"/>
        <w:rPr>
          <w:b/>
          <w:bCs/>
          <w:sz w:val="28"/>
          <w:szCs w:val="28"/>
          <w:lang w:val="zh-CN"/>
        </w:rPr>
      </w:pPr>
      <w:r>
        <w:rPr>
          <w:b/>
          <w:bCs/>
          <w:sz w:val="28"/>
          <w:szCs w:val="28"/>
          <w:lang w:val="zh-CN"/>
        </w:rPr>
        <w:t xml:space="preserve">第五条 禁止贿赂</w:t>
      </w:r>
      <w:r/>
    </w:p>
    <w:p>
      <w:pPr>
        <w:contextualSpacing/>
        <w:ind w:firstLine="420"/>
        <w:jc w:val="left"/>
        <w:spacing w:line="540" w:lineRule="exact"/>
        <w:rPr>
          <w:sz w:val="28"/>
          <w:szCs w:val="28"/>
          <w:lang w:val="zh-CN"/>
        </w:rPr>
      </w:pPr>
      <w:r>
        <w:rPr>
          <w:sz w:val="28"/>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b/>
          <w:bCs/>
          <w:sz w:val="28"/>
          <w:szCs w:val="28"/>
          <w:lang w:val="zh-CN"/>
        </w:rPr>
      </w:pPr>
      <w:r>
        <w:rPr>
          <w:b/>
          <w:bCs/>
          <w:sz w:val="28"/>
          <w:szCs w:val="28"/>
          <w:lang w:val="zh-CN"/>
        </w:rPr>
        <w:t xml:space="preserve">第六条 </w:t>
      </w:r>
      <w:r>
        <w:rPr>
          <w:b/>
          <w:sz w:val="28"/>
          <w:szCs w:val="28"/>
        </w:rPr>
        <w:t xml:space="preserve">免税办理要求</w:t>
      </w:r>
      <w:r/>
    </w:p>
    <w:p>
      <w:pPr>
        <w:contextualSpacing/>
        <w:ind w:firstLine="420"/>
        <w:jc w:val="left"/>
        <w:spacing w:line="540" w:lineRule="exact"/>
        <w:rPr>
          <w:sz w:val="28"/>
          <w:szCs w:val="28"/>
        </w:rPr>
      </w:pPr>
      <w:r>
        <w:rPr>
          <w:sz w:val="28"/>
          <w:szCs w:val="28"/>
        </w:rPr>
        <w:t xml:space="preserve">（1）乙方须负责为甲方办理有关货物减免税申请手续，并承担全部相关办理费用。</w:t>
      </w:r>
      <w:r/>
    </w:p>
    <w:p>
      <w:pPr>
        <w:contextualSpacing/>
        <w:ind w:firstLine="420"/>
        <w:jc w:val="left"/>
        <w:spacing w:line="540" w:lineRule="exact"/>
        <w:rPr>
          <w:sz w:val="28"/>
          <w:szCs w:val="28"/>
        </w:rPr>
      </w:pPr>
      <w:r>
        <w:rPr>
          <w:sz w:val="28"/>
          <w:szCs w:val="28"/>
        </w:rPr>
        <w:t xml:space="preserve">（2）若甲方因相关政策等原因在办理免税申请手续前暂未取得减免税资格，甲乙双方另行签订</w:t>
      </w:r>
      <w:r>
        <w:rPr>
          <w:sz w:val="28"/>
          <w:szCs w:val="28"/>
        </w:rPr>
        <w:t xml:space="preserve">税款担保协议。乙方须为甲方办理有关货物凭税款担保先予放行手续、申请解除税款担保手续，并承担全部相关办理费用。在办理税款担保申请手续前，甲方按测算的关税、进出口环节增值税、加征特别关税等进口环节税费的预估金额支付预付款。乙方收到甲方预付款及齐全资料后，须在7日内向海关递交资料办理货物凭税款担保先予放行手续。在取得海关制发的《准予办理担保通知书》后，乙方在货物进关时向海关代为缴纳进口环节税款担保金。待甲方取得免税资格后，乙方须在收到海关或其他相关职能部门退还的税款担保金后7日内将甲方支付的全部预付款退还给甲方。</w:t>
      </w:r>
      <w:r/>
    </w:p>
    <w:p>
      <w:pPr>
        <w:contextualSpacing/>
        <w:ind w:firstLine="420"/>
        <w:jc w:val="left"/>
        <w:spacing w:line="540" w:lineRule="exact"/>
        <w:rPr>
          <w:sz w:val="28"/>
          <w:szCs w:val="28"/>
        </w:rPr>
      </w:pPr>
      <w:r>
        <w:rPr>
          <w:sz w:val="28"/>
          <w:szCs w:val="28"/>
        </w:rPr>
        <w:t xml:space="preserve">（3）乙方按第2条约定办理有关货物凭税款担保先予放行手续、申请解除税款担保等相关手续的，且已经代为缴纳进口环节税款担保金的，但甲方因相关政策等原因未取得减免税资格海关不予办理税款担保解除手续，不予退还税款担保金的，由甲方承担进口环节的相关税款，双方按实结算，甲方预付款超出应付税款总额的，乙方须在结算之日起3日内退还多余款项；反之由甲方补足。</w:t>
      </w:r>
      <w:r/>
    </w:p>
    <w:p>
      <w:pPr>
        <w:contextualSpacing/>
        <w:ind w:firstLine="420"/>
        <w:jc w:val="left"/>
        <w:spacing w:line="540" w:lineRule="exact"/>
        <w:rPr>
          <w:sz w:val="28"/>
          <w:szCs w:val="28"/>
        </w:rPr>
      </w:pPr>
      <w:r>
        <w:rPr>
          <w:sz w:val="28"/>
          <w:szCs w:val="28"/>
        </w:rPr>
      </w:r>
      <w:r/>
    </w:p>
    <w:p>
      <w:pPr>
        <w:contextualSpacing/>
        <w:ind w:firstLine="420"/>
        <w:jc w:val="left"/>
        <w:spacing w:line="540" w:lineRule="exact"/>
        <w:rPr>
          <w:b/>
          <w:bCs/>
          <w:sz w:val="28"/>
          <w:szCs w:val="28"/>
          <w:lang w:val="zh-CN"/>
        </w:rPr>
      </w:pPr>
      <w:r>
        <w:rPr>
          <w:b/>
          <w:bCs/>
          <w:sz w:val="28"/>
          <w:szCs w:val="28"/>
          <w:lang w:val="zh-CN"/>
        </w:rPr>
        <w:t xml:space="preserve">第七条 质量保证</w:t>
      </w:r>
      <w:r/>
    </w:p>
    <w:p>
      <w:pPr>
        <w:contextualSpacing/>
        <w:ind w:firstLine="420"/>
        <w:jc w:val="left"/>
        <w:spacing w:line="540" w:lineRule="exact"/>
        <w:rPr>
          <w:sz w:val="28"/>
          <w:szCs w:val="28"/>
          <w:lang w:val="zh-CN"/>
        </w:rPr>
      </w:pPr>
      <w:r>
        <w:rPr>
          <w:sz w:val="28"/>
          <w:szCs w:val="28"/>
          <w:lang w:val="zh-CN"/>
        </w:rPr>
        <w:t xml:space="preserve">1、乙方所提供的货物的技术规格应与招</w:t>
      </w:r>
      <w:r>
        <w:rPr>
          <w:rFonts w:hint="eastAsia"/>
          <w:sz w:val="28"/>
          <w:szCs w:val="28"/>
          <w:lang w:val="zh-CN"/>
        </w:rPr>
        <w:t xml:space="preserve">投标文件</w:t>
      </w:r>
      <w:r>
        <w:rPr>
          <w:sz w:val="28"/>
          <w:szCs w:val="28"/>
          <w:lang w:val="zh-CN"/>
        </w:rPr>
        <w:t xml:space="preserve">规定的技术规格及所附的“技术偏离表”相一致；若技术性能无特殊说明，按国家有关部门颁布的标准及规范为准。</w:t>
      </w:r>
      <w:r/>
    </w:p>
    <w:p>
      <w:pPr>
        <w:contextualSpacing/>
        <w:ind w:firstLine="420"/>
        <w:jc w:val="left"/>
        <w:spacing w:line="540" w:lineRule="exact"/>
        <w:rPr>
          <w:sz w:val="28"/>
          <w:szCs w:val="28"/>
          <w:lang w:val="zh-CN"/>
        </w:rPr>
      </w:pPr>
      <w:r>
        <w:rPr>
          <w:sz w:val="28"/>
          <w:szCs w:val="28"/>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sz w:val="28"/>
          <w:szCs w:val="28"/>
          <w:lang w:val="zh-CN"/>
        </w:rPr>
      </w:pPr>
      <w:r>
        <w:rPr>
          <w:sz w:val="28"/>
          <w:szCs w:val="28"/>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b/>
          <w:bCs/>
          <w:sz w:val="28"/>
          <w:szCs w:val="28"/>
          <w:lang w:val="zh-CN"/>
        </w:rPr>
      </w:pPr>
      <w:r>
        <w:rPr>
          <w:b/>
          <w:bCs/>
          <w:sz w:val="28"/>
          <w:szCs w:val="28"/>
          <w:lang w:val="zh-CN"/>
        </w:rPr>
        <w:t xml:space="preserve">第八条 包装要求</w:t>
      </w:r>
      <w:r/>
    </w:p>
    <w:p>
      <w:pPr>
        <w:contextualSpacing/>
        <w:ind w:firstLine="420"/>
        <w:jc w:val="left"/>
        <w:spacing w:line="540" w:lineRule="exact"/>
        <w:rPr>
          <w:sz w:val="28"/>
          <w:szCs w:val="28"/>
          <w:lang w:val="zh-CN"/>
        </w:rPr>
      </w:pPr>
      <w:r/>
      <w:bookmarkStart w:id="258" w:name="_Hlk81813376"/>
      <w:r>
        <w:rPr>
          <w:sz w:val="28"/>
          <w:szCs w:val="28"/>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sz w:val="28"/>
          <w:szCs w:val="28"/>
          <w:lang w:val="zh-CN"/>
        </w:rPr>
      </w:pPr>
      <w:r>
        <w:rPr>
          <w:sz w:val="28"/>
          <w:szCs w:val="28"/>
          <w:lang w:val="zh-CN"/>
        </w:rPr>
        <w:t xml:space="preserve">2、每一包装单元内应附详细的装箱单和质量合格凭证。</w:t>
      </w:r>
      <w:bookmarkEnd w:id="258"/>
      <w:r/>
      <w:r/>
    </w:p>
    <w:p>
      <w:pPr>
        <w:contextualSpacing/>
        <w:ind w:firstLine="420"/>
        <w:jc w:val="left"/>
        <w:spacing w:line="540" w:lineRule="exact"/>
        <w:rPr>
          <w:b/>
          <w:bCs/>
          <w:sz w:val="28"/>
          <w:szCs w:val="28"/>
          <w:lang w:val="zh-CN"/>
        </w:rPr>
      </w:pPr>
      <w:r>
        <w:rPr>
          <w:b/>
          <w:bCs/>
          <w:sz w:val="28"/>
          <w:szCs w:val="28"/>
          <w:lang w:val="zh-CN"/>
        </w:rPr>
        <w:t xml:space="preserve">第九条 交货和验收</w:t>
      </w:r>
      <w:r/>
    </w:p>
    <w:p>
      <w:pPr>
        <w:contextualSpacing/>
        <w:ind w:firstLine="420"/>
        <w:jc w:val="left"/>
        <w:spacing w:line="540" w:lineRule="exact"/>
        <w:rPr>
          <w:sz w:val="28"/>
          <w:szCs w:val="28"/>
          <w:u w:val="single"/>
          <w:lang w:val="zh-CN"/>
        </w:rPr>
      </w:pPr>
      <w:r>
        <w:rPr>
          <w:sz w:val="28"/>
          <w:szCs w:val="28"/>
          <w:lang w:val="zh-CN"/>
        </w:rPr>
        <w:t xml:space="preserve">1、乙方应当在</w:t>
      </w:r>
      <w:r>
        <w:rPr>
          <w:b/>
          <w:sz w:val="28"/>
          <w:szCs w:val="28"/>
          <w:lang w:val="zh-CN"/>
        </w:rPr>
        <w:t xml:space="preserve">合同签订后</w:t>
      </w:r>
      <w:r>
        <w:rPr>
          <w:b/>
          <w:sz w:val="28"/>
          <w:szCs w:val="28"/>
          <w:u w:val="single"/>
          <w:lang w:val="zh-CN"/>
        </w:rPr>
        <w:t xml:space="preserve">   </w:t>
      </w:r>
      <w:r>
        <w:rPr>
          <w:b/>
          <w:sz w:val="28"/>
          <w:szCs w:val="28"/>
          <w:lang w:val="zh-CN"/>
        </w:rPr>
        <w:t xml:space="preserve">天内</w:t>
      </w:r>
      <w:r>
        <w:rPr>
          <w:sz w:val="28"/>
          <w:szCs w:val="28"/>
          <w:lang w:val="zh-CN"/>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sz w:val="28"/>
          <w:szCs w:val="28"/>
          <w:lang w:val="zh-CN"/>
        </w:rPr>
      </w:pPr>
      <w:r>
        <w:rPr>
          <w:sz w:val="28"/>
          <w:szCs w:val="28"/>
          <w:lang w:val="zh-CN"/>
        </w:rPr>
        <w:t xml:space="preserve">2、乙方交付的货物应当完全符合本合同、</w:t>
      </w:r>
      <w:r>
        <w:rPr>
          <w:rFonts w:hint="eastAsia"/>
          <w:sz w:val="28"/>
          <w:szCs w:val="28"/>
          <w:lang w:val="zh-CN"/>
        </w:rPr>
        <w:t xml:space="preserve">招标文件</w:t>
      </w:r>
      <w:r>
        <w:rPr>
          <w:sz w:val="28"/>
          <w:szCs w:val="28"/>
          <w:lang w:val="zh-CN"/>
        </w:rPr>
        <w:t xml:space="preserve">和</w:t>
      </w:r>
      <w:r>
        <w:rPr>
          <w:rFonts w:hint="eastAsia"/>
          <w:sz w:val="28"/>
          <w:szCs w:val="28"/>
          <w:lang w:val="zh-CN"/>
        </w:rPr>
        <w:t xml:space="preserve">响应文件</w:t>
      </w:r>
      <w:r>
        <w:rPr>
          <w:sz w:val="28"/>
          <w:szCs w:val="28"/>
          <w:lang w:val="zh-CN"/>
        </w:rPr>
        <w:t xml:space="preserve">所规定的货物、数量和规格要求。乙方提供的货物不符合</w:t>
      </w:r>
      <w:r>
        <w:rPr>
          <w:rFonts w:hint="eastAsia"/>
          <w:sz w:val="28"/>
          <w:szCs w:val="28"/>
          <w:lang w:val="zh-CN"/>
        </w:rPr>
        <w:t xml:space="preserve">招标文件</w:t>
      </w:r>
      <w:r>
        <w:rPr>
          <w:sz w:val="28"/>
          <w:szCs w:val="28"/>
          <w:lang w:val="zh-CN"/>
        </w:rPr>
        <w:t xml:space="preserve">、</w:t>
      </w:r>
      <w:r>
        <w:rPr>
          <w:rFonts w:hint="eastAsia"/>
          <w:sz w:val="28"/>
          <w:szCs w:val="28"/>
          <w:lang w:val="zh-CN"/>
        </w:rPr>
        <w:t xml:space="preserve">响应</w:t>
      </w:r>
      <w:r>
        <w:rPr>
          <w:sz w:val="28"/>
          <w:szCs w:val="28"/>
          <w:lang w:val="zh-CN"/>
        </w:rPr>
        <w:t xml:space="preserve">和合同规定的，甲方有权拒收货物，由此引起的风险，由乙方承担。</w:t>
      </w:r>
      <w:r/>
    </w:p>
    <w:p>
      <w:pPr>
        <w:contextualSpacing/>
        <w:ind w:firstLine="420"/>
        <w:jc w:val="left"/>
        <w:spacing w:line="540" w:lineRule="exact"/>
        <w:rPr>
          <w:sz w:val="28"/>
          <w:szCs w:val="28"/>
          <w:lang w:val="zh-CN"/>
        </w:rPr>
      </w:pPr>
      <w:r>
        <w:rPr>
          <w:sz w:val="28"/>
          <w:szCs w:val="28"/>
          <w:lang w:val="zh-CN"/>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sz w:val="28"/>
          <w:szCs w:val="28"/>
          <w:lang w:val="zh-CN"/>
        </w:rPr>
      </w:pPr>
      <w:r>
        <w:rPr>
          <w:sz w:val="28"/>
          <w:szCs w:val="28"/>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sz w:val="28"/>
          <w:szCs w:val="28"/>
          <w:lang w:val="zh-CN"/>
        </w:rPr>
      </w:pPr>
      <w:r>
        <w:rPr>
          <w:sz w:val="28"/>
          <w:szCs w:val="28"/>
          <w:lang w:val="zh-CN"/>
        </w:rPr>
        <w:t xml:space="preserve">5、货物和系统调试验收的标准：按行业通行标准、厂方出厂标准和乙方</w:t>
      </w:r>
      <w:r>
        <w:rPr>
          <w:rFonts w:hint="eastAsia"/>
          <w:sz w:val="28"/>
          <w:szCs w:val="28"/>
          <w:lang w:val="zh-CN"/>
        </w:rPr>
        <w:t xml:space="preserve">投标文件</w:t>
      </w:r>
      <w:r>
        <w:rPr>
          <w:sz w:val="28"/>
          <w:szCs w:val="28"/>
          <w:lang w:val="zh-CN"/>
        </w:rPr>
        <w:t xml:space="preserve">的承诺（详见合同附件载明的标准，并不低于国家相关标准）。</w:t>
      </w:r>
      <w:r/>
    </w:p>
    <w:p>
      <w:pPr>
        <w:contextualSpacing/>
        <w:ind w:firstLine="420"/>
        <w:jc w:val="left"/>
        <w:spacing w:line="540" w:lineRule="exact"/>
        <w:rPr>
          <w:b/>
          <w:bCs/>
          <w:sz w:val="28"/>
          <w:szCs w:val="28"/>
          <w:lang w:val="zh-CN"/>
        </w:rPr>
      </w:pPr>
      <w:r>
        <w:rPr>
          <w:b/>
          <w:bCs/>
          <w:sz w:val="28"/>
          <w:szCs w:val="28"/>
          <w:lang w:val="zh-CN"/>
        </w:rPr>
        <w:t xml:space="preserve">第十条 售后服务</w:t>
      </w:r>
      <w:r/>
    </w:p>
    <w:p>
      <w:pPr>
        <w:contextualSpacing/>
        <w:ind w:firstLine="420"/>
        <w:jc w:val="left"/>
        <w:spacing w:line="540" w:lineRule="exact"/>
        <w:tabs>
          <w:tab w:val="left" w:pos="1620" w:leader="none"/>
        </w:tabs>
        <w:rPr>
          <w:sz w:val="28"/>
          <w:szCs w:val="28"/>
          <w:lang w:val="zh-CN"/>
        </w:rPr>
      </w:pPr>
      <w:r>
        <w:rPr>
          <w:sz w:val="28"/>
          <w:szCs w:val="28"/>
          <w:lang w:val="zh-CN"/>
        </w:rPr>
        <w:t xml:space="preserve">1、乙方应按照国家有关法律法规规章和以及合同所附的“服务承诺”提供服务。</w:t>
      </w:r>
      <w:r/>
    </w:p>
    <w:p>
      <w:pPr>
        <w:contextualSpacing/>
        <w:ind w:firstLine="420"/>
        <w:jc w:val="left"/>
        <w:spacing w:line="540" w:lineRule="exact"/>
        <w:rPr>
          <w:sz w:val="28"/>
          <w:szCs w:val="28"/>
          <w:lang w:val="zh-CN"/>
        </w:rPr>
      </w:pPr>
      <w:r>
        <w:rPr>
          <w:sz w:val="28"/>
          <w:szCs w:val="28"/>
          <w:lang w:val="zh-CN"/>
        </w:rPr>
        <w:t xml:space="preserve">2、除前款规定外，乙方还应提供下列服务：</w:t>
      </w:r>
      <w:r/>
    </w:p>
    <w:p>
      <w:pPr>
        <w:contextualSpacing/>
        <w:ind w:firstLine="420"/>
        <w:jc w:val="left"/>
        <w:spacing w:line="540" w:lineRule="exact"/>
        <w:rPr>
          <w:sz w:val="28"/>
          <w:szCs w:val="28"/>
          <w:lang w:val="zh-CN"/>
        </w:rPr>
      </w:pPr>
      <w:r>
        <w:rPr>
          <w:sz w:val="28"/>
          <w:szCs w:val="28"/>
          <w:lang w:val="zh-CN"/>
        </w:rPr>
        <w:t xml:space="preserve">（1）货物的现场安装、调试和/或启动监督；</w:t>
      </w:r>
      <w:r/>
    </w:p>
    <w:p>
      <w:pPr>
        <w:contextualSpacing/>
        <w:ind w:firstLine="420"/>
        <w:jc w:val="left"/>
        <w:spacing w:line="540" w:lineRule="exact"/>
        <w:rPr>
          <w:sz w:val="28"/>
          <w:szCs w:val="28"/>
          <w:lang w:val="zh-CN"/>
        </w:rPr>
      </w:pPr>
      <w:r>
        <w:rPr>
          <w:sz w:val="28"/>
          <w:szCs w:val="28"/>
          <w:lang w:val="zh-CN"/>
        </w:rPr>
        <w:t xml:space="preserve">（2）就货物的安装、启动、运行及维护等对甲方人员进行免费培训。</w:t>
      </w:r>
      <w:r/>
    </w:p>
    <w:p>
      <w:pPr>
        <w:contextualSpacing/>
        <w:ind w:firstLine="420"/>
        <w:jc w:val="left"/>
        <w:spacing w:line="540" w:lineRule="exact"/>
        <w:rPr>
          <w:sz w:val="28"/>
          <w:szCs w:val="28"/>
          <w:lang w:val="zh-CN"/>
        </w:rPr>
      </w:pPr>
      <w:r>
        <w:rPr>
          <w:sz w:val="28"/>
          <w:szCs w:val="28"/>
          <w:lang w:val="zh-CN"/>
        </w:rPr>
        <w:t xml:space="preserve">3、售后服务的承诺，双方作如下约定：</w:t>
      </w:r>
      <w:r/>
    </w:p>
    <w:p>
      <w:pPr>
        <w:contextualSpacing/>
        <w:ind w:firstLine="420"/>
        <w:jc w:val="left"/>
        <w:spacing w:line="540" w:lineRule="exact"/>
        <w:rPr>
          <w:sz w:val="28"/>
          <w:szCs w:val="28"/>
          <w:lang w:val="zh-CN"/>
        </w:rPr>
      </w:pPr>
      <w:r>
        <w:rPr>
          <w:sz w:val="28"/>
          <w:szCs w:val="28"/>
          <w:lang w:val="zh-CN"/>
        </w:rPr>
        <w:t xml:space="preserve">3.1 乙方应为甲方提供免费培训服务，并指派专人负责与甲方联系售后服务事宜。</w:t>
      </w:r>
      <w:r/>
    </w:p>
    <w:p>
      <w:pPr>
        <w:contextualSpacing/>
        <w:ind w:firstLine="420"/>
        <w:jc w:val="left"/>
        <w:spacing w:line="540" w:lineRule="exact"/>
        <w:rPr>
          <w:sz w:val="28"/>
          <w:szCs w:val="28"/>
          <w:lang w:val="zh-CN"/>
        </w:rPr>
      </w:pPr>
      <w:r>
        <w:rPr>
          <w:sz w:val="28"/>
          <w:szCs w:val="28"/>
          <w:lang w:val="zh-CN"/>
        </w:rPr>
        <w:t xml:space="preserve">3.2 所购货物按乙方投标承诺</w:t>
      </w:r>
      <w:r>
        <w:rPr>
          <w:sz w:val="28"/>
          <w:szCs w:val="28"/>
        </w:rPr>
        <w:t xml:space="preserve">自货物交付验收合格之日起</w:t>
      </w:r>
      <w:r>
        <w:rPr>
          <w:sz w:val="28"/>
          <w:szCs w:val="28"/>
          <w:lang w:val="zh-CN"/>
        </w:rPr>
        <w:t xml:space="preserve">提供</w:t>
      </w:r>
      <w:r>
        <w:rPr>
          <w:b/>
          <w:sz w:val="28"/>
          <w:szCs w:val="28"/>
          <w:u w:val="single"/>
          <w:lang w:val="zh-CN"/>
        </w:rPr>
        <w:t xml:space="preserve">   </w:t>
      </w:r>
      <w:r>
        <w:rPr>
          <w:b/>
          <w:sz w:val="28"/>
          <w:szCs w:val="28"/>
          <w:lang w:val="zh-CN"/>
        </w:rPr>
        <w:t xml:space="preserve">年</w:t>
      </w:r>
      <w:r>
        <w:rPr>
          <w:sz w:val="28"/>
          <w:szCs w:val="28"/>
          <w:lang w:val="zh-CN"/>
        </w:rPr>
        <w:t xml:space="preserve">免费质保服务，该费用计入总价。</w:t>
      </w:r>
      <w:r/>
    </w:p>
    <w:p>
      <w:pPr>
        <w:contextualSpacing/>
        <w:ind w:firstLine="420"/>
        <w:jc w:val="left"/>
        <w:spacing w:line="540" w:lineRule="exact"/>
        <w:rPr>
          <w:sz w:val="28"/>
          <w:szCs w:val="28"/>
          <w:lang w:val="zh-CN"/>
        </w:rPr>
      </w:pPr>
      <w:r>
        <w:rPr>
          <w:sz w:val="28"/>
          <w:szCs w:val="28"/>
          <w:lang w:val="zh-CN"/>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sz w:val="28"/>
          <w:szCs w:val="28"/>
          <w:lang w:val="zh-CN"/>
        </w:rPr>
      </w:pPr>
      <w:r>
        <w:rPr>
          <w:sz w:val="28"/>
          <w:szCs w:val="28"/>
          <w:lang w:val="zh-CN"/>
        </w:rPr>
        <w:t xml:space="preserve">3.4 货物故障报修的</w:t>
      </w:r>
      <w:r>
        <w:rPr>
          <w:rFonts w:hint="eastAsia"/>
          <w:sz w:val="28"/>
          <w:szCs w:val="28"/>
          <w:lang w:val="zh-CN"/>
        </w:rPr>
        <w:t xml:space="preserve">响应</w:t>
      </w:r>
      <w:r>
        <w:rPr>
          <w:sz w:val="28"/>
          <w:szCs w:val="28"/>
          <w:lang w:val="zh-CN"/>
        </w:rPr>
        <w:t xml:space="preserve">时间按乙方投标</w:t>
      </w:r>
      <w:r>
        <w:rPr>
          <w:rFonts w:hint="eastAsia"/>
          <w:sz w:val="28"/>
          <w:szCs w:val="28"/>
          <w:lang w:val="zh-CN"/>
        </w:rPr>
        <w:t xml:space="preserve">响应文件</w:t>
      </w:r>
      <w:r>
        <w:rPr>
          <w:sz w:val="28"/>
          <w:szCs w:val="28"/>
          <w:lang w:val="zh-CN"/>
        </w:rPr>
        <w:t xml:space="preserve">承诺执行。</w:t>
      </w:r>
      <w:r/>
    </w:p>
    <w:p>
      <w:pPr>
        <w:contextualSpacing/>
        <w:ind w:firstLine="420"/>
        <w:jc w:val="left"/>
        <w:spacing w:line="540" w:lineRule="exact"/>
        <w:rPr>
          <w:sz w:val="28"/>
          <w:szCs w:val="28"/>
          <w:lang w:val="zh-CN"/>
        </w:rPr>
      </w:pPr>
      <w:r>
        <w:rPr>
          <w:sz w:val="28"/>
          <w:szCs w:val="28"/>
          <w:lang w:val="zh-CN"/>
        </w:rPr>
        <w:t xml:space="preserve">3.5 若货物故障在检修8工作小时后仍无法排除，乙方应在48小时内免费提供不低于故障货物规格型号</w:t>
      </w:r>
      <w:r>
        <w:rPr>
          <w:rFonts w:hint="eastAsia"/>
          <w:sz w:val="28"/>
          <w:szCs w:val="28"/>
          <w:lang w:val="zh-CN"/>
        </w:rPr>
        <w:t xml:space="preserve">文件</w:t>
      </w:r>
      <w:r>
        <w:rPr>
          <w:sz w:val="28"/>
          <w:szCs w:val="28"/>
          <w:lang w:val="zh-CN"/>
        </w:rPr>
        <w:t xml:space="preserve">次的备用货物供甲方使用，直至故障货物修复。</w:t>
      </w:r>
      <w:r/>
    </w:p>
    <w:p>
      <w:pPr>
        <w:contextualSpacing/>
        <w:ind w:firstLine="420"/>
        <w:jc w:val="left"/>
        <w:spacing w:line="540" w:lineRule="exact"/>
        <w:rPr>
          <w:sz w:val="28"/>
          <w:szCs w:val="28"/>
          <w:lang w:val="zh-CN"/>
        </w:rPr>
      </w:pPr>
      <w:r>
        <w:rPr>
          <w:sz w:val="28"/>
          <w:szCs w:val="28"/>
          <w:lang w:val="zh-CN"/>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sz w:val="28"/>
          <w:szCs w:val="28"/>
          <w:lang w:val="zh-CN"/>
        </w:rPr>
      </w:pPr>
      <w:r>
        <w:rPr>
          <w:sz w:val="28"/>
          <w:szCs w:val="28"/>
          <w:lang w:val="zh-CN"/>
        </w:rPr>
        <w:t xml:space="preserve">3.7 保修期后的货物维护由双方协商再定。</w:t>
      </w:r>
      <w:r/>
    </w:p>
    <w:p>
      <w:pPr>
        <w:contextualSpacing/>
        <w:ind w:firstLine="420"/>
        <w:jc w:val="left"/>
        <w:spacing w:line="540" w:lineRule="exact"/>
        <w:rPr>
          <w:sz w:val="28"/>
          <w:szCs w:val="28"/>
          <w:lang w:val="zh-CN"/>
        </w:rPr>
      </w:pPr>
      <w:r>
        <w:rPr>
          <w:sz w:val="28"/>
          <w:szCs w:val="28"/>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sz w:val="28"/>
          <w:szCs w:val="28"/>
        </w:rPr>
        <w:t xml:space="preserve">或乙方另行支付甲方</w:t>
      </w:r>
      <w:r>
        <w:rPr>
          <w:sz w:val="28"/>
          <w:szCs w:val="28"/>
          <w:lang w:val="zh-CN"/>
        </w:rPr>
        <w:t xml:space="preserve">。</w:t>
      </w:r>
      <w:r/>
    </w:p>
    <w:p>
      <w:pPr>
        <w:contextualSpacing/>
        <w:ind w:firstLine="420"/>
        <w:jc w:val="left"/>
        <w:spacing w:line="540" w:lineRule="exact"/>
        <w:rPr>
          <w:b/>
          <w:bCs/>
          <w:i/>
          <w:iCs/>
          <w:sz w:val="28"/>
          <w:szCs w:val="28"/>
          <w:lang w:val="zh-CN"/>
        </w:rPr>
      </w:pPr>
      <w:r>
        <w:rPr>
          <w:b/>
          <w:bCs/>
          <w:sz w:val="28"/>
          <w:szCs w:val="28"/>
          <w:lang w:val="zh-CN"/>
        </w:rPr>
        <w:t xml:space="preserve">第十一条 合同款支付</w:t>
      </w:r>
      <w:r/>
    </w:p>
    <w:p>
      <w:pPr>
        <w:contextualSpacing/>
        <w:ind w:firstLine="420"/>
        <w:jc w:val="left"/>
        <w:spacing w:line="540" w:lineRule="exact"/>
        <w:rPr>
          <w:sz w:val="28"/>
          <w:szCs w:val="28"/>
          <w:lang w:val="zh-CN"/>
        </w:rPr>
      </w:pPr>
      <w:r>
        <w:rPr>
          <w:sz w:val="28"/>
          <w:szCs w:val="28"/>
          <w:lang w:val="zh-CN"/>
        </w:rPr>
        <w:t xml:space="preserve">1、本合同项下所有款项均以人民币支付。</w:t>
      </w:r>
      <w:r/>
    </w:p>
    <w:p>
      <w:pPr>
        <w:contextualSpacing/>
        <w:ind w:firstLine="420"/>
        <w:jc w:val="left"/>
        <w:spacing w:line="540" w:lineRule="exact"/>
        <w:rPr>
          <w:sz w:val="28"/>
          <w:szCs w:val="28"/>
          <w:lang w:val="zh-CN"/>
        </w:rPr>
      </w:pPr>
      <w:r>
        <w:rPr>
          <w:sz w:val="28"/>
          <w:szCs w:val="28"/>
          <w:lang w:val="zh-CN"/>
        </w:rPr>
        <w:t xml:space="preserve">2、本合同项下的采购资金由甲方自行支付，在甲方每次付款前，乙方先行向甲方开具等额增值税发票，否则甲方有权迟延支付相应款项且不影响乙方履行本合同项下的义务。</w:t>
      </w:r>
      <w:r/>
    </w:p>
    <w:p>
      <w:pPr>
        <w:contextualSpacing/>
        <w:ind w:firstLine="420"/>
        <w:jc w:val="left"/>
        <w:spacing w:line="540" w:lineRule="exact"/>
        <w:rPr>
          <w:b/>
          <w:sz w:val="28"/>
          <w:szCs w:val="28"/>
        </w:rPr>
      </w:pPr>
      <w:r>
        <w:rPr>
          <w:b/>
          <w:sz w:val="28"/>
          <w:szCs w:val="28"/>
          <w:lang w:val="zh-CN"/>
        </w:rPr>
        <w:t xml:space="preserve">3、付款方式：</w:t>
      </w:r>
      <w:r>
        <w:rPr>
          <w:b/>
          <w:sz w:val="28"/>
          <w:szCs w:val="28"/>
        </w:rPr>
        <w:t xml:space="preserve"> </w:t>
      </w:r>
      <w:r/>
    </w:p>
    <w:p>
      <w:pPr>
        <w:contextualSpacing/>
        <w:ind w:firstLine="420"/>
        <w:jc w:val="left"/>
        <w:spacing w:line="540" w:lineRule="exact"/>
        <w:rPr>
          <w:sz w:val="28"/>
          <w:szCs w:val="28"/>
        </w:rPr>
      </w:pPr>
      <w:r>
        <w:rPr>
          <w:rFonts w:hint="eastAsia"/>
          <w:sz w:val="28"/>
          <w:szCs w:val="28"/>
        </w:rPr>
        <w:t xml:space="preserve">1、合同签订后，支付合同30%预付款；</w:t>
      </w:r>
      <w:r/>
    </w:p>
    <w:p>
      <w:pPr>
        <w:contextualSpacing/>
        <w:ind w:firstLine="420"/>
        <w:jc w:val="left"/>
        <w:spacing w:line="540" w:lineRule="exact"/>
        <w:rPr>
          <w:sz w:val="28"/>
          <w:szCs w:val="28"/>
          <w:lang w:val="zh-CN"/>
        </w:rPr>
      </w:pPr>
      <w:r>
        <w:rPr>
          <w:rFonts w:hint="eastAsia"/>
          <w:sz w:val="28"/>
          <w:szCs w:val="28"/>
        </w:rPr>
        <w:t xml:space="preserve">2、提交上述交付物经验收通过后支付70%合同款项。</w:t>
      </w:r>
      <w:r/>
    </w:p>
    <w:p>
      <w:pPr>
        <w:ind w:firstLine="562"/>
        <w:spacing w:line="540" w:lineRule="exact"/>
        <w:rPr>
          <w:b/>
          <w:sz w:val="28"/>
          <w:szCs w:val="28"/>
        </w:rPr>
      </w:pPr>
      <w:r>
        <w:rPr>
          <w:b/>
          <w:sz w:val="28"/>
          <w:szCs w:val="28"/>
        </w:rPr>
        <w:t xml:space="preserve">甲方开票信息：</w:t>
      </w:r>
      <w:r/>
    </w:p>
    <w:p>
      <w:pPr>
        <w:ind w:firstLine="560"/>
        <w:spacing w:line="540" w:lineRule="exact"/>
        <w:rPr>
          <w:sz w:val="28"/>
          <w:szCs w:val="28"/>
        </w:rPr>
      </w:pPr>
      <w:r>
        <w:rPr>
          <w:sz w:val="28"/>
          <w:szCs w:val="28"/>
        </w:rPr>
        <w:t xml:space="preserve">单位名称：紫金山实验室</w:t>
      </w:r>
      <w:r/>
    </w:p>
    <w:p>
      <w:pPr>
        <w:ind w:firstLine="560"/>
        <w:spacing w:line="540" w:lineRule="exact"/>
        <w:rPr>
          <w:sz w:val="28"/>
          <w:szCs w:val="28"/>
        </w:rPr>
      </w:pPr>
      <w:r>
        <w:rPr>
          <w:sz w:val="28"/>
          <w:szCs w:val="28"/>
        </w:rPr>
        <w:t xml:space="preserve">纳税人识别号：12320100MB19771475</w:t>
      </w:r>
      <w:r/>
    </w:p>
    <w:p>
      <w:pPr>
        <w:ind w:firstLine="560"/>
        <w:spacing w:line="540" w:lineRule="exact"/>
        <w:rPr>
          <w:sz w:val="28"/>
          <w:szCs w:val="28"/>
        </w:rPr>
      </w:pPr>
      <w:r>
        <w:rPr>
          <w:sz w:val="28"/>
          <w:szCs w:val="28"/>
        </w:rPr>
        <w:t xml:space="preserve">开户银行：中国建设银行股份有限公司南京九龙湖支行</w:t>
      </w:r>
      <w:r/>
    </w:p>
    <w:p>
      <w:pPr>
        <w:ind w:firstLine="560"/>
        <w:spacing w:line="540" w:lineRule="exact"/>
        <w:rPr>
          <w:sz w:val="28"/>
          <w:szCs w:val="28"/>
        </w:rPr>
      </w:pPr>
      <w:r>
        <w:rPr>
          <w:sz w:val="28"/>
          <w:szCs w:val="28"/>
        </w:rPr>
        <w:t xml:space="preserve">银行账号：32050159604400000585</w:t>
      </w:r>
      <w:r/>
    </w:p>
    <w:p>
      <w:pPr>
        <w:ind w:firstLine="560"/>
        <w:spacing w:line="540" w:lineRule="exact"/>
        <w:rPr>
          <w:sz w:val="28"/>
          <w:szCs w:val="28"/>
        </w:rPr>
      </w:pPr>
      <w:r>
        <w:rPr>
          <w:sz w:val="28"/>
          <w:szCs w:val="28"/>
        </w:rPr>
        <w:t xml:space="preserve">单位地址：南京市江宁区秣周东路9号</w:t>
      </w:r>
      <w:r/>
    </w:p>
    <w:p>
      <w:pPr>
        <w:ind w:firstLine="562"/>
        <w:spacing w:line="540" w:lineRule="exact"/>
        <w:rPr>
          <w:b/>
          <w:sz w:val="28"/>
          <w:szCs w:val="28"/>
        </w:rPr>
      </w:pPr>
      <w:r>
        <w:rPr>
          <w:b/>
          <w:sz w:val="28"/>
          <w:szCs w:val="28"/>
        </w:rPr>
        <w:t xml:space="preserve">乙方账户信息：</w:t>
      </w:r>
      <w:r/>
    </w:p>
    <w:p>
      <w:pPr>
        <w:ind w:firstLine="560"/>
        <w:spacing w:line="540" w:lineRule="exact"/>
        <w:rPr>
          <w:sz w:val="28"/>
          <w:szCs w:val="28"/>
        </w:rPr>
      </w:pPr>
      <w:r>
        <w:rPr>
          <w:sz w:val="28"/>
          <w:szCs w:val="28"/>
        </w:rPr>
        <w:t xml:space="preserve">开户名： </w:t>
      </w:r>
      <w:r/>
    </w:p>
    <w:p>
      <w:pPr>
        <w:ind w:firstLine="560"/>
        <w:spacing w:line="540" w:lineRule="exact"/>
        <w:rPr>
          <w:sz w:val="28"/>
          <w:szCs w:val="28"/>
        </w:rPr>
      </w:pPr>
      <w:r>
        <w:rPr>
          <w:sz w:val="28"/>
          <w:szCs w:val="28"/>
        </w:rPr>
        <w:t xml:space="preserve">开户行：</w:t>
      </w:r>
      <w:r/>
    </w:p>
    <w:p>
      <w:pPr>
        <w:ind w:firstLine="560"/>
        <w:spacing w:line="540" w:lineRule="exact"/>
        <w:rPr>
          <w:sz w:val="28"/>
          <w:szCs w:val="28"/>
        </w:rPr>
      </w:pPr>
      <w:r>
        <w:rPr>
          <w:sz w:val="28"/>
          <w:szCs w:val="28"/>
        </w:rPr>
        <w:t xml:space="preserve">账  号：</w:t>
      </w:r>
      <w:r/>
    </w:p>
    <w:p>
      <w:pPr>
        <w:ind w:firstLine="560"/>
        <w:spacing w:line="540" w:lineRule="exact"/>
        <w:rPr>
          <w:sz w:val="28"/>
          <w:szCs w:val="28"/>
        </w:rPr>
      </w:pPr>
      <w:r>
        <w:rPr>
          <w:sz w:val="28"/>
          <w:szCs w:val="28"/>
        </w:rPr>
        <w:t xml:space="preserve">税  号：</w:t>
      </w:r>
      <w:r/>
    </w:p>
    <w:p>
      <w:pPr>
        <w:pStyle w:val="797"/>
        <w:contextualSpacing/>
        <w:ind w:left="491" w:hanging="281"/>
        <w:spacing w:line="540" w:lineRule="exact"/>
        <w:rPr>
          <w:rFonts w:ascii="Times New Roman" w:hAnsi="Times New Roman" w:cs="Times New Roman"/>
          <w:b/>
          <w:bCs/>
          <w:sz w:val="28"/>
          <w:szCs w:val="28"/>
          <w:lang w:val="zh-CN"/>
        </w:rPr>
      </w:pPr>
      <w:r>
        <w:rPr>
          <w:rFonts w:ascii="Times New Roman" w:hAnsi="Times New Roman" w:cs="Times New Roman"/>
          <w:b/>
          <w:bCs/>
          <w:sz w:val="28"/>
          <w:szCs w:val="28"/>
          <w:lang w:val="zh-CN"/>
        </w:rPr>
        <w:t xml:space="preserve">第十二条 违约责任</w:t>
      </w:r>
      <w:r/>
    </w:p>
    <w:p>
      <w:pPr>
        <w:contextualSpacing/>
        <w:ind w:firstLine="420"/>
        <w:jc w:val="left"/>
        <w:spacing w:line="540" w:lineRule="exact"/>
        <w:widowControl/>
        <w:rPr>
          <w:sz w:val="28"/>
          <w:szCs w:val="28"/>
          <w:lang w:val="zh-CN"/>
        </w:rPr>
      </w:pPr>
      <w:r>
        <w:rPr>
          <w:sz w:val="28"/>
          <w:szCs w:val="28"/>
          <w:lang w:val="zh-CN"/>
        </w:rPr>
        <w:t xml:space="preserve">１、甲方无正当理由拒收货物、拒付货物款的，甲方向乙方偿付合同总价的5%违约金。</w:t>
      </w:r>
      <w:r/>
    </w:p>
    <w:p>
      <w:pPr>
        <w:contextualSpacing/>
        <w:ind w:firstLine="420"/>
        <w:jc w:val="left"/>
        <w:spacing w:line="540" w:lineRule="exact"/>
        <w:widowControl/>
        <w:rPr>
          <w:sz w:val="28"/>
          <w:szCs w:val="28"/>
          <w:lang w:val="zh-CN"/>
        </w:rPr>
      </w:pPr>
      <w:r>
        <w:rPr>
          <w:sz w:val="28"/>
          <w:szCs w:val="28"/>
          <w:lang w:val="zh-CN"/>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sz w:val="28"/>
          <w:szCs w:val="28"/>
          <w:lang w:val="zh-CN"/>
        </w:rPr>
      </w:pPr>
      <w:r>
        <w:rPr>
          <w:sz w:val="28"/>
          <w:szCs w:val="28"/>
          <w:lang w:val="zh-CN"/>
        </w:rPr>
        <w:t xml:space="preserve">３、如乙方不能交付货物、完成安装调试的，甲方有权要求乙方支付合同总价5%的违约金。</w:t>
      </w:r>
      <w:r/>
    </w:p>
    <w:p>
      <w:pPr>
        <w:contextualSpacing/>
        <w:ind w:firstLine="420"/>
        <w:jc w:val="left"/>
        <w:spacing w:line="540" w:lineRule="exact"/>
        <w:widowControl/>
        <w:rPr>
          <w:sz w:val="28"/>
          <w:szCs w:val="28"/>
          <w:lang w:val="zh-CN"/>
        </w:rPr>
      </w:pPr>
      <w:r>
        <w:rPr>
          <w:sz w:val="28"/>
          <w:szCs w:val="28"/>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sz w:val="28"/>
          <w:szCs w:val="28"/>
          <w:lang w:val="zh-CN"/>
        </w:rPr>
      </w:pPr>
      <w:r>
        <w:rPr>
          <w:sz w:val="28"/>
          <w:szCs w:val="28"/>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sz w:val="28"/>
          <w:szCs w:val="28"/>
          <w:lang w:val="zh-CN"/>
        </w:rPr>
      </w:pPr>
      <w:r>
        <w:rPr>
          <w:sz w:val="28"/>
          <w:szCs w:val="28"/>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sz w:val="28"/>
          <w:szCs w:val="28"/>
          <w:lang w:val="zh-CN"/>
        </w:rPr>
      </w:pPr>
      <w:r>
        <w:rPr>
          <w:sz w:val="28"/>
          <w:szCs w:val="28"/>
          <w:lang w:val="zh-CN"/>
        </w:rPr>
        <w:t xml:space="preserve">7、乙方未按本合同的规定和“服务承诺”提供售后服务的，应按合同总价款的10%向甲方承担违约责任。</w:t>
      </w:r>
      <w:r/>
    </w:p>
    <w:p>
      <w:pPr>
        <w:contextualSpacing/>
        <w:ind w:firstLine="420"/>
        <w:jc w:val="left"/>
        <w:spacing w:line="540" w:lineRule="exact"/>
        <w:widowControl/>
        <w:rPr>
          <w:sz w:val="28"/>
          <w:szCs w:val="28"/>
          <w:lang w:val="zh-CN"/>
        </w:rPr>
      </w:pPr>
      <w:r>
        <w:rPr>
          <w:sz w:val="28"/>
          <w:szCs w:val="28"/>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sz w:val="28"/>
          <w:szCs w:val="28"/>
          <w:lang w:val="zh-CN"/>
        </w:rPr>
      </w:pPr>
      <w:r>
        <w:rPr>
          <w:sz w:val="28"/>
          <w:szCs w:val="28"/>
          <w:lang w:val="zh-CN"/>
        </w:rPr>
        <w:t xml:space="preserve">9、乙方投标属虚假承诺，或经权威部门监测提供的货物不能满足招</w:t>
      </w:r>
      <w:r>
        <w:rPr>
          <w:rFonts w:hint="eastAsia"/>
          <w:sz w:val="28"/>
          <w:szCs w:val="28"/>
          <w:lang w:val="zh-CN"/>
        </w:rPr>
        <w:t xml:space="preserve">投标文件</w:t>
      </w:r>
      <w:r>
        <w:rPr>
          <w:sz w:val="28"/>
          <w:szCs w:val="28"/>
          <w:lang w:val="zh-CN"/>
        </w:rPr>
        <w:t xml:space="preserve">要求，或是由于乙方的过错造成合同无法继续履行的，乙方应向甲方支付不少于合同总价30%赔偿金。</w:t>
      </w:r>
      <w:r/>
    </w:p>
    <w:p>
      <w:pPr>
        <w:contextualSpacing/>
        <w:ind w:firstLine="420"/>
        <w:jc w:val="left"/>
        <w:spacing w:line="540" w:lineRule="exact"/>
        <w:widowControl/>
        <w:rPr>
          <w:sz w:val="28"/>
          <w:szCs w:val="28"/>
          <w:lang w:val="zh-CN"/>
        </w:rPr>
      </w:pPr>
      <w:r>
        <w:rPr>
          <w:sz w:val="28"/>
          <w:szCs w:val="28"/>
          <w:lang w:val="zh-CN"/>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b/>
          <w:bCs/>
          <w:sz w:val="28"/>
          <w:szCs w:val="28"/>
          <w:lang w:val="zh-CN"/>
        </w:rPr>
      </w:pPr>
      <w:r>
        <w:rPr>
          <w:b/>
          <w:bCs/>
          <w:sz w:val="28"/>
          <w:szCs w:val="28"/>
          <w:lang w:val="zh-CN"/>
        </w:rPr>
        <w:t xml:space="preserve">第十三条 合同的变更和终止</w:t>
      </w:r>
      <w:r/>
    </w:p>
    <w:p>
      <w:pPr>
        <w:contextualSpacing/>
        <w:ind w:firstLine="560"/>
        <w:jc w:val="left"/>
        <w:spacing w:line="540" w:lineRule="exact"/>
        <w:widowControl/>
        <w:rPr>
          <w:sz w:val="28"/>
          <w:szCs w:val="28"/>
          <w:lang w:val="zh-CN"/>
        </w:rPr>
      </w:pPr>
      <w:r>
        <w:rPr>
          <w:sz w:val="28"/>
          <w:szCs w:val="28"/>
          <w:lang w:val="zh-CN"/>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sz w:val="28"/>
          <w:szCs w:val="28"/>
          <w:lang w:val="zh-CN"/>
        </w:rPr>
      </w:pPr>
      <w:r>
        <w:rPr>
          <w:sz w:val="28"/>
          <w:szCs w:val="28"/>
          <w:lang w:val="zh-CN"/>
        </w:rPr>
        <w:t xml:space="preserve">2、</w:t>
      </w:r>
      <w:r>
        <w:rPr>
          <w:sz w:val="28"/>
          <w:szCs w:val="28"/>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b/>
          <w:bCs/>
          <w:sz w:val="28"/>
          <w:szCs w:val="28"/>
          <w:lang w:val="zh-CN"/>
        </w:rPr>
      </w:pPr>
      <w:r>
        <w:rPr>
          <w:b/>
          <w:bCs/>
          <w:sz w:val="28"/>
          <w:szCs w:val="28"/>
          <w:lang w:val="zh-CN"/>
        </w:rPr>
        <w:t xml:space="preserve">第十四条 合同的转让</w:t>
      </w:r>
      <w:r/>
    </w:p>
    <w:p>
      <w:pPr>
        <w:contextualSpacing/>
        <w:ind w:firstLine="420"/>
        <w:jc w:val="left"/>
        <w:spacing w:line="540" w:lineRule="exact"/>
        <w:widowControl/>
        <w:rPr>
          <w:sz w:val="28"/>
          <w:szCs w:val="28"/>
          <w:lang w:val="zh-CN"/>
        </w:rPr>
      </w:pPr>
      <w:r>
        <w:rPr>
          <w:sz w:val="28"/>
          <w:szCs w:val="28"/>
          <w:lang w:val="zh-CN"/>
        </w:rPr>
        <w:t xml:space="preserve">乙方不得部分或全部转让其应履行的合同义务或其享有的合同权利。</w:t>
      </w:r>
      <w:r/>
    </w:p>
    <w:p>
      <w:pPr>
        <w:contextualSpacing/>
        <w:ind w:firstLine="420"/>
        <w:jc w:val="left"/>
        <w:spacing w:line="540" w:lineRule="exact"/>
        <w:widowControl/>
        <w:rPr>
          <w:b/>
          <w:bCs/>
          <w:sz w:val="28"/>
          <w:szCs w:val="28"/>
          <w:lang w:val="zh-CN"/>
        </w:rPr>
      </w:pPr>
      <w:r>
        <w:rPr>
          <w:b/>
          <w:bCs/>
          <w:sz w:val="28"/>
          <w:szCs w:val="28"/>
          <w:lang w:val="zh-CN"/>
        </w:rPr>
        <w:t xml:space="preserve">第十五条 争议的解决</w:t>
      </w:r>
      <w:r/>
    </w:p>
    <w:p>
      <w:pPr>
        <w:contextualSpacing/>
        <w:ind w:firstLine="420"/>
        <w:jc w:val="left"/>
        <w:spacing w:line="540" w:lineRule="exact"/>
        <w:widowControl/>
        <w:rPr>
          <w:sz w:val="28"/>
          <w:szCs w:val="28"/>
          <w:lang w:val="zh-CN"/>
        </w:rPr>
      </w:pPr>
      <w:r>
        <w:rPr>
          <w:sz w:val="28"/>
          <w:szCs w:val="28"/>
          <w:lang w:val="zh-CN"/>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sz w:val="28"/>
          <w:szCs w:val="28"/>
          <w:lang w:val="zh-CN"/>
        </w:rPr>
      </w:pPr>
      <w:r>
        <w:rPr>
          <w:sz w:val="28"/>
          <w:szCs w:val="28"/>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sz w:val="28"/>
          <w:szCs w:val="28"/>
          <w:lang w:val="zh-CN"/>
        </w:rPr>
      </w:pPr>
      <w:r>
        <w:rPr>
          <w:sz w:val="28"/>
          <w:szCs w:val="28"/>
          <w:lang w:val="zh-CN"/>
        </w:rPr>
        <w:t xml:space="preserve">3、在诉讼或仲裁期间，本合同应继续履行。</w:t>
      </w:r>
      <w:r/>
    </w:p>
    <w:p>
      <w:pPr>
        <w:contextualSpacing/>
        <w:ind w:firstLine="420"/>
        <w:jc w:val="left"/>
        <w:spacing w:line="540" w:lineRule="exact"/>
        <w:widowControl/>
        <w:rPr>
          <w:sz w:val="28"/>
          <w:szCs w:val="28"/>
          <w:lang w:val="zh-CN"/>
        </w:rPr>
      </w:pPr>
      <w:r>
        <w:rPr>
          <w:sz w:val="28"/>
          <w:szCs w:val="28"/>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b/>
          <w:bCs/>
          <w:sz w:val="28"/>
          <w:szCs w:val="28"/>
          <w:lang w:val="zh-CN"/>
        </w:rPr>
      </w:pPr>
      <w:r>
        <w:rPr>
          <w:b/>
          <w:bCs/>
          <w:sz w:val="28"/>
          <w:szCs w:val="28"/>
          <w:lang w:val="zh-CN"/>
        </w:rPr>
        <w:t xml:space="preserve">第十六条 诚实信用 </w:t>
      </w:r>
      <w:r/>
    </w:p>
    <w:p>
      <w:pPr>
        <w:contextualSpacing/>
        <w:ind w:firstLine="420"/>
        <w:jc w:val="left"/>
        <w:spacing w:line="540" w:lineRule="exact"/>
        <w:widowControl/>
        <w:rPr>
          <w:sz w:val="28"/>
          <w:szCs w:val="28"/>
          <w:lang w:val="zh-CN"/>
        </w:rPr>
      </w:pPr>
      <w:r>
        <w:rPr>
          <w:sz w:val="28"/>
          <w:szCs w:val="28"/>
          <w:lang w:val="zh-CN"/>
        </w:rPr>
        <w:t xml:space="preserve">乙方应诚实信用，严格按照招</w:t>
      </w:r>
      <w:r>
        <w:rPr>
          <w:rFonts w:hint="eastAsia"/>
          <w:sz w:val="28"/>
          <w:szCs w:val="28"/>
          <w:lang w:val="zh-CN"/>
        </w:rPr>
        <w:t xml:space="preserve">投标文件</w:t>
      </w:r>
      <w:r>
        <w:rPr>
          <w:sz w:val="28"/>
          <w:szCs w:val="28"/>
          <w:lang w:val="zh-CN"/>
        </w:rPr>
        <w:t xml:space="preserve">要求和投标承诺履行合同，不向甲方进行商业贿赂或者提供不正当利益。</w:t>
      </w:r>
      <w:r/>
    </w:p>
    <w:p>
      <w:pPr>
        <w:contextualSpacing/>
        <w:ind w:firstLine="420"/>
        <w:jc w:val="left"/>
        <w:spacing w:line="540" w:lineRule="exact"/>
        <w:widowControl/>
        <w:rPr>
          <w:b/>
          <w:bCs/>
          <w:sz w:val="28"/>
          <w:szCs w:val="28"/>
          <w:lang w:val="zh-CN"/>
        </w:rPr>
      </w:pPr>
      <w:r>
        <w:rPr>
          <w:b/>
          <w:bCs/>
          <w:sz w:val="28"/>
          <w:szCs w:val="28"/>
          <w:lang w:val="zh-CN"/>
        </w:rPr>
        <w:t xml:space="preserve">第十七条 合同生效及其他</w:t>
      </w:r>
      <w:r/>
    </w:p>
    <w:p>
      <w:pPr>
        <w:contextualSpacing/>
        <w:ind w:firstLine="420"/>
        <w:jc w:val="left"/>
        <w:spacing w:line="540" w:lineRule="exact"/>
        <w:widowControl/>
        <w:rPr>
          <w:sz w:val="28"/>
          <w:szCs w:val="28"/>
          <w:lang w:val="zh-CN"/>
        </w:rPr>
      </w:pPr>
      <w:r>
        <w:rPr>
          <w:sz w:val="28"/>
          <w:szCs w:val="28"/>
          <w:lang w:val="zh-CN"/>
        </w:rPr>
        <w:t xml:space="preserve">1、本合同自双方盖章之日起生效。</w:t>
      </w:r>
      <w:r/>
    </w:p>
    <w:p>
      <w:pPr>
        <w:contextualSpacing/>
        <w:ind w:firstLine="420"/>
        <w:jc w:val="left"/>
        <w:spacing w:line="540" w:lineRule="exact"/>
        <w:widowControl/>
        <w:rPr>
          <w:sz w:val="28"/>
          <w:szCs w:val="28"/>
          <w:lang w:val="zh-CN"/>
        </w:rPr>
      </w:pPr>
      <w:r>
        <w:rPr>
          <w:sz w:val="28"/>
          <w:szCs w:val="28"/>
          <w:lang w:val="zh-CN"/>
        </w:rPr>
        <w:t xml:space="preserve">2、本合同一式</w:t>
      </w:r>
      <w:r>
        <w:rPr>
          <w:sz w:val="28"/>
          <w:szCs w:val="28"/>
          <w:u w:val="single"/>
          <w:lang w:val="zh-CN"/>
        </w:rPr>
        <w:t xml:space="preserve">   </w:t>
      </w:r>
      <w:r>
        <w:rPr>
          <w:sz w:val="28"/>
          <w:szCs w:val="28"/>
          <w:lang w:val="zh-CN"/>
        </w:rPr>
        <w:t xml:space="preserve">份，甲方执肆份，乙方执</w:t>
      </w:r>
      <w:r>
        <w:rPr>
          <w:sz w:val="28"/>
          <w:szCs w:val="28"/>
          <w:u w:val="single"/>
          <w:lang w:val="zh-CN"/>
        </w:rPr>
        <w:t xml:space="preserve">    </w:t>
      </w:r>
      <w:r>
        <w:rPr>
          <w:sz w:val="28"/>
          <w:szCs w:val="28"/>
          <w:lang w:val="zh-CN"/>
        </w:rPr>
        <w:t xml:space="preserve">份，招标公司执壹份，具有同等法律效力。</w:t>
      </w:r>
      <w:r/>
    </w:p>
    <w:p>
      <w:pPr>
        <w:contextualSpacing/>
        <w:ind w:firstLine="420"/>
        <w:jc w:val="left"/>
        <w:spacing w:line="540" w:lineRule="exact"/>
        <w:widowControl/>
        <w:rPr>
          <w:sz w:val="28"/>
          <w:szCs w:val="28"/>
          <w:lang w:val="zh-CN"/>
        </w:rPr>
      </w:pPr>
      <w:r>
        <w:rPr>
          <w:sz w:val="28"/>
          <w:szCs w:val="28"/>
          <w:lang w:val="zh-CN"/>
        </w:rPr>
        <w:t xml:space="preserve">3、本合同应按照中华人民共和国大陆地区现行有效的法律进行解释。</w:t>
      </w:r>
      <w:r/>
    </w:p>
    <w:p>
      <w:pPr>
        <w:contextualSpacing/>
        <w:ind w:firstLine="420"/>
        <w:jc w:val="left"/>
        <w:spacing w:line="540" w:lineRule="exact"/>
        <w:widowControl/>
        <w:rPr>
          <w:sz w:val="28"/>
          <w:szCs w:val="28"/>
          <w:lang w:val="zh-CN"/>
        </w:rPr>
      </w:pPr>
      <w:r>
        <w:rPr>
          <w:sz w:val="28"/>
          <w:szCs w:val="28"/>
          <w:lang w:val="zh-CN"/>
        </w:rPr>
        <w:t xml:space="preserve">（以下无正文）</w:t>
      </w:r>
      <w:r/>
    </w:p>
    <w:p>
      <w:pPr>
        <w:contextualSpacing/>
        <w:ind w:firstLine="420"/>
        <w:jc w:val="left"/>
        <w:spacing w:line="540" w:lineRule="exact"/>
        <w:widowControl/>
        <w:rPr>
          <w:sz w:val="28"/>
          <w:szCs w:val="28"/>
          <w:lang w:val="zh-CN"/>
        </w:rPr>
      </w:pPr>
      <w:r>
        <w:rPr>
          <w:sz w:val="28"/>
          <w:szCs w:val="28"/>
          <w:lang w:val="zh-CN"/>
        </w:rPr>
      </w:r>
      <w:r/>
    </w:p>
    <w:p>
      <w:pPr>
        <w:jc w:val="left"/>
        <w:widowControl/>
        <w:rPr>
          <w:szCs w:val="21"/>
          <w:lang w:val="zh-CN"/>
        </w:rPr>
      </w:pPr>
      <w:r>
        <w:rPr>
          <w:szCs w:val="21"/>
          <w:lang w:val="zh-CN"/>
        </w:rPr>
        <w:br w:type="page" w:clear="all"/>
      </w:r>
      <w:r/>
    </w:p>
    <w:p>
      <w:pPr>
        <w:contextualSpacing/>
        <w:jc w:val="center"/>
        <w:spacing w:line="480" w:lineRule="auto"/>
        <w:widowControl/>
        <w:rPr>
          <w:sz w:val="28"/>
          <w:szCs w:val="28"/>
          <w:lang w:val="zh-CN"/>
        </w:rPr>
      </w:pPr>
      <w:r>
        <w:rPr>
          <w:sz w:val="28"/>
          <w:szCs w:val="28"/>
          <w:lang w:val="zh-CN"/>
        </w:rPr>
        <w:t xml:space="preserve">（本页系编号    《货物采购合同》签署页，无正文）</w:t>
      </w:r>
      <w:r/>
    </w:p>
    <w:tbl>
      <w:tblPr>
        <w:tblStyle w:val="7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5"/>
        <w:gridCol w:w="4305"/>
      </w:tblGrid>
      <w:tr>
        <w:trPr/>
        <w:tc>
          <w:tcPr>
            <w:tcW w:w="2500" w:type="pct"/>
            <w:textDirection w:val="lrTb"/>
            <w:noWrap w:val="false"/>
          </w:tcPr>
          <w:p>
            <w:pPr>
              <w:rPr>
                <w:sz w:val="28"/>
                <w:szCs w:val="28"/>
              </w:rPr>
            </w:pPr>
            <w:r>
              <w:rPr>
                <w:sz w:val="28"/>
                <w:szCs w:val="28"/>
              </w:rPr>
              <w:t xml:space="preserve">甲    方：紫金山实验室   </w:t>
            </w:r>
            <w:r/>
          </w:p>
          <w:p>
            <w:pPr>
              <w:rPr>
                <w:sz w:val="28"/>
                <w:szCs w:val="28"/>
              </w:rPr>
            </w:pPr>
            <w:r>
              <w:rPr>
                <w:sz w:val="28"/>
                <w:szCs w:val="28"/>
              </w:rPr>
              <w:t xml:space="preserve">（盖章）</w:t>
            </w:r>
            <w:r/>
          </w:p>
          <w:p>
            <w:pPr>
              <w:rPr>
                <w:sz w:val="28"/>
                <w:szCs w:val="28"/>
              </w:rPr>
            </w:pPr>
            <w:r>
              <w:rPr>
                <w:sz w:val="28"/>
                <w:szCs w:val="28"/>
              </w:rPr>
            </w:r>
            <w:r/>
          </w:p>
          <w:p>
            <w:pPr>
              <w:rPr>
                <w:sz w:val="28"/>
                <w:szCs w:val="28"/>
              </w:rPr>
            </w:pPr>
            <w:r>
              <w:rPr>
                <w:sz w:val="28"/>
                <w:szCs w:val="28"/>
              </w:rPr>
              <w:t xml:space="preserve">法人代表:尤肖虎</w:t>
            </w:r>
            <w:r/>
          </w:p>
          <w:p>
            <w:pPr>
              <w:rPr>
                <w:sz w:val="28"/>
                <w:szCs w:val="28"/>
              </w:rPr>
            </w:pPr>
            <w:r>
              <w:rPr>
                <w:sz w:val="28"/>
                <w:szCs w:val="28"/>
              </w:rPr>
              <w:t xml:space="preserve">地址:南京市江宁区秣周东路9号</w:t>
            </w:r>
            <w:r/>
          </w:p>
          <w:p>
            <w:pPr>
              <w:rPr>
                <w:sz w:val="28"/>
                <w:szCs w:val="28"/>
              </w:rPr>
            </w:pPr>
            <w:r>
              <w:rPr>
                <w:sz w:val="28"/>
                <w:szCs w:val="28"/>
              </w:rPr>
              <w:t xml:space="preserve">邮编:         </w:t>
            </w:r>
            <w:r/>
          </w:p>
          <w:p>
            <w:pPr>
              <w:rPr>
                <w:sz w:val="28"/>
                <w:szCs w:val="28"/>
              </w:rPr>
            </w:pPr>
            <w:r>
              <w:rPr>
                <w:sz w:val="28"/>
                <w:szCs w:val="28"/>
              </w:rPr>
              <w:t xml:space="preserve">电话:</w:t>
            </w:r>
            <w:r/>
          </w:p>
          <w:p>
            <w:pPr>
              <w:rPr>
                <w:sz w:val="28"/>
                <w:szCs w:val="28"/>
              </w:rPr>
            </w:pPr>
            <w:r>
              <w:rPr>
                <w:sz w:val="28"/>
                <w:szCs w:val="28"/>
              </w:rPr>
              <w:t xml:space="preserve">授权代表（签字）:</w:t>
            </w:r>
            <w:r/>
          </w:p>
          <w:p>
            <w:pPr>
              <w:rPr>
                <w:sz w:val="28"/>
                <w:szCs w:val="28"/>
              </w:rPr>
            </w:pPr>
            <w:r>
              <w:rPr>
                <w:sz w:val="28"/>
                <w:szCs w:val="28"/>
              </w:rPr>
              <w:t xml:space="preserve">签订日期：     年   月  日</w:t>
            </w:r>
            <w:r/>
          </w:p>
        </w:tc>
        <w:tc>
          <w:tcPr>
            <w:tcW w:w="2500" w:type="pct"/>
            <w:textDirection w:val="lrTb"/>
            <w:noWrap w:val="false"/>
          </w:tcPr>
          <w:p>
            <w:pPr>
              <w:rPr>
                <w:sz w:val="28"/>
                <w:szCs w:val="28"/>
              </w:rPr>
            </w:pPr>
            <w:r>
              <w:rPr>
                <w:sz w:val="28"/>
                <w:szCs w:val="28"/>
              </w:rPr>
              <w:t xml:space="preserve">乙    方：   </w:t>
            </w:r>
            <w:r/>
          </w:p>
          <w:p>
            <w:pPr>
              <w:rPr>
                <w:sz w:val="28"/>
                <w:szCs w:val="28"/>
              </w:rPr>
            </w:pPr>
            <w:r>
              <w:rPr>
                <w:sz w:val="28"/>
                <w:szCs w:val="28"/>
              </w:rPr>
              <w:t xml:space="preserve">（盖章）</w:t>
            </w:r>
            <w:r/>
          </w:p>
          <w:p>
            <w:pPr>
              <w:rPr>
                <w:sz w:val="28"/>
                <w:szCs w:val="28"/>
              </w:rPr>
            </w:pPr>
            <w:r>
              <w:rPr>
                <w:sz w:val="28"/>
                <w:szCs w:val="28"/>
              </w:rPr>
            </w:r>
            <w:r/>
          </w:p>
          <w:p>
            <w:pPr>
              <w:rPr>
                <w:sz w:val="28"/>
                <w:szCs w:val="28"/>
              </w:rPr>
            </w:pPr>
            <w:r>
              <w:rPr>
                <w:sz w:val="28"/>
                <w:szCs w:val="28"/>
              </w:rPr>
              <w:t xml:space="preserve">法人代表:</w:t>
            </w:r>
            <w:r/>
          </w:p>
          <w:p>
            <w:pPr>
              <w:rPr>
                <w:sz w:val="28"/>
                <w:szCs w:val="28"/>
              </w:rPr>
            </w:pPr>
            <w:r>
              <w:rPr>
                <w:sz w:val="28"/>
                <w:szCs w:val="28"/>
              </w:rPr>
              <w:t xml:space="preserve">地址:</w:t>
            </w:r>
            <w:r/>
          </w:p>
          <w:p>
            <w:pPr>
              <w:rPr>
                <w:sz w:val="28"/>
                <w:szCs w:val="28"/>
              </w:rPr>
            </w:pPr>
            <w:r>
              <w:rPr>
                <w:sz w:val="28"/>
                <w:szCs w:val="28"/>
              </w:rPr>
              <w:t xml:space="preserve">邮编:</w:t>
            </w:r>
            <w:r/>
          </w:p>
          <w:p>
            <w:pPr>
              <w:rPr>
                <w:sz w:val="28"/>
                <w:szCs w:val="28"/>
              </w:rPr>
            </w:pPr>
            <w:r>
              <w:rPr>
                <w:sz w:val="28"/>
                <w:szCs w:val="28"/>
              </w:rPr>
              <w:t xml:space="preserve">电话:</w:t>
            </w:r>
            <w:r/>
          </w:p>
          <w:p>
            <w:pPr>
              <w:rPr>
                <w:sz w:val="28"/>
                <w:szCs w:val="28"/>
              </w:rPr>
            </w:pPr>
            <w:r>
              <w:rPr>
                <w:sz w:val="28"/>
                <w:szCs w:val="28"/>
              </w:rPr>
              <w:t xml:space="preserve">授权代表（签字）：</w:t>
            </w:r>
            <w:r/>
          </w:p>
          <w:p>
            <w:pPr>
              <w:rPr>
                <w:sz w:val="28"/>
                <w:szCs w:val="28"/>
              </w:rPr>
            </w:pPr>
            <w:r>
              <w:rPr>
                <w:sz w:val="28"/>
                <w:szCs w:val="28"/>
              </w:rPr>
              <w:t xml:space="preserve">签订日期：     年   月  日</w:t>
            </w:r>
            <w:r/>
          </w:p>
        </w:tc>
      </w:tr>
    </w:tbl>
    <w:p>
      <w:r/>
      <w:r/>
    </w:p>
    <w:p>
      <w:pPr>
        <w:ind w:firstLine="420"/>
        <w:jc w:val="left"/>
        <w:spacing w:line="360" w:lineRule="auto"/>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
    </w:p>
    <w:p>
      <w:pPr>
        <w:pStyle w:val="814"/>
        <w:rPr>
          <w:rFonts w:ascii="Times New Roman" w:hAnsi="Times New Roman"/>
          <w:sz w:val="24"/>
          <w:lang w:val="zh-CN"/>
        </w:rPr>
      </w:pPr>
      <w:r/>
      <w:bookmarkStart w:id="259" w:name="_Toc107246271"/>
      <w:r>
        <w:rPr>
          <w:rFonts w:ascii="Times New Roman" w:hAnsi="Times New Roman"/>
        </w:rPr>
        <w:t xml:space="preserve">第四章 采购需求</w:t>
      </w:r>
      <w:bookmarkEnd w:id="259"/>
      <w:r/>
      <w:r/>
    </w:p>
    <w:p>
      <w:pPr>
        <w:pStyle w:val="774"/>
        <w:rPr>
          <w:rFonts w:ascii="Times New Roman" w:hAnsi="Times New Roman" w:eastAsia="宋体"/>
          <w:sz w:val="24"/>
          <w:szCs w:val="24"/>
        </w:rPr>
      </w:pPr>
      <w:r>
        <w:rPr>
          <w:rFonts w:ascii="Times New Roman" w:hAnsi="Times New Roman" w:eastAsia="宋体"/>
          <w:sz w:val="24"/>
          <w:szCs w:val="24"/>
        </w:rPr>
        <w:t xml:space="preserve">一、项目概述</w:t>
      </w:r>
      <w:r/>
    </w:p>
    <w:p>
      <w:pPr>
        <w:ind w:left="-141" w:right="378" w:firstLine="420"/>
        <w:jc w:val="left"/>
        <w:spacing w:line="360" w:lineRule="auto"/>
        <w:rPr>
          <w:sz w:val="24"/>
          <w:lang w:bidi="ar"/>
        </w:rPr>
      </w:pPr>
      <w:r>
        <w:rPr>
          <w:sz w:val="24"/>
          <w:lang w:bidi="ar"/>
        </w:rPr>
        <w:t xml:space="preserve">（一）项目背景</w:t>
      </w:r>
      <w:r/>
    </w:p>
    <w:p>
      <w:pPr>
        <w:ind w:left="-141" w:right="378" w:firstLine="420"/>
        <w:jc w:val="left"/>
        <w:spacing w:line="360" w:lineRule="auto"/>
        <w:rPr>
          <w:sz w:val="24"/>
          <w:lang w:bidi="ar"/>
        </w:rPr>
      </w:pPr>
      <w:r>
        <w:rPr>
          <w:sz w:val="24"/>
          <w:lang w:bidi="ar"/>
        </w:rPr>
        <w:t xml:space="preserve">采购人科研团队基于研发需求，需要采购140GHz太赫兹射频前端基带模组设计服务及140GHz太赫兹射频前端基带模组硬件。</w:t>
      </w:r>
      <w:r/>
    </w:p>
    <w:p>
      <w:pPr>
        <w:ind w:left="-141" w:right="378" w:firstLine="420"/>
        <w:jc w:val="left"/>
        <w:spacing w:line="360" w:lineRule="auto"/>
        <w:rPr>
          <w:sz w:val="24"/>
          <w:lang w:bidi="ar"/>
        </w:rPr>
      </w:pPr>
      <w:r>
        <w:rPr>
          <w:sz w:val="24"/>
          <w:lang w:bidi="ar"/>
        </w:rPr>
        <w:t xml:space="preserve">（二）项目建设遵循标准</w:t>
      </w:r>
      <w:r/>
    </w:p>
    <w:p>
      <w:pPr>
        <w:ind w:left="-141" w:right="378" w:firstLine="420"/>
        <w:jc w:val="left"/>
        <w:spacing w:line="360" w:lineRule="auto"/>
        <w:rPr>
          <w:sz w:val="24"/>
          <w:lang w:bidi="ar"/>
        </w:rPr>
      </w:pPr>
      <w:r>
        <w:rPr>
          <w:sz w:val="24"/>
          <w:lang w:bidi="ar"/>
        </w:rPr>
        <w:t xml:space="preserve">遵循国家、行业及地方现行的规范和标准。</w:t>
      </w:r>
      <w:r/>
    </w:p>
    <w:p>
      <w:pPr>
        <w:ind w:left="-141" w:right="378" w:firstLine="420"/>
        <w:jc w:val="left"/>
        <w:spacing w:line="360" w:lineRule="auto"/>
        <w:rPr>
          <w:sz w:val="24"/>
          <w:lang w:bidi="ar"/>
        </w:rPr>
      </w:pPr>
      <w:r>
        <w:rPr>
          <w:sz w:val="24"/>
          <w:lang w:bidi="ar"/>
        </w:rPr>
      </w:r>
      <w:r/>
    </w:p>
    <w:p>
      <w:pPr>
        <w:spacing w:line="360" w:lineRule="auto"/>
        <w:rPr>
          <w:b/>
          <w:sz w:val="24"/>
        </w:rPr>
        <w:outlineLvl w:val="0"/>
      </w:pPr>
      <w:r>
        <w:rPr>
          <w:b/>
          <w:sz w:val="24"/>
        </w:rPr>
        <w:t xml:space="preserve">二、采购清单</w:t>
      </w:r>
      <w:r/>
    </w:p>
    <w:tbl>
      <w:tblPr>
        <w:tblStyle w:val="783"/>
        <w:tblW w:w="4998"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1"/>
        <w:gridCol w:w="2754"/>
        <w:gridCol w:w="601"/>
        <w:gridCol w:w="1893"/>
        <w:gridCol w:w="2754"/>
      </w:tblGrid>
      <w:tr>
        <w:trPr>
          <w:jc w:val="center"/>
          <w:trHeight w:val="470"/>
        </w:trPr>
        <w:tc>
          <w:tcPr>
            <w:tcW w:w="349"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序号</w:t>
            </w:r>
            <w:r/>
          </w:p>
        </w:tc>
        <w:tc>
          <w:tcPr>
            <w:tcW w:w="16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名称</w:t>
            </w:r>
            <w:r/>
          </w:p>
        </w:tc>
        <w:tc>
          <w:tcPr>
            <w:tcW w:w="349"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数量</w:t>
            </w:r>
            <w:r/>
          </w:p>
        </w:tc>
        <w:tc>
          <w:tcPr>
            <w:tcW w:w="11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最高限价（总价）</w:t>
            </w:r>
            <w:r/>
          </w:p>
        </w:tc>
        <w:tc>
          <w:tcPr>
            <w:tcW w:w="16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备注</w:t>
            </w:r>
            <w:r/>
          </w:p>
        </w:tc>
      </w:tr>
      <w:tr>
        <w:trPr>
          <w:jc w:val="center"/>
          <w:trHeight w:val="414"/>
        </w:trPr>
        <w:tc>
          <w:tcPr>
            <w:tcW w:w="349"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1</w:t>
            </w:r>
            <w:r/>
          </w:p>
        </w:tc>
        <w:tc>
          <w:tcPr>
            <w:tcW w:w="1600" w:type="pct"/>
            <w:vAlign w:val="center"/>
            <w:textDirection w:val="lrTb"/>
            <w:noWrap w:val="false"/>
          </w:tcPr>
          <w:p>
            <w:pPr>
              <w:spacing w:line="264" w:lineRule="auto"/>
              <w:rPr>
                <w:rFonts w:ascii="宋体" w:hAnsi="宋体" w:cs="宋体"/>
                <w:bCs/>
                <w:sz w:val="24"/>
              </w:rPr>
            </w:pPr>
            <w:r>
              <w:rPr>
                <w:sz w:val="24"/>
                <w:lang w:bidi="ar"/>
              </w:rPr>
              <w:t xml:space="preserve">140GHz太赫兹射频前端基带模组设计服务</w:t>
            </w:r>
            <w:r/>
          </w:p>
        </w:tc>
        <w:tc>
          <w:tcPr>
            <w:tcW w:w="349"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1</w:t>
            </w:r>
            <w:r/>
          </w:p>
        </w:tc>
        <w:tc>
          <w:tcPr>
            <w:tcW w:w="11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1000000</w:t>
            </w:r>
            <w:r/>
          </w:p>
        </w:tc>
        <w:tc>
          <w:tcPr>
            <w:tcW w:w="16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服务</w:t>
            </w:r>
            <w:r/>
          </w:p>
        </w:tc>
      </w:tr>
      <w:tr>
        <w:trPr>
          <w:jc w:val="center"/>
          <w:trHeight w:val="414"/>
        </w:trPr>
        <w:tc>
          <w:tcPr>
            <w:tcW w:w="349"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2</w:t>
            </w:r>
            <w:r/>
          </w:p>
        </w:tc>
        <w:tc>
          <w:tcPr>
            <w:tcW w:w="1600" w:type="pct"/>
            <w:vAlign w:val="center"/>
            <w:textDirection w:val="lrTb"/>
            <w:noWrap w:val="false"/>
          </w:tcPr>
          <w:p>
            <w:pPr>
              <w:spacing w:line="264" w:lineRule="auto"/>
              <w:rPr>
                <w:rFonts w:ascii="宋体" w:hAnsi="宋体" w:cs="宋体"/>
                <w:bCs/>
                <w:sz w:val="24"/>
              </w:rPr>
            </w:pPr>
            <w:r>
              <w:rPr>
                <w:sz w:val="24"/>
                <w:lang w:bidi="ar"/>
              </w:rPr>
              <w:t xml:space="preserve">140GHz太赫兹射频前端基带模组</w:t>
            </w:r>
            <w:r/>
          </w:p>
        </w:tc>
        <w:tc>
          <w:tcPr>
            <w:tcW w:w="349"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10</w:t>
            </w:r>
            <w:r/>
          </w:p>
        </w:tc>
        <w:tc>
          <w:tcPr>
            <w:tcW w:w="11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2500000</w:t>
            </w:r>
            <w:r/>
          </w:p>
        </w:tc>
        <w:tc>
          <w:tcPr>
            <w:tcW w:w="1600" w:type="pct"/>
            <w:vAlign w:val="center"/>
            <w:textDirection w:val="lrTb"/>
            <w:noWrap w:val="false"/>
          </w:tcPr>
          <w:p>
            <w:pPr>
              <w:jc w:val="center"/>
              <w:spacing w:line="264" w:lineRule="auto"/>
              <w:rPr>
                <w:rFonts w:ascii="宋体" w:hAnsi="宋体" w:cs="宋体"/>
                <w:bCs/>
                <w:sz w:val="24"/>
              </w:rPr>
            </w:pPr>
            <w:r>
              <w:rPr>
                <w:rFonts w:hint="eastAsia" w:ascii="宋体" w:hAnsi="宋体" w:cs="宋体"/>
                <w:bCs/>
                <w:sz w:val="24"/>
              </w:rPr>
              <w:t xml:space="preserve">货物</w:t>
            </w:r>
            <w:r/>
          </w:p>
        </w:tc>
      </w:tr>
    </w:tbl>
    <w:p>
      <w:pPr>
        <w:pStyle w:val="774"/>
        <w:rPr>
          <w:rFonts w:ascii="Times New Roman" w:hAnsi="Times New Roman" w:eastAsia="宋体"/>
          <w:sz w:val="24"/>
          <w:szCs w:val="24"/>
        </w:rPr>
      </w:pPr>
      <w:r>
        <w:rPr>
          <w:rFonts w:ascii="Times New Roman" w:hAnsi="Times New Roman" w:eastAsia="宋体"/>
          <w:sz w:val="24"/>
          <w:szCs w:val="24"/>
        </w:rPr>
        <w:t xml:space="preserve">三、具体的技术要求</w:t>
      </w:r>
      <w:r/>
    </w:p>
    <w:p>
      <w:pPr>
        <w:ind w:left="-141" w:right="378" w:firstLine="420"/>
        <w:jc w:val="left"/>
        <w:spacing w:line="360" w:lineRule="auto"/>
        <w:rPr>
          <w:sz w:val="24"/>
          <w:lang w:bidi="ar"/>
        </w:rPr>
      </w:pPr>
      <w:r/>
      <w:bookmarkStart w:id="260" w:name="OLE_LINK6"/>
      <w:r/>
      <w:bookmarkEnd w:id="260"/>
      <w:r/>
      <w:bookmarkStart w:id="261" w:name="OLE_LINK3"/>
      <w:r/>
      <w:bookmarkEnd w:id="261"/>
      <w:r/>
      <w:bookmarkStart w:id="262" w:name="OLE_LINK5"/>
      <w:r/>
      <w:bookmarkEnd w:id="262"/>
      <w:r/>
      <w:bookmarkStart w:id="263" w:name="_Hlk38533143"/>
      <w:r>
        <w:rPr>
          <w:sz w:val="24"/>
          <w:lang w:bidi="ar"/>
        </w:rPr>
        <w:t xml:space="preserve">本项目需求中标“★”号技术要求的指标为核心指标项，必须满足，有一条不满足视为无效投标。标“▲”号为重要指标项，如负偏离均将扣除相应分值，扣完为止。</w:t>
      </w:r>
      <w:r/>
    </w:p>
    <w:p>
      <w:pPr>
        <w:ind w:left="-141" w:right="378" w:firstLine="420"/>
        <w:jc w:val="left"/>
        <w:spacing w:line="360" w:lineRule="auto"/>
        <w:rPr>
          <w:sz w:val="24"/>
          <w:lang w:bidi="ar"/>
        </w:rPr>
      </w:pPr>
      <w:r>
        <w:rPr>
          <w:sz w:val="24"/>
          <w:lang w:bidi="ar"/>
        </w:rPr>
        <w:t xml:space="preserve">如有“不满足”、“优于”或“部分满足（偏离）”，请填写在技术参数响应及偏离表。如供应商提交的“技术参数响应及偏离表”未填写实质性内容，则视为已接受此章的所有要求。</w:t>
      </w:r>
      <w:r/>
    </w:p>
    <w:p>
      <w:pPr>
        <w:ind w:left="-141" w:right="378" w:firstLine="420"/>
        <w:jc w:val="left"/>
        <w:spacing w:line="360" w:lineRule="auto"/>
        <w:rPr>
          <w:sz w:val="24"/>
          <w:lang w:bidi="ar"/>
        </w:rPr>
      </w:pPr>
      <w:r>
        <w:rPr>
          <w:sz w:val="24"/>
          <w:lang w:bidi="ar"/>
        </w:rPr>
        <w:t xml:space="preserve">标“★”和标“▲”号指标项必须在投标文件中提供技术支持资料(形式包括但不限于白皮书、技术规范书、彩页、手册、检测报告</w:t>
      </w:r>
      <w:r>
        <w:rPr>
          <w:rFonts w:hint="eastAsia"/>
          <w:sz w:val="24"/>
          <w:lang w:bidi="ar"/>
        </w:rPr>
        <w:t xml:space="preserve">、</w:t>
      </w:r>
      <w:r>
        <w:rPr>
          <w:rFonts w:hint="default"/>
          <w:sz w:val="24"/>
          <w:lang w:bidi="ar"/>
        </w:rPr>
        <w:t xml:space="preserve">承诺函（仅</w:t>
      </w:r>
      <w:r>
        <w:rPr>
          <w:rFonts w:hint="default" w:ascii="Times New Roman" w:hAnsi="Times New Roman" w:cs="Times New Roman"/>
          <w:color w:val="auto"/>
          <w:sz w:val="24"/>
          <w:lang w:bidi="ar"/>
        </w:rPr>
        <w:t xml:space="preserve">140GHz太赫兹射频前端基带模组设计服务技术要求3、4、5项接受）</w:t>
      </w:r>
      <w:r>
        <w:rPr>
          <w:sz w:val="24"/>
          <w:lang w:bidi="ar"/>
        </w:rPr>
        <w:t xml:space="preserve">等)，未提供相关证明材料的，评审时评审专家有权不予认可，有明确要求的按要求提供技术支持资料。</w:t>
      </w:r>
      <w:r/>
    </w:p>
    <w:p>
      <w:pPr>
        <w:ind w:left="-141" w:right="378" w:firstLine="420"/>
        <w:jc w:val="left"/>
        <w:spacing w:line="360" w:lineRule="auto"/>
        <w:rPr>
          <w:sz w:val="24"/>
          <w:lang w:bidi="ar"/>
        </w:rPr>
      </w:pPr>
      <w:r>
        <w:rPr>
          <w:sz w:val="24"/>
          <w:lang w:bidi="ar"/>
        </w:rPr>
        <w:t xml:space="preserve">具体的技术服务要求如下：</w:t>
      </w:r>
      <w:r/>
    </w:p>
    <w:p>
      <w:pPr>
        <w:spacing w:before="60" w:line="360" w:lineRule="auto"/>
        <w:rPr>
          <w:b/>
          <w:bCs/>
          <w:sz w:val="24"/>
        </w:rPr>
      </w:pPr>
      <w:r/>
      <w:bookmarkStart w:id="264" w:name="_Hlk243405238"/>
      <w:r/>
      <w:r/>
    </w:p>
    <w:tbl>
      <w:tblPr>
        <w:tblStyle w:val="783"/>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300"/>
        <w:gridCol w:w="6044"/>
        <w:gridCol w:w="800"/>
      </w:tblGrid>
      <w:tr>
        <w:trPr>
          <w:jc w:val="center"/>
        </w:trPr>
        <w:tc>
          <w:tcPr>
            <w:tcW w:w="660" w:type="dxa"/>
            <w:vAlign w:val="center"/>
            <w:textDirection w:val="lrTb"/>
            <w:noWrap w:val="false"/>
          </w:tcPr>
          <w:p>
            <w:pPr>
              <w:jc w:val="center"/>
              <w:spacing w:line="264" w:lineRule="auto"/>
              <w:rPr>
                <w:rFonts w:ascii="宋体" w:hAnsi="宋体" w:cs="宋体"/>
                <w:b/>
                <w:color w:val="000000"/>
                <w:sz w:val="24"/>
              </w:rPr>
            </w:pPr>
            <w:r>
              <w:rPr>
                <w:rFonts w:hint="eastAsia" w:ascii="宋体" w:hAnsi="宋体" w:cs="宋体"/>
                <w:b/>
                <w:color w:val="000000"/>
                <w:sz w:val="24"/>
              </w:rPr>
              <w:t xml:space="preserve">序号</w:t>
            </w:r>
            <w:r/>
          </w:p>
        </w:tc>
        <w:tc>
          <w:tcPr>
            <w:gridSpan w:val="2"/>
            <w:tcW w:w="2300" w:type="dxa"/>
            <w:vAlign w:val="center"/>
            <w:textDirection w:val="lrTb"/>
            <w:noWrap w:val="false"/>
          </w:tcPr>
          <w:p>
            <w:pPr>
              <w:jc w:val="center"/>
              <w:spacing w:line="264" w:lineRule="auto"/>
              <w:rPr>
                <w:rFonts w:ascii="宋体" w:hAnsi="宋体" w:cs="宋体"/>
                <w:b/>
                <w:color w:val="000000"/>
                <w:sz w:val="24"/>
              </w:rPr>
            </w:pPr>
            <w:r>
              <w:rPr>
                <w:rFonts w:hint="eastAsia" w:ascii="宋体" w:hAnsi="宋体" w:cs="宋体"/>
                <w:b/>
                <w:color w:val="000000"/>
                <w:sz w:val="24"/>
              </w:rPr>
              <w:t xml:space="preserve">技术要求</w:t>
            </w:r>
            <w:r/>
          </w:p>
        </w:tc>
        <w:tc>
          <w:tcPr>
            <w:tcW w:w="800" w:type="dxa"/>
            <w:vAlign w:val="center"/>
            <w:textDirection w:val="lrTb"/>
            <w:noWrap w:val="false"/>
          </w:tcPr>
          <w:p>
            <w:pPr>
              <w:jc w:val="center"/>
              <w:spacing w:line="264" w:lineRule="auto"/>
              <w:rPr>
                <w:rFonts w:ascii="宋体" w:hAnsi="宋体" w:cs="宋体"/>
                <w:b/>
                <w:color w:val="000000"/>
                <w:sz w:val="24"/>
              </w:rPr>
            </w:pPr>
            <w:r>
              <w:rPr>
                <w:rFonts w:hint="eastAsia" w:ascii="宋体" w:hAnsi="宋体" w:cs="宋体"/>
                <w:b/>
                <w:color w:val="000000"/>
                <w:sz w:val="24"/>
              </w:rPr>
              <w:t xml:space="preserve">数量</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rPr>
            </w:pPr>
            <w:r>
              <w:rPr>
                <w:rFonts w:hint="eastAsia" w:ascii="宋体" w:hAnsi="宋体" w:cs="宋体"/>
                <w:bCs/>
                <w:color w:val="000000"/>
                <w:sz w:val="24"/>
              </w:rPr>
              <w:t xml:space="preserve">1</w:t>
            </w:r>
            <w:r/>
          </w:p>
        </w:tc>
        <w:tc>
          <w:tcPr>
            <w:tcW w:w="2300" w:type="dxa"/>
            <w:vAlign w:val="center"/>
            <w:textDirection w:val="lrTb"/>
            <w:noWrap w:val="false"/>
          </w:tcPr>
          <w:p>
            <w:pPr>
              <w:spacing w:line="264" w:lineRule="auto"/>
              <w:rPr>
                <w:rFonts w:ascii="宋体" w:hAnsi="宋体" w:cs="宋体"/>
                <w:bCs/>
                <w:color w:val="000000"/>
                <w:sz w:val="24"/>
              </w:rPr>
            </w:pPr>
            <w:r>
              <w:rPr>
                <w:rFonts w:hint="eastAsia" w:ascii="宋体" w:hAnsi="宋体" w:cs="宋体"/>
                <w:color w:val="000000"/>
                <w:sz w:val="24"/>
              </w:rPr>
              <w:t xml:space="preserve">140GHz太赫兹射频前端基带模组设计服务</w:t>
            </w:r>
            <w:r/>
          </w:p>
        </w:tc>
        <w:tc>
          <w:tcPr>
            <w:tcW w:w="6044" w:type="dxa"/>
            <w:vAlign w:val="center"/>
            <w:textDirection w:val="lrTb"/>
            <w:noWrap w:val="false"/>
          </w:tcPr>
          <w:p>
            <w:pPr>
              <w:spacing w:line="264" w:lineRule="auto"/>
              <w:rPr>
                <w:rFonts w:ascii="宋体" w:hAnsi="宋体" w:cs="宋体"/>
                <w:color w:val="000000"/>
                <w:sz w:val="24"/>
              </w:rPr>
            </w:pPr>
            <w:r>
              <w:rPr>
                <w:rFonts w:hint="eastAsia" w:ascii="宋体" w:hAnsi="宋体" w:cs="宋体"/>
                <w:color w:val="000000"/>
                <w:sz w:val="24"/>
              </w:rPr>
              <w:t xml:space="preserve">▲1、模组设计支持前传接口适配ORAN 7-2a，单模组具备发送和接收2流能力，且具备单流发送和接收1.6GHz瞬时带宽的能力，模组内部包含≥4通道的高速数模转换器功能，每通道具备不低于处理800M带宽的数模转换能力；</w:t>
            </w:r>
            <w:r/>
          </w:p>
          <w:p>
            <w:pPr>
              <w:spacing w:line="264" w:lineRule="auto"/>
              <w:rPr>
                <w:rFonts w:ascii="宋体" w:hAnsi="宋体" w:cs="宋体"/>
                <w:color w:val="000000"/>
                <w:sz w:val="24"/>
              </w:rPr>
            </w:pPr>
            <w:r>
              <w:rPr>
                <w:rFonts w:hint="eastAsia" w:ascii="宋体" w:hAnsi="宋体" w:cs="宋体"/>
                <w:color w:val="000000"/>
                <w:sz w:val="24"/>
              </w:rPr>
              <w:t xml:space="preserve">▲2、根据第一点要求提供140GHz太赫兹射频前端基带模组总体设计方案：能够详细描述基带模组的设计思路；</w:t>
            </w:r>
            <w:r/>
          </w:p>
          <w:p>
            <w:pPr>
              <w:spacing w:line="264" w:lineRule="auto"/>
              <w:rPr>
                <w:rFonts w:ascii="宋体" w:hAnsi="宋体" w:cs="宋体"/>
                <w:color w:val="000000"/>
                <w:sz w:val="24"/>
              </w:rPr>
            </w:pPr>
            <w:r>
              <w:rPr>
                <w:rFonts w:hint="eastAsia" w:ascii="宋体" w:hAnsi="宋体" w:cs="宋体"/>
                <w:color w:val="000000"/>
                <w:sz w:val="24"/>
              </w:rPr>
              <w:t xml:space="preserve">▲3、</w:t>
            </w:r>
            <w:bookmarkStart w:id="265" w:name="OLE_LINK4"/>
            <w:r>
              <w:rPr>
                <w:rFonts w:hint="eastAsia" w:ascii="宋体" w:hAnsi="宋体" w:cs="宋体"/>
                <w:color w:val="000000"/>
                <w:sz w:val="24"/>
              </w:rPr>
              <w:t xml:space="preserve">承诺</w:t>
            </w:r>
            <w:bookmarkEnd w:id="265"/>
            <w:r>
              <w:rPr>
                <w:rFonts w:hint="eastAsia" w:ascii="宋体" w:hAnsi="宋体" w:cs="宋体"/>
                <w:color w:val="000000"/>
                <w:sz w:val="24"/>
              </w:rPr>
              <w:t xml:space="preserve">交付时提供140GHz太赫兹射频前端基带模组逻辑设计文档；</w:t>
            </w:r>
            <w:r/>
          </w:p>
          <w:p>
            <w:pPr>
              <w:spacing w:line="264" w:lineRule="auto"/>
              <w:rPr>
                <w:rFonts w:ascii="宋体" w:hAnsi="宋体" w:cs="宋体"/>
                <w:color w:val="000000"/>
                <w:sz w:val="24"/>
              </w:rPr>
            </w:pPr>
            <w:r>
              <w:rPr>
                <w:rFonts w:hint="eastAsia" w:ascii="宋体" w:hAnsi="宋体" w:cs="宋体"/>
                <w:color w:val="000000"/>
                <w:sz w:val="24"/>
              </w:rPr>
              <w:t xml:space="preserve">▲4、承诺交付时提供140GHz太赫兹射频前端基带模组软件架构设计文档；</w:t>
            </w:r>
            <w:r/>
          </w:p>
          <w:p>
            <w:pPr>
              <w:spacing w:line="264" w:lineRule="auto"/>
              <w:rPr>
                <w:rFonts w:ascii="宋体" w:hAnsi="宋体" w:cs="宋体"/>
                <w:color w:val="000000"/>
                <w:sz w:val="24"/>
              </w:rPr>
            </w:pPr>
            <w:r>
              <w:rPr>
                <w:rFonts w:hint="eastAsia" w:ascii="宋体" w:hAnsi="宋体" w:cs="宋体"/>
                <w:color w:val="000000"/>
                <w:sz w:val="24"/>
              </w:rPr>
              <w:t xml:space="preserve">▲5、承诺交付时提供140GHz太赫兹射频前端基带模组运维管理工具说明书：能够实现载波配置、波束配置、软件升级、功率调整、复位重启、设备状态查询、日志提取的功能；</w:t>
            </w:r>
            <w:r/>
          </w:p>
        </w:tc>
        <w:tc>
          <w:tcPr>
            <w:tcW w:w="800" w:type="dxa"/>
            <w:vAlign w:val="center"/>
            <w:textDirection w:val="lrTb"/>
            <w:noWrap w:val="false"/>
          </w:tcPr>
          <w:p>
            <w:pPr>
              <w:jc w:val="center"/>
              <w:spacing w:line="264" w:lineRule="auto"/>
              <w:rPr>
                <w:rFonts w:ascii="宋体" w:hAnsi="宋体" w:cs="宋体"/>
                <w:bCs/>
                <w:color w:val="000000"/>
                <w:sz w:val="24"/>
              </w:rPr>
            </w:pPr>
            <w:r>
              <w:rPr>
                <w:rFonts w:hint="eastAsia" w:ascii="宋体" w:hAnsi="宋体" w:cs="宋体"/>
                <w:bCs/>
                <w:color w:val="000000"/>
                <w:sz w:val="24"/>
              </w:rPr>
              <w:t xml:space="preserve">1</w:t>
            </w:r>
            <w:r/>
          </w:p>
        </w:tc>
      </w:tr>
      <w:tr>
        <w:trPr>
          <w:cantSplit/>
          <w:jc w:val="center"/>
          <w:trHeight w:val="976"/>
        </w:trPr>
        <w:tc>
          <w:tcPr>
            <w:tcW w:w="660" w:type="dxa"/>
            <w:vAlign w:val="center"/>
            <w:textDirection w:val="lrTb"/>
            <w:noWrap w:val="false"/>
          </w:tcPr>
          <w:p>
            <w:pPr>
              <w:jc w:val="center"/>
              <w:spacing w:line="264" w:lineRule="auto"/>
              <w:rPr>
                <w:rFonts w:ascii="宋体" w:hAnsi="宋体" w:cs="宋体"/>
                <w:bCs/>
                <w:color w:val="000000"/>
                <w:sz w:val="24"/>
              </w:rPr>
            </w:pPr>
            <w:r>
              <w:rPr>
                <w:rFonts w:hint="eastAsia" w:ascii="宋体" w:hAnsi="宋体" w:cs="宋体"/>
                <w:bCs/>
                <w:color w:val="000000"/>
                <w:sz w:val="24"/>
              </w:rPr>
              <w:t xml:space="preserve">2</w:t>
            </w:r>
            <w:r/>
          </w:p>
        </w:tc>
        <w:tc>
          <w:tcPr>
            <w:tcW w:w="2300" w:type="dxa"/>
            <w:vAlign w:val="center"/>
            <w:textDirection w:val="lrTb"/>
            <w:noWrap w:val="false"/>
          </w:tcPr>
          <w:p>
            <w:pPr>
              <w:spacing w:line="264" w:lineRule="auto"/>
              <w:rPr>
                <w:rFonts w:ascii="宋体" w:hAnsi="宋体" w:cs="宋体"/>
                <w:bCs/>
                <w:color w:val="000000"/>
                <w:sz w:val="24"/>
              </w:rPr>
            </w:pPr>
            <w:r>
              <w:rPr>
                <w:rFonts w:hint="eastAsia" w:ascii="宋体" w:hAnsi="宋体" w:cs="宋体"/>
                <w:color w:val="000000"/>
                <w:sz w:val="24"/>
              </w:rPr>
              <w:t xml:space="preserve">140GHz太赫兹射频前端基带模组</w:t>
            </w:r>
            <w:r/>
          </w:p>
        </w:tc>
        <w:tc>
          <w:tcPr>
            <w:tcW w:w="6044" w:type="dxa"/>
            <w:vAlign w:val="center"/>
            <w:textDirection w:val="lrTb"/>
            <w:noWrap w:val="false"/>
          </w:tcPr>
          <w:p>
            <w:pPr>
              <w:spacing w:line="264" w:lineRule="auto"/>
              <w:rPr>
                <w:rFonts w:ascii="宋体" w:hAnsi="宋体" w:cs="宋体"/>
                <w:color w:val="000000"/>
                <w:sz w:val="24"/>
              </w:rPr>
            </w:pPr>
            <w:r>
              <w:rPr>
                <w:rFonts w:hint="eastAsia" w:ascii="宋体" w:hAnsi="宋体" w:cs="宋体"/>
                <w:color w:val="000000"/>
                <w:sz w:val="24"/>
              </w:rPr>
              <w:t xml:space="preserve">▲1、前传接口适配ORAN 7-2a；</w:t>
            </w:r>
            <w:r/>
          </w:p>
          <w:p>
            <w:pPr>
              <w:spacing w:line="264" w:lineRule="auto"/>
              <w:rPr>
                <w:rFonts w:ascii="宋体" w:hAnsi="宋体" w:cs="宋体"/>
                <w:color w:val="000000"/>
                <w:sz w:val="24"/>
              </w:rPr>
            </w:pPr>
            <w:r>
              <w:rPr>
                <w:rFonts w:hint="eastAsia" w:ascii="宋体" w:hAnsi="宋体" w:cs="宋体"/>
                <w:color w:val="000000"/>
                <w:sz w:val="24"/>
              </w:rPr>
              <w:t xml:space="preserve">★2、单模组具备发送和接收2流能力，且具备单流发送和接收1.6GHz瞬时带宽的能力；</w:t>
            </w:r>
            <w:r/>
          </w:p>
          <w:p>
            <w:pPr>
              <w:spacing w:line="264" w:lineRule="auto"/>
              <w:rPr>
                <w:rFonts w:ascii="宋体" w:hAnsi="宋体" w:cs="宋体"/>
                <w:color w:val="000000"/>
                <w:sz w:val="24"/>
              </w:rPr>
            </w:pPr>
            <w:r>
              <w:rPr>
                <w:rFonts w:hint="eastAsia" w:ascii="宋体" w:hAnsi="宋体" w:cs="宋体"/>
                <w:color w:val="000000"/>
                <w:sz w:val="24"/>
              </w:rPr>
              <w:t xml:space="preserve">▲3、支持的载波带宽为200MHz</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400MHz、800MHz</w:t>
            </w:r>
            <w:r>
              <w:rPr>
                <w:rFonts w:hint="eastAsia" w:ascii="宋体" w:hAnsi="宋体" w:cs="宋体"/>
                <w:color w:val="000000"/>
                <w:sz w:val="24"/>
              </w:rPr>
              <w:t xml:space="preserve">；</w:t>
            </w:r>
            <w:r/>
          </w:p>
          <w:p>
            <w:pPr>
              <w:spacing w:line="264" w:lineRule="auto"/>
              <w:rPr>
                <w:rFonts w:ascii="宋体" w:hAnsi="宋体" w:cs="宋体"/>
                <w:color w:val="000000"/>
                <w:sz w:val="24"/>
              </w:rPr>
            </w:pPr>
            <w:r>
              <w:rPr>
                <w:rFonts w:hint="eastAsia" w:ascii="宋体" w:hAnsi="宋体" w:cs="宋体"/>
                <w:color w:val="000000"/>
                <w:sz w:val="24"/>
              </w:rPr>
              <w:t xml:space="preserve">★4、所支持的最小子载波间距≥240KHz；</w:t>
            </w:r>
            <w:r/>
          </w:p>
          <w:p>
            <w:pPr>
              <w:spacing w:line="264" w:lineRule="auto"/>
              <w:rPr>
                <w:rFonts w:ascii="宋体" w:hAnsi="宋体" w:cs="宋体"/>
                <w:color w:val="000000"/>
                <w:sz w:val="24"/>
              </w:rPr>
            </w:pPr>
            <w:r>
              <w:rPr>
                <w:rFonts w:hint="eastAsia" w:ascii="宋体" w:hAnsi="宋体" w:cs="宋体"/>
                <w:color w:val="000000"/>
                <w:sz w:val="24"/>
              </w:rPr>
              <w:t xml:space="preserve">★5、模组内部包含≥4通道的高速数模转换器功能，每通道具备不低于处理800M带宽的数模转换能力；</w:t>
            </w:r>
            <w:r/>
          </w:p>
          <w:p>
            <w:pPr>
              <w:spacing w:line="264" w:lineRule="auto"/>
              <w:rPr>
                <w:rFonts w:ascii="宋体" w:hAnsi="宋体" w:cs="宋体"/>
                <w:color w:val="000000"/>
                <w:sz w:val="24"/>
              </w:rPr>
            </w:pPr>
            <w:r>
              <w:rPr>
                <w:rFonts w:hint="eastAsia" w:ascii="宋体" w:hAnsi="宋体" w:cs="宋体"/>
                <w:color w:val="000000"/>
                <w:sz w:val="24"/>
              </w:rPr>
              <w:t xml:space="preserve">▲6、模组内部含有频综器、变频器、电源组件；频综器需要支持输出1~18GHz的能力，变频器需要支持中频2.5~8GHz、射频支持22~32GHz的上下变频能力；</w:t>
            </w:r>
            <w:r/>
          </w:p>
          <w:p>
            <w:pPr>
              <w:spacing w:line="264" w:lineRule="auto"/>
              <w:rPr>
                <w:rFonts w:ascii="宋体" w:hAnsi="宋体" w:cs="宋体"/>
                <w:color w:val="000000"/>
                <w:sz w:val="24"/>
              </w:rPr>
            </w:pPr>
            <w:r>
              <w:rPr>
                <w:rFonts w:hint="eastAsia" w:ascii="宋体" w:hAnsi="宋体" w:cs="宋体"/>
                <w:color w:val="000000"/>
                <w:sz w:val="24"/>
              </w:rPr>
              <w:t xml:space="preserve">▲7、支持时钟恢复和1588 V2协议；</w:t>
            </w:r>
            <w:r/>
          </w:p>
          <w:p>
            <w:pPr>
              <w:spacing w:line="264" w:lineRule="auto"/>
              <w:rPr>
                <w:rFonts w:ascii="宋体" w:hAnsi="宋体" w:cs="宋体"/>
                <w:color w:val="000000"/>
                <w:sz w:val="24"/>
              </w:rPr>
            </w:pPr>
            <w:r>
              <w:rPr>
                <w:rFonts w:hint="eastAsia" w:ascii="宋体" w:hAnsi="宋体" w:cs="宋体"/>
                <w:color w:val="000000"/>
                <w:sz w:val="24"/>
              </w:rPr>
              <w:t xml:space="preserve">▲8、对外接口：数据传输采用25G光口，模组设置不少于4个光口传输；具备4个射频接口（2个发射、2个接收），接口频率覆盖22~32GHz；</w:t>
            </w:r>
            <w:r/>
          </w:p>
          <w:p>
            <w:pPr>
              <w:numPr>
                <w:ilvl w:val="0"/>
                <w:numId w:val="2"/>
              </w:numPr>
              <w:spacing w:line="264" w:lineRule="auto"/>
              <w:rPr>
                <w:rFonts w:hint="eastAsia" w:ascii="宋体" w:hAnsi="宋体" w:cs="宋体"/>
                <w:color w:val="000000"/>
                <w:sz w:val="24"/>
              </w:rPr>
            </w:pPr>
            <w:r>
              <w:rPr>
                <w:rFonts w:hint="eastAsia" w:ascii="宋体" w:hAnsi="宋体" w:cs="宋体"/>
                <w:color w:val="000000"/>
                <w:sz w:val="24"/>
              </w:rPr>
              <w:t xml:space="preserve">具备4个时钟输出接口，输出时钟的接口频率覆盖1~35GHz；</w:t>
            </w:r>
            <w:r/>
          </w:p>
          <w:p>
            <w:pPr>
              <w:numPr>
                <w:ilvl w:val="0"/>
                <w:numId w:val="2"/>
              </w:numPr>
              <w:spacing w:line="264" w:lineRule="auto"/>
              <w:rPr>
                <w:rFonts w:ascii="宋体" w:hAnsi="宋体" w:cs="宋体"/>
                <w:color w:val="000000"/>
                <w:sz w:val="24"/>
              </w:rPr>
            </w:pPr>
            <w:r>
              <w:rPr>
                <w:rFonts w:hint="eastAsia" w:ascii="宋体" w:hAnsi="宋体" w:cs="宋体"/>
                <w:color w:val="000000"/>
                <w:sz w:val="24"/>
              </w:rPr>
              <w:t xml:space="preserve">具备输出4组电源能力，每一个电源轨负载能力大于15W，电源平面类型至少需支持3.3V；具备输出4组SPI控制线。</w:t>
            </w:r>
            <w:r/>
          </w:p>
        </w:tc>
        <w:tc>
          <w:tcPr>
            <w:tcW w:w="800" w:type="dxa"/>
            <w:vAlign w:val="center"/>
            <w:textDirection w:val="lrTb"/>
            <w:noWrap w:val="false"/>
          </w:tcPr>
          <w:p>
            <w:pPr>
              <w:jc w:val="center"/>
              <w:spacing w:line="264" w:lineRule="auto"/>
              <w:rPr>
                <w:rFonts w:ascii="宋体" w:hAnsi="宋体" w:cs="宋体"/>
                <w:bCs/>
                <w:color w:val="000000"/>
                <w:sz w:val="24"/>
              </w:rPr>
            </w:pPr>
            <w:r>
              <w:rPr>
                <w:rFonts w:hint="eastAsia" w:ascii="宋体" w:hAnsi="宋体" w:cs="宋体"/>
                <w:bCs/>
                <w:color w:val="000000"/>
                <w:sz w:val="24"/>
              </w:rPr>
              <w:t xml:space="preserve">10</w:t>
            </w:r>
            <w:r/>
          </w:p>
        </w:tc>
      </w:tr>
    </w:tbl>
    <w:p>
      <w:pPr>
        <w:rPr>
          <w:b/>
          <w:bCs/>
          <w:sz w:val="24"/>
        </w:rPr>
      </w:pPr>
      <w:r>
        <w:rPr>
          <w:b/>
          <w:bCs/>
          <w:sz w:val="24"/>
        </w:rPr>
        <w:br w:type="page" w:clear="all"/>
      </w:r>
      <w:r/>
    </w:p>
    <w:p>
      <w:pPr>
        <w:pStyle w:val="784"/>
      </w:pPr>
      <w:r/>
      <w:bookmarkEnd w:id="263"/>
      <w:r/>
      <w:r/>
    </w:p>
    <w:p>
      <w:pPr>
        <w:pStyle w:val="774"/>
        <w:rPr>
          <w:rFonts w:ascii="Times New Roman" w:hAnsi="Times New Roman" w:eastAsia="宋体"/>
          <w:sz w:val="24"/>
          <w:szCs w:val="24"/>
        </w:rPr>
      </w:pPr>
      <w:r>
        <w:rPr>
          <w:rFonts w:ascii="Times New Roman" w:hAnsi="Times New Roman" w:eastAsia="宋体"/>
          <w:sz w:val="24"/>
          <w:szCs w:val="24"/>
        </w:rPr>
        <w:t xml:space="preserve">四、商务要求</w:t>
      </w:r>
      <w:r/>
    </w:p>
    <w:p>
      <w:pPr>
        <w:ind w:firstLine="480"/>
        <w:spacing w:line="360" w:lineRule="auto"/>
        <w:rPr>
          <w:bCs/>
          <w:sz w:val="24"/>
        </w:rPr>
      </w:pPr>
      <w:r>
        <w:rPr>
          <w:bCs/>
          <w:sz w:val="24"/>
        </w:rPr>
        <w:t xml:space="preserve">（一）交付要求</w:t>
      </w:r>
      <w:r/>
    </w:p>
    <w:p>
      <w:pPr>
        <w:ind w:firstLine="480"/>
        <w:spacing w:line="360" w:lineRule="auto"/>
        <w:rPr>
          <w:bCs/>
          <w:sz w:val="24"/>
        </w:rPr>
      </w:pPr>
      <w:r>
        <w:rPr>
          <w:bCs/>
          <w:sz w:val="24"/>
        </w:rPr>
        <w:t xml:space="preserve">1、交付140GHz太赫兹射频前端基带模组设计服务全部成果，包含总体设计方案、硬件原理图、硬件网表文件、layout源文件、逻辑设计文档、逻辑镜像文件、软件设计文档、软件镜像文件及运维管理工具，各项成果需满足技术服务要求1中描述；</w:t>
      </w:r>
      <w:r/>
    </w:p>
    <w:p>
      <w:pPr>
        <w:ind w:firstLine="480"/>
        <w:spacing w:line="360" w:lineRule="auto"/>
        <w:rPr>
          <w:bCs/>
          <w:sz w:val="24"/>
        </w:rPr>
      </w:pPr>
      <w:r>
        <w:rPr>
          <w:bCs/>
          <w:sz w:val="24"/>
        </w:rPr>
        <w:t xml:space="preserve">2、交付140GHz太赫兹射频前端基带模组10套，相关技术指标需要满足技术服务要求2中描述，并需完成与基站侧、终端侧（即射频前端侧）的联调交互；</w:t>
      </w:r>
      <w:r/>
    </w:p>
    <w:p>
      <w:pPr>
        <w:ind w:firstLine="480"/>
        <w:spacing w:line="360" w:lineRule="auto"/>
        <w:rPr>
          <w:bCs/>
          <w:sz w:val="24"/>
        </w:rPr>
      </w:pPr>
      <w:r>
        <w:rPr>
          <w:bCs/>
          <w:sz w:val="24"/>
        </w:rPr>
        <w:t xml:space="preserve">3、交付时间：上述所有交付物，在合同签订日起60天内完成交付。</w:t>
      </w:r>
      <w:r/>
    </w:p>
    <w:p>
      <w:pPr>
        <w:ind w:firstLine="480"/>
        <w:spacing w:line="360" w:lineRule="auto"/>
        <w:rPr>
          <w:bCs/>
          <w:sz w:val="24"/>
        </w:rPr>
      </w:pPr>
      <w:r>
        <w:rPr>
          <w:bCs/>
          <w:sz w:val="24"/>
        </w:rPr>
        <w:t xml:space="preserve">4、质保要求：质保时间</w:t>
      </w:r>
      <w:r>
        <w:rPr>
          <w:rFonts w:hint="eastAsia"/>
          <w:bCs/>
          <w:sz w:val="24"/>
        </w:rPr>
        <w:t xml:space="preserve">不少于12个月</w:t>
      </w:r>
      <w:r>
        <w:rPr>
          <w:bCs/>
          <w:sz w:val="24"/>
        </w:rPr>
        <w:t xml:space="preserve">，质保期内，投标人提供7x24小时技术支持响应，对项目进行关于模组的性能、设计文档、以及基带模组测试性能的问题，能及时、准确地解答；并有明确的项目时间表和沟通机制。</w:t>
      </w:r>
      <w:r/>
    </w:p>
    <w:p>
      <w:pPr>
        <w:ind w:firstLine="480"/>
        <w:spacing w:line="360" w:lineRule="auto"/>
        <w:rPr>
          <w:bCs/>
          <w:sz w:val="24"/>
        </w:rPr>
      </w:pPr>
      <w:r>
        <w:rPr>
          <w:bCs/>
          <w:sz w:val="24"/>
        </w:rPr>
        <w:t xml:space="preserve">（二）知识产权及保密要求</w:t>
      </w:r>
      <w:r/>
    </w:p>
    <w:p>
      <w:pPr>
        <w:ind w:firstLine="480"/>
        <w:spacing w:line="360" w:lineRule="auto"/>
        <w:rPr>
          <w:bCs/>
          <w:sz w:val="24"/>
        </w:rPr>
      </w:pPr>
      <w:r>
        <w:rPr>
          <w:bCs/>
          <w:sz w:val="24"/>
        </w:rPr>
        <w:t xml:space="preserve">中标人所交付成果的所有权利，包括但不限于所有图文件、开发文档、所有知识产权等均归采购人所有。采购人有权进行二次开发和继续使用。中标人应该积极配合采购人开展专利申请、软件著作权登记等工作，提供所需资料。</w:t>
      </w:r>
      <w:r/>
    </w:p>
    <w:p>
      <w:pPr>
        <w:ind w:firstLine="480"/>
        <w:spacing w:line="360" w:lineRule="auto"/>
        <w:rPr>
          <w:bCs/>
          <w:sz w:val="24"/>
        </w:rPr>
      </w:pPr>
      <w:r>
        <w:rPr>
          <w:bCs/>
          <w:sz w:val="24"/>
        </w:rPr>
        <w:t xml:space="preserve">中标人保证所提供的</w:t>
      </w:r>
      <w:r>
        <w:rPr>
          <w:rFonts w:hint="eastAsia"/>
          <w:bCs/>
          <w:sz w:val="24"/>
        </w:rPr>
        <w:t xml:space="preserve">货物、服务</w:t>
      </w:r>
      <w:r>
        <w:rPr>
          <w:bCs/>
          <w:sz w:val="24"/>
        </w:rPr>
        <w:t xml:space="preserve">及许可不侵犯任何第三方的专利权、著作权、商标专用权、商业秘密及其他权属权利，并可根据采购人需求提供相关的知识产权官方文件。因本项目采购的</w:t>
      </w:r>
      <w:r>
        <w:rPr>
          <w:rFonts w:hint="eastAsia"/>
          <w:bCs/>
          <w:sz w:val="24"/>
        </w:rPr>
        <w:t xml:space="preserve">服务及货物</w:t>
      </w:r>
      <w:r>
        <w:rPr>
          <w:bCs/>
          <w:sz w:val="24"/>
        </w:rPr>
        <w:t xml:space="preserve">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360" w:lineRule="auto"/>
        <w:rPr>
          <w:bCs/>
          <w:sz w:val="24"/>
        </w:rPr>
      </w:pPr>
      <w:r>
        <w:rPr>
          <w:bCs/>
          <w:sz w:val="24"/>
        </w:rP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0"/>
        <w:spacing w:line="360" w:lineRule="auto"/>
        <w:rPr>
          <w:bCs/>
          <w:sz w:val="24"/>
        </w:rPr>
      </w:pPr>
      <w:r>
        <w:rPr>
          <w:bCs/>
          <w:sz w:val="24"/>
        </w:rPr>
        <w:t xml:space="preserve">投标人应按招标文件要求的内容提供书面承诺函原件并加盖公章。</w:t>
      </w:r>
      <w:bookmarkEnd w:id="264"/>
      <w:r/>
      <w:r/>
    </w:p>
    <w:p>
      <w:pPr>
        <w:ind w:firstLine="480"/>
        <w:spacing w:line="360" w:lineRule="auto"/>
        <w:rPr>
          <w:bCs/>
          <w:sz w:val="24"/>
        </w:rPr>
      </w:pPr>
      <w:r>
        <w:rPr>
          <w:bCs/>
          <w:sz w:val="24"/>
        </w:rPr>
        <w:t xml:space="preserve">（三）支付方式</w:t>
      </w:r>
      <w:r/>
    </w:p>
    <w:p>
      <w:pPr>
        <w:ind w:firstLine="480"/>
        <w:spacing w:line="360" w:lineRule="auto"/>
        <w:rPr>
          <w:bCs/>
          <w:sz w:val="24"/>
        </w:rPr>
      </w:pPr>
      <w:r>
        <w:rPr>
          <w:bCs/>
          <w:sz w:val="24"/>
        </w:rPr>
        <w:t xml:space="preserve">1、合同签订后，支付合同30%预付款；</w:t>
      </w:r>
      <w:r/>
    </w:p>
    <w:p>
      <w:pPr>
        <w:ind w:firstLine="480"/>
        <w:spacing w:line="360" w:lineRule="auto"/>
        <w:rPr>
          <w:bCs/>
          <w:sz w:val="24"/>
        </w:rPr>
      </w:pPr>
      <w:r>
        <w:rPr>
          <w:bCs/>
          <w:sz w:val="24"/>
        </w:rPr>
        <w:t xml:space="preserve">2、提交上述交付物经验收通过后支付70%合同款项。</w:t>
      </w:r>
      <w:r/>
    </w:p>
    <w:p>
      <w:pPr>
        <w:ind w:firstLine="480"/>
        <w:spacing w:line="360" w:lineRule="auto"/>
        <w:rPr>
          <w:bCs/>
          <w:sz w:val="24"/>
        </w:rPr>
      </w:pPr>
      <w:r>
        <w:rPr>
          <w:bCs/>
          <w:sz w:val="24"/>
        </w:rPr>
        <w:t xml:space="preserve">（四）真实投标要求</w:t>
      </w:r>
      <w:r/>
    </w:p>
    <w:p>
      <w:pPr>
        <w:ind w:firstLine="480"/>
        <w:spacing w:line="360" w:lineRule="auto"/>
        <w:rPr>
          <w:bCs/>
          <w:sz w:val="24"/>
        </w:rPr>
      </w:pPr>
      <w:r>
        <w:rPr>
          <w:bCs/>
          <w:sz w:val="24"/>
        </w:rPr>
        <w:t xml:space="preserve">投标人承诺所有投标内容为真实有效投标，如投标人中标后经查发现虚假投标内容，取消投标人中标资格，并承担因投标人虚假投标造成的采购方损失。需提供承诺函原件并加盖公章，格式自拟。</w:t>
      </w:r>
      <w:r/>
    </w:p>
    <w:p>
      <w:pPr>
        <w:ind w:left="-141" w:right="378" w:firstLine="420"/>
        <w:jc w:val="left"/>
        <w:spacing w:line="360" w:lineRule="auto"/>
        <w:sectPr>
          <w:footnotePr/>
          <w:endnotePr/>
          <w:type w:val="nextPage"/>
          <w:pgSz w:w="11906" w:h="16838" w:orient="portrait"/>
          <w:pgMar w:top="1440" w:right="1698" w:bottom="1440" w:left="1588" w:header="851" w:footer="992" w:gutter="0"/>
          <w:cols w:num="1" w:sep="0" w:space="720" w:equalWidth="1"/>
          <w:docGrid w:linePitch="360"/>
        </w:sectPr>
      </w:pPr>
      <w:r/>
      <w:r/>
    </w:p>
    <w:p>
      <w:pPr>
        <w:pStyle w:val="814"/>
        <w:ind w:firstLine="569"/>
        <w:spacing w:line="480" w:lineRule="auto"/>
        <w:rPr>
          <w:rFonts w:ascii="Times New Roman" w:hAnsi="Times New Roman"/>
        </w:rPr>
      </w:pPr>
      <w:r/>
      <w:bookmarkStart w:id="266" w:name="_Toc107246272"/>
      <w:r>
        <w:rPr>
          <w:rFonts w:ascii="Times New Roman" w:hAnsi="Times New Roman"/>
        </w:rPr>
        <w:t xml:space="preserve">第五章 评标方法与评标标准</w:t>
      </w:r>
      <w:bookmarkEnd w:id="266"/>
      <w:r/>
      <w:r/>
    </w:p>
    <w:p>
      <w:pPr>
        <w:spacing w:line="360" w:lineRule="auto"/>
        <w:rPr>
          <w:b/>
          <w:sz w:val="24"/>
        </w:rPr>
      </w:pPr>
      <w:r/>
      <w:bookmarkStart w:id="267" w:name="_Toc49090575"/>
      <w:r/>
      <w:bookmarkStart w:id="268" w:name="_Toc26554093"/>
      <w:r/>
      <w:bookmarkStart w:id="269" w:name="_Toc120614281"/>
      <w:r>
        <w:rPr>
          <w:b/>
          <w:sz w:val="24"/>
        </w:rPr>
        <w:t xml:space="preserve">一、评标方法与定标原则</w:t>
      </w:r>
      <w:r/>
    </w:p>
    <w:p>
      <w:pPr>
        <w:ind w:left="-141" w:right="378" w:firstLine="420"/>
        <w:jc w:val="left"/>
        <w:spacing w:line="360" w:lineRule="auto"/>
        <w:rPr>
          <w:szCs w:val="21"/>
        </w:rPr>
      </w:pPr>
      <w:r>
        <w:rPr>
          <w:szCs w:val="21"/>
        </w:rPr>
        <w:t xml:space="preserve">评标工作组将对确定为实质性</w:t>
      </w:r>
      <w:r>
        <w:rPr>
          <w:rFonts w:hint="eastAsia"/>
          <w:szCs w:val="21"/>
        </w:rPr>
        <w:t xml:space="preserve">响应招标文件</w:t>
      </w:r>
      <w:r>
        <w:rPr>
          <w:szCs w:val="21"/>
        </w:rPr>
        <w:t xml:space="preserve">要求的</w:t>
      </w:r>
      <w:r>
        <w:rPr>
          <w:rFonts w:hint="eastAsia"/>
          <w:szCs w:val="21"/>
        </w:rPr>
        <w:t xml:space="preserve">投标文件</w:t>
      </w:r>
      <w:r>
        <w:rPr>
          <w:szCs w:val="21"/>
        </w:rPr>
        <w:t xml:space="preserve">进行评价和比较，评标采用综合评分法。</w:t>
      </w:r>
      <w:r/>
    </w:p>
    <w:p>
      <w:pPr>
        <w:ind w:left="-141" w:right="378" w:firstLine="420"/>
        <w:jc w:val="left"/>
        <w:spacing w:line="360" w:lineRule="auto"/>
        <w:rPr>
          <w:szCs w:val="21"/>
        </w:rPr>
      </w:pPr>
      <w:r>
        <w:rPr>
          <w:szCs w:val="21"/>
        </w:rPr>
        <w:t xml:space="preserve">采用综合评分法的，按评审后得分由高到低顺序排列。得分相同的，按投标报价由低到高顺序排列。得分且投标报价相同的，按技术要求优劣顺序排列。</w:t>
      </w:r>
      <w:r/>
    </w:p>
    <w:p>
      <w:pPr>
        <w:spacing w:line="360" w:lineRule="auto"/>
        <w:rPr>
          <w:b/>
          <w:sz w:val="24"/>
        </w:rPr>
      </w:pPr>
      <w:r>
        <w:rPr>
          <w:b/>
          <w:sz w:val="24"/>
        </w:rPr>
        <w:t xml:space="preserve">二、评标标准</w:t>
      </w:r>
      <w:bookmarkEnd w:id="267"/>
      <w:r/>
      <w:bookmarkEnd w:id="268"/>
      <w:r/>
      <w:bookmarkEnd w:id="269"/>
      <w:r/>
      <w:r/>
    </w:p>
    <w:tbl>
      <w:tblPr>
        <w:tblStyle w:val="78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2"/>
        <w:gridCol w:w="1397"/>
        <w:gridCol w:w="1213"/>
        <w:gridCol w:w="5491"/>
      </w:tblGrid>
      <w:tr>
        <w:trPr>
          <w:jc w:val="center"/>
          <w:trHeight w:val="501"/>
          <w:tblHeader/>
        </w:trPr>
        <w:tc>
          <w:tcPr>
            <w:tcBorders>
              <w:top w:val="single" w:color="000000" w:sz="2" w:space="0"/>
              <w:bottom w:val="single" w:color="000000" w:sz="2" w:space="0"/>
            </w:tcBorders>
            <w:tcW w:w="292" w:type="pct"/>
            <w:vAlign w:val="center"/>
            <w:textDirection w:val="lrTb"/>
            <w:noWrap w:val="false"/>
          </w:tcPr>
          <w:p>
            <w:pPr>
              <w:spacing w:line="360" w:lineRule="exact"/>
              <w:rPr>
                <w:b/>
                <w:bCs/>
                <w:color w:val="000000"/>
                <w:spacing w:val="-3"/>
                <w:szCs w:val="21"/>
              </w:rPr>
            </w:pPr>
            <w:r>
              <w:rPr>
                <w:b/>
                <w:bCs/>
                <w:color w:val="000000"/>
                <w:spacing w:val="-3"/>
                <w:szCs w:val="21"/>
              </w:rPr>
              <w:t xml:space="preserve">序号</w:t>
            </w:r>
            <w:r/>
          </w:p>
        </w:tc>
        <w:tc>
          <w:tcPr>
            <w:tcBorders>
              <w:top w:val="single" w:color="000000" w:sz="2" w:space="0"/>
              <w:bottom w:val="single" w:color="000000" w:sz="2" w:space="0"/>
            </w:tcBorders>
            <w:tcW w:w="812" w:type="pct"/>
            <w:vAlign w:val="center"/>
            <w:textDirection w:val="lrTb"/>
            <w:noWrap w:val="false"/>
          </w:tcPr>
          <w:p>
            <w:pPr>
              <w:spacing w:line="360" w:lineRule="exact"/>
              <w:rPr>
                <w:b/>
                <w:bCs/>
                <w:color w:val="000000"/>
                <w:spacing w:val="-3"/>
                <w:szCs w:val="21"/>
              </w:rPr>
            </w:pPr>
            <w:r>
              <w:rPr>
                <w:b/>
                <w:bCs/>
                <w:color w:val="000000"/>
                <w:spacing w:val="-3"/>
                <w:szCs w:val="21"/>
              </w:rPr>
              <w:t xml:space="preserve">项目</w:t>
            </w:r>
            <w:r/>
          </w:p>
        </w:tc>
        <w:tc>
          <w:tcPr>
            <w:tcBorders>
              <w:top w:val="single" w:color="000000" w:sz="2" w:space="0"/>
              <w:bottom w:val="single" w:color="000000" w:sz="2" w:space="0"/>
            </w:tcBorders>
            <w:tcW w:w="705" w:type="pct"/>
            <w:vAlign w:val="center"/>
            <w:textDirection w:val="lrTb"/>
            <w:noWrap w:val="false"/>
          </w:tcPr>
          <w:p>
            <w:pPr>
              <w:spacing w:line="360" w:lineRule="exact"/>
              <w:rPr>
                <w:b/>
                <w:bCs/>
                <w:color w:val="000000"/>
                <w:spacing w:val="-3"/>
                <w:szCs w:val="21"/>
              </w:rPr>
            </w:pPr>
            <w:r>
              <w:rPr>
                <w:b/>
                <w:bCs/>
                <w:color w:val="000000"/>
                <w:spacing w:val="-3"/>
                <w:szCs w:val="21"/>
              </w:rPr>
              <w:t xml:space="preserve">分数（分）</w:t>
            </w:r>
            <w:r/>
          </w:p>
        </w:tc>
        <w:tc>
          <w:tcPr>
            <w:tcBorders>
              <w:top w:val="single" w:color="000000" w:sz="2" w:space="0"/>
              <w:bottom w:val="single" w:color="000000" w:sz="2" w:space="0"/>
            </w:tcBorders>
            <w:tcW w:w="3191" w:type="pct"/>
            <w:vAlign w:val="center"/>
            <w:textDirection w:val="lrTb"/>
            <w:noWrap w:val="false"/>
          </w:tcPr>
          <w:p>
            <w:pPr>
              <w:spacing w:line="360" w:lineRule="exact"/>
              <w:rPr>
                <w:b/>
                <w:bCs/>
                <w:color w:val="000000"/>
                <w:spacing w:val="-3"/>
                <w:szCs w:val="21"/>
              </w:rPr>
            </w:pPr>
            <w:r>
              <w:rPr>
                <w:b/>
                <w:bCs/>
                <w:color w:val="000000"/>
                <w:spacing w:val="-3"/>
                <w:szCs w:val="21"/>
              </w:rPr>
              <w:t xml:space="preserve">评审标准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1</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投标报价</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30</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满足招标文件要求且计入评审的最低的有效报价为评标基准价，其报价分为满分30分。其他供应商的报价分按照下列公式计算：报价得分=（评标基准价／投标报价）×30×100%。</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2</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企业业绩</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9</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 2023年</w:t>
            </w:r>
            <w:r>
              <w:rPr>
                <w:rFonts w:hint="eastAsia"/>
                <w:color w:val="000000"/>
                <w:szCs w:val="21"/>
                <w:lang w:val="en-US" w:eastAsia="zh-CN"/>
              </w:rPr>
              <w:t xml:space="preserve">10</w:t>
            </w:r>
            <w:r>
              <w:rPr>
                <w:rFonts w:hint="eastAsia"/>
                <w:color w:val="000000"/>
                <w:szCs w:val="21"/>
              </w:rPr>
              <w:t xml:space="preserve">月1日起（以合同签订时间为准）完成过类似项目（物理层-PHY、基带相关板卡，毫米波、太赫兹相关产品或设计服务等）业绩，每提供一个有效业绩得3分，该项满分为9分。</w:t>
            </w:r>
            <w:r/>
          </w:p>
          <w:p>
            <w:pPr>
              <w:jc w:val="left"/>
              <w:spacing w:line="360" w:lineRule="exact"/>
              <w:rPr>
                <w:color w:val="000000"/>
                <w:szCs w:val="21"/>
              </w:rPr>
            </w:pPr>
            <w:r>
              <w:rPr>
                <w:rFonts w:hint="eastAsia"/>
                <w:color w:val="000000"/>
                <w:szCs w:val="21"/>
              </w:rPr>
              <w:t xml:space="preserve">证明材料：提供项目合同（至少应包含首页、签章页、项目服务内容、合同签订时间）。上述证明材料为清晰影印本，并加盖供应商公章。未提供相关证明材料或所提供的资料内容难以辨认的或评审专家无法凭所提供材料判断是否得分的情况，一律不得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3</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技术要求</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32</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供应商须按招标文件技术需求填写“技术规格偏离表”需对项目中具体的技术服务要求逐条做出响应。标“★”和标“▲”号指标项必须在投标文件中提供技术支持资料(形式包括但不限于白皮书、技术规范书、彩页、手册、检测报告</w:t>
            </w:r>
            <w:r>
              <w:rPr>
                <w:rFonts w:hint="eastAsia"/>
                <w:color w:val="000000"/>
                <w:szCs w:val="21"/>
                <w:lang w:eastAsia="zh-CN"/>
              </w:rPr>
              <w:t xml:space="preserve">、</w:t>
            </w:r>
            <w:r>
              <w:rPr>
                <w:rFonts w:hint="eastAsia"/>
                <w:color w:val="000000"/>
                <w:szCs w:val="21"/>
                <w:lang w:val="en-US" w:eastAsia="zh-CN"/>
              </w:rPr>
              <w:t xml:space="preserve">承诺函（仅140GHz太赫兹射频前端基带模组设计服务技术要求3、4、5项接受）</w:t>
            </w:r>
            <w:r>
              <w:rPr>
                <w:rFonts w:hint="eastAsia"/>
                <w:color w:val="000000"/>
                <w:szCs w:val="21"/>
              </w:rPr>
              <w:t xml:space="preserve">等)，未提供相关证明材料的，评审时评审专家有权不予认可，有明确要求的按要求提供技术支持资料：</w:t>
            </w:r>
            <w:r/>
          </w:p>
          <w:p>
            <w:pPr>
              <w:jc w:val="left"/>
              <w:spacing w:line="360" w:lineRule="exact"/>
              <w:rPr>
                <w:color w:val="000000"/>
                <w:szCs w:val="21"/>
              </w:rPr>
            </w:pPr>
            <w:r>
              <w:rPr>
                <w:rFonts w:hint="eastAsia"/>
                <w:color w:val="000000"/>
                <w:szCs w:val="21"/>
              </w:rPr>
              <w:t xml:space="preserve">1.“★”为关键技术要求(2项)，不允许出现负偏离，不满足或出现负偏离为无效响应。</w:t>
            </w:r>
            <w:r/>
          </w:p>
          <w:p>
            <w:pPr>
              <w:jc w:val="left"/>
              <w:spacing w:line="360" w:lineRule="exact"/>
              <w:rPr>
                <w:color w:val="000000"/>
                <w:szCs w:val="21"/>
              </w:rPr>
            </w:pPr>
            <w:r>
              <w:rPr>
                <w:rFonts w:hint="eastAsia"/>
                <w:color w:val="000000"/>
                <w:szCs w:val="21"/>
              </w:rPr>
              <w:t xml:space="preserve">2.“▲”代表重要指标（一共10项），每项符合得3分，其余一般项（一共2项），每项符合得1分，共计32分。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4</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技术服务方案</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10</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根据供应商提供的技术服务方案进行打分，包括但不限于：</w:t>
            </w:r>
            <w:r/>
          </w:p>
          <w:p>
            <w:pPr>
              <w:jc w:val="left"/>
              <w:spacing w:line="360" w:lineRule="exact"/>
              <w:rPr>
                <w:color w:val="000000"/>
                <w:szCs w:val="21"/>
              </w:rPr>
            </w:pPr>
            <w:r>
              <w:rPr>
                <w:rFonts w:hint="eastAsia"/>
                <w:color w:val="000000"/>
                <w:szCs w:val="21"/>
              </w:rPr>
              <w:t xml:space="preserve">（1）需求分析方案（4分）：需求分析方案内容完善、详实，科学合理，有较强的针对性，完全符合项目需求的，得4分；内容基本完整，较为合理，有一定的针对性，符合项目需求的，得2分；内容较为简单，在完整性、针对性、合理性、可操作性等方面有待提升，基本符合项目需求或者没有提供的，不得分。</w:t>
            </w:r>
            <w:r/>
          </w:p>
          <w:p>
            <w:pPr>
              <w:jc w:val="left"/>
              <w:spacing w:line="360" w:lineRule="exact"/>
              <w:rPr>
                <w:color w:val="000000"/>
                <w:szCs w:val="21"/>
              </w:rPr>
            </w:pPr>
            <w:r>
              <w:rPr>
                <w:rFonts w:hint="eastAsia"/>
                <w:color w:val="000000"/>
                <w:szCs w:val="21"/>
              </w:rPr>
              <w:t xml:space="preserve">（2）验证调试方案（6分）：验证调试方案内容完善、详实，科学合理，有较强的针对性和可操作性，完全符合项目需求的，得6分；内容基本完整，较为合理，有一定的针对性和操作性，符合项目需求的，得3分；内容较为简单，在完整性、针对性、合理性、可操作性等方面有待提升，基本符合项目需求或者没有提供的，不得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5</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质量与进度保障措施</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6</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根据供应商提供的质量与进度保障措施进行打分，包括但不限于：</w:t>
            </w:r>
            <w:r/>
          </w:p>
          <w:p>
            <w:pPr>
              <w:jc w:val="left"/>
              <w:spacing w:line="360" w:lineRule="exact"/>
              <w:rPr>
                <w:color w:val="000000"/>
                <w:szCs w:val="21"/>
              </w:rPr>
            </w:pPr>
            <w:r>
              <w:rPr>
                <w:rFonts w:hint="eastAsia"/>
                <w:color w:val="000000"/>
                <w:szCs w:val="21"/>
              </w:rPr>
              <w:t xml:space="preserve">1）质量监控与检测手段（3分）：依据射频参数检测、频点校准、性能稳定性管控、全过程工序抽检、可靠性测试等专项手段，结合检测专业性、管控完整性、落地性及项目指标适配性综合打分，内容完善、详实，科学合理，质量保障监控与检测可操性强，得3分；内容较为简单，在完整性、针对性、合理性、可操作性等方面有待提升，得1分；未提供不得分。</w:t>
            </w:r>
            <w:r/>
          </w:p>
          <w:p>
            <w:pPr>
              <w:jc w:val="left"/>
              <w:spacing w:line="360" w:lineRule="exact"/>
              <w:rPr>
                <w:color w:val="000000"/>
                <w:szCs w:val="21"/>
              </w:rPr>
            </w:pPr>
            <w:r>
              <w:rPr>
                <w:rFonts w:hint="eastAsia"/>
                <w:color w:val="000000"/>
                <w:szCs w:val="21"/>
              </w:rPr>
              <w:t xml:space="preserve">2）项目排期计划表和进度安排措施（3分）：项目排期计划表和进度安排措施科学合理，针对性、可操作性强，有利于项目顺利实施，得3分；内容较为简单，在完整性、针对性、合理性、可操作性等方面有待提升，得1分；未提供不得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6</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售后服务方案</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6</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根据供应商提供的售后服务方案，包括但不限于售后服务内容、响应时效、故障解决方案及处理流程：</w:t>
            </w:r>
            <w:r/>
          </w:p>
          <w:p>
            <w:pPr>
              <w:jc w:val="left"/>
              <w:spacing w:line="360" w:lineRule="exact"/>
              <w:rPr>
                <w:color w:val="000000"/>
                <w:szCs w:val="21"/>
              </w:rPr>
            </w:pPr>
            <w:r>
              <w:rPr>
                <w:rFonts w:hint="eastAsia"/>
                <w:color w:val="000000"/>
                <w:szCs w:val="21"/>
              </w:rPr>
              <w:t xml:space="preserve">售后服务方案内容完善、详实，科学合理，有较强的针对性和可操作性，完全符合项目需求的，得6分；</w:t>
            </w:r>
            <w:r>
              <w:rPr>
                <w:rFonts w:hint="eastAsia"/>
                <w:color w:val="000000"/>
                <w:szCs w:val="21"/>
              </w:rPr>
              <w:br/>
            </w:r>
            <w:r>
              <w:rPr>
                <w:rFonts w:hint="eastAsia"/>
                <w:color w:val="000000"/>
                <w:szCs w:val="21"/>
              </w:rPr>
              <w:t xml:space="preserve">内容基本完整，较为合理，有一定的针对性和操作性，符合项目需求的，得3分；</w:t>
            </w:r>
            <w:r>
              <w:rPr>
                <w:rFonts w:hint="eastAsia"/>
                <w:color w:val="000000"/>
                <w:szCs w:val="21"/>
              </w:rPr>
              <w:br/>
            </w:r>
            <w:r>
              <w:rPr>
                <w:rFonts w:hint="eastAsia"/>
                <w:color w:val="000000"/>
                <w:szCs w:val="21"/>
              </w:rPr>
              <w:t xml:space="preserve">内容较为简单，在完整性、针对性、合理性、可操作性等方面有待提升，基本符合项目需求或者没有提供的，不得分。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7</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货期</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4</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以招标文件要求的“在合同签订日起60天内完成交付”为基准，提供承诺书。承诺提前15天（含）及以上交付的，得4分；承诺提前6天（含）至15天（不含）交付的，得2分；承诺提前3天（含）至6天（不含）交付的，得1分；未提供或者承诺提前少于3天，不得分。本项最高得4分。</w:t>
            </w:r>
            <w:r/>
          </w:p>
        </w:tc>
      </w:tr>
      <w:tr>
        <w:trPr>
          <w:jc w:val="center"/>
          <w:trHeight w:val="133"/>
        </w:trPr>
        <w:tc>
          <w:tcPr>
            <w:tcBorders>
              <w:bottom w:val="single" w:color="000000" w:sz="2" w:space="0"/>
            </w:tcBorders>
            <w:tcW w:w="292" w:type="pct"/>
            <w:vAlign w:val="center"/>
            <w:textDirection w:val="lrTb"/>
            <w:noWrap w:val="false"/>
          </w:tcPr>
          <w:p>
            <w:pPr>
              <w:jc w:val="center"/>
              <w:spacing w:line="360" w:lineRule="exact"/>
              <w:rPr>
                <w:color w:val="000000"/>
                <w:spacing w:val="-2"/>
                <w:szCs w:val="21"/>
              </w:rPr>
            </w:pPr>
            <w:r>
              <w:rPr>
                <w:color w:val="000000"/>
                <w:spacing w:val="-2"/>
                <w:szCs w:val="21"/>
              </w:rPr>
              <w:t xml:space="preserve">8</w:t>
            </w:r>
            <w:r/>
          </w:p>
        </w:tc>
        <w:tc>
          <w:tcPr>
            <w:tcBorders>
              <w:bottom w:val="single" w:color="000000" w:sz="2" w:space="0"/>
            </w:tcBorders>
            <w:tcW w:w="812" w:type="pct"/>
            <w:vAlign w:val="center"/>
            <w:textDirection w:val="lrTb"/>
            <w:noWrap w:val="false"/>
          </w:tcPr>
          <w:p>
            <w:pPr>
              <w:jc w:val="center"/>
              <w:spacing w:line="360" w:lineRule="exact"/>
              <w:rPr>
                <w:color w:val="000000"/>
                <w:szCs w:val="21"/>
              </w:rPr>
            </w:pPr>
            <w:r>
              <w:rPr>
                <w:color w:val="000000"/>
                <w:szCs w:val="21"/>
              </w:rPr>
              <w:t xml:space="preserve">质保期</w:t>
            </w:r>
            <w:r/>
          </w:p>
        </w:tc>
        <w:tc>
          <w:tcPr>
            <w:tcBorders>
              <w:top w:val="single" w:color="000000" w:sz="2" w:space="0"/>
              <w:bottom w:val="single" w:color="000000" w:sz="2" w:space="0"/>
            </w:tcBorders>
            <w:tcW w:w="705" w:type="pct"/>
            <w:vAlign w:val="center"/>
            <w:textDirection w:val="lrTb"/>
            <w:noWrap w:val="false"/>
          </w:tcPr>
          <w:p>
            <w:pPr>
              <w:ind w:firstLine="420"/>
              <w:spacing w:line="360" w:lineRule="exact"/>
              <w:rPr>
                <w:color w:val="000000"/>
                <w:szCs w:val="21"/>
              </w:rPr>
            </w:pPr>
            <w:r>
              <w:rPr>
                <w:rFonts w:hint="eastAsia"/>
                <w:color w:val="000000"/>
                <w:szCs w:val="21"/>
              </w:rPr>
              <w:t xml:space="preserve">3</w:t>
            </w:r>
            <w:r/>
          </w:p>
        </w:tc>
        <w:tc>
          <w:tcPr>
            <w:tcBorders>
              <w:top w:val="single" w:color="000000" w:sz="2" w:space="0"/>
              <w:bottom w:val="single" w:color="000000" w:sz="2" w:space="0"/>
            </w:tcBorders>
            <w:tcW w:w="3191" w:type="pct"/>
            <w:vAlign w:val="center"/>
            <w:textDirection w:val="lrTb"/>
            <w:noWrap w:val="false"/>
          </w:tcPr>
          <w:p>
            <w:pPr>
              <w:jc w:val="left"/>
              <w:spacing w:line="360" w:lineRule="exact"/>
              <w:rPr>
                <w:color w:val="000000"/>
                <w:szCs w:val="21"/>
              </w:rPr>
            </w:pPr>
            <w:r>
              <w:rPr>
                <w:rFonts w:hint="eastAsia"/>
                <w:color w:val="000000"/>
                <w:szCs w:val="21"/>
              </w:rPr>
              <w:t xml:space="preserve">以招标文件要求的“质保时间覆盖项目周期，不少于12个月”为基准，投标人须在投标文件中提供加盖公章的质保期承诺书，未提供承诺书的，本项不得分。</w:t>
            </w:r>
            <w:r/>
          </w:p>
          <w:p>
            <w:pPr>
              <w:jc w:val="left"/>
              <w:spacing w:line="360" w:lineRule="exact"/>
              <w:rPr>
                <w:color w:val="000000"/>
                <w:szCs w:val="21"/>
              </w:rPr>
            </w:pPr>
            <w:r>
              <w:rPr>
                <w:rFonts w:hint="eastAsia"/>
                <w:color w:val="000000"/>
                <w:szCs w:val="21"/>
              </w:rPr>
              <w:t xml:space="preserve">承诺延长质保期12个月（含）至24个月（不含）的，得1分；</w:t>
            </w:r>
            <w:r/>
          </w:p>
          <w:p>
            <w:pPr>
              <w:jc w:val="left"/>
              <w:spacing w:line="360" w:lineRule="exact"/>
              <w:rPr>
                <w:color w:val="000000"/>
                <w:szCs w:val="21"/>
              </w:rPr>
            </w:pPr>
            <w:r>
              <w:rPr>
                <w:rFonts w:hint="eastAsia"/>
                <w:color w:val="000000"/>
                <w:szCs w:val="21"/>
              </w:rPr>
              <w:t xml:space="preserve">承诺延长质保期24个月（含）至36个月（不含）的，得2分；</w:t>
            </w:r>
            <w:r/>
          </w:p>
          <w:p>
            <w:pPr>
              <w:jc w:val="left"/>
              <w:spacing w:line="360" w:lineRule="exact"/>
              <w:rPr>
                <w:color w:val="000000"/>
                <w:szCs w:val="21"/>
              </w:rPr>
            </w:pPr>
            <w:r>
              <w:rPr>
                <w:rFonts w:hint="eastAsia"/>
                <w:color w:val="000000"/>
                <w:szCs w:val="21"/>
              </w:rPr>
              <w:t xml:space="preserve">承诺延长质保期36个月（含）及以上的，得3分。</w:t>
            </w:r>
            <w:r/>
          </w:p>
          <w:p>
            <w:pPr>
              <w:jc w:val="left"/>
              <w:spacing w:line="360" w:lineRule="exact"/>
              <w:rPr>
                <w:color w:val="000000"/>
                <w:szCs w:val="21"/>
              </w:rPr>
            </w:pPr>
            <w:r>
              <w:rPr>
                <w:rFonts w:hint="eastAsia"/>
                <w:color w:val="000000"/>
                <w:szCs w:val="21"/>
              </w:rPr>
              <w:t xml:space="preserve">本项按最高档次计分，不累计。</w:t>
            </w:r>
            <w:r/>
          </w:p>
        </w:tc>
      </w:tr>
    </w:tbl>
    <w:p>
      <w:pPr>
        <w:contextualSpacing/>
        <w:rPr>
          <w:b/>
          <w:bCs/>
          <w:szCs w:val="21"/>
        </w:rPr>
      </w:pPr>
      <w:r>
        <w:rPr>
          <w:b/>
          <w:bCs/>
          <w:szCs w:val="21"/>
        </w:rPr>
        <w:t xml:space="preserve">注：</w:t>
      </w:r>
      <w:r/>
    </w:p>
    <w:p>
      <w:pPr>
        <w:ind w:firstLine="420"/>
        <w:spacing w:line="360" w:lineRule="auto"/>
        <w:tabs>
          <w:tab w:val="left" w:pos="1080" w:leader="none"/>
          <w:tab w:val="left" w:pos="1589" w:leader="none"/>
        </w:tabs>
        <w:rPr>
          <w:szCs w:val="21"/>
        </w:rPr>
      </w:pPr>
      <w:r/>
      <w:bookmarkStart w:id="270" w:name="_Toc91836565"/>
      <w:r>
        <w:rPr>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Cs w:val="21"/>
        </w:rPr>
      </w:pPr>
      <w:r>
        <w:rPr>
          <w:szCs w:val="21"/>
        </w:rPr>
        <w:t xml:space="preserve">1、对于未预留份额专门面向中小企业采购的采购项目，以及预留份额项目中的非预留部分采购包，对小微企业报价给予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Cs w:val="21"/>
        </w:rPr>
      </w:pPr>
      <w:r>
        <w:rPr>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5、中小企业参加政府采购活动，应当按照</w:t>
      </w:r>
      <w:r>
        <w:rPr>
          <w:rFonts w:hint="eastAsia"/>
          <w:szCs w:val="21"/>
        </w:rPr>
        <w:t xml:space="preserve">招标文件</w:t>
      </w:r>
      <w:r>
        <w:rPr>
          <w:szCs w:val="21"/>
        </w:rPr>
        <w:t xml:space="preserve">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6、监狱企业提供了由省级以上监狱管理局、戒毒管理局（含新疆生产建设兵团）出具的属于监狱企业的证明</w:t>
      </w:r>
      <w:r>
        <w:rPr>
          <w:rFonts w:hint="eastAsia"/>
          <w:szCs w:val="21"/>
        </w:rPr>
        <w:t xml:space="preserve">文件</w:t>
      </w:r>
      <w:r>
        <w:rPr>
          <w:szCs w:val="21"/>
        </w:rPr>
        <w:t xml:space="preserve">的，视同小微企业。</w:t>
      </w:r>
      <w:r/>
    </w:p>
    <w:p>
      <w:pPr>
        <w:ind w:firstLine="420"/>
        <w:spacing w:line="360" w:lineRule="auto"/>
        <w:tabs>
          <w:tab w:val="left" w:pos="1080" w:leader="none"/>
          <w:tab w:val="left" w:pos="1589" w:leader="none"/>
        </w:tabs>
        <w:rPr>
          <w:szCs w:val="21"/>
        </w:rPr>
      </w:pPr>
      <w:r>
        <w:rPr>
          <w:szCs w:val="21"/>
        </w:rPr>
        <w:t xml:space="preserve">7、残疾人福利性单位按</w:t>
      </w:r>
      <w:r>
        <w:rPr>
          <w:rFonts w:hint="eastAsia"/>
          <w:szCs w:val="21"/>
        </w:rPr>
        <w:t xml:space="preserve">招标文件</w:t>
      </w:r>
      <w:r>
        <w:rPr>
          <w:szCs w:val="21"/>
        </w:rPr>
        <w:t xml:space="preserve">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Cs w:val="21"/>
        </w:rPr>
      </w:pPr>
      <w:r>
        <w:rPr>
          <w:szCs w:val="21"/>
        </w:rPr>
        <w:t xml:space="preserve">9、非政府强制采购的节能产品或环境标志产品，依据品目清单和认证证书实施政府优先采购。。</w:t>
      </w:r>
      <w:r/>
    </w:p>
    <w:p>
      <w:pPr>
        <w:ind w:firstLine="420"/>
        <w:spacing w:line="360" w:lineRule="auto"/>
        <w:tabs>
          <w:tab w:val="left" w:pos="1080" w:leader="none"/>
          <w:tab w:val="left" w:pos="1589" w:leader="none"/>
        </w:tabs>
        <w:rPr>
          <w:szCs w:val="21"/>
        </w:rPr>
      </w:pPr>
      <w:r>
        <w:rPr>
          <w:szCs w:val="21"/>
        </w:rPr>
        <w:t xml:space="preserve">10、关于无线局域网认证产品政府采购清单中的产品，优先采购的具体规定（如涉及）*。</w:t>
      </w:r>
      <w:r/>
    </w:p>
    <w:p>
      <w:pPr>
        <w:ind w:firstLine="420"/>
        <w:spacing w:line="360" w:lineRule="auto"/>
        <w:tabs>
          <w:tab w:val="left" w:pos="1080" w:leader="none"/>
          <w:tab w:val="left" w:pos="1589" w:leader="none"/>
        </w:tabs>
      </w:pPr>
      <w:r>
        <w:rPr>
          <w:rFonts w:hint="eastAsia"/>
          <w:szCs w:val="21"/>
        </w:rPr>
        <w:t xml:space="preserve">11、对国家认定的节能产品和环保产品分别给予投标价的5%价格扣除，用扣除后的价格参与评审（特别说明：节能、环保产品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ind w:firstLine="420"/>
        <w:spacing w:line="360" w:lineRule="auto"/>
        <w:tabs>
          <w:tab w:val="left" w:pos="1080" w:leader="none"/>
          <w:tab w:val="left" w:pos="1589" w:leader="none"/>
        </w:tabs>
        <w:rPr>
          <w:szCs w:val="21"/>
        </w:rPr>
      </w:pPr>
      <w:r>
        <w:rPr>
          <w:szCs w:val="21"/>
        </w:rPr>
        <w:t xml:space="preserve">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w:t>
      </w:r>
      <w:r>
        <w:rPr>
          <w:rFonts w:hint="eastAsia"/>
          <w:szCs w:val="21"/>
        </w:rPr>
        <w:t xml:space="preserve">文件</w:t>
      </w:r>
      <w:r>
        <w:rPr>
          <w:szCs w:val="21"/>
        </w:rPr>
        <w:t xml:space="preserve">或《成本比例声明函》，出具符合要求的《声明函》或有关证明</w:t>
      </w:r>
      <w:r>
        <w:rPr>
          <w:rFonts w:hint="eastAsia"/>
          <w:szCs w:val="21"/>
        </w:rPr>
        <w:t xml:space="preserve">文件</w:t>
      </w:r>
      <w:r>
        <w:rPr>
          <w:szCs w:val="21"/>
        </w:rPr>
        <w:t xml:space="preserve">的，该产品视为本国产品，采购人、采购代理机构不得再要求供应商提供其他证明材料。供应商提供虚假《声明函》、虚假证明</w:t>
      </w:r>
      <w:r>
        <w:rPr>
          <w:rFonts w:hint="eastAsia"/>
          <w:szCs w:val="21"/>
        </w:rPr>
        <w:t xml:space="preserve">文件</w:t>
      </w:r>
      <w:r>
        <w:rPr>
          <w:szCs w:val="21"/>
        </w:rPr>
        <w:t xml:space="preserve">谋取中标、成交的，依照《中华人民共和国政府采购法》等法律法规规定追究相应责任。采购人、采购代理机构应当随中标、成交结果同时公告中标、成交供应商提供的《声明函》或有关证明</w:t>
      </w:r>
      <w:r>
        <w:rPr>
          <w:rFonts w:hint="eastAsia"/>
          <w:szCs w:val="21"/>
        </w:rPr>
        <w:t xml:space="preserve">文件</w:t>
      </w:r>
      <w:r>
        <w:rPr>
          <w:szCs w:val="21"/>
        </w:rPr>
        <w:t xml:space="preserve">：</w:t>
      </w:r>
      <w:r/>
    </w:p>
    <w:p>
      <w:pPr>
        <w:ind w:firstLine="420"/>
        <w:spacing w:line="360" w:lineRule="auto"/>
        <w:tabs>
          <w:tab w:val="left" w:pos="1080" w:leader="none"/>
          <w:tab w:val="left" w:pos="1589" w:leader="none"/>
        </w:tabs>
        <w:rPr>
          <w:szCs w:val="21"/>
        </w:rPr>
      </w:pPr>
      <w:r>
        <w:rPr>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szCs w:val="21"/>
        </w:rPr>
      </w:pPr>
      <w:r>
        <w:rPr>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szCs w:val="21"/>
        </w:rPr>
      </w:pPr>
      <w:r>
        <w:rPr>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hint="eastAsia"/>
          <w:szCs w:val="21"/>
        </w:rPr>
        <w:t xml:space="preserve">档案</w:t>
      </w:r>
      <w:r>
        <w:rPr>
          <w:szCs w:val="21"/>
        </w:rPr>
        <w:t xml:space="preserve">，特种动植物，农林牧渔业产品，矿与矿物，电力、城市燃气、蒸汽和热水、水，食品、饮料和烟草原料，无形资产。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szCs w:val="21"/>
        </w:rPr>
      </w:pPr>
      <w:r>
        <w:rPr>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pPr>
      <w:r>
        <w:rPr>
          <w:szCs w:val="21"/>
        </w:rPr>
        <w:t xml:space="preserve">5.评审中发现《符合本国产品标准的声明函》内容含义不明确、同类事项与投标（</w:t>
      </w:r>
      <w:r>
        <w:rPr>
          <w:rFonts w:hint="eastAsia"/>
          <w:szCs w:val="21"/>
        </w:rPr>
        <w:t xml:space="preserve">响应</w:t>
      </w:r>
      <w:r>
        <w:rPr>
          <w:szCs w:val="21"/>
        </w:rPr>
        <w:t xml:space="preserve">）</w:t>
      </w:r>
      <w:r>
        <w:rPr>
          <w:rFonts w:hint="eastAsia"/>
          <w:szCs w:val="21"/>
        </w:rPr>
        <w:t xml:space="preserve">文件</w:t>
      </w:r>
      <w:r>
        <w:rPr>
          <w:szCs w:val="21"/>
        </w:rPr>
        <w:t xml:space="preserve">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271" w:name="_Toc107246273"/>
      <w:r>
        <w:br w:type="page" w:clear="all"/>
      </w:r>
      <w:r/>
    </w:p>
    <w:p>
      <w:pPr>
        <w:pStyle w:val="814"/>
        <w:ind w:firstLine="569"/>
        <w:rPr>
          <w:rFonts w:ascii="Times New Roman" w:hAnsi="Times New Roman"/>
        </w:rPr>
      </w:pPr>
      <w:r>
        <w:rPr>
          <w:rFonts w:ascii="Times New Roman" w:hAnsi="Times New Roman"/>
        </w:rPr>
        <w:t xml:space="preserve">第六章 </w:t>
      </w:r>
      <w:bookmarkEnd w:id="270"/>
      <w:r>
        <w:rPr>
          <w:rFonts w:hint="eastAsia" w:ascii="Times New Roman" w:hAnsi="Times New Roman"/>
        </w:rPr>
        <w:t xml:space="preserve">投标文件</w:t>
      </w:r>
      <w:r>
        <w:rPr>
          <w:rFonts w:ascii="Times New Roman" w:hAnsi="Times New Roman"/>
        </w:rPr>
        <w:t xml:space="preserve">格式</w:t>
      </w:r>
      <w:bookmarkEnd w:id="271"/>
      <w:r/>
      <w:r/>
    </w:p>
    <w:p>
      <w:pPr>
        <w:ind w:firstLine="373"/>
        <w:spacing w:line="360" w:lineRule="auto"/>
        <w:rPr>
          <w:b/>
          <w:bCs/>
        </w:rPr>
      </w:pPr>
      <w:r>
        <w:rPr>
          <w:b/>
          <w:bCs/>
        </w:rPr>
        <w:t xml:space="preserve">注：请投标人按照以下</w:t>
      </w:r>
      <w:r>
        <w:rPr>
          <w:rFonts w:hint="eastAsia"/>
          <w:b/>
          <w:bCs/>
        </w:rPr>
        <w:t xml:space="preserve">文件</w:t>
      </w:r>
      <w:r>
        <w:rPr>
          <w:b/>
          <w:bCs/>
        </w:rPr>
        <w:t xml:space="preserve">的要求格式、内容，顺序制作</w:t>
      </w:r>
      <w:r>
        <w:rPr>
          <w:rFonts w:hint="eastAsia"/>
          <w:b/>
          <w:bCs/>
        </w:rPr>
        <w:t xml:space="preserve">投标文件</w:t>
      </w:r>
      <w:r>
        <w:rPr>
          <w:b/>
          <w:bCs/>
        </w:rPr>
        <w:t xml:space="preserve">，并请编制目录及页码，否则可能将影响对</w:t>
      </w:r>
      <w:r>
        <w:rPr>
          <w:rFonts w:hint="eastAsia"/>
          <w:b/>
          <w:bCs/>
        </w:rPr>
        <w:t xml:space="preserve">投标文件</w:t>
      </w:r>
      <w:r>
        <w:rPr>
          <w:b/>
          <w:bCs/>
        </w:rPr>
        <w:t xml:space="preserve">的评价。</w:t>
      </w:r>
      <w:r/>
    </w:p>
    <w:p>
      <w:pPr>
        <w:pStyle w:val="1029"/>
        <w:ind w:firstLine="0"/>
        <w:spacing w:line="265" w:lineRule="atLeast"/>
        <w:shd w:val="clear" w:color="auto" w:fill="ffffff"/>
        <w:rPr>
          <w:rFonts w:eastAsia="宋体"/>
          <w:b/>
          <w:sz w:val="24"/>
        </w:rPr>
      </w:pPr>
      <w:r>
        <w:rPr>
          <w:rFonts w:eastAsia="宋体"/>
          <w:b/>
          <w:sz w:val="24"/>
        </w:rPr>
      </w:r>
      <w:r/>
    </w:p>
    <w:p>
      <w:pPr>
        <w:jc w:val="left"/>
        <w:spacing w:before="100" w:after="100" w:line="360" w:lineRule="auto"/>
        <w:rPr>
          <w:sz w:val="24"/>
        </w:rPr>
      </w:pPr>
      <w:r/>
      <w:bookmarkStart w:id="272" w:name="_Toc96347900"/>
      <w:r>
        <w:rPr>
          <w:sz w:val="24"/>
        </w:rPr>
        <w:br w:type="page" w:clear="all"/>
      </w:r>
      <w:r>
        <w:rPr>
          <w:b/>
          <w:sz w:val="40"/>
          <w:szCs w:val="60"/>
        </w:rPr>
        <w:t xml:space="preserve">附件</w:t>
      </w:r>
      <w:r/>
    </w:p>
    <w:p>
      <w:pPr>
        <w:pStyle w:val="797"/>
        <w:ind w:firstLine="995"/>
        <w:jc w:val="center"/>
        <w:rPr>
          <w:rFonts w:ascii="Times New Roman" w:hAnsi="Times New Roman" w:cs="Times New Roman"/>
          <w:b/>
          <w:sz w:val="56"/>
          <w:szCs w:val="56"/>
        </w:rPr>
      </w:pPr>
      <w:r>
        <w:rPr>
          <w:rFonts w:ascii="Times New Roman" w:hAnsi="Times New Roman" w:cs="Times New Roman"/>
          <w:b/>
          <w:sz w:val="56"/>
          <w:szCs w:val="56"/>
        </w:rPr>
      </w:r>
      <w:r/>
    </w:p>
    <w:p>
      <w:pPr>
        <w:pStyle w:val="797"/>
        <w:jc w:val="center"/>
        <w:rPr>
          <w:rFonts w:hint="eastAsia" w:ascii="Times New Roman" w:hAnsi="Times New Roman" w:eastAsia="宋体" w:cs="Times New Roman"/>
          <w:b/>
          <w:sz w:val="56"/>
          <w:szCs w:val="56"/>
          <w:lang w:eastAsia="zh-CN"/>
        </w:rPr>
      </w:pPr>
      <w:r>
        <w:rPr>
          <w:rFonts w:hint="eastAsia" w:ascii="Times New Roman" w:hAnsi="Times New Roman" w:cs="Times New Roman"/>
          <w:b/>
          <w:sz w:val="56"/>
          <w:szCs w:val="56"/>
          <w:lang w:eastAsia="zh-CN"/>
        </w:rPr>
        <w:t xml:space="preserve">140GHz射频前端基带模组及设计服务</w:t>
      </w:r>
      <w:r/>
    </w:p>
    <w:p>
      <w:pPr>
        <w:ind w:firstLine="372"/>
      </w:pPr>
      <w:r/>
      <w:r/>
    </w:p>
    <w:p>
      <w:pPr>
        <w:pStyle w:val="797"/>
        <w:ind w:firstLine="420"/>
        <w:jc w:val="center"/>
        <w:rPr>
          <w:rFonts w:ascii="Times New Roman" w:hAnsi="Times New Roman" w:cs="Times New Roman"/>
          <w:b/>
          <w:sz w:val="84"/>
          <w:szCs w:val="84"/>
        </w:rPr>
      </w:pPr>
      <w:r/>
      <w:bookmarkStart w:id="273" w:name="_Toc100905255"/>
      <w:r/>
      <w:r/>
    </w:p>
    <w:p>
      <w:pPr>
        <w:pStyle w:val="797"/>
        <w:rPr>
          <w:rFonts w:ascii="Times New Roman" w:hAnsi="Times New Roman" w:cs="Times New Roman"/>
          <w:b/>
          <w:sz w:val="84"/>
          <w:szCs w:val="84"/>
        </w:rPr>
      </w:pPr>
      <w:r>
        <w:rPr>
          <w:rFonts w:ascii="Times New Roman" w:hAnsi="Times New Roman" w:cs="Times New Roman"/>
          <w:b/>
          <w:sz w:val="84"/>
          <w:szCs w:val="84"/>
        </w:rPr>
      </w:r>
      <w:r/>
    </w:p>
    <w:p>
      <w:pPr>
        <w:pStyle w:val="797"/>
        <w:ind w:firstLine="420"/>
        <w:jc w:val="center"/>
        <w:rPr>
          <w:rFonts w:ascii="Times New Roman" w:hAnsi="Times New Roman" w:cs="Times New Roman"/>
          <w:b/>
          <w:sz w:val="84"/>
          <w:szCs w:val="84"/>
        </w:rPr>
      </w:pPr>
      <w:r>
        <w:rPr>
          <w:rFonts w:ascii="Times New Roman" w:hAnsi="Times New Roman" w:cs="Times New Roman"/>
          <w:b/>
          <w:sz w:val="84"/>
          <w:szCs w:val="84"/>
        </w:rPr>
        <w:t xml:space="preserve">投 标 文 件</w:t>
      </w:r>
      <w:bookmarkEnd w:id="273"/>
      <w:r/>
      <w:r/>
    </w:p>
    <w:p>
      <w:pPr>
        <w:ind w:right="640" w:firstLine="782"/>
        <w:jc w:val="center"/>
        <w:spacing w:line="360" w:lineRule="auto"/>
        <w:rPr>
          <w:b/>
          <w:sz w:val="44"/>
          <w:szCs w:val="44"/>
        </w:rPr>
      </w:pPr>
      <w:r>
        <w:rPr>
          <w:b/>
          <w:sz w:val="44"/>
          <w:szCs w:val="44"/>
        </w:rPr>
      </w:r>
      <w:r/>
    </w:p>
    <w:p>
      <w:pPr>
        <w:pStyle w:val="797"/>
        <w:ind w:firstLine="496"/>
        <w:jc w:val="center"/>
        <w:rPr>
          <w:rFonts w:ascii="Times New Roman" w:hAnsi="Times New Roman" w:cs="Times New Roman"/>
          <w:sz w:val="28"/>
          <w:szCs w:val="28"/>
        </w:rPr>
      </w:pPr>
      <w:r>
        <w:rPr>
          <w:rFonts w:ascii="Times New Roman" w:hAnsi="Times New Roman" w:cs="Times New Roman"/>
          <w:b/>
          <w:sz w:val="40"/>
          <w:szCs w:val="40"/>
        </w:rPr>
        <w:t xml:space="preserve">项目编号：</w:t>
      </w:r>
      <w:r>
        <w:rPr>
          <w:rFonts w:hint="eastAsia" w:ascii="Times New Roman" w:hAnsi="Times New Roman" w:cs="Times New Roman"/>
          <w:b/>
          <w:sz w:val="40"/>
          <w:szCs w:val="40"/>
        </w:rPr>
        <w:t xml:space="preserve">JSZC-320100-JITC-G2026-0390</w:t>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496"/>
        <w:rPr>
          <w:rFonts w:ascii="Times New Roman" w:hAnsi="Times New Roman" w:cs="Times New Roman"/>
          <w:sz w:val="28"/>
          <w:szCs w:val="28"/>
        </w:rPr>
      </w:pPr>
      <w:r>
        <w:rPr>
          <w:rFonts w:ascii="Times New Roman" w:hAnsi="Times New Roman" w:cs="Times New Roman"/>
          <w:sz w:val="28"/>
          <w:szCs w:val="28"/>
        </w:rPr>
      </w:r>
      <w:r/>
    </w:p>
    <w:p>
      <w:pPr>
        <w:pStyle w:val="797"/>
        <w:ind w:firstLine="569"/>
        <w:jc w:val="center"/>
        <w:rPr>
          <w:rFonts w:ascii="Times New Roman" w:hAnsi="Times New Roman" w:cs="Times New Roman"/>
          <w:b/>
          <w:sz w:val="32"/>
          <w:szCs w:val="32"/>
        </w:rPr>
      </w:pPr>
      <w:r>
        <w:rPr>
          <w:rFonts w:ascii="Times New Roman" w:hAnsi="Times New Roman" w:cs="Times New Roman"/>
          <w:b/>
          <w:sz w:val="32"/>
          <w:szCs w:val="24"/>
        </w:rPr>
        <w:t xml:space="preserve">供  应  商 名 称：</w:t>
      </w:r>
      <w:r>
        <w:rPr>
          <w:rFonts w:ascii="Times New Roman" w:hAnsi="Times New Roman" w:cs="Times New Roman"/>
          <w:b/>
          <w:sz w:val="32"/>
          <w:szCs w:val="32"/>
        </w:rPr>
        <w:t xml:space="preserve">_____________________</w:t>
      </w:r>
      <w:r/>
    </w:p>
    <w:p>
      <w:pPr>
        <w:pStyle w:val="797"/>
        <w:ind w:firstLine="569"/>
        <w:jc w:val="center"/>
        <w:rPr>
          <w:rFonts w:ascii="Times New Roman" w:hAnsi="Times New Roman" w:cs="Times New Roman"/>
          <w:b/>
          <w:sz w:val="32"/>
          <w:szCs w:val="32"/>
          <w:u w:val="single"/>
        </w:rPr>
      </w:pPr>
      <w:r>
        <w:rPr>
          <w:rFonts w:ascii="Times New Roman" w:hAnsi="Times New Roman" w:cs="Times New Roman"/>
          <w:b/>
          <w:sz w:val="32"/>
          <w:szCs w:val="32"/>
        </w:rPr>
        <w:t xml:space="preserve">地            址：_____________________</w:t>
      </w:r>
      <w:r/>
    </w:p>
    <w:p>
      <w:pPr>
        <w:pStyle w:val="797"/>
        <w:ind w:firstLine="569"/>
        <w:jc w:val="center"/>
        <w:rPr>
          <w:rFonts w:ascii="Times New Roman" w:hAnsi="Times New Roman" w:cs="Times New Roman"/>
          <w:b/>
          <w:sz w:val="32"/>
          <w:szCs w:val="32"/>
        </w:rPr>
      </w:pPr>
      <w:r>
        <w:rPr>
          <w:rFonts w:ascii="Times New Roman" w:hAnsi="Times New Roman" w:cs="Times New Roman"/>
          <w:b/>
          <w:sz w:val="32"/>
          <w:szCs w:val="32"/>
        </w:rPr>
        <w:t xml:space="preserve">联系人及联系方式：_____________________</w:t>
      </w:r>
      <w:r/>
    </w:p>
    <w:p>
      <w:pPr>
        <w:pStyle w:val="797"/>
        <w:ind w:firstLine="569"/>
        <w:jc w:val="center"/>
        <w:rPr>
          <w:rFonts w:ascii="Times New Roman" w:hAnsi="Times New Roman" w:cs="Times New Roman"/>
          <w:b/>
          <w:sz w:val="32"/>
          <w:szCs w:val="32"/>
        </w:rPr>
      </w:pPr>
      <w:r>
        <w:rPr>
          <w:rFonts w:ascii="Times New Roman" w:hAnsi="Times New Roman" w:cs="Times New Roman"/>
          <w:b/>
          <w:sz w:val="32"/>
          <w:szCs w:val="32"/>
        </w:rPr>
      </w:r>
      <w:r/>
    </w:p>
    <w:p>
      <w:pPr>
        <w:ind w:firstLine="1484"/>
        <w:rPr>
          <w:sz w:val="28"/>
        </w:rPr>
      </w:pPr>
      <w:r>
        <w:rPr>
          <w:b/>
          <w:sz w:val="32"/>
        </w:rPr>
        <w:t xml:space="preserve">二O   年  月  日</w:t>
      </w:r>
      <w:r>
        <w:rPr>
          <w:b/>
        </w:rPr>
        <w:br w:type="page" w:clear="all"/>
      </w:r>
      <w:bookmarkEnd w:id="272"/>
      <w:r/>
      <w:r/>
    </w:p>
    <w:p>
      <w:pPr>
        <w:pStyle w:val="814"/>
        <w:ind w:left="601" w:firstLine="425"/>
        <w:spacing w:before="0"/>
        <w:rPr>
          <w:rFonts w:ascii="Times New Roman" w:hAnsi="Times New Roman"/>
          <w:sz w:val="28"/>
          <w:szCs w:val="24"/>
        </w:rPr>
        <w:outlineLvl w:val="1"/>
      </w:pPr>
      <w:r>
        <w:rPr>
          <w:rFonts w:ascii="Times New Roman" w:hAnsi="Times New Roman"/>
          <w:sz w:val="28"/>
          <w:szCs w:val="24"/>
        </w:rPr>
        <w:t xml:space="preserve">一、</w:t>
      </w:r>
      <w:bookmarkStart w:id="274" w:name="_Toc104560897"/>
      <w:r/>
      <w:bookmarkStart w:id="275" w:name="_Toc103848582"/>
      <w:r/>
      <w:bookmarkStart w:id="276" w:name="_Toc107246274"/>
      <w:r/>
      <w:bookmarkStart w:id="277" w:name="_Toc104560893"/>
      <w:r>
        <w:rPr>
          <w:rFonts w:ascii="Times New Roman" w:hAnsi="Times New Roman"/>
          <w:sz w:val="28"/>
          <w:szCs w:val="24"/>
        </w:rPr>
        <w:t xml:space="preserve">价格及商务部分</w:t>
      </w:r>
      <w:bookmarkEnd w:id="274"/>
      <w:r/>
      <w:bookmarkEnd w:id="275"/>
      <w:r/>
      <w:bookmarkEnd w:id="276"/>
      <w:r/>
      <w:r/>
    </w:p>
    <w:p>
      <w:pPr>
        <w:ind w:firstLine="372"/>
      </w:pPr>
      <w:r/>
      <w:r/>
    </w:p>
    <w:p>
      <w:pPr>
        <w:pStyle w:val="814"/>
        <w:spacing w:before="0" w:line="280" w:lineRule="exact"/>
        <w:rPr>
          <w:rFonts w:ascii="Times New Roman" w:hAnsi="Times New Roman"/>
          <w:sz w:val="28"/>
          <w:szCs w:val="24"/>
        </w:rPr>
        <w:outlineLvl w:val="1"/>
      </w:pPr>
      <w:r/>
      <w:bookmarkStart w:id="278" w:name="_Toc107246275"/>
      <w:r>
        <w:rPr>
          <w:rFonts w:ascii="Times New Roman" w:hAnsi="Times New Roman"/>
          <w:b w:val="0"/>
          <w:sz w:val="24"/>
        </w:rPr>
        <w:t xml:space="preserve">（1）</w:t>
      </w:r>
      <w:r>
        <w:rPr>
          <w:rFonts w:ascii="Times New Roman" w:hAnsi="Times New Roman"/>
          <w:sz w:val="28"/>
          <w:szCs w:val="24"/>
        </w:rPr>
        <w:t xml:space="preserve">投标函</w:t>
      </w:r>
      <w:bookmarkEnd w:id="277"/>
      <w:r/>
      <w:bookmarkEnd w:id="278"/>
      <w:r/>
      <w:r/>
    </w:p>
    <w:p>
      <w:pPr>
        <w:ind w:firstLine="420"/>
        <w:spacing w:line="360" w:lineRule="exact"/>
        <w:rPr>
          <w:szCs w:val="21"/>
        </w:rPr>
      </w:pPr>
      <w:r/>
      <w:bookmarkStart w:id="279" w:name="_Toc103848580"/>
      <w:r/>
      <w:bookmarkStart w:id="280" w:name="_Toc96347902"/>
      <w:r>
        <w:rPr>
          <w:szCs w:val="21"/>
          <w:u w:val="single"/>
        </w:rPr>
        <w:t xml:space="preserve">紫金山实验室</w:t>
      </w:r>
      <w:r>
        <w:rPr>
          <w:szCs w:val="21"/>
        </w:rPr>
        <w:t xml:space="preserve">（采购人）：</w:t>
      </w:r>
      <w:r/>
    </w:p>
    <w:p>
      <w:pPr>
        <w:ind w:firstLine="420"/>
        <w:jc w:val="left"/>
        <w:spacing w:line="360" w:lineRule="exact"/>
        <w:rPr>
          <w:szCs w:val="21"/>
        </w:rPr>
      </w:pPr>
      <w:r>
        <w:rPr>
          <w:szCs w:val="21"/>
          <w:u w:val="single"/>
        </w:rPr>
        <w:t xml:space="preserve">       (投标人全称)   </w:t>
      </w:r>
      <w:r>
        <w:rPr>
          <w:szCs w:val="21"/>
        </w:rPr>
        <w:t xml:space="preserve">授权</w:t>
      </w:r>
      <w:r>
        <w:rPr>
          <w:szCs w:val="21"/>
          <w:u w:val="single"/>
        </w:rPr>
        <w:t xml:space="preserve">    （授权代表姓名）   （职位） </w:t>
      </w:r>
      <w:r>
        <w:rPr>
          <w:szCs w:val="21"/>
        </w:rPr>
        <w:t xml:space="preserve">为全权代表，参加贵方组织的</w:t>
      </w:r>
      <w:r>
        <w:rPr>
          <w:rFonts w:hint="eastAsia"/>
          <w:szCs w:val="21"/>
          <w:u w:val="single"/>
          <w:lang w:eastAsia="zh-CN"/>
        </w:rPr>
        <w:t xml:space="preserve">140GHz射频前端基带模组及设计服务</w:t>
      </w:r>
      <w:r>
        <w:rPr>
          <w:szCs w:val="21"/>
          <w:u w:val="single"/>
        </w:rPr>
        <w:t xml:space="preserve">（项目名称）（项目编号：</w:t>
      </w:r>
      <w:r>
        <w:rPr>
          <w:rFonts w:hint="eastAsia"/>
          <w:szCs w:val="21"/>
          <w:highlight w:val="none"/>
          <w:u w:val="single"/>
        </w:rPr>
        <w:t xml:space="preserve">JSZC-320100-JITC-G2026-0390</w:t>
      </w:r>
      <w:r>
        <w:rPr>
          <w:szCs w:val="21"/>
          <w:u w:val="single"/>
        </w:rPr>
        <w:t xml:space="preserve">）</w:t>
      </w:r>
      <w:r>
        <w:rPr>
          <w:szCs w:val="21"/>
        </w:rPr>
        <w:t xml:space="preserve">投标的有关活动，并对此项目进行投标。</w:t>
      </w:r>
      <w:r/>
    </w:p>
    <w:p>
      <w:pPr>
        <w:ind w:firstLine="420"/>
        <w:jc w:val="left"/>
        <w:spacing w:line="360" w:lineRule="exact"/>
        <w:rPr>
          <w:szCs w:val="21"/>
        </w:rPr>
      </w:pPr>
      <w:r>
        <w:rPr>
          <w:szCs w:val="21"/>
        </w:rPr>
        <w:t xml:space="preserve">为此：</w:t>
      </w:r>
      <w:r/>
    </w:p>
    <w:p>
      <w:pPr>
        <w:pStyle w:val="812"/>
        <w:ind w:firstLine="420"/>
        <w:jc w:val="left"/>
        <w:spacing w:after="0" w:line="360" w:lineRule="exact"/>
        <w:rPr>
          <w:rFonts w:ascii="Times New Roman" w:hAnsi="Times New Roman"/>
        </w:rPr>
      </w:pPr>
      <w:r>
        <w:rPr>
          <w:rFonts w:ascii="Times New Roman" w:hAnsi="Times New Roman"/>
        </w:rPr>
        <w:t xml:space="preserve">1、我方将按采购</w:t>
      </w:r>
      <w:r>
        <w:rPr>
          <w:rFonts w:hint="eastAsia" w:ascii="Times New Roman" w:hAnsi="Times New Roman"/>
        </w:rPr>
        <w:t xml:space="preserve">文件</w:t>
      </w:r>
      <w:r>
        <w:rPr>
          <w:rFonts w:ascii="Times New Roman" w:hAnsi="Times New Roman"/>
        </w:rPr>
        <w:t xml:space="preserve">的规定履行全部责任和义务。</w:t>
      </w:r>
      <w:r/>
    </w:p>
    <w:p>
      <w:pPr>
        <w:pStyle w:val="812"/>
        <w:ind w:firstLine="420"/>
        <w:jc w:val="left"/>
        <w:spacing w:after="0" w:line="360" w:lineRule="exact"/>
        <w:rPr>
          <w:rFonts w:ascii="Times New Roman" w:hAnsi="Times New Roman"/>
          <w:szCs w:val="21"/>
        </w:rPr>
      </w:pPr>
      <w:r>
        <w:rPr>
          <w:rFonts w:ascii="Times New Roman" w:hAnsi="Times New Roman"/>
        </w:rPr>
        <w:t xml:space="preserve">2、我方已详细审查全部采购</w:t>
      </w:r>
      <w:r>
        <w:rPr>
          <w:rFonts w:hint="eastAsia" w:ascii="Times New Roman" w:hAnsi="Times New Roman"/>
        </w:rPr>
        <w:t xml:space="preserve">文件</w:t>
      </w:r>
      <w:r>
        <w:rPr>
          <w:rFonts w:ascii="Times New Roman" w:hAnsi="Times New Roman"/>
        </w:rPr>
        <w:t xml:space="preserve">，我们完全理解并同意</w:t>
      </w:r>
      <w:r>
        <w:rPr>
          <w:rFonts w:ascii="Times New Roman" w:hAnsi="Times New Roman"/>
          <w:szCs w:val="21"/>
        </w:rPr>
        <w:t xml:space="preserve">放弃对采购</w:t>
      </w:r>
      <w:r>
        <w:rPr>
          <w:rFonts w:hint="eastAsia" w:ascii="Times New Roman" w:hAnsi="Times New Roman"/>
          <w:szCs w:val="21"/>
        </w:rPr>
        <w:t xml:space="preserve">文件</w:t>
      </w:r>
      <w:r>
        <w:rPr>
          <w:rFonts w:ascii="Times New Roman" w:hAnsi="Times New Roman"/>
          <w:szCs w:val="21"/>
        </w:rPr>
        <w:t xml:space="preserve">提出质疑或争议的权利。</w:t>
      </w:r>
      <w:r/>
    </w:p>
    <w:p>
      <w:pPr>
        <w:pStyle w:val="812"/>
        <w:ind w:firstLine="420"/>
        <w:jc w:val="left"/>
        <w:spacing w:after="0" w:line="360" w:lineRule="exact"/>
        <w:rPr>
          <w:rFonts w:ascii="Times New Roman" w:hAnsi="Times New Roman"/>
        </w:rPr>
      </w:pPr>
      <w:r>
        <w:rPr>
          <w:rFonts w:ascii="Times New Roman" w:hAnsi="Times New Roman"/>
          <w:szCs w:val="21"/>
        </w:rPr>
        <w:t xml:space="preserve">3、本投标有效期为自投标日起</w:t>
      </w:r>
      <w:r>
        <w:rPr>
          <w:rFonts w:ascii="Times New Roman" w:hAnsi="Times New Roman"/>
          <w:szCs w:val="21"/>
          <w:u w:val="single"/>
        </w:rPr>
        <w:t xml:space="preserve">90日历天</w:t>
      </w:r>
      <w:r>
        <w:rPr>
          <w:rFonts w:ascii="Times New Roman" w:hAnsi="Times New Roman"/>
          <w:szCs w:val="21"/>
        </w:rPr>
        <w:t xml:space="preserve">。</w:t>
      </w:r>
      <w:r/>
    </w:p>
    <w:p>
      <w:pPr>
        <w:pStyle w:val="812"/>
        <w:ind w:firstLine="420"/>
        <w:jc w:val="left"/>
        <w:spacing w:after="0" w:line="360" w:lineRule="exact"/>
        <w:rPr>
          <w:rFonts w:ascii="Times New Roman" w:hAnsi="Times New Roman"/>
          <w:szCs w:val="21"/>
        </w:rPr>
      </w:pPr>
      <w:r>
        <w:rPr>
          <w:rFonts w:ascii="Times New Roman" w:hAnsi="Times New Roman"/>
          <w:szCs w:val="21"/>
        </w:rPr>
        <w:t xml:space="preserve">4、如果在规定的递交</w:t>
      </w:r>
      <w:r>
        <w:rPr>
          <w:rFonts w:hint="eastAsia" w:ascii="Times New Roman" w:hAnsi="Times New Roman"/>
          <w:szCs w:val="21"/>
        </w:rPr>
        <w:t xml:space="preserve">投标文件</w:t>
      </w:r>
      <w:r>
        <w:rPr>
          <w:rFonts w:ascii="Times New Roman" w:hAnsi="Times New Roman"/>
          <w:szCs w:val="21"/>
        </w:rPr>
        <w:t xml:space="preserve">截止时间后，我方在投标有效期内撤销</w:t>
      </w:r>
      <w:r>
        <w:rPr>
          <w:rFonts w:hint="eastAsia" w:ascii="Times New Roman" w:hAnsi="Times New Roman"/>
          <w:szCs w:val="21"/>
        </w:rPr>
        <w:t xml:space="preserve">投标文件</w:t>
      </w:r>
      <w:r>
        <w:rPr>
          <w:rFonts w:ascii="Times New Roman" w:hAnsi="Times New Roman"/>
          <w:szCs w:val="21"/>
        </w:rPr>
        <w:t xml:space="preserve">，投标保证金将不予退还。</w:t>
      </w:r>
      <w:r/>
    </w:p>
    <w:p>
      <w:pPr>
        <w:pStyle w:val="812"/>
        <w:ind w:firstLine="420"/>
        <w:jc w:val="left"/>
        <w:spacing w:after="0" w:line="360" w:lineRule="exact"/>
        <w:rPr>
          <w:rFonts w:ascii="Times New Roman" w:hAnsi="Times New Roman"/>
          <w:szCs w:val="21"/>
        </w:rPr>
      </w:pPr>
      <w:r>
        <w:rPr>
          <w:rFonts w:ascii="Times New Roman" w:hAnsi="Times New Roman"/>
          <w:szCs w:val="21"/>
        </w:rPr>
        <w:t xml:space="preserve">5、我方同意贵方查询或调查我们提交的与本</w:t>
      </w:r>
      <w:r>
        <w:rPr>
          <w:rFonts w:hint="eastAsia" w:ascii="Times New Roman" w:hAnsi="Times New Roman"/>
          <w:szCs w:val="21"/>
        </w:rPr>
        <w:t xml:space="preserve">投标文件</w:t>
      </w:r>
      <w:r>
        <w:rPr>
          <w:rFonts w:ascii="Times New Roman" w:hAnsi="Times New Roman"/>
          <w:szCs w:val="21"/>
        </w:rPr>
        <w:t xml:space="preserve">有关的声明、</w:t>
      </w:r>
      <w:r>
        <w:rPr>
          <w:rFonts w:hint="eastAsia" w:ascii="Times New Roman" w:hAnsi="Times New Roman"/>
          <w:szCs w:val="21"/>
        </w:rPr>
        <w:t xml:space="preserve">文件</w:t>
      </w:r>
      <w:r>
        <w:rPr>
          <w:rFonts w:ascii="Times New Roman" w:hAnsi="Times New Roman"/>
          <w:szCs w:val="21"/>
        </w:rPr>
        <w:t xml:space="preserve">和资料，并同意在贵方的要求下提供相关</w:t>
      </w:r>
      <w:r>
        <w:rPr>
          <w:rFonts w:hint="eastAsia" w:ascii="Times New Roman" w:hAnsi="Times New Roman"/>
          <w:szCs w:val="21"/>
        </w:rPr>
        <w:t xml:space="preserve">文件</w:t>
      </w:r>
      <w:r>
        <w:rPr>
          <w:rFonts w:ascii="Times New Roman" w:hAnsi="Times New Roman"/>
          <w:szCs w:val="21"/>
        </w:rPr>
        <w:t xml:space="preserve">或证书的原件及其他相关书面材料。</w:t>
      </w:r>
      <w:r/>
    </w:p>
    <w:p>
      <w:pPr>
        <w:pStyle w:val="812"/>
        <w:ind w:firstLine="420"/>
        <w:jc w:val="left"/>
        <w:spacing w:after="0" w:line="360" w:lineRule="exact"/>
        <w:rPr>
          <w:rFonts w:ascii="Times New Roman" w:hAnsi="Times New Roman"/>
          <w:szCs w:val="21"/>
        </w:rPr>
      </w:pPr>
      <w:r>
        <w:rPr>
          <w:rFonts w:ascii="Times New Roman" w:hAnsi="Times New Roman"/>
          <w:szCs w:val="21"/>
        </w:rPr>
        <w:t xml:space="preserve">6、我方在法律和财务上独立、合法运作并独立于采购方，与采购人为本项目所委托的咨询单位或其附属机构没有直接或间接的任何关联。</w:t>
      </w:r>
      <w:r/>
    </w:p>
    <w:p>
      <w:pPr>
        <w:pStyle w:val="812"/>
        <w:ind w:firstLine="420"/>
        <w:jc w:val="left"/>
        <w:spacing w:after="0" w:line="360" w:lineRule="exact"/>
        <w:rPr>
          <w:rFonts w:ascii="Times New Roman" w:hAnsi="Times New Roman"/>
          <w:szCs w:val="21"/>
        </w:rPr>
      </w:pPr>
      <w:r>
        <w:rPr>
          <w:rFonts w:ascii="Times New Roman" w:hAnsi="Times New Roman"/>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2"/>
        <w:ind w:firstLine="420"/>
        <w:jc w:val="left"/>
        <w:spacing w:after="0" w:line="360" w:lineRule="exact"/>
        <w:rPr>
          <w:rFonts w:ascii="Times New Roman" w:hAnsi="Times New Roman"/>
          <w:szCs w:val="21"/>
        </w:rPr>
      </w:pPr>
      <w:r>
        <w:rPr>
          <w:rFonts w:ascii="Times New Roman" w:hAnsi="Times New Roman"/>
          <w:szCs w:val="21"/>
        </w:rPr>
        <w:t xml:space="preserve">8、</w:t>
      </w:r>
      <w:r>
        <w:rPr>
          <w:rFonts w:ascii="Times New Roman" w:hAnsi="Times New Roman"/>
        </w:rPr>
        <w:t xml:space="preserve">我方保证</w:t>
      </w:r>
      <w:r>
        <w:rPr>
          <w:rFonts w:hint="eastAsia" w:ascii="Times New Roman" w:hAnsi="Times New Roman"/>
        </w:rPr>
        <w:t xml:space="preserve">投标文件</w:t>
      </w:r>
      <w:r>
        <w:rPr>
          <w:rFonts w:ascii="Times New Roman" w:hAnsi="Times New Roman"/>
        </w:rPr>
        <w:t xml:space="preserve">所提供的全部资料真实可靠，同意提供贵方要求的与该项投标有关的数据或资料，完全理解贵方不一定接受最低价的投标或收到的任何投标。</w:t>
      </w:r>
      <w:r/>
    </w:p>
    <w:p>
      <w:pPr>
        <w:pStyle w:val="812"/>
        <w:ind w:firstLine="420"/>
        <w:jc w:val="left"/>
        <w:spacing w:after="0" w:line="360" w:lineRule="exact"/>
        <w:rPr>
          <w:rFonts w:ascii="Times New Roman" w:hAnsi="Times New Roman"/>
          <w:szCs w:val="21"/>
        </w:rPr>
      </w:pPr>
      <w:r>
        <w:rPr>
          <w:rFonts w:ascii="Times New Roman" w:hAnsi="Times New Roman"/>
        </w:rPr>
        <w:t xml:space="preserve">9、</w:t>
      </w:r>
      <w:r>
        <w:rPr>
          <w:rFonts w:ascii="Times New Roman" w:hAnsi="Times New Roman"/>
          <w:szCs w:val="21"/>
        </w:rPr>
        <w:t xml:space="preserve">与本投标有关的一切往来通讯请寄：</w:t>
      </w:r>
      <w:r/>
    </w:p>
    <w:p>
      <w:pPr>
        <w:pStyle w:val="812"/>
        <w:ind w:firstLine="372"/>
        <w:jc w:val="left"/>
        <w:spacing w:after="0" w:line="360" w:lineRule="exact"/>
        <w:rPr>
          <w:rFonts w:ascii="Times New Roman" w:hAnsi="Times New Roman"/>
          <w:szCs w:val="21"/>
        </w:rPr>
      </w:pPr>
      <w:r>
        <w:rPr>
          <w:rFonts w:ascii="Times New Roman" w:hAnsi="Times New Roman"/>
          <w:spacing w:val="210"/>
          <w:szCs w:val="21"/>
        </w:rPr>
        <w:t xml:space="preserve">地</w:t>
      </w:r>
      <w:r>
        <w:rPr>
          <w:rFonts w:ascii="Times New Roman" w:hAnsi="Times New Roman"/>
          <w:spacing w:val="0"/>
          <w:szCs w:val="21"/>
        </w:rPr>
        <w:t xml:space="preserve">址</w:t>
      </w:r>
      <w:r>
        <w:rPr>
          <w:rFonts w:ascii="Times New Roman" w:hAnsi="Times New Roman"/>
          <w:szCs w:val="21"/>
        </w:rPr>
        <w:t xml:space="preserve">：</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pacing w:val="210"/>
          <w:szCs w:val="21"/>
        </w:rPr>
        <w:t xml:space="preserve">邮</w:t>
      </w:r>
      <w:r>
        <w:rPr>
          <w:rFonts w:ascii="Times New Roman" w:hAnsi="Times New Roman"/>
          <w:spacing w:val="0"/>
          <w:szCs w:val="21"/>
        </w:rPr>
        <w:t xml:space="preserve">编</w:t>
      </w:r>
      <w:r>
        <w:rPr>
          <w:rFonts w:ascii="Times New Roman" w:hAnsi="Times New Roman"/>
          <w:szCs w:val="21"/>
        </w:rPr>
        <w:t xml:space="preserve">：</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pacing w:val="52"/>
          <w:szCs w:val="21"/>
        </w:rPr>
        <w:t xml:space="preserve">联系</w:t>
      </w:r>
      <w:r>
        <w:rPr>
          <w:rFonts w:ascii="Times New Roman" w:hAnsi="Times New Roman"/>
          <w:spacing w:val="1"/>
          <w:szCs w:val="21"/>
        </w:rPr>
        <w:t xml:space="preserve">人</w:t>
      </w:r>
      <w:r>
        <w:rPr>
          <w:rFonts w:ascii="Times New Roman" w:hAnsi="Times New Roman"/>
          <w:szCs w:val="21"/>
        </w:rPr>
        <w:t xml:space="preserve">：</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pacing w:val="210"/>
          <w:szCs w:val="21"/>
        </w:rPr>
        <w:t xml:space="preserve">手</w:t>
      </w:r>
      <w:r>
        <w:rPr>
          <w:rFonts w:ascii="Times New Roman" w:hAnsi="Times New Roman"/>
          <w:spacing w:val="0"/>
          <w:szCs w:val="21"/>
        </w:rPr>
        <w:t xml:space="preserve">机</w:t>
      </w:r>
      <w:r>
        <w:rPr>
          <w:rFonts w:ascii="Times New Roman" w:hAnsi="Times New Roman"/>
          <w:szCs w:val="21"/>
        </w:rPr>
        <w:t xml:space="preserve">：</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zCs w:val="21"/>
        </w:rPr>
        <w:t xml:space="preserve">固定电话：</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pacing w:val="210"/>
          <w:szCs w:val="21"/>
        </w:rPr>
        <w:t xml:space="preserve">邮</w:t>
      </w:r>
      <w:r>
        <w:rPr>
          <w:rFonts w:ascii="Times New Roman" w:hAnsi="Times New Roman"/>
          <w:spacing w:val="0"/>
          <w:szCs w:val="21"/>
        </w:rPr>
        <w:t xml:space="preserve">箱</w:t>
      </w:r>
      <w:r>
        <w:rPr>
          <w:rFonts w:ascii="Times New Roman" w:hAnsi="Times New Roman"/>
          <w:szCs w:val="21"/>
        </w:rPr>
        <w:t xml:space="preserve">：</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zCs w:val="21"/>
        </w:rPr>
        <w:t xml:space="preserve">投标人名称（公章）：</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zCs w:val="21"/>
        </w:rPr>
        <w:t xml:space="preserve">法定代表人或其授权代表（签字或盖章）：</w:t>
      </w:r>
      <w:r>
        <w:rPr>
          <w:rFonts w:ascii="Times New Roman" w:hAnsi="Times New Roman"/>
          <w:szCs w:val="21"/>
          <w:u w:val="single"/>
        </w:rPr>
        <w:tab/>
      </w:r>
      <w:r>
        <w:rPr>
          <w:rFonts w:ascii="Times New Roman" w:hAnsi="Times New Roman"/>
          <w:szCs w:val="21"/>
          <w:u w:val="single"/>
        </w:rPr>
        <w:tab/>
      </w:r>
      <w:r/>
    </w:p>
    <w:p>
      <w:pPr>
        <w:pStyle w:val="812"/>
        <w:ind w:firstLine="372"/>
        <w:jc w:val="left"/>
        <w:spacing w:after="0" w:line="360" w:lineRule="exact"/>
        <w:rPr>
          <w:rFonts w:ascii="Times New Roman" w:hAnsi="Times New Roman"/>
          <w:szCs w:val="21"/>
        </w:rPr>
      </w:pPr>
      <w:r>
        <w:rPr>
          <w:rFonts w:ascii="Times New Roman" w:hAnsi="Times New Roman"/>
          <w:szCs w:val="21"/>
        </w:rPr>
        <w:t xml:space="preserve">日期：______年</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月</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日</w:t>
      </w:r>
      <w:r/>
    </w:p>
    <w:p>
      <w:pPr>
        <w:pStyle w:val="793"/>
        <w:spacing w:before="1"/>
        <w:rPr>
          <w:sz w:val="22"/>
        </w:rPr>
      </w:pPr>
      <w:r>
        <w:br w:type="page" w:clear="all"/>
      </w:r>
      <w:r/>
    </w:p>
    <w:p>
      <w:pPr>
        <w:pStyle w:val="814"/>
        <w:ind w:firstLine="569"/>
        <w:spacing w:before="0"/>
        <w:rPr>
          <w:rFonts w:ascii="Times New Roman" w:hAnsi="Times New Roman"/>
          <w:bCs w:val="0"/>
          <w:sz w:val="24"/>
          <w:szCs w:val="24"/>
        </w:rPr>
        <w:outlineLvl w:val="1"/>
      </w:pPr>
      <w:r/>
      <w:bookmarkStart w:id="281" w:name="_Toc104560898"/>
      <w:r/>
      <w:bookmarkStart w:id="282" w:name="_Toc103848583"/>
      <w:r/>
      <w:bookmarkStart w:id="283" w:name="_Toc107246276"/>
      <w:r>
        <w:rPr>
          <w:rFonts w:ascii="Times New Roman" w:hAnsi="Times New Roman"/>
          <w:bCs w:val="0"/>
          <w:sz w:val="24"/>
          <w:szCs w:val="24"/>
        </w:rPr>
        <w:t xml:space="preserve">（2）</w:t>
      </w:r>
      <w:bookmarkEnd w:id="281"/>
      <w:r/>
      <w:bookmarkEnd w:id="282"/>
      <w:r>
        <w:rPr>
          <w:rFonts w:ascii="Times New Roman" w:hAnsi="Times New Roman"/>
          <w:bCs w:val="0"/>
          <w:sz w:val="24"/>
          <w:szCs w:val="24"/>
        </w:rPr>
        <w:t xml:space="preserve">法定代表人（非法人单位负责人）身份证明</w:t>
      </w:r>
      <w:bookmarkEnd w:id="283"/>
      <w:r/>
      <w:r/>
    </w:p>
    <w:p>
      <w:pPr>
        <w:pStyle w:val="793"/>
        <w:ind w:left="1236" w:firstLine="368"/>
        <w:tabs>
          <w:tab w:val="left" w:pos="4228" w:leader="none"/>
        </w:tabs>
        <w:rPr>
          <w:spacing w:val="-1"/>
        </w:rPr>
      </w:pPr>
      <w:r>
        <w:rPr>
          <w:spacing w:val="-1"/>
        </w:rPr>
      </w:r>
      <w:r/>
    </w:p>
    <w:p>
      <w:pPr>
        <w:pStyle w:val="793"/>
        <w:ind w:left="1236" w:firstLine="368"/>
        <w:tabs>
          <w:tab w:val="left" w:pos="4228" w:leader="none"/>
        </w:tabs>
        <w:rPr>
          <w:spacing w:val="-1"/>
        </w:rPr>
      </w:pPr>
      <w:r>
        <w:rPr>
          <w:spacing w:val="-1"/>
        </w:rPr>
      </w:r>
      <w:r/>
    </w:p>
    <w:p>
      <w:pPr>
        <w:pStyle w:val="793"/>
        <w:ind w:firstLine="420"/>
        <w:tabs>
          <w:tab w:val="left" w:pos="4228" w:leader="none"/>
        </w:tabs>
      </w:pPr>
      <w:r>
        <w:t xml:space="preserve">投标人名</w:t>
      </w:r>
      <w:r>
        <w:rPr>
          <w:spacing w:val="-3"/>
        </w:rPr>
        <w:t xml:space="preserve">称</w:t>
      </w:r>
      <w:r>
        <w:t xml:space="preserve">：</w:t>
      </w:r>
      <w:r>
        <w:rPr>
          <w:u w:val="single"/>
        </w:rPr>
        <w:tab/>
      </w:r>
      <w:r/>
    </w:p>
    <w:p>
      <w:pPr>
        <w:pStyle w:val="793"/>
        <w:ind w:firstLine="420"/>
        <w:spacing w:before="170"/>
        <w:tabs>
          <w:tab w:val="left" w:pos="2712" w:leader="none"/>
          <w:tab w:val="left" w:pos="4183" w:leader="none"/>
          <w:tab w:val="left" w:pos="5652" w:leader="none"/>
          <w:tab w:val="left" w:pos="7169" w:leader="none"/>
        </w:tabs>
      </w:pPr>
      <w:r>
        <w:t xml:space="preserve">姓名</w:t>
      </w:r>
      <w:r>
        <w:rPr>
          <w:spacing w:val="-3"/>
        </w:rPr>
        <w:t xml:space="preserve">：</w:t>
      </w:r>
      <w:r>
        <w:rPr>
          <w:spacing w:val="-3"/>
          <w:u w:val="single"/>
        </w:rPr>
        <w:tab/>
      </w:r>
      <w:r>
        <w:t xml:space="preserve">性别</w:t>
      </w:r>
      <w:r>
        <w:rPr>
          <w:spacing w:val="-3"/>
        </w:rPr>
        <w:t xml:space="preserve">：</w:t>
      </w:r>
      <w:r>
        <w:rPr>
          <w:spacing w:val="-3"/>
          <w:u w:val="single"/>
        </w:rPr>
        <w:tab/>
      </w:r>
      <w:r>
        <w:t xml:space="preserve">年</w:t>
      </w:r>
      <w:r>
        <w:rPr>
          <w:spacing w:val="-3"/>
        </w:rPr>
        <w:t xml:space="preserve">龄</w:t>
      </w:r>
      <w:r>
        <w:t xml:space="preserve">：</w:t>
      </w:r>
      <w:r>
        <w:rPr>
          <w:u w:val="single"/>
        </w:rPr>
        <w:tab/>
      </w:r>
      <w:r>
        <w:rPr>
          <w:spacing w:val="-1"/>
        </w:rPr>
        <w:t xml:space="preserve">职</w:t>
      </w:r>
      <w:r>
        <w:rPr>
          <w:spacing w:val="-3"/>
        </w:rPr>
        <w:t xml:space="preserve">务</w:t>
      </w:r>
      <w:r>
        <w:t xml:space="preserve">：</w:t>
      </w:r>
      <w:r>
        <w:rPr>
          <w:u w:val="single"/>
        </w:rPr>
        <w:tab/>
      </w:r>
      <w:r/>
    </w:p>
    <w:p>
      <w:pPr>
        <w:pStyle w:val="793"/>
        <w:ind w:firstLine="420"/>
        <w:spacing w:before="173"/>
        <w:tabs>
          <w:tab w:val="left" w:pos="3132" w:leader="none"/>
        </w:tabs>
      </w:pPr>
      <w:r>
        <w:t xml:space="preserve">系</w:t>
      </w:r>
      <w:r>
        <w:rPr>
          <w:u w:val="single"/>
        </w:rPr>
        <w:tab/>
      </w:r>
      <w:r>
        <w:rPr>
          <w:spacing w:val="-3"/>
        </w:rPr>
        <w:t xml:space="preserve">（</w:t>
      </w:r>
      <w: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人/非法人单位负责人。</w:t>
      </w:r>
      <w:r/>
    </w:p>
    <w:p>
      <w:pPr>
        <w:pStyle w:val="793"/>
        <w:ind w:firstLine="420"/>
        <w:spacing w:before="170"/>
      </w:pPr>
      <w:r>
        <w:t xml:space="preserve">特此证明。</w:t>
      </w:r>
      <w:r/>
    </w:p>
    <w:p>
      <w:pPr>
        <w:pStyle w:val="793"/>
        <w:ind w:left="1260" w:firstLine="354"/>
        <w:rPr>
          <w:sz w:val="20"/>
        </w:rPr>
      </w:pPr>
      <w:r>
        <w:rPr>
          <w:sz w:val="20"/>
        </w:rPr>
      </w:r>
      <w:r/>
    </w:p>
    <w:p>
      <w:pPr>
        <w:pStyle w:val="793"/>
        <w:ind w:left="1260" w:firstLine="478"/>
        <w:spacing w:before="10"/>
        <w:rPr>
          <w:sz w:val="27"/>
        </w:rPr>
      </w:pPr>
      <w:r>
        <w:rPr>
          <w:sz w:val="27"/>
        </w:rPr>
      </w:r>
      <w:r/>
    </w:p>
    <w:p>
      <w:pPr>
        <w:ind w:firstLine="372"/>
        <w:spacing w:line="480" w:lineRule="auto"/>
      </w:pPr>
      <w:r>
        <w:t xml:space="preserve">附：法定代表人（非法人单位负责人）有效期内的身份证复印件（正反面）</w:t>
      </w:r>
      <w:r/>
    </w:p>
    <w:p>
      <w:pPr>
        <w:ind w:firstLine="372"/>
        <w:spacing w:line="480" w:lineRule="auto"/>
      </w:pPr>
      <w:r/>
      <w:r/>
    </w:p>
    <w:tbl>
      <w:tblPr>
        <w:tblStyle w:val="78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sz w:val="20"/>
              </w:rPr>
            </w:pPr>
            <w:r>
              <w:rPr>
                <w:sz w:val="20"/>
              </w:rPr>
            </w:r>
            <w:r/>
          </w:p>
        </w:tc>
        <w:tc>
          <w:tcPr>
            <w:tcW w:w="4677" w:type="dxa"/>
            <w:vAlign w:val="center"/>
            <w:textDirection w:val="lrTb"/>
            <w:noWrap/>
          </w:tcPr>
          <w:p>
            <w:pPr>
              <w:jc w:val="center"/>
              <w:spacing w:line="300" w:lineRule="exact"/>
              <w:widowControl/>
              <w:rPr>
                <w:sz w:val="20"/>
              </w:rPr>
            </w:pPr>
            <w:r>
              <w:rPr>
                <w:i/>
                <w:sz w:val="24"/>
              </w:rPr>
              <w:t xml:space="preserve">身份证反面</w:t>
            </w:r>
            <w:r/>
          </w:p>
        </w:tc>
      </w:tr>
    </w:tbl>
    <w:p>
      <w:pPr>
        <w:pStyle w:val="793"/>
        <w:ind w:firstLine="354"/>
        <w:rPr>
          <w:sz w:val="20"/>
        </w:rPr>
      </w:pPr>
      <w:r>
        <w:rPr>
          <w:sz w:val="20"/>
        </w:rPr>
      </w:r>
      <w:r/>
    </w:p>
    <w:p>
      <w:pPr>
        <w:pStyle w:val="793"/>
        <w:ind w:firstLine="354"/>
        <w:rPr>
          <w:sz w:val="20"/>
        </w:rPr>
      </w:pPr>
      <w:r>
        <w:rPr>
          <w:sz w:val="20"/>
        </w:rPr>
      </w:r>
      <w:r/>
    </w:p>
    <w:p>
      <w:pPr>
        <w:pStyle w:val="793"/>
        <w:ind w:left="1260" w:firstLine="354"/>
        <w:rPr>
          <w:sz w:val="20"/>
        </w:rPr>
      </w:pPr>
      <w:r>
        <w:rPr>
          <w:sz w:val="20"/>
        </w:rPr>
      </w:r>
      <w:r/>
    </w:p>
    <w:p>
      <w:pPr>
        <w:pStyle w:val="793"/>
        <w:ind w:left="1260" w:firstLine="389"/>
        <w:spacing w:before="1"/>
        <w:rPr>
          <w:sz w:val="22"/>
        </w:rPr>
      </w:pPr>
      <w:r>
        <w:rPr>
          <w:sz w:val="22"/>
        </w:rPr>
      </w:r>
      <w:r/>
    </w:p>
    <w:p>
      <w:pPr>
        <w:pStyle w:val="793"/>
        <w:ind w:left="1260" w:firstLine="3060"/>
        <w:tabs>
          <w:tab w:val="left" w:pos="7977" w:leader="none"/>
        </w:tabs>
      </w:pPr>
      <w:r>
        <w:rPr>
          <w:spacing w:val="-3"/>
        </w:rPr>
        <w:t xml:space="preserve">投标人名称（公章）</w:t>
      </w:r>
      <w:r>
        <w:t xml:space="preserve">：</w:t>
      </w:r>
      <w:r>
        <w:rPr>
          <w:u w:val="single"/>
        </w:rPr>
        <w:tab/>
      </w:r>
      <w:r/>
    </w:p>
    <w:p>
      <w:pPr>
        <w:pStyle w:val="812"/>
        <w:ind w:firstLine="372"/>
        <w:jc w:val="right"/>
        <w:spacing w:after="0" w:line="360" w:lineRule="exact"/>
        <w:rPr>
          <w:rFonts w:ascii="Times New Roman" w:hAnsi="Times New Roman"/>
          <w:szCs w:val="21"/>
        </w:rPr>
      </w:pPr>
      <w:r>
        <w:rPr>
          <w:rFonts w:ascii="Times New Roman" w:hAnsi="Times New Roman"/>
          <w:szCs w:val="21"/>
        </w:rPr>
        <w:t xml:space="preserve">日期：______年</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月</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日</w:t>
      </w:r>
      <w:r/>
    </w:p>
    <w:p>
      <w:r/>
      <w:r/>
    </w:p>
    <w:p>
      <w:pPr>
        <w:pStyle w:val="814"/>
        <w:ind w:firstLine="426"/>
        <w:spacing w:before="0"/>
        <w:rPr>
          <w:rFonts w:ascii="Times New Roman" w:hAnsi="Times New Roman"/>
          <w:bCs w:val="0"/>
          <w:sz w:val="24"/>
          <w:szCs w:val="24"/>
        </w:rPr>
        <w:outlineLvl w:val="1"/>
      </w:pPr>
      <w:r>
        <w:rPr>
          <w:rFonts w:ascii="Times New Roman" w:hAnsi="Times New Roman"/>
          <w:sz w:val="24"/>
          <w:szCs w:val="24"/>
        </w:rPr>
        <w:br w:type="page" w:clear="all"/>
      </w:r>
      <w:bookmarkStart w:id="284" w:name="_Toc103848584"/>
      <w:r/>
      <w:bookmarkStart w:id="285" w:name="_Toc107246277"/>
      <w:r/>
      <w:bookmarkStart w:id="286" w:name="_Toc104560899"/>
      <w:r>
        <w:rPr>
          <w:rFonts w:ascii="Times New Roman" w:hAnsi="Times New Roman"/>
          <w:bCs w:val="0"/>
          <w:sz w:val="24"/>
          <w:szCs w:val="24"/>
        </w:rPr>
        <w:t xml:space="preserve">（3）授权委托书</w:t>
      </w:r>
      <w:r/>
    </w:p>
    <w:p>
      <w:pPr>
        <w:pStyle w:val="814"/>
        <w:ind w:firstLine="426"/>
        <w:spacing w:before="0"/>
        <w:rPr>
          <w:rFonts w:ascii="Times New Roman" w:hAnsi="Times New Roman"/>
          <w:bCs w:val="0"/>
          <w:sz w:val="24"/>
          <w:szCs w:val="24"/>
        </w:rPr>
        <w:outlineLvl w:val="2"/>
      </w:pPr>
      <w:r>
        <w:rPr>
          <w:rFonts w:ascii="Times New Roman" w:hAnsi="Times New Roman"/>
          <w:bCs w:val="0"/>
          <w:sz w:val="24"/>
          <w:szCs w:val="24"/>
        </w:rPr>
        <w:t xml:space="preserve">（3-1）法定代表人授权委托书</w:t>
      </w:r>
      <w:bookmarkEnd w:id="284"/>
      <w:r/>
      <w:bookmarkEnd w:id="285"/>
      <w:r/>
      <w:bookmarkEnd w:id="286"/>
      <w:r>
        <w:rPr>
          <w:rFonts w:ascii="Times New Roman" w:hAnsi="Times New Roman"/>
          <w:bCs w:val="0"/>
          <w:sz w:val="24"/>
          <w:szCs w:val="24"/>
        </w:rPr>
        <w:t xml:space="preserve">（适用于法人/非法人）</w:t>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rFonts w:hint="eastAsia"/>
          <w:szCs w:val="21"/>
          <w:u w:val="single"/>
          <w:lang w:eastAsia="zh-CN"/>
        </w:rPr>
        <w:t xml:space="preserve">140GHz射频前端基带模组及设计服务</w:t>
      </w:r>
      <w:r>
        <w:rPr>
          <w:szCs w:val="21"/>
          <w:u w:val="single"/>
        </w:rPr>
        <w:t xml:space="preserve">（项目名称）（项目编号：</w:t>
      </w:r>
      <w:r>
        <w:rPr>
          <w:rFonts w:hint="eastAsia"/>
          <w:szCs w:val="21"/>
          <w:highlight w:val="none"/>
          <w:u w:val="single"/>
        </w:rPr>
        <w:t xml:space="preserve">JSZC-320100-JITC-G2026-0390</w:t>
      </w:r>
      <w:r>
        <w:rPr>
          <w:szCs w:val="21"/>
          <w:u w:val="single"/>
        </w:rPr>
        <w:t xml:space="preserve">）</w:t>
      </w:r>
      <w:r>
        <w:rPr>
          <w:szCs w:val="21"/>
        </w:rPr>
        <w:t xml:space="preserve">以本单位名义处理一切与之相关的事务，其后果由我单位承担。</w:t>
      </w:r>
      <w:r/>
    </w:p>
    <w:p>
      <w:pPr>
        <w:ind w:firstLine="420"/>
        <w:spacing w:line="300" w:lineRule="exact"/>
      </w:pPr>
      <w:r>
        <w:t xml:space="preserve">代理人无转委托权，特此委托。</w:t>
      </w:r>
      <w:r/>
    </w:p>
    <w:p>
      <w:pPr>
        <w:ind w:firstLine="420"/>
        <w:spacing w:line="300" w:lineRule="exact"/>
        <w:rPr>
          <w:szCs w:val="21"/>
        </w:rPr>
      </w:pPr>
      <w:r>
        <w:rPr>
          <w:szCs w:val="21"/>
        </w:rPr>
        <w:t xml:space="preserve">委托期限：自本授权委托书签署之日起至投标有效期届满之日止。</w:t>
      </w:r>
      <w:r/>
    </w:p>
    <w:p>
      <w:pPr>
        <w:ind w:firstLine="420"/>
        <w:spacing w:line="300" w:lineRule="exact"/>
        <w:rPr>
          <w:szCs w:val="21"/>
        </w:rPr>
      </w:pPr>
      <w:r>
        <w:rPr>
          <w:szCs w:val="21"/>
        </w:rPr>
        <w:t xml:space="preserve">投标人名称（公章）：</w:t>
      </w:r>
      <w:r/>
    </w:p>
    <w:p>
      <w:pPr>
        <w:ind w:firstLine="420"/>
        <w:spacing w:line="300" w:lineRule="exact"/>
        <w:rPr>
          <w:szCs w:val="21"/>
          <w:u w:val="single"/>
        </w:rPr>
      </w:pPr>
      <w:r>
        <w:rPr>
          <w:szCs w:val="21"/>
        </w:rPr>
        <w:t xml:space="preserve">法定代表人（签字或盖章）：</w:t>
      </w:r>
      <w:r/>
    </w:p>
    <w:p>
      <w:pPr>
        <w:pStyle w:val="812"/>
        <w:ind w:firstLine="420"/>
        <w:spacing w:after="0" w:line="300" w:lineRule="exact"/>
        <w:rPr>
          <w:rFonts w:ascii="Times New Roman" w:hAnsi="Times New Roman"/>
        </w:rPr>
      </w:pPr>
      <w:r>
        <w:rPr>
          <w:rFonts w:ascii="Times New Roman" w:hAnsi="Times New Roman"/>
          <w:szCs w:val="21"/>
        </w:rPr>
        <w:t xml:space="preserve">身份证号码：  </w:t>
      </w:r>
      <w:r/>
    </w:p>
    <w:p>
      <w:pPr>
        <w:ind w:firstLine="420"/>
        <w:spacing w:line="300" w:lineRule="exact"/>
        <w:rPr>
          <w:szCs w:val="21"/>
          <w:u w:val="single"/>
        </w:rPr>
      </w:pPr>
      <w:r>
        <w:rPr>
          <w:szCs w:val="21"/>
        </w:rPr>
        <w:t xml:space="preserve">授权代表（签字）：</w:t>
      </w:r>
      <w:r/>
    </w:p>
    <w:p>
      <w:pPr>
        <w:pStyle w:val="812"/>
        <w:ind w:firstLine="420"/>
        <w:spacing w:after="0" w:line="300" w:lineRule="exact"/>
        <w:rPr>
          <w:rFonts w:ascii="Times New Roman" w:hAnsi="Times New Roman"/>
        </w:rPr>
      </w:pPr>
      <w:r>
        <w:rPr>
          <w:rFonts w:ascii="Times New Roman" w:hAnsi="Times New Roman"/>
          <w:szCs w:val="21"/>
        </w:rPr>
        <w:t xml:space="preserve">身份证号码：</w:t>
      </w:r>
      <w:r/>
    </w:p>
    <w:p>
      <w:pPr>
        <w:ind w:firstLine="372"/>
        <w:spacing w:line="480" w:lineRule="auto"/>
      </w:pPr>
      <w:r>
        <w:rPr>
          <w:szCs w:val="21"/>
        </w:rPr>
        <w:t xml:space="preserve">附：法定代表人有效期内的</w:t>
      </w:r>
      <w:r>
        <w:t xml:space="preserve">身份证复印件（正反面）</w:t>
      </w:r>
      <w:r/>
    </w:p>
    <w:tbl>
      <w:tblPr>
        <w:tblStyle w:val="78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sz w:val="20"/>
              </w:rPr>
            </w:pPr>
            <w:r>
              <w:rPr>
                <w:sz w:val="20"/>
              </w:rPr>
            </w:r>
            <w:r/>
          </w:p>
        </w:tc>
        <w:tc>
          <w:tcPr>
            <w:tcW w:w="4677" w:type="dxa"/>
            <w:vAlign w:val="center"/>
            <w:textDirection w:val="lrTb"/>
            <w:noWrap/>
          </w:tcPr>
          <w:p>
            <w:pPr>
              <w:jc w:val="center"/>
              <w:spacing w:line="300" w:lineRule="exact"/>
              <w:widowControl/>
              <w:rPr>
                <w:sz w:val="20"/>
              </w:rPr>
            </w:pPr>
            <w:r>
              <w:rPr>
                <w:i/>
                <w:sz w:val="24"/>
              </w:rPr>
              <w:t xml:space="preserve">身份证反面</w:t>
            </w:r>
            <w:r/>
          </w:p>
        </w:tc>
      </w:tr>
    </w:tbl>
    <w:p>
      <w:pPr>
        <w:ind w:firstLine="372"/>
        <w:spacing w:line="480" w:lineRule="auto"/>
      </w:pPr>
      <w:r>
        <w:rPr>
          <w:szCs w:val="21"/>
        </w:rPr>
        <w:t xml:space="preserve">授权代表有效期内的身份证复印件</w:t>
      </w:r>
      <w:r>
        <w:t xml:space="preserve">（正反面）</w:t>
      </w:r>
      <w:r/>
    </w:p>
    <w:tbl>
      <w:tblPr>
        <w:tblStyle w:val="78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3"/>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sz w:val="20"/>
              </w:rPr>
            </w:pPr>
            <w:r>
              <w:rPr>
                <w:sz w:val="20"/>
              </w:rPr>
            </w:r>
            <w:r/>
          </w:p>
        </w:tc>
        <w:tc>
          <w:tcPr>
            <w:tcW w:w="4695" w:type="dxa"/>
            <w:vAlign w:val="center"/>
            <w:textDirection w:val="lrTb"/>
            <w:noWrap/>
          </w:tcPr>
          <w:p>
            <w:pPr>
              <w:jc w:val="center"/>
              <w:spacing w:line="300" w:lineRule="exact"/>
              <w:widowControl/>
              <w:rPr>
                <w:sz w:val="20"/>
              </w:rPr>
            </w:pPr>
            <w:r>
              <w:rPr>
                <w:i/>
                <w:sz w:val="24"/>
              </w:rPr>
              <w:t xml:space="preserve">身份证反面</w:t>
            </w:r>
            <w:r/>
          </w:p>
        </w:tc>
      </w:tr>
    </w:tbl>
    <w:p>
      <w:pPr>
        <w:pStyle w:val="812"/>
        <w:ind w:firstLine="373"/>
        <w:spacing w:line="300" w:lineRule="exact"/>
        <w:rPr>
          <w:rFonts w:ascii="Times New Roman" w:hAnsi="Times New Roman"/>
          <w:b/>
          <w:bCs/>
          <w:szCs w:val="21"/>
        </w:rPr>
      </w:pPr>
      <w:r>
        <w:rPr>
          <w:rFonts w:ascii="Times New Roman" w:hAnsi="Times New Roman"/>
          <w:b/>
          <w:bCs/>
          <w:szCs w:val="21"/>
        </w:rPr>
        <w:t xml:space="preserve">注： </w:t>
      </w:r>
      <w:r/>
    </w:p>
    <w:p>
      <w:pPr>
        <w:pStyle w:val="812"/>
        <w:ind w:firstLine="373"/>
        <w:spacing w:line="300" w:lineRule="exact"/>
        <w:rPr>
          <w:rFonts w:ascii="Times New Roman" w:hAnsi="Times New Roman"/>
          <w:b/>
          <w:bCs/>
          <w:szCs w:val="21"/>
        </w:rPr>
      </w:pPr>
      <w:r>
        <w:rPr>
          <w:rFonts w:ascii="Times New Roman" w:hAnsi="Times New Roman"/>
          <w:b/>
          <w:bCs/>
          <w:szCs w:val="21"/>
        </w:rPr>
        <w:t xml:space="preserve">1.若供应商为分公司或分支机构等无法定代表人的机构（仅当</w:t>
      </w:r>
      <w:r>
        <w:rPr>
          <w:rFonts w:hint="eastAsia" w:ascii="Times New Roman" w:hAnsi="Times New Roman"/>
          <w:b/>
          <w:bCs/>
          <w:szCs w:val="21"/>
        </w:rPr>
        <w:t xml:space="preserve">招标文件</w:t>
      </w:r>
      <w:r>
        <w:rPr>
          <w:rFonts w:ascii="Times New Roman" w:hAnsi="Times New Roman"/>
          <w:b/>
          <w:bCs/>
          <w:szCs w:val="21"/>
        </w:rPr>
        <w:t xml:space="preserve">注明允许分公司或分支机构等投标时），则本</w:t>
      </w:r>
      <w:r>
        <w:rPr>
          <w:rFonts w:hint="eastAsia" w:ascii="Times New Roman" w:hAnsi="Times New Roman"/>
          <w:b/>
          <w:bCs/>
          <w:szCs w:val="21"/>
        </w:rPr>
        <w:t xml:space="preserve">投标文件</w:t>
      </w:r>
      <w:r>
        <w:rPr>
          <w:rFonts w:ascii="Times New Roman" w:hAnsi="Times New Roman"/>
          <w:b/>
          <w:bCs/>
          <w:szCs w:val="21"/>
        </w:rPr>
        <w:t xml:space="preserve">各法定代表人签字处的签署人可为单位负责人。</w:t>
      </w:r>
      <w:r/>
    </w:p>
    <w:p>
      <w:pPr>
        <w:pStyle w:val="812"/>
        <w:ind w:firstLine="373"/>
        <w:spacing w:line="300" w:lineRule="exact"/>
        <w:rPr>
          <w:rFonts w:ascii="Times New Roman" w:hAnsi="Times New Roman"/>
          <w:b/>
          <w:bCs/>
          <w:szCs w:val="21"/>
        </w:rPr>
      </w:pPr>
      <w:r>
        <w:rPr>
          <w:rFonts w:ascii="Times New Roman" w:hAnsi="Times New Roman"/>
          <w:b/>
          <w:bCs/>
          <w:szCs w:val="21"/>
        </w:rPr>
        <w:t xml:space="preserve">2.若</w:t>
      </w:r>
      <w:r>
        <w:rPr>
          <w:rFonts w:hint="eastAsia" w:ascii="Times New Roman" w:hAnsi="Times New Roman"/>
          <w:b/>
          <w:bCs/>
          <w:szCs w:val="21"/>
        </w:rPr>
        <w:t xml:space="preserve">投标文件</w:t>
      </w:r>
      <w:r>
        <w:rPr>
          <w:rFonts w:ascii="Times New Roman" w:hAnsi="Times New Roman"/>
          <w:b/>
          <w:bCs/>
          <w:szCs w:val="21"/>
        </w:rPr>
        <w:t xml:space="preserve">中签字之处均为法定代表人本人签署，则可不提供本《授权委托书》，但须提供《法定代表人（非法人单位负责人）身份证明》。</w:t>
      </w:r>
      <w:bookmarkStart w:id="287" w:name="_Toc107246279"/>
      <w:r/>
      <w:bookmarkStart w:id="288" w:name="_Toc104560895"/>
      <w:r/>
      <w:r/>
    </w:p>
    <w:p>
      <w:pPr>
        <w:ind w:firstLine="373"/>
        <w:rPr>
          <w:b/>
          <w:bCs/>
          <w:szCs w:val="21"/>
        </w:rPr>
      </w:pPr>
      <w:r>
        <w:rPr>
          <w:b/>
          <w:bCs/>
          <w:szCs w:val="21"/>
        </w:rPr>
        <w:br w:type="page" w:clear="all"/>
      </w:r>
      <w:r/>
    </w:p>
    <w:p>
      <w:pPr>
        <w:pStyle w:val="814"/>
        <w:ind w:firstLine="426"/>
        <w:spacing w:before="0"/>
        <w:rPr>
          <w:rFonts w:ascii="Times New Roman" w:hAnsi="Times New Roman"/>
          <w:bCs w:val="0"/>
          <w:sz w:val="21"/>
          <w:szCs w:val="24"/>
        </w:rPr>
        <w:outlineLvl w:val="2"/>
      </w:pPr>
      <w:r/>
      <w:bookmarkStart w:id="289" w:name="_Toc107246278"/>
      <w:r/>
      <w:bookmarkStart w:id="290" w:name="_Toc103848585"/>
      <w:r/>
      <w:bookmarkStart w:id="291" w:name="_Toc104560900"/>
      <w:r>
        <w:rPr>
          <w:rFonts w:ascii="Times New Roman" w:hAnsi="Times New Roman"/>
          <w:bCs w:val="0"/>
          <w:sz w:val="24"/>
          <w:szCs w:val="24"/>
        </w:rPr>
        <w:t xml:space="preserve">（3-2）授权委托书（适用于自然人投标）</w:t>
      </w:r>
      <w:bookmarkEnd w:id="289"/>
      <w:r/>
      <w:bookmarkEnd w:id="290"/>
      <w:r/>
      <w:bookmarkEnd w:id="291"/>
      <w:r/>
      <w:r/>
    </w:p>
    <w:p>
      <w:pPr>
        <w:ind w:firstLine="372"/>
      </w:pPr>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rFonts w:hint="eastAsia"/>
          <w:szCs w:val="21"/>
          <w:u w:val="single"/>
          <w:lang w:eastAsia="zh-CN"/>
        </w:rPr>
        <w:t xml:space="preserve">140GHz射频前端基带模组及设计服务</w:t>
      </w:r>
      <w:r>
        <w:rPr>
          <w:szCs w:val="21"/>
          <w:u w:val="single"/>
        </w:rPr>
        <w:t xml:space="preserve">（项目名称）（项目编号：</w:t>
      </w:r>
      <w:r>
        <w:rPr>
          <w:rFonts w:hint="eastAsia"/>
          <w:szCs w:val="21"/>
          <w:u w:val="single"/>
        </w:rPr>
        <w:t xml:space="preserve">JSZC-320100-JITC-G2026-0390</w:t>
      </w:r>
      <w:r>
        <w:rPr>
          <w:szCs w:val="21"/>
          <w:u w:val="single"/>
        </w:rPr>
        <w:t xml:space="preserve">）</w:t>
      </w:r>
      <w:r>
        <w:rPr>
          <w:szCs w:val="21"/>
        </w:rPr>
        <w:t xml:space="preserve">，以本人名义处理一切与之相关的事务，其后果由我本人承担。</w:t>
      </w:r>
      <w:r/>
    </w:p>
    <w:p>
      <w:pPr>
        <w:ind w:firstLine="420"/>
        <w:spacing w:line="460" w:lineRule="exact"/>
      </w:pPr>
      <w:r>
        <w:t xml:space="preserve">代理人无转委托权，特此委托。</w:t>
      </w:r>
      <w:r/>
    </w:p>
    <w:p>
      <w:pPr>
        <w:ind w:firstLine="420"/>
        <w:spacing w:line="460" w:lineRule="exact"/>
        <w:rPr>
          <w:szCs w:val="21"/>
        </w:rPr>
      </w:pPr>
      <w:r>
        <w:rPr>
          <w:szCs w:val="21"/>
        </w:rPr>
        <w:t xml:space="preserve">委托期限：自本授权委托书签署之日起至投标有效期届满之日止。</w:t>
      </w:r>
      <w:r/>
    </w:p>
    <w:p>
      <w:pPr>
        <w:ind w:firstLine="420"/>
        <w:spacing w:line="460" w:lineRule="exact"/>
        <w:rPr>
          <w:szCs w:val="21"/>
        </w:rPr>
      </w:pPr>
      <w:r>
        <w:rPr>
          <w:szCs w:val="21"/>
        </w:rPr>
        <w:t xml:space="preserve">自然人姓名（签字）：  </w:t>
      </w:r>
      <w:r/>
    </w:p>
    <w:p>
      <w:pPr>
        <w:pStyle w:val="812"/>
        <w:ind w:firstLine="420"/>
        <w:spacing w:after="0" w:line="460" w:lineRule="exact"/>
        <w:rPr>
          <w:rFonts w:ascii="Times New Roman" w:hAnsi="Times New Roman"/>
        </w:rPr>
      </w:pPr>
      <w:r>
        <w:rPr>
          <w:rFonts w:ascii="Times New Roman" w:hAnsi="Times New Roman"/>
          <w:szCs w:val="21"/>
        </w:rPr>
        <w:t xml:space="preserve">身份证号码：  </w:t>
      </w:r>
      <w:r/>
    </w:p>
    <w:p>
      <w:pPr>
        <w:ind w:firstLine="420"/>
        <w:spacing w:line="460" w:lineRule="exact"/>
        <w:rPr>
          <w:szCs w:val="21"/>
          <w:u w:val="single"/>
        </w:rPr>
      </w:pPr>
      <w:r>
        <w:rPr>
          <w:szCs w:val="21"/>
        </w:rPr>
        <w:t xml:space="preserve">授权代表（签字）：</w:t>
      </w:r>
      <w:r/>
    </w:p>
    <w:p>
      <w:pPr>
        <w:pStyle w:val="812"/>
        <w:ind w:firstLine="420"/>
        <w:spacing w:after="0" w:line="460" w:lineRule="exact"/>
        <w:rPr>
          <w:rFonts w:ascii="Times New Roman" w:hAnsi="Times New Roman"/>
        </w:rPr>
      </w:pPr>
      <w:r>
        <w:rPr>
          <w:rFonts w:ascii="Times New Roman" w:hAnsi="Times New Roman"/>
          <w:szCs w:val="21"/>
        </w:rPr>
        <w:t xml:space="preserve">身份证号码：</w:t>
      </w:r>
      <w:r/>
    </w:p>
    <w:p>
      <w:pPr>
        <w:ind w:firstLine="372"/>
        <w:spacing w:line="480" w:lineRule="auto"/>
      </w:pPr>
      <w:r>
        <w:rPr>
          <w:szCs w:val="21"/>
        </w:rPr>
        <w:t xml:space="preserve">附：</w:t>
      </w:r>
      <w:r>
        <w:t xml:space="preserve">自然人</w:t>
      </w:r>
      <w:r>
        <w:rPr>
          <w:szCs w:val="21"/>
        </w:rPr>
        <w:t xml:space="preserve">有效期内的</w:t>
      </w:r>
      <w:r>
        <w:t xml:space="preserve">身份证复印件（正反面）</w:t>
      </w:r>
      <w:r/>
    </w:p>
    <w:tbl>
      <w:tblPr>
        <w:tblStyle w:val="78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93"/>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sz w:val="20"/>
              </w:rPr>
            </w:pPr>
            <w:r>
              <w:rPr>
                <w:sz w:val="20"/>
              </w:rPr>
            </w:r>
            <w:r/>
          </w:p>
        </w:tc>
        <w:tc>
          <w:tcPr>
            <w:tcW w:w="4677" w:type="dxa"/>
            <w:vAlign w:val="center"/>
            <w:textDirection w:val="lrTb"/>
            <w:noWrap/>
          </w:tcPr>
          <w:p>
            <w:pPr>
              <w:jc w:val="center"/>
              <w:widowControl/>
              <w:rPr>
                <w:sz w:val="20"/>
              </w:rPr>
            </w:pPr>
            <w:r>
              <w:rPr>
                <w:i/>
                <w:sz w:val="24"/>
              </w:rPr>
              <w:t xml:space="preserve">身份证反面</w:t>
            </w:r>
            <w:r/>
          </w:p>
        </w:tc>
      </w:tr>
    </w:tbl>
    <w:p>
      <w:pPr>
        <w:pStyle w:val="812"/>
        <w:ind w:firstLine="372"/>
        <w:spacing w:line="360" w:lineRule="auto"/>
        <w:rPr>
          <w:rFonts w:ascii="Times New Roman" w:hAnsi="Times New Roman"/>
          <w:szCs w:val="21"/>
        </w:rPr>
      </w:pPr>
      <w:r>
        <w:rPr>
          <w:rFonts w:ascii="Times New Roman" w:hAnsi="Times New Roman"/>
          <w:szCs w:val="21"/>
        </w:rPr>
        <w:t xml:space="preserve">授权代表有效期内的身份证复印件（正反面）</w:t>
      </w:r>
      <w:r/>
    </w:p>
    <w:tbl>
      <w:tblPr>
        <w:tblStyle w:val="78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93"/>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sz w:val="20"/>
              </w:rPr>
            </w:pPr>
            <w:r>
              <w:rPr>
                <w:sz w:val="20"/>
              </w:rPr>
            </w:r>
            <w:r/>
          </w:p>
        </w:tc>
        <w:tc>
          <w:tcPr>
            <w:tcW w:w="4695" w:type="dxa"/>
            <w:vAlign w:val="center"/>
            <w:textDirection w:val="lrTb"/>
            <w:noWrap/>
          </w:tcPr>
          <w:p>
            <w:pPr>
              <w:jc w:val="center"/>
              <w:widowControl/>
              <w:rPr>
                <w:sz w:val="20"/>
              </w:rPr>
            </w:pPr>
            <w:r>
              <w:rPr>
                <w:i/>
                <w:sz w:val="24"/>
              </w:rPr>
              <w:t xml:space="preserve">身份证反面</w:t>
            </w:r>
            <w:r/>
          </w:p>
        </w:tc>
      </w:tr>
    </w:tbl>
    <w:p>
      <w:pPr>
        <w:pStyle w:val="812"/>
        <w:ind w:firstLine="373"/>
        <w:spacing w:line="240" w:lineRule="atLeast"/>
        <w:rPr>
          <w:rFonts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投标文件</w:t>
      </w:r>
      <w:r>
        <w:rPr>
          <w:rFonts w:ascii="Times New Roman" w:hAnsi="Times New Roman"/>
          <w:b/>
          <w:bCs/>
          <w:szCs w:val="21"/>
        </w:rPr>
        <w:t xml:space="preserve">中签字之处均为投标自然人本人签署，则可不提供本《授权委托书》，但须提供自然人身份证复印件。</w:t>
      </w:r>
      <w:r/>
    </w:p>
    <w:p>
      <w:pPr>
        <w:ind w:firstLine="373"/>
        <w:rPr>
          <w:b/>
          <w:bCs/>
          <w:szCs w:val="21"/>
        </w:rPr>
      </w:pPr>
      <w:r>
        <w:rPr>
          <w:b/>
          <w:bCs/>
          <w:szCs w:val="21"/>
        </w:rPr>
        <w:br w:type="page" w:clear="all"/>
      </w:r>
      <w:r/>
    </w:p>
    <w:p>
      <w:pPr>
        <w:pStyle w:val="814"/>
        <w:numPr>
          <w:ilvl w:val="0"/>
          <w:numId w:val="3"/>
        </w:numPr>
        <w:ind w:firstLine="426"/>
        <w:rPr>
          <w:rFonts w:ascii="Times New Roman" w:hAnsi="Times New Roman"/>
          <w:bCs w:val="0"/>
          <w:sz w:val="24"/>
          <w:szCs w:val="24"/>
        </w:rPr>
        <w:outlineLvl w:val="1"/>
      </w:pPr>
      <w:r>
        <w:rPr>
          <w:rFonts w:ascii="Times New Roman" w:hAnsi="Times New Roman"/>
          <w:bCs w:val="0"/>
          <w:sz w:val="24"/>
          <w:szCs w:val="24"/>
        </w:rPr>
        <w:t xml:space="preserve">开标一览表</w:t>
      </w:r>
      <w:bookmarkEnd w:id="279"/>
      <w:r/>
      <w:bookmarkEnd w:id="287"/>
      <w:r/>
      <w:bookmarkEnd w:id="288"/>
      <w:r/>
      <w:r/>
    </w:p>
    <w:p>
      <w:pPr>
        <w:ind w:firstLine="372"/>
      </w:pPr>
      <w:r/>
      <w:r/>
    </w:p>
    <w:p>
      <w:pPr>
        <w:spacing w:line="360" w:lineRule="auto"/>
        <w:rPr>
          <w:szCs w:val="21"/>
        </w:rPr>
      </w:pPr>
      <w:r>
        <w:rPr>
          <w:szCs w:val="21"/>
        </w:rPr>
        <w:t xml:space="preserve">供应商名称（CA公章）：</w:t>
      </w:r>
      <w:r/>
    </w:p>
    <w:p>
      <w:pPr>
        <w:spacing w:line="360" w:lineRule="auto"/>
        <w:rPr>
          <w:rFonts w:hint="eastAsia" w:eastAsia="宋体"/>
          <w:szCs w:val="21"/>
          <w:lang w:eastAsia="zh-CN"/>
        </w:rPr>
      </w:pPr>
      <w:r>
        <w:rPr>
          <w:szCs w:val="21"/>
        </w:rPr>
        <w:t xml:space="preserve">项目名称：</w:t>
      </w:r>
      <w:r>
        <w:rPr>
          <w:rFonts w:hint="eastAsia"/>
          <w:szCs w:val="21"/>
          <w:u w:val="single"/>
          <w:lang w:eastAsia="zh-CN"/>
        </w:rPr>
        <w:t xml:space="preserve">140GHz射频前端基带模组及设计服务</w:t>
      </w:r>
      <w:r/>
    </w:p>
    <w:p>
      <w:pPr>
        <w:spacing w:line="360" w:lineRule="auto"/>
        <w:rPr>
          <w:szCs w:val="21"/>
        </w:rPr>
      </w:pPr>
      <w:r>
        <w:rPr>
          <w:szCs w:val="21"/>
        </w:rPr>
        <w:t xml:space="preserve">项目编号：</w:t>
      </w:r>
      <w:bookmarkStart w:id="292" w:name="_Toc103848581"/>
      <w:r>
        <w:rPr>
          <w:rFonts w:hint="eastAsia"/>
          <w:szCs w:val="21"/>
          <w:u w:val="single"/>
        </w:rPr>
        <w:t xml:space="preserve">JSZC-320100-JITC-G2026-0390</w:t>
      </w:r>
      <w:r/>
    </w:p>
    <w:tbl>
      <w:tblPr>
        <w:tblStyle w:val="783"/>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3"/>
        <w:gridCol w:w="4551"/>
      </w:tblGrid>
      <w:tr>
        <w:trPr>
          <w:jc w:val="center"/>
          <w:trHeight w:val="1328"/>
        </w:trPr>
        <w:tc>
          <w:tcPr>
            <w:tcW w:w="2213" w:type="pct"/>
            <w:vAlign w:val="center"/>
            <w:textDirection w:val="lrTb"/>
            <w:noWrap/>
          </w:tcPr>
          <w:p>
            <w:pPr>
              <w:jc w:val="center"/>
              <w:widowControl/>
              <w:rPr>
                <w:sz w:val="24"/>
              </w:rPr>
            </w:pPr>
            <w:r>
              <w:rPr>
                <w:sz w:val="24"/>
              </w:rPr>
              <w:t xml:space="preserve">投标</w:t>
            </w:r>
            <w:r>
              <w:rPr>
                <w:rFonts w:hint="eastAsia"/>
                <w:sz w:val="24"/>
              </w:rPr>
              <w:t xml:space="preserve">产品</w:t>
            </w:r>
            <w:r>
              <w:rPr>
                <w:sz w:val="24"/>
              </w:rPr>
              <w:t xml:space="preserve">名称</w:t>
            </w:r>
            <w:r/>
          </w:p>
        </w:tc>
        <w:tc>
          <w:tcPr>
            <w:tcW w:w="2786" w:type="pct"/>
            <w:vAlign w:val="center"/>
            <w:textDirection w:val="lrTb"/>
            <w:noWrap/>
          </w:tcPr>
          <w:p>
            <w:pPr>
              <w:jc w:val="center"/>
              <w:widowControl/>
            </w:pPr>
            <w:r>
              <w:rPr>
                <w:rFonts w:hint="eastAsia" w:ascii="宋体" w:hAnsi="宋体" w:cs="宋体"/>
                <w:color w:val="000000"/>
                <w:sz w:val="24"/>
              </w:rPr>
              <w:t xml:space="preserve">140GHz太赫兹射频前端基带模组及设计</w:t>
            </w:r>
            <w:r/>
          </w:p>
        </w:tc>
      </w:tr>
      <w:tr>
        <w:trPr>
          <w:jc w:val="center"/>
          <w:trHeight w:val="2126"/>
        </w:trPr>
        <w:tc>
          <w:tcPr>
            <w:tcW w:w="2213" w:type="pct"/>
            <w:vAlign w:val="center"/>
            <w:textDirection w:val="lrTb"/>
            <w:noWrap/>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sz w:val="24"/>
              </w:rPr>
              <w:t xml:space="preserve">含税投标报价</w:t>
            </w:r>
            <w:r>
              <w:rPr>
                <w:sz w:val="24"/>
              </w:rPr>
              <w:br/>
            </w:r>
            <w:r>
              <w:rPr>
                <w:rFonts w:hint="eastAsia"/>
                <w:sz w:val="24"/>
              </w:rPr>
              <w:t xml:space="preserve">（总价）</w:t>
            </w:r>
            <w:r/>
          </w:p>
        </w:tc>
        <w:tc>
          <w:tcPr>
            <w:tcW w:w="2786" w:type="pct"/>
            <w:vAlign w:val="center"/>
            <w:textDirection w:val="lrTb"/>
            <w:noWrap/>
          </w:tcPr>
          <w:p>
            <w:pPr>
              <w:jc w:val="center"/>
              <w:widowControl/>
              <w:rPr>
                <w:sz w:val="24"/>
                <w:u w:val="single"/>
              </w:rPr>
            </w:pPr>
            <w:r>
              <w:rPr>
                <w:sz w:val="24"/>
                <w:u w:val="single"/>
              </w:rPr>
              <w:t xml:space="preserve">           </w:t>
            </w:r>
            <w:r>
              <w:rPr>
                <w:sz w:val="24"/>
              </w:rPr>
              <w:t xml:space="preserve">元</w:t>
            </w:r>
            <w:r/>
          </w:p>
        </w:tc>
      </w:tr>
    </w:tbl>
    <w:p>
      <w:pPr>
        <w:ind w:firstLine="422"/>
        <w:spacing w:line="360" w:lineRule="auto"/>
        <w:tabs>
          <w:tab w:val="left" w:pos="6045" w:leader="none"/>
        </w:tabs>
        <w:rPr>
          <w:b/>
          <w:szCs w:val="21"/>
        </w:rPr>
      </w:pPr>
      <w:r>
        <w:rPr>
          <w:b/>
          <w:szCs w:val="21"/>
        </w:rPr>
        <w:t xml:space="preserve">注：投标报价应包含包装、装卸、运输、保险、税费等所有费用。</w:t>
      </w:r>
      <w:r/>
    </w:p>
    <w:p>
      <w:pPr>
        <w:ind w:firstLine="372"/>
        <w:jc w:val="center"/>
        <w:spacing w:line="360" w:lineRule="auto"/>
        <w:tabs>
          <w:tab w:val="left" w:pos="6045" w:leader="none"/>
        </w:tabs>
      </w:pPr>
      <w:r/>
      <w:bookmarkStart w:id="293" w:name="_Toc104560896"/>
      <w:r/>
      <w:r/>
    </w:p>
    <w:p>
      <w:pPr>
        <w:ind w:firstLine="372"/>
        <w:spacing w:line="360" w:lineRule="auto"/>
        <w:tabs>
          <w:tab w:val="left" w:pos="4200" w:leader="none"/>
          <w:tab w:val="left" w:pos="6045" w:leader="none"/>
        </w:tabs>
        <w:rPr>
          <w:u w:val="single"/>
        </w:rPr>
      </w:pPr>
      <w:r>
        <w:rPr>
          <w:rFonts w:hint="eastAsia"/>
        </w:rPr>
        <w:tab/>
      </w:r>
      <w:r>
        <w:t xml:space="preserve">投标人名称（公章）：</w:t>
      </w:r>
      <w:r/>
    </w:p>
    <w:p>
      <w:pPr>
        <w:ind w:right="420"/>
        <w:spacing w:line="360" w:lineRule="auto"/>
        <w:tabs>
          <w:tab w:val="left" w:pos="4200" w:leader="none"/>
          <w:tab w:val="left" w:pos="5040" w:leader="none"/>
        </w:tabs>
        <w:rPr>
          <w:szCs w:val="21"/>
          <w:u w:val="single"/>
        </w:rPr>
      </w:pPr>
      <w:r>
        <w:rPr>
          <w:rFonts w:hint="eastAsia"/>
          <w:szCs w:val="21"/>
        </w:rPr>
        <w:tab/>
      </w:r>
      <w:r>
        <w:rPr>
          <w:szCs w:val="21"/>
        </w:rPr>
        <w:t xml:space="preserve">法定代表人或其授权代表（签字或盖章）：</w:t>
      </w:r>
      <w:r/>
    </w:p>
    <w:p>
      <w:pPr>
        <w:ind w:right="420" w:firstLine="372"/>
        <w:spacing w:line="360" w:lineRule="auto"/>
        <w:tabs>
          <w:tab w:val="left" w:pos="4200" w:leader="none"/>
        </w:tabs>
        <w:rPr>
          <w:bCs/>
        </w:rPr>
      </w:pPr>
      <w:r>
        <w:rPr>
          <w:rFonts w:hint="eastAsia"/>
          <w:bCs/>
        </w:rPr>
        <w:tab/>
      </w:r>
      <w:r>
        <w:rPr>
          <w:bCs/>
        </w:rPr>
        <w:t xml:space="preserve">日期：______年______月______日</w:t>
      </w:r>
      <w:r/>
    </w:p>
    <w:p>
      <w:pPr>
        <w:rPr>
          <w:rStyle w:val="1041"/>
          <w:rFonts w:cs="Times New Roman"/>
        </w:rPr>
      </w:pPr>
      <w:r>
        <w:rPr>
          <w:rStyle w:val="1041"/>
          <w:rFonts w:cs="Times New Roman"/>
        </w:rPr>
        <w:br w:type="page" w:clear="all"/>
      </w:r>
      <w:r/>
    </w:p>
    <w:p>
      <w:pPr>
        <w:pStyle w:val="814"/>
        <w:numPr>
          <w:ilvl w:val="0"/>
          <w:numId w:val="3"/>
        </w:numPr>
        <w:ind w:firstLine="426"/>
        <w:rPr>
          <w:rFonts w:ascii="Times New Roman" w:hAnsi="Times New Roman"/>
          <w:bCs w:val="0"/>
          <w:sz w:val="24"/>
          <w:szCs w:val="24"/>
        </w:rPr>
        <w:outlineLvl w:val="1"/>
      </w:pPr>
      <w:r/>
      <w:bookmarkStart w:id="294" w:name="_Toc107246280"/>
      <w:r>
        <w:rPr>
          <w:rFonts w:ascii="Times New Roman" w:hAnsi="Times New Roman"/>
          <w:bCs w:val="0"/>
          <w:sz w:val="24"/>
          <w:szCs w:val="24"/>
        </w:rPr>
        <w:t xml:space="preserve">产品报价表</w:t>
      </w:r>
      <w:r/>
    </w:p>
    <w:p>
      <w:pPr>
        <w:ind w:left="-120" w:firstLine="210"/>
        <w:spacing w:line="360" w:lineRule="auto"/>
        <w:rPr>
          <w:rFonts w:hint="eastAsia" w:eastAsia="宋体"/>
          <w:szCs w:val="21"/>
          <w:lang w:eastAsia="zh-CN"/>
        </w:rPr>
      </w:pPr>
      <w:r>
        <w:rPr>
          <w:szCs w:val="21"/>
        </w:rPr>
        <w:t xml:space="preserve">项目名称：</w:t>
      </w:r>
      <w:r>
        <w:rPr>
          <w:rFonts w:hint="eastAsia"/>
          <w:szCs w:val="21"/>
          <w:lang w:eastAsia="zh-CN"/>
        </w:rPr>
        <w:t xml:space="preserve">140GHz射频前端基带模组及设计服务</w:t>
      </w:r>
      <w:r/>
    </w:p>
    <w:p>
      <w:pPr>
        <w:ind w:left="-120" w:firstLine="210"/>
        <w:spacing w:line="360" w:lineRule="auto"/>
      </w:pPr>
      <w:r>
        <w:rPr>
          <w:szCs w:val="21"/>
        </w:rPr>
        <w:t xml:space="preserve">项目编号：</w:t>
      </w:r>
      <w:r>
        <w:rPr>
          <w:rFonts w:hint="eastAsia"/>
          <w:szCs w:val="21"/>
        </w:rPr>
        <w:t xml:space="preserve">JSZC-320100-JITC-G2026-0390</w:t>
      </w:r>
      <w:r/>
    </w:p>
    <w:tbl>
      <w:tblPr>
        <w:tblStyle w:val="783"/>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b/>
                <w:szCs w:val="21"/>
              </w:rPr>
            </w:pPr>
            <w:r>
              <w:rPr>
                <w:b/>
                <w:szCs w:val="21"/>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b/>
                <w:szCs w:val="21"/>
              </w:rPr>
            </w:pPr>
            <w:r>
              <w:rPr>
                <w:b/>
                <w:szCs w:val="21"/>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b/>
                <w:szCs w:val="21"/>
              </w:rPr>
            </w:pPr>
            <w:r>
              <w:rPr>
                <w:b/>
                <w:szCs w:val="21"/>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b/>
                <w:szCs w:val="21"/>
              </w:rPr>
            </w:pPr>
            <w:r>
              <w:rPr>
                <w:b/>
                <w:szCs w:val="21"/>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b/>
                <w:szCs w:val="21"/>
              </w:rPr>
            </w:pPr>
            <w:r>
              <w:rPr>
                <w:b/>
                <w:szCs w:val="21"/>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b/>
                <w:szCs w:val="21"/>
              </w:rPr>
            </w:pPr>
            <w:r>
              <w:rPr>
                <w:b/>
                <w:szCs w:val="21"/>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b/>
                <w:szCs w:val="21"/>
              </w:rPr>
            </w:pPr>
            <w:r>
              <w:rPr>
                <w:b/>
                <w:szCs w:val="21"/>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b/>
                <w:szCs w:val="21"/>
              </w:rPr>
            </w:pPr>
            <w:r>
              <w:rPr>
                <w:b/>
                <w:szCs w:val="21"/>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b/>
                <w:szCs w:val="21"/>
              </w:rPr>
            </w:pPr>
            <w:r>
              <w:rPr>
                <w:b/>
                <w:szCs w:val="21"/>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t xml:space="preserve">140GHz太赫兹射频前端基带模组设计服务</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sz w:val="24"/>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sz w:val="24"/>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szCs w:val="21"/>
              </w:rPr>
            </w:pP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szCs w:val="21"/>
              </w:rPr>
            </w:pPr>
            <w:r>
              <w:rPr>
                <w:rFonts w:hint="eastAsia"/>
                <w:szCs w:val="21"/>
              </w:rPr>
              <w:t xml:space="preserve">/</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t xml:space="preserve">140GHz太赫兹射频前端基带模组</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sz w:val="24"/>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sz w:val="24"/>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t xml:space="preserve">10</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szCs w:val="21"/>
              </w:rPr>
            </w:pPr>
            <w:r>
              <w:rPr>
                <w:szCs w:val="21"/>
              </w:rPr>
            </w:r>
            <w:r/>
          </w:p>
        </w:tc>
      </w:tr>
    </w:tbl>
    <w:p>
      <w:pPr>
        <w:rPr>
          <w:bCs/>
          <w:sz w:val="24"/>
        </w:rPr>
      </w:pPr>
      <w:r>
        <w:rPr>
          <w:bCs/>
          <w:sz w:val="24"/>
        </w:rPr>
        <w:br w:type="page" w:clear="all"/>
      </w:r>
      <w:r/>
    </w:p>
    <w:p>
      <w:pPr>
        <w:rPr>
          <w:sz w:val="24"/>
        </w:rPr>
      </w:pPr>
      <w:r>
        <w:rPr>
          <w:sz w:val="24"/>
        </w:rPr>
      </w:r>
      <w:r/>
    </w:p>
    <w:p>
      <w:pPr>
        <w:pStyle w:val="814"/>
        <w:rPr>
          <w:rFonts w:ascii="Times New Roman" w:hAnsi="Times New Roman"/>
          <w:sz w:val="24"/>
        </w:rPr>
      </w:pPr>
      <w:r>
        <w:rPr>
          <w:rFonts w:ascii="Times New Roman" w:hAnsi="Times New Roman"/>
          <w:sz w:val="24"/>
        </w:rPr>
        <w:t xml:space="preserve">（6）零部件报价表</w:t>
      </w:r>
      <w:bookmarkEnd w:id="294"/>
      <w:r>
        <w:rPr>
          <w:rFonts w:ascii="Times New Roman" w:hAnsi="Times New Roman"/>
          <w:sz w:val="24"/>
        </w:rPr>
        <w:t xml:space="preserve">（如有）</w:t>
      </w:r>
      <w:r/>
    </w:p>
    <w:p>
      <w:pPr>
        <w:ind w:left="-120" w:firstLine="210"/>
        <w:spacing w:line="360" w:lineRule="auto"/>
        <w:rPr>
          <w:rFonts w:hint="eastAsia" w:eastAsia="宋体"/>
          <w:szCs w:val="21"/>
          <w:lang w:eastAsia="zh-CN"/>
        </w:rPr>
      </w:pPr>
      <w:r>
        <w:rPr>
          <w:szCs w:val="21"/>
        </w:rPr>
        <w:t xml:space="preserve">项目名称：</w:t>
      </w:r>
      <w:r>
        <w:rPr>
          <w:rFonts w:hint="eastAsia"/>
          <w:szCs w:val="21"/>
          <w:lang w:eastAsia="zh-CN"/>
        </w:rPr>
        <w:t xml:space="preserve">140GHz射频前端基带模组及设计服务</w:t>
      </w:r>
      <w:r/>
    </w:p>
    <w:p>
      <w:pPr>
        <w:ind w:left="-120" w:firstLine="210"/>
        <w:spacing w:line="360" w:lineRule="auto"/>
        <w:rPr>
          <w:szCs w:val="21"/>
        </w:rPr>
      </w:pPr>
      <w:r>
        <w:rPr>
          <w:szCs w:val="21"/>
        </w:rPr>
        <w:t xml:space="preserve">项目编号：</w:t>
      </w:r>
      <w:r>
        <w:rPr>
          <w:rFonts w:hint="eastAsia"/>
          <w:szCs w:val="21"/>
        </w:rPr>
        <w:t xml:space="preserve">JSZC-320100-JITC-G2026-0390</w:t>
      </w:r>
      <w:r/>
    </w:p>
    <w:p>
      <w:pPr>
        <w:ind w:left="-120" w:firstLine="210"/>
        <w:spacing w:line="360" w:lineRule="auto"/>
        <w:rPr>
          <w:szCs w:val="21"/>
        </w:rPr>
      </w:pPr>
      <w:r>
        <w:rPr>
          <w:szCs w:val="21"/>
        </w:rPr>
      </w:r>
      <w:r/>
    </w:p>
    <w:tbl>
      <w:tblPr>
        <w:tblStyle w:val="783"/>
        <w:tblW w:w="7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b/>
                <w:szCs w:val="21"/>
              </w:rPr>
            </w:pPr>
            <w:r>
              <w:rPr>
                <w:b/>
                <w:szCs w:val="21"/>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b/>
                <w:szCs w:val="21"/>
              </w:rPr>
            </w:pPr>
            <w:r>
              <w:rPr>
                <w:b/>
                <w:szCs w:val="21"/>
              </w:rPr>
              <w:t xml:space="preserve">零部件内容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b/>
                <w:szCs w:val="21"/>
              </w:rPr>
            </w:pPr>
            <w:r>
              <w:rPr>
                <w:b/>
                <w:szCs w:val="21"/>
              </w:rPr>
              <w:t xml:space="preserve">品牌</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b/>
                <w:szCs w:val="21"/>
              </w:rPr>
            </w:pPr>
            <w:r>
              <w:rPr>
                <w:b/>
                <w:szCs w:val="21"/>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b/>
                <w:szCs w:val="21"/>
              </w:rPr>
            </w:pPr>
            <w:r>
              <w:rPr>
                <w:b/>
                <w:szCs w:val="21"/>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b/>
                <w:szCs w:val="21"/>
              </w:rPr>
            </w:pPr>
            <w:r>
              <w:rPr>
                <w:b/>
                <w:szCs w:val="21"/>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b/>
                <w:szCs w:val="21"/>
              </w:rPr>
            </w:pPr>
            <w:r>
              <w:rPr>
                <w:b/>
                <w:szCs w:val="21"/>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rPr>
            </w:pPr>
            <w:r>
              <w:rPr>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rPr>
            </w:pPr>
            <w:r>
              <w:rPr>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rPr>
            </w:pPr>
            <w:r>
              <w:rPr>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rPr>
            </w:pPr>
            <w:r>
              <w:rPr>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szCs w:val="21"/>
              </w:rPr>
            </w:pPr>
            <w:r>
              <w:rPr>
                <w:szCs w:val="21"/>
              </w:rPr>
            </w:r>
            <w:r/>
          </w:p>
        </w:tc>
      </w:tr>
      <w:tr>
        <w:trPr>
          <w:jc w:val="center"/>
          <w:trHeight w:val="558"/>
        </w:trPr>
        <w:tc>
          <w:tcPr>
            <w:gridSpan w:val="2"/>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center"/>
              <w:widowControl/>
              <w:rPr>
                <w:szCs w:val="21"/>
              </w:rPr>
            </w:pPr>
            <w:r>
              <w:rPr>
                <w:szCs w:val="21"/>
              </w:rPr>
              <w:t xml:space="preserve">合计</w:t>
            </w:r>
            <w:r/>
          </w:p>
        </w:tc>
        <w:tc>
          <w:tcPr>
            <w:gridSpan w:val="5"/>
            <w:tcBorders>
              <w:top w:val="single" w:color="auto" w:sz="4" w:space="0"/>
              <w:left w:val="single" w:color="auto" w:sz="4" w:space="0"/>
              <w:bottom w:val="single" w:color="auto" w:sz="4" w:space="0"/>
              <w:right w:val="single" w:color="auto" w:sz="4" w:space="0"/>
            </w:tcBorders>
            <w:tcW w:w="5493" w:type="dxa"/>
            <w:vAlign w:val="center"/>
            <w:textDirection w:val="lrTb"/>
            <w:noWrap w:val="false"/>
          </w:tcPr>
          <w:p>
            <w:pPr>
              <w:jc w:val="center"/>
              <w:widowControl/>
              <w:rPr>
                <w:szCs w:val="21"/>
              </w:rPr>
            </w:pPr>
            <w:r>
              <w:rPr>
                <w:szCs w:val="21"/>
              </w:rPr>
            </w:r>
            <w:r/>
          </w:p>
        </w:tc>
      </w:tr>
    </w:tbl>
    <w:p>
      <w:pPr>
        <w:tabs>
          <w:tab w:val="left" w:pos="6045" w:leader="none"/>
        </w:tabs>
        <w:rPr>
          <w:b/>
          <w:bCs/>
          <w:sz w:val="22"/>
          <w:szCs w:val="22"/>
        </w:rPr>
      </w:pPr>
      <w:r>
        <w:rPr>
          <w:b/>
          <w:bCs/>
          <w:sz w:val="22"/>
          <w:szCs w:val="22"/>
        </w:rPr>
      </w:r>
      <w:r/>
    </w:p>
    <w:p>
      <w:pPr>
        <w:tabs>
          <w:tab w:val="left" w:pos="6045" w:leader="none"/>
        </w:tabs>
        <w:rPr>
          <w:b/>
          <w:bCs/>
          <w:sz w:val="22"/>
          <w:szCs w:val="22"/>
        </w:rPr>
      </w:pPr>
      <w:r>
        <w:rPr>
          <w:b/>
          <w:bCs/>
          <w:sz w:val="22"/>
          <w:szCs w:val="22"/>
        </w:rPr>
      </w:r>
      <w:r/>
    </w:p>
    <w:p>
      <w:pPr>
        <w:pStyle w:val="793"/>
        <w:rPr>
          <w:b/>
          <w:bCs/>
          <w:sz w:val="22"/>
          <w:szCs w:val="22"/>
        </w:rPr>
      </w:pPr>
      <w:r>
        <w:rPr>
          <w:b/>
          <w:bCs/>
          <w:sz w:val="22"/>
          <w:szCs w:val="22"/>
        </w:rPr>
        <w:t xml:space="preserve">注：</w:t>
      </w:r>
      <w:r/>
    </w:p>
    <w:p>
      <w:pPr>
        <w:pStyle w:val="793"/>
        <w:rPr>
          <w:b/>
          <w:bCs/>
          <w:sz w:val="22"/>
          <w:szCs w:val="22"/>
        </w:rPr>
      </w:pPr>
      <w:r>
        <w:rPr>
          <w:b/>
          <w:bCs/>
          <w:sz w:val="22"/>
          <w:szCs w:val="22"/>
        </w:rPr>
        <w:t xml:space="preserve">1.如果行数不够，请自行增加。</w:t>
      </w:r>
      <w:r/>
    </w:p>
    <w:p>
      <w:pPr>
        <w:pStyle w:val="793"/>
        <w:numPr>
          <w:ilvl w:val="0"/>
          <w:numId w:val="5"/>
        </w:numPr>
        <w:rPr>
          <w:b/>
          <w:bCs/>
          <w:sz w:val="22"/>
          <w:szCs w:val="22"/>
        </w:rPr>
      </w:pPr>
      <w:r>
        <w:rPr>
          <w:b/>
          <w:bCs/>
          <w:sz w:val="22"/>
          <w:szCs w:val="22"/>
        </w:rPr>
        <w:t xml:space="preserve">“合计”金额应当与“开标一览表”中“含税投标报价”金额一致。</w:t>
      </w:r>
      <w:r/>
    </w:p>
    <w:p>
      <w:pPr>
        <w:pStyle w:val="793"/>
        <w:numPr>
          <w:ilvl w:val="0"/>
          <w:numId w:val="5"/>
        </w:numPr>
        <w:rPr>
          <w:b/>
          <w:bCs/>
          <w:sz w:val="22"/>
          <w:szCs w:val="22"/>
        </w:rPr>
      </w:pPr>
      <w:r>
        <w:rPr>
          <w:b/>
          <w:bCs/>
          <w:sz w:val="22"/>
          <w:szCs w:val="22"/>
        </w:rPr>
        <w:t xml:space="preserve">本表均填写含税价格。</w:t>
      </w:r>
      <w:r/>
    </w:p>
    <w:p>
      <w:pPr>
        <w:pStyle w:val="793"/>
        <w:rPr>
          <w:b/>
          <w:bCs/>
          <w:sz w:val="22"/>
          <w:szCs w:val="22"/>
        </w:rPr>
      </w:pPr>
      <w:r>
        <w:rPr>
          <w:b/>
          <w:bCs/>
          <w:sz w:val="22"/>
          <w:szCs w:val="22"/>
        </w:rPr>
      </w:r>
      <w:r/>
    </w:p>
    <w:p>
      <w:pPr>
        <w:spacing w:line="360" w:lineRule="auto"/>
        <w:rPr>
          <w:sz w:val="22"/>
          <w:szCs w:val="22"/>
        </w:rPr>
      </w:pPr>
      <w:r>
        <w:rPr>
          <w:sz w:val="22"/>
          <w:szCs w:val="22"/>
        </w:rPr>
      </w:r>
      <w:r/>
    </w:p>
    <w:p>
      <w:pPr>
        <w:ind w:firstLine="440"/>
        <w:jc w:val="right"/>
        <w:spacing w:line="360" w:lineRule="auto"/>
        <w:rPr>
          <w:sz w:val="22"/>
          <w:szCs w:val="22"/>
        </w:rPr>
      </w:pPr>
      <w:r>
        <w:rPr>
          <w:sz w:val="22"/>
          <w:szCs w:val="22"/>
        </w:rPr>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794"/>
        <w:ind w:left="0"/>
        <w:rPr>
          <w:rFonts w:ascii="Times New Roman"/>
        </w:rPr>
      </w:pPr>
      <w:r>
        <w:rPr>
          <w:rFonts w:ascii="Times New Roman"/>
          <w:b w:val="0"/>
          <w:bCs/>
        </w:rPr>
        <w:br w:type="page" w:clear="all"/>
      </w:r>
      <w:r/>
    </w:p>
    <w:p>
      <w:pPr>
        <w:pStyle w:val="814"/>
        <w:rPr>
          <w:rFonts w:ascii="Times New Roman" w:hAnsi="Times New Roman"/>
          <w:sz w:val="24"/>
        </w:rPr>
      </w:pPr>
      <w:r>
        <w:rPr>
          <w:rFonts w:ascii="Times New Roman" w:hAnsi="Times New Roman"/>
          <w:sz w:val="24"/>
        </w:rPr>
        <w:t xml:space="preserve">（6-1）质保期满后的配件明细表（如需）</w:t>
      </w:r>
      <w:r/>
    </w:p>
    <w:tbl>
      <w:tblPr>
        <w:tblStyle w:val="78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b/>
                <w:szCs w:val="21"/>
              </w:rPr>
            </w:pPr>
            <w:r>
              <w:rPr>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b/>
                <w:szCs w:val="21"/>
              </w:rPr>
            </w:pPr>
            <w:r>
              <w:rPr>
                <w:b/>
                <w:szCs w:val="21"/>
              </w:rPr>
              <w:t xml:space="preserve">配件名称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b/>
                <w:szCs w:val="21"/>
              </w:rPr>
            </w:pPr>
            <w:r>
              <w:rPr>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单价</w:t>
            </w:r>
            <w:r/>
          </w:p>
          <w:p>
            <w:pPr>
              <w:jc w:val="center"/>
              <w:widowControl/>
              <w:rPr>
                <w:b/>
                <w:szCs w:val="21"/>
              </w:rPr>
            </w:pPr>
            <w:r>
              <w:rPr>
                <w:b/>
                <w:szCs w:val="21"/>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b/>
                <w:szCs w:val="21"/>
              </w:rPr>
            </w:pPr>
            <w:r>
              <w:rPr>
                <w:b/>
                <w:szCs w:val="21"/>
              </w:rPr>
              <w:t xml:space="preserve">备注</w:t>
            </w:r>
            <w:r/>
          </w:p>
          <w:p>
            <w:pPr>
              <w:jc w:val="center"/>
              <w:widowControl/>
              <w:rPr>
                <w:b/>
                <w:szCs w:val="21"/>
              </w:rPr>
            </w:pPr>
            <w:r>
              <w:rPr>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ind w:left="426"/>
      </w:pPr>
      <w:r/>
      <w:r/>
    </w:p>
    <w:p>
      <w:pPr>
        <w:ind w:firstLine="422"/>
        <w:spacing w:line="360" w:lineRule="auto"/>
        <w:tabs>
          <w:tab w:val="left" w:pos="6045" w:leader="none"/>
        </w:tabs>
        <w:rPr>
          <w:b/>
        </w:rPr>
      </w:pPr>
      <w:r>
        <w:rPr>
          <w:b/>
        </w:rPr>
      </w:r>
      <w:r/>
    </w:p>
    <w:p>
      <w:pPr>
        <w:ind w:firstLine="372"/>
        <w:jc w:val="center"/>
        <w:spacing w:line="360" w:lineRule="auto"/>
        <w:tabs>
          <w:tab w:val="left" w:pos="6045" w:leader="none"/>
        </w:tabs>
        <w:rPr>
          <w:u w:val="single"/>
        </w:rPr>
      </w:pPr>
      <w:r>
        <w:t xml:space="preserve">投标人名称（公章）：</w:t>
      </w:r>
      <w:r/>
    </w:p>
    <w:p>
      <w:pPr>
        <w:ind w:right="420" w:firstLine="372"/>
        <w:jc w:val="center"/>
        <w:spacing w:line="360" w:lineRule="auto"/>
        <w:rPr>
          <w:szCs w:val="21"/>
          <w:u w:val="single"/>
        </w:rPr>
      </w:pPr>
      <w:r>
        <w:rPr>
          <w:szCs w:val="21"/>
        </w:rPr>
        <w:t xml:space="preserve">   法定代表人或其授权代表（签字或盖章）：</w:t>
      </w:r>
      <w:r/>
    </w:p>
    <w:p>
      <w:pPr>
        <w:ind w:right="420" w:firstLine="372"/>
        <w:jc w:val="center"/>
        <w:spacing w:line="360" w:lineRule="auto"/>
        <w:rPr>
          <w:bCs/>
        </w:rPr>
      </w:pPr>
      <w:r>
        <w:rPr>
          <w:bCs/>
        </w:rPr>
        <w:t xml:space="preserve">               日期：______年______月______日</w:t>
      </w:r>
      <w:r/>
    </w:p>
    <w:p>
      <w:pPr>
        <w:rPr>
          <w:bCs/>
        </w:rPr>
      </w:pPr>
      <w:r>
        <w:rPr>
          <w:bCs/>
        </w:rPr>
        <w:br w:type="page" w:clear="all"/>
      </w:r>
      <w:bookmarkEnd w:id="292"/>
      <w:r/>
      <w:bookmarkEnd w:id="293"/>
      <w:r/>
      <w:r/>
    </w:p>
    <w:p>
      <w:pPr>
        <w:ind w:firstLine="372"/>
      </w:pPr>
      <w:r/>
      <w:bookmarkStart w:id="295" w:name="_Toc107246281"/>
      <w:r/>
      <w:bookmarkStart w:id="296" w:name="_Toc104560901"/>
      <w:r/>
      <w:bookmarkStart w:id="297" w:name="_Toc103848586"/>
      <w:r/>
      <w:bookmarkStart w:id="298" w:name="_Toc102117319"/>
      <w:r/>
      <w:r/>
    </w:p>
    <w:p>
      <w:pPr>
        <w:pStyle w:val="814"/>
        <w:ind w:firstLine="426"/>
        <w:spacing w:before="0"/>
        <w:rPr>
          <w:rFonts w:ascii="Times New Roman" w:hAnsi="Times New Roman"/>
          <w:bCs w:val="0"/>
          <w:sz w:val="24"/>
          <w:szCs w:val="24"/>
        </w:rPr>
        <w:outlineLvl w:val="1"/>
      </w:pPr>
      <w:r>
        <w:rPr>
          <w:rFonts w:ascii="Times New Roman" w:hAnsi="Times New Roman"/>
          <w:bCs w:val="0"/>
          <w:sz w:val="24"/>
          <w:szCs w:val="24"/>
        </w:rPr>
        <w:t xml:space="preserve">（7）偏离表</w:t>
      </w:r>
      <w:r/>
    </w:p>
    <w:p>
      <w:pPr>
        <w:pStyle w:val="814"/>
        <w:ind w:firstLine="426"/>
        <w:spacing w:before="0"/>
        <w:rPr>
          <w:rFonts w:ascii="Times New Roman" w:hAnsi="Times New Roman"/>
          <w:sz w:val="24"/>
          <w:szCs w:val="24"/>
        </w:rPr>
        <w:outlineLvl w:val="2"/>
      </w:pPr>
      <w:r>
        <w:rPr>
          <w:rFonts w:ascii="Times New Roman" w:hAnsi="Times New Roman"/>
          <w:bCs w:val="0"/>
          <w:sz w:val="24"/>
          <w:szCs w:val="24"/>
        </w:rPr>
        <w:t xml:space="preserve">（7-1）商务要求</w:t>
      </w:r>
      <w:r>
        <w:rPr>
          <w:rFonts w:hint="eastAsia" w:ascii="Times New Roman" w:hAnsi="Times New Roman"/>
          <w:bCs w:val="0"/>
          <w:sz w:val="24"/>
          <w:szCs w:val="24"/>
        </w:rPr>
        <w:t xml:space="preserve">响应</w:t>
      </w:r>
      <w:r>
        <w:rPr>
          <w:rFonts w:ascii="Times New Roman" w:hAnsi="Times New Roman"/>
          <w:bCs w:val="0"/>
          <w:sz w:val="24"/>
          <w:szCs w:val="24"/>
        </w:rPr>
        <w:t xml:space="preserve">及偏离表</w:t>
      </w:r>
      <w:bookmarkEnd w:id="295"/>
      <w:r/>
      <w:bookmarkEnd w:id="296"/>
      <w:r/>
      <w:bookmarkEnd w:id="297"/>
      <w:r/>
      <w:r/>
    </w:p>
    <w:p>
      <w:pPr>
        <w:pStyle w:val="1031"/>
        <w:ind w:firstLine="420"/>
        <w:rPr>
          <w:rFonts w:hint="eastAsia" w:ascii="Times New Roman" w:hAnsi="Times New Roman" w:eastAsia="宋体"/>
          <w:sz w:val="21"/>
          <w:szCs w:val="21"/>
          <w:lang w:eastAsia="zh-CN"/>
        </w:rPr>
      </w:pPr>
      <w:r>
        <w:rPr>
          <w:rFonts w:ascii="Times New Roman" w:hAnsi="Times New Roman"/>
          <w:sz w:val="21"/>
          <w:szCs w:val="21"/>
        </w:rPr>
        <w:t xml:space="preserve">项目名称：</w:t>
      </w:r>
      <w:r>
        <w:rPr>
          <w:rFonts w:hint="eastAsia" w:ascii="Times New Roman" w:hAnsi="Times New Roman"/>
          <w:sz w:val="21"/>
          <w:szCs w:val="21"/>
          <w:lang w:eastAsia="zh-CN"/>
        </w:rPr>
        <w:t xml:space="preserve">140GHz射频前端基带模组及设计服务</w:t>
      </w:r>
      <w:r/>
    </w:p>
    <w:p>
      <w:pPr>
        <w:ind w:firstLine="420"/>
        <w:spacing w:line="360" w:lineRule="auto"/>
        <w:rPr>
          <w:szCs w:val="21"/>
        </w:rPr>
      </w:pPr>
      <w:r>
        <w:rPr>
          <w:szCs w:val="21"/>
        </w:rPr>
        <w:t xml:space="preserve">项目编号：</w:t>
      </w:r>
      <w:r>
        <w:rPr>
          <w:rFonts w:hint="eastAsia"/>
          <w:szCs w:val="21"/>
        </w:rPr>
        <w:t xml:space="preserve">JSZC-320100-JITC-G2026-0390</w:t>
      </w:r>
      <w:r/>
    </w:p>
    <w:tbl>
      <w:tblPr>
        <w:tblStyle w:val="783"/>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860"/>
        <w:gridCol w:w="2431"/>
        <w:gridCol w:w="887"/>
        <w:gridCol w:w="1781"/>
        <w:gridCol w:w="797"/>
      </w:tblGrid>
      <w:tr>
        <w:trPr>
          <w:jc w:val="center"/>
          <w:trHeight w:val="635"/>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b/>
                <w:bCs/>
                <w:sz w:val="21"/>
                <w:szCs w:val="21"/>
              </w:rPr>
              <w:t xml:space="preserve">序号</w:t>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hint="eastAsia" w:ascii="Times New Roman" w:hAnsi="Times New Roman"/>
                <w:b/>
                <w:bCs/>
                <w:sz w:val="21"/>
                <w:szCs w:val="21"/>
              </w:rPr>
              <w:t xml:space="preserve">招标文件</w:t>
            </w:r>
            <w:r>
              <w:rPr>
                <w:rFonts w:ascii="Times New Roman" w:hAnsi="Times New Roman"/>
                <w:b/>
                <w:bCs/>
                <w:sz w:val="21"/>
                <w:szCs w:val="21"/>
              </w:rPr>
              <w:t xml:space="preserve">的商务条款</w:t>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hint="eastAsia" w:ascii="Times New Roman" w:hAnsi="Times New Roman"/>
                <w:b/>
                <w:bCs/>
                <w:sz w:val="21"/>
                <w:szCs w:val="21"/>
              </w:rPr>
              <w:t xml:space="preserve">投标文件响应</w:t>
            </w:r>
            <w:r>
              <w:rPr>
                <w:rFonts w:ascii="Times New Roman" w:hAnsi="Times New Roman"/>
                <w:b/>
                <w:bCs/>
                <w:sz w:val="21"/>
                <w:szCs w:val="21"/>
              </w:rPr>
              <w:t xml:space="preserve">情况</w:t>
            </w:r>
            <w:r/>
          </w:p>
        </w:tc>
        <w:tc>
          <w:tcPr>
            <w:tcW w:w="88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b/>
                <w:bCs/>
                <w:sz w:val="21"/>
                <w:szCs w:val="21"/>
              </w:rPr>
              <w:t xml:space="preserve">是否偏离</w:t>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b/>
                <w:bCs/>
                <w:sz w:val="21"/>
                <w:szCs w:val="21"/>
              </w:rPr>
              <w:t xml:space="preserve">偏离说明</w:t>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b/>
                <w:bCs/>
                <w:sz w:val="21"/>
                <w:szCs w:val="21"/>
              </w:rPr>
              <w:t xml:space="preserve">备注</w:t>
            </w:r>
            <w:r/>
          </w:p>
        </w:tc>
      </w:tr>
      <w:tr>
        <w:trPr>
          <w:jc w:val="center"/>
          <w:trHeight w:val="570"/>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887" w:type="dxa"/>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81"/>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887" w:type="dxa"/>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887" w:type="dxa"/>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714"/>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887" w:type="dxa"/>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82"/>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887" w:type="dxa"/>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707"/>
        </w:trPr>
        <w:tc>
          <w:tcPr>
            <w:tcW w:w="72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860"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243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887" w:type="dxa"/>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1781"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797" w:type="dxa"/>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bl>
    <w:p>
      <w:pPr>
        <w:pStyle w:val="812"/>
        <w:ind w:firstLine="373"/>
        <w:spacing w:line="360" w:lineRule="exact"/>
        <w:rPr>
          <w:rFonts w:ascii="Times New Roman" w:hAnsi="Times New Roman"/>
          <w:b/>
          <w:bCs/>
        </w:rPr>
      </w:pPr>
      <w:r>
        <w:rPr>
          <w:rFonts w:ascii="Times New Roman" w:hAnsi="Times New Roman"/>
          <w:b/>
          <w:bCs/>
        </w:rPr>
        <w:t xml:space="preserve">注：</w:t>
      </w:r>
      <w:r/>
    </w:p>
    <w:p>
      <w:pPr>
        <w:pStyle w:val="812"/>
        <w:ind w:firstLine="373"/>
        <w:spacing w:line="360" w:lineRule="exact"/>
        <w:rPr>
          <w:rFonts w:ascii="Times New Roman" w:hAnsi="Times New Roman"/>
          <w:b/>
          <w:bCs/>
        </w:rPr>
      </w:pPr>
      <w:r>
        <w:rPr>
          <w:rFonts w:ascii="Times New Roman" w:hAnsi="Times New Roman"/>
          <w:b/>
          <w:bCs/>
        </w:rPr>
        <w:t xml:space="preserve">1. 投标人须根据</w:t>
      </w:r>
      <w:r>
        <w:rPr>
          <w:rFonts w:hint="eastAsia" w:ascii="Times New Roman" w:hAnsi="Times New Roman"/>
          <w:b/>
          <w:bCs/>
        </w:rPr>
        <w:t xml:space="preserve">招标文件</w:t>
      </w:r>
      <w:r>
        <w:rPr>
          <w:rFonts w:ascii="Times New Roman" w:hAnsi="Times New Roman"/>
          <w:b/>
          <w:bCs/>
        </w:rPr>
        <w:t xml:space="preserve">商务条款要求填写此表，作为</w:t>
      </w:r>
      <w:r>
        <w:rPr>
          <w:rFonts w:hint="eastAsia" w:ascii="Times New Roman" w:hAnsi="Times New Roman"/>
          <w:b/>
          <w:bCs/>
        </w:rPr>
        <w:t xml:space="preserve">投标文件</w:t>
      </w:r>
      <w:r>
        <w:rPr>
          <w:rFonts w:ascii="Times New Roman" w:hAnsi="Times New Roman"/>
          <w:b/>
          <w:bCs/>
        </w:rPr>
        <w:t xml:space="preserve">的组成部分。</w:t>
      </w:r>
      <w:r/>
    </w:p>
    <w:p>
      <w:pPr>
        <w:pStyle w:val="812"/>
        <w:ind w:firstLine="373"/>
        <w:spacing w:line="360" w:lineRule="exact"/>
        <w:rPr>
          <w:rFonts w:ascii="Times New Roman" w:hAnsi="Times New Roman"/>
          <w:b/>
          <w:bCs/>
        </w:rPr>
      </w:pPr>
      <w:r>
        <w:rPr>
          <w:rFonts w:ascii="Times New Roman" w:hAnsi="Times New Roman"/>
          <w:b/>
          <w:bCs/>
        </w:rPr>
        <w:t xml:space="preserve">2. 所有偏离必须在本表中列出并逐条</w:t>
      </w:r>
      <w:r>
        <w:rPr>
          <w:rFonts w:hint="eastAsia" w:ascii="Times New Roman" w:hAnsi="Times New Roman"/>
          <w:b/>
          <w:bCs/>
        </w:rPr>
        <w:t xml:space="preserve">响应</w:t>
      </w:r>
      <w:r>
        <w:rPr>
          <w:rFonts w:ascii="Times New Roman" w:hAnsi="Times New Roman"/>
          <w:b/>
          <w:bCs/>
        </w:rPr>
        <w:t xml:space="preserve">，未在本偏离表中列出偏离，将视为投标人已完全接受</w:t>
      </w:r>
      <w:r>
        <w:rPr>
          <w:rFonts w:hint="eastAsia" w:ascii="Times New Roman" w:hAnsi="Times New Roman"/>
          <w:b/>
          <w:bCs/>
        </w:rPr>
        <w:t xml:space="preserve">招标文件</w:t>
      </w:r>
      <w:r>
        <w:rPr>
          <w:rFonts w:ascii="Times New Roman" w:hAnsi="Times New Roman"/>
          <w:b/>
          <w:bCs/>
        </w:rPr>
        <w:t xml:space="preserve">要求。</w:t>
      </w:r>
      <w:r/>
    </w:p>
    <w:p>
      <w:pPr>
        <w:pStyle w:val="812"/>
        <w:ind w:firstLine="373"/>
        <w:spacing w:line="360" w:lineRule="exact"/>
        <w:rPr>
          <w:rFonts w:ascii="Times New Roman" w:hAnsi="Times New Roman"/>
          <w:b/>
          <w:bCs/>
        </w:rPr>
      </w:pPr>
      <w:r>
        <w:rPr>
          <w:rFonts w:ascii="Times New Roman" w:hAnsi="Times New Roman"/>
          <w:b/>
          <w:bCs/>
        </w:rPr>
        <w:t xml:space="preserve">3. 偏离包括正、负偏离，正偏离指投标人的</w:t>
      </w:r>
      <w:r>
        <w:rPr>
          <w:rFonts w:hint="eastAsia" w:ascii="Times New Roman" w:hAnsi="Times New Roman"/>
          <w:b/>
          <w:bCs/>
        </w:rPr>
        <w:t xml:space="preserve">响应</w:t>
      </w:r>
      <w:r>
        <w:rPr>
          <w:rFonts w:ascii="Times New Roman" w:hAnsi="Times New Roman"/>
          <w:b/>
          <w:bCs/>
        </w:rPr>
        <w:t xml:space="preserve">优于</w:t>
      </w:r>
      <w:r>
        <w:rPr>
          <w:rFonts w:hint="eastAsia" w:ascii="Times New Roman" w:hAnsi="Times New Roman"/>
          <w:b/>
          <w:bCs/>
        </w:rPr>
        <w:t xml:space="preserve">招标文件</w:t>
      </w:r>
      <w:r>
        <w:rPr>
          <w:rFonts w:ascii="Times New Roman" w:hAnsi="Times New Roman"/>
          <w:b/>
          <w:bCs/>
        </w:rPr>
        <w:t xml:space="preserve">要求，负偏离指投标人的</w:t>
      </w:r>
      <w:r>
        <w:rPr>
          <w:rFonts w:hint="eastAsia" w:ascii="Times New Roman" w:hAnsi="Times New Roman"/>
          <w:b/>
          <w:bCs/>
        </w:rPr>
        <w:t xml:space="preserve">响应</w:t>
      </w:r>
      <w:r>
        <w:rPr>
          <w:rFonts w:ascii="Times New Roman" w:hAnsi="Times New Roman"/>
          <w:b/>
          <w:bCs/>
        </w:rPr>
        <w:t xml:space="preserve">低于</w:t>
      </w:r>
      <w:r>
        <w:rPr>
          <w:rFonts w:hint="eastAsia" w:ascii="Times New Roman" w:hAnsi="Times New Roman"/>
          <w:b/>
          <w:bCs/>
        </w:rPr>
        <w:t xml:space="preserve">招标文件</w:t>
      </w:r>
      <w:r>
        <w:rPr>
          <w:rFonts w:ascii="Times New Roman" w:hAnsi="Times New Roman"/>
          <w:b/>
          <w:bCs/>
        </w:rPr>
        <w:t xml:space="preserve">要求。</w:t>
      </w:r>
      <w:r/>
    </w:p>
    <w:p>
      <w:pPr>
        <w:ind w:firstLine="440"/>
        <w:jc w:val="right"/>
        <w:spacing w:line="360" w:lineRule="auto"/>
        <w:rPr>
          <w:sz w:val="22"/>
          <w:szCs w:val="22"/>
        </w:rPr>
      </w:pPr>
      <w:r/>
      <w:bookmarkStart w:id="299" w:name="_Toc103848587"/>
      <w:r/>
      <w:bookmarkStart w:id="300" w:name="_Toc104560902"/>
      <w:r/>
      <w:r/>
    </w:p>
    <w:p>
      <w:r>
        <w:br w:type="page" w:clear="all"/>
      </w:r>
      <w:r/>
    </w:p>
    <w:p>
      <w:pPr>
        <w:pStyle w:val="814"/>
        <w:ind w:firstLine="426"/>
        <w:spacing w:before="0"/>
        <w:rPr>
          <w:rFonts w:ascii="Times New Roman" w:hAnsi="Times New Roman"/>
          <w:bCs w:val="0"/>
          <w:sz w:val="24"/>
          <w:szCs w:val="24"/>
        </w:rPr>
        <w:outlineLvl w:val="2"/>
      </w:pPr>
      <w:r>
        <w:rPr>
          <w:rFonts w:ascii="Times New Roman" w:hAnsi="Times New Roman"/>
          <w:bCs w:val="0"/>
          <w:sz w:val="24"/>
          <w:szCs w:val="24"/>
        </w:rPr>
        <w:t xml:space="preserve">（7-2）技术要求</w:t>
      </w:r>
      <w:r>
        <w:rPr>
          <w:rFonts w:hint="eastAsia" w:ascii="Times New Roman" w:hAnsi="Times New Roman"/>
          <w:bCs w:val="0"/>
          <w:sz w:val="24"/>
          <w:szCs w:val="24"/>
        </w:rPr>
        <w:t xml:space="preserve">响应</w:t>
      </w:r>
      <w:r>
        <w:rPr>
          <w:rFonts w:ascii="Times New Roman" w:hAnsi="Times New Roman"/>
          <w:bCs w:val="0"/>
          <w:sz w:val="24"/>
          <w:szCs w:val="24"/>
        </w:rPr>
        <w:t xml:space="preserve">及偏离表</w:t>
      </w:r>
      <w:r/>
    </w:p>
    <w:p>
      <w:pPr>
        <w:pStyle w:val="1031"/>
        <w:ind w:firstLine="420"/>
        <w:rPr>
          <w:rFonts w:hint="eastAsia" w:ascii="Times New Roman" w:hAnsi="Times New Roman" w:eastAsia="宋体"/>
          <w:sz w:val="21"/>
          <w:szCs w:val="21"/>
          <w:lang w:eastAsia="zh-CN"/>
        </w:rPr>
      </w:pPr>
      <w:r>
        <w:rPr>
          <w:rFonts w:ascii="Times New Roman" w:hAnsi="Times New Roman"/>
          <w:sz w:val="21"/>
          <w:szCs w:val="21"/>
        </w:rPr>
        <w:t xml:space="preserve">项目名称：</w:t>
      </w:r>
      <w:r>
        <w:rPr>
          <w:rFonts w:hint="eastAsia" w:ascii="Times New Roman" w:hAnsi="Times New Roman"/>
          <w:sz w:val="21"/>
          <w:szCs w:val="21"/>
          <w:lang w:eastAsia="zh-CN"/>
        </w:rPr>
        <w:t xml:space="preserve">140GHz射频前端基带模组及设计服务</w:t>
      </w:r>
      <w:r/>
    </w:p>
    <w:p>
      <w:pPr>
        <w:ind w:firstLine="420"/>
        <w:spacing w:line="360" w:lineRule="auto"/>
        <w:rPr>
          <w:szCs w:val="21"/>
        </w:rPr>
      </w:pPr>
      <w:r>
        <w:rPr>
          <w:szCs w:val="21"/>
        </w:rPr>
        <w:t xml:space="preserve">项目编号：</w:t>
      </w:r>
      <w:r>
        <w:rPr>
          <w:rFonts w:hint="eastAsia"/>
          <w:szCs w:val="21"/>
          <w:u w:val="none"/>
        </w:rPr>
        <w:t xml:space="preserve">JSZC-320100-JITC-G2026-0390</w:t>
      </w:r>
      <w:r/>
    </w:p>
    <w:tbl>
      <w:tblPr>
        <w:tblStyle w:val="783"/>
        <w:tblW w:w="53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677"/>
        <w:gridCol w:w="3354"/>
        <w:gridCol w:w="946"/>
        <w:gridCol w:w="946"/>
        <w:gridCol w:w="945"/>
        <w:gridCol w:w="945"/>
      </w:tblGrid>
      <w:tr>
        <w:trPr>
          <w:jc w:val="center"/>
          <w:trHeight w:val="635"/>
        </w:trPr>
        <w:tc>
          <w:tcPr>
            <w:tcW w:w="759"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color w:val="000000"/>
                <w:sz w:val="22"/>
              </w:rPr>
              <w:t xml:space="preserve">类别</w:t>
            </w:r>
            <w:r/>
          </w:p>
        </w:tc>
        <w:tc>
          <w:tcPr>
            <w:tcW w:w="367"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bCs/>
                <w:sz w:val="21"/>
                <w:szCs w:val="21"/>
              </w:rPr>
              <w:t xml:space="preserve">序号</w:t>
            </w:r>
            <w:r/>
          </w:p>
        </w:tc>
        <w:tc>
          <w:tcPr>
            <w:tcW w:w="1820"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bCs/>
                <w:sz w:val="21"/>
                <w:szCs w:val="21"/>
              </w:rPr>
              <w:t xml:space="preserve">招标文件的技术条款</w:t>
            </w:r>
            <w:r/>
          </w:p>
        </w:tc>
        <w:tc>
          <w:tcPr>
            <w:tcW w:w="513"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bCs/>
                <w:sz w:val="21"/>
                <w:szCs w:val="21"/>
              </w:rPr>
              <w:t xml:space="preserve">投标文件响应情况</w:t>
            </w:r>
            <w:r/>
          </w:p>
        </w:tc>
        <w:tc>
          <w:tcPr>
            <w:tcW w:w="513"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bCs/>
                <w:sz w:val="21"/>
                <w:szCs w:val="21"/>
              </w:rPr>
              <w:t xml:space="preserve">是否偏离</w:t>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bCs/>
                <w:sz w:val="21"/>
                <w:szCs w:val="21"/>
              </w:rPr>
              <w:t xml:space="preserve">偏离说明</w:t>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b/>
                <w:bCs/>
                <w:sz w:val="21"/>
                <w:szCs w:val="21"/>
              </w:rPr>
            </w:pPr>
            <w:r>
              <w:rPr>
                <w:rFonts w:ascii="Times New Roman" w:hAnsi="Times New Roman"/>
                <w:b/>
                <w:bCs/>
                <w:sz w:val="21"/>
                <w:szCs w:val="21"/>
              </w:rPr>
              <w:t xml:space="preserve">备注</w:t>
            </w:r>
            <w:r/>
          </w:p>
        </w:tc>
      </w:tr>
      <w:tr>
        <w:trPr>
          <w:jc w:val="center"/>
          <w:trHeight w:val="681"/>
        </w:trPr>
        <w:tc>
          <w:tcPr>
            <w:tcW w:w="759" w:type="pct"/>
            <w:vAlign w:val="center"/>
            <w:vMerge w:val="restart"/>
            <w:textDirection w:val="lrTb"/>
            <w:noWrap/>
          </w:tcPr>
          <w:p>
            <w:pPr>
              <w:ind w:left="42" w:right="42"/>
              <w:jc w:val="center"/>
              <w:spacing w:before="48" w:after="48" w:line="288" w:lineRule="auto"/>
              <w:rPr>
                <w:sz w:val="24"/>
              </w:rPr>
            </w:pPr>
            <w:r>
              <w:rPr>
                <w:color w:val="000000"/>
                <w:sz w:val="22"/>
              </w:rPr>
              <w:t xml:space="preserve">140GHz太赫兹射频前端基带模组设计服务</w:t>
            </w:r>
            <w:r/>
          </w:p>
        </w:tc>
        <w:tc>
          <w:tcPr>
            <w:tcW w:w="367" w:type="pct"/>
            <w:vAlign w:val="center"/>
            <w:textDirection w:val="lrTb"/>
            <w:noWrap/>
          </w:tcPr>
          <w:p>
            <w:pPr>
              <w:jc w:val="left"/>
              <w:spacing w:line="264" w:lineRule="auto"/>
              <w:rPr>
                <w:color w:val="000000"/>
                <w:szCs w:val="21"/>
              </w:rPr>
            </w:pPr>
            <w:r>
              <w:rPr>
                <w:color w:val="000000"/>
                <w:szCs w:val="21"/>
              </w:rPr>
              <w:t xml:space="preserve">▲1</w:t>
            </w:r>
            <w:r/>
          </w:p>
        </w:tc>
        <w:tc>
          <w:tcPr>
            <w:tcW w:w="1820" w:type="pct"/>
            <w:vAlign w:val="center"/>
            <w:textDirection w:val="lrTb"/>
            <w:noWrap/>
          </w:tcPr>
          <w:p>
            <w:pPr>
              <w:spacing w:line="264" w:lineRule="auto"/>
              <w:rPr>
                <w:color w:val="000000"/>
                <w:szCs w:val="21"/>
              </w:rPr>
            </w:pPr>
            <w:r>
              <w:rPr>
                <w:rFonts w:hint="eastAsia"/>
                <w:color w:val="000000"/>
                <w:szCs w:val="21"/>
              </w:rPr>
              <w:t xml:space="preserve">模组设计支持前传接口适配ORAN 7-2a，单模组具备发送和接收2流能力，且具备单流发送和接收1.6GHz瞬时带宽的能力，模组内部包含≥4通道的高速数模转换器功能，每通道具备不低于处理800M带宽的数模转换能力；</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pStyle w:val="1038"/>
              <w:ind w:firstLine="0"/>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▲2</w:t>
            </w:r>
            <w:r/>
          </w:p>
        </w:tc>
        <w:tc>
          <w:tcPr>
            <w:tcW w:w="1820" w:type="pct"/>
            <w:vAlign w:val="center"/>
            <w:textDirection w:val="lrTb"/>
            <w:noWrap/>
          </w:tcPr>
          <w:p>
            <w:pPr>
              <w:spacing w:line="264" w:lineRule="auto"/>
              <w:rPr>
                <w:rFonts w:hint="eastAsia"/>
                <w:color w:val="000000"/>
                <w:szCs w:val="21"/>
              </w:rPr>
            </w:pPr>
            <w:r>
              <w:rPr>
                <w:rFonts w:hint="eastAsia" w:ascii="Times New Roman" w:hAnsi="Times New Roman" w:eastAsia="宋体" w:cs="Times New Roman"/>
                <w:color w:val="000000"/>
                <w:sz w:val="21"/>
                <w:szCs w:val="21"/>
                <w:lang w:val="en-US" w:eastAsia="zh-CN" w:bidi="ar"/>
              </w:rPr>
              <w:t xml:space="preserve">根据第一点要求提供140GHz太赫兹射频前端基带模组总体设计方案：能够详细描述基带模组的设计思路；</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▲3</w:t>
            </w:r>
            <w:r/>
          </w:p>
        </w:tc>
        <w:tc>
          <w:tcPr>
            <w:tcW w:w="1820" w:type="pct"/>
            <w:vAlign w:val="center"/>
            <w:textDirection w:val="lrTb"/>
            <w:noWrap/>
          </w:tcPr>
          <w:p>
            <w:pPr>
              <w:spacing w:line="264" w:lineRule="auto"/>
              <w:rPr>
                <w:rFonts w:hint="eastAsia"/>
                <w:color w:val="000000"/>
                <w:szCs w:val="21"/>
              </w:rPr>
            </w:pPr>
            <w:r>
              <w:rPr>
                <w:rFonts w:hint="eastAsia" w:ascii="Times New Roman" w:hAnsi="Times New Roman" w:eastAsia="宋体" w:cs="Times New Roman"/>
                <w:color w:val="000000"/>
                <w:sz w:val="21"/>
                <w:szCs w:val="21"/>
                <w:lang w:val="en-US" w:eastAsia="zh-CN" w:bidi="ar"/>
              </w:rPr>
              <w:t xml:space="preserve">承诺交付时提供140GHz太赫兹射频前端基带模组逻辑设计文档；</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▲4</w:t>
            </w:r>
            <w:r/>
          </w:p>
        </w:tc>
        <w:tc>
          <w:tcPr>
            <w:tcW w:w="1820" w:type="pct"/>
            <w:vAlign w:val="center"/>
            <w:textDirection w:val="lrTb"/>
            <w:noWrap/>
          </w:tcPr>
          <w:p>
            <w:pPr>
              <w:spacing w:line="264" w:lineRule="auto"/>
              <w:rPr>
                <w:rFonts w:hint="eastAsia"/>
                <w:color w:val="000000"/>
                <w:szCs w:val="21"/>
              </w:rPr>
            </w:pPr>
            <w:r>
              <w:rPr>
                <w:rFonts w:hint="eastAsia" w:ascii="Times New Roman" w:hAnsi="Times New Roman" w:eastAsia="宋体" w:cs="Times New Roman"/>
                <w:color w:val="000000"/>
                <w:sz w:val="21"/>
                <w:szCs w:val="21"/>
                <w:lang w:val="en-US" w:eastAsia="zh-CN" w:bidi="ar"/>
              </w:rPr>
              <w:t xml:space="preserve">承诺交付时提供140GHz太赫兹射频前端基带模组软件架构设计文档；</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▲5</w:t>
            </w:r>
            <w:r/>
          </w:p>
        </w:tc>
        <w:tc>
          <w:tcPr>
            <w:tcW w:w="1820" w:type="pct"/>
            <w:vAlign w:val="center"/>
            <w:textDirection w:val="lrTb"/>
            <w:noWrap/>
          </w:tcPr>
          <w:p>
            <w:pPr>
              <w:spacing w:line="264" w:lineRule="auto"/>
              <w:rPr>
                <w:rFonts w:hint="eastAsia"/>
                <w:color w:val="000000"/>
                <w:szCs w:val="21"/>
              </w:rPr>
            </w:pPr>
            <w:r>
              <w:rPr>
                <w:rFonts w:hint="eastAsia" w:ascii="Times New Roman" w:hAnsi="Times New Roman" w:eastAsia="宋体" w:cs="Times New Roman"/>
                <w:color w:val="000000"/>
                <w:sz w:val="21"/>
                <w:szCs w:val="21"/>
                <w:lang w:val="en-US" w:eastAsia="zh-CN" w:bidi="ar"/>
              </w:rPr>
              <w:t xml:space="preserve">承诺交付时提供140GHz太赫兹射频前端基带模组运维管理工具说明书：能够实现载波配置、波束配置、软件升级、功率调整、复位重启、设备状态查询、日志提取的功能；</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81"/>
        </w:trPr>
        <w:tc>
          <w:tcPr>
            <w:tcW w:w="759" w:type="pct"/>
            <w:vAlign w:val="center"/>
            <w:vMerge w:val="restart"/>
            <w:textDirection w:val="lrTb"/>
            <w:noWrap/>
          </w:tcPr>
          <w:p>
            <w:pPr>
              <w:ind w:left="42" w:right="42"/>
              <w:jc w:val="center"/>
              <w:spacing w:before="48" w:after="48" w:line="288" w:lineRule="auto"/>
              <w:rPr>
                <w:sz w:val="24"/>
              </w:rPr>
            </w:pPr>
            <w:r>
              <w:rPr>
                <w:color w:val="000000"/>
                <w:sz w:val="22"/>
              </w:rPr>
              <w:t xml:space="preserve">140GHz太赫兹射频前端基带模组</w:t>
            </w:r>
            <w:r/>
          </w:p>
        </w:tc>
        <w:tc>
          <w:tcPr>
            <w:tcW w:w="367" w:type="pct"/>
            <w:vAlign w:val="center"/>
            <w:textDirection w:val="lrTb"/>
            <w:noWrap/>
          </w:tcPr>
          <w:p>
            <w:pPr>
              <w:jc w:val="left"/>
              <w:spacing w:line="264" w:lineRule="auto"/>
              <w:rPr>
                <w:color w:val="000000"/>
                <w:szCs w:val="21"/>
              </w:rPr>
            </w:pPr>
            <w:r>
              <w:rPr>
                <w:color w:val="000000"/>
                <w:szCs w:val="21"/>
              </w:rPr>
              <w:t xml:space="preserve">▲1</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前传接口适配ORAN 7-2a；</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pStyle w:val="1038"/>
              <w:ind w:firstLine="0"/>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★2</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单模组具备发送和接收2流能力，且具备单流发送和接收1.6GHz瞬时带宽的能力；</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▲3</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支持的载波带宽为200MHz、400MHz、800MHz；</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★4</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所支持的最小子载波间距≥240KHz；</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★5</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模组内部包含≥4通道的高速数模转换器功能，每通道具备不低于处理800M带宽的数模转换能力；</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▲6</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模组内部含有频综器、变频器、电源组件；频综器需要支持输出1~18GHz的能力，变频器需要支持中频2.5~8GHz、射频支持22~32GHz的上下变频能力；</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▲7</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支持时钟恢复和1588 V2协议；</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▲8</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对外接口：数据传输采用25G光口，模组设置不少于4个光口传输；具备4个射频接口（2个发射、2个接收），接口频率覆盖22~32GHz；</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color w:val="000000"/>
                <w:szCs w:val="21"/>
              </w:rPr>
            </w:pPr>
            <w:r>
              <w:rPr>
                <w:color w:val="000000"/>
                <w:szCs w:val="21"/>
              </w:rPr>
              <w:t xml:space="preserve">▲8</w:t>
            </w:r>
            <w:r/>
          </w:p>
        </w:tc>
        <w:tc>
          <w:tcPr>
            <w:tcW w:w="1820" w:type="pct"/>
            <w:vAlign w:val="center"/>
            <w:textDirection w:val="lrTb"/>
            <w:noWrap/>
          </w:tcPr>
          <w:p>
            <w:pPr>
              <w:spacing w:line="264" w:lineRule="auto"/>
              <w:rPr>
                <w:rFonts w:hint="eastAsia"/>
                <w:color w:val="000000"/>
                <w:szCs w:val="21"/>
                <w:lang w:bidi="ar"/>
              </w:rPr>
            </w:pPr>
            <w:r>
              <w:rPr>
                <w:rFonts w:hint="eastAsia" w:ascii="Times New Roman" w:hAnsi="Times New Roman" w:eastAsia="宋体" w:cs="Times New Roman"/>
                <w:color w:val="000000"/>
                <w:sz w:val="21"/>
                <w:szCs w:val="21"/>
                <w:lang w:val="en-US" w:eastAsia="zh-CN" w:bidi="ar"/>
              </w:rPr>
              <w:t xml:space="preserve">具备4个时钟输出接口，输出时钟的接口频率覆盖1~35GHz；</w:t>
            </w:r>
            <w:bookmarkStart w:id="354" w:name="_GoBack"/>
            <w:r/>
            <w:bookmarkEnd w:id="354"/>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rFonts w:hint="eastAsia" w:eastAsia="宋体"/>
                <w:color w:val="000000"/>
                <w:szCs w:val="21"/>
                <w:lang w:val="en-US" w:eastAsia="zh-CN"/>
              </w:rPr>
            </w:pPr>
            <w:r>
              <w:rPr>
                <w:rFonts w:hint="eastAsia"/>
                <w:color w:val="000000"/>
                <w:szCs w:val="21"/>
                <w:lang w:val="en-US" w:eastAsia="zh-CN"/>
              </w:rPr>
              <w:t xml:space="preserve">9</w:t>
            </w:r>
            <w:r/>
          </w:p>
        </w:tc>
        <w:tc>
          <w:tcPr>
            <w:tcW w:w="1820" w:type="pct"/>
            <w:vAlign w:val="center"/>
            <w:textDirection w:val="lrTb"/>
            <w:noWrap/>
          </w:tcPr>
          <w:p>
            <w:pPr>
              <w:spacing w:line="264" w:lineRule="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bidi="ar"/>
              </w:rPr>
              <w:t xml:space="preserve">具备4个时钟输出接口，输出时钟的接口频率覆盖1~35GHz；</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r>
        <w:trPr>
          <w:jc w:val="center"/>
          <w:trHeight w:val="690"/>
        </w:trPr>
        <w:tc>
          <w:tcPr>
            <w:tcW w:w="759" w:type="pct"/>
            <w:vAlign w:val="center"/>
            <w:vMerge w:val="continue"/>
            <w:textDirection w:val="lrTb"/>
            <w:noWrap/>
          </w:tcPr>
          <w:p>
            <w:pPr>
              <w:ind w:left="42" w:right="42"/>
              <w:jc w:val="center"/>
              <w:spacing w:before="48" w:after="48" w:line="288" w:lineRule="auto"/>
              <w:rPr>
                <w:sz w:val="24"/>
              </w:rPr>
            </w:pPr>
            <w:r>
              <w:rPr>
                <w:sz w:val="24"/>
              </w:rPr>
            </w:r>
            <w:r/>
          </w:p>
        </w:tc>
        <w:tc>
          <w:tcPr>
            <w:tcW w:w="367" w:type="pct"/>
            <w:vAlign w:val="center"/>
            <w:textDirection w:val="lrTb"/>
            <w:noWrap/>
          </w:tcPr>
          <w:p>
            <w:pPr>
              <w:jc w:val="left"/>
              <w:spacing w:line="264" w:lineRule="auto"/>
              <w:rPr>
                <w:rFonts w:hint="default" w:eastAsia="宋体"/>
                <w:color w:val="000000"/>
                <w:szCs w:val="21"/>
                <w:lang w:val="en-US" w:eastAsia="zh-CN"/>
              </w:rPr>
            </w:pPr>
            <w:r>
              <w:rPr>
                <w:rFonts w:hint="eastAsia"/>
                <w:color w:val="000000"/>
                <w:szCs w:val="21"/>
                <w:lang w:val="en-US" w:eastAsia="zh-CN"/>
              </w:rPr>
              <w:t xml:space="preserve">10</w:t>
            </w:r>
            <w:r/>
          </w:p>
        </w:tc>
        <w:tc>
          <w:tcPr>
            <w:tcW w:w="1820" w:type="pct"/>
            <w:vAlign w:val="center"/>
            <w:textDirection w:val="lrTb"/>
            <w:noWrap/>
          </w:tcPr>
          <w:p>
            <w:pPr>
              <w:spacing w:line="264" w:lineRule="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bidi="ar"/>
              </w:rPr>
              <w:t xml:space="preserve">具备输出4组电源能力，每一个电源轨负载能力大于15W，电源平面类型至少需支持3.3V；具备输出4组SPI控制线。</w:t>
            </w:r>
            <w:r/>
          </w:p>
        </w:tc>
        <w:tc>
          <w:tcPr>
            <w:tcW w:w="513" w:type="pct"/>
            <w:vAlign w:val="center"/>
            <w:textDirection w:val="lrTb"/>
            <w:noWrap/>
          </w:tcPr>
          <w:p>
            <w:pPr>
              <w:jc w:val="center"/>
              <w:rPr>
                <w:rFonts w:eastAsia="方正仿宋_GBK"/>
                <w:szCs w:val="21"/>
              </w:rPr>
            </w:pPr>
            <w:r>
              <w:rPr>
                <w:rFonts w:eastAsia="方正仿宋_GBK"/>
                <w:szCs w:val="21"/>
              </w:rPr>
            </w:r>
            <w:r/>
          </w:p>
        </w:tc>
        <w:tc>
          <w:tcPr>
            <w:tcW w:w="513" w:type="pct"/>
            <w:vAlign w:val="center"/>
            <w:textDirection w:val="lrTb"/>
            <w:noWrap/>
          </w:tcPr>
          <w:p>
            <w:pPr>
              <w:rPr>
                <w:szCs w:val="21"/>
              </w:rPr>
            </w:pPr>
            <w:r>
              <w:rPr>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c>
          <w:tcPr>
            <w:tcW w:w="512" w:type="pct"/>
            <w:vAlign w:val="center"/>
            <w:textDirection w:val="lrTb"/>
            <w:noWrap/>
          </w:tcPr>
          <w:p>
            <w:pPr>
              <w:pStyle w:val="1031"/>
              <w:ind w:left="42" w:right="42" w:firstLine="0"/>
              <w:jc w:val="center"/>
              <w:spacing w:before="48" w:after="48" w:line="288" w:lineRule="auto"/>
              <w:rPr>
                <w:rFonts w:ascii="Times New Roman" w:hAnsi="Times New Roman"/>
                <w:sz w:val="21"/>
                <w:szCs w:val="21"/>
              </w:rPr>
            </w:pPr>
            <w:r>
              <w:rPr>
                <w:rFonts w:ascii="Times New Roman" w:hAnsi="Times New Roman"/>
                <w:sz w:val="21"/>
                <w:szCs w:val="21"/>
              </w:rPr>
            </w:r>
            <w:r/>
          </w:p>
        </w:tc>
      </w:tr>
    </w:tbl>
    <w:p>
      <w:pPr>
        <w:pStyle w:val="812"/>
        <w:ind w:firstLine="373"/>
        <w:spacing w:line="360" w:lineRule="exact"/>
        <w:rPr>
          <w:rFonts w:ascii="Times New Roman" w:hAnsi="Times New Roman"/>
          <w:b/>
          <w:bCs/>
        </w:rPr>
      </w:pPr>
      <w:r>
        <w:rPr>
          <w:rFonts w:ascii="Times New Roman" w:hAnsi="Times New Roman"/>
          <w:b/>
          <w:bCs/>
        </w:rPr>
        <w:t xml:space="preserve">注：</w:t>
      </w:r>
      <w:r/>
    </w:p>
    <w:p>
      <w:pPr>
        <w:pStyle w:val="812"/>
        <w:ind w:firstLine="373"/>
        <w:spacing w:line="360" w:lineRule="exact"/>
        <w:rPr>
          <w:rFonts w:ascii="Times New Roman" w:hAnsi="Times New Roman"/>
          <w:b/>
          <w:bCs/>
        </w:rPr>
      </w:pPr>
      <w:r>
        <w:rPr>
          <w:rFonts w:ascii="Times New Roman" w:hAnsi="Times New Roman"/>
          <w:b/>
          <w:bCs/>
        </w:rPr>
        <w:t xml:space="preserve">1. 投标人须根据</w:t>
      </w:r>
      <w:r>
        <w:rPr>
          <w:rFonts w:hint="eastAsia" w:ascii="Times New Roman" w:hAnsi="Times New Roman"/>
          <w:b/>
          <w:bCs/>
        </w:rPr>
        <w:t xml:space="preserve">招标文件</w:t>
      </w:r>
      <w:r>
        <w:rPr>
          <w:rFonts w:ascii="Times New Roman" w:hAnsi="Times New Roman"/>
          <w:b/>
          <w:bCs/>
        </w:rPr>
        <w:t xml:space="preserve">技术条款要求填写此表，作为</w:t>
      </w:r>
      <w:r>
        <w:rPr>
          <w:rFonts w:hint="eastAsia" w:ascii="Times New Roman" w:hAnsi="Times New Roman"/>
          <w:b/>
          <w:bCs/>
        </w:rPr>
        <w:t xml:space="preserve">投标文件</w:t>
      </w:r>
      <w:r>
        <w:rPr>
          <w:rFonts w:ascii="Times New Roman" w:hAnsi="Times New Roman"/>
          <w:b/>
          <w:bCs/>
        </w:rPr>
        <w:t xml:space="preserve">的组成部分。</w:t>
      </w:r>
      <w:r/>
    </w:p>
    <w:p>
      <w:pPr>
        <w:pStyle w:val="812"/>
        <w:ind w:firstLine="373"/>
        <w:spacing w:line="360" w:lineRule="exact"/>
        <w:rPr>
          <w:rFonts w:ascii="Times New Roman" w:hAnsi="Times New Roman"/>
          <w:b/>
          <w:bCs/>
        </w:rPr>
      </w:pPr>
      <w:r>
        <w:rPr>
          <w:rFonts w:ascii="Times New Roman" w:hAnsi="Times New Roman"/>
          <w:b/>
          <w:bCs/>
        </w:rPr>
        <w:t xml:space="preserve">2. 所有偏离必须在本表中列出并逐条</w:t>
      </w:r>
      <w:r>
        <w:rPr>
          <w:rFonts w:hint="eastAsia" w:ascii="Times New Roman" w:hAnsi="Times New Roman"/>
          <w:b/>
          <w:bCs/>
        </w:rPr>
        <w:t xml:space="preserve">响应</w:t>
      </w:r>
      <w:r>
        <w:rPr>
          <w:rFonts w:ascii="Times New Roman" w:hAnsi="Times New Roman"/>
          <w:b/>
          <w:bCs/>
        </w:rPr>
        <w:t xml:space="preserve">，未在本偏离表中列出偏离，将视为投标人已完全接受</w:t>
      </w:r>
      <w:r>
        <w:rPr>
          <w:rFonts w:hint="eastAsia" w:ascii="Times New Roman" w:hAnsi="Times New Roman"/>
          <w:b/>
          <w:bCs/>
        </w:rPr>
        <w:t xml:space="preserve">招标文件</w:t>
      </w:r>
      <w:r>
        <w:rPr>
          <w:rFonts w:ascii="Times New Roman" w:hAnsi="Times New Roman"/>
          <w:b/>
          <w:bCs/>
        </w:rPr>
        <w:t xml:space="preserve">要求。如完全无偏离，也无其他说明，可在本表第一行填写“全部无偏离”。</w:t>
      </w:r>
      <w:r/>
    </w:p>
    <w:p>
      <w:pPr>
        <w:pStyle w:val="812"/>
        <w:ind w:firstLine="373"/>
        <w:spacing w:line="360" w:lineRule="exact"/>
        <w:rPr>
          <w:rFonts w:ascii="Times New Roman" w:hAnsi="Times New Roman"/>
          <w:b/>
          <w:bCs/>
        </w:rPr>
      </w:pPr>
      <w:r>
        <w:rPr>
          <w:rFonts w:ascii="Times New Roman" w:hAnsi="Times New Roman"/>
          <w:b/>
          <w:bCs/>
        </w:rPr>
        <w:t xml:space="preserve">3. 偏离包括正、负偏离，正偏离指投标人的</w:t>
      </w:r>
      <w:r>
        <w:rPr>
          <w:rFonts w:hint="eastAsia" w:ascii="Times New Roman" w:hAnsi="Times New Roman"/>
          <w:b/>
          <w:bCs/>
        </w:rPr>
        <w:t xml:space="preserve">响应</w:t>
      </w:r>
      <w:r>
        <w:rPr>
          <w:rFonts w:ascii="Times New Roman" w:hAnsi="Times New Roman"/>
          <w:b/>
          <w:bCs/>
        </w:rPr>
        <w:t xml:space="preserve">优于</w:t>
      </w:r>
      <w:r>
        <w:rPr>
          <w:rFonts w:hint="eastAsia" w:ascii="Times New Roman" w:hAnsi="Times New Roman"/>
          <w:b/>
          <w:bCs/>
        </w:rPr>
        <w:t xml:space="preserve">招标文件</w:t>
      </w:r>
      <w:r>
        <w:rPr>
          <w:rFonts w:ascii="Times New Roman" w:hAnsi="Times New Roman"/>
          <w:b/>
          <w:bCs/>
        </w:rPr>
        <w:t xml:space="preserve">要求，负偏离指投标人的</w:t>
      </w:r>
      <w:r>
        <w:rPr>
          <w:rFonts w:hint="eastAsia" w:ascii="Times New Roman" w:hAnsi="Times New Roman"/>
          <w:b/>
          <w:bCs/>
        </w:rPr>
        <w:t xml:space="preserve">响应</w:t>
      </w:r>
      <w:r>
        <w:rPr>
          <w:rFonts w:ascii="Times New Roman" w:hAnsi="Times New Roman"/>
          <w:b/>
          <w:bCs/>
        </w:rPr>
        <w:t xml:space="preserve">低于</w:t>
      </w:r>
      <w:r>
        <w:rPr>
          <w:rFonts w:hint="eastAsia" w:ascii="Times New Roman" w:hAnsi="Times New Roman"/>
          <w:b/>
          <w:bCs/>
        </w:rPr>
        <w:t xml:space="preserve">招标文件</w:t>
      </w:r>
      <w:r>
        <w:rPr>
          <w:rFonts w:ascii="Times New Roman" w:hAnsi="Times New Roman"/>
          <w:b/>
          <w:bCs/>
        </w:rPr>
        <w:t xml:space="preserve">要求。</w:t>
      </w:r>
      <w:r/>
    </w:p>
    <w:p>
      <w:pPr>
        <w:pStyle w:val="812"/>
        <w:ind w:firstLine="373"/>
        <w:spacing w:line="360" w:lineRule="exact"/>
        <w:rPr>
          <w:rFonts w:ascii="Times New Roman" w:hAnsi="Times New Roman"/>
          <w:b/>
          <w:bCs/>
        </w:rPr>
      </w:pPr>
      <w:r>
        <w:rPr>
          <w:rFonts w:ascii="Times New Roman" w:hAnsi="Times New Roman"/>
          <w:b/>
          <w:bCs/>
        </w:rPr>
        <w:t xml:space="preserve">4.★号和▲项需提供加盖投标人公章的相关证明材料(形式包括但不限于白皮书、技术规范书、彩页、手册、检测报告等)。未提供技术支持资料的，评审时评审专家有权不予认可，有明确要求的按要求提供技术支持资料。</w:t>
      </w:r>
      <w:r/>
    </w:p>
    <w:p>
      <w:r>
        <w:br w:type="page" w:clear="all"/>
      </w:r>
      <w:r/>
    </w:p>
    <w:p>
      <w:pPr>
        <w:pStyle w:val="814"/>
        <w:ind w:firstLine="426"/>
        <w:spacing w:before="0"/>
        <w:rPr>
          <w:rFonts w:ascii="Times New Roman" w:hAnsi="Times New Roman"/>
          <w:bCs w:val="0"/>
          <w:sz w:val="24"/>
          <w:szCs w:val="24"/>
        </w:rPr>
        <w:outlineLvl w:val="1"/>
      </w:pPr>
      <w:r/>
      <w:bookmarkStart w:id="301" w:name="_Toc107246282"/>
      <w:r>
        <w:rPr>
          <w:rFonts w:ascii="Times New Roman" w:hAnsi="Times New Roman"/>
          <w:bCs w:val="0"/>
          <w:sz w:val="24"/>
          <w:szCs w:val="24"/>
        </w:rPr>
        <w:t xml:space="preserve">（8）投标人具备投标资格的证明</w:t>
      </w:r>
      <w:bookmarkEnd w:id="299"/>
      <w:r/>
      <w:bookmarkEnd w:id="300"/>
      <w:r/>
      <w:bookmarkEnd w:id="301"/>
      <w:r>
        <w:rPr>
          <w:rFonts w:hint="eastAsia" w:ascii="Times New Roman" w:hAnsi="Times New Roman"/>
          <w:bCs w:val="0"/>
          <w:sz w:val="24"/>
          <w:szCs w:val="24"/>
        </w:rPr>
        <w:t xml:space="preserve">文件</w:t>
      </w:r>
      <w:r/>
    </w:p>
    <w:p>
      <w:pPr>
        <w:pStyle w:val="814"/>
        <w:ind w:firstLine="426"/>
        <w:spacing w:line="240" w:lineRule="atLeast"/>
        <w:rPr>
          <w:rFonts w:ascii="Times New Roman" w:hAnsi="Times New Roman"/>
          <w:bCs w:val="0"/>
          <w:sz w:val="24"/>
          <w:szCs w:val="24"/>
        </w:rPr>
        <w:outlineLvl w:val="2"/>
      </w:pPr>
      <w:r/>
      <w:bookmarkStart w:id="302" w:name="_Toc103848588"/>
      <w:r/>
      <w:bookmarkStart w:id="303" w:name="_Toc107246283"/>
      <w:r/>
      <w:bookmarkStart w:id="304" w:name="_Toc104560903"/>
      <w:r>
        <w:rPr>
          <w:rFonts w:ascii="Times New Roman" w:hAnsi="Times New Roman"/>
          <w:bCs w:val="0"/>
          <w:sz w:val="24"/>
          <w:szCs w:val="24"/>
        </w:rPr>
        <w:t xml:space="preserve">（8-1-1）营业执照复印</w:t>
      </w:r>
      <w:bookmarkEnd w:id="298"/>
      <w:r>
        <w:rPr>
          <w:rFonts w:ascii="Times New Roman" w:hAnsi="Times New Roman"/>
          <w:bCs w:val="0"/>
          <w:sz w:val="24"/>
          <w:szCs w:val="24"/>
        </w:rPr>
        <w:t xml:space="preserve">件或自然人的身份证明复印</w:t>
      </w:r>
      <w:bookmarkEnd w:id="302"/>
      <w:r/>
      <w:bookmarkEnd w:id="303"/>
      <w:r/>
      <w:bookmarkEnd w:id="304"/>
      <w:r>
        <w:rPr>
          <w:rFonts w:ascii="Times New Roman" w:hAnsi="Times New Roman"/>
          <w:bCs w:val="0"/>
          <w:sz w:val="24"/>
          <w:szCs w:val="24"/>
        </w:rPr>
        <w:t xml:space="preserve">件</w:t>
      </w:r>
      <w:r/>
    </w:p>
    <w:p>
      <w:pPr>
        <w:ind w:firstLine="373"/>
        <w:spacing w:line="360" w:lineRule="auto"/>
        <w:rPr>
          <w:b/>
          <w:bCs/>
        </w:rPr>
      </w:pPr>
      <w:r/>
      <w:bookmarkStart w:id="305" w:name="_Hlk33717720"/>
      <w:r/>
      <w:r/>
    </w:p>
    <w:p>
      <w:pPr>
        <w:ind w:firstLine="373"/>
        <w:spacing w:line="360" w:lineRule="auto"/>
        <w:rPr>
          <w:b/>
          <w:bCs/>
        </w:rPr>
      </w:pPr>
      <w:r>
        <w:rPr>
          <w:b/>
          <w:bCs/>
        </w:rPr>
        <w:t xml:space="preserve">注：投标人提供营业执照副本（或具有同等法律效力的证照）复印件。复印件应能清晰显示投标人名称。</w:t>
      </w:r>
      <w:bookmarkEnd w:id="305"/>
      <w:r/>
      <w:r/>
    </w:p>
    <w:p>
      <w:pPr>
        <w:ind w:firstLine="372"/>
      </w:pPr>
      <w:r/>
      <w:r/>
    </w:p>
    <w:p>
      <w:pPr>
        <w:ind w:firstLine="372"/>
      </w:pPr>
      <w:r/>
      <w:bookmarkStart w:id="306" w:name="_Toc103848589"/>
      <w:r/>
      <w:bookmarkStart w:id="307" w:name="_Toc102117320"/>
      <w:r>
        <w:br w:type="page" w:clear="all"/>
      </w:r>
      <w:bookmarkStart w:id="308" w:name="_Toc107246284"/>
      <w:r/>
      <w:bookmarkStart w:id="309" w:name="_Toc104560904"/>
      <w:r/>
      <w:r/>
    </w:p>
    <w:p>
      <w:pPr>
        <w:pStyle w:val="793"/>
      </w:pPr>
      <w:r/>
      <w:r/>
    </w:p>
    <w:p>
      <w:pPr>
        <w:pStyle w:val="814"/>
        <w:ind w:firstLine="426"/>
        <w:spacing w:line="240" w:lineRule="atLeast"/>
        <w:rPr>
          <w:rFonts w:ascii="Times New Roman" w:hAnsi="Times New Roman"/>
          <w:b w:val="0"/>
        </w:rPr>
        <w:outlineLvl w:val="2"/>
      </w:pPr>
      <w:r>
        <w:rPr>
          <w:rFonts w:ascii="Times New Roman" w:hAnsi="Times New Roman"/>
          <w:bCs w:val="0"/>
          <w:sz w:val="24"/>
          <w:szCs w:val="24"/>
        </w:rPr>
        <w:t xml:space="preserve">（8-1-2）工商变更登记</w:t>
      </w:r>
      <w:r>
        <w:rPr>
          <w:rFonts w:hint="eastAsia" w:ascii="Times New Roman" w:hAnsi="Times New Roman"/>
          <w:bCs w:val="0"/>
          <w:sz w:val="24"/>
          <w:szCs w:val="24"/>
        </w:rPr>
        <w:t xml:space="preserve">文件</w:t>
      </w:r>
      <w:r>
        <w:rPr>
          <w:rFonts w:ascii="Times New Roman" w:hAnsi="Times New Roman"/>
          <w:bCs w:val="0"/>
          <w:sz w:val="24"/>
          <w:szCs w:val="24"/>
        </w:rPr>
        <w:t xml:space="preserve">（如需）</w:t>
      </w:r>
      <w:bookmarkEnd w:id="306"/>
      <w:r/>
      <w:bookmarkEnd w:id="307"/>
      <w:r/>
      <w:bookmarkEnd w:id="308"/>
      <w:r/>
      <w:bookmarkEnd w:id="309"/>
      <w:r/>
      <w:r/>
    </w:p>
    <w:p>
      <w:pPr>
        <w:ind w:firstLine="373"/>
        <w:spacing w:line="360" w:lineRule="auto"/>
        <w:rPr>
          <w:b/>
          <w:bCs/>
        </w:rPr>
      </w:pPr>
      <w:r>
        <w:rPr>
          <w:b/>
          <w:bCs/>
        </w:rPr>
      </w:r>
      <w:r/>
    </w:p>
    <w:p>
      <w:pPr>
        <w:ind w:firstLine="373"/>
        <w:spacing w:line="360" w:lineRule="auto"/>
        <w:rPr>
          <w:b/>
          <w:bCs/>
        </w:rPr>
      </w:pPr>
      <w:r>
        <w:rPr>
          <w:b/>
          <w:bCs/>
        </w:rPr>
        <w:t xml:space="preserve">注：如</w:t>
      </w:r>
      <w:r>
        <w:rPr>
          <w:b/>
          <w:bCs/>
          <w:sz w:val="22"/>
          <w:szCs w:val="22"/>
        </w:rPr>
        <w:t xml:space="preserve">投标人</w:t>
      </w:r>
      <w:r>
        <w:rPr>
          <w:b/>
          <w:bCs/>
        </w:rPr>
        <w:t xml:space="preserve">在</w:t>
      </w:r>
      <w:r>
        <w:rPr>
          <w:rFonts w:hint="eastAsia"/>
          <w:b/>
          <w:bCs/>
        </w:rPr>
        <w:t xml:space="preserve">招标文件</w:t>
      </w:r>
      <w:r>
        <w:rPr>
          <w:b/>
          <w:bCs/>
        </w:rPr>
        <w:t xml:space="preserve">资质、业绩等要求的时间期限内发生了单位名称等变更的，提供相关工商变更登记</w:t>
      </w:r>
      <w:r>
        <w:rPr>
          <w:rFonts w:hint="eastAsia"/>
          <w:b/>
          <w:bCs/>
        </w:rPr>
        <w:t xml:space="preserve">文件</w:t>
      </w:r>
      <w:r>
        <w:rPr>
          <w:b/>
          <w:bCs/>
        </w:rPr>
        <w:t xml:space="preserve">的复印件。如无，则可不提供。</w:t>
      </w:r>
      <w:r/>
    </w:p>
    <w:p>
      <w:pPr>
        <w:pStyle w:val="814"/>
        <w:ind w:firstLine="426"/>
        <w:jc w:val="left"/>
        <w:rPr>
          <w:rFonts w:ascii="Times New Roman" w:hAnsi="Times New Roman"/>
          <w:bCs w:val="0"/>
          <w:sz w:val="21"/>
          <w:szCs w:val="21"/>
        </w:rPr>
        <w:outlineLvl w:val="9"/>
      </w:pPr>
      <w:r>
        <w:rPr>
          <w:rFonts w:ascii="Times New Roman" w:hAnsi="Times New Roman"/>
        </w:rPr>
        <w:br w:type="page" w:clear="all"/>
      </w:r>
      <w:bookmarkStart w:id="310" w:name="_Toc102117326"/>
      <w:r/>
      <w:bookmarkStart w:id="311" w:name="_Toc107246291"/>
      <w:r/>
      <w:bookmarkStart w:id="312" w:name="_Toc104560911"/>
      <w:r/>
      <w:bookmarkStart w:id="313" w:name="_Toc103848596"/>
      <w:r>
        <w:rPr>
          <w:rFonts w:ascii="Times New Roman" w:hAnsi="Times New Roman"/>
          <w:bCs w:val="0"/>
          <w:sz w:val="21"/>
          <w:szCs w:val="21"/>
        </w:rPr>
        <w:t xml:space="preserve">说明：根据《关于在政府采购活动中推行信用承诺制的通知》（宁财购通〔2021〕5 号）的规定，适用信用承诺的供应商，对于下列8-3至8-7款证明材料可使用《南京市政府采购供应商信用记录表暨信用承诺书》替代。</w:t>
      </w:r>
      <w:r/>
    </w:p>
    <w:p>
      <w:pPr>
        <w:pStyle w:val="814"/>
        <w:ind w:firstLine="426"/>
        <w:rPr>
          <w:rFonts w:ascii="Times New Roman" w:hAnsi="Times New Roman"/>
          <w:bCs w:val="0"/>
          <w:sz w:val="24"/>
          <w:szCs w:val="24"/>
        </w:rPr>
        <w:outlineLvl w:val="2"/>
      </w:pPr>
      <w:r>
        <w:rPr>
          <w:rFonts w:ascii="Times New Roman" w:hAnsi="Times New Roman"/>
          <w:bCs w:val="0"/>
          <w:sz w:val="24"/>
          <w:szCs w:val="24"/>
        </w:rPr>
        <w:t xml:space="preserve">（8-2）南京市政府采购供应商信用记录表暨信用承诺书</w:t>
      </w:r>
      <w:r/>
    </w:p>
    <w:p>
      <w:pPr>
        <w:spacing w:line="360" w:lineRule="auto"/>
      </w:pPr>
      <w:r/>
      <w:r/>
    </w:p>
    <w:p>
      <w:pPr>
        <w:ind w:firstLine="372"/>
        <w:spacing w:line="360" w:lineRule="auto"/>
        <w:rPr>
          <w:b/>
        </w:rPr>
      </w:pPr>
      <w:r>
        <w:rPr>
          <w:b/>
        </w:rPr>
        <w:t xml:space="preserve">具有良好的商业信誉和健全的财务会计制度，投标人提供《南京市政府采购供应商信用记录表暨信用承诺书》；</w:t>
      </w:r>
      <w:r/>
    </w:p>
    <w:p>
      <w:pPr>
        <w:ind w:firstLine="372"/>
        <w:spacing w:line="360" w:lineRule="auto"/>
        <w:rPr>
          <w:b/>
        </w:rPr>
      </w:pPr>
      <w:r>
        <w:rPr>
          <w:b/>
        </w:rPr>
        <w:t xml:space="preserve">其中不适用信用承诺的情形:</w:t>
      </w:r>
      <w:r/>
    </w:p>
    <w:p>
      <w:pPr>
        <w:ind w:firstLine="372"/>
        <w:spacing w:line="360" w:lineRule="auto"/>
        <w:rPr>
          <w:b/>
        </w:rPr>
      </w:pPr>
      <w:r>
        <w:rPr>
          <w:b/>
        </w:rPr>
        <w:t xml:space="preserve">1）供应商被列入严重失信主体名单；</w:t>
      </w:r>
      <w:r/>
    </w:p>
    <w:p>
      <w:pPr>
        <w:ind w:firstLine="372"/>
        <w:spacing w:line="360" w:lineRule="auto"/>
        <w:rPr>
          <w:b/>
        </w:rPr>
      </w:pPr>
      <w:r>
        <w:rPr>
          <w:b/>
        </w:rPr>
        <w:t xml:space="preserve">2）被相关监督部门作出行政处罚且尚处在处罚有效期内；</w:t>
      </w:r>
      <w:r/>
    </w:p>
    <w:p>
      <w:pPr>
        <w:ind w:firstLine="372"/>
        <w:spacing w:line="360" w:lineRule="auto"/>
        <w:rPr>
          <w:b/>
        </w:rPr>
      </w:pPr>
      <w:r>
        <w:rPr>
          <w:b/>
        </w:rPr>
        <w:t xml:space="preserve">3）其他法律、行政法规规定的不适用信用承诺的情形。</w:t>
      </w:r>
      <w:r/>
    </w:p>
    <w:p>
      <w:pPr>
        <w:pStyle w:val="814"/>
        <w:ind w:firstLine="426"/>
        <w:jc w:val="left"/>
        <w:rPr>
          <w:rFonts w:ascii="Times New Roman" w:hAnsi="Times New Roman"/>
          <w:bCs w:val="0"/>
          <w:sz w:val="24"/>
          <w:szCs w:val="24"/>
        </w:rPr>
        <w:outlineLvl w:val="9"/>
      </w:pPr>
      <w:r>
        <w:rPr>
          <w:rFonts w:ascii="Times New Roman" w:hAnsi="Times New Roman"/>
          <w:bCs w:val="0"/>
          <w:sz w:val="21"/>
          <w:szCs w:val="24"/>
        </w:rPr>
        <w:t xml:space="preserve">在“信用中国”网站(www.creditchina.gov.cn)查询，无被列入失信被执行人、</w:t>
      </w:r>
      <w:r>
        <w:rPr>
          <w:rFonts w:hint="eastAsia" w:ascii="Times New Roman" w:hAnsi="Times New Roman"/>
          <w:bCs w:val="0"/>
          <w:sz w:val="21"/>
          <w:szCs w:val="24"/>
        </w:rPr>
        <w:t xml:space="preserve">重大税收违法失信主体名单</w:t>
      </w:r>
      <w:r>
        <w:rPr>
          <w:rFonts w:ascii="Times New Roman" w:hAnsi="Times New Roman"/>
          <w:bCs w:val="0"/>
          <w:sz w:val="21"/>
          <w:szCs w:val="24"/>
        </w:rPr>
        <w:t xml:space="preserve">、政府采购严重失信行为记录名单及其他不符合《中华人民共和国政府采购法》第二十二条规定条件的信用记录。该项评标现场通过网站核查；</w:t>
      </w:r>
      <w:r>
        <w:rPr>
          <w:rFonts w:ascii="Times New Roman" w:hAnsi="Times New Roman"/>
          <w:sz w:val="24"/>
          <w:szCs w:val="24"/>
        </w:rPr>
        <w:br w:type="page" w:clear="all"/>
      </w:r>
      <w:r>
        <w:rPr>
          <w:rFonts w:ascii="Times New Roman" w:hAnsi="Times New Roman"/>
          <w:sz w:val="24"/>
          <w:szCs w:val="24"/>
        </w:rPr>
        <w:tab/>
      </w:r>
      <w:r>
        <w:rPr>
          <w:rFonts w:ascii="Times New Roman" w:hAnsi="Times New Roman"/>
          <w:bCs w:val="0"/>
          <w:sz w:val="24"/>
          <w:szCs w:val="24"/>
        </w:rPr>
        <w:t xml:space="preserve">(8-3)</w:t>
      </w:r>
      <w:r>
        <w:rPr>
          <w:rFonts w:ascii="Times New Roman" w:hAnsi="Times New Roman"/>
          <w:bCs w:val="0"/>
          <w:sz w:val="21"/>
          <w:szCs w:val="21"/>
        </w:rPr>
        <w:t xml:space="preserve">具有良好的商业信誉和健全的财务会计制度，提供上年度财务报表复印件（即</w:t>
      </w:r>
      <w:r>
        <w:rPr>
          <w:rFonts w:hint="eastAsia" w:ascii="Times New Roman" w:hAnsi="Times New Roman"/>
          <w:bCs w:val="0"/>
          <w:sz w:val="21"/>
          <w:szCs w:val="21"/>
        </w:rPr>
        <w:t xml:space="preserve">2025年度财务报表</w:t>
      </w:r>
      <w:r>
        <w:rPr>
          <w:rFonts w:ascii="Times New Roman" w:hAnsi="Times New Roman"/>
          <w:bCs w:val="0"/>
          <w:sz w:val="21"/>
          <w:szCs w:val="21"/>
        </w:rPr>
        <w:t xml:space="preserve">，如为新成立的公司，应提供公司成立之后的财务报表）或投标截止时间前3个月内，由其基本开户银行出具的资信证明；</w:t>
      </w:r>
      <w:r/>
    </w:p>
    <w:p>
      <w:r/>
      <w:r/>
    </w:p>
    <w:p>
      <w:pPr>
        <w:spacing w:line="360" w:lineRule="auto"/>
        <w:rPr>
          <w:sz w:val="24"/>
        </w:rPr>
      </w:pPr>
      <w:r>
        <w:rPr>
          <w:sz w:val="24"/>
        </w:rPr>
        <w:br w:type="page" w:clear="all"/>
      </w:r>
      <w:r/>
    </w:p>
    <w:p>
      <w:pPr>
        <w:pStyle w:val="814"/>
        <w:ind w:firstLine="374"/>
        <w:jc w:val="left"/>
        <w:spacing w:before="0" w:after="0"/>
        <w:rPr>
          <w:rFonts w:ascii="Times New Roman" w:hAnsi="Times New Roman"/>
          <w:bCs w:val="0"/>
          <w:sz w:val="24"/>
          <w:szCs w:val="24"/>
        </w:rPr>
        <w:outlineLvl w:val="2"/>
      </w:pPr>
      <w:r>
        <w:rPr>
          <w:rFonts w:ascii="Times New Roman" w:hAnsi="Times New Roman"/>
          <w:bCs w:val="0"/>
          <w:sz w:val="24"/>
          <w:szCs w:val="24"/>
        </w:rPr>
        <w:t xml:space="preserve">（8-4）</w:t>
      </w:r>
      <w:r>
        <w:rPr>
          <w:rFonts w:ascii="Times New Roman" w:hAnsi="Times New Roman"/>
          <w:bCs w:val="0"/>
          <w:sz w:val="21"/>
          <w:szCs w:val="21"/>
        </w:rPr>
        <w:t xml:space="preserve">具有履行合同所必需的设备和专业技术能力，提供具备履行合同所必需的设备和专业技术能力的证明材料或承诺函（由供应商根据项目需求提供说明材料）；</w:t>
      </w:r>
      <w:r/>
    </w:p>
    <w:p>
      <w:r/>
      <w:r/>
    </w:p>
    <w:p>
      <w:pPr>
        <w:spacing w:line="360" w:lineRule="auto"/>
      </w:pPr>
      <w:r/>
      <w:r/>
    </w:p>
    <w:p>
      <w:pPr>
        <w:spacing w:line="360" w:lineRule="auto"/>
      </w:pPr>
      <w:r/>
      <w:r/>
    </w:p>
    <w:p>
      <w:pPr>
        <w:spacing w:line="360" w:lineRule="auto"/>
      </w:pPr>
      <w:r/>
      <w:r/>
    </w:p>
    <w:p>
      <w:pPr>
        <w:spacing w:line="360" w:lineRule="auto"/>
      </w:pPr>
      <w:r/>
      <w:r/>
    </w:p>
    <w:p>
      <w:pPr>
        <w:ind w:firstLine="779"/>
        <w:jc w:val="center"/>
        <w:spacing w:before="120" w:after="120" w:line="360" w:lineRule="auto"/>
      </w:pPr>
      <w:r>
        <w:rPr>
          <w:sz w:val="44"/>
          <w:szCs w:val="44"/>
        </w:rPr>
        <w:t xml:space="preserve">承 诺 函</w:t>
      </w:r>
      <w:r/>
    </w:p>
    <w:p>
      <w:pPr>
        <w:ind w:firstLine="389"/>
        <w:jc w:val="left"/>
        <w:spacing w:before="120" w:after="120" w:line="360" w:lineRule="auto"/>
        <w:rPr>
          <w:sz w:val="22"/>
        </w:rPr>
      </w:pPr>
      <w:r>
        <w:rPr>
          <w:sz w:val="22"/>
        </w:rPr>
        <w:t xml:space="preserve">我单位郑重承诺：我单位（或联合体各方）具备履行本项采购合同所必需的设备和专业技术能力。</w:t>
      </w:r>
      <w:r/>
    </w:p>
    <w:p>
      <w:pPr>
        <w:ind w:firstLine="372"/>
        <w:jc w:val="left"/>
        <w:spacing w:before="120" w:after="120" w:line="360" w:lineRule="auto"/>
      </w:pPr>
      <w:r/>
      <w:r/>
    </w:p>
    <w:p>
      <w:pPr>
        <w:ind w:firstLine="372"/>
        <w:jc w:val="left"/>
        <w:spacing w:before="120" w:after="120" w:line="360" w:lineRule="auto"/>
      </w:pPr>
      <w:r/>
      <w:r/>
    </w:p>
    <w:p>
      <w:pPr>
        <w:pStyle w:val="794"/>
        <w:ind w:left="1260" w:firstLine="426"/>
        <w:spacing w:line="360" w:lineRule="auto"/>
        <w:rPr>
          <w:rFonts w:ascii="Times New Roman"/>
        </w:rPr>
      </w:pPr>
      <w:r>
        <w:rPr>
          <w:rFonts w:ascii="Times New Roman"/>
        </w:rPr>
      </w:r>
      <w:r/>
    </w:p>
    <w:p>
      <w:pPr>
        <w:ind w:firstLine="372"/>
        <w:spacing w:line="360" w:lineRule="auto"/>
      </w:pPr>
      <w:r/>
      <w:r/>
    </w:p>
    <w:p>
      <w:pPr>
        <w:pStyle w:val="794"/>
        <w:ind w:left="1260" w:firstLine="426"/>
        <w:spacing w:line="360" w:lineRule="auto"/>
        <w:rPr>
          <w:rFonts w:ascii="Times New Roman"/>
        </w:rPr>
      </w:pPr>
      <w:r>
        <w:rPr>
          <w:rFonts w:ascii="Times New Roman"/>
        </w:rPr>
      </w:r>
      <w:r/>
    </w:p>
    <w:p>
      <w:pPr>
        <w:ind w:firstLine="372"/>
        <w:spacing w:line="360" w:lineRule="auto"/>
      </w:pPr>
      <w:r/>
      <w:r/>
    </w:p>
    <w:p>
      <w:pPr>
        <w:ind w:firstLine="372"/>
        <w:spacing w:line="360" w:lineRule="auto"/>
        <w:rPr>
          <w:bCs/>
        </w:rPr>
      </w:pPr>
      <w:r>
        <w:rPr>
          <w:bCs/>
        </w:rPr>
        <w:tab/>
      </w:r>
      <w:r>
        <w:rPr>
          <w:bCs/>
        </w:rPr>
        <w:tab/>
      </w:r>
      <w:r>
        <w:rPr>
          <w:bCs/>
        </w:rPr>
        <w:tab/>
      </w:r>
      <w:r>
        <w:rPr>
          <w:bCs/>
        </w:rPr>
        <w:tab/>
      </w:r>
      <w:r>
        <w:rPr>
          <w:bCs/>
        </w:rPr>
        <w:tab/>
      </w:r>
      <w:r>
        <w:rPr>
          <w:bCs/>
        </w:rPr>
        <w:t xml:space="preserve">投标人（或联合体牵头人）名称（公章）：______________________</w:t>
      </w:r>
      <w:r/>
    </w:p>
    <w:p>
      <w:pPr>
        <w:ind w:firstLine="372"/>
        <w:spacing w:line="360" w:lineRule="auto"/>
        <w:rPr>
          <w:szCs w:val="21"/>
          <w:u w:val="single"/>
        </w:rPr>
      </w:pPr>
      <w:r>
        <w:rPr>
          <w:szCs w:val="21"/>
          <w:u w:val="single"/>
        </w:rPr>
      </w:r>
      <w:r/>
    </w:p>
    <w:p>
      <w:pPr>
        <w:ind w:firstLine="372"/>
        <w:spacing w:line="360" w:lineRule="auto"/>
      </w:pPr>
      <w:r>
        <w:rPr>
          <w:bCs/>
        </w:rPr>
        <w:t xml:space="preserve">                                    日期：______年</w:t>
      </w:r>
      <w:r>
        <w:rPr>
          <w:bCs/>
          <w:u w:val="single"/>
        </w:rPr>
        <w:tab/>
      </w:r>
      <w:r>
        <w:rPr>
          <w:bCs/>
          <w:u w:val="single"/>
        </w:rPr>
        <w:tab/>
      </w:r>
      <w:r>
        <w:rPr>
          <w:bCs/>
        </w:rPr>
        <w:t xml:space="preserve">月</w:t>
      </w:r>
      <w:r>
        <w:rPr>
          <w:bCs/>
          <w:u w:val="single"/>
        </w:rPr>
        <w:tab/>
      </w:r>
      <w:r>
        <w:rPr>
          <w:bCs/>
          <w:u w:val="single"/>
        </w:rPr>
        <w:tab/>
      </w:r>
      <w:r>
        <w:rPr>
          <w:bCs/>
        </w:rPr>
        <w:t xml:space="preserve">日</w:t>
      </w:r>
      <w:r/>
    </w:p>
    <w:p>
      <w:pPr>
        <w:ind w:firstLine="373"/>
        <w:spacing w:line="360" w:lineRule="auto"/>
        <w:rPr>
          <w:b/>
          <w:bCs/>
        </w:rPr>
      </w:pPr>
      <w:r>
        <w:rPr>
          <w:b/>
          <w:bCs/>
        </w:rPr>
      </w:r>
      <w:r/>
    </w:p>
    <w:p>
      <w:pPr>
        <w:pStyle w:val="814"/>
        <w:ind w:firstLine="426"/>
        <w:rPr>
          <w:rFonts w:ascii="Times New Roman" w:hAnsi="Times New Roman"/>
          <w:b w:val="0"/>
        </w:rPr>
        <w:outlineLvl w:val="2"/>
      </w:pPr>
      <w:r/>
      <w:bookmarkStart w:id="314" w:name="_Toc102117323"/>
      <w:r/>
      <w:bookmarkStart w:id="315" w:name="_Toc103848591"/>
      <w:r>
        <w:rPr>
          <w:rFonts w:ascii="Times New Roman" w:hAnsi="Times New Roman"/>
          <w:bCs w:val="0"/>
          <w:sz w:val="24"/>
          <w:szCs w:val="24"/>
        </w:rPr>
        <w:br w:type="page" w:clear="all"/>
      </w:r>
      <w:bookmarkEnd w:id="314"/>
      <w:r/>
      <w:bookmarkEnd w:id="315"/>
      <w:r/>
      <w:bookmarkStart w:id="316" w:name="_Toc104560906"/>
      <w:r/>
      <w:bookmarkStart w:id="317" w:name="_Toc107246287"/>
      <w:r>
        <w:rPr>
          <w:rFonts w:ascii="Times New Roman" w:hAnsi="Times New Roman"/>
          <w:bCs w:val="0"/>
          <w:sz w:val="24"/>
          <w:szCs w:val="24"/>
        </w:rPr>
        <w:t xml:space="preserve">（8-5）有依法缴纳税收和社会保障资金的良好记录的相关材料</w:t>
      </w:r>
      <w:bookmarkEnd w:id="316"/>
      <w:r/>
      <w:bookmarkEnd w:id="317"/>
      <w:r/>
      <w:r/>
    </w:p>
    <w:p>
      <w:pPr>
        <w:ind w:firstLine="373"/>
        <w:jc w:val="left"/>
        <w:spacing w:line="360" w:lineRule="auto"/>
        <w:rPr>
          <w:b/>
          <w:bCs/>
        </w:rPr>
      </w:pPr>
      <w:r>
        <w:rPr>
          <w:b/>
          <w:bCs/>
        </w:rPr>
      </w:r>
      <w:r/>
    </w:p>
    <w:p>
      <w:pPr>
        <w:ind w:firstLine="420"/>
        <w:jc w:val="left"/>
        <w:spacing w:line="360" w:lineRule="auto"/>
        <w:rPr>
          <w:b/>
          <w:bCs/>
        </w:rPr>
      </w:pPr>
      <w:r>
        <w:rPr>
          <w:b/>
          <w:bCs/>
        </w:rPr>
        <w:t xml:space="preserve">有依法缴纳税收和社会保障资金的良好记录，提供本次采购活动前6个月内（即202</w:t>
      </w:r>
      <w:r>
        <w:rPr>
          <w:rFonts w:hint="eastAsia"/>
          <w:b/>
          <w:bCs/>
        </w:rPr>
        <w:t xml:space="preserve">6</w:t>
      </w:r>
      <w:r>
        <w:rPr>
          <w:b/>
          <w:bCs/>
        </w:rPr>
        <w:t xml:space="preserve">年</w:t>
      </w:r>
      <w:r>
        <w:rPr>
          <w:rFonts w:hint="eastAsia"/>
          <w:b/>
          <w:bCs/>
        </w:rPr>
        <w:t xml:space="preserve">3</w:t>
      </w:r>
      <w:r>
        <w:rPr>
          <w:b/>
          <w:bCs/>
        </w:rPr>
        <w:t xml:space="preserve">月（含）以来），至少1个月缴纳税收和社会保险的凭证复印件，依法享受免缴、缓缴的，提供证明材料复印件；</w:t>
      </w:r>
      <w:r/>
    </w:p>
    <w:p>
      <w:pPr>
        <w:jc w:val="left"/>
        <w:spacing w:line="360" w:lineRule="auto"/>
        <w:rPr>
          <w:b/>
          <w:bCs/>
        </w:rPr>
      </w:pPr>
      <w:r>
        <w:rPr>
          <w:b/>
          <w:bCs/>
        </w:rPr>
      </w:r>
      <w:r/>
    </w:p>
    <w:p>
      <w:pPr>
        <w:jc w:val="left"/>
        <w:spacing w:line="360" w:lineRule="auto"/>
        <w:rPr>
          <w:b/>
          <w:bCs/>
        </w:rPr>
      </w:pPr>
      <w:r>
        <w:rPr>
          <w:b/>
          <w:bCs/>
        </w:rPr>
        <w:t xml:space="preserve">1、交</w:t>
      </w:r>
      <w:r>
        <w:rPr>
          <w:rFonts w:hint="eastAsia"/>
          <w:b/>
          <w:bCs/>
        </w:rPr>
        <w:t xml:space="preserve">投标文件</w:t>
      </w:r>
      <w:r>
        <w:rPr>
          <w:b/>
          <w:bCs/>
        </w:rPr>
        <w:t xml:space="preserve">截止时间前六个月内至少一个月依法缴纳税收的证明材料</w:t>
      </w:r>
      <w:r/>
    </w:p>
    <w:p>
      <w:pPr>
        <w:ind w:firstLine="373"/>
        <w:jc w:val="left"/>
        <w:spacing w:line="360" w:lineRule="auto"/>
        <w:rPr>
          <w:b/>
          <w:bCs/>
        </w:rPr>
      </w:pPr>
      <w:r>
        <w:rPr>
          <w:b/>
          <w:bCs/>
        </w:rPr>
      </w:r>
      <w:r/>
    </w:p>
    <w:p>
      <w:r/>
      <w:r/>
    </w:p>
    <w:p>
      <w:pPr>
        <w:jc w:val="left"/>
        <w:spacing w:line="360" w:lineRule="auto"/>
        <w:rPr>
          <w:b/>
          <w:bCs/>
        </w:rPr>
      </w:pPr>
      <w:r>
        <w:rPr>
          <w:b/>
          <w:bCs/>
        </w:rPr>
      </w:r>
      <w:r/>
    </w:p>
    <w:p>
      <w:pPr>
        <w:jc w:val="left"/>
        <w:spacing w:line="360" w:lineRule="auto"/>
        <w:rPr>
          <w:b/>
          <w:bCs/>
        </w:rPr>
      </w:pPr>
      <w:r>
        <w:rPr>
          <w:b/>
          <w:bCs/>
        </w:rPr>
      </w:r>
      <w:r/>
    </w:p>
    <w:p>
      <w:pPr>
        <w:jc w:val="left"/>
        <w:spacing w:line="360" w:lineRule="auto"/>
        <w:rPr>
          <w:b/>
          <w:bCs/>
        </w:rPr>
      </w:pPr>
      <w:r>
        <w:rPr>
          <w:b/>
          <w:bCs/>
        </w:rPr>
        <w:t xml:space="preserve">2、交</w:t>
      </w:r>
      <w:r>
        <w:rPr>
          <w:rFonts w:hint="eastAsia"/>
          <w:b/>
          <w:bCs/>
        </w:rPr>
        <w:t xml:space="preserve">投标文件</w:t>
      </w:r>
      <w:r>
        <w:rPr>
          <w:b/>
          <w:bCs/>
        </w:rPr>
        <w:t xml:space="preserve">截止时间前六个月内至少一个月依法缴纳税收的证明材料</w:t>
      </w:r>
      <w:r/>
    </w:p>
    <w:p>
      <w:r/>
      <w:r/>
    </w:p>
    <w:p>
      <w:pPr>
        <w:pStyle w:val="814"/>
        <w:jc w:val="both"/>
        <w:rPr>
          <w:rFonts w:ascii="Times New Roman" w:hAnsi="Times New Roman"/>
          <w:bCs w:val="0"/>
          <w:sz w:val="24"/>
          <w:szCs w:val="24"/>
        </w:rPr>
        <w:outlineLvl w:val="2"/>
      </w:pPr>
      <w:r>
        <w:rPr>
          <w:rFonts w:ascii="Times New Roman" w:hAnsi="Times New Roman"/>
          <w:b w:val="0"/>
          <w:sz w:val="24"/>
        </w:rPr>
        <w:br w:type="page" w:clear="all"/>
      </w:r>
      <w:bookmarkStart w:id="318" w:name="_Toc103848594"/>
      <w:r/>
      <w:bookmarkStart w:id="319" w:name="_Toc104560909"/>
      <w:r/>
      <w:bookmarkStart w:id="320" w:name="_Toc107246289"/>
      <w:r/>
      <w:bookmarkStart w:id="321" w:name="_Toc102117325"/>
      <w:r/>
      <w:bookmarkStart w:id="322" w:name="_Toc104560910"/>
      <w:r/>
      <w:bookmarkStart w:id="323" w:name="_Toc107246290"/>
      <w:r>
        <w:rPr>
          <w:rFonts w:ascii="Times New Roman" w:hAnsi="Times New Roman"/>
          <w:bCs w:val="0"/>
          <w:sz w:val="24"/>
          <w:szCs w:val="24"/>
        </w:rPr>
        <w:t xml:space="preserve">（8-6）</w:t>
      </w:r>
      <w:bookmarkEnd w:id="318"/>
      <w:r/>
      <w:bookmarkEnd w:id="319"/>
      <w:r/>
      <w:bookmarkEnd w:id="320"/>
      <w:r/>
      <w:bookmarkEnd w:id="321"/>
      <w:r>
        <w:rPr>
          <w:rFonts w:ascii="Times New Roman" w:hAnsi="Times New Roman"/>
          <w:bCs w:val="0"/>
          <w:sz w:val="24"/>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r/>
      <w:r/>
    </w:p>
    <w:p>
      <w:pPr>
        <w:ind w:firstLine="373"/>
        <w:spacing w:line="360" w:lineRule="auto"/>
        <w:rPr>
          <w:b/>
          <w:bCs/>
        </w:rPr>
      </w:pPr>
      <w:r>
        <w:rPr>
          <w:b/>
          <w:bCs/>
        </w:rPr>
      </w:r>
      <w:r/>
    </w:p>
    <w:p>
      <w:pPr>
        <w:ind w:firstLine="373"/>
        <w:spacing w:line="360" w:lineRule="auto"/>
        <w:rPr>
          <w:b/>
          <w:bCs/>
        </w:rPr>
      </w:pPr>
      <w:r>
        <w:rPr>
          <w:b/>
          <w:bCs/>
        </w:rPr>
        <w:t xml:space="preserve">注：参加政府采购活动前3年内在经营活动中没有重大违法记录的书面声明（提供声明函原件）。</w:t>
      </w:r>
      <w:r/>
    </w:p>
    <w:p>
      <w:pPr>
        <w:ind w:firstLine="569"/>
        <w:jc w:val="center"/>
        <w:spacing w:line="360" w:lineRule="auto"/>
        <w:rPr>
          <w:b/>
          <w:sz w:val="32"/>
          <w:szCs w:val="32"/>
        </w:rPr>
      </w:pPr>
      <w:r>
        <w:rPr>
          <w:b/>
          <w:sz w:val="32"/>
          <w:szCs w:val="32"/>
        </w:rPr>
      </w:r>
      <w:r/>
    </w:p>
    <w:p>
      <w:pPr>
        <w:ind w:firstLine="569"/>
        <w:jc w:val="center"/>
        <w:spacing w:line="360" w:lineRule="auto"/>
        <w:rPr>
          <w:b/>
          <w:sz w:val="32"/>
          <w:szCs w:val="32"/>
        </w:rPr>
      </w:pPr>
      <w:r>
        <w:rPr>
          <w:b/>
          <w:sz w:val="32"/>
          <w:szCs w:val="32"/>
        </w:rPr>
      </w:r>
      <w:r/>
    </w:p>
    <w:p>
      <w:pPr>
        <w:ind w:firstLine="779"/>
        <w:jc w:val="center"/>
        <w:spacing w:line="360" w:lineRule="auto"/>
        <w:rPr>
          <w:bCs/>
          <w:sz w:val="44"/>
          <w:szCs w:val="44"/>
        </w:rPr>
      </w:pPr>
      <w:r>
        <w:rPr>
          <w:bCs/>
          <w:sz w:val="44"/>
          <w:szCs w:val="44"/>
        </w:rPr>
        <w:t xml:space="preserve">声  明</w:t>
      </w:r>
      <w:r/>
    </w:p>
    <w:p>
      <w:pPr>
        <w:ind w:firstLine="496"/>
        <w:spacing w:line="360" w:lineRule="auto"/>
        <w:rPr>
          <w:sz w:val="28"/>
          <w:szCs w:val="28"/>
        </w:rPr>
      </w:pPr>
      <w:r>
        <w:rPr>
          <w:sz w:val="28"/>
          <w:szCs w:val="28"/>
        </w:rPr>
      </w:r>
      <w:r/>
    </w:p>
    <w:p>
      <w:pPr>
        <w:ind w:firstLine="372"/>
        <w:spacing w:line="360" w:lineRule="auto"/>
        <w:rPr>
          <w:bCs/>
        </w:rPr>
      </w:pPr>
      <w:r>
        <w:rPr>
          <w:bCs/>
        </w:rPr>
        <w:tab/>
      </w:r>
      <w:r>
        <w:rPr>
          <w:bCs/>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bCs/>
        </w:rPr>
      </w:pPr>
      <w:r>
        <w:rPr>
          <w:bCs/>
        </w:rPr>
      </w:r>
      <w:r/>
    </w:p>
    <w:p>
      <w:pPr>
        <w:ind w:firstLine="372"/>
        <w:spacing w:line="360" w:lineRule="auto"/>
        <w:rPr>
          <w:bCs/>
        </w:rPr>
      </w:pPr>
      <w:r>
        <w:rPr>
          <w:bCs/>
        </w:rPr>
      </w:r>
      <w:r/>
    </w:p>
    <w:p>
      <w:pPr>
        <w:ind w:firstLine="372"/>
        <w:spacing w:line="360" w:lineRule="auto"/>
        <w:rPr>
          <w:bCs/>
        </w:rPr>
      </w:pPr>
      <w:r>
        <w:rPr>
          <w:bCs/>
        </w:rPr>
      </w:r>
      <w:r/>
    </w:p>
    <w:p>
      <w:pPr>
        <w:ind w:firstLine="372"/>
        <w:spacing w:line="360" w:lineRule="auto"/>
        <w:rPr>
          <w:bCs/>
        </w:rPr>
      </w:pPr>
      <w:r>
        <w:rPr>
          <w:bCs/>
        </w:rPr>
      </w:r>
      <w:r/>
    </w:p>
    <w:p>
      <w:pPr>
        <w:ind w:left="2940" w:firstLine="420"/>
        <w:spacing w:line="360" w:lineRule="auto"/>
        <w:rPr>
          <w:szCs w:val="21"/>
          <w:u w:val="single"/>
        </w:rPr>
      </w:pPr>
      <w:r>
        <w:rPr>
          <w:bCs/>
        </w:rPr>
        <w:t xml:space="preserve">投标人（或联合体牵头人）名称（公章）：</w:t>
      </w:r>
      <w:r>
        <w:rPr>
          <w:szCs w:val="21"/>
          <w:u w:val="single"/>
        </w:rPr>
        <w:tab/>
      </w:r>
      <w:r>
        <w:rPr>
          <w:szCs w:val="21"/>
          <w:u w:val="single"/>
        </w:rPr>
        <w:tab/>
      </w:r>
      <w:r/>
    </w:p>
    <w:p>
      <w:pPr>
        <w:ind w:firstLine="3990"/>
        <w:spacing w:line="360" w:lineRule="auto"/>
        <w:rPr>
          <w:bCs/>
        </w:rPr>
      </w:pPr>
      <w:r>
        <w:rPr>
          <w:bCs/>
        </w:rPr>
      </w:r>
      <w:r/>
    </w:p>
    <w:p>
      <w:pPr>
        <w:ind w:firstLine="372"/>
        <w:spacing w:line="360" w:lineRule="auto"/>
        <w:rPr>
          <w:bCs/>
        </w:rPr>
      </w:pPr>
      <w:r>
        <w:rPr>
          <w:bCs/>
        </w:rPr>
        <w:t xml:space="preserve">                                      日期：______年______月______日</w:t>
      </w:r>
      <w:r/>
    </w:p>
    <w:p>
      <w:pPr>
        <w:ind w:firstLine="372"/>
        <w:spacing w:line="360" w:lineRule="auto"/>
        <w:rPr>
          <w:b/>
          <w:bCs/>
        </w:rPr>
      </w:pPr>
      <w:r>
        <w:rPr>
          <w:bCs/>
        </w:rPr>
        <w:t xml:space="preserve">备注：</w:t>
      </w:r>
      <w:r/>
    </w:p>
    <w:p>
      <w:pPr>
        <w:ind w:firstLine="372"/>
        <w:spacing w:line="360" w:lineRule="auto"/>
        <w:rPr>
          <w:b/>
          <w:bCs/>
        </w:rPr>
      </w:pPr>
      <w:r>
        <w:rPr>
          <w:bCs/>
        </w:rPr>
        <w:t xml:space="preserve">较大数额罚款金额规定如下：</w:t>
      </w:r>
      <w:r/>
    </w:p>
    <w:p>
      <w:pPr>
        <w:ind w:firstLine="372"/>
        <w:spacing w:line="360" w:lineRule="auto"/>
        <w:rPr>
          <w:b/>
          <w:sz w:val="32"/>
          <w:szCs w:val="32"/>
        </w:rPr>
      </w:pPr>
      <w:r>
        <w:rPr>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4"/>
        <w:ind w:firstLine="566"/>
        <w:rPr>
          <w:rFonts w:ascii="Times New Roman" w:hAnsi="Times New Roman"/>
          <w:b w:val="0"/>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ascii="Times New Roman" w:hAnsi="Times New Roman"/>
          <w:b w:val="0"/>
        </w:rPr>
        <w:br w:type="page" w:clear="all"/>
      </w:r>
      <w:r/>
    </w:p>
    <w:p>
      <w:pPr>
        <w:pStyle w:val="814"/>
        <w:ind w:firstLine="426"/>
        <w:rPr>
          <w:rFonts w:ascii="Times New Roman" w:hAnsi="Times New Roman"/>
          <w:bCs w:val="0"/>
          <w:sz w:val="24"/>
          <w:szCs w:val="24"/>
        </w:rPr>
        <w:outlineLvl w:val="2"/>
      </w:pPr>
      <w:r>
        <w:rPr>
          <w:rFonts w:ascii="Times New Roman" w:hAnsi="Times New Roman"/>
          <w:bCs w:val="0"/>
          <w:sz w:val="24"/>
          <w:szCs w:val="24"/>
        </w:rPr>
        <w:t xml:space="preserve">（8-7）法律、行政法规规定的其他条件</w:t>
      </w:r>
      <w:bookmarkEnd w:id="322"/>
      <w:r/>
      <w:bookmarkEnd w:id="323"/>
      <w:r/>
      <w:r/>
    </w:p>
    <w:p>
      <w:pPr>
        <w:ind w:firstLine="420"/>
        <w:spacing w:line="360" w:lineRule="auto"/>
      </w:pPr>
      <w:r/>
      <w:r/>
    </w:p>
    <w:p>
      <w:pPr>
        <w:ind w:firstLine="420"/>
        <w:spacing w:line="360" w:lineRule="auto"/>
        <w:sectPr>
          <w:footnotePr/>
          <w:endnotePr/>
          <w:type w:val="nextPage"/>
          <w:pgSz w:w="11906" w:h="16838" w:orient="portrait"/>
          <w:pgMar w:top="1440" w:right="1698" w:bottom="1440" w:left="1588" w:header="851" w:footer="992" w:gutter="0"/>
          <w:cols w:num="1" w:sep="0" w:space="720" w:equalWidth="1"/>
          <w:docGrid w:linePitch="360"/>
        </w:sectPr>
      </w:pPr>
      <w:r/>
      <w:r/>
    </w:p>
    <w:p>
      <w:pPr>
        <w:pStyle w:val="814"/>
        <w:ind w:firstLine="426"/>
        <w:rPr>
          <w:rFonts w:ascii="Times New Roman" w:hAnsi="Times New Roman"/>
          <w:b w:val="0"/>
          <w:sz w:val="24"/>
          <w:szCs w:val="24"/>
        </w:rPr>
        <w:outlineLvl w:val="2"/>
      </w:pPr>
      <w:r>
        <w:rPr>
          <w:rFonts w:ascii="Times New Roman" w:hAnsi="Times New Roman"/>
          <w:bCs w:val="0"/>
          <w:sz w:val="24"/>
          <w:szCs w:val="24"/>
        </w:rPr>
        <w:t xml:space="preserve">（8-8）承诺函</w:t>
      </w:r>
      <w:r/>
    </w:p>
    <w:p>
      <w:pPr>
        <w:pStyle w:val="1031"/>
        <w:ind w:firstLine="420"/>
        <w:rPr>
          <w:rFonts w:ascii="Times New Roman" w:hAnsi="Times New Roman"/>
          <w:sz w:val="21"/>
          <w:szCs w:val="21"/>
        </w:rPr>
      </w:pPr>
      <w:r>
        <w:rPr>
          <w:rFonts w:ascii="Times New Roman" w:hAnsi="Times New Roman"/>
          <w:sz w:val="21"/>
          <w:szCs w:val="21"/>
        </w:rPr>
        <w:t xml:space="preserve">（一）本单位郑重承诺满足以下要求：</w:t>
      </w:r>
      <w:r/>
    </w:p>
    <w:p>
      <w:pPr>
        <w:pStyle w:val="1031"/>
        <w:ind w:firstLine="420"/>
        <w:rPr>
          <w:rFonts w:ascii="Times New Roman" w:hAnsi="Times New Roman"/>
          <w:sz w:val="21"/>
          <w:szCs w:val="21"/>
        </w:rPr>
      </w:pPr>
      <w:r>
        <w:rPr>
          <w:rFonts w:ascii="Times New Roman" w:hAnsi="Times New Roman"/>
          <w:sz w:val="21"/>
          <w:szCs w:val="21"/>
        </w:rPr>
        <w:t xml:space="preserve">1.投标人单位负责人为同一人或者存在直接控股、管理关系的不同投标人，不得同时参加本项目的采购活动。</w:t>
      </w:r>
      <w:r/>
    </w:p>
    <w:p>
      <w:pPr>
        <w:pStyle w:val="1031"/>
        <w:ind w:firstLine="420"/>
        <w:rPr>
          <w:rFonts w:ascii="Times New Roman" w:hAnsi="Times New Roman"/>
          <w:sz w:val="21"/>
          <w:szCs w:val="21"/>
        </w:rPr>
      </w:pPr>
      <w:r>
        <w:rPr>
          <w:rFonts w:ascii="Times New Roman" w:hAnsi="Times New Roman"/>
          <w:sz w:val="21"/>
          <w:szCs w:val="21"/>
        </w:rPr>
        <w:t xml:space="preserve">2.凡为采购项目提供整体设计、规范编制或者项目管理、监理、检测等服务的投标人，不得再参加本项目的采购活动。</w:t>
      </w:r>
      <w:r/>
    </w:p>
    <w:p>
      <w:pPr>
        <w:pStyle w:val="1031"/>
        <w:ind w:firstLine="420"/>
        <w:rPr>
          <w:rFonts w:ascii="Times New Roman" w:hAnsi="Times New Roman"/>
          <w:sz w:val="21"/>
          <w:szCs w:val="21"/>
        </w:rPr>
      </w:pPr>
      <w:r>
        <w:rPr>
          <w:rFonts w:ascii="Times New Roman" w:hAnsi="Times New Roman"/>
          <w:sz w:val="21"/>
          <w:szCs w:val="21"/>
        </w:rPr>
        <w:t xml:space="preserve">（二）本单位郑重承诺，我单位无以下不良信用记录情形：</w:t>
      </w:r>
      <w:r/>
    </w:p>
    <w:p>
      <w:pPr>
        <w:pStyle w:val="1031"/>
        <w:ind w:firstLine="420"/>
        <w:rPr>
          <w:rFonts w:ascii="Times New Roman" w:hAnsi="Times New Roman"/>
          <w:sz w:val="21"/>
          <w:szCs w:val="21"/>
        </w:rPr>
      </w:pPr>
      <w:r>
        <w:rPr>
          <w:rFonts w:ascii="Times New Roman" w:hAnsi="Times New Roman"/>
          <w:sz w:val="21"/>
          <w:szCs w:val="21"/>
        </w:rPr>
        <w:t xml:space="preserve">1.被人民法院列入失信被执行人；</w:t>
      </w:r>
      <w:r/>
    </w:p>
    <w:p>
      <w:pPr>
        <w:pStyle w:val="1031"/>
        <w:ind w:firstLine="420"/>
        <w:rPr>
          <w:rFonts w:ascii="Times New Roman" w:hAnsi="Times New Roman"/>
          <w:sz w:val="21"/>
          <w:szCs w:val="21"/>
        </w:rPr>
      </w:pPr>
      <w:r>
        <w:rPr>
          <w:rFonts w:ascii="Times New Roman" w:hAnsi="Times New Roman"/>
          <w:sz w:val="21"/>
          <w:szCs w:val="21"/>
        </w:rPr>
        <w:t xml:space="preserve">2.被税务部门列入重大税收违法失信主体；</w:t>
      </w:r>
      <w:r/>
    </w:p>
    <w:p>
      <w:pPr>
        <w:pStyle w:val="1031"/>
        <w:ind w:firstLine="420"/>
        <w:rPr>
          <w:rFonts w:ascii="Times New Roman" w:hAnsi="Times New Roman"/>
          <w:sz w:val="21"/>
          <w:szCs w:val="21"/>
        </w:rPr>
      </w:pPr>
      <w:r>
        <w:rPr>
          <w:rFonts w:ascii="Times New Roman" w:hAnsi="Times New Roman"/>
          <w:sz w:val="21"/>
          <w:szCs w:val="21"/>
        </w:rPr>
        <w:t xml:space="preserve">3.被政府采购监管部门列入政府采购严重违法失信行为记录名单；</w:t>
      </w:r>
      <w:r/>
    </w:p>
    <w:p>
      <w:pPr>
        <w:pStyle w:val="1031"/>
        <w:ind w:firstLine="420"/>
        <w:rPr>
          <w:rFonts w:ascii="Times New Roman" w:hAnsi="Times New Roman"/>
          <w:sz w:val="21"/>
          <w:szCs w:val="21"/>
        </w:rPr>
      </w:pPr>
      <w:r>
        <w:rPr>
          <w:rFonts w:ascii="Times New Roman" w:hAnsi="Times New Roman"/>
          <w:sz w:val="21"/>
          <w:szCs w:val="21"/>
        </w:rPr>
        <w:t xml:space="preserve">4.不符合《政府采购法》第二十二条规定的条件。</w:t>
      </w:r>
      <w:r/>
    </w:p>
    <w:p>
      <w:pPr>
        <w:pStyle w:val="1031"/>
        <w:ind w:firstLine="420"/>
        <w:rPr>
          <w:rFonts w:ascii="Times New Roman" w:hAnsi="Times New Roman"/>
          <w:sz w:val="21"/>
          <w:szCs w:val="21"/>
        </w:rPr>
      </w:pPr>
      <w:r>
        <w:rPr>
          <w:rFonts w:ascii="Times New Roman" w:hAnsi="Times New Roman"/>
          <w:sz w:val="21"/>
          <w:szCs w:val="21"/>
        </w:rPr>
        <w:t xml:space="preserve">我单位已就上述不良信用行为按照</w:t>
      </w:r>
      <w:r>
        <w:rPr>
          <w:rFonts w:hint="eastAsia" w:ascii="Times New Roman" w:hAnsi="Times New Roman"/>
          <w:sz w:val="21"/>
          <w:szCs w:val="21"/>
        </w:rPr>
        <w:t xml:space="preserve">招标文件</w:t>
      </w:r>
      <w:r>
        <w:rPr>
          <w:rFonts w:ascii="Times New Roman" w:hAnsi="Times New Roman"/>
          <w:sz w:val="21"/>
          <w:szCs w:val="21"/>
        </w:rPr>
        <w:t xml:space="preserve">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1"/>
        <w:ind w:firstLine="400"/>
        <w:rPr>
          <w:rFonts w:ascii="Times New Roman" w:hAnsi="Times New Roman"/>
        </w:rPr>
      </w:pPr>
      <w:r>
        <w:rPr>
          <w:rFonts w:ascii="Times New Roman" w:hAnsi="Times New Roman"/>
        </w:rPr>
      </w:r>
      <w:r/>
    </w:p>
    <w:p>
      <w:pPr>
        <w:pStyle w:val="1031"/>
        <w:ind w:firstLine="400"/>
        <w:rPr>
          <w:rFonts w:ascii="Times New Roman" w:hAnsi="Times New Roman"/>
        </w:rPr>
      </w:pPr>
      <w:r>
        <w:rPr>
          <w:rFonts w:ascii="Times New Roman" w:hAnsi="Times New Roman"/>
        </w:rPr>
      </w:r>
      <w:r/>
    </w:p>
    <w:p>
      <w:pPr>
        <w:ind w:firstLine="3990"/>
        <w:spacing w:line="360" w:lineRule="auto"/>
        <w:rPr>
          <w:szCs w:val="21"/>
          <w:u w:val="single"/>
        </w:rPr>
      </w:pPr>
      <w:r>
        <w:rPr>
          <w:bCs/>
        </w:rPr>
        <w:t xml:space="preserve">投标人名称（公章）：</w:t>
      </w:r>
      <w:r>
        <w:rPr>
          <w:szCs w:val="21"/>
          <w:u w:val="single"/>
        </w:rPr>
        <w:tab/>
      </w:r>
      <w:r>
        <w:rPr>
          <w:szCs w:val="21"/>
          <w:u w:val="single"/>
        </w:rPr>
        <w:tab/>
      </w:r>
      <w:r/>
    </w:p>
    <w:p>
      <w:pPr>
        <w:ind w:firstLine="3990"/>
        <w:spacing w:line="360" w:lineRule="auto"/>
        <w:rPr>
          <w:bCs/>
        </w:rPr>
      </w:pPr>
      <w:r>
        <w:rPr>
          <w:bCs/>
        </w:rPr>
      </w:r>
      <w:r/>
    </w:p>
    <w:p>
      <w:pPr>
        <w:ind w:firstLine="372"/>
        <w:spacing w:line="360" w:lineRule="auto"/>
        <w:rPr>
          <w:bCs/>
        </w:rPr>
      </w:pPr>
      <w:r>
        <w:rPr>
          <w:bCs/>
        </w:rPr>
        <w:t xml:space="preserve">                                      日期：______年</w:t>
      </w:r>
      <w:r>
        <w:rPr>
          <w:szCs w:val="21"/>
          <w:u w:val="single"/>
        </w:rPr>
        <w:tab/>
      </w:r>
      <w:r>
        <w:rPr>
          <w:szCs w:val="21"/>
          <w:u w:val="single"/>
        </w:rPr>
        <w:tab/>
      </w:r>
      <w:r>
        <w:rPr>
          <w:bCs/>
        </w:rPr>
        <w:t xml:space="preserve">月</w:t>
      </w:r>
      <w:r>
        <w:rPr>
          <w:szCs w:val="21"/>
          <w:u w:val="single"/>
        </w:rPr>
        <w:tab/>
      </w:r>
      <w:r>
        <w:rPr>
          <w:szCs w:val="21"/>
          <w:u w:val="single"/>
        </w:rPr>
        <w:tab/>
      </w:r>
      <w:r>
        <w:rPr>
          <w:bCs/>
        </w:rPr>
        <w:t xml:space="preserve">日</w:t>
      </w:r>
      <w:r/>
    </w:p>
    <w:p>
      <w:pPr>
        <w:rPr>
          <w:sz w:val="24"/>
        </w:rPr>
      </w:pPr>
      <w:r>
        <w:rPr>
          <w:sz w:val="24"/>
        </w:rPr>
        <w:br w:type="page" w:clear="all"/>
      </w:r>
      <w:bookmarkEnd w:id="310"/>
      <w:r/>
      <w:bookmarkEnd w:id="311"/>
      <w:r/>
      <w:bookmarkEnd w:id="312"/>
      <w:r/>
      <w:r/>
    </w:p>
    <w:p>
      <w:pPr>
        <w:pStyle w:val="814"/>
        <w:ind w:firstLine="426"/>
        <w:spacing w:before="0"/>
        <w:rPr>
          <w:rFonts w:ascii="Times New Roman" w:hAnsi="Times New Roman"/>
          <w:bCs w:val="0"/>
          <w:sz w:val="24"/>
          <w:szCs w:val="24"/>
        </w:rPr>
        <w:outlineLvl w:val="1"/>
      </w:pPr>
      <w:r/>
      <w:bookmarkStart w:id="324" w:name="_Toc104560912"/>
      <w:r/>
      <w:bookmarkStart w:id="325" w:name="_Toc107246293"/>
      <w:r>
        <w:rPr>
          <w:rFonts w:ascii="Times New Roman" w:hAnsi="Times New Roman"/>
          <w:bCs w:val="0"/>
          <w:sz w:val="24"/>
          <w:szCs w:val="24"/>
        </w:rPr>
        <w:t xml:space="preserve">（9）《南京市政府采购供应商信用记录表暨信用承诺书》</w:t>
      </w:r>
      <w:r/>
    </w:p>
    <w:p>
      <w:pPr>
        <w:pStyle w:val="787"/>
        <w:ind w:left="1240" w:firstLine="372"/>
      </w:pPr>
      <w:r/>
      <w:r/>
    </w:p>
    <w:p>
      <w:pPr>
        <w:jc w:val="center"/>
        <w:spacing w:line="500" w:lineRule="exact"/>
        <w:rPr>
          <w:bCs/>
          <w:sz w:val="44"/>
          <w:szCs w:val="44"/>
        </w:rPr>
      </w:pPr>
      <w:r>
        <w:rPr>
          <w:bCs/>
          <w:sz w:val="44"/>
          <w:szCs w:val="44"/>
        </w:rPr>
        <w:t xml:space="preserve">南京市政府采购供应商信用记录表</w:t>
      </w:r>
      <w:r/>
    </w:p>
    <w:p>
      <w:pPr>
        <w:jc w:val="center"/>
        <w:spacing w:line="500" w:lineRule="exact"/>
        <w:rPr>
          <w:sz w:val="44"/>
          <w:szCs w:val="44"/>
        </w:rPr>
      </w:pPr>
      <w:r>
        <w:rPr>
          <w:bCs/>
          <w:sz w:val="44"/>
          <w:szCs w:val="44"/>
        </w:rPr>
        <w:t xml:space="preserve">暨信用承诺书（格式）</w:t>
      </w:r>
      <w:r/>
    </w:p>
    <w:p>
      <w:pPr>
        <w:ind w:firstLine="372"/>
        <w:jc w:val="right"/>
        <w:spacing w:line="500" w:lineRule="exact"/>
        <w:rPr>
          <w:b/>
          <w:bCs/>
        </w:rPr>
      </w:pPr>
      <w:r>
        <w:rPr>
          <w:bCs/>
        </w:rPr>
        <w:t xml:space="preserve">年  月   日</w:t>
      </w:r>
      <w:r/>
    </w:p>
    <w:tbl>
      <w:tblPr>
        <w:tblStyle w:val="817"/>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1995"/>
        <w:gridCol w:w="1600"/>
        <w:gridCol w:w="2916"/>
      </w:tblGrid>
      <w:tr>
        <w:trPr>
          <w:jc w:val="cente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89" w:type="pct"/>
            <w:vAlign w:val="center"/>
            <w:textDirection w:val="lrTb"/>
            <w:noWrap w:val="false"/>
          </w:tcPr>
          <w:p>
            <w:pPr>
              <w:jc w:val="center"/>
              <w:rPr>
                <w:sz w:val="24"/>
                <w:szCs w:val="32"/>
              </w:rPr>
            </w:pPr>
            <w:r>
              <w:rPr>
                <w:sz w:val="24"/>
                <w:szCs w:val="32"/>
              </w:rPr>
            </w:r>
            <w:r/>
          </w:p>
        </w:tc>
        <w:tc>
          <w:tcPr>
            <w:tcW w:w="954" w:type="pct"/>
            <w:vAlign w:val="center"/>
            <w:textDirection w:val="lrTb"/>
            <w:noWrap w:val="false"/>
          </w:tcPr>
          <w:p>
            <w:pPr>
              <w:jc w:val="center"/>
              <w:rPr>
                <w:sz w:val="24"/>
                <w:szCs w:val="32"/>
              </w:rPr>
            </w:pPr>
            <w:r>
              <w:rPr>
                <w:rFonts w:hint="eastAsia"/>
                <w:sz w:val="24"/>
                <w:szCs w:val="32"/>
              </w:rPr>
              <w:t xml:space="preserve">统一社会</w:t>
            </w:r>
            <w:r>
              <w:rPr>
                <w:rFonts w:hint="eastAsia"/>
                <w:sz w:val="24"/>
                <w:szCs w:val="32"/>
              </w:rPr>
              <w:br/>
            </w:r>
            <w:r>
              <w:rPr>
                <w:rFonts w:hint="eastAsia"/>
                <w:sz w:val="24"/>
                <w:szCs w:val="32"/>
              </w:rPr>
              <w:t xml:space="preserve">信用代码</w:t>
            </w:r>
            <w:r/>
          </w:p>
        </w:tc>
        <w:tc>
          <w:tcPr>
            <w:tcW w:w="1737" w:type="pct"/>
            <w:vAlign w:val="center"/>
            <w:textDirection w:val="lrTb"/>
            <w:noWrap w:val="false"/>
          </w:tcPr>
          <w:p>
            <w:pPr>
              <w:ind w:right="-678"/>
              <w:jc w:val="center"/>
              <w:tabs>
                <w:tab w:val="left" w:pos="2320" w:leader="none"/>
              </w:tabs>
            </w:pPr>
            <w:r/>
            <w:r/>
          </w:p>
        </w:tc>
      </w:tr>
      <w:tr>
        <w:trPr>
          <w:jc w:val="cente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89" w:type="pct"/>
            <w:vAlign w:val="center"/>
            <w:textDirection w:val="lrTb"/>
            <w:noWrap w:val="false"/>
          </w:tcPr>
          <w:p>
            <w:pPr>
              <w:jc w:val="center"/>
              <w:rPr>
                <w:sz w:val="24"/>
                <w:szCs w:val="32"/>
              </w:rPr>
            </w:pPr>
            <w:r>
              <w:rPr>
                <w:sz w:val="24"/>
                <w:szCs w:val="32"/>
              </w:rPr>
            </w:r>
            <w:r/>
          </w:p>
        </w:tc>
        <w:tc>
          <w:tcPr>
            <w:tcW w:w="954" w:type="pct"/>
            <w:vAlign w:val="center"/>
            <w:textDirection w:val="lrTb"/>
            <w:noWrap w:val="false"/>
          </w:tcPr>
          <w:p>
            <w:pPr>
              <w:jc w:val="center"/>
              <w:rPr>
                <w:sz w:val="24"/>
                <w:szCs w:val="32"/>
              </w:rPr>
            </w:pPr>
            <w:r>
              <w:rPr>
                <w:rFonts w:hint="eastAsia"/>
                <w:sz w:val="24"/>
                <w:szCs w:val="32"/>
              </w:rPr>
              <w:t xml:space="preserve">联系人</w:t>
            </w:r>
            <w:r/>
          </w:p>
        </w:tc>
        <w:tc>
          <w:tcPr>
            <w:tcW w:w="1737" w:type="pct"/>
            <w:vAlign w:val="center"/>
            <w:textDirection w:val="lrTb"/>
            <w:noWrap w:val="false"/>
          </w:tcPr>
          <w:p>
            <w:pPr>
              <w:jc w:val="center"/>
            </w:pPr>
            <w:r/>
            <w:r/>
          </w:p>
        </w:tc>
      </w:tr>
      <w:tr>
        <w:trPr>
          <w:jc w:val="cente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89" w:type="pct"/>
            <w:vAlign w:val="center"/>
            <w:textDirection w:val="lrTb"/>
            <w:noWrap w:val="false"/>
          </w:tcPr>
          <w:p>
            <w:pPr>
              <w:jc w:val="center"/>
              <w:rPr>
                <w:sz w:val="24"/>
                <w:szCs w:val="32"/>
              </w:rPr>
            </w:pPr>
            <w:r>
              <w:rPr>
                <w:sz w:val="24"/>
                <w:szCs w:val="32"/>
              </w:rPr>
            </w:r>
            <w:r/>
          </w:p>
        </w:tc>
        <w:tc>
          <w:tcPr>
            <w:tcW w:w="954" w:type="pct"/>
            <w:vAlign w:val="center"/>
            <w:textDirection w:val="lrTb"/>
            <w:noWrap w:val="false"/>
          </w:tcPr>
          <w:p>
            <w:pPr>
              <w:jc w:val="center"/>
              <w:rPr>
                <w:sz w:val="24"/>
                <w:szCs w:val="32"/>
              </w:rPr>
            </w:pPr>
            <w:r>
              <w:rPr>
                <w:rFonts w:hint="eastAsia"/>
                <w:sz w:val="24"/>
                <w:szCs w:val="32"/>
              </w:rPr>
              <w:t xml:space="preserve">联系电话</w:t>
            </w:r>
            <w:r/>
          </w:p>
        </w:tc>
        <w:tc>
          <w:tcPr>
            <w:tcW w:w="1737" w:type="pct"/>
            <w:vAlign w:val="center"/>
            <w:textDirection w:val="lrTb"/>
            <w:noWrap w:val="false"/>
          </w:tcPr>
          <w:p>
            <w:pPr>
              <w:jc w:val="center"/>
            </w:pPr>
            <w:r/>
            <w:r/>
          </w:p>
        </w:tc>
      </w:tr>
      <w:tr>
        <w:trPr>
          <w:jc w:val="cente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ind w:firstLine="372"/>
      </w:pPr>
      <w:r>
        <w:br w:type="page" w:clear="all"/>
      </w:r>
      <w:bookmarkEnd w:id="313"/>
      <w:r/>
      <w:bookmarkEnd w:id="324"/>
      <w:r/>
      <w:bookmarkEnd w:id="325"/>
      <w:r/>
      <w:r/>
    </w:p>
    <w:p>
      <w:pPr>
        <w:pStyle w:val="814"/>
        <w:ind w:firstLine="426"/>
        <w:rPr>
          <w:rFonts w:ascii="Times New Roman" w:hAnsi="Times New Roman"/>
          <w:b w:val="0"/>
          <w:sz w:val="24"/>
          <w:szCs w:val="24"/>
        </w:rPr>
        <w:outlineLvl w:val="1"/>
      </w:pPr>
      <w:r/>
      <w:bookmarkStart w:id="326" w:name="_Toc107246296"/>
      <w:r/>
      <w:bookmarkStart w:id="327" w:name="_Toc104560915"/>
      <w:r/>
      <w:bookmarkStart w:id="328" w:name="_Toc103848598"/>
      <w:r/>
      <w:bookmarkStart w:id="329" w:name="_Toc102117330"/>
      <w:r>
        <w:rPr>
          <w:rFonts w:ascii="Times New Roman" w:hAnsi="Times New Roman"/>
          <w:sz w:val="24"/>
          <w:szCs w:val="24"/>
        </w:rPr>
        <w:t xml:space="preserve">（10）公章授权书（如需）</w:t>
      </w:r>
      <w:bookmarkEnd w:id="326"/>
      <w:r/>
      <w:bookmarkEnd w:id="327"/>
      <w:r/>
      <w:bookmarkEnd w:id="328"/>
      <w:r/>
      <w:bookmarkEnd w:id="329"/>
      <w:r/>
      <w:r/>
    </w:p>
    <w:p>
      <w:pPr>
        <w:pStyle w:val="1031"/>
        <w:ind w:firstLine="0"/>
        <w:rPr>
          <w:rFonts w:ascii="Times New Roman" w:hAnsi="Times New Roman"/>
          <w:b/>
          <w:sz w:val="21"/>
          <w:szCs w:val="21"/>
        </w:rPr>
      </w:pPr>
      <w:r>
        <w:rPr>
          <w:rFonts w:ascii="Times New Roman" w:hAnsi="Times New Roman"/>
          <w:b/>
          <w:sz w:val="21"/>
          <w:szCs w:val="21"/>
        </w:rPr>
      </w:r>
      <w:r/>
    </w:p>
    <w:p>
      <w:pPr>
        <w:pStyle w:val="1031"/>
        <w:ind w:firstLine="0"/>
        <w:rPr>
          <w:rFonts w:ascii="Times New Roman" w:hAnsi="Times New Roman"/>
          <w:sz w:val="21"/>
          <w:szCs w:val="21"/>
        </w:rPr>
      </w:pPr>
      <w:r>
        <w:rPr>
          <w:rFonts w:ascii="Times New Roman" w:hAnsi="Times New Roman"/>
          <w:sz w:val="21"/>
          <w:szCs w:val="21"/>
        </w:rPr>
        <w:t xml:space="preserve">______________________（采购人）</w:t>
      </w:r>
      <w:r/>
    </w:p>
    <w:p>
      <w:pPr>
        <w:pStyle w:val="1031"/>
        <w:ind w:firstLine="420"/>
        <w:rPr>
          <w:rFonts w:ascii="Times New Roman" w:hAnsi="Times New Roman"/>
          <w:sz w:val="21"/>
          <w:szCs w:val="21"/>
        </w:rPr>
      </w:pPr>
      <w:r>
        <w:rPr>
          <w:rFonts w:ascii="Times New Roman" w:hAnsi="Times New Roman"/>
          <w:sz w:val="21"/>
          <w:szCs w:val="21"/>
        </w:rPr>
        <w:t xml:space="preserve">______</w:t>
      </w:r>
      <w:r>
        <w:rPr>
          <w:rFonts w:ascii="Times New Roman" w:hAnsi="Times New Roman"/>
          <w:sz w:val="21"/>
          <w:szCs w:val="21"/>
          <w:u w:val="single"/>
        </w:rPr>
        <w:t xml:space="preserve">(投标人名称)</w:t>
      </w:r>
      <w:r>
        <w:rPr>
          <w:rFonts w:ascii="Times New Roman" w:hAnsi="Times New Roman"/>
          <w:sz w:val="21"/>
          <w:szCs w:val="21"/>
        </w:rPr>
        <w:t xml:space="preserve">______，中华人民共和国合法企业，法定地址：____________________。在参与</w:t>
      </w:r>
      <w:r>
        <w:rPr>
          <w:rFonts w:hint="eastAsia" w:ascii="Times New Roman" w:hAnsi="Times New Roman"/>
          <w:sz w:val="21"/>
          <w:szCs w:val="21"/>
          <w:u w:val="single"/>
          <w:lang w:eastAsia="zh-CN"/>
        </w:rPr>
        <w:t xml:space="preserve">140GHz射频前端基带模组及设计服务</w:t>
      </w:r>
      <w:r>
        <w:rPr>
          <w:rFonts w:ascii="Times New Roman" w:hAnsi="Times New Roman"/>
          <w:sz w:val="21"/>
          <w:szCs w:val="21"/>
          <w:u w:val="single"/>
        </w:rPr>
        <w:t xml:space="preserve">（项目名称）（项目编号：</w:t>
      </w:r>
      <w:r>
        <w:rPr>
          <w:rFonts w:hint="eastAsia" w:ascii="Times New Roman" w:hAnsi="Times New Roman"/>
          <w:sz w:val="21"/>
          <w:szCs w:val="21"/>
          <w:u w:val="single"/>
        </w:rPr>
        <w:t xml:space="preserve">JSZC-320100-JITC-G2026-0390</w:t>
      </w:r>
      <w:r>
        <w:rPr>
          <w:rFonts w:ascii="Times New Roman" w:hAnsi="Times New Roman"/>
          <w:sz w:val="21"/>
          <w:szCs w:val="21"/>
          <w:u w:val="single"/>
        </w:rPr>
        <w:t xml:space="preserve">）</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     </w:t>
      </w:r>
      <w:r>
        <w:rPr>
          <w:rFonts w:ascii="Times New Roman" w:hAnsi="Times New Roman"/>
          <w:sz w:val="21"/>
          <w:szCs w:val="21"/>
        </w:rPr>
        <w:t xml:space="preserve">（样式附后）在此次活动中代为公章使用。</w:t>
      </w:r>
      <w:r/>
    </w:p>
    <w:p>
      <w:pPr>
        <w:pStyle w:val="1031"/>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所签署的</w:t>
      </w:r>
      <w:r>
        <w:rPr>
          <w:rFonts w:hint="eastAsia" w:ascii="Times New Roman" w:hAnsi="Times New Roman"/>
          <w:sz w:val="21"/>
          <w:szCs w:val="21"/>
        </w:rPr>
        <w:t xml:space="preserve">投标文件</w:t>
      </w:r>
      <w:r>
        <w:rPr>
          <w:rFonts w:ascii="Times New Roman" w:hAnsi="Times New Roman"/>
          <w:sz w:val="21"/>
          <w:szCs w:val="21"/>
        </w:rPr>
        <w:t xml:space="preserve">、澄清等，我单位承认并同意具备与我单位公章签署等同的法律效力。</w:t>
      </w:r>
      <w:r/>
    </w:p>
    <w:p>
      <w:pPr>
        <w:pStyle w:val="1031"/>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签署的所有</w:t>
      </w:r>
      <w:r>
        <w:rPr>
          <w:rFonts w:hint="eastAsia" w:ascii="Times New Roman" w:hAnsi="Times New Roman"/>
          <w:sz w:val="21"/>
          <w:szCs w:val="21"/>
        </w:rPr>
        <w:t xml:space="preserve">文件</w:t>
      </w:r>
      <w:r>
        <w:rPr>
          <w:rFonts w:ascii="Times New Roman" w:hAnsi="Times New Roman"/>
          <w:sz w:val="21"/>
          <w:szCs w:val="21"/>
        </w:rPr>
        <w:t xml:space="preserve">、协议不因授权的撤销而失效。</w:t>
      </w:r>
      <w:r/>
    </w:p>
    <w:p>
      <w:pPr>
        <w:pStyle w:val="1031"/>
        <w:ind w:right="840" w:firstLine="0"/>
        <w:rPr>
          <w:rFonts w:ascii="Times New Roman" w:hAnsi="Times New Roman"/>
          <w:sz w:val="21"/>
          <w:szCs w:val="21"/>
        </w:rPr>
      </w:pPr>
      <w:r>
        <w:rPr>
          <w:rFonts w:ascii="Times New Roman" w:hAnsi="Times New Roman"/>
          <w:sz w:val="21"/>
          <w:szCs w:val="21"/>
        </w:rPr>
      </w:r>
      <w:r/>
    </w:p>
    <w:p>
      <w:pPr>
        <w:pStyle w:val="1031"/>
        <w:ind w:right="840" w:firstLine="199"/>
        <w:rPr>
          <w:rFonts w:ascii="Times New Roman" w:hAnsi="Times New Roman"/>
          <w:sz w:val="21"/>
          <w:szCs w:val="21"/>
        </w:rPr>
      </w:pPr>
      <w:r>
        <w:rPr>
          <w:rFonts w:ascii="Times New Roman" w:hAnsi="Times New Roman"/>
          <w:sz w:val="21"/>
          <w:szCs w:val="21"/>
        </w:rPr>
        <w:t xml:space="preserve">其他形式的印章名称：______________</w:t>
      </w:r>
      <w:r/>
    </w:p>
    <w:p>
      <w:pPr>
        <w:pStyle w:val="1031"/>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031"/>
        <w:ind w:right="420" w:firstLine="4819"/>
        <w:rPr>
          <w:rFonts w:ascii="Times New Roman" w:hAnsi="Times New Roman"/>
          <w:sz w:val="21"/>
          <w:szCs w:val="21"/>
        </w:rPr>
      </w:pPr>
      <w:r>
        <w:rPr>
          <w:rFonts w:ascii="Times New Roman" w:hAnsi="Times New Roman"/>
          <w:sz w:val="21"/>
          <w:szCs w:val="21"/>
        </w:rPr>
      </w:r>
      <w:r/>
    </w:p>
    <w:p>
      <w:pPr>
        <w:pStyle w:val="1031"/>
        <w:ind w:right="420" w:firstLine="3150"/>
        <w:jc w:val="left"/>
        <w:spacing w:line="276" w:lineRule="auto"/>
        <w:rPr>
          <w:rFonts w:ascii="Times New Roman" w:hAnsi="Times New Roman"/>
          <w:sz w:val="21"/>
          <w:szCs w:val="21"/>
        </w:rPr>
      </w:pPr>
      <w:r>
        <w:rPr>
          <w:rFonts w:ascii="Times New Roman" w:hAnsi="Times New Roman"/>
          <w:sz w:val="21"/>
          <w:szCs w:val="21"/>
        </w:rPr>
      </w:r>
      <w:r/>
    </w:p>
    <w:p>
      <w:pPr>
        <w:pStyle w:val="1031"/>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31"/>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31"/>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投标人名称（公章）：</w:t>
      </w:r>
      <w:r/>
    </w:p>
    <w:p>
      <w:pPr>
        <w:pStyle w:val="1031"/>
        <w:ind w:right="420" w:firstLine="3150"/>
        <w:jc w:val="left"/>
        <w:spacing w:line="276" w:lineRule="auto"/>
        <w:rPr>
          <w:rFonts w:ascii="Times New Roman" w:hAnsi="Times New Roman"/>
          <w:sz w:val="21"/>
          <w:szCs w:val="21"/>
        </w:rPr>
      </w:pPr>
      <w:r>
        <w:rPr>
          <w:rFonts w:ascii="Times New Roman" w:hAnsi="Times New Roman"/>
          <w:sz w:val="21"/>
          <w:szCs w:val="21"/>
        </w:rPr>
      </w:r>
      <w:r/>
    </w:p>
    <w:p>
      <w:pPr>
        <w:ind w:firstLine="3158"/>
        <w:jc w:val="left"/>
        <w:spacing w:line="276" w:lineRule="auto"/>
        <w:rPr>
          <w:bCs/>
        </w:rPr>
        <w:sectPr>
          <w:footnotePr/>
          <w:endnotePr/>
          <w:type w:val="nextPage"/>
          <w:pgSz w:w="11906" w:h="16838" w:orient="portrait"/>
          <w:pgMar w:top="1440" w:right="1698" w:bottom="1440" w:left="1588" w:header="851" w:footer="992" w:gutter="0"/>
          <w:cols w:num="1" w:sep="0" w:space="720" w:equalWidth="1"/>
          <w:docGrid w:linePitch="360"/>
        </w:sectPr>
      </w:pPr>
      <w:r>
        <w:rPr>
          <w:bCs/>
        </w:rPr>
        <w:t xml:space="preserve">日期：______年______月______日</w:t>
      </w:r>
      <w:r/>
    </w:p>
    <w:p>
      <w:pPr>
        <w:pStyle w:val="814"/>
        <w:spacing w:before="0"/>
        <w:rPr>
          <w:rFonts w:ascii="Times New Roman" w:hAnsi="Times New Roman"/>
          <w:sz w:val="28"/>
          <w:szCs w:val="24"/>
        </w:rPr>
        <w:outlineLvl w:val="1"/>
      </w:pPr>
      <w:r/>
      <w:bookmarkStart w:id="330" w:name="_Toc107246299"/>
      <w:r/>
      <w:bookmarkStart w:id="331" w:name="_Toc104560916"/>
      <w:r/>
      <w:bookmarkStart w:id="332" w:name="_Toc103848599"/>
      <w:r>
        <w:rPr>
          <w:rFonts w:ascii="Times New Roman" w:hAnsi="Times New Roman"/>
          <w:sz w:val="28"/>
          <w:szCs w:val="24"/>
        </w:rPr>
        <w:t xml:space="preserve">二、技术部分</w:t>
      </w:r>
      <w:bookmarkEnd w:id="330"/>
      <w:r/>
      <w:bookmarkEnd w:id="331"/>
      <w:r/>
      <w:bookmarkEnd w:id="332"/>
      <w:r/>
      <w:r/>
    </w:p>
    <w:p>
      <w:pPr>
        <w:pStyle w:val="814"/>
        <w:spacing w:before="0"/>
        <w:rPr>
          <w:rFonts w:ascii="Times New Roman" w:hAnsi="Times New Roman"/>
          <w:bCs w:val="0"/>
          <w:sz w:val="24"/>
          <w:szCs w:val="24"/>
        </w:rPr>
        <w:outlineLvl w:val="1"/>
      </w:pPr>
      <w:r>
        <w:rPr>
          <w:rFonts w:ascii="Times New Roman" w:hAnsi="Times New Roman"/>
          <w:bCs w:val="0"/>
          <w:sz w:val="24"/>
          <w:szCs w:val="24"/>
        </w:rPr>
        <w:t xml:space="preserve">（1）用于本项目产品技术参数证明</w:t>
      </w:r>
      <w:r>
        <w:rPr>
          <w:rFonts w:hint="eastAsia" w:ascii="Times New Roman" w:hAnsi="Times New Roman"/>
          <w:bCs w:val="0"/>
          <w:sz w:val="24"/>
          <w:szCs w:val="24"/>
        </w:rPr>
        <w:t xml:space="preserve">文件</w:t>
      </w:r>
      <w:r/>
    </w:p>
    <w:p>
      <w:pPr>
        <w:jc w:val="center"/>
        <w:spacing w:after="156" w:line="439" w:lineRule="atLeast"/>
        <w:rPr>
          <w:bCs/>
          <w:sz w:val="24"/>
        </w:rPr>
        <w:pBdr>
          <w:top w:val="none" w:color="000000" w:sz="0" w:space="0"/>
          <w:left w:val="none" w:color="000000" w:sz="0" w:space="0"/>
          <w:bottom w:val="none" w:color="000000" w:sz="0" w:space="0"/>
          <w:right w:val="none" w:color="000000" w:sz="0" w:space="0"/>
        </w:pBdr>
      </w:pPr>
      <w:r>
        <w:rPr>
          <w:bCs/>
          <w:sz w:val="24"/>
        </w:rPr>
      </w:r>
      <w:r/>
    </w:p>
    <w:p>
      <w:r>
        <w:br w:type="page" w:clear="all"/>
      </w:r>
      <w:r/>
    </w:p>
    <w:p>
      <w:pPr>
        <w:pStyle w:val="787"/>
      </w:pPr>
      <w:r/>
      <w:r/>
    </w:p>
    <w:p>
      <w:pPr>
        <w:pStyle w:val="814"/>
        <w:spacing w:before="0"/>
        <w:rPr>
          <w:rFonts w:ascii="Times New Roman" w:hAnsi="Times New Roman"/>
          <w:bCs w:val="0"/>
          <w:sz w:val="24"/>
          <w:szCs w:val="24"/>
        </w:rPr>
        <w:outlineLvl w:val="1"/>
      </w:pPr>
      <w:r>
        <w:rPr>
          <w:rFonts w:ascii="Times New Roman" w:hAnsi="Times New Roman"/>
          <w:bCs w:val="0"/>
          <w:sz w:val="24"/>
          <w:szCs w:val="24"/>
        </w:rPr>
        <w:t xml:space="preserve">（2）需求</w:t>
      </w:r>
      <w:r>
        <w:rPr>
          <w:rFonts w:hint="eastAsia" w:ascii="Times New Roman" w:hAnsi="Times New Roman"/>
          <w:bCs w:val="0"/>
          <w:sz w:val="24"/>
          <w:szCs w:val="24"/>
        </w:rPr>
        <w:t xml:space="preserve">响应</w:t>
      </w:r>
      <w:r>
        <w:rPr>
          <w:rFonts w:ascii="Times New Roman" w:hAnsi="Times New Roman"/>
          <w:bCs w:val="0"/>
          <w:sz w:val="24"/>
          <w:szCs w:val="24"/>
        </w:rPr>
        <w:t xml:space="preserve">方案</w:t>
      </w:r>
      <w:r/>
    </w:p>
    <w:p>
      <w:pPr>
        <w:ind w:firstLine="372"/>
      </w:pPr>
      <w:r/>
      <w:r/>
    </w:p>
    <w:p>
      <w:pPr>
        <w:ind w:firstLine="372"/>
      </w:pPr>
      <w:r>
        <w:t xml:space="preserve"> 格式自拟。</w:t>
      </w:r>
      <w:r/>
    </w:p>
    <w:p>
      <w:pPr>
        <w:pStyle w:val="1031"/>
        <w:ind w:firstLine="400"/>
        <w:rPr>
          <w:rFonts w:ascii="Times New Roman" w:hAnsi="Times New Roman"/>
        </w:rPr>
      </w:pPr>
      <w:r>
        <w:rPr>
          <w:rFonts w:ascii="Times New Roman" w:hAnsi="Times New Roman"/>
        </w:rPr>
      </w:r>
      <w:r/>
    </w:p>
    <w:p>
      <w:pPr>
        <w:pStyle w:val="1031"/>
        <w:ind w:firstLine="400"/>
        <w:rPr>
          <w:rFonts w:ascii="Times New Roman" w:hAnsi="Times New Roman"/>
        </w:rPr>
      </w:pPr>
      <w:r>
        <w:rPr>
          <w:rFonts w:ascii="Times New Roman" w:hAnsi="Times New Roman"/>
        </w:rPr>
      </w:r>
      <w:r/>
    </w:p>
    <w:p>
      <w:pPr>
        <w:pStyle w:val="814"/>
        <w:ind w:firstLine="569"/>
        <w:spacing w:before="0" w:line="480" w:lineRule="auto"/>
        <w:rPr>
          <w:rFonts w:ascii="Times New Roman" w:hAnsi="Times New Roman"/>
        </w:rPr>
        <w:outlineLvl w:val="1"/>
      </w:pPr>
      <w:r>
        <w:rPr>
          <w:rFonts w:ascii="Times New Roman" w:hAnsi="Times New Roman"/>
        </w:rPr>
        <w:br w:type="page" w:clear="all"/>
      </w:r>
      <w:bookmarkStart w:id="333" w:name="_Toc103848602"/>
      <w:r/>
      <w:bookmarkStart w:id="334" w:name="_Toc107246302"/>
      <w:r/>
      <w:bookmarkStart w:id="335" w:name="_Toc104560919"/>
      <w:r>
        <w:rPr>
          <w:rFonts w:ascii="Times New Roman" w:hAnsi="Times New Roman"/>
          <w:bCs w:val="0"/>
          <w:sz w:val="24"/>
          <w:szCs w:val="24"/>
        </w:rPr>
        <w:t xml:space="preserve">（3）投标人服务承诺</w:t>
      </w:r>
      <w:bookmarkEnd w:id="333"/>
      <w:r/>
      <w:bookmarkEnd w:id="334"/>
      <w:r/>
      <w:bookmarkEnd w:id="335"/>
      <w:r/>
      <w:r/>
    </w:p>
    <w:p>
      <w:pPr>
        <w:numPr>
          <w:ilvl w:val="0"/>
          <w:numId w:val="6"/>
        </w:numPr>
        <w:spacing w:line="480" w:lineRule="auto"/>
        <w:rPr>
          <w:b/>
          <w:bCs/>
          <w:sz w:val="24"/>
        </w:rPr>
      </w:pPr>
      <w:r>
        <w:rPr>
          <w:b/>
          <w:bCs/>
          <w:sz w:val="24"/>
        </w:rPr>
        <w:t xml:space="preserve">服务承诺</w:t>
      </w:r>
      <w:r/>
    </w:p>
    <w:p>
      <w:pPr>
        <w:pStyle w:val="793"/>
        <w:ind w:firstLine="480"/>
        <w:spacing w:line="360" w:lineRule="auto"/>
        <w:rPr>
          <w:sz w:val="24"/>
        </w:rPr>
      </w:pPr>
      <w:r>
        <w:rPr>
          <w:sz w:val="24"/>
        </w:rPr>
        <w:t xml:space="preserve">紫金山实验室：</w:t>
      </w:r>
      <w:r/>
    </w:p>
    <w:p>
      <w:pPr>
        <w:pStyle w:val="793"/>
        <w:ind w:firstLine="480"/>
        <w:spacing w:line="360" w:lineRule="auto"/>
        <w:rPr>
          <w:sz w:val="24"/>
        </w:rPr>
      </w:pPr>
      <w:r>
        <w:rPr>
          <w:sz w:val="24"/>
        </w:rPr>
        <w:t xml:space="preserve">我司承诺符合以下</w:t>
      </w:r>
      <w:r>
        <w:rPr>
          <w:rFonts w:hint="eastAsia"/>
          <w:sz w:val="24"/>
          <w:lang w:val="en-US" w:eastAsia="zh-CN"/>
        </w:rPr>
        <w:t xml:space="preserve">招标文件</w:t>
      </w:r>
      <w:r>
        <w:rPr>
          <w:sz w:val="24"/>
        </w:rPr>
        <w:t xml:space="preserve">要求：</w:t>
      </w:r>
      <w:r/>
    </w:p>
    <w:p>
      <w:pPr>
        <w:ind w:firstLine="420"/>
        <w:spacing w:line="360" w:lineRule="auto"/>
      </w:pPr>
      <w:r>
        <w:t xml:space="preserve">所交付成果的所有权利，包括但不限于所有图文件、开发文档、所有知识产权等均归采购人所有。采购人有权进行二次开发和继续使用。中标人应该积极配合采购人开展专利申请、软件著作权登记等工作，提供所需资料。</w:t>
      </w:r>
      <w:r/>
    </w:p>
    <w:p>
      <w:pPr>
        <w:ind w:firstLine="420"/>
        <w:spacing w:line="360" w:lineRule="auto"/>
      </w:pPr>
      <w:r>
        <w:t xml:space="preserve">中标人保证所提供的</w:t>
      </w:r>
      <w:r>
        <w:rPr>
          <w:rFonts w:hint="eastAsia"/>
        </w:rPr>
        <w:t xml:space="preserve">货物、服务</w:t>
      </w:r>
      <w:r>
        <w:t xml:space="preserve">及许可不侵犯任何第三方的专利权、著作权、商标专用权、商业秘密及其他权属权利，并可根据采购人需求提供相关的知识产权官方文件。因本项目采购的</w:t>
      </w:r>
      <w:r>
        <w:rPr>
          <w:rFonts w:hint="eastAsia"/>
        </w:rPr>
        <w:t xml:space="preserve">服务及货物</w:t>
      </w:r>
      <w:r>
        <w:t xml:space="preserve">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pPr>
      <w: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20"/>
        <w:spacing w:line="360" w:lineRule="auto"/>
      </w:pPr>
      <w:r/>
      <w:r/>
    </w:p>
    <w:p>
      <w:pPr>
        <w:ind w:firstLine="420"/>
        <w:spacing w:line="360" w:lineRule="auto"/>
      </w:pPr>
      <w:r/>
      <w:r/>
    </w:p>
    <w:p>
      <w:pPr>
        <w:spacing w:line="360" w:lineRule="auto"/>
      </w:pPr>
      <w:r/>
      <w:r/>
    </w:p>
    <w:p>
      <w:pPr>
        <w:pStyle w:val="793"/>
        <w:ind w:firstLine="480"/>
        <w:jc w:val="right"/>
        <w:spacing w:line="360" w:lineRule="auto"/>
        <w:rPr>
          <w:sz w:val="24"/>
        </w:rPr>
      </w:pPr>
      <w:r>
        <w:rPr>
          <w:sz w:val="24"/>
        </w:rPr>
        <w:t xml:space="preserve">供应商（盖章）：</w:t>
      </w:r>
      <w:r>
        <w:rPr>
          <w:sz w:val="24"/>
        </w:rPr>
        <w:tab/>
      </w:r>
      <w:r>
        <w:rPr>
          <w:sz w:val="24"/>
        </w:rPr>
        <w:tab/>
      </w:r>
      <w:r>
        <w:rPr>
          <w:sz w:val="24"/>
        </w:rPr>
        <w:tab/>
      </w:r>
      <w:r>
        <w:rPr>
          <w:sz w:val="24"/>
        </w:rPr>
        <w:tab/>
      </w:r>
      <w:r/>
    </w:p>
    <w:p>
      <w:pPr>
        <w:pStyle w:val="793"/>
        <w:ind w:firstLine="480"/>
        <w:jc w:val="right"/>
        <w:spacing w:line="360" w:lineRule="auto"/>
        <w:rPr>
          <w:sz w:val="24"/>
        </w:rPr>
      </w:pPr>
      <w:r>
        <w:rPr>
          <w:sz w:val="24"/>
        </w:rPr>
        <w:t xml:space="preserve">2026年  月  日</w:t>
      </w:r>
      <w:r/>
    </w:p>
    <w:p>
      <w:pPr>
        <w:numPr>
          <w:ilvl w:val="0"/>
          <w:numId w:val="6"/>
        </w:numPr>
        <w:spacing w:line="480" w:lineRule="auto"/>
        <w:rPr>
          <w:b/>
          <w:bCs/>
          <w:sz w:val="24"/>
        </w:rPr>
      </w:pPr>
      <w:r>
        <w:rPr>
          <w:rFonts w:hint="eastAsia"/>
          <w:b/>
          <w:bCs/>
          <w:sz w:val="24"/>
        </w:rPr>
        <w:t xml:space="preserve">交货期、</w:t>
      </w:r>
      <w:r>
        <w:rPr>
          <w:b/>
          <w:bCs/>
          <w:sz w:val="24"/>
        </w:rPr>
        <w:t xml:space="preserve">质保期承诺</w:t>
      </w:r>
      <w:r/>
    </w:p>
    <w:p>
      <w:pPr>
        <w:pStyle w:val="793"/>
        <w:ind w:firstLine="480"/>
        <w:spacing w:line="360" w:lineRule="auto"/>
        <w:rPr>
          <w:sz w:val="24"/>
        </w:rPr>
      </w:pPr>
      <w:r>
        <w:rPr>
          <w:sz w:val="24"/>
        </w:rPr>
        <w:t xml:space="preserve">紫金山实验室：</w:t>
      </w:r>
      <w:r/>
    </w:p>
    <w:p>
      <w:pPr>
        <w:pStyle w:val="793"/>
        <w:ind w:firstLine="480"/>
        <w:spacing w:line="360" w:lineRule="auto"/>
        <w:rPr>
          <w:sz w:val="24"/>
        </w:rPr>
      </w:pPr>
      <w:r>
        <w:rPr>
          <w:sz w:val="24"/>
        </w:rPr>
        <w:t xml:space="preserve">我司承诺：</w:t>
      </w:r>
      <w:r/>
    </w:p>
    <w:p>
      <w:pPr>
        <w:pStyle w:val="793"/>
        <w:ind w:firstLine="480"/>
        <w:jc w:val="right"/>
        <w:spacing w:line="360" w:lineRule="auto"/>
        <w:rPr>
          <w:sz w:val="24"/>
        </w:rPr>
      </w:pPr>
      <w:r>
        <w:rPr>
          <w:sz w:val="24"/>
        </w:rPr>
        <w:t xml:space="preserve">供应商（盖章）：</w:t>
      </w:r>
      <w:r>
        <w:rPr>
          <w:sz w:val="24"/>
        </w:rPr>
        <w:tab/>
      </w:r>
      <w:r>
        <w:rPr>
          <w:sz w:val="24"/>
        </w:rPr>
        <w:tab/>
      </w:r>
      <w:r>
        <w:rPr>
          <w:sz w:val="24"/>
        </w:rPr>
        <w:tab/>
      </w:r>
      <w:r>
        <w:rPr>
          <w:sz w:val="24"/>
        </w:rPr>
        <w:tab/>
      </w:r>
      <w:r/>
    </w:p>
    <w:p>
      <w:pPr>
        <w:pStyle w:val="793"/>
        <w:ind w:firstLine="480"/>
        <w:jc w:val="right"/>
        <w:spacing w:line="360" w:lineRule="auto"/>
        <w:rPr>
          <w:sz w:val="24"/>
        </w:rPr>
      </w:pPr>
      <w:r>
        <w:rPr>
          <w:sz w:val="24"/>
        </w:rPr>
        <w:t xml:space="preserve">2026年  月  日</w:t>
      </w:r>
      <w:r/>
    </w:p>
    <w:p>
      <w:pPr>
        <w:pStyle w:val="814"/>
        <w:ind w:firstLine="426"/>
        <w:spacing w:before="0"/>
        <w:rPr>
          <w:rFonts w:ascii="Times New Roman" w:hAnsi="Times New Roman"/>
          <w:bCs w:val="0"/>
          <w:sz w:val="24"/>
          <w:szCs w:val="24"/>
        </w:rPr>
        <w:outlineLvl w:val="1"/>
      </w:pPr>
      <w:r>
        <w:rPr>
          <w:rFonts w:ascii="Times New Roman" w:hAnsi="Times New Roman"/>
          <w:bCs w:val="0"/>
          <w:sz w:val="24"/>
          <w:szCs w:val="24"/>
        </w:rPr>
        <w:br w:type="page" w:clear="all"/>
      </w:r>
      <w:bookmarkStart w:id="336" w:name="_Toc104560920"/>
      <w:r/>
      <w:bookmarkStart w:id="337" w:name="_Toc107246303"/>
      <w:r/>
      <w:bookmarkStart w:id="338" w:name="_Toc103848603"/>
      <w:r>
        <w:rPr>
          <w:rFonts w:ascii="Times New Roman" w:hAnsi="Times New Roman"/>
          <w:bCs w:val="0"/>
          <w:sz w:val="24"/>
          <w:szCs w:val="24"/>
        </w:rPr>
        <w:t xml:space="preserve">（4）用于本项目人员简历表</w:t>
      </w:r>
      <w:bookmarkEnd w:id="336"/>
      <w:r/>
      <w:bookmarkEnd w:id="337"/>
      <w:r/>
      <w:bookmarkEnd w:id="338"/>
      <w:r/>
      <w:r/>
    </w:p>
    <w:p>
      <w:pPr>
        <w:pStyle w:val="1031"/>
        <w:ind w:firstLine="400"/>
        <w:rPr>
          <w:rFonts w:ascii="Times New Roman" w:hAnsi="Times New Roman"/>
        </w:rPr>
      </w:pPr>
      <w:r>
        <w:rPr>
          <w:rFonts w:ascii="Times New Roman" w:hAnsi="Times New Roman"/>
        </w:rPr>
      </w:r>
      <w:r/>
    </w:p>
    <w:tbl>
      <w:tblPr>
        <w:tblStyle w:val="78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姓名</w:t>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性别</w:t>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职务</w:t>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职称</w:t>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t xml:space="preserve">毕业学校、专业</w:t>
            </w:r>
            <w:r/>
          </w:p>
        </w:tc>
        <w:tc>
          <w:tcPr>
            <w:gridSpan w:val="3"/>
            <w:tcW w:w="5808"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身份证号</w:t>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拟在本项目任职</w:t>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执业资格证</w:t>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执业资格证书号</w:t>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gridSpan w:val="4"/>
            <w:tcW w:w="8304"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近____年承担项目情况</w:t>
            </w:r>
            <w:r/>
          </w:p>
        </w:tc>
      </w:tr>
      <w:tr>
        <w:trPr>
          <w:jc w:val="center"/>
        </w:trPr>
        <w:tc>
          <w:tcPr>
            <w:tcW w:w="249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时间</w:t>
            </w:r>
            <w:r/>
          </w:p>
        </w:tc>
        <w:tc>
          <w:tcPr>
            <w:tcW w:w="165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类似项目名称</w:t>
            </w:r>
            <w:r/>
          </w:p>
        </w:tc>
        <w:tc>
          <w:tcPr>
            <w:tcW w:w="186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担任职务</w:t>
            </w:r>
            <w:r/>
          </w:p>
        </w:tc>
        <w:tc>
          <w:tcPr>
            <w:tcW w:w="2286" w:type="dxa"/>
            <w:vAlign w:val="center"/>
            <w:textDirection w:val="lrTb"/>
            <w:noWrap/>
          </w:tcPr>
          <w:p>
            <w:pPr>
              <w:pStyle w:val="1031"/>
              <w:ind w:firstLine="0"/>
              <w:jc w:val="center"/>
              <w:rPr>
                <w:rFonts w:ascii="Times New Roman" w:hAnsi="Times New Roman"/>
                <w:sz w:val="21"/>
                <w:szCs w:val="21"/>
              </w:rPr>
            </w:pPr>
            <w:r>
              <w:rPr>
                <w:rFonts w:ascii="Times New Roman" w:hAnsi="Times New Roman"/>
                <w:sz w:val="21"/>
                <w:szCs w:val="21"/>
              </w:rPr>
              <w:t xml:space="preserve">项目单位名称及电话</w:t>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tcPr>
          <w:p>
            <w:pPr>
              <w:pStyle w:val="1031"/>
              <w:ind w:firstLine="420"/>
              <w:jc w:val="center"/>
              <w:rPr>
                <w:rFonts w:ascii="Times New Roman" w:hAnsi="Times New Roman"/>
                <w:sz w:val="21"/>
                <w:szCs w:val="21"/>
              </w:rPr>
            </w:pPr>
            <w:r>
              <w:rPr>
                <w:rFonts w:ascii="Times New Roman" w:hAnsi="Times New Roman"/>
                <w:sz w:val="21"/>
                <w:szCs w:val="21"/>
              </w:rPr>
            </w:r>
            <w:r/>
          </w:p>
        </w:tc>
      </w:tr>
    </w:tbl>
    <w:p>
      <w:pPr>
        <w:pStyle w:val="1031"/>
        <w:ind w:firstLine="400"/>
        <w:rPr>
          <w:rFonts w:ascii="Times New Roman" w:hAnsi="Times New Roman"/>
        </w:rPr>
      </w:pPr>
      <w:r>
        <w:rPr>
          <w:rFonts w:ascii="Times New Roman" w:hAnsi="Times New Roman"/>
        </w:rPr>
      </w:r>
      <w:r/>
    </w:p>
    <w:p>
      <w:pPr>
        <w:pStyle w:val="1031"/>
        <w:ind w:firstLine="400"/>
        <w:rPr>
          <w:rFonts w:ascii="Times New Roman" w:hAnsi="Times New Roman"/>
        </w:rPr>
      </w:pPr>
      <w:r>
        <w:rPr>
          <w:rFonts w:ascii="Times New Roman" w:hAnsi="Times New Roman"/>
        </w:rPr>
      </w:r>
      <w:r/>
    </w:p>
    <w:p>
      <w:pPr>
        <w:ind w:firstLine="372"/>
      </w:pPr>
      <w:r>
        <w:br w:type="page" w:clear="all"/>
      </w:r>
      <w:r/>
    </w:p>
    <w:p>
      <w:pPr>
        <w:pStyle w:val="814"/>
        <w:ind w:firstLine="426"/>
        <w:spacing w:before="0"/>
        <w:rPr>
          <w:rFonts w:ascii="Times New Roman" w:hAnsi="Times New Roman"/>
          <w:bCs w:val="0"/>
          <w:sz w:val="24"/>
          <w:szCs w:val="24"/>
        </w:rPr>
        <w:outlineLvl w:val="1"/>
      </w:pPr>
      <w:r>
        <w:rPr>
          <w:rFonts w:ascii="Times New Roman" w:hAnsi="Times New Roman"/>
          <w:bCs w:val="0"/>
          <w:sz w:val="24"/>
          <w:szCs w:val="24"/>
        </w:rPr>
        <w:t xml:space="preserve">（5）拟投入本项目人员情况表</w:t>
      </w:r>
      <w:r/>
    </w:p>
    <w:p>
      <w:pPr>
        <w:pStyle w:val="1031"/>
        <w:ind w:firstLine="420"/>
        <w:rPr>
          <w:rFonts w:hint="eastAsia" w:ascii="Times New Roman" w:hAnsi="Times New Roman" w:eastAsia="宋体"/>
          <w:sz w:val="21"/>
          <w:szCs w:val="21"/>
          <w:lang w:eastAsia="zh-CN"/>
        </w:rPr>
      </w:pPr>
      <w:r>
        <w:rPr>
          <w:rFonts w:ascii="Times New Roman" w:hAnsi="Times New Roman"/>
          <w:sz w:val="21"/>
          <w:szCs w:val="21"/>
        </w:rPr>
        <w:t xml:space="preserve">项目名称：</w:t>
      </w:r>
      <w:r>
        <w:rPr>
          <w:rFonts w:hint="eastAsia" w:ascii="Times New Roman" w:hAnsi="Times New Roman"/>
          <w:sz w:val="21"/>
          <w:szCs w:val="21"/>
          <w:lang w:eastAsia="zh-CN"/>
        </w:rPr>
        <w:t xml:space="preserve">140GHz射频前端基带模组及设计服务</w:t>
      </w:r>
      <w:r/>
    </w:p>
    <w:p>
      <w:pPr>
        <w:pStyle w:val="1031"/>
        <w:ind w:firstLine="420"/>
        <w:rPr>
          <w:rFonts w:ascii="Times New Roman" w:hAnsi="Times New Roman"/>
          <w:sz w:val="21"/>
          <w:szCs w:val="21"/>
        </w:rPr>
      </w:pPr>
      <w:r>
        <w:rPr>
          <w:rFonts w:ascii="Times New Roman" w:hAnsi="Times New Roman"/>
          <w:sz w:val="21"/>
          <w:szCs w:val="21"/>
        </w:rPr>
        <w:t xml:space="preserve">项目编号：</w:t>
      </w:r>
      <w:r>
        <w:rPr>
          <w:rFonts w:hint="eastAsia" w:ascii="Times New Roman" w:hAnsi="Times New Roman"/>
          <w:sz w:val="21"/>
          <w:szCs w:val="21"/>
        </w:rPr>
        <w:t xml:space="preserve">JSZC-320100-JITC-G2026-0390</w:t>
      </w:r>
      <w:r/>
    </w:p>
    <w:tbl>
      <w:tblPr>
        <w:tblStyle w:val="78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ind w:left="42" w:right="42"/>
              <w:jc w:val="center"/>
              <w:spacing w:before="48" w:after="48" w:line="288" w:lineRule="auto"/>
              <w:rPr>
                <w:sz w:val="24"/>
              </w:rPr>
            </w:pPr>
            <w:r>
              <w:rPr>
                <w:sz w:val="24"/>
              </w:rPr>
              <w:t xml:space="preserve">序号</w:t>
            </w:r>
            <w:r/>
          </w:p>
        </w:tc>
        <w:tc>
          <w:tcPr>
            <w:tcW w:w="1129" w:type="dxa"/>
            <w:vAlign w:val="center"/>
            <w:textDirection w:val="lrTb"/>
            <w:noWrap/>
          </w:tcPr>
          <w:p>
            <w:pPr>
              <w:ind w:left="42" w:right="42"/>
              <w:jc w:val="center"/>
              <w:spacing w:before="48" w:after="48" w:line="288" w:lineRule="auto"/>
              <w:rPr>
                <w:sz w:val="24"/>
              </w:rPr>
            </w:pPr>
            <w:r>
              <w:rPr>
                <w:sz w:val="24"/>
              </w:rPr>
              <w:t xml:space="preserve">岗位</w:t>
            </w:r>
            <w:r/>
          </w:p>
        </w:tc>
        <w:tc>
          <w:tcPr>
            <w:tcW w:w="1627" w:type="dxa"/>
            <w:vAlign w:val="center"/>
            <w:textDirection w:val="lrTb"/>
            <w:noWrap/>
          </w:tcPr>
          <w:p>
            <w:pPr>
              <w:ind w:left="42" w:right="42"/>
              <w:jc w:val="center"/>
              <w:spacing w:before="48" w:after="48" w:line="288" w:lineRule="auto"/>
              <w:rPr>
                <w:sz w:val="24"/>
              </w:rPr>
            </w:pPr>
            <w:r>
              <w:rPr>
                <w:sz w:val="24"/>
              </w:rPr>
              <w:t xml:space="preserve">姓名</w:t>
            </w:r>
            <w:r/>
          </w:p>
        </w:tc>
        <w:tc>
          <w:tcPr>
            <w:tcW w:w="915" w:type="dxa"/>
            <w:vAlign w:val="center"/>
            <w:textDirection w:val="lrTb"/>
            <w:noWrap/>
          </w:tcPr>
          <w:p>
            <w:pPr>
              <w:ind w:left="42" w:right="42"/>
              <w:jc w:val="center"/>
              <w:spacing w:before="48" w:after="48" w:line="288" w:lineRule="auto"/>
              <w:rPr>
                <w:sz w:val="24"/>
              </w:rPr>
            </w:pPr>
            <w:r>
              <w:rPr>
                <w:sz w:val="24"/>
              </w:rPr>
              <w:t xml:space="preserve">年龄</w:t>
            </w:r>
            <w:r/>
          </w:p>
        </w:tc>
        <w:tc>
          <w:tcPr>
            <w:tcW w:w="1698" w:type="dxa"/>
            <w:vAlign w:val="center"/>
            <w:textDirection w:val="lrTb"/>
            <w:noWrap/>
          </w:tcPr>
          <w:p>
            <w:pPr>
              <w:ind w:left="42" w:right="42"/>
              <w:jc w:val="center"/>
              <w:spacing w:before="48" w:after="48" w:line="288" w:lineRule="auto"/>
              <w:rPr>
                <w:sz w:val="24"/>
              </w:rPr>
            </w:pPr>
            <w:r>
              <w:rPr>
                <w:sz w:val="24"/>
              </w:rPr>
              <w:t xml:space="preserve">职称/证书</w:t>
            </w:r>
            <w:r/>
          </w:p>
        </w:tc>
        <w:tc>
          <w:tcPr>
            <w:tcW w:w="1564" w:type="dxa"/>
            <w:vAlign w:val="center"/>
            <w:textDirection w:val="lrTb"/>
            <w:noWrap/>
          </w:tcPr>
          <w:p>
            <w:pPr>
              <w:ind w:left="42" w:right="42"/>
              <w:jc w:val="center"/>
              <w:spacing w:before="48" w:after="48" w:line="288" w:lineRule="auto"/>
              <w:rPr>
                <w:sz w:val="24"/>
              </w:rPr>
            </w:pPr>
            <w:r>
              <w:rPr>
                <w:sz w:val="24"/>
              </w:rPr>
              <w:t xml:space="preserve">工作内容</w:t>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textDirection w:val="lrTb"/>
            <w:noWrap/>
          </w:tcPr>
          <w:p>
            <w:pPr>
              <w:ind w:left="42" w:right="42"/>
              <w:spacing w:before="48" w:after="48" w:line="288" w:lineRule="auto"/>
              <w:rPr>
                <w:sz w:val="24"/>
              </w:rPr>
            </w:pPr>
            <w:r>
              <w:rPr>
                <w:sz w:val="24"/>
              </w:rPr>
            </w:r>
            <w:r/>
          </w:p>
        </w:tc>
        <w:tc>
          <w:tcPr>
            <w:tcW w:w="1627" w:type="dxa"/>
            <w:textDirection w:val="lrTb"/>
            <w:noWrap/>
          </w:tcPr>
          <w:p>
            <w:pPr>
              <w:ind w:left="42" w:right="42"/>
              <w:spacing w:before="48" w:after="48" w:line="288" w:lineRule="auto"/>
              <w:rPr>
                <w:sz w:val="24"/>
              </w:rPr>
            </w:pPr>
            <w:r>
              <w:rPr>
                <w:sz w:val="24"/>
              </w:rPr>
            </w:r>
            <w:r/>
          </w:p>
        </w:tc>
        <w:tc>
          <w:tcPr>
            <w:tcW w:w="915" w:type="dxa"/>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r>
        <w:trPr>
          <w:cantSplit/>
          <w:jc w:val="center"/>
          <w:trHeight w:val="495"/>
        </w:trPr>
        <w:tc>
          <w:tcPr>
            <w:tcW w:w="1260" w:type="dxa"/>
            <w:textDirection w:val="lrTb"/>
            <w:noWrap/>
          </w:tcPr>
          <w:p>
            <w:pPr>
              <w:ind w:left="42" w:right="42"/>
              <w:spacing w:before="48" w:after="48" w:line="288" w:lineRule="auto"/>
              <w:rPr>
                <w:sz w:val="24"/>
              </w:rPr>
            </w:pPr>
            <w:r>
              <w:rPr>
                <w:sz w:val="24"/>
              </w:rPr>
            </w:r>
            <w:r/>
          </w:p>
        </w:tc>
        <w:tc>
          <w:tcPr>
            <w:tcW w:w="1129" w:type="dxa"/>
            <w:vAlign w:val="center"/>
            <w:textDirection w:val="lrTb"/>
            <w:noWrap/>
          </w:tcPr>
          <w:p>
            <w:pPr>
              <w:ind w:left="42" w:right="42"/>
              <w:spacing w:before="48" w:after="48" w:line="288" w:lineRule="auto"/>
              <w:rPr>
                <w:sz w:val="24"/>
              </w:rPr>
            </w:pPr>
            <w:r>
              <w:rPr>
                <w:sz w:val="24"/>
              </w:rPr>
            </w:r>
            <w:r/>
          </w:p>
        </w:tc>
        <w:tc>
          <w:tcPr>
            <w:tcW w:w="1627" w:type="dxa"/>
            <w:vAlign w:val="center"/>
            <w:textDirection w:val="lrTb"/>
            <w:noWrap/>
          </w:tcPr>
          <w:p>
            <w:pPr>
              <w:ind w:left="42" w:right="42"/>
              <w:spacing w:before="48" w:after="48" w:line="288" w:lineRule="auto"/>
              <w:rPr>
                <w:sz w:val="24"/>
              </w:rPr>
            </w:pPr>
            <w:r>
              <w:rPr>
                <w:sz w:val="24"/>
              </w:rPr>
            </w:r>
            <w:r/>
          </w:p>
        </w:tc>
        <w:tc>
          <w:tcPr>
            <w:tcW w:w="915" w:type="dxa"/>
            <w:vAlign w:val="center"/>
            <w:textDirection w:val="lrTb"/>
            <w:noWrap/>
          </w:tcPr>
          <w:p>
            <w:pPr>
              <w:ind w:left="42" w:right="42"/>
              <w:spacing w:before="48" w:after="48" w:line="288" w:lineRule="auto"/>
              <w:rPr>
                <w:sz w:val="24"/>
              </w:rPr>
            </w:pPr>
            <w:r>
              <w:rPr>
                <w:sz w:val="24"/>
              </w:rPr>
            </w:r>
            <w:r/>
          </w:p>
        </w:tc>
        <w:tc>
          <w:tcPr>
            <w:tcW w:w="1698" w:type="dxa"/>
            <w:vAlign w:val="center"/>
            <w:textDirection w:val="lrTb"/>
            <w:noWrap/>
          </w:tcPr>
          <w:p>
            <w:pPr>
              <w:ind w:left="42" w:right="42"/>
              <w:spacing w:before="48" w:after="48" w:line="288" w:lineRule="auto"/>
              <w:rPr>
                <w:sz w:val="24"/>
              </w:rPr>
            </w:pPr>
            <w:r>
              <w:rPr>
                <w:sz w:val="24"/>
              </w:rPr>
            </w:r>
            <w:r/>
          </w:p>
        </w:tc>
        <w:tc>
          <w:tcPr>
            <w:tcW w:w="1564" w:type="dxa"/>
            <w:vAlign w:val="center"/>
            <w:textDirection w:val="lrTb"/>
            <w:noWrap/>
          </w:tcPr>
          <w:p>
            <w:pPr>
              <w:ind w:left="42" w:right="42"/>
              <w:spacing w:before="48" w:after="48" w:line="288" w:lineRule="auto"/>
              <w:rPr>
                <w:sz w:val="24"/>
              </w:rPr>
            </w:pPr>
            <w:r>
              <w:rPr>
                <w:sz w:val="24"/>
              </w:rPr>
            </w:r>
            <w:r/>
          </w:p>
        </w:tc>
      </w:tr>
    </w:tbl>
    <w:p>
      <w:pPr>
        <w:ind w:firstLine="372"/>
      </w:pPr>
      <w:r>
        <w:br w:type="page" w:clear="all"/>
      </w:r>
      <w:bookmarkEnd w:id="280"/>
      <w:r/>
      <w:r/>
    </w:p>
    <w:p>
      <w:pPr>
        <w:ind w:firstLine="372"/>
      </w:pPr>
      <w:r/>
      <w:r/>
    </w:p>
    <w:p>
      <w:pPr>
        <w:pStyle w:val="814"/>
        <w:ind w:firstLine="498"/>
        <w:spacing w:before="0"/>
        <w:rPr>
          <w:rFonts w:ascii="Times New Roman" w:hAnsi="Times New Roman"/>
        </w:rPr>
        <w:outlineLvl w:val="1"/>
      </w:pPr>
      <w:r/>
      <w:bookmarkStart w:id="339" w:name="_Toc104560922"/>
      <w:r/>
      <w:bookmarkStart w:id="340" w:name="_Toc103848605"/>
      <w:r/>
      <w:bookmarkStart w:id="341" w:name="_Toc107246305"/>
      <w:r/>
      <w:bookmarkStart w:id="342" w:name="_Toc100905289"/>
      <w:r/>
      <w:bookmarkStart w:id="343" w:name="_Toc96347904"/>
      <w:r>
        <w:rPr>
          <w:rFonts w:ascii="Times New Roman" w:hAnsi="Times New Roman"/>
          <w:sz w:val="28"/>
          <w:szCs w:val="24"/>
        </w:rPr>
        <w:t xml:space="preserve">三、其他部分</w:t>
      </w:r>
      <w:bookmarkEnd w:id="339"/>
      <w:r/>
      <w:bookmarkEnd w:id="340"/>
      <w:r/>
      <w:bookmarkEnd w:id="341"/>
      <w:r/>
      <w:r/>
    </w:p>
    <w:p>
      <w:pPr>
        <w:ind w:firstLine="372"/>
      </w:pPr>
      <w:r/>
      <w:bookmarkStart w:id="344" w:name="_Toc104560923"/>
      <w:r/>
      <w:bookmarkStart w:id="345" w:name="_Toc107246306"/>
      <w:r/>
      <w:bookmarkStart w:id="346" w:name="_Toc103848606"/>
      <w:r/>
      <w:r/>
    </w:p>
    <w:p>
      <w:pPr>
        <w:ind w:firstLine="372"/>
      </w:pPr>
      <w:r>
        <w:br w:type="page" w:clear="all"/>
      </w:r>
      <w:bookmarkStart w:id="347" w:name="_Toc100905295"/>
      <w:r/>
      <w:bookmarkStart w:id="348" w:name="_Toc107246307"/>
      <w:r/>
      <w:bookmarkStart w:id="349" w:name="_Toc103848607"/>
      <w:r/>
      <w:bookmarkStart w:id="350" w:name="_Toc104560924"/>
      <w:r/>
      <w:r/>
    </w:p>
    <w:p>
      <w:pPr>
        <w:pStyle w:val="814"/>
        <w:ind w:firstLine="426"/>
        <w:spacing w:before="0"/>
        <w:rPr>
          <w:rFonts w:ascii="Times New Roman" w:hAnsi="Times New Roman"/>
          <w:bCs w:val="0"/>
          <w:sz w:val="24"/>
          <w:szCs w:val="24"/>
        </w:rPr>
        <w:outlineLvl w:val="1"/>
      </w:pPr>
      <w:r/>
      <w:bookmarkStart w:id="351" w:name="_Toc107246308"/>
      <w:r/>
      <w:bookmarkStart w:id="352" w:name="_Toc104560925"/>
      <w:r/>
      <w:bookmarkStart w:id="353" w:name="_Toc103848608"/>
      <w:r>
        <w:rPr>
          <w:rFonts w:ascii="Times New Roman" w:hAnsi="Times New Roman"/>
          <w:bCs w:val="0"/>
          <w:sz w:val="24"/>
          <w:szCs w:val="24"/>
        </w:rPr>
        <w:t xml:space="preserve">（1）要求投标人提交的其他</w:t>
      </w:r>
      <w:r>
        <w:rPr>
          <w:rFonts w:hint="eastAsia" w:ascii="Times New Roman" w:hAnsi="Times New Roman"/>
          <w:bCs w:val="0"/>
          <w:sz w:val="24"/>
          <w:szCs w:val="24"/>
        </w:rPr>
        <w:t xml:space="preserve">文件</w:t>
      </w:r>
      <w:r>
        <w:rPr>
          <w:rFonts w:ascii="Times New Roman" w:hAnsi="Times New Roman"/>
          <w:bCs w:val="0"/>
          <w:sz w:val="24"/>
          <w:szCs w:val="24"/>
        </w:rPr>
        <w:t xml:space="preserve">材料或证明材料</w:t>
      </w:r>
      <w:bookmarkEnd w:id="351"/>
      <w:r/>
      <w:bookmarkEnd w:id="352"/>
      <w:r/>
      <w:bookmarkEnd w:id="353"/>
      <w:r/>
      <w:r/>
    </w:p>
    <w:p>
      <w:pPr>
        <w:pStyle w:val="794"/>
        <w:ind w:left="1260" w:firstLine="426"/>
        <w:rPr>
          <w:rFonts w:ascii="Times New Roman"/>
        </w:rPr>
      </w:pPr>
      <w:r>
        <w:rPr>
          <w:rFonts w:ascii="Times New Roman"/>
        </w:rPr>
      </w:r>
      <w:r/>
    </w:p>
    <w:p>
      <w:pPr>
        <w:pStyle w:val="794"/>
        <w:ind w:left="1260" w:firstLine="426"/>
        <w:rPr>
          <w:rFonts w:ascii="Times New Roman"/>
        </w:rPr>
      </w:pPr>
      <w:r>
        <w:rPr>
          <w:rFonts w:ascii="Times New Roman"/>
        </w:rPr>
        <w:br w:type="page" w:clear="all"/>
      </w:r>
      <w:r/>
    </w:p>
    <w:p>
      <w:pPr>
        <w:pStyle w:val="814"/>
        <w:ind w:firstLine="426"/>
        <w:spacing w:before="0"/>
        <w:rPr>
          <w:rFonts w:ascii="Times New Roman" w:hAnsi="Times New Roman"/>
          <w:bCs w:val="0"/>
          <w:sz w:val="24"/>
          <w:szCs w:val="24"/>
        </w:rPr>
        <w:outlineLvl w:val="1"/>
      </w:pPr>
      <w:r>
        <w:rPr>
          <w:rFonts w:ascii="Times New Roman" w:hAnsi="Times New Roman"/>
          <w:bCs w:val="0"/>
          <w:sz w:val="24"/>
          <w:szCs w:val="24"/>
        </w:rPr>
        <w:t xml:space="preserve">（2）投标人认为需提供的其他</w:t>
      </w:r>
      <w:bookmarkEnd w:id="347"/>
      <w:r>
        <w:rPr>
          <w:rFonts w:hint="eastAsia" w:ascii="Times New Roman" w:hAnsi="Times New Roman"/>
          <w:bCs w:val="0"/>
          <w:sz w:val="24"/>
          <w:szCs w:val="24"/>
        </w:rPr>
        <w:t xml:space="preserve">文件</w:t>
      </w:r>
      <w:r>
        <w:rPr>
          <w:rFonts w:ascii="Times New Roman" w:hAnsi="Times New Roman"/>
          <w:bCs w:val="0"/>
          <w:sz w:val="24"/>
          <w:szCs w:val="24"/>
        </w:rPr>
        <w:t xml:space="preserve">或证明材料</w:t>
      </w:r>
      <w:bookmarkEnd w:id="348"/>
      <w:r/>
      <w:bookmarkEnd w:id="349"/>
      <w:r/>
      <w:bookmarkEnd w:id="350"/>
      <w:r/>
      <w:r/>
    </w:p>
    <w:p>
      <w:pPr>
        <w:ind w:firstLine="372"/>
      </w:pPr>
      <w:r>
        <w:br w:type="page" w:clear="all"/>
      </w:r>
      <w:r/>
    </w:p>
    <w:p>
      <w:pPr>
        <w:pStyle w:val="814"/>
        <w:ind w:firstLine="426"/>
        <w:spacing w:before="0"/>
        <w:rPr>
          <w:rFonts w:ascii="Times New Roman" w:hAnsi="Times New Roman"/>
          <w:bCs w:val="0"/>
          <w:sz w:val="24"/>
          <w:szCs w:val="24"/>
        </w:rPr>
        <w:outlineLvl w:val="1"/>
      </w:pPr>
      <w:r>
        <w:rPr>
          <w:rFonts w:ascii="Times New Roman" w:hAnsi="Times New Roman"/>
          <w:bCs w:val="0"/>
          <w:sz w:val="24"/>
          <w:szCs w:val="24"/>
        </w:rPr>
        <w:t xml:space="preserve">（3）提供符合政府采购政策的证明材料</w:t>
      </w:r>
      <w:bookmarkEnd w:id="342"/>
      <w:r/>
      <w:bookmarkEnd w:id="344"/>
      <w:r/>
      <w:bookmarkEnd w:id="345"/>
      <w:r/>
      <w:bookmarkEnd w:id="346"/>
      <w:r/>
      <w:r/>
    </w:p>
    <w:p>
      <w:pPr>
        <w:ind w:firstLine="372"/>
      </w:pPr>
      <w:r/>
      <w:r/>
    </w:p>
    <w:p>
      <w:pPr>
        <w:ind w:firstLine="372"/>
      </w:pPr>
      <w:r>
        <w:t xml:space="preserve">（请根据本项目</w:t>
      </w:r>
      <w:r>
        <w:rPr>
          <w:bCs/>
          <w:szCs w:val="21"/>
        </w:rPr>
        <w:t xml:space="preserve">“</w:t>
      </w:r>
      <w:r>
        <w:t xml:space="preserve">采购项目类型</w:t>
      </w:r>
      <w:r>
        <w:rPr>
          <w:bCs/>
        </w:rPr>
        <w:t xml:space="preserve">”</w:t>
      </w:r>
      <w:r>
        <w:t xml:space="preserve">选择合适的中小企业声明函，不适用的可以不提交）</w:t>
      </w:r>
      <w:r/>
    </w:p>
    <w:p>
      <w:pPr>
        <w:ind w:right="-23" w:firstLine="379"/>
        <w:jc w:val="center"/>
        <w:rPr>
          <w:spacing w:val="2"/>
          <w:position w:val="-3"/>
          <w:szCs w:val="21"/>
        </w:rPr>
      </w:pPr>
      <w:r>
        <w:rPr>
          <w:spacing w:val="2"/>
          <w:position w:val="-3"/>
          <w:szCs w:val="21"/>
        </w:rPr>
      </w:r>
      <w:r/>
    </w:p>
    <w:p>
      <w:pPr>
        <w:pStyle w:val="1031"/>
        <w:ind w:firstLine="482"/>
        <w:jc w:val="center"/>
        <w:rPr>
          <w:rFonts w:ascii="Times New Roman" w:hAnsi="Times New Roman"/>
          <w:b/>
          <w:sz w:val="24"/>
          <w:szCs w:val="24"/>
        </w:rPr>
      </w:pPr>
      <w:r>
        <w:rPr>
          <w:rFonts w:ascii="Times New Roman" w:hAnsi="Times New Roman"/>
          <w:b/>
          <w:sz w:val="24"/>
          <w:szCs w:val="24"/>
        </w:rPr>
        <w:t xml:space="preserve">中小企业声明函（货物）</w:t>
      </w:r>
      <w:r/>
    </w:p>
    <w:p>
      <w:pPr>
        <w:ind w:right="-20" w:firstLine="420"/>
        <w:spacing w:line="360" w:lineRule="auto"/>
        <w:rPr>
          <w:position w:val="-2"/>
          <w:szCs w:val="21"/>
        </w:rPr>
      </w:pPr>
      <w:r>
        <w:rPr>
          <w:position w:val="-2"/>
          <w:szCs w:val="21"/>
        </w:rPr>
        <w:t xml:space="preserve">本公司（联合体）郑重声明，根据《政府采购促进中小企业发展管理办法》（财库﹝2020﹞46 号）的规定，本公司（联合体）参加</w:t>
      </w:r>
      <w:r>
        <w:rPr>
          <w:iCs/>
          <w:position w:val="-2"/>
          <w:szCs w:val="21"/>
          <w:u w:val="single"/>
        </w:rPr>
        <w:t xml:space="preserve">紫金山实验室</w:t>
      </w:r>
      <w:r>
        <w:rPr>
          <w:position w:val="-2"/>
          <w:szCs w:val="21"/>
        </w:rPr>
        <w:t xml:space="preserve">的</w:t>
      </w:r>
      <w:r>
        <w:rPr>
          <w:rFonts w:hint="eastAsia"/>
          <w:iCs/>
          <w:position w:val="-2"/>
          <w:szCs w:val="21"/>
          <w:u w:val="single"/>
          <w:lang w:eastAsia="zh-CN"/>
        </w:rPr>
        <w:t xml:space="preserve">140GHz射频前端基带模组及设计服务</w:t>
      </w:r>
      <w:r>
        <w:rPr>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rPr>
      </w:pPr>
      <w:r>
        <w:rPr>
          <w:position w:val="-2"/>
          <w:szCs w:val="21"/>
        </w:rPr>
        <w:t xml:space="preserve">1. </w:t>
      </w:r>
      <w:r>
        <w:rPr>
          <w:i/>
          <w:position w:val="-2"/>
          <w:szCs w:val="21"/>
          <w:u w:val="single"/>
        </w:rPr>
        <w:t xml:space="preserve">（标的名称）</w:t>
      </w:r>
      <w:r>
        <w:rPr>
          <w:position w:val="-2"/>
          <w:szCs w:val="21"/>
        </w:rPr>
        <w:t xml:space="preserve">，属于</w:t>
      </w:r>
      <w:r>
        <w:rPr>
          <w:position w:val="-2"/>
          <w:szCs w:val="21"/>
          <w:u w:val="single"/>
        </w:rPr>
        <w:t xml:space="preserve">工业</w:t>
      </w:r>
      <w:r>
        <w:rPr>
          <w:position w:val="-2"/>
          <w:szCs w:val="21"/>
        </w:rPr>
        <w:t xml:space="preserve">行业；制造商（或工程承建/服务承接企业）为</w:t>
      </w:r>
      <w:r>
        <w:rPr>
          <w:i/>
          <w:position w:val="-2"/>
          <w:szCs w:val="21"/>
          <w:u w:val="single"/>
        </w:rPr>
        <w:t xml:space="preserve">（企业名称）</w:t>
      </w:r>
      <w:r>
        <w:rPr>
          <w:position w:val="-2"/>
          <w:szCs w:val="21"/>
        </w:rPr>
        <w:t xml:space="preserve">，从业人员</w:t>
      </w:r>
      <w:r>
        <w:rPr>
          <w:position w:val="-2"/>
          <w:szCs w:val="21"/>
          <w:u w:val="single"/>
        </w:rPr>
        <w:tab/>
      </w:r>
      <w:r>
        <w:rPr>
          <w:position w:val="-2"/>
          <w:szCs w:val="21"/>
        </w:rPr>
        <w:t xml:space="preserve">人，营业收 入为万元，资产总额为</w:t>
      </w:r>
      <w:r>
        <w:rPr>
          <w:position w:val="-2"/>
          <w:szCs w:val="21"/>
          <w:u w:val="single"/>
        </w:rPr>
        <w:tab/>
      </w:r>
      <w:r>
        <w:rPr>
          <w:position w:val="-2"/>
          <w:szCs w:val="21"/>
        </w:rPr>
        <w:t xml:space="preserve">万元</w:t>
      </w:r>
      <w:r>
        <w:rPr>
          <w:position w:val="-2"/>
          <w:szCs w:val="21"/>
          <w:vertAlign w:val="superscript"/>
        </w:rPr>
        <w:t xml:space="preserve">1</w:t>
      </w:r>
      <w:r>
        <w:rPr>
          <w:position w:val="-2"/>
          <w:szCs w:val="21"/>
        </w:rPr>
        <w:t xml:space="preserve">，属于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2. </w:t>
      </w:r>
      <w:r>
        <w:rPr>
          <w:i/>
          <w:position w:val="-2"/>
          <w:szCs w:val="21"/>
          <w:u w:val="single"/>
        </w:rPr>
        <w:t xml:space="preserve">（标的名称）</w:t>
      </w:r>
      <w:r>
        <w:rPr>
          <w:position w:val="-2"/>
          <w:szCs w:val="21"/>
        </w:rPr>
        <w:t xml:space="preserve">，属于</w:t>
      </w:r>
      <w:r>
        <w:rPr>
          <w:position w:val="-2"/>
          <w:szCs w:val="21"/>
          <w:u w:val="single"/>
        </w:rPr>
        <w:t xml:space="preserve">工业</w:t>
      </w:r>
      <w:r>
        <w:rPr>
          <w:position w:val="-2"/>
          <w:szCs w:val="21"/>
        </w:rPr>
        <w:t xml:space="preserve">行业；制造商（或工程承建/服务承接企业）为</w:t>
      </w:r>
      <w:r>
        <w:rPr>
          <w:i/>
          <w:position w:val="-2"/>
          <w:szCs w:val="21"/>
          <w:u w:val="single"/>
        </w:rPr>
        <w:t xml:space="preserve">（企业名称）</w:t>
      </w:r>
      <w:r>
        <w:rPr>
          <w:position w:val="-2"/>
          <w:szCs w:val="21"/>
        </w:rPr>
        <w:t xml:space="preserve">，从业人员</w:t>
      </w:r>
      <w:r>
        <w:rPr>
          <w:position w:val="-2"/>
          <w:szCs w:val="21"/>
          <w:u w:val="single"/>
        </w:rPr>
        <w:tab/>
      </w:r>
      <w:r>
        <w:rPr>
          <w:position w:val="-2"/>
          <w:szCs w:val="21"/>
        </w:rPr>
        <w:t xml:space="preserve">人，营业收入为</w:t>
      </w:r>
      <w:r>
        <w:rPr>
          <w:rFonts w:hint="eastAsia"/>
          <w:position w:val="-2"/>
          <w:szCs w:val="21"/>
        </w:rPr>
        <w:t xml:space="preserve">     </w:t>
      </w:r>
      <w:r>
        <w:rPr>
          <w:position w:val="-2"/>
          <w:szCs w:val="21"/>
        </w:rPr>
        <w:t xml:space="preserve">万元，资产总额为</w:t>
      </w:r>
      <w:r>
        <w:rPr>
          <w:position w:val="-2"/>
          <w:szCs w:val="21"/>
          <w:u w:val="single"/>
        </w:rPr>
        <w:tab/>
      </w:r>
      <w:r>
        <w:rPr>
          <w:position w:val="-2"/>
          <w:szCs w:val="21"/>
        </w:rPr>
        <w:t xml:space="preserve">万元，属于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 </w:t>
      </w:r>
      <w:r/>
    </w:p>
    <w:p>
      <w:pPr>
        <w:ind w:right="-20" w:firstLine="420"/>
        <w:spacing w:line="360" w:lineRule="auto"/>
        <w:rPr>
          <w:position w:val="-2"/>
          <w:szCs w:val="21"/>
        </w:rPr>
      </w:pPr>
      <w:r>
        <w:rPr>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position w:val="-2"/>
          <w:szCs w:val="21"/>
        </w:rPr>
      </w:pPr>
      <w:r>
        <w:rPr>
          <w:position w:val="-2"/>
          <w:szCs w:val="21"/>
        </w:rPr>
        <w:t xml:space="preserve">本企业对上述声明内容的真实性负责。如有虚假，将依法承担相应责任。</w:t>
      </w:r>
      <w:r/>
    </w:p>
    <w:p>
      <w:pPr>
        <w:ind w:right="400" w:firstLine="372"/>
        <w:spacing w:line="360" w:lineRule="auto"/>
        <w:rPr>
          <w:position w:val="-2"/>
          <w:szCs w:val="21"/>
        </w:rPr>
      </w:pPr>
      <w:r>
        <w:rPr>
          <w:position w:val="-2"/>
          <w:szCs w:val="21"/>
        </w:rPr>
      </w:r>
      <w:r/>
    </w:p>
    <w:p>
      <w:pPr>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p>
    <w:p>
      <w:pPr>
        <w:ind w:right="420" w:firstLine="3780"/>
        <w:spacing w:line="360" w:lineRule="auto"/>
        <w:rPr>
          <w:szCs w:val="21"/>
        </w:rPr>
      </w:pPr>
      <w:r>
        <w:rPr>
          <w:szCs w:val="21"/>
        </w:rPr>
        <w:t xml:space="preserve">日期：年月日</w:t>
      </w:r>
      <w:r/>
    </w:p>
    <w:p>
      <w:pPr>
        <w:ind w:right="420" w:firstLine="4200"/>
        <w:jc w:val="center"/>
        <w:spacing w:line="360" w:lineRule="auto"/>
        <w:rPr>
          <w:szCs w:val="21"/>
        </w:rPr>
      </w:pPr>
      <w:r>
        <w:rPr>
          <w:szCs w:val="21"/>
        </w:rPr>
      </w:r>
      <w:r/>
    </w:p>
    <w:p>
      <w:pPr>
        <w:ind w:right="-20" w:firstLine="372"/>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ind w:firstLine="373"/>
        <w:rPr>
          <w:b/>
          <w:szCs w:val="21"/>
        </w:rPr>
      </w:pPr>
      <w:r>
        <w:rPr>
          <w:b/>
          <w:szCs w:val="21"/>
        </w:rPr>
        <w:t xml:space="preserve">注：</w:t>
      </w:r>
      <w:r/>
    </w:p>
    <w:p>
      <w:pPr>
        <w:ind w:firstLine="373"/>
        <w:rPr>
          <w:b/>
          <w:szCs w:val="21"/>
        </w:rPr>
      </w:pPr>
      <w:r>
        <w:rPr>
          <w:b/>
          <w:szCs w:val="21"/>
        </w:rPr>
        <w:t xml:space="preserve">1. 本项目中小微企业划分标准为：</w:t>
      </w:r>
      <w:r>
        <w:rPr>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pPr>
      <w:r>
        <w:rPr>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pPr>
        <w:ind w:firstLine="372"/>
      </w:pPr>
      <w:r/>
      <w:r/>
    </w:p>
    <w:p>
      <w:pPr>
        <w:pStyle w:val="1031"/>
        <w:ind w:firstLine="482"/>
        <w:jc w:val="center"/>
        <w:rPr>
          <w:rFonts w:ascii="Times New Roman" w:hAnsi="Times New Roman"/>
          <w:b/>
          <w:sz w:val="24"/>
          <w:szCs w:val="24"/>
        </w:rPr>
      </w:pPr>
      <w:r>
        <w:rPr>
          <w:rFonts w:ascii="Times New Roman" w:hAnsi="Times New Roman"/>
          <w:b/>
          <w:sz w:val="24"/>
          <w:szCs w:val="24"/>
        </w:rPr>
        <w:t xml:space="preserve">监狱企业证明</w:t>
      </w:r>
      <w:r/>
    </w:p>
    <w:p>
      <w:pPr>
        <w:pStyle w:val="1031"/>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1031"/>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w:t>
      </w:r>
      <w:r>
        <w:rPr>
          <w:rFonts w:hint="eastAsia" w:ascii="Times New Roman" w:hAnsi="Times New Roman"/>
          <w:sz w:val="21"/>
          <w:szCs w:val="21"/>
        </w:rPr>
        <w:t xml:space="preserve">文件</w:t>
      </w:r>
      <w:r>
        <w:rPr>
          <w:rFonts w:ascii="Times New Roman" w:hAnsi="Times New Roman"/>
          <w:sz w:val="21"/>
          <w:szCs w:val="21"/>
        </w:rPr>
        <w:t xml:space="preserve">。</w:t>
      </w:r>
      <w:r/>
    </w:p>
    <w:p>
      <w:pPr>
        <w:pStyle w:val="1031"/>
        <w:ind w:firstLine="400"/>
        <w:rPr>
          <w:rFonts w:ascii="Times New Roman" w:hAnsi="Times New Roman"/>
        </w:rPr>
      </w:pPr>
      <w:r>
        <w:rPr>
          <w:rFonts w:ascii="Times New Roman" w:hAnsi="Times New Roman"/>
        </w:rPr>
      </w:r>
      <w:r/>
    </w:p>
    <w:p>
      <w:pPr>
        <w:ind w:firstLine="372"/>
      </w:pPr>
      <w:r/>
      <w:r/>
    </w:p>
    <w:p>
      <w:pPr>
        <w:pStyle w:val="1031"/>
        <w:ind w:firstLine="198"/>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残疾人福利性单位声明函</w:t>
      </w:r>
      <w:r/>
    </w:p>
    <w:p>
      <w:pPr>
        <w:ind w:firstLine="554"/>
        <w:spacing w:line="276" w:lineRule="auto"/>
        <w:rPr>
          <w:b/>
          <w:spacing w:val="6"/>
          <w:sz w:val="30"/>
          <w:szCs w:val="30"/>
        </w:rPr>
      </w:pPr>
      <w:r>
        <w:rPr>
          <w:b/>
          <w:spacing w:val="6"/>
          <w:sz w:val="30"/>
          <w:szCs w:val="30"/>
        </w:rPr>
      </w:r>
      <w:r/>
    </w:p>
    <w:p>
      <w:pPr>
        <w:pStyle w:val="1031"/>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1"/>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1031"/>
        <w:ind w:firstLine="420"/>
        <w:rPr>
          <w:rFonts w:ascii="Times New Roman" w:hAnsi="Times New Roman"/>
          <w:sz w:val="21"/>
          <w:szCs w:val="21"/>
        </w:rPr>
      </w:pPr>
      <w:r>
        <w:rPr>
          <w:rFonts w:ascii="Times New Roman" w:hAnsi="Times New Roman"/>
          <w:sz w:val="21"/>
          <w:szCs w:val="21"/>
        </w:rPr>
      </w:r>
      <w:r/>
    </w:p>
    <w:p>
      <w:pPr>
        <w:pStyle w:val="1031"/>
        <w:ind w:firstLine="420"/>
        <w:rPr>
          <w:rFonts w:ascii="Times New Roman" w:hAnsi="Times New Roman"/>
          <w:sz w:val="21"/>
          <w:szCs w:val="21"/>
        </w:rPr>
      </w:pPr>
      <w:r>
        <w:rPr>
          <w:rFonts w:ascii="Times New Roman" w:hAnsi="Times New Roman"/>
          <w:sz w:val="21"/>
          <w:szCs w:val="21"/>
        </w:rPr>
      </w:r>
      <w:r/>
    </w:p>
    <w:p>
      <w:pPr>
        <w:pStyle w:val="1031"/>
        <w:ind w:firstLine="420"/>
        <w:rPr>
          <w:rFonts w:ascii="Times New Roman" w:hAnsi="Times New Roman"/>
          <w:sz w:val="21"/>
          <w:szCs w:val="21"/>
        </w:rPr>
      </w:pPr>
      <w:r>
        <w:rPr>
          <w:rFonts w:ascii="Times New Roman" w:hAnsi="Times New Roman"/>
          <w:sz w:val="21"/>
          <w:szCs w:val="21"/>
        </w:rPr>
      </w:r>
      <w:r/>
    </w:p>
    <w:p>
      <w:pPr>
        <w:pStyle w:val="1031"/>
        <w:ind w:firstLine="3769"/>
        <w:rPr>
          <w:rFonts w:ascii="Times New Roman" w:hAnsi="Times New Roman"/>
          <w:sz w:val="21"/>
          <w:szCs w:val="21"/>
        </w:rPr>
      </w:pPr>
      <w:r>
        <w:rPr>
          <w:rFonts w:ascii="Times New Roman" w:hAnsi="Times New Roman"/>
          <w:sz w:val="21"/>
          <w:szCs w:val="21"/>
        </w:rPr>
        <w:t xml:space="preserve">单位名称（盖章）：____________</w:t>
      </w:r>
      <w:r/>
    </w:p>
    <w:p>
      <w:pPr>
        <w:ind w:firstLine="3780"/>
        <w:jc w:val="left"/>
        <w:spacing w:line="360" w:lineRule="auto"/>
        <w:rPr>
          <w:bCs/>
          <w:szCs w:val="21"/>
        </w:rPr>
      </w:pPr>
      <w:r>
        <w:rPr>
          <w:bCs/>
          <w:szCs w:val="21"/>
        </w:rPr>
        <w:t xml:space="preserve">日期：</w:t>
      </w:r>
      <w:r>
        <w:rPr>
          <w:bCs/>
          <w:szCs w:val="21"/>
          <w:u w:val="single"/>
        </w:rPr>
        <w:tab/>
      </w:r>
      <w:r>
        <w:rPr>
          <w:bCs/>
          <w:szCs w:val="21"/>
          <w:u w:val="single"/>
        </w:rPr>
        <w:tab/>
      </w:r>
      <w:r>
        <w:rPr>
          <w:bCs/>
          <w:szCs w:val="21"/>
        </w:rPr>
        <w:t xml:space="preserve">年</w:t>
      </w:r>
      <w:r>
        <w:rPr>
          <w:bCs/>
          <w:szCs w:val="21"/>
          <w:u w:val="single"/>
        </w:rPr>
        <w:tab/>
      </w:r>
      <w:r>
        <w:rPr>
          <w:bCs/>
          <w:szCs w:val="21"/>
          <w:u w:val="single"/>
        </w:rPr>
        <w:tab/>
      </w:r>
      <w:r>
        <w:rPr>
          <w:bCs/>
          <w:szCs w:val="21"/>
        </w:rPr>
        <w:t xml:space="preserve">月</w:t>
      </w:r>
      <w:r>
        <w:rPr>
          <w:bCs/>
          <w:szCs w:val="21"/>
          <w:u w:val="single"/>
        </w:rPr>
        <w:tab/>
      </w:r>
      <w:r>
        <w:rPr>
          <w:bCs/>
          <w:szCs w:val="21"/>
          <w:u w:val="single"/>
        </w:rPr>
        <w:tab/>
      </w:r>
      <w:r>
        <w:rPr>
          <w:bCs/>
          <w:szCs w:val="21"/>
        </w:rPr>
        <w:t xml:space="preserve">日</w:t>
      </w:r>
      <w:bookmarkEnd w:id="343"/>
      <w:r/>
      <w:r/>
    </w:p>
    <w:p>
      <w:pPr>
        <w:rPr>
          <w:szCs w:val="21"/>
        </w:rPr>
      </w:pPr>
      <w:r>
        <w:rPr>
          <w:szCs w:val="21"/>
        </w:rPr>
        <w:br w:type="page" w:clear="all"/>
      </w:r>
      <w:r/>
    </w:p>
    <w:p>
      <w:pPr>
        <w:pStyle w:val="1031"/>
        <w:ind w:firstLine="198"/>
        <w:jc w:val="center"/>
        <w:rPr>
          <w:rFonts w:ascii="Times New Roman" w:hAnsi="Times New Roman"/>
          <w:b/>
          <w:sz w:val="24"/>
          <w:szCs w:val="24"/>
        </w:rPr>
      </w:pPr>
      <w:r>
        <w:rPr>
          <w:rFonts w:ascii="Times New Roman" w:hAnsi="Times New Roman"/>
          <w:b/>
          <w:sz w:val="24"/>
          <w:szCs w:val="24"/>
        </w:rPr>
        <w:t xml:space="preserve">符合本国产品标准的声明函</w:t>
      </w:r>
      <w:r/>
    </w:p>
    <w:p>
      <w:pPr>
        <w:pStyle w:val="813"/>
        <w:ind w:firstLine="420"/>
        <w:spacing w:before="30" w:beforeAutospacing="0" w:after="156" w:afterAutospacing="0" w:line="360" w:lineRule="auto"/>
        <w:rPr>
          <w:sz w:val="21"/>
          <w:szCs w:val="21"/>
        </w:rPr>
      </w:pPr>
      <w:r>
        <w:rPr>
          <w:sz w:val="21"/>
          <w:szCs w:val="21"/>
        </w:rPr>
      </w:r>
      <w:r/>
    </w:p>
    <w:p>
      <w:pPr>
        <w:pStyle w:val="813"/>
        <w:ind w:firstLine="420"/>
        <w:spacing w:before="30" w:beforeAutospacing="0" w:after="156"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firstLine="420"/>
        <w:spacing w:before="0" w:beforeAutospacing="0" w:after="156" w:afterAutospacing="0" w:line="360" w:lineRule="auto"/>
        <w:rPr>
          <w:sz w:val="21"/>
          <w:szCs w:val="21"/>
        </w:rPr>
      </w:pPr>
      <w:r>
        <w:rPr>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13"/>
        <w:ind w:firstLine="420"/>
        <w:spacing w:before="0" w:beforeAutospacing="0" w:after="156" w:afterAutospacing="0" w:line="360" w:lineRule="auto"/>
        <w:rPr>
          <w:sz w:val="21"/>
          <w:szCs w:val="21"/>
        </w:rPr>
      </w:pPr>
      <w:r>
        <w:rPr>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813"/>
        <w:ind w:firstLine="420"/>
        <w:spacing w:before="30" w:beforeAutospacing="0" w:after="156" w:afterAutospacing="0" w:line="360" w:lineRule="auto"/>
        <w:rPr>
          <w:sz w:val="21"/>
          <w:szCs w:val="21"/>
        </w:rPr>
      </w:pPr>
      <w:r>
        <w:rPr>
          <w:sz w:val="21"/>
          <w:szCs w:val="21"/>
        </w:rPr>
        <w:t xml:space="preserve">……</w:t>
      </w:r>
      <w:r/>
    </w:p>
    <w:p>
      <w:pPr>
        <w:pStyle w:val="813"/>
        <w:ind w:firstLine="420"/>
        <w:spacing w:before="30" w:beforeAutospacing="0" w:after="156" w:afterAutospacing="0" w:line="360" w:lineRule="auto"/>
        <w:rPr>
          <w:sz w:val="21"/>
          <w:szCs w:val="21"/>
        </w:rPr>
      </w:pPr>
      <w:r>
        <w:rPr>
          <w:sz w:val="21"/>
          <w:szCs w:val="21"/>
        </w:rPr>
        <w:t xml:space="preserve">本公司（单位）对上述声明内容的真实性负责。如有虚假，愿承担相应法律责任。 </w:t>
      </w:r>
      <w:r/>
    </w:p>
    <w:p>
      <w:pPr>
        <w:pStyle w:val="813"/>
        <w:ind w:firstLine="420"/>
        <w:jc w:val="right"/>
        <w:spacing w:before="30" w:beforeAutospacing="0" w:after="156" w:afterAutospacing="0" w:line="360" w:lineRule="auto"/>
        <w:rPr>
          <w:sz w:val="21"/>
          <w:szCs w:val="21"/>
        </w:rPr>
      </w:pPr>
      <w:r>
        <w:rPr>
          <w:sz w:val="21"/>
          <w:szCs w:val="21"/>
        </w:rPr>
        <w:t xml:space="preserve">公司（单位）名称（盖章）：            </w:t>
      </w:r>
      <w:r/>
    </w:p>
    <w:p>
      <w:pPr>
        <w:pStyle w:val="813"/>
        <w:ind w:firstLine="420"/>
        <w:jc w:val="right"/>
        <w:spacing w:line="360" w:lineRule="auto"/>
        <w:rPr>
          <w:sz w:val="21"/>
          <w:szCs w:val="21"/>
        </w:rPr>
      </w:pPr>
      <w:r>
        <w:rPr>
          <w:sz w:val="21"/>
          <w:szCs w:val="21"/>
        </w:rPr>
        <w:t xml:space="preserve">日期：　  年　  月　  日</w:t>
      </w:r>
      <w:r/>
    </w:p>
    <w:p>
      <w:pPr>
        <w:pStyle w:val="813"/>
        <w:ind w:firstLine="420"/>
        <w:spacing w:before="0" w:beforeAutospacing="0" w:after="156" w:afterAutospacing="0" w:line="360" w:lineRule="auto"/>
        <w:rPr>
          <w:b/>
          <w:bCs/>
          <w:sz w:val="21"/>
          <w:szCs w:val="21"/>
        </w:rPr>
      </w:pPr>
      <w:r>
        <w:rPr>
          <w:b/>
          <w:bCs/>
          <w:sz w:val="21"/>
          <w:szCs w:val="21"/>
        </w:rPr>
      </w:r>
      <w:r/>
    </w:p>
    <w:p>
      <w:pPr>
        <w:pStyle w:val="813"/>
        <w:ind w:firstLine="420"/>
        <w:spacing w:before="0" w:beforeAutospacing="0" w:after="156" w:afterAutospacing="0" w:line="360" w:lineRule="auto"/>
        <w:rPr>
          <w:b/>
          <w:bCs/>
          <w:sz w:val="21"/>
          <w:szCs w:val="21"/>
        </w:rPr>
      </w:pPr>
      <w:r>
        <w:rPr>
          <w:b/>
          <w:bCs/>
          <w:sz w:val="21"/>
          <w:szCs w:val="21"/>
        </w:rPr>
      </w:r>
      <w:r/>
    </w:p>
    <w:p>
      <w:pPr>
        <w:pStyle w:val="813"/>
        <w:ind w:firstLine="420"/>
        <w:spacing w:before="0" w:beforeAutospacing="0" w:after="156" w:afterAutospacing="0" w:line="360" w:lineRule="auto"/>
        <w:rPr>
          <w:b/>
          <w:bCs/>
          <w:sz w:val="21"/>
          <w:szCs w:val="21"/>
        </w:rPr>
      </w:pPr>
      <w:r>
        <w:rPr>
          <w:b/>
          <w:bCs/>
          <w:sz w:val="21"/>
          <w:szCs w:val="21"/>
        </w:rPr>
        <w:t xml:space="preserve">注：1.产品如有型号，请在“产品名称”栏一并填写。</w:t>
      </w:r>
      <w:r/>
    </w:p>
    <w:p>
      <w:pPr>
        <w:pStyle w:val="813"/>
        <w:ind w:firstLine="420"/>
        <w:spacing w:before="0" w:beforeAutospacing="0" w:after="156" w:afterAutospacing="0" w:line="360" w:lineRule="auto"/>
        <w:rPr>
          <w:b/>
          <w:bCs/>
          <w:sz w:val="21"/>
          <w:szCs w:val="21"/>
        </w:rPr>
      </w:pPr>
      <w:r>
        <w:rPr>
          <w:b/>
          <w:bCs/>
          <w:sz w:val="21"/>
          <w:szCs w:val="21"/>
        </w:rPr>
        <w:t xml:space="preserve">2.生产厂名与厂址应与生产厂营业执照载明的相关信息保持一致。</w:t>
      </w:r>
      <w:r/>
    </w:p>
    <w:p>
      <w:pPr>
        <w:pStyle w:val="813"/>
        <w:ind w:firstLine="420"/>
        <w:spacing w:before="0" w:beforeAutospacing="0" w:after="156" w:afterAutospacing="0" w:line="360" w:lineRule="auto"/>
        <w:rPr>
          <w:b/>
          <w:bCs/>
          <w:sz w:val="21"/>
          <w:szCs w:val="21"/>
        </w:rPr>
      </w:pPr>
      <w:r>
        <w:rPr>
          <w:b/>
          <w:bCs/>
          <w:sz w:val="21"/>
          <w:szCs w:val="21"/>
        </w:rPr>
        <w:t xml:space="preserve">3.该产品的中国境内生产的组件成本占比相关要求实施前，“规定比例”栏可不填，下同。</w:t>
      </w:r>
      <w:r/>
    </w:p>
    <w:p>
      <w:pPr>
        <w:pStyle w:val="813"/>
        <w:ind w:firstLine="420"/>
        <w:spacing w:before="0" w:beforeAutospacing="0" w:after="156" w:afterAutospacing="0" w:line="360" w:lineRule="auto"/>
        <w:rPr>
          <w:b/>
          <w:bCs/>
          <w:sz w:val="21"/>
          <w:szCs w:val="21"/>
        </w:rPr>
      </w:pPr>
      <w:r>
        <w:rPr>
          <w:b/>
          <w:bCs/>
          <w:sz w:val="21"/>
          <w:szCs w:val="21"/>
        </w:rPr>
        <w:t xml:space="preserve">4.该产品的关键组件要求实施前，“关键组件”栏可不填，下同。</w:t>
      </w:r>
      <w:r/>
    </w:p>
    <w:p>
      <w:pPr>
        <w:pStyle w:val="813"/>
        <w:ind w:firstLine="420"/>
        <w:spacing w:before="0" w:beforeAutospacing="0" w:after="156" w:afterAutospacing="0" w:line="360" w:lineRule="auto"/>
        <w:rPr>
          <w:b/>
          <w:bCs/>
          <w:sz w:val="21"/>
          <w:szCs w:val="21"/>
        </w:rPr>
      </w:pPr>
      <w:r>
        <w:rPr>
          <w:b/>
          <w:bCs/>
          <w:sz w:val="21"/>
          <w:szCs w:val="21"/>
        </w:rPr>
        <w:t xml:space="preserve">5.该产品的关键工序要求实施前，“关键工序”栏可不填，下同。</w:t>
      </w:r>
      <w:r/>
    </w:p>
    <w:p>
      <w:pPr>
        <w:spacing w:line="360" w:lineRule="auto"/>
        <w:rPr>
          <w:shd w:val="clear" w:color="auto" w:fill="ffffff"/>
        </w:rPr>
      </w:pPr>
      <w:r>
        <w:rPr>
          <w:shd w:val="clear" w:color="auto" w:fill="ffffff"/>
        </w:rPr>
        <w:br w:type="page" w:clear="all"/>
      </w:r>
      <w:r/>
    </w:p>
    <w:p>
      <w:pPr>
        <w:pStyle w:val="813"/>
        <w:jc w:val="center"/>
        <w:spacing w:before="0" w:beforeAutospacing="0" w:after="156" w:afterAutospacing="0" w:line="360" w:lineRule="auto"/>
        <w:rPr>
          <w:b/>
        </w:rPr>
      </w:pPr>
      <w:r>
        <w:rPr>
          <w:b/>
        </w:rPr>
        <w:t xml:space="preserve">成本比例声明函（本项目不适用）</w:t>
      </w:r>
      <w:r/>
    </w:p>
    <w:p>
      <w:pPr>
        <w:pStyle w:val="813"/>
        <w:jc w:val="center"/>
        <w:spacing w:before="0" w:beforeAutospacing="0" w:after="156" w:afterAutospacing="0" w:line="360" w:lineRule="auto"/>
        <w:rPr>
          <w:sz w:val="21"/>
        </w:rPr>
      </w:pPr>
      <w:r>
        <w:rPr>
          <w:sz w:val="21"/>
        </w:rPr>
        <w:t xml:space="preserve">（适用于采购项目或者采购包中含有多种产品时，不提供或者提供声明的比例达不到要求时，不享受价格扣除）</w:t>
      </w:r>
      <w:r/>
    </w:p>
    <w:p>
      <w:pPr>
        <w:ind w:right="-20" w:firstLine="420"/>
        <w:spacing w:line="360" w:lineRule="auto"/>
        <w:rPr>
          <w:position w:val="-2"/>
          <w:szCs w:val="21"/>
        </w:rPr>
      </w:pPr>
      <w:r>
        <w:rPr>
          <w:position w:val="-2"/>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position w:val="-2"/>
          <w:szCs w:val="21"/>
        </w:rPr>
      </w:pPr>
      <w:r>
        <w:rPr>
          <w:position w:val="-2"/>
          <w:szCs w:val="21"/>
        </w:rPr>
        <w:t xml:space="preserve">本公司（单位）对上述声明内容的真实性负责。如有虚假，愿承担相应法律责任。</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公司（单位）名称（盖章）：</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日期：　  年　  月　  日</w:t>
      </w:r>
      <w:r/>
    </w:p>
    <w:p>
      <w:pPr>
        <w:pStyle w:val="813"/>
        <w:spacing w:before="0" w:beforeAutospacing="0" w:after="156" w:afterAutospacing="0" w:line="560" w:lineRule="atLeast"/>
        <w:rPr>
          <w:shd w:val="clear" w:color="auto" w:fill="ffffff"/>
        </w:rPr>
      </w:pPr>
      <w:r>
        <w:rPr>
          <w:shd w:val="clear" w:color="auto" w:fill="ffffff"/>
        </w:rPr>
      </w:r>
      <w:r/>
    </w:p>
    <w:p>
      <w:pPr>
        <w:pStyle w:val="813"/>
        <w:spacing w:before="0" w:beforeAutospacing="0" w:after="156" w:afterAutospacing="0" w:line="560" w:lineRule="atLeast"/>
        <w:rPr>
          <w:b/>
          <w:bCs/>
          <w:position w:val="-2"/>
          <w:sz w:val="21"/>
          <w:szCs w:val="21"/>
        </w:rPr>
      </w:pPr>
      <w:r>
        <w:rPr>
          <w:b/>
          <w:bCs/>
          <w:position w:val="-2"/>
          <w:sz w:val="21"/>
          <w:szCs w:val="21"/>
        </w:rPr>
      </w:r>
      <w:r/>
    </w:p>
    <w:p>
      <w:pPr>
        <w:pStyle w:val="813"/>
        <w:spacing w:before="0" w:beforeAutospacing="0" w:after="156" w:afterAutospacing="0" w:line="560" w:lineRule="atLeast"/>
        <w:rPr>
          <w:b/>
          <w:bCs/>
          <w:position w:val="-2"/>
          <w:sz w:val="21"/>
          <w:szCs w:val="21"/>
        </w:rPr>
      </w:pPr>
      <w:r>
        <w:rPr>
          <w:b/>
          <w:bCs/>
          <w:position w:val="-2"/>
          <w:sz w:val="21"/>
          <w:szCs w:val="21"/>
        </w:rPr>
      </w:r>
      <w:r/>
    </w:p>
    <w:p>
      <w:pPr>
        <w:pStyle w:val="813"/>
        <w:spacing w:before="0" w:beforeAutospacing="0" w:after="156" w:afterAutospacing="0" w:line="560" w:lineRule="atLeast"/>
        <w:rPr>
          <w:b/>
          <w:bCs/>
          <w:position w:val="-2"/>
          <w:sz w:val="21"/>
          <w:szCs w:val="21"/>
        </w:rPr>
      </w:pPr>
      <w:r>
        <w:rPr>
          <w:b/>
          <w:bCs/>
          <w:position w:val="-2"/>
          <w:sz w:val="21"/>
          <w:szCs w:val="21"/>
        </w:rPr>
      </w:r>
      <w:r/>
    </w:p>
    <w:p>
      <w:pPr>
        <w:pStyle w:val="813"/>
        <w:spacing w:before="0" w:beforeAutospacing="0" w:after="156" w:afterAutospacing="0" w:line="560" w:lineRule="atLeast"/>
        <w:rPr>
          <w:b/>
          <w:bCs/>
          <w:position w:val="-2"/>
          <w:sz w:val="21"/>
          <w:szCs w:val="21"/>
        </w:rPr>
      </w:pPr>
      <w:r>
        <w:rPr>
          <w:b/>
          <w:bCs/>
          <w:position w:val="-2"/>
          <w:sz w:val="21"/>
          <w:szCs w:val="21"/>
        </w:rPr>
      </w:r>
      <w:r/>
    </w:p>
    <w:p>
      <w:pPr>
        <w:pStyle w:val="813"/>
        <w:spacing w:before="0" w:beforeAutospacing="0" w:after="156" w:afterAutospacing="0" w:line="560" w:lineRule="atLeast"/>
        <w:rPr>
          <w:b/>
          <w:bCs/>
          <w:position w:val="-2"/>
          <w:sz w:val="21"/>
          <w:szCs w:val="21"/>
        </w:rPr>
      </w:pPr>
      <w:r>
        <w:rPr>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3"/>
        <w:spacing w:before="0" w:beforeAutospacing="0" w:after="156" w:afterAutospacing="0" w:line="560" w:lineRule="atLeast"/>
        <w:rPr>
          <w:shd w:val="clear" w:color="auto" w:fill="ffffff"/>
        </w:rPr>
      </w:pPr>
      <w:r>
        <w:rPr>
          <w:shd w:val="clear" w:color="auto" w:fill="ffffff"/>
        </w:rPr>
      </w:r>
      <w:r/>
    </w:p>
    <w:p>
      <w:pPr>
        <w:pStyle w:val="813"/>
        <w:spacing w:before="0" w:beforeAutospacing="0" w:after="156" w:afterAutospacing="0" w:line="560" w:lineRule="atLeast"/>
        <w:rPr>
          <w:shd w:val="clear" w:color="auto" w:fill="ffffff"/>
        </w:rPr>
      </w:pPr>
      <w:r>
        <w:rPr>
          <w:shd w:val="clear" w:color="auto" w:fill="ffffff"/>
        </w:rPr>
      </w:r>
      <w:r/>
    </w:p>
    <w:p>
      <w:pPr>
        <w:jc w:val="left"/>
        <w:widowControl/>
        <w:rPr>
          <w:szCs w:val="21"/>
        </w:rPr>
      </w:pPr>
      <w:r>
        <w:rPr>
          <w:szCs w:val="21"/>
        </w:rPr>
      </w:r>
      <w:r/>
    </w:p>
    <w:p>
      <w:pPr>
        <w:pStyle w:val="1031"/>
        <w:ind w:firstLine="164"/>
        <w:jc w:val="center"/>
        <w:rPr>
          <w:rFonts w:ascii="Times New Roman" w:hAnsi="Times New Roman"/>
          <w:szCs w:val="21"/>
        </w:rPr>
      </w:pPr>
      <w:r>
        <w:rPr>
          <w:rFonts w:ascii="Times New Roman" w:hAnsi="Times New Roman"/>
          <w:szCs w:val="21"/>
        </w:rPr>
      </w:r>
      <w:r/>
    </w:p>
    <w:p>
      <w:r/>
      <w:r/>
    </w:p>
    <w:p>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02"/>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02"/>
          <w:jc w:val="center"/>
        </w:pPr>
        <w:r>
          <w:fldChar w:fldCharType="begin"/>
        </w:r>
        <w:r>
          <w:instrText xml:space="preserve">PAGE   \* MERGEFORMAT</w:instrText>
        </w:r>
        <w:r>
          <w:fldChar w:fldCharType="separate"/>
        </w:r>
        <w:r>
          <w:rPr>
            <w:lang w:val="zh-CN"/>
          </w:rPr>
          <w:t xml:space="preserve">49</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Fonts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w:t>
    </w:r>
    <w:r/>
  </w:p>
  <w:p>
    <w:pPr>
      <w:pStyle w:val="803"/>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140GHz射频前端基带模组及设计服务</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2">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1">
    <w:name w:val="TOC Heading"/>
    <w:uiPriority w:val="39"/>
    <w:unhideWhenUsed/>
  </w:style>
  <w:style w:type="paragraph" w:styleId="772" w:default="1">
    <w:name w:val="Normal"/>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989"/>
    <w:uiPriority w:val="0"/>
    <w:qFormat/>
    <w:pPr>
      <w:ind w:left="100" w:right="100"/>
      <w:keepLines/>
      <w:keepNext/>
      <w:spacing w:before="120" w:after="120"/>
      <w:outlineLvl w:val="0"/>
    </w:pPr>
    <w:rPr>
      <w:b/>
      <w:bCs/>
      <w:szCs w:val="44"/>
    </w:rPr>
  </w:style>
  <w:style w:type="paragraph" w:styleId="774">
    <w:name w:val="Heading 2"/>
    <w:basedOn w:val="772"/>
    <w:next w:val="772"/>
    <w:link w:val="847"/>
    <w:uiPriority w:val="0"/>
    <w:qFormat/>
    <w:pPr>
      <w:keepLines/>
      <w:keepNext/>
      <w:spacing w:before="260" w:after="260" w:line="416" w:lineRule="auto"/>
      <w:outlineLvl w:val="1"/>
    </w:pPr>
    <w:rPr>
      <w:rFonts w:ascii="等线 Light" w:hAnsi="等线 Light" w:eastAsia="等线 Light"/>
      <w:b/>
      <w:bCs/>
      <w:sz w:val="32"/>
      <w:szCs w:val="32"/>
    </w:rPr>
  </w:style>
  <w:style w:type="paragraph" w:styleId="775">
    <w:name w:val="Heading 3"/>
    <w:basedOn w:val="772"/>
    <w:next w:val="787"/>
    <w:link w:val="846"/>
    <w:uiPriority w:val="9"/>
    <w:qFormat/>
    <w:pPr>
      <w:keepLines/>
      <w:keepNext/>
      <w:spacing w:before="260" w:after="260" w:line="416" w:lineRule="auto"/>
      <w:outlineLvl w:val="2"/>
    </w:pPr>
    <w:rPr>
      <w:b/>
      <w:bCs/>
      <w:sz w:val="32"/>
      <w:szCs w:val="32"/>
    </w:rPr>
  </w:style>
  <w:style w:type="paragraph" w:styleId="776">
    <w:name w:val="Heading 4"/>
    <w:basedOn w:val="772"/>
    <w:next w:val="772"/>
    <w:link w:val="858"/>
    <w:uiPriority w:val="0"/>
    <w:qFormat/>
    <w:pPr>
      <w:keepLines/>
      <w:keepNext/>
      <w:spacing w:before="280" w:after="290" w:line="376" w:lineRule="auto"/>
      <w:outlineLvl w:val="3"/>
    </w:pPr>
    <w:rPr>
      <w:rFonts w:ascii="等线 Light" w:hAnsi="等线 Light" w:eastAsia="等线 Light"/>
      <w:b/>
      <w:bCs/>
      <w:sz w:val="28"/>
      <w:szCs w:val="28"/>
    </w:rPr>
  </w:style>
  <w:style w:type="paragraph" w:styleId="777">
    <w:name w:val="Heading 5"/>
    <w:basedOn w:val="772"/>
    <w:next w:val="772"/>
    <w:link w:val="865"/>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990"/>
    <w:uiPriority w:val="0"/>
    <w:qFormat/>
    <w:pPr>
      <w:keepLines/>
      <w:keepNext/>
      <w:spacing w:before="240" w:after="64" w:line="320" w:lineRule="auto"/>
      <w:outlineLvl w:val="5"/>
    </w:pPr>
    <w:rPr>
      <w:rFonts w:ascii="等线 Light" w:hAnsi="等线 Light" w:eastAsia="等线 Light"/>
      <w:b/>
      <w:bCs/>
      <w:sz w:val="24"/>
    </w:rPr>
  </w:style>
  <w:style w:type="paragraph" w:styleId="779">
    <w:name w:val="Heading 7"/>
    <w:basedOn w:val="772"/>
    <w:next w:val="772"/>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991"/>
    <w:uiPriority w:val="0"/>
    <w:qFormat/>
    <w:pPr>
      <w:keepLines/>
      <w:keepNext/>
      <w:spacing w:before="240" w:after="64" w:line="320" w:lineRule="auto"/>
      <w:outlineLvl w:val="7"/>
    </w:pPr>
    <w:rPr>
      <w:rFonts w:ascii="等线 Light" w:hAnsi="等线 Light" w:eastAsia="等线 Light"/>
      <w:sz w:val="24"/>
    </w:rPr>
  </w:style>
  <w:style w:type="paragraph" w:styleId="781">
    <w:name w:val="Heading 9"/>
    <w:basedOn w:val="772"/>
    <w:next w:val="772"/>
    <w:link w:val="869"/>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Body Text First Indent 2"/>
    <w:basedOn w:val="785"/>
    <w:next w:val="772"/>
    <w:link w:val="1074"/>
    <w:uiPriority w:val="99"/>
    <w:semiHidden/>
    <w:unhideWhenUsed/>
    <w:qFormat/>
    <w:pPr>
      <w:ind w:left="200" w:firstLine="420"/>
    </w:pPr>
  </w:style>
  <w:style w:type="paragraph" w:styleId="785">
    <w:name w:val="Body Text Indent"/>
    <w:basedOn w:val="772"/>
    <w:next w:val="786"/>
    <w:link w:val="1073"/>
    <w:uiPriority w:val="0"/>
    <w:qFormat/>
    <w:pPr>
      <w:ind w:left="420"/>
      <w:spacing w:after="120"/>
    </w:pPr>
  </w:style>
  <w:style w:type="paragraph" w:styleId="786">
    <w:name w:val="envelope return"/>
    <w:basedOn w:val="772"/>
    <w:uiPriority w:val="0"/>
    <w:qFormat/>
    <w:rPr>
      <w:rFonts w:ascii="Arial" w:hAnsi="Arial"/>
    </w:rPr>
  </w:style>
  <w:style w:type="paragraph" w:styleId="787">
    <w:name w:val="Normal Indent"/>
    <w:basedOn w:val="772"/>
    <w:link w:val="993"/>
    <w:uiPriority w:val="99"/>
    <w:qFormat/>
    <w:pPr>
      <w:ind w:firstLine="420"/>
    </w:pPr>
    <w:rPr>
      <w:szCs w:val="20"/>
    </w:rPr>
  </w:style>
  <w:style w:type="paragraph" w:styleId="788">
    <w:name w:val="List 3"/>
    <w:basedOn w:val="772"/>
    <w:uiPriority w:val="0"/>
    <w:qFormat/>
    <w:pPr>
      <w:contextualSpacing/>
      <w:ind w:left="100" w:hanging="200"/>
      <w:jc w:val="left"/>
      <w:widowControl/>
    </w:pPr>
    <w:rPr>
      <w:sz w:val="20"/>
      <w:szCs w:val="20"/>
    </w:rPr>
  </w:style>
  <w:style w:type="paragraph" w:styleId="789">
    <w:name w:val="toc 7"/>
    <w:basedOn w:val="772"/>
    <w:next w:val="772"/>
    <w:uiPriority w:val="39"/>
    <w:unhideWhenUsed/>
    <w:qFormat/>
    <w:pPr>
      <w:ind w:left="1701"/>
      <w:spacing w:after="57"/>
    </w:pPr>
  </w:style>
  <w:style w:type="paragraph" w:styleId="790">
    <w:name w:val="Caption"/>
    <w:basedOn w:val="772"/>
    <w:next w:val="77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91">
    <w:name w:val="Document Map"/>
    <w:basedOn w:val="772"/>
    <w:link w:val="994"/>
    <w:uiPriority w:val="0"/>
    <w:qFormat/>
    <w:pPr>
      <w:shd w:val="clear" w:color="auto" w:fill="000080"/>
    </w:pPr>
  </w:style>
  <w:style w:type="paragraph" w:styleId="792">
    <w:name w:val="annotation text"/>
    <w:basedOn w:val="772"/>
    <w:link w:val="995"/>
    <w:uiPriority w:val="0"/>
    <w:qFormat/>
    <w:pPr>
      <w:jc w:val="left"/>
    </w:pPr>
  </w:style>
  <w:style w:type="paragraph" w:styleId="793">
    <w:name w:val="Body Text"/>
    <w:basedOn w:val="772"/>
    <w:next w:val="772"/>
    <w:link w:val="996"/>
    <w:uiPriority w:val="1"/>
    <w:qFormat/>
    <w:pPr>
      <w:spacing w:after="120"/>
    </w:pPr>
  </w:style>
  <w:style w:type="paragraph" w:styleId="794">
    <w:name w:val="index 4"/>
    <w:basedOn w:val="772"/>
    <w:next w:val="772"/>
    <w:uiPriority w:val="99"/>
    <w:unhideWhenUsed/>
    <w:qFormat/>
    <w:pPr>
      <w:ind w:left="600"/>
    </w:pPr>
    <w:rPr>
      <w:rFonts w:ascii="宋体"/>
      <w:b/>
      <w:position w:val="-10"/>
      <w:sz w:val="24"/>
      <w:szCs w:val="20"/>
    </w:rPr>
  </w:style>
  <w:style w:type="paragraph" w:styleId="795">
    <w:name w:val="toc 5"/>
    <w:basedOn w:val="772"/>
    <w:next w:val="772"/>
    <w:uiPriority w:val="39"/>
    <w:unhideWhenUsed/>
    <w:qFormat/>
    <w:pPr>
      <w:ind w:left="1134"/>
      <w:spacing w:after="57"/>
    </w:pPr>
  </w:style>
  <w:style w:type="paragraph" w:styleId="796">
    <w:name w:val="toc 3"/>
    <w:basedOn w:val="772"/>
    <w:next w:val="772"/>
    <w:uiPriority w:val="39"/>
    <w:unhideWhenUsed/>
    <w:qFormat/>
    <w:pPr>
      <w:ind w:left="567"/>
      <w:spacing w:after="57"/>
    </w:pPr>
  </w:style>
  <w:style w:type="paragraph" w:styleId="797">
    <w:name w:val="Plain Text"/>
    <w:basedOn w:val="772"/>
    <w:link w:val="999"/>
    <w:uiPriority w:val="0"/>
    <w:qFormat/>
    <w:rPr>
      <w:rFonts w:ascii="宋体" w:hAnsi="Courier New" w:cs="Courier New"/>
      <w:szCs w:val="21"/>
    </w:rPr>
  </w:style>
  <w:style w:type="paragraph" w:styleId="798">
    <w:name w:val="toc 8"/>
    <w:basedOn w:val="772"/>
    <w:next w:val="772"/>
    <w:uiPriority w:val="39"/>
    <w:unhideWhenUsed/>
    <w:qFormat/>
    <w:pPr>
      <w:ind w:left="1984"/>
      <w:spacing w:after="57"/>
    </w:pPr>
  </w:style>
  <w:style w:type="paragraph" w:styleId="799">
    <w:name w:val="Date"/>
    <w:basedOn w:val="772"/>
    <w:next w:val="772"/>
    <w:link w:val="1001"/>
    <w:uiPriority w:val="0"/>
    <w:qFormat/>
    <w:rPr>
      <w:sz w:val="24"/>
      <w:szCs w:val="20"/>
    </w:rPr>
  </w:style>
  <w:style w:type="paragraph" w:styleId="800">
    <w:name w:val="endnote text"/>
    <w:basedOn w:val="772"/>
    <w:link w:val="986"/>
    <w:uiPriority w:val="99"/>
    <w:semiHidden/>
    <w:unhideWhenUsed/>
    <w:qFormat/>
    <w:rPr>
      <w:sz w:val="20"/>
    </w:rPr>
  </w:style>
  <w:style w:type="paragraph" w:styleId="801">
    <w:name w:val="Balloon Text"/>
    <w:basedOn w:val="772"/>
    <w:link w:val="1002"/>
    <w:uiPriority w:val="0"/>
    <w:qFormat/>
    <w:rPr>
      <w:sz w:val="18"/>
      <w:szCs w:val="18"/>
    </w:rPr>
  </w:style>
  <w:style w:type="paragraph" w:styleId="802">
    <w:name w:val="Footer"/>
    <w:basedOn w:val="772"/>
    <w:link w:val="1003"/>
    <w:uiPriority w:val="99"/>
    <w:qFormat/>
    <w:pPr>
      <w:jc w:val="left"/>
      <w:tabs>
        <w:tab w:val="center" w:pos="4153" w:leader="none"/>
        <w:tab w:val="right" w:pos="8306" w:leader="none"/>
      </w:tabs>
    </w:pPr>
    <w:rPr>
      <w:sz w:val="18"/>
      <w:szCs w:val="18"/>
    </w:rPr>
  </w:style>
  <w:style w:type="paragraph" w:styleId="803">
    <w:name w:val="Header"/>
    <w:basedOn w:val="772"/>
    <w:link w:val="1004"/>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2"/>
    <w:next w:val="772"/>
    <w:uiPriority w:val="39"/>
    <w:unhideWhenUsed/>
    <w:qFormat/>
    <w:pPr>
      <w:spacing w:after="57"/>
    </w:pPr>
  </w:style>
  <w:style w:type="paragraph" w:styleId="805">
    <w:name w:val="toc 4"/>
    <w:basedOn w:val="772"/>
    <w:next w:val="772"/>
    <w:uiPriority w:val="39"/>
    <w:unhideWhenUsed/>
    <w:qFormat/>
    <w:pPr>
      <w:ind w:left="850"/>
      <w:spacing w:after="57"/>
    </w:pPr>
  </w:style>
  <w:style w:type="paragraph" w:styleId="806">
    <w:name w:val="Subtitle"/>
    <w:basedOn w:val="772"/>
    <w:next w:val="772"/>
    <w:link w:val="871"/>
    <w:uiPriority w:val="11"/>
    <w:qFormat/>
    <w:pPr>
      <w:spacing w:before="200" w:after="200"/>
    </w:pPr>
    <w:rPr>
      <w:sz w:val="24"/>
    </w:rPr>
  </w:style>
  <w:style w:type="paragraph" w:styleId="807">
    <w:name w:val="footnote text"/>
    <w:basedOn w:val="772"/>
    <w:link w:val="985"/>
    <w:uiPriority w:val="99"/>
    <w:semiHidden/>
    <w:unhideWhenUsed/>
    <w:qFormat/>
    <w:pPr>
      <w:spacing w:after="40"/>
    </w:pPr>
    <w:rPr>
      <w:sz w:val="18"/>
    </w:rPr>
  </w:style>
  <w:style w:type="paragraph" w:styleId="808">
    <w:name w:val="toc 6"/>
    <w:basedOn w:val="772"/>
    <w:next w:val="772"/>
    <w:uiPriority w:val="39"/>
    <w:unhideWhenUsed/>
    <w:qFormat/>
    <w:pPr>
      <w:ind w:left="1417"/>
      <w:spacing w:after="57"/>
    </w:pPr>
  </w:style>
  <w:style w:type="paragraph" w:styleId="809">
    <w:name w:val="table of figures"/>
    <w:basedOn w:val="772"/>
    <w:next w:val="772"/>
    <w:uiPriority w:val="99"/>
    <w:unhideWhenUsed/>
    <w:qFormat/>
  </w:style>
  <w:style w:type="paragraph" w:styleId="810">
    <w:name w:val="toc 2"/>
    <w:basedOn w:val="772"/>
    <w:next w:val="772"/>
    <w:uiPriority w:val="99"/>
    <w:semiHidden/>
    <w:qFormat/>
    <w:pPr>
      <w:ind w:left="420"/>
    </w:pPr>
    <w:rPr>
      <w:rFonts w:eastAsia="楷体_GB2312"/>
      <w:sz w:val="26"/>
      <w:szCs w:val="26"/>
    </w:rPr>
  </w:style>
  <w:style w:type="paragraph" w:styleId="811">
    <w:name w:val="toc 9"/>
    <w:basedOn w:val="772"/>
    <w:next w:val="772"/>
    <w:uiPriority w:val="39"/>
    <w:unhideWhenUsed/>
    <w:qFormat/>
    <w:pPr>
      <w:ind w:left="2268"/>
      <w:spacing w:after="57"/>
    </w:pPr>
  </w:style>
  <w:style w:type="paragraph" w:styleId="812">
    <w:name w:val="Body Text 2"/>
    <w:basedOn w:val="772"/>
    <w:link w:val="1010"/>
    <w:uiPriority w:val="0"/>
    <w:qFormat/>
    <w:pPr>
      <w:spacing w:after="120" w:line="480" w:lineRule="auto"/>
    </w:pPr>
    <w:rPr>
      <w:rFonts w:ascii="Calibri" w:hAnsi="Calibri"/>
    </w:rPr>
  </w:style>
  <w:style w:type="paragraph" w:styleId="813">
    <w:name w:val="Normal (Web)"/>
    <w:basedOn w:val="772"/>
    <w:uiPriority w:val="99"/>
    <w:qFormat/>
    <w:pPr>
      <w:jc w:val="left"/>
      <w:spacing w:before="100" w:beforeAutospacing="1" w:after="100" w:afterAutospacing="1"/>
      <w:widowControl/>
    </w:pPr>
    <w:rPr>
      <w:sz w:val="24"/>
    </w:rPr>
  </w:style>
  <w:style w:type="paragraph" w:styleId="814">
    <w:name w:val="Title"/>
    <w:basedOn w:val="772"/>
    <w:next w:val="772"/>
    <w:link w:val="1011"/>
    <w:uiPriority w:val="0"/>
    <w:qFormat/>
    <w:pPr>
      <w:jc w:val="center"/>
      <w:spacing w:before="240" w:after="60" w:line="360" w:lineRule="auto"/>
      <w:outlineLvl w:val="0"/>
    </w:pPr>
    <w:rPr>
      <w:rFonts w:ascii="等线 Light" w:hAnsi="等线 Light"/>
      <w:b/>
      <w:bCs/>
      <w:sz w:val="32"/>
      <w:szCs w:val="32"/>
    </w:rPr>
  </w:style>
  <w:style w:type="paragraph" w:styleId="815">
    <w:name w:val="annotation subject"/>
    <w:basedOn w:val="792"/>
    <w:next w:val="792"/>
    <w:link w:val="1012"/>
    <w:uiPriority w:val="0"/>
    <w:qFormat/>
    <w:rPr>
      <w:b/>
      <w:bCs/>
    </w:rPr>
  </w:style>
  <w:style w:type="paragraph" w:styleId="816">
    <w:name w:val="Body Text First Indent"/>
    <w:basedOn w:val="793"/>
    <w:uiPriority w:val="0"/>
    <w:qFormat/>
    <w:pPr>
      <w:ind w:firstLine="420"/>
      <w:spacing w:line="360" w:lineRule="auto"/>
    </w:pPr>
    <w:rPr>
      <w:szCs w:val="21"/>
    </w:rPr>
  </w:style>
  <w:style w:type="table" w:styleId="817">
    <w:name w:val="Table Grid"/>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b/>
      <w:bCs/>
    </w:rPr>
  </w:style>
  <w:style w:type="character" w:styleId="819">
    <w:name w:val="endnote reference"/>
    <w:basedOn w:val="782"/>
    <w:uiPriority w:val="99"/>
    <w:semiHidden/>
    <w:unhideWhenUsed/>
    <w:qFormat/>
    <w:rPr>
      <w:vertAlign w:val="superscript"/>
    </w:rPr>
  </w:style>
  <w:style w:type="character" w:styleId="820">
    <w:name w:val="page number"/>
    <w:uiPriority w:val="0"/>
    <w:qFormat/>
  </w:style>
  <w:style w:type="character" w:styleId="821">
    <w:name w:val="Emphasis"/>
    <w:uiPriority w:val="0"/>
    <w:qFormat/>
    <w:rPr>
      <w:i/>
      <w:iCs/>
    </w:rPr>
  </w:style>
  <w:style w:type="character" w:styleId="822">
    <w:name w:val="Hyperlink"/>
    <w:uiPriority w:val="99"/>
    <w:qFormat/>
    <w:rPr>
      <w:color w:val="auto"/>
      <w:u w:val="none"/>
    </w:rPr>
  </w:style>
  <w:style w:type="character" w:styleId="823">
    <w:name w:val="annotation reference"/>
    <w:uiPriority w:val="0"/>
    <w:qFormat/>
    <w:rPr>
      <w:sz w:val="21"/>
      <w:szCs w:val="21"/>
    </w:rPr>
  </w:style>
  <w:style w:type="character" w:styleId="824">
    <w:name w:val="footnote reference"/>
    <w:basedOn w:val="782"/>
    <w:uiPriority w:val="99"/>
    <w:unhideWhenUsed/>
    <w:qFormat/>
    <w:rPr>
      <w:vertAlign w:val="superscript"/>
    </w:rPr>
  </w:style>
  <w:style w:type="paragraph" w:styleId="825" w:customStyle="1">
    <w:name w:val="列表段落1"/>
    <w:basedOn w:val="772"/>
    <w:uiPriority w:val="99"/>
    <w:qFormat/>
    <w:pPr>
      <w:ind w:firstLine="420"/>
    </w:pPr>
  </w:style>
  <w:style w:type="table" w:styleId="826"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character" w:styleId="846" w:customStyle="1">
    <w:name w:val="标题 3 字符"/>
    <w:link w:val="775"/>
    <w:uiPriority w:val="9"/>
    <w:qFormat/>
    <w:rPr>
      <w:rFonts w:eastAsia="宋体"/>
      <w:b/>
      <w:bCs/>
      <w:sz w:val="32"/>
      <w:szCs w:val="32"/>
      <w:lang w:val="en-US" w:eastAsia="zh-CN" w:bidi="ar-SA"/>
    </w:rPr>
  </w:style>
  <w:style w:type="character" w:styleId="847" w:customStyle="1">
    <w:name w:val="标题 2 字符"/>
    <w:link w:val="774"/>
    <w:uiPriority w:val="0"/>
    <w:semiHidden/>
    <w:qFormat/>
    <w:rPr>
      <w:rFonts w:ascii="等线 Light" w:hAnsi="等线 Light" w:eastAsia="等线 Light" w:cs="Times New Roman"/>
      <w:b/>
      <w:bCs/>
      <w:sz w:val="32"/>
      <w:szCs w:val="32"/>
    </w:rPr>
  </w:style>
  <w:style w:type="paragraph" w:styleId="848" w:customStyle="1">
    <w:name w:val="首行缩进"/>
    <w:basedOn w:val="772"/>
    <w:uiPriority w:val="0"/>
    <w:qFormat/>
    <w:pPr>
      <w:spacing w:line="360" w:lineRule="auto"/>
    </w:pPr>
  </w:style>
  <w:style w:type="character" w:styleId="849" w:customStyle="1">
    <w:name w:val="Heading 5 Char"/>
    <w:basedOn w:val="782"/>
    <w:uiPriority w:val="9"/>
    <w:qFormat/>
    <w:rPr>
      <w:rFonts w:ascii="Arial" w:hAnsi="Arial" w:eastAsia="Arial" w:cs="Arial"/>
      <w:b/>
      <w:bCs/>
      <w:sz w:val="24"/>
      <w:szCs w:val="24"/>
    </w:rPr>
  </w:style>
  <w:style w:type="character" w:styleId="850" w:customStyle="1">
    <w:name w:val="Heading 7 Char"/>
    <w:basedOn w:val="782"/>
    <w:uiPriority w:val="9"/>
    <w:qFormat/>
    <w:rPr>
      <w:rFonts w:ascii="Arial" w:hAnsi="Arial" w:eastAsia="Arial" w:cs="Arial"/>
      <w:b/>
      <w:bCs/>
      <w:i/>
      <w:iCs/>
      <w:sz w:val="22"/>
      <w:szCs w:val="22"/>
    </w:rPr>
  </w:style>
  <w:style w:type="character" w:styleId="851" w:customStyle="1">
    <w:name w:val="Heading 9 Char"/>
    <w:basedOn w:val="782"/>
    <w:uiPriority w:val="9"/>
    <w:qFormat/>
    <w:rPr>
      <w:rFonts w:ascii="Arial" w:hAnsi="Arial" w:eastAsia="Arial" w:cs="Arial"/>
      <w:i/>
      <w:iCs/>
      <w:sz w:val="21"/>
      <w:szCs w:val="21"/>
    </w:rPr>
  </w:style>
  <w:style w:type="character" w:styleId="852" w:customStyle="1">
    <w:name w:val="Subtitle Char"/>
    <w:basedOn w:val="782"/>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12"/>
    <w:uiPriority w:val="39"/>
    <w:unhideWhenUsed/>
    <w:qFormat/>
    <w:rPr>
      <w:rFonts w:ascii="Times New Roman" w:hAnsi="Times New Roman" w:eastAsia="宋体" w:cs="Times New Roman"/>
      <w:lang w:val="en-US" w:eastAsia="zh-CN" w:bidi="ar-SA"/>
    </w:rPr>
  </w:style>
  <w:style w:type="character" w:styleId="858" w:customStyle="1">
    <w:name w:val="标题 4 字符"/>
    <w:link w:val="776"/>
    <w:uiPriority w:val="0"/>
    <w:semiHidden/>
    <w:qFormat/>
    <w:rPr>
      <w:rFonts w:ascii="等线 Light" w:hAnsi="等线 Light" w:eastAsia="等线 Light" w:cs="Times New Roman"/>
      <w:b/>
      <w:bCs/>
      <w:sz w:val="28"/>
      <w:szCs w:val="28"/>
    </w:rPr>
  </w:style>
  <w:style w:type="paragraph" w:styleId="859" w:customStyle="1">
    <w:name w:val="正文文本1"/>
    <w:basedOn w:val="860"/>
    <w:next w:val="772"/>
    <w:uiPriority w:val="0"/>
    <w:qFormat/>
    <w:pPr>
      <w:spacing w:after="120"/>
    </w:pPr>
    <w:rPr>
      <w:sz w:val="28"/>
    </w:rPr>
  </w:style>
  <w:style w:type="paragraph" w:styleId="860"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61" w:customStyle="1">
    <w:name w:val="Heading 1 Char"/>
    <w:basedOn w:val="782"/>
    <w:uiPriority w:val="9"/>
    <w:qFormat/>
    <w:rPr>
      <w:rFonts w:ascii="Arial" w:hAnsi="Arial" w:eastAsia="Arial" w:cs="Arial"/>
      <w:sz w:val="40"/>
      <w:szCs w:val="40"/>
    </w:rPr>
  </w:style>
  <w:style w:type="character" w:styleId="862" w:customStyle="1">
    <w:name w:val="Heading 2 Char"/>
    <w:basedOn w:val="782"/>
    <w:uiPriority w:val="9"/>
    <w:qFormat/>
    <w:rPr>
      <w:rFonts w:ascii="Arial" w:hAnsi="Arial" w:eastAsia="Arial" w:cs="Arial"/>
      <w:sz w:val="34"/>
    </w:rPr>
  </w:style>
  <w:style w:type="character" w:styleId="863" w:customStyle="1">
    <w:name w:val="Heading 3 Char"/>
    <w:basedOn w:val="782"/>
    <w:uiPriority w:val="9"/>
    <w:qFormat/>
    <w:rPr>
      <w:rFonts w:ascii="Arial" w:hAnsi="Arial" w:eastAsia="Arial" w:cs="Arial"/>
      <w:sz w:val="30"/>
      <w:szCs w:val="30"/>
    </w:rPr>
  </w:style>
  <w:style w:type="character" w:styleId="864" w:customStyle="1">
    <w:name w:val="Heading 4 Char"/>
    <w:basedOn w:val="782"/>
    <w:uiPriority w:val="9"/>
    <w:qFormat/>
    <w:rPr>
      <w:rFonts w:ascii="Arial" w:hAnsi="Arial" w:eastAsia="Arial" w:cs="Arial"/>
      <w:b/>
      <w:bCs/>
      <w:sz w:val="26"/>
      <w:szCs w:val="26"/>
    </w:rPr>
  </w:style>
  <w:style w:type="character" w:styleId="865" w:customStyle="1">
    <w:name w:val="标题 5 字符"/>
    <w:basedOn w:val="782"/>
    <w:link w:val="777"/>
    <w:uiPriority w:val="9"/>
    <w:qFormat/>
    <w:rPr>
      <w:rFonts w:ascii="Arial" w:hAnsi="Arial" w:eastAsia="Arial" w:cs="Arial"/>
      <w:b/>
      <w:bCs/>
      <w:sz w:val="24"/>
      <w:szCs w:val="24"/>
    </w:rPr>
  </w:style>
  <w:style w:type="character" w:styleId="866" w:customStyle="1">
    <w:name w:val="Heading 6 Char"/>
    <w:basedOn w:val="782"/>
    <w:uiPriority w:val="9"/>
    <w:qFormat/>
    <w:rPr>
      <w:rFonts w:ascii="Arial" w:hAnsi="Arial" w:eastAsia="Arial" w:cs="Arial"/>
      <w:b/>
      <w:bCs/>
      <w:sz w:val="22"/>
      <w:szCs w:val="22"/>
    </w:rPr>
  </w:style>
  <w:style w:type="character" w:styleId="867" w:customStyle="1">
    <w:name w:val="标题 7 字符"/>
    <w:basedOn w:val="782"/>
    <w:link w:val="779"/>
    <w:uiPriority w:val="9"/>
    <w:qFormat/>
    <w:rPr>
      <w:rFonts w:ascii="Arial" w:hAnsi="Arial" w:eastAsia="Arial" w:cs="Arial"/>
      <w:b/>
      <w:bCs/>
      <w:i/>
      <w:iCs/>
      <w:sz w:val="22"/>
      <w:szCs w:val="22"/>
    </w:rPr>
  </w:style>
  <w:style w:type="character" w:styleId="868" w:customStyle="1">
    <w:name w:val="Heading 8 Char"/>
    <w:basedOn w:val="782"/>
    <w:uiPriority w:val="9"/>
    <w:qFormat/>
    <w:rPr>
      <w:rFonts w:ascii="Arial" w:hAnsi="Arial" w:eastAsia="Arial" w:cs="Arial"/>
      <w:i/>
      <w:iCs/>
      <w:sz w:val="22"/>
      <w:szCs w:val="22"/>
    </w:rPr>
  </w:style>
  <w:style w:type="character" w:styleId="869" w:customStyle="1">
    <w:name w:val="标题 9 字符"/>
    <w:basedOn w:val="782"/>
    <w:link w:val="781"/>
    <w:uiPriority w:val="9"/>
    <w:qFormat/>
    <w:rPr>
      <w:rFonts w:ascii="Arial" w:hAnsi="Arial" w:eastAsia="Arial" w:cs="Arial"/>
      <w:i/>
      <w:iCs/>
      <w:sz w:val="21"/>
      <w:szCs w:val="21"/>
    </w:rPr>
  </w:style>
  <w:style w:type="character" w:styleId="870" w:customStyle="1">
    <w:name w:val="Title Char"/>
    <w:basedOn w:val="782"/>
    <w:uiPriority w:val="10"/>
    <w:qFormat/>
    <w:rPr>
      <w:sz w:val="48"/>
      <w:szCs w:val="48"/>
    </w:rPr>
  </w:style>
  <w:style w:type="character" w:styleId="871" w:customStyle="1">
    <w:name w:val="副标题 字符"/>
    <w:basedOn w:val="782"/>
    <w:link w:val="806"/>
    <w:uiPriority w:val="11"/>
    <w:qFormat/>
    <w:rPr>
      <w:sz w:val="24"/>
      <w:szCs w:val="24"/>
    </w:rPr>
  </w:style>
  <w:style w:type="paragraph" w:styleId="872">
    <w:name w:val="Quote"/>
    <w:basedOn w:val="772"/>
    <w:next w:val="772"/>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72"/>
    <w:next w:val="772"/>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Header Char"/>
    <w:basedOn w:val="782"/>
    <w:uiPriority w:val="99"/>
    <w:qFormat/>
  </w:style>
  <w:style w:type="character" w:styleId="877" w:customStyle="1">
    <w:name w:val="Footer Char"/>
    <w:basedOn w:val="782"/>
    <w:uiPriority w:val="99"/>
    <w:qFormat/>
  </w:style>
  <w:style w:type="character" w:styleId="878" w:customStyle="1">
    <w:name w:val="Caption Char"/>
    <w:uiPriority w:val="99"/>
    <w:qFormat/>
  </w:style>
  <w:style w:type="table" w:styleId="879"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0" w:customStyle="1">
    <w:name w:val="Grid Table 1 Light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Grid Table 3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 Accent 1"/>
    <w:basedOn w:val="78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9" w:customStyle="1">
    <w:name w:val="Grid Table 4 - Accent 2"/>
    <w:basedOn w:val="7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0" w:customStyle="1">
    <w:name w:val="Grid Table 4 - Accent 3"/>
    <w:basedOn w:val="7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1" w:customStyle="1">
    <w:name w:val="Grid Table 4 - Accent 4"/>
    <w:basedOn w:val="7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2" w:customStyle="1">
    <w:name w:val="Grid Table 4 - Accent 5"/>
    <w:basedOn w:val="78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3" w:customStyle="1">
    <w:name w:val="Grid Table 4 - Accent 6"/>
    <w:basedOn w:val="7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4"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5"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6"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7"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8"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9"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0" w:customStyle="1">
    <w:name w:val="Grid Table 6 Colorful - Accent 1"/>
    <w:basedOn w:val="78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3" w:customStyle="1">
    <w:name w:val="Grid Table 6 Colorful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8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Grid Table 6 Colorful - Accent 6"/>
    <w:basedOn w:val="7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6" w:customStyle="1">
    <w:name w:val="Grid Table 7 Colorful - Accent 1"/>
    <w:basedOn w:val="78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8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 Accent 1"/>
    <w:basedOn w:val="78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8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List Table 2 - Accent 1"/>
    <w:basedOn w:val="78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9" w:customStyle="1">
    <w:name w:val="List Table 2 - Accent 2"/>
    <w:basedOn w:val="7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0" w:customStyle="1">
    <w:name w:val="List Table 2 - Accent 3"/>
    <w:basedOn w:val="7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1" w:customStyle="1">
    <w:name w:val="List Table 2 - Accent 4"/>
    <w:basedOn w:val="7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2" w:customStyle="1">
    <w:name w:val="List Table 2 - Accent 5"/>
    <w:basedOn w:val="78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3" w:customStyle="1">
    <w:name w:val="List Table 2 - Accent 6"/>
    <w:basedOn w:val="7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4" w:customStyle="1">
    <w:name w:val="List Table 3 - Accent 1"/>
    <w:basedOn w:val="78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5" w:customStyle="1">
    <w:name w:val="List Table 3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7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78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7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0" w:customStyle="1">
    <w:name w:val="List Table 4 - Accent 1"/>
    <w:basedOn w:val="78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4 - Accent 2"/>
    <w:basedOn w:val="7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2" w:customStyle="1">
    <w:name w:val="List Table 4 - Accent 3"/>
    <w:basedOn w:val="7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3" w:customStyle="1">
    <w:name w:val="List Table 4 - Accent 4"/>
    <w:basedOn w:val="7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4" w:customStyle="1">
    <w:name w:val="List Table 4 - Accent 5"/>
    <w:basedOn w:val="78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5" w:customStyle="1">
    <w:name w:val="List Table 4 - Accent 6"/>
    <w:basedOn w:val="7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6" w:customStyle="1">
    <w:name w:val="List Table 5 Dark - Accent 1"/>
    <w:basedOn w:val="78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 Accent 1"/>
    <w:basedOn w:val="78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3" w:customStyle="1">
    <w:name w:val="List Table 6 Colorful - Accent 2"/>
    <w:basedOn w:val="7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4" w:customStyle="1">
    <w:name w:val="List Table 6 Colorful - Accent 3"/>
    <w:basedOn w:val="7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5" w:customStyle="1">
    <w:name w:val="List Table 6 Colorful - Accent 4"/>
    <w:basedOn w:val="7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6" w:customStyle="1">
    <w:name w:val="List Table 6 Colorful - Accent 5"/>
    <w:basedOn w:val="78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7" w:customStyle="1">
    <w:name w:val="List Table 6 Colorful - Accent 6"/>
    <w:basedOn w:val="7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8" w:customStyle="1">
    <w:name w:val="List Table 7 Colorful - Accent 1"/>
    <w:basedOn w:val="78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Bordered &amp; Lined - Accent 2"/>
    <w:basedOn w:val="7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Bordered &amp; Lined - Accent 3"/>
    <w:basedOn w:val="7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Bordered &amp; Lined - Accent 4"/>
    <w:basedOn w:val="7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Bordered &amp; Lined - Accent 5"/>
    <w:basedOn w:val="78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Bordered &amp; Lined - Accent 6"/>
    <w:basedOn w:val="7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0" w:customStyle="1">
    <w:name w:val="Bordered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1" w:customStyle="1">
    <w:name w:val="Bordered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3" w:customStyle="1">
    <w:name w:val="Bordered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4" w:customStyle="1">
    <w:name w:val="Bordered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脚注文本 字符"/>
    <w:link w:val="807"/>
    <w:uiPriority w:val="99"/>
    <w:qFormat/>
    <w:rPr>
      <w:sz w:val="18"/>
    </w:rPr>
  </w:style>
  <w:style w:type="character" w:styleId="986" w:customStyle="1">
    <w:name w:val="尾注文本 字符"/>
    <w:link w:val="800"/>
    <w:uiPriority w:val="99"/>
    <w:qFormat/>
    <w:rPr>
      <w:sz w:val="20"/>
    </w:rPr>
  </w:style>
  <w:style w:type="paragraph" w:styleId="987" w:customStyle="1">
    <w:name w:val="TOC 标题111"/>
    <w:uiPriority w:val="39"/>
    <w:unhideWhenUsed/>
    <w:qFormat/>
    <w:rPr>
      <w:rFonts w:ascii="Times New Roman" w:hAnsi="Times New Roman" w:eastAsia="宋体" w:cs="Times New Roman"/>
      <w:lang w:val="en-US" w:eastAsia="zh-CN" w:bidi="ar-SA"/>
    </w:rPr>
  </w:style>
  <w:style w:type="paragraph" w:styleId="988" w:customStyle="1">
    <w:name w:val="正文文本11"/>
    <w:basedOn w:val="772"/>
    <w:uiPriority w:val="99"/>
    <w:qFormat/>
    <w:rPr>
      <w:rFonts w:ascii="楷体_GB2312" w:hAnsi="宋体" w:eastAsia="楷体_GB2312"/>
      <w:sz w:val="28"/>
      <w:szCs w:val="28"/>
    </w:rPr>
  </w:style>
  <w:style w:type="character" w:styleId="989" w:customStyle="1">
    <w:name w:val="标题 1 字符"/>
    <w:link w:val="773"/>
    <w:uiPriority w:val="0"/>
    <w:qFormat/>
    <w:rPr>
      <w:b/>
      <w:bCs/>
      <w:sz w:val="21"/>
      <w:szCs w:val="44"/>
    </w:rPr>
  </w:style>
  <w:style w:type="character" w:styleId="990" w:customStyle="1">
    <w:name w:val="标题 6 字符"/>
    <w:link w:val="778"/>
    <w:uiPriority w:val="0"/>
    <w:qFormat/>
    <w:rPr>
      <w:rFonts w:ascii="等线 Light" w:hAnsi="等线 Light" w:eastAsia="等线 Light" w:cs="Times New Roman"/>
      <w:b/>
      <w:bCs/>
      <w:sz w:val="24"/>
      <w:szCs w:val="24"/>
    </w:rPr>
  </w:style>
  <w:style w:type="character" w:styleId="991" w:customStyle="1">
    <w:name w:val="标题 8 字符"/>
    <w:link w:val="780"/>
    <w:uiPriority w:val="0"/>
    <w:semiHidden/>
    <w:qFormat/>
    <w:rPr>
      <w:rFonts w:ascii="等线 Light" w:hAnsi="等线 Light" w:eastAsia="等线 Light" w:cs="Times New Roman"/>
      <w:sz w:val="24"/>
      <w:szCs w:val="24"/>
    </w:rPr>
  </w:style>
  <w:style w:type="paragraph" w:styleId="992" w:customStyle="1">
    <w:name w:val="目录 71"/>
    <w:basedOn w:val="772"/>
    <w:next w:val="772"/>
    <w:uiPriority w:val="39"/>
    <w:unhideWhenUsed/>
    <w:qFormat/>
    <w:pPr>
      <w:ind w:left="2520"/>
    </w:pPr>
    <w:rPr>
      <w:rFonts w:ascii="等线" w:hAnsi="等线" w:eastAsia="等线"/>
      <w:szCs w:val="22"/>
    </w:rPr>
  </w:style>
  <w:style w:type="character" w:styleId="993" w:customStyle="1">
    <w:name w:val="正文缩进 字符"/>
    <w:link w:val="787"/>
    <w:uiPriority w:val="0"/>
    <w:qFormat/>
    <w:rPr>
      <w:sz w:val="21"/>
    </w:rPr>
  </w:style>
  <w:style w:type="character" w:styleId="994" w:customStyle="1">
    <w:name w:val="文档结构图 字符"/>
    <w:link w:val="791"/>
    <w:uiPriority w:val="0"/>
    <w:qFormat/>
    <w:rPr>
      <w:sz w:val="21"/>
      <w:szCs w:val="24"/>
      <w:shd w:val="clear" w:color="auto" w:fill="000080"/>
    </w:rPr>
  </w:style>
  <w:style w:type="character" w:styleId="995" w:customStyle="1">
    <w:name w:val="批注文字 字符"/>
    <w:link w:val="792"/>
    <w:uiPriority w:val="0"/>
    <w:qFormat/>
    <w:rPr>
      <w:sz w:val="21"/>
      <w:szCs w:val="24"/>
    </w:rPr>
  </w:style>
  <w:style w:type="character" w:styleId="996" w:customStyle="1">
    <w:name w:val="正文文本 字符"/>
    <w:link w:val="793"/>
    <w:uiPriority w:val="1"/>
    <w:qFormat/>
    <w:rPr>
      <w:sz w:val="21"/>
      <w:szCs w:val="24"/>
    </w:rPr>
  </w:style>
  <w:style w:type="paragraph" w:styleId="997" w:customStyle="1">
    <w:name w:val="目录 51"/>
    <w:basedOn w:val="772"/>
    <w:next w:val="772"/>
    <w:uiPriority w:val="39"/>
    <w:unhideWhenUsed/>
    <w:qFormat/>
    <w:pPr>
      <w:ind w:left="1680"/>
    </w:pPr>
    <w:rPr>
      <w:rFonts w:ascii="等线" w:hAnsi="等线" w:eastAsia="等线"/>
      <w:szCs w:val="22"/>
    </w:rPr>
  </w:style>
  <w:style w:type="paragraph" w:styleId="998" w:customStyle="1">
    <w:name w:val="目录 31"/>
    <w:basedOn w:val="772"/>
    <w:next w:val="772"/>
    <w:uiPriority w:val="39"/>
    <w:unhideWhenUsed/>
    <w:qFormat/>
    <w:pPr>
      <w:ind w:left="440"/>
      <w:jc w:val="left"/>
      <w:spacing w:after="100" w:line="259" w:lineRule="auto"/>
      <w:widowControl/>
    </w:pPr>
    <w:rPr>
      <w:rFonts w:ascii="等线" w:hAnsi="等线" w:eastAsia="等线"/>
      <w:sz w:val="22"/>
      <w:szCs w:val="22"/>
    </w:rPr>
  </w:style>
  <w:style w:type="character" w:styleId="999" w:customStyle="1">
    <w:name w:val="纯文本 字符"/>
    <w:link w:val="797"/>
    <w:uiPriority w:val="0"/>
    <w:qFormat/>
    <w:rPr>
      <w:rFonts w:ascii="宋体" w:hAnsi="Courier New" w:cs="Courier New"/>
      <w:sz w:val="21"/>
      <w:szCs w:val="21"/>
    </w:rPr>
  </w:style>
  <w:style w:type="paragraph" w:styleId="1000" w:customStyle="1">
    <w:name w:val="目录 81"/>
    <w:basedOn w:val="772"/>
    <w:next w:val="772"/>
    <w:uiPriority w:val="39"/>
    <w:unhideWhenUsed/>
    <w:qFormat/>
    <w:pPr>
      <w:ind w:left="2940"/>
    </w:pPr>
    <w:rPr>
      <w:rFonts w:ascii="等线" w:hAnsi="等线" w:eastAsia="等线"/>
      <w:szCs w:val="22"/>
    </w:rPr>
  </w:style>
  <w:style w:type="character" w:styleId="1001" w:customStyle="1">
    <w:name w:val="日期 字符"/>
    <w:link w:val="799"/>
    <w:uiPriority w:val="0"/>
    <w:qFormat/>
    <w:rPr>
      <w:sz w:val="24"/>
    </w:rPr>
  </w:style>
  <w:style w:type="character" w:styleId="1002" w:customStyle="1">
    <w:name w:val="批注框文本 字符"/>
    <w:link w:val="801"/>
    <w:uiPriority w:val="0"/>
    <w:qFormat/>
    <w:rPr>
      <w:sz w:val="18"/>
      <w:szCs w:val="18"/>
    </w:rPr>
  </w:style>
  <w:style w:type="character" w:styleId="1003" w:customStyle="1">
    <w:name w:val="页脚 字符"/>
    <w:link w:val="802"/>
    <w:uiPriority w:val="99"/>
    <w:qFormat/>
    <w:rPr>
      <w:sz w:val="18"/>
      <w:szCs w:val="18"/>
    </w:rPr>
  </w:style>
  <w:style w:type="character" w:styleId="1004" w:customStyle="1">
    <w:name w:val="页眉 字符"/>
    <w:link w:val="803"/>
    <w:uiPriority w:val="99"/>
    <w:qFormat/>
    <w:rPr>
      <w:sz w:val="18"/>
      <w:szCs w:val="18"/>
    </w:rPr>
  </w:style>
  <w:style w:type="paragraph" w:styleId="1005" w:customStyle="1">
    <w:name w:val="目录 11"/>
    <w:basedOn w:val="772"/>
    <w:next w:val="772"/>
    <w:uiPriority w:val="39"/>
    <w:qFormat/>
    <w:rPr>
      <w:rFonts w:ascii="仿宋_GB2312" w:eastAsia="仿宋_GB2312"/>
      <w:sz w:val="24"/>
    </w:rPr>
  </w:style>
  <w:style w:type="paragraph" w:styleId="1006" w:customStyle="1">
    <w:name w:val="目录 41"/>
    <w:basedOn w:val="772"/>
    <w:next w:val="772"/>
    <w:uiPriority w:val="39"/>
    <w:unhideWhenUsed/>
    <w:qFormat/>
    <w:pPr>
      <w:ind w:left="1260"/>
    </w:pPr>
    <w:rPr>
      <w:rFonts w:ascii="等线" w:hAnsi="等线" w:eastAsia="等线"/>
      <w:szCs w:val="22"/>
    </w:rPr>
  </w:style>
  <w:style w:type="paragraph" w:styleId="1007" w:customStyle="1">
    <w:name w:val="目录 61"/>
    <w:basedOn w:val="772"/>
    <w:next w:val="772"/>
    <w:uiPriority w:val="39"/>
    <w:unhideWhenUsed/>
    <w:qFormat/>
    <w:pPr>
      <w:ind w:left="2100"/>
    </w:pPr>
    <w:rPr>
      <w:rFonts w:ascii="等线" w:hAnsi="等线" w:eastAsia="等线"/>
      <w:szCs w:val="22"/>
    </w:rPr>
  </w:style>
  <w:style w:type="paragraph" w:styleId="1008" w:customStyle="1">
    <w:name w:val="目录 21"/>
    <w:basedOn w:val="772"/>
    <w:next w:val="772"/>
    <w:uiPriority w:val="39"/>
    <w:unhideWhenUsed/>
    <w:qFormat/>
    <w:pPr>
      <w:ind w:left="220"/>
      <w:jc w:val="left"/>
      <w:spacing w:after="100" w:line="259" w:lineRule="auto"/>
      <w:widowControl/>
    </w:pPr>
    <w:rPr>
      <w:rFonts w:ascii="等线" w:hAnsi="等线" w:eastAsia="等线"/>
      <w:sz w:val="22"/>
      <w:szCs w:val="22"/>
    </w:rPr>
  </w:style>
  <w:style w:type="paragraph" w:styleId="1009" w:customStyle="1">
    <w:name w:val="目录 91"/>
    <w:basedOn w:val="772"/>
    <w:next w:val="772"/>
    <w:uiPriority w:val="39"/>
    <w:unhideWhenUsed/>
    <w:qFormat/>
    <w:pPr>
      <w:ind w:left="3360"/>
    </w:pPr>
    <w:rPr>
      <w:rFonts w:ascii="等线" w:hAnsi="等线" w:eastAsia="等线"/>
      <w:szCs w:val="22"/>
    </w:rPr>
  </w:style>
  <w:style w:type="character" w:styleId="1010" w:customStyle="1">
    <w:name w:val="正文文本 2 字符"/>
    <w:link w:val="812"/>
    <w:uiPriority w:val="0"/>
    <w:qFormat/>
    <w:rPr>
      <w:rFonts w:ascii="Calibri" w:hAnsi="Calibri"/>
      <w:sz w:val="21"/>
      <w:szCs w:val="24"/>
    </w:rPr>
  </w:style>
  <w:style w:type="character" w:styleId="1011" w:customStyle="1">
    <w:name w:val="标题 字符"/>
    <w:link w:val="814"/>
    <w:uiPriority w:val="0"/>
    <w:qFormat/>
    <w:rPr>
      <w:rFonts w:ascii="等线 Light" w:hAnsi="等线 Light" w:eastAsia="宋体" w:cs="Times New Roman"/>
      <w:b/>
      <w:bCs/>
      <w:sz w:val="32"/>
      <w:szCs w:val="32"/>
    </w:rPr>
  </w:style>
  <w:style w:type="character" w:styleId="1012" w:customStyle="1">
    <w:name w:val="批注主题 字符"/>
    <w:link w:val="815"/>
    <w:uiPriority w:val="0"/>
    <w:qFormat/>
    <w:rPr>
      <w:b/>
      <w:bCs/>
      <w:sz w:val="21"/>
      <w:szCs w:val="24"/>
    </w:rPr>
  </w:style>
  <w:style w:type="character" w:styleId="1013" w:customStyle="1">
    <w:name w:val="p0 Char"/>
    <w:link w:val="1014"/>
    <w:uiPriority w:val="0"/>
    <w:qFormat/>
    <w:rPr>
      <w:rFonts w:eastAsia="宋体"/>
      <w:sz w:val="21"/>
      <w:szCs w:val="21"/>
      <w:lang w:val="en-US" w:eastAsia="zh-CN" w:bidi="ar-SA"/>
    </w:rPr>
  </w:style>
  <w:style w:type="paragraph" w:styleId="1014" w:customStyle="1">
    <w:name w:val="p0"/>
    <w:basedOn w:val="772"/>
    <w:link w:val="1013"/>
    <w:uiPriority w:val="0"/>
    <w:qFormat/>
    <w:pPr>
      <w:widowControl/>
    </w:pPr>
    <w:rPr>
      <w:szCs w:val="21"/>
    </w:rPr>
  </w:style>
  <w:style w:type="character" w:styleId="1015" w:customStyle="1">
    <w:name w:val="标题 2 Char Char Char"/>
    <w:uiPriority w:val="0"/>
    <w:qFormat/>
    <w:rPr>
      <w:rFonts w:ascii="Arial" w:hAnsi="Arial" w:eastAsia="黑体"/>
      <w:b/>
      <w:bCs/>
      <w:sz w:val="32"/>
      <w:szCs w:val="32"/>
      <w:lang w:val="en-US" w:eastAsia="zh-CN" w:bidi="ar-SA"/>
    </w:rPr>
  </w:style>
  <w:style w:type="character" w:styleId="1016" w:customStyle="1">
    <w:name w:val="NormalCharacter"/>
    <w:uiPriority w:val="0"/>
    <w:semiHidden/>
    <w:qFormat/>
  </w:style>
  <w:style w:type="paragraph" w:styleId="1017" w:customStyle="1">
    <w:name w:val="标题 21"/>
    <w:basedOn w:val="772"/>
    <w:next w:val="772"/>
    <w:uiPriority w:val="0"/>
    <w:qFormat/>
    <w:pPr>
      <w:jc w:val="center"/>
      <w:keepNext/>
      <w:widowControl/>
    </w:pPr>
    <w:rPr>
      <w:rFonts w:ascii="楷体_GB2312" w:eastAsia="楷体_GB2312"/>
      <w:sz w:val="18"/>
      <w:szCs w:val="20"/>
    </w:rPr>
  </w:style>
  <w:style w:type="paragraph" w:styleId="1018" w:customStyle="1">
    <w:name w:val="TOC 标题11"/>
    <w:basedOn w:val="773"/>
    <w:next w:val="77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样式1"/>
    <w:basedOn w:val="773"/>
    <w:link w:val="1021"/>
    <w:uiPriority w:val="0"/>
    <w:qFormat/>
    <w:pPr>
      <w:ind w:left="210" w:right="210"/>
    </w:pPr>
  </w:style>
  <w:style w:type="character" w:styleId="1021" w:customStyle="1">
    <w:name w:val="样式1 字符"/>
    <w:link w:val="1020"/>
    <w:uiPriority w:val="0"/>
    <w:qFormat/>
  </w:style>
  <w:style w:type="paragraph" w:styleId="1022" w:customStyle="1">
    <w:name w:val="标题 211"/>
    <w:basedOn w:val="77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3" w:customStyle="1">
    <w:name w:val="列出段落1"/>
    <w:basedOn w:val="772"/>
    <w:uiPriority w:val="1"/>
    <w:qFormat/>
    <w:pPr>
      <w:ind w:left="400" w:firstLine="420"/>
      <w:jc w:val="left"/>
    </w:pPr>
    <w:rPr>
      <w:rFonts w:ascii="宋体" w:hAnsi="宋体" w:cs="宋体"/>
      <w:sz w:val="22"/>
      <w:szCs w:val="22"/>
      <w:lang w:val="zh-CN" w:bidi="zh-CN"/>
    </w:rPr>
  </w:style>
  <w:style w:type="paragraph" w:styleId="1024" w:customStyle="1">
    <w:name w:val="Table Paragraph"/>
    <w:basedOn w:val="772"/>
    <w:uiPriority w:val="1"/>
    <w:qFormat/>
    <w:pPr>
      <w:jc w:val="left"/>
    </w:pPr>
    <w:rPr>
      <w:rFonts w:ascii="宋体" w:hAnsi="宋体" w:cs="宋体"/>
      <w:sz w:val="22"/>
      <w:szCs w:val="22"/>
      <w:lang w:val="zh-CN" w:bidi="zh-CN"/>
    </w:rPr>
  </w:style>
  <w:style w:type="character" w:styleId="1025" w:customStyle="1">
    <w:name w:val="ask-title2"/>
    <w:uiPriority w:val="0"/>
    <w:qFormat/>
  </w:style>
  <w:style w:type="paragraph" w:styleId="1026" w:customStyle="1">
    <w:name w:val="列出段落2"/>
    <w:basedOn w:val="772"/>
    <w:uiPriority w:val="99"/>
    <w:unhideWhenUsed/>
    <w:qFormat/>
    <w:pPr>
      <w:ind w:firstLine="420"/>
      <w:jc w:val="left"/>
    </w:pPr>
    <w:rPr>
      <w:rFonts w:ascii="宋体"/>
      <w:sz w:val="20"/>
      <w:szCs w:val="20"/>
    </w:rPr>
  </w:style>
  <w:style w:type="paragraph" w:styleId="1027" w:customStyle="1">
    <w:name w:val="纯文本1"/>
    <w:basedOn w:val="772"/>
    <w:uiPriority w:val="0"/>
    <w:qFormat/>
    <w:rPr>
      <w:rFonts w:ascii="宋体" w:hAnsi="Courier New"/>
      <w:sz w:val="20"/>
      <w:szCs w:val="21"/>
    </w:rPr>
  </w:style>
  <w:style w:type="character" w:styleId="1028" w:customStyle="1">
    <w:name w:val="纯文本 Char2"/>
    <w:uiPriority w:val="0"/>
    <w:qFormat/>
    <w:rPr>
      <w:rFonts w:ascii="宋体" w:hAnsi="Courier New"/>
      <w:sz w:val="21"/>
    </w:rPr>
  </w:style>
  <w:style w:type="paragraph" w:styleId="1029" w:customStyle="1">
    <w:name w:val="列出段落11"/>
    <w:basedOn w:val="772"/>
    <w:uiPriority w:val="0"/>
    <w:qFormat/>
    <w:pPr>
      <w:ind w:firstLine="420"/>
      <w:spacing w:line="0" w:lineRule="atLeast"/>
    </w:pPr>
    <w:rPr>
      <w:rFonts w:eastAsia="微软雅黑"/>
      <w:sz w:val="20"/>
      <w:szCs w:val="20"/>
    </w:rPr>
  </w:style>
  <w:style w:type="character" w:styleId="1030" w:customStyle="1">
    <w:name w:val="纯文本 Char"/>
    <w:link w:val="1031"/>
    <w:uiPriority w:val="0"/>
    <w:qFormat/>
    <w:rPr>
      <w:rFonts w:ascii="宋体" w:hAnsi="Courier New"/>
    </w:rPr>
  </w:style>
  <w:style w:type="paragraph" w:styleId="1031" w:customStyle="1">
    <w:name w:val="纯文本2"/>
    <w:basedOn w:val="772"/>
    <w:link w:val="1030"/>
    <w:uiPriority w:val="0"/>
    <w:qFormat/>
    <w:pPr>
      <w:ind w:firstLine="200"/>
      <w:spacing w:line="360" w:lineRule="auto"/>
    </w:pPr>
    <w:rPr>
      <w:rFonts w:ascii="宋体" w:hAnsi="Courier New"/>
      <w:sz w:val="20"/>
      <w:szCs w:val="20"/>
    </w:rPr>
  </w:style>
  <w:style w:type="character" w:styleId="1032" w:customStyle="1">
    <w:name w:val="页脚 Char"/>
    <w:uiPriority w:val="0"/>
    <w:qFormat/>
    <w:rPr>
      <w:sz w:val="18"/>
      <w:szCs w:val="18"/>
    </w:rPr>
  </w:style>
  <w:style w:type="paragraph" w:styleId="1033" w:customStyle="1">
    <w:name w:val="_Style 83"/>
    <w:basedOn w:val="772"/>
    <w:next w:val="1023"/>
    <w:uiPriority w:val="99"/>
    <w:qFormat/>
    <w:pPr>
      <w:ind w:firstLine="420"/>
    </w:pPr>
  </w:style>
  <w:style w:type="character" w:styleId="1034">
    <w:name w:val="Placeholder Text"/>
    <w:basedOn w:val="782"/>
    <w:uiPriority w:val="99"/>
    <w:unhideWhenUsed/>
    <w:qFormat/>
    <w:rPr>
      <w:color w:val="808080"/>
    </w:rPr>
  </w:style>
  <w:style w:type="paragraph" w:styleId="1035" w:customStyle="1">
    <w:name w:val="pf0"/>
    <w:basedOn w:val="772"/>
    <w:uiPriority w:val="0"/>
    <w:qFormat/>
    <w:pPr>
      <w:jc w:val="left"/>
      <w:spacing w:before="100" w:beforeAutospacing="1" w:after="100" w:afterAutospacing="1"/>
      <w:widowControl/>
    </w:pPr>
    <w:rPr>
      <w:rFonts w:ascii="宋体" w:hAnsi="宋体" w:cs="宋体"/>
      <w:sz w:val="24"/>
    </w:rPr>
  </w:style>
  <w:style w:type="character" w:styleId="1036" w:customStyle="1">
    <w:name w:val="cf01"/>
    <w:basedOn w:val="782"/>
    <w:uiPriority w:val="0"/>
    <w:qFormat/>
    <w:rPr>
      <w:rFonts w:hint="eastAsia" w:ascii="Microsoft YaHei UI" w:hAnsi="Microsoft YaHei UI" w:eastAsia="Microsoft YaHei UI"/>
      <w:sz w:val="18"/>
      <w:szCs w:val="18"/>
    </w:rPr>
  </w:style>
  <w:style w:type="character" w:styleId="1037" w:customStyle="1">
    <w:name w:val="cf11"/>
    <w:basedOn w:val="782"/>
    <w:uiPriority w:val="0"/>
    <w:qFormat/>
    <w:rPr>
      <w:rFonts w:hint="eastAsia" w:ascii="Microsoft YaHei UI" w:hAnsi="Microsoft YaHei UI" w:eastAsia="Microsoft YaHei UI"/>
      <w:sz w:val="18"/>
      <w:szCs w:val="18"/>
    </w:rPr>
  </w:style>
  <w:style w:type="paragraph" w:styleId="1038">
    <w:name w:val="List Paragraph"/>
    <w:basedOn w:val="772"/>
    <w:uiPriority w:val="1"/>
    <w:qFormat/>
    <w:pPr>
      <w:ind w:firstLine="420"/>
    </w:pPr>
  </w:style>
  <w:style w:type="paragraph" w:styleId="1039" w:customStyle="1">
    <w:name w:val="标题1，章节第一层"/>
    <w:basedOn w:val="772"/>
    <w:next w:val="77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0" w:customStyle="1">
    <w:name w:val="标准文本"/>
    <w:basedOn w:val="772"/>
    <w:uiPriority w:val="0"/>
    <w:qFormat/>
    <w:pPr>
      <w:ind w:firstLine="480"/>
      <w:spacing w:line="360" w:lineRule="auto"/>
    </w:pPr>
    <w:rPr>
      <w:rFonts w:ascii="Calibri" w:hAnsi="Calibri" w:eastAsia="Calibri" w:cs="宋体"/>
      <w:sz w:val="24"/>
      <w:lang w:val="zh-CN"/>
    </w:rPr>
  </w:style>
  <w:style w:type="character" w:styleId="1041" w:customStyle="1">
    <w:name w:val="标准文本 Char Char"/>
    <w:uiPriority w:val="0"/>
    <w:qFormat/>
    <w:rPr>
      <w:rFonts w:eastAsia="宋体" w:cs="宋体"/>
      <w:sz w:val="24"/>
      <w:szCs w:val="24"/>
      <w:lang w:val="en-US" w:eastAsia="zh-CN" w:bidi="ar-SA"/>
    </w:rPr>
  </w:style>
  <w:style w:type="character" w:styleId="1042" w:customStyle="1">
    <w:name w:val="标准小四 Char Char"/>
    <w:uiPriority w:val="0"/>
    <w:qFormat/>
    <w:rPr>
      <w:rFonts w:ascii="Arial" w:hAnsi="Arial" w:eastAsia="宋体"/>
      <w:sz w:val="24"/>
      <w:szCs w:val="21"/>
      <w:lang w:val="en-US" w:eastAsia="zh-CN" w:bidi="ar-SA"/>
    </w:rPr>
  </w:style>
  <w:style w:type="character" w:styleId="1043" w:customStyle="1">
    <w:name w:val="标准文本 Char"/>
    <w:uiPriority w:val="0"/>
    <w:qFormat/>
    <w:rPr>
      <w:rFonts w:eastAsia="宋体" w:cs="宋体"/>
      <w:sz w:val="24"/>
      <w:szCs w:val="24"/>
      <w:lang w:val="en-US" w:eastAsia="zh-CN" w:bidi="ar-SA"/>
    </w:rPr>
  </w:style>
  <w:style w:type="character" w:styleId="1044" w:customStyle="1">
    <w:name w:val="未处理的提及1"/>
    <w:basedOn w:val="782"/>
    <w:uiPriority w:val="99"/>
    <w:semiHidden/>
    <w:unhideWhenUsed/>
    <w:qFormat/>
    <w:rPr>
      <w:color w:val="605e5c"/>
      <w:shd w:val="clear" w:color="auto" w:fill="e1dfdd"/>
    </w:rPr>
  </w:style>
  <w:style w:type="paragraph" w:styleId="1045" w:customStyle="1">
    <w:name w:val="列出段落3"/>
    <w:basedOn w:val="772"/>
    <w:uiPriority w:val="99"/>
    <w:qFormat/>
    <w:pPr>
      <w:ind w:firstLine="420"/>
    </w:pPr>
  </w:style>
  <w:style w:type="paragraph" w:styleId="1046" w:customStyle="1">
    <w:name w:val="Normal_8_0"/>
    <w:uiPriority w:val="0"/>
    <w:qFormat/>
    <w:rPr>
      <w:rFonts w:ascii="Times New Roman" w:hAnsi="Times New Roman" w:eastAsia="Times New Roman" w:cs="Times New Roman"/>
      <w:sz w:val="24"/>
      <w:szCs w:val="24"/>
      <w:lang w:val="en-US" w:eastAsia="zh-CN" w:bidi="ar-SA"/>
    </w:rPr>
  </w:style>
  <w:style w:type="character" w:styleId="1047"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48" w:customStyle="1">
    <w:name w:val="font41"/>
    <w:basedOn w:val="1049"/>
    <w:uiPriority w:val="0"/>
    <w:qFormat/>
    <w:rPr>
      <w:rFonts w:hint="default" w:ascii="方正仿宋_GBK" w:hAnsi="方正仿宋_GBK" w:eastAsia="方正仿宋_GBK" w:cs="方正仿宋_GBK"/>
      <w:b/>
      <w:bCs/>
      <w:color w:val="000000"/>
      <w:sz w:val="22"/>
      <w:szCs w:val="22"/>
      <w:u w:val="none"/>
    </w:rPr>
  </w:style>
  <w:style w:type="character" w:styleId="1049" w:customStyle="1">
    <w:name w:val="默认段落字体1"/>
    <w:uiPriority w:val="1"/>
    <w:unhideWhenUsed/>
    <w:qFormat/>
  </w:style>
  <w:style w:type="character" w:styleId="1050" w:customStyle="1">
    <w:name w:val="font31"/>
    <w:basedOn w:val="782"/>
    <w:uiPriority w:val="0"/>
    <w:qFormat/>
    <w:rPr>
      <w:rFonts w:hint="default" w:ascii="方正仿宋_GBK" w:hAnsi="方正仿宋_GBK" w:eastAsia="方正仿宋_GBK" w:cs="方正仿宋_GBK"/>
      <w:color w:val="000000"/>
      <w:sz w:val="22"/>
      <w:szCs w:val="22"/>
      <w:u w:val="none"/>
    </w:rPr>
  </w:style>
  <w:style w:type="character" w:styleId="1051" w:customStyle="1">
    <w:name w:val="不明显参考1"/>
    <w:uiPriority w:val="31"/>
    <w:qFormat/>
    <w:rPr>
      <w:smallCaps/>
    </w:rPr>
  </w:style>
  <w:style w:type="paragraph" w:styleId="1052" w:customStyle="1">
    <w:name w:val="Normal_5_0"/>
    <w:uiPriority w:val="0"/>
    <w:qFormat/>
    <w:rPr>
      <w:rFonts w:ascii="Times New Roman" w:hAnsi="Times New Roman" w:eastAsia="Times New Roman" w:cs="Times New Roman"/>
      <w:sz w:val="24"/>
      <w:szCs w:val="24"/>
      <w:lang w:val="en-US" w:eastAsia="zh-CN" w:bidi="ar-SA"/>
    </w:rPr>
  </w:style>
  <w:style w:type="character" w:styleId="1053" w:customStyle="1">
    <w:name w:val="默认段落字体11"/>
    <w:uiPriority w:val="1"/>
    <w:unhideWhenUsed/>
    <w:qFormat/>
  </w:style>
  <w:style w:type="paragraph" w:styleId="1054" w:customStyle="1">
    <w:name w:val="Normal_17"/>
    <w:uiPriority w:val="0"/>
    <w:qFormat/>
    <w:rPr>
      <w:rFonts w:ascii="Times New Roman" w:hAnsi="Times New Roman" w:eastAsia="Times New Roman" w:cs="Times New Roman"/>
      <w:sz w:val="24"/>
      <w:szCs w:val="24"/>
      <w:lang w:val="en-US" w:eastAsia="zh-CN" w:bidi="ar-SA"/>
    </w:rPr>
  </w:style>
  <w:style w:type="paragraph" w:styleId="1055" w:customStyle="1">
    <w:name w:val="Normal_0_3"/>
    <w:uiPriority w:val="0"/>
    <w:qFormat/>
    <w:rPr>
      <w:rFonts w:ascii="Times New Roman" w:hAnsi="Times New Roman" w:eastAsia="Times New Roman" w:cs="Times New Roman"/>
      <w:sz w:val="24"/>
      <w:szCs w:val="24"/>
      <w:lang w:val="en-US" w:eastAsia="zh-CN" w:bidi="ar-SA"/>
    </w:rPr>
  </w:style>
  <w:style w:type="paragraph" w:styleId="1056" w:customStyle="1">
    <w:name w:val="Normal_23"/>
    <w:uiPriority w:val="0"/>
    <w:qFormat/>
    <w:rPr>
      <w:rFonts w:ascii="Times New Roman" w:hAnsi="Times New Roman" w:eastAsia="Times New Roman" w:cs="Times New Roman"/>
      <w:sz w:val="24"/>
      <w:szCs w:val="24"/>
      <w:lang w:val="en-US" w:eastAsia="zh-CN" w:bidi="ar-SA"/>
    </w:rPr>
  </w:style>
  <w:style w:type="paragraph" w:styleId="1057"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58" w:customStyle="1">
    <w:name w:val="font21"/>
    <w:basedOn w:val="1049"/>
    <w:uiPriority w:val="0"/>
    <w:qFormat/>
    <w:rPr>
      <w:rFonts w:hint="eastAsia" w:ascii="等线" w:hAnsi="等线" w:eastAsia="等线" w:cs="等线"/>
      <w:color w:val="000000"/>
      <w:sz w:val="21"/>
      <w:szCs w:val="21"/>
      <w:u w:val="none"/>
    </w:rPr>
  </w:style>
  <w:style w:type="character" w:styleId="1059" w:customStyle="1">
    <w:name w:val="font11"/>
    <w:basedOn w:val="782"/>
    <w:uiPriority w:val="0"/>
    <w:qFormat/>
    <w:rPr>
      <w:rFonts w:hint="eastAsia" w:ascii="宋体" w:hAnsi="宋体" w:eastAsia="宋体" w:cs="宋体"/>
      <w:color w:val="000000"/>
      <w:sz w:val="21"/>
      <w:szCs w:val="21"/>
      <w:u w:val="none"/>
    </w:rPr>
  </w:style>
  <w:style w:type="paragraph" w:styleId="1060" w:customStyle="1">
    <w:name w:val="null3"/>
    <w:hidden/>
    <w:uiPriority w:val="0"/>
    <w:qFormat/>
    <w:rPr>
      <w:rFonts w:hint="eastAsia" w:asciiTheme="minorHAnsi" w:hAnsiTheme="minorHAnsi" w:eastAsiaTheme="minorEastAsia" w:cstheme="minorBidi"/>
      <w:lang w:val="en-US" w:eastAsia="zh-CN" w:bidi="ar-SA"/>
    </w:rPr>
  </w:style>
  <w:style w:type="character" w:styleId="1061" w:customStyle="1">
    <w:name w:val="font112"/>
    <w:basedOn w:val="782"/>
    <w:uiPriority w:val="0"/>
    <w:qFormat/>
    <w:rPr>
      <w:rFonts w:ascii="宋体" w:hAnsi="宋体" w:eastAsia="宋体" w:cs="宋体"/>
      <w:color w:val="000000"/>
      <w:sz w:val="20"/>
      <w:szCs w:val="20"/>
      <w:u w:val="none"/>
    </w:rPr>
  </w:style>
  <w:style w:type="character" w:styleId="1062" w:customStyle="1">
    <w:name w:val="font171"/>
    <w:basedOn w:val="782"/>
    <w:uiPriority w:val="0"/>
    <w:qFormat/>
    <w:rPr>
      <w:rFonts w:hint="eastAsia" w:ascii="宋体" w:hAnsi="宋体" w:eastAsia="宋体" w:cs="宋体"/>
      <w:color w:val="0066cc"/>
      <w:sz w:val="20"/>
      <w:szCs w:val="20"/>
      <w:u w:val="none"/>
    </w:rPr>
  </w:style>
  <w:style w:type="character" w:styleId="1063" w:customStyle="1">
    <w:name w:val="font241"/>
    <w:basedOn w:val="782"/>
    <w:uiPriority w:val="0"/>
    <w:qFormat/>
    <w:rPr>
      <w:rFonts w:hint="eastAsia" w:ascii="宋体" w:hAnsi="宋体" w:eastAsia="宋体" w:cs="宋体"/>
      <w:color w:val="000000"/>
      <w:sz w:val="20"/>
      <w:szCs w:val="20"/>
      <w:u w:val="none"/>
    </w:rPr>
  </w:style>
  <w:style w:type="character" w:styleId="1064" w:customStyle="1">
    <w:name w:val="font251"/>
    <w:basedOn w:val="782"/>
    <w:uiPriority w:val="0"/>
    <w:qFormat/>
    <w:rPr>
      <w:rFonts w:ascii="宋体" w:hAnsi="宋体" w:eastAsia="宋体" w:cs="宋体"/>
      <w:color w:val="000000"/>
      <w:sz w:val="20"/>
      <w:szCs w:val="20"/>
      <w:u w:val="none"/>
    </w:rPr>
  </w:style>
  <w:style w:type="character" w:styleId="1065" w:customStyle="1">
    <w:name w:val="font261"/>
    <w:basedOn w:val="782"/>
    <w:uiPriority w:val="0"/>
    <w:qFormat/>
    <w:rPr>
      <w:rFonts w:hint="eastAsia" w:ascii="宋体" w:hAnsi="宋体" w:eastAsia="宋体" w:cs="宋体"/>
      <w:color w:val="000000"/>
      <w:sz w:val="21"/>
      <w:szCs w:val="21"/>
      <w:u w:val="none"/>
    </w:rPr>
  </w:style>
  <w:style w:type="character" w:styleId="1066" w:customStyle="1">
    <w:name w:val="font91"/>
    <w:basedOn w:val="782"/>
    <w:uiPriority w:val="0"/>
    <w:qFormat/>
    <w:rPr>
      <w:rFonts w:hint="eastAsia" w:ascii="宋体" w:hAnsi="宋体" w:eastAsia="宋体" w:cs="宋体"/>
      <w:b/>
      <w:bCs/>
      <w:color w:val="000000"/>
      <w:sz w:val="20"/>
      <w:szCs w:val="20"/>
      <w:u w:val="none"/>
    </w:rPr>
  </w:style>
  <w:style w:type="paragraph" w:styleId="1067" w:customStyle="1">
    <w:name w:val="索引 41"/>
    <w:basedOn w:val="772"/>
    <w:next w:val="772"/>
    <w:uiPriority w:val="0"/>
    <w:semiHidden/>
    <w:qFormat/>
    <w:pPr>
      <w:ind w:left="1260"/>
    </w:pPr>
    <w:rPr>
      <w:rFonts w:ascii="Calibri" w:hAnsi="Calibri" w:eastAsia="Calibri" w:cs="宋体"/>
      <w:sz w:val="20"/>
      <w:lang w:val="zh-CN"/>
    </w:rPr>
  </w:style>
  <w:style w:type="paragraph" w:styleId="106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正文首行缩进1"/>
    <w:basedOn w:val="1070"/>
    <w:uiPriority w:val="0"/>
    <w:qFormat/>
    <w:pPr>
      <w:ind w:firstLine="420"/>
      <w:spacing w:line="360" w:lineRule="auto"/>
    </w:pPr>
    <w:rPr>
      <w:szCs w:val="21"/>
    </w:rPr>
  </w:style>
  <w:style w:type="paragraph" w:styleId="1070" w:customStyle="1">
    <w:name w:val="正文文本111"/>
    <w:basedOn w:val="772"/>
    <w:next w:val="772"/>
    <w:uiPriority w:val="1"/>
    <w:qFormat/>
    <w:pPr>
      <w:spacing w:after="120"/>
    </w:pPr>
  </w:style>
  <w:style w:type="paragraph" w:styleId="1071" w:customStyle="1">
    <w:name w:val="p1"/>
    <w:basedOn w:val="772"/>
    <w:uiPriority w:val="0"/>
    <w:qFormat/>
    <w:pPr>
      <w:jc w:val="left"/>
    </w:pPr>
    <w:rPr>
      <w:rFonts w:ascii="Helvetica" w:hAnsi="Helvetica" w:eastAsia="Helvetica"/>
      <w:sz w:val="26"/>
      <w:szCs w:val="26"/>
    </w:rPr>
  </w:style>
  <w:style w:type="character" w:styleId="1072" w:customStyle="1">
    <w:name w:val="s1"/>
    <w:basedOn w:val="782"/>
    <w:uiPriority w:val="0"/>
    <w:qFormat/>
    <w:rPr>
      <w:rFonts w:ascii="Helvetica Neue" w:hAnsi="Helvetica Neue" w:eastAsia="Helvetica Neue" w:cs="Helvetica Neue"/>
      <w:sz w:val="26"/>
      <w:szCs w:val="26"/>
    </w:rPr>
  </w:style>
  <w:style w:type="character" w:styleId="1073" w:customStyle="1">
    <w:name w:val="正文文本缩进 字符"/>
    <w:basedOn w:val="782"/>
    <w:link w:val="785"/>
    <w:uiPriority w:val="0"/>
    <w:qFormat/>
    <w:rPr>
      <w:sz w:val="21"/>
      <w:szCs w:val="24"/>
    </w:rPr>
  </w:style>
  <w:style w:type="character" w:styleId="1074" w:customStyle="1">
    <w:name w:val="正文首行缩进 2 字符"/>
    <w:basedOn w:val="1073"/>
    <w:link w:val="784"/>
    <w:uiPriority w:val="99"/>
    <w:semiHidden/>
    <w:qFormat/>
    <w:rPr>
      <w:sz w:val="21"/>
      <w:szCs w:val="24"/>
    </w:rPr>
  </w:style>
  <w:style w:type="paragraph" w:styleId="1075" w:customStyle="1">
    <w:name w:val="p2"/>
    <w:basedOn w:val="772"/>
    <w:uiPriority w:val="0"/>
    <w:qFormat/>
    <w:rPr>
      <w:rFonts w:ascii="pingfang sc" w:hAnsi="pingfang sc" w:eastAsia="pingfang sc"/>
      <w:sz w:val="26"/>
      <w:szCs w:val="26"/>
    </w:rPr>
  </w:style>
  <w:style w:type="paragraph" w:styleId="1076"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37</cp:revision>
  <dcterms:created xsi:type="dcterms:W3CDTF">2026-05-24T09:27:00Z</dcterms:created>
  <dcterms:modified xsi:type="dcterms:W3CDTF">2026-10-30T03:32:41Z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E16887F24AF541BDACC0CD525C5D1B5C_13</vt:lpwstr>
  </property>
  <property fmtid="{D5CDD505-2E9C-101B-9397-08002B2CF9AE}" pid="4" name="KSOTemplateDocerSaveRecord">
    <vt:lpwstr>eyJoZGlkIjoiMDFjNGMxZGUwM2RlYzllMDNlOTY2NmNkNTdjMjA1YTkiLCJ1c2VySWQiOiIxMTIyMzcwOTM5In0=</vt:lpwstr>
  </property>
</Properties>
</file>