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8"/>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彩色多普勒超声诊断仪</w:t>
      </w:r>
      <w:r>
        <w:rPr>
          <w:rFonts w:hint="eastAsia" w:ascii="宋体" w:hAnsi="宋体"/>
          <w:bCs/>
          <w:color w:val="000000"/>
          <w:sz w:val="36"/>
          <w:szCs w:val="36"/>
          <w:highlight w:val="none"/>
          <w:lang w:val="en-US" w:eastAsia="zh-CN"/>
        </w:rPr>
        <w:t xml:space="preserve">采购项目</w:t>
      </w:r>
      <w:r>
        <w:rPr>
          <w:rFonts w:hint="eastAsia" w:ascii="宋体" w:hAnsi="宋体" w:eastAsia="宋体"/>
          <w:bCs/>
          <w:color w:val="000000"/>
          <w:sz w:val="36"/>
          <w:szCs w:val="36"/>
          <w:highlight w:val="none"/>
          <w:lang w:val="en-US" w:eastAsia="zh-CN"/>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JSZC-320400-CTZB-G2026-0126</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088"/>
        <w:rPr>
          <w:rFonts w:ascii="宋体" w:hAnsi="宋体"/>
          <w:color w:val="000000"/>
          <w:highlight w:val="none"/>
        </w:rPr>
      </w:pPr>
      <w:r>
        <w:rPr>
          <w:rFonts w:ascii="宋体" w:hAnsi="宋体"/>
          <w:color w:val="000000"/>
          <w:highlight w:val="none"/>
        </w:rPr>
      </w:r>
      <w:r/>
    </w:p>
    <w:p>
      <w:pPr>
        <w:pStyle w:val="114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3"/>
          <w:color w:val="000000"/>
          <w:sz w:val="32"/>
          <w:szCs w:val="32"/>
          <w:highlight w:val="none"/>
        </w:rPr>
        <w:t xml:space="preserve">第三章   资</w:t>
      </w:r>
      <w:bookmarkStart w:id="1" w:name="_Hlt100754117"/>
      <w:r>
        <w:rPr>
          <w:rStyle w:val="1163"/>
          <w:color w:val="000000"/>
          <w:sz w:val="32"/>
          <w:szCs w:val="32"/>
          <w:highlight w:val="none"/>
        </w:rPr>
        <w:t xml:space="preserve">格</w:t>
      </w:r>
      <w:bookmarkEnd w:id="1"/>
      <w:r>
        <w:rPr>
          <w:rStyle w:val="116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3"/>
          <w:color w:val="000000"/>
          <w:sz w:val="32"/>
          <w:szCs w:val="32"/>
          <w:highlight w:val="none"/>
        </w:rPr>
        <w:t xml:space="preserve">第五章   采购</w:t>
      </w:r>
      <w:bookmarkStart w:id="2" w:name="_Hlt100754102"/>
      <w:r/>
      <w:bookmarkStart w:id="3" w:name="_Hlt100754103"/>
      <w:r>
        <w:rPr>
          <w:rStyle w:val="1163"/>
          <w:color w:val="000000"/>
          <w:sz w:val="32"/>
          <w:szCs w:val="32"/>
          <w:highlight w:val="none"/>
        </w:rPr>
        <w:t xml:space="preserve">需</w:t>
      </w:r>
      <w:bookmarkEnd w:id="2"/>
      <w:r/>
      <w:bookmarkEnd w:id="3"/>
      <w:r>
        <w:rPr>
          <w:rStyle w:val="116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4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90"/>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JSZC-320400-CTZB-G2026-0126</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300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300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833"/>
        <w:gridCol w:w="1641"/>
        <w:gridCol w:w="915"/>
        <w:gridCol w:w="3975"/>
      </w:tblGrid>
      <w:tr>
        <w:trPr>
          <w:trHeight w:val="454"/>
        </w:trPr>
        <w:tc>
          <w:tcPr>
            <w:tcW w:w="47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99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88"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495"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51" w:type="dxa"/>
            <w:vAlign w:val="center"/>
            <w:textDirection w:val="lrTb"/>
            <w:noWrap w:val="false"/>
          </w:tcPr>
          <w:p>
            <w:pPr>
              <w:pStyle w:val="1088"/>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028"/>
        </w:trPr>
        <w:tc>
          <w:tcPr>
            <w:tcW w:w="472" w:type="dxa"/>
            <w:vAlign w:val="center"/>
            <w:textDirection w:val="lrTb"/>
            <w:noWrap w:val="false"/>
          </w:tcPr>
          <w:p>
            <w:pPr>
              <w:pStyle w:val="1088"/>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992" w:type="dxa"/>
            <w:vAlign w:val="center"/>
            <w:textDirection w:val="lrTb"/>
            <w:noWrap w:val="false"/>
          </w:tcPr>
          <w:p>
            <w:pPr>
              <w:pStyle w:val="1088"/>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全身超</w:t>
            </w:r>
            <w:r>
              <w:rPr>
                <w:rFonts w:hint="eastAsia" w:ascii="仿宋" w:hAnsi="仿宋" w:eastAsia="仿宋"/>
                <w:bCs/>
                <w:color w:val="000000"/>
                <w:sz w:val="32"/>
                <w:szCs w:val="32"/>
                <w:highlight w:val="none"/>
                <w:lang w:val="en-US" w:eastAsia="zh-CN"/>
              </w:rPr>
            </w:r>
            <w:r/>
          </w:p>
          <w:p>
            <w:pPr>
              <w:pStyle w:val="1088"/>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val="en-US" w:eastAsia="zh-CN"/>
              </w:rPr>
              <w:t xml:space="preserve">（介入）</w:t>
            </w:r>
            <w:r>
              <w:rPr>
                <w:rFonts w:hint="eastAsia" w:ascii="仿宋" w:hAnsi="仿宋" w:eastAsia="仿宋"/>
                <w:bCs/>
                <w:color w:val="000000"/>
                <w:sz w:val="32"/>
                <w:szCs w:val="32"/>
                <w:highlight w:val="none"/>
                <w:lang w:eastAsia="zh-CN"/>
              </w:rPr>
            </w:r>
            <w:r/>
          </w:p>
        </w:tc>
        <w:tc>
          <w:tcPr>
            <w:tcW w:w="888"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300</w:t>
            </w:r>
            <w:r>
              <w:rPr>
                <w:rFonts w:ascii="仿宋" w:hAnsi="仿宋" w:eastAsia="仿宋"/>
                <w:bCs/>
                <w:color w:val="000000"/>
                <w:sz w:val="32"/>
                <w:szCs w:val="32"/>
                <w:highlight w:val="none"/>
                <w:lang w:val="en-US" w:eastAsia="zh-CN"/>
              </w:rPr>
            </w:r>
            <w:r/>
          </w:p>
        </w:tc>
        <w:tc>
          <w:tcPr>
            <w:tcW w:w="495" w:type="dxa"/>
            <w:vAlign w:val="center"/>
            <w:textDirection w:val="lrTb"/>
            <w:noWrap w:val="false"/>
          </w:tcPr>
          <w:p>
            <w:pPr>
              <w:pStyle w:val="1088"/>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2套</w:t>
            </w:r>
            <w:r>
              <w:rPr>
                <w:rFonts w:ascii="仿宋" w:hAnsi="仿宋" w:eastAsia="仿宋"/>
                <w:bCs/>
                <w:color w:val="000000"/>
                <w:sz w:val="32"/>
                <w:szCs w:val="32"/>
                <w:highlight w:val="none"/>
                <w:lang w:val="en-US" w:eastAsia="zh-CN"/>
              </w:rPr>
            </w:r>
            <w:r/>
          </w:p>
        </w:tc>
        <w:tc>
          <w:tcPr>
            <w:tcW w:w="2151" w:type="dxa"/>
            <w:vAlign w:val="center"/>
            <w:textDirection w:val="lrTb"/>
            <w:noWrap w:val="false"/>
          </w:tcPr>
          <w:p>
            <w:pPr>
              <w:pStyle w:val="1088"/>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8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w:t>
      </w: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rPr>
        <w:t xml:space="preserve">个月内货物运抵医院。</w:t>
      </w:r>
      <w:r>
        <w:rPr>
          <w:rFonts w:ascii="仿宋" w:hAnsi="仿宋" w:eastAsia="仿宋"/>
          <w:color w:val="000000"/>
          <w:sz w:val="32"/>
          <w:szCs w:val="32"/>
          <w:highlight w:val="none"/>
          <w:u w:val="singl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03"/>
      <w:r/>
      <w:bookmarkStart w:id="12" w:name="_Toc28359080"/>
      <w:r/>
      <w:bookmarkStart w:id="13" w:name="_Toc35393791"/>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8"/>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bookmarkEnd w:id="14"/>
      <w:r/>
      <w:bookmarkEnd w:id="15"/>
      <w:r/>
      <w:bookmarkStart w:id="16" w:name="_Toc35393792"/>
      <w:r/>
      <w:bookmarkStart w:id="17" w:name="_Toc35393623"/>
      <w:r>
        <w:rPr>
          <w:rFonts w:hint="eastAsia" w:ascii="仿宋" w:hAnsi="仿宋" w:eastAsia="仿宋"/>
          <w:b w:val="0"/>
          <w:bCs/>
          <w:color w:val="000000"/>
          <w:sz w:val="32"/>
          <w:szCs w:val="32"/>
          <w:highlight w:val="none"/>
        </w:rPr>
        <w:t xml:space="preserve">（1）满足以下两项中任意一项要求：</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①投标人为所投产品制造商：具有有效期内的医疗器械生产许可证；</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②投标人为所投产品经销商：具有有效期内的医疗器械经营许可证；</w:t>
      </w:r>
      <w:r>
        <w:rPr>
          <w:rFonts w:hint="eastAsia" w:ascii="仿宋" w:hAnsi="仿宋" w:eastAsia="仿宋"/>
          <w:b w:val="0"/>
          <w:bCs/>
          <w:color w:val="000000"/>
          <w:sz w:val="32"/>
          <w:szCs w:val="32"/>
          <w:highlight w:val="none"/>
        </w:rPr>
      </w:r>
      <w:r/>
    </w:p>
    <w:p>
      <w:pPr>
        <w:pStyle w:val="1090"/>
        <w:ind w:firstLine="640"/>
        <w:jc w:val="left"/>
        <w:spacing w:before="0" w:line="360" w:lineRule="auto"/>
        <w:widowControl/>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（2）提供所投产品的有效</w:t>
      </w:r>
      <w:r>
        <w:rPr>
          <w:rFonts w:hint="eastAsia" w:ascii="仿宋" w:hAnsi="仿宋" w:eastAsia="仿宋"/>
          <w:b w:val="0"/>
          <w:bCs/>
          <w:color w:val="000000"/>
          <w:sz w:val="32"/>
          <w:szCs w:val="32"/>
          <w:highlight w:val="none"/>
          <w:lang w:val="en-US" w:eastAsia="zh-CN"/>
        </w:rPr>
        <w:t xml:space="preserve">第三类</w:t>
      </w:r>
      <w:r>
        <w:rPr>
          <w:rFonts w:hint="eastAsia" w:ascii="仿宋" w:hAnsi="仿宋" w:eastAsia="仿宋"/>
          <w:b w:val="0"/>
          <w:bCs/>
          <w:color w:val="000000"/>
          <w:sz w:val="32"/>
          <w:szCs w:val="32"/>
          <w:highlight w:val="none"/>
        </w:rPr>
        <w:t xml:space="preserve">医疗器械注册证；</w:t>
      </w:r>
      <w:r>
        <w:rPr>
          <w:rFonts w:hint="eastAsia" w:ascii="仿宋" w:hAnsi="仿宋" w:eastAsia="仿宋"/>
          <w:b w:val="0"/>
          <w:bCs/>
          <w:color w:val="000000"/>
          <w:sz w:val="32"/>
          <w:szCs w:val="32"/>
          <w:highlight w:val="none"/>
        </w:rPr>
      </w:r>
      <w:r/>
    </w:p>
    <w:p>
      <w:pPr>
        <w:pStyle w:val="1090"/>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15</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90"/>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10</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90"/>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90"/>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08"/>
      <w:r/>
      <w:bookmarkStart w:id="30" w:name="_Toc28359085"/>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8"/>
        <w:ind w:firstLine="640"/>
        <w:spacing w:line="360" w:lineRule="auto"/>
        <w:rPr>
          <w:rFonts w:ascii="仿宋" w:hAnsi="仿宋" w:eastAsia="仿宋" w:cs="Times New Roman"/>
          <w:color w:val="000000"/>
          <w:sz w:val="32"/>
          <w:szCs w:val="32"/>
          <w:highlight w:val="none"/>
          <w:lang w:val="en-US" w:eastAsia="zh-CN"/>
        </w:rPr>
      </w:pPr>
      <w:r/>
      <w:bookmarkStart w:id="32" w:name="_Toc28359086"/>
      <w:r/>
      <w:bookmarkStart w:id="33" w:name="_Toc28359009"/>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8"/>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51777"/>
      <w:r/>
      <w:bookmarkStart w:id="37" w:name="_Toc195842950"/>
      <w:r/>
      <w:bookmarkStart w:id="38" w:name="_Toc127161488"/>
      <w:r/>
      <w:bookmarkStart w:id="39" w:name="_Toc150774783"/>
      <w:r/>
      <w:bookmarkStart w:id="40" w:name="_Toc353873938"/>
      <w:r/>
      <w:bookmarkStart w:id="41" w:name="_Toc353825548"/>
      <w:r/>
      <w:bookmarkStart w:id="42" w:name="_Toc305158928"/>
      <w:r/>
      <w:bookmarkStart w:id="43" w:name="_Toc264969275"/>
      <w:r/>
      <w:bookmarkStart w:id="44" w:name="_Toc265228423"/>
      <w:r/>
      <w:bookmarkStart w:id="45" w:name="_Toc226965856"/>
      <w:r/>
      <w:bookmarkStart w:id="46" w:name="_Toc305158854"/>
      <w:r/>
      <w:bookmarkStart w:id="47" w:name="_Toc99301420"/>
      <w:r/>
      <w:bookmarkStart w:id="48" w:name="_Toc5129378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90"/>
        <w:spacing w:before="0" w:line="360" w:lineRule="auto"/>
        <w:tabs>
          <w:tab w:val="center" w:pos="4592" w:leader="none"/>
          <w:tab w:val="left" w:pos="7860" w:leader="none"/>
        </w:tabs>
        <w:rPr>
          <w:rFonts w:ascii="宋体" w:hAnsi="宋体" w:eastAsia="宋体"/>
          <w:color w:val="000000"/>
          <w:sz w:val="28"/>
          <w:highlight w:val="none"/>
        </w:rPr>
      </w:pPr>
      <w:r/>
      <w:bookmarkStart w:id="49" w:name="_Toc226309763"/>
      <w:r/>
      <w:bookmarkStart w:id="50" w:name="_Toc164229360"/>
      <w:r/>
      <w:bookmarkStart w:id="51" w:name="_Toc151193833"/>
      <w:r/>
      <w:bookmarkStart w:id="52" w:name="_Toc142311021"/>
      <w:r/>
      <w:bookmarkStart w:id="53" w:name="_Toc226965792"/>
      <w:r/>
      <w:bookmarkStart w:id="54" w:name="_Toc520356144"/>
      <w:r/>
      <w:bookmarkStart w:id="55" w:name="_Toc195842884"/>
      <w:r/>
      <w:bookmarkStart w:id="56" w:name="_Toc226965709"/>
      <w:r/>
      <w:bookmarkStart w:id="57" w:name="_Toc127151519"/>
      <w:r/>
      <w:bookmarkStart w:id="58" w:name="_Toc150774619"/>
      <w:r/>
      <w:bookmarkStart w:id="59" w:name="_Toc150774724"/>
      <w:r/>
      <w:bookmarkStart w:id="60" w:name="_Toc149720812"/>
      <w:r/>
      <w:bookmarkStart w:id="61" w:name="_Toc150509270"/>
      <w:r/>
      <w:bookmarkStart w:id="62" w:name="_Toc164351613"/>
      <w:r/>
      <w:bookmarkStart w:id="63" w:name="_Toc164229214"/>
      <w:r/>
      <w:bookmarkStart w:id="64" w:name="_Toc226337215"/>
      <w:r/>
      <w:bookmarkStart w:id="65" w:name="_Toc127161433"/>
      <w:r/>
      <w:bookmarkStart w:id="66" w:name="_Toc151193689"/>
      <w:r/>
      <w:bookmarkStart w:id="67" w:name="_Toc151193617"/>
      <w:r/>
      <w:bookmarkStart w:id="68" w:name="_Toc150480757"/>
      <w:r/>
      <w:bookmarkStart w:id="69" w:name="_Toc151193907"/>
      <w:r/>
      <w:bookmarkStart w:id="70" w:name="_Toc127151720"/>
      <w:r/>
      <w:bookmarkStart w:id="71" w:name="_Toc151193761"/>
      <w:r/>
      <w:bookmarkStart w:id="72" w:name="_Toc164608633"/>
      <w:r/>
      <w:bookmarkStart w:id="73" w:name="_Toc151190146"/>
      <w:r/>
      <w:bookmarkStart w:id="74" w:name="_Toc164608788"/>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8"/>
        <w:jc w:val="center"/>
        <w:rPr>
          <w:rFonts w:ascii="宋体" w:hAnsi="宋体"/>
          <w:b/>
          <w:color w:val="000000"/>
          <w:sz w:val="28"/>
          <w:szCs w:val="28"/>
          <w:highlight w:val="none"/>
        </w:rPr>
      </w:pPr>
      <w:r>
        <w:rPr>
          <w:rFonts w:ascii="宋体" w:hAnsi="宋体"/>
          <w:b/>
          <w:color w:val="000000"/>
          <w:sz w:val="28"/>
          <w:szCs w:val="28"/>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7"/>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9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22</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8"/>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8"/>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中标金额（单位：万元）</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货物类</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 以下</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100-500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500-1000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0.8%</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1000-5000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5000-10000</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0.25%</w:t>
                  </w:r>
                  <w:r>
                    <w:rPr>
                      <w:rFonts w:ascii="宋体" w:hAnsi="宋体"/>
                      <w:color w:val="000000"/>
                      <w:szCs w:val="21"/>
                      <w:highlight w:val="none"/>
                    </w:rPr>
                  </w:r>
                  <w:r/>
                </w:p>
              </w:tc>
            </w:tr>
            <w:tr>
              <w:trPr/>
              <w:tc>
                <w:tcPr>
                  <w:tcW w:w="667"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392"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按上述计算方法不足</w:t>
                  </w:r>
                  <w:r>
                    <w:rPr>
                      <w:rFonts w:hint="eastAsia" w:ascii="宋体" w:hAnsi="宋体"/>
                      <w:color w:val="000000"/>
                      <w:szCs w:val="21"/>
                      <w:highlight w:val="none"/>
                      <w:lang w:val="en-US" w:eastAsia="zh-CN"/>
                    </w:rPr>
                    <w:t xml:space="preserve">3000</w:t>
                  </w:r>
                  <w:r>
                    <w:rPr>
                      <w:rFonts w:hint="eastAsia" w:ascii="宋体" w:hAnsi="宋体"/>
                      <w:color w:val="000000"/>
                      <w:szCs w:val="21"/>
                      <w:highlight w:val="none"/>
                    </w:rPr>
                    <w:t xml:space="preserve">元</w:t>
                  </w:r>
                  <w:r>
                    <w:rPr>
                      <w:rFonts w:ascii="宋体" w:hAnsi="宋体"/>
                      <w:color w:val="000000"/>
                      <w:szCs w:val="21"/>
                      <w:highlight w:val="none"/>
                    </w:rPr>
                  </w:r>
                  <w:r/>
                </w:p>
              </w:tc>
              <w:tc>
                <w:tcPr>
                  <w:tcW w:w="1939" w:type="dxa"/>
                  <w:vAlign w:val="center"/>
                  <w:textDirection w:val="lrTb"/>
                  <w:noWrap w:val="false"/>
                </w:tcPr>
                <w:p>
                  <w:pPr>
                    <w:pStyle w:val="1088"/>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固定值：</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000元（不打折）</w:t>
                  </w:r>
                  <w:r>
                    <w:rPr>
                      <w:rFonts w:ascii="宋体" w:hAnsi="宋体"/>
                      <w:color w:val="000000"/>
                      <w:szCs w:val="21"/>
                      <w:highlight w:val="none"/>
                    </w:rPr>
                  </w:r>
                  <w:r/>
                </w:p>
              </w:tc>
            </w:tr>
            <w:tr>
              <w:trPr/>
              <w:tc>
                <w:tcPr>
                  <w:gridSpan w:val="3"/>
                  <w:tcW w:w="7313" w:type="dxa"/>
                  <w:vAlign w:val="center"/>
                  <w:textDirection w:val="lrTb"/>
                  <w:noWrap w:val="false"/>
                </w:tcPr>
                <w:p>
                  <w:pPr>
                    <w:pStyle w:val="1088"/>
                    <w:jc w:val="left"/>
                    <w:rPr>
                      <w:rFonts w:hint="eastAsia" w:ascii="宋体" w:hAnsi="宋体" w:cs="宋体"/>
                      <w:color w:val="000000"/>
                      <w:szCs w:val="21"/>
                      <w:highlight w:val="none"/>
                      <w:lang w:val="en-US" w:eastAsia="zh-CN"/>
                    </w:rPr>
                  </w:pPr>
                  <w:r>
                    <w:rPr>
                      <w:rFonts w:hint="eastAsia" w:ascii="宋体" w:hAnsi="宋体" w:eastAsia="宋体" w:cs="宋体"/>
                      <w:b w:val="0"/>
                      <w:bCs/>
                      <w:color w:val="000000"/>
                      <w:sz w:val="24"/>
                      <w:highlight w:val="none"/>
                      <w:lang w:val="en-US" w:eastAsia="zh-CN"/>
                    </w:rPr>
                    <w:t xml:space="preserve">注：①成交服务收费按差额定率累进法计算；②服务费按照上述标准的50%收取。</w:t>
                  </w:r>
                  <w:r>
                    <w:rPr>
                      <w:rFonts w:hint="eastAsia" w:ascii="宋体" w:hAnsi="宋体" w:cs="宋体"/>
                      <w:color w:val="000000"/>
                      <w:szCs w:val="21"/>
                      <w:highlight w:val="none"/>
                      <w:lang w:val="en-US" w:eastAsia="zh-CN"/>
                    </w:rPr>
                  </w:r>
                  <w:r/>
                </w:p>
              </w:tc>
            </w:tr>
          </w:tbl>
          <w:p>
            <w:pPr>
              <w:pStyle w:val="1088"/>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8"/>
        <w:jc w:val="center"/>
        <w:spacing w:before="240" w:after="240"/>
        <w:rPr>
          <w:rFonts w:hint="eastAsia" w:ascii="宋体" w:hAnsi="宋体" w:cs="宋体"/>
          <w:b/>
          <w:color w:val="000000"/>
          <w:sz w:val="28"/>
          <w:szCs w:val="28"/>
          <w:highlight w:val="none"/>
        </w:rPr>
      </w:pPr>
      <w:r/>
      <w:bookmarkStart w:id="75" w:name="_Toc305158785"/>
      <w:r/>
      <w:bookmarkStart w:id="76" w:name="_Toc142311019"/>
      <w:r/>
      <w:bookmarkStart w:id="77" w:name="_Toc264969207"/>
      <w:r/>
      <w:bookmarkStart w:id="78" w:name="_Toc265228355"/>
      <w:r/>
      <w:bookmarkStart w:id="79" w:name="_Toc195842882"/>
      <w:r/>
      <w:bookmarkStart w:id="80" w:name="_Toc226965790"/>
      <w:r/>
      <w:bookmarkStart w:id="81" w:name="_Toc353873662"/>
      <w:r/>
      <w:bookmarkStart w:id="82" w:name="_Toc305158859"/>
      <w:r/>
      <w:bookmarkStart w:id="83" w:name="_Toc353873932"/>
      <w:r/>
      <w:bookmarkStart w:id="84" w:name="_Toc150774722"/>
      <w:r/>
      <w:bookmarkStart w:id="85" w:name="_Toc226337213"/>
      <w:r/>
      <w:bookmarkStart w:id="86" w:name="_Toc353825542"/>
      <w:r/>
      <w:bookmarkStart w:id="87" w:name="_Toc150480755"/>
      <w:r/>
      <w:bookmarkStart w:id="88" w:name="_Toc127151517"/>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9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305158860"/>
      <w:r/>
      <w:bookmarkStart w:id="92" w:name="_Toc150509269"/>
      <w:r/>
      <w:bookmarkStart w:id="93" w:name="_Toc151193760"/>
      <w:r/>
      <w:bookmarkStart w:id="94" w:name="_Toc151193906"/>
      <w:r/>
      <w:bookmarkStart w:id="95" w:name="_Toc150774723"/>
      <w:r/>
      <w:bookmarkStart w:id="96" w:name="_Toc226965708"/>
      <w:r/>
      <w:bookmarkStart w:id="97" w:name="_Toc264969208"/>
      <w:r/>
      <w:bookmarkStart w:id="98" w:name="_Toc151193688"/>
      <w:r/>
      <w:bookmarkStart w:id="99" w:name="_Toc305158786"/>
      <w:r/>
      <w:bookmarkStart w:id="100" w:name="_Toc151193832"/>
      <w:r/>
      <w:bookmarkStart w:id="101" w:name="_Toc150480756"/>
      <w:r/>
      <w:bookmarkStart w:id="102" w:name="_Toc142311020"/>
      <w:r/>
      <w:bookmarkStart w:id="103" w:name="_Toc226309762"/>
      <w:r/>
      <w:bookmarkStart w:id="104" w:name="_Toc265228356"/>
      <w:r/>
      <w:bookmarkStart w:id="105" w:name="_Toc195842883"/>
      <w:r/>
      <w:bookmarkStart w:id="106" w:name="_Toc150774618"/>
      <w:r/>
      <w:bookmarkStart w:id="107" w:name="_Toc226965791"/>
      <w:r/>
      <w:bookmarkStart w:id="108" w:name="_Toc151193616"/>
      <w:r/>
      <w:bookmarkStart w:id="109" w:name="_Toc226337214"/>
      <w:r/>
      <w:bookmarkStart w:id="110" w:name="_Toc151190145"/>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0480758"/>
      <w:r/>
      <w:bookmarkStart w:id="116" w:name="_Toc226337216"/>
      <w:r/>
      <w:bookmarkStart w:id="117" w:name="_Toc127151520"/>
      <w:r/>
      <w:bookmarkStart w:id="118" w:name="_Toc305158788"/>
      <w:r/>
      <w:bookmarkStart w:id="119" w:name="_Toc195842885"/>
      <w:r/>
      <w:bookmarkStart w:id="120" w:name="_Toc127161434"/>
      <w:r/>
      <w:bookmarkStart w:id="121" w:name="_Toc265228358"/>
      <w:r/>
      <w:bookmarkStart w:id="122" w:name="_Toc151193618"/>
      <w:r/>
      <w:bookmarkStart w:id="123" w:name="_Toc150774725"/>
      <w:r/>
      <w:bookmarkStart w:id="124" w:name="_Toc150774620"/>
      <w:r/>
      <w:bookmarkStart w:id="125" w:name="_Toc164229361"/>
      <w:r/>
      <w:bookmarkStart w:id="126" w:name="_Toc149720813"/>
      <w:r/>
      <w:bookmarkStart w:id="127" w:name="_Toc164351614"/>
      <w:r/>
      <w:bookmarkStart w:id="128" w:name="_Toc226965793"/>
      <w:r/>
      <w:bookmarkStart w:id="129" w:name="_Toc264969210"/>
      <w:r/>
      <w:bookmarkStart w:id="130" w:name="_Toc151190147"/>
      <w:r/>
      <w:bookmarkStart w:id="131" w:name="_Toc151193834"/>
      <w:r/>
      <w:bookmarkStart w:id="132" w:name="_Toc151193762"/>
      <w:r/>
      <w:bookmarkStart w:id="133" w:name="_Toc164229215"/>
      <w:r/>
      <w:bookmarkStart w:id="134" w:name="_Toc164608634"/>
      <w:r/>
      <w:bookmarkStart w:id="135" w:name="_Toc226309764"/>
      <w:r/>
      <w:bookmarkStart w:id="136" w:name="_Toc226965710"/>
      <w:r/>
      <w:bookmarkStart w:id="137" w:name="_Toc151193908"/>
      <w:r/>
      <w:bookmarkStart w:id="138" w:name="_Toc142311022"/>
      <w:r/>
      <w:bookmarkStart w:id="139" w:name="_Toc127151721"/>
      <w:r/>
      <w:bookmarkStart w:id="140" w:name="_Toc164608789"/>
      <w:r/>
      <w:bookmarkStart w:id="141" w:name="_Toc151193690"/>
      <w:r/>
      <w:bookmarkStart w:id="142" w:name="_Toc305158862"/>
      <w:r/>
      <w:bookmarkStart w:id="143" w:name="_Toc15050927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337218"/>
      <w:r/>
      <w:bookmarkStart w:id="145" w:name="_Toc150509273"/>
      <w:r/>
      <w:bookmarkStart w:id="146" w:name="_Toc226309766"/>
      <w:r/>
      <w:bookmarkStart w:id="147" w:name="_Toc151193764"/>
      <w:r/>
      <w:bookmarkStart w:id="148" w:name="_Toc226965795"/>
      <w:r/>
      <w:bookmarkStart w:id="149" w:name="_Toc151193836"/>
      <w:r/>
      <w:bookmarkStart w:id="150" w:name="_Toc226965712"/>
      <w:r/>
      <w:bookmarkStart w:id="151" w:name="_Toc127151522"/>
      <w:r/>
      <w:bookmarkStart w:id="152" w:name="_Toc150774727"/>
      <w:r/>
      <w:bookmarkStart w:id="153" w:name="_Toc520356146"/>
      <w:r/>
      <w:bookmarkStart w:id="154" w:name="_Toc265228360"/>
      <w:r/>
      <w:bookmarkStart w:id="155" w:name="_Toc305158864"/>
      <w:r/>
      <w:bookmarkStart w:id="156" w:name="_Toc142311024"/>
      <w:r/>
      <w:bookmarkStart w:id="157" w:name="_Toc305158790"/>
      <w:r/>
      <w:bookmarkStart w:id="158" w:name="_Toc264969212"/>
      <w:r/>
      <w:bookmarkStart w:id="159" w:name="_Toc150774622"/>
      <w:r/>
      <w:bookmarkStart w:id="160" w:name="_Toc151193910"/>
      <w:r/>
      <w:bookmarkStart w:id="161" w:name="_Toc151193692"/>
      <w:r/>
      <w:bookmarkStart w:id="162" w:name="_Toc150480760"/>
      <w:r/>
      <w:bookmarkStart w:id="163" w:name="_Toc151190149"/>
      <w:r/>
      <w:bookmarkStart w:id="164" w:name="_Toc151193620"/>
      <w:r/>
      <w:bookmarkStart w:id="165" w:name="_Toc195842887"/>
      <w:r>
        <w:rPr>
          <w:rFonts w:hint="eastAsia" w:ascii="宋体" w:hAnsi="宋体" w:cs="宋体"/>
          <w:color w:val="000000"/>
          <w:sz w:val="28"/>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2"/>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8"/>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8"/>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837"/>
      <w:r/>
      <w:bookmarkStart w:id="168" w:name="_Toc149720816"/>
      <w:r/>
      <w:bookmarkStart w:id="169" w:name="_Toc226965713"/>
      <w:r/>
      <w:bookmarkStart w:id="170" w:name="_Toc151193621"/>
      <w:r/>
      <w:bookmarkStart w:id="171" w:name="_Toc151193765"/>
      <w:r/>
      <w:bookmarkStart w:id="172" w:name="_Toc151193911"/>
      <w:r/>
      <w:bookmarkStart w:id="173" w:name="_Toc127151523"/>
      <w:r/>
      <w:bookmarkStart w:id="174" w:name="_Toc195842888"/>
      <w:r/>
      <w:bookmarkStart w:id="175" w:name="_Toc305158865"/>
      <w:r/>
      <w:bookmarkStart w:id="176" w:name="_Toc127151724"/>
      <w:r/>
      <w:bookmarkStart w:id="177" w:name="_Toc226337219"/>
      <w:r/>
      <w:bookmarkStart w:id="178" w:name="_Toc150509274"/>
      <w:r/>
      <w:bookmarkStart w:id="179" w:name="_Toc151193693"/>
      <w:r/>
      <w:bookmarkStart w:id="180" w:name="_Toc164351617"/>
      <w:r/>
      <w:bookmarkStart w:id="181" w:name="_Toc164608637"/>
      <w:r/>
      <w:bookmarkStart w:id="182" w:name="_Toc305158791"/>
      <w:r/>
      <w:bookmarkStart w:id="183" w:name="_Toc150774728"/>
      <w:r/>
      <w:bookmarkStart w:id="184" w:name="_Toc226965796"/>
      <w:r/>
      <w:bookmarkStart w:id="185" w:name="_Toc151190150"/>
      <w:r/>
      <w:bookmarkStart w:id="186" w:name="_Toc164608792"/>
      <w:r/>
      <w:bookmarkStart w:id="187" w:name="_Toc164229218"/>
      <w:r/>
      <w:bookmarkStart w:id="188" w:name="_Toc264969213"/>
      <w:r/>
      <w:bookmarkStart w:id="189" w:name="_Toc142311025"/>
      <w:r/>
      <w:bookmarkStart w:id="190" w:name="_Toc164229364"/>
      <w:r/>
      <w:bookmarkStart w:id="191" w:name="_Toc150480761"/>
      <w:r/>
      <w:bookmarkStart w:id="192" w:name="_Toc265228361"/>
      <w:r/>
      <w:bookmarkStart w:id="193" w:name="_Toc127161437"/>
      <w:r/>
      <w:bookmarkStart w:id="194" w:name="_Toc520356147"/>
      <w:r/>
      <w:bookmarkStart w:id="195" w:name="_Toc226309767"/>
      <w:r/>
      <w:bookmarkStart w:id="196" w:name="_Toc150774623"/>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197" w:name="_Toc151193914"/>
      <w:r/>
      <w:bookmarkStart w:id="198" w:name="_Toc305158794"/>
      <w:r/>
      <w:bookmarkStart w:id="199" w:name="_Toc265228364"/>
      <w:r/>
      <w:bookmarkStart w:id="200" w:name="_Toc226337222"/>
      <w:r/>
      <w:bookmarkStart w:id="201" w:name="_Toc150774626"/>
      <w:r/>
      <w:bookmarkStart w:id="202" w:name="_Toc305158868"/>
      <w:r/>
      <w:bookmarkStart w:id="203" w:name="_Toc150509277"/>
      <w:r/>
      <w:bookmarkStart w:id="204" w:name="_Toc150774731"/>
      <w:r/>
      <w:bookmarkStart w:id="205" w:name="_Toc151193696"/>
      <w:r/>
      <w:bookmarkStart w:id="206" w:name="_Toc226965799"/>
      <w:r/>
      <w:bookmarkStart w:id="207" w:name="_Toc226309770"/>
      <w:r/>
      <w:bookmarkStart w:id="208" w:name="_Toc127151526"/>
      <w:r/>
      <w:bookmarkStart w:id="209" w:name="_Toc151193840"/>
      <w:r/>
      <w:bookmarkStart w:id="210" w:name="_Toc516367020"/>
      <w:r/>
      <w:bookmarkStart w:id="211" w:name="_Toc264969216"/>
      <w:r/>
      <w:bookmarkStart w:id="212" w:name="_Toc195842891"/>
      <w:r/>
      <w:bookmarkStart w:id="213" w:name="_Toc142311028"/>
      <w:r/>
      <w:bookmarkStart w:id="214" w:name="_Toc151193768"/>
      <w:r/>
      <w:bookmarkStart w:id="215" w:name="_Toc150480764"/>
      <w:r/>
      <w:bookmarkStart w:id="216" w:name="_Toc151193624"/>
      <w:r/>
      <w:bookmarkStart w:id="217" w:name="_Toc226965716"/>
      <w:r/>
      <w:bookmarkStart w:id="218" w:name="_Toc151190153"/>
      <w:r/>
      <w:bookmarkStart w:id="219" w:name="_Toc520356150"/>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265228365"/>
      <w:r/>
      <w:bookmarkStart w:id="221" w:name="_Toc151193697"/>
      <w:r/>
      <w:bookmarkStart w:id="222" w:name="_Toc127161441"/>
      <w:r/>
      <w:bookmarkStart w:id="223" w:name="_Toc150774627"/>
      <w:r/>
      <w:bookmarkStart w:id="224" w:name="_Toc164608796"/>
      <w:r/>
      <w:bookmarkStart w:id="225" w:name="_Toc226309771"/>
      <w:r/>
      <w:bookmarkStart w:id="226" w:name="_Toc151190154"/>
      <w:r/>
      <w:bookmarkStart w:id="227" w:name="_Toc151193841"/>
      <w:r/>
      <w:bookmarkStart w:id="228" w:name="_Toc164608641"/>
      <w:r/>
      <w:bookmarkStart w:id="229" w:name="_Toc151193915"/>
      <w:r/>
      <w:bookmarkStart w:id="230" w:name="_Toc305158795"/>
      <w:r/>
      <w:bookmarkStart w:id="231" w:name="_Toc142311029"/>
      <w:r/>
      <w:bookmarkStart w:id="232" w:name="_Toc151193769"/>
      <w:r/>
      <w:bookmarkStart w:id="233" w:name="_Toc264969217"/>
      <w:r/>
      <w:bookmarkStart w:id="234" w:name="_Toc151193625"/>
      <w:r/>
      <w:bookmarkStart w:id="235" w:name="_Toc226965800"/>
      <w:r/>
      <w:bookmarkStart w:id="236" w:name="_Toc164229368"/>
      <w:r/>
      <w:bookmarkStart w:id="237" w:name="_Toc127151527"/>
      <w:r/>
      <w:bookmarkStart w:id="238" w:name="_Toc164229222"/>
      <w:r/>
      <w:bookmarkStart w:id="239" w:name="_Toc150480765"/>
      <w:r/>
      <w:bookmarkStart w:id="240" w:name="_Toc149720820"/>
      <w:r/>
      <w:bookmarkStart w:id="241" w:name="_Toc305158869"/>
      <w:r/>
      <w:bookmarkStart w:id="242" w:name="_Toc195842892"/>
      <w:r/>
      <w:bookmarkStart w:id="243" w:name="_Toc127151728"/>
      <w:r/>
      <w:bookmarkStart w:id="244" w:name="_Toc150774732"/>
      <w:r/>
      <w:bookmarkStart w:id="245" w:name="_Toc520356151"/>
      <w:r/>
      <w:bookmarkStart w:id="246" w:name="_Toc226965717"/>
      <w:r/>
      <w:bookmarkStart w:id="247" w:name="_Toc516367021"/>
      <w:r/>
      <w:bookmarkStart w:id="248" w:name="_Toc226337223"/>
      <w:r/>
      <w:bookmarkStart w:id="249" w:name="_Toc150509278"/>
      <w:r/>
      <w:bookmarkStart w:id="250" w:name="_Toc16435162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95842893"/>
      <w:r/>
      <w:bookmarkStart w:id="252" w:name="_Toc265228366"/>
      <w:r/>
      <w:bookmarkStart w:id="253" w:name="_Toc142311030"/>
      <w:r/>
      <w:bookmarkStart w:id="254" w:name="_Toc151193626"/>
      <w:r/>
      <w:bookmarkStart w:id="255" w:name="_Toc151193916"/>
      <w:r/>
      <w:bookmarkStart w:id="256" w:name="_Toc226965801"/>
      <w:r/>
      <w:bookmarkStart w:id="257" w:name="_Toc150480766"/>
      <w:r/>
      <w:bookmarkStart w:id="258" w:name="_Toc516367022"/>
      <w:r/>
      <w:bookmarkStart w:id="259" w:name="_Ref467306676"/>
      <w:r/>
      <w:bookmarkStart w:id="260" w:name="_Ref467306195"/>
      <w:r/>
      <w:bookmarkStart w:id="261" w:name="_Toc127151729"/>
      <w:r/>
      <w:bookmarkStart w:id="262" w:name="_Toc164608642"/>
      <w:r/>
      <w:bookmarkStart w:id="263" w:name="_Toc164608797"/>
      <w:r/>
      <w:bookmarkStart w:id="264" w:name="_Toc164229223"/>
      <w:r/>
      <w:bookmarkStart w:id="265" w:name="_Toc164229369"/>
      <w:r/>
      <w:bookmarkStart w:id="266" w:name="_Toc127151528"/>
      <w:r/>
      <w:bookmarkStart w:id="267" w:name="_Toc151193770"/>
      <w:r/>
      <w:bookmarkStart w:id="268" w:name="_Toc127161442"/>
      <w:r/>
      <w:bookmarkStart w:id="269" w:name="_Toc150774733"/>
      <w:r/>
      <w:bookmarkStart w:id="270" w:name="_Toc226337224"/>
      <w:r/>
      <w:bookmarkStart w:id="271" w:name="_Toc305158796"/>
      <w:r/>
      <w:bookmarkStart w:id="272" w:name="_Toc150774628"/>
      <w:r/>
      <w:bookmarkStart w:id="273" w:name="_Toc149720821"/>
      <w:r/>
      <w:bookmarkStart w:id="274" w:name="_Toc226965718"/>
      <w:r/>
      <w:bookmarkStart w:id="275" w:name="_Toc151190155"/>
      <w:r/>
      <w:bookmarkStart w:id="276" w:name="_Toc151193698"/>
      <w:r/>
      <w:bookmarkStart w:id="277" w:name="_Toc264969218"/>
      <w:r/>
      <w:bookmarkStart w:id="278" w:name="_Toc164351622"/>
      <w:r/>
      <w:bookmarkStart w:id="279" w:name="_Toc305158870"/>
      <w:r/>
      <w:bookmarkStart w:id="280" w:name="_Toc150509279"/>
      <w:r/>
      <w:bookmarkStart w:id="281" w:name="_Toc151193842"/>
      <w:r/>
      <w:bookmarkStart w:id="282" w:name="_Toc520356152"/>
      <w:r/>
      <w:bookmarkStart w:id="283" w:name="_Toc22630977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772"/>
      <w:r/>
      <w:bookmarkStart w:id="286" w:name="_Toc127151530"/>
      <w:r/>
      <w:bookmarkStart w:id="287" w:name="_Toc164229371"/>
      <w:r/>
      <w:bookmarkStart w:id="288" w:name="_Toc127151731"/>
      <w:r/>
      <w:bookmarkStart w:id="289" w:name="_Toc151190157"/>
      <w:r/>
      <w:bookmarkStart w:id="290" w:name="_Toc150774630"/>
      <w:r/>
      <w:bookmarkStart w:id="291" w:name="_Toc164229225"/>
      <w:r/>
      <w:bookmarkStart w:id="292" w:name="_Toc164608644"/>
      <w:r/>
      <w:bookmarkStart w:id="293" w:name="_Toc142311032"/>
      <w:r/>
      <w:bookmarkStart w:id="294" w:name="_Toc150480768"/>
      <w:r/>
      <w:bookmarkStart w:id="295" w:name="_Toc520356155"/>
      <w:r/>
      <w:bookmarkStart w:id="296" w:name="_Toc151193628"/>
      <w:r/>
      <w:bookmarkStart w:id="297" w:name="_Toc150509281"/>
      <w:r/>
      <w:bookmarkStart w:id="298" w:name="_Toc151193700"/>
      <w:r/>
      <w:bookmarkStart w:id="299" w:name="_Toc149720823"/>
      <w:r/>
      <w:bookmarkStart w:id="300" w:name="_Toc151193844"/>
      <w:r/>
      <w:bookmarkStart w:id="301" w:name="_Toc151193918"/>
      <w:r/>
      <w:bookmarkStart w:id="302" w:name="_Toc195842895"/>
      <w:r/>
      <w:bookmarkStart w:id="303" w:name="_Toc164608799"/>
      <w:r/>
      <w:bookmarkStart w:id="304" w:name="_Toc150774735"/>
      <w:r/>
      <w:bookmarkStart w:id="305" w:name="_Toc127161444"/>
      <w:r/>
      <w:bookmarkStart w:id="306" w:name="_Toc16435162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64969221"/>
      <w:r/>
      <w:bookmarkStart w:id="308" w:name="_Toc305158873"/>
      <w:r/>
      <w:bookmarkStart w:id="309" w:name="_Toc151193701"/>
      <w:r/>
      <w:bookmarkStart w:id="310" w:name="_Toc164351625"/>
      <w:r/>
      <w:bookmarkStart w:id="311" w:name="_Toc151193773"/>
      <w:r/>
      <w:bookmarkStart w:id="312" w:name="_Toc150480769"/>
      <w:r/>
      <w:bookmarkStart w:id="313" w:name="_Toc226337227"/>
      <w:r/>
      <w:bookmarkStart w:id="314" w:name="_Toc520356156"/>
      <w:r/>
      <w:bookmarkStart w:id="315" w:name="_Toc195842896"/>
      <w:r/>
      <w:bookmarkStart w:id="316" w:name="_Toc226965804"/>
      <w:r/>
      <w:bookmarkStart w:id="317" w:name="_Toc265228369"/>
      <w:r/>
      <w:bookmarkStart w:id="318" w:name="_Toc142311033"/>
      <w:r/>
      <w:bookmarkStart w:id="319" w:name="_Toc150774631"/>
      <w:r/>
      <w:bookmarkStart w:id="320" w:name="_Toc150774736"/>
      <w:r/>
      <w:bookmarkStart w:id="321" w:name="_Toc150509282"/>
      <w:r/>
      <w:bookmarkStart w:id="322" w:name="_Toc164229372"/>
      <w:r/>
      <w:bookmarkStart w:id="323" w:name="_Toc164608645"/>
      <w:r/>
      <w:bookmarkStart w:id="324" w:name="_Toc164229226"/>
      <w:r/>
      <w:bookmarkStart w:id="325" w:name="_Toc151193629"/>
      <w:r/>
      <w:bookmarkStart w:id="326" w:name="_Toc151190158"/>
      <w:r/>
      <w:bookmarkStart w:id="327" w:name="_Toc127151732"/>
      <w:r/>
      <w:bookmarkStart w:id="328" w:name="_Toc151193845"/>
      <w:r/>
      <w:bookmarkStart w:id="329" w:name="_Toc151193919"/>
      <w:r/>
      <w:bookmarkStart w:id="330" w:name="_Toc127161445"/>
      <w:r/>
      <w:bookmarkStart w:id="331" w:name="_Toc164608800"/>
      <w:r/>
      <w:bookmarkStart w:id="332" w:name="_Toc127151531"/>
      <w:r/>
      <w:bookmarkStart w:id="333" w:name="_Ref467306513"/>
      <w:r/>
      <w:bookmarkStart w:id="334" w:name="_Toc226309775"/>
      <w:r/>
      <w:bookmarkStart w:id="335" w:name="_Toc149720824"/>
      <w:r/>
      <w:bookmarkStart w:id="336" w:name="_Toc305158799"/>
      <w:r/>
      <w:bookmarkStart w:id="337" w:name="_Toc22696572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64229227"/>
      <w:r/>
      <w:bookmarkStart w:id="339" w:name="_Toc164608801"/>
      <w:r/>
      <w:bookmarkStart w:id="340" w:name="_Toc150480770"/>
      <w:r/>
      <w:bookmarkStart w:id="341" w:name="_Toc195842897"/>
      <w:r/>
      <w:bookmarkStart w:id="342" w:name="_Toc226309776"/>
      <w:r/>
      <w:bookmarkStart w:id="343" w:name="_Toc226965805"/>
      <w:r/>
      <w:bookmarkStart w:id="344" w:name="_Toc151193774"/>
      <w:r/>
      <w:bookmarkStart w:id="345" w:name="_Toc150509283"/>
      <w:r/>
      <w:bookmarkStart w:id="346" w:name="_Toc151193920"/>
      <w:r/>
      <w:bookmarkStart w:id="347" w:name="_Toc305158800"/>
      <w:r/>
      <w:bookmarkStart w:id="348" w:name="_Toc142311034"/>
      <w:r/>
      <w:bookmarkStart w:id="349" w:name="_Toc164608646"/>
      <w:r/>
      <w:bookmarkStart w:id="350" w:name="_Toc149720825"/>
      <w:r/>
      <w:bookmarkStart w:id="351" w:name="_Toc151193846"/>
      <w:r/>
      <w:bookmarkStart w:id="352" w:name="_Toc127161446"/>
      <w:r/>
      <w:bookmarkStart w:id="353" w:name="_Toc305158874"/>
      <w:r/>
      <w:bookmarkStart w:id="354" w:name="_Toc226337228"/>
      <w:r/>
      <w:bookmarkStart w:id="355" w:name="_Toc226965722"/>
      <w:r/>
      <w:bookmarkStart w:id="356" w:name="_Toc264969222"/>
      <w:r/>
      <w:bookmarkStart w:id="357" w:name="_Toc265228370"/>
      <w:r/>
      <w:bookmarkStart w:id="358" w:name="_Toc520356157"/>
      <w:r/>
      <w:bookmarkStart w:id="359" w:name="_Toc164351626"/>
      <w:r/>
      <w:bookmarkStart w:id="360" w:name="_Toc151190159"/>
      <w:r/>
      <w:bookmarkStart w:id="361" w:name="_Toc150774737"/>
      <w:r/>
      <w:bookmarkStart w:id="362" w:name="_Toc127151532"/>
      <w:r/>
      <w:bookmarkStart w:id="363" w:name="_Toc164229373"/>
      <w:r/>
      <w:bookmarkStart w:id="364" w:name="_Toc151193630"/>
      <w:r/>
      <w:bookmarkStart w:id="365" w:name="_Toc150774632"/>
      <w:r/>
      <w:bookmarkStart w:id="366" w:name="_Toc151193702"/>
      <w:r/>
      <w:bookmarkStart w:id="367" w:name="_Toc127151733"/>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0480771"/>
      <w:r/>
      <w:bookmarkStart w:id="369" w:name="_Toc226965723"/>
      <w:r/>
      <w:bookmarkStart w:id="370" w:name="_Toc127161447"/>
      <w:r/>
      <w:bookmarkStart w:id="371" w:name="_Toc149720826"/>
      <w:r/>
      <w:bookmarkStart w:id="372" w:name="_Toc164229228"/>
      <w:r/>
      <w:bookmarkStart w:id="373" w:name="_Toc150774738"/>
      <w:r/>
      <w:bookmarkStart w:id="374" w:name="_Toc164351627"/>
      <w:r/>
      <w:bookmarkStart w:id="375" w:name="_Toc164229374"/>
      <w:r/>
      <w:bookmarkStart w:id="376" w:name="_Toc226309777"/>
      <w:r/>
      <w:bookmarkStart w:id="377" w:name="_Toc142311035"/>
      <w:r/>
      <w:bookmarkStart w:id="378" w:name="_Toc226337229"/>
      <w:r/>
      <w:bookmarkStart w:id="379" w:name="_Toc127151734"/>
      <w:r/>
      <w:bookmarkStart w:id="380" w:name="_Toc164608647"/>
      <w:r/>
      <w:bookmarkStart w:id="381" w:name="_Toc305158801"/>
      <w:r/>
      <w:bookmarkStart w:id="382" w:name="_Toc195842898"/>
      <w:r/>
      <w:bookmarkStart w:id="383" w:name="_Toc151193631"/>
      <w:r/>
      <w:bookmarkStart w:id="384" w:name="_Toc150774633"/>
      <w:r/>
      <w:bookmarkStart w:id="385" w:name="_Toc151193703"/>
      <w:r/>
      <w:bookmarkStart w:id="386" w:name="_Toc520356158"/>
      <w:r/>
      <w:bookmarkStart w:id="387" w:name="_Toc151193921"/>
      <w:r/>
      <w:bookmarkStart w:id="388" w:name="_Toc305158875"/>
      <w:r/>
      <w:bookmarkStart w:id="389" w:name="_Toc164608802"/>
      <w:r/>
      <w:bookmarkStart w:id="390" w:name="_Toc264969223"/>
      <w:r/>
      <w:bookmarkStart w:id="391" w:name="_Toc151190160"/>
      <w:r/>
      <w:bookmarkStart w:id="392" w:name="_Toc151193847"/>
      <w:r/>
      <w:bookmarkStart w:id="393" w:name="_Toc226965806"/>
      <w:r/>
      <w:bookmarkStart w:id="394" w:name="_Toc265228371"/>
      <w:r/>
      <w:bookmarkStart w:id="395" w:name="_Toc150509284"/>
      <w:r/>
      <w:bookmarkStart w:id="396" w:name="_Toc151193775"/>
      <w:r/>
      <w:bookmarkStart w:id="397" w:name="_Toc12715153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42311036"/>
      <w:r/>
      <w:bookmarkStart w:id="399" w:name="_Toc226965807"/>
      <w:r/>
      <w:bookmarkStart w:id="400" w:name="_Toc150509285"/>
      <w:r/>
      <w:bookmarkStart w:id="401" w:name="_Toc151193922"/>
      <w:r/>
      <w:bookmarkStart w:id="402" w:name="_Toc150480772"/>
      <w:r/>
      <w:bookmarkStart w:id="403" w:name="_Toc520356159"/>
      <w:r/>
      <w:bookmarkStart w:id="404" w:name="_Toc195842899"/>
      <w:r/>
      <w:bookmarkStart w:id="405" w:name="_Toc151193704"/>
      <w:r/>
      <w:bookmarkStart w:id="406" w:name="_Toc151193776"/>
      <w:r/>
      <w:bookmarkStart w:id="407" w:name="_Toc264969224"/>
      <w:r/>
      <w:bookmarkStart w:id="408" w:name="_Toc150774634"/>
      <w:r/>
      <w:bookmarkStart w:id="409" w:name="_Toc150774739"/>
      <w:r/>
      <w:bookmarkStart w:id="410" w:name="_Toc151193632"/>
      <w:r/>
      <w:bookmarkStart w:id="411" w:name="_Toc127151534"/>
      <w:r/>
      <w:bookmarkStart w:id="412" w:name="_Toc226337230"/>
      <w:r/>
      <w:bookmarkStart w:id="413" w:name="_Toc305158876"/>
      <w:r/>
      <w:bookmarkStart w:id="414" w:name="_Toc226309778"/>
      <w:r/>
      <w:bookmarkStart w:id="415" w:name="_Toc265228372"/>
      <w:r/>
      <w:bookmarkStart w:id="416" w:name="_Toc151190161"/>
      <w:r/>
      <w:bookmarkStart w:id="417" w:name="_Toc226965724"/>
      <w:r/>
      <w:bookmarkStart w:id="418" w:name="_Toc305158802"/>
      <w:r/>
      <w:bookmarkStart w:id="419" w:name="_Toc15119384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9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61449"/>
      <w:r/>
      <w:bookmarkStart w:id="421" w:name="_Toc127151736"/>
      <w:r/>
      <w:bookmarkStart w:id="422" w:name="_Toc305158877"/>
      <w:r/>
      <w:bookmarkStart w:id="423" w:name="_Toc127151535"/>
      <w:r/>
      <w:bookmarkStart w:id="424" w:name="_Toc305158803"/>
      <w:r/>
      <w:bookmarkStart w:id="425" w:name="_Toc151193633"/>
      <w:r/>
      <w:bookmarkStart w:id="426" w:name="_Toc265228373"/>
      <w:r/>
      <w:bookmarkStart w:id="427" w:name="_Toc151193705"/>
      <w:r/>
      <w:bookmarkStart w:id="428" w:name="_Toc151193777"/>
      <w:r/>
      <w:bookmarkStart w:id="429" w:name="_Toc164229230"/>
      <w:r/>
      <w:bookmarkStart w:id="430" w:name="_Toc150509286"/>
      <w:r/>
      <w:bookmarkStart w:id="431" w:name="_Toc226965808"/>
      <w:r/>
      <w:bookmarkStart w:id="432" w:name="_Toc149720828"/>
      <w:r/>
      <w:bookmarkStart w:id="433" w:name="_Toc195842900"/>
      <w:r/>
      <w:bookmarkStart w:id="434" w:name="_Toc226337231"/>
      <w:r/>
      <w:bookmarkStart w:id="435" w:name="_Toc164351629"/>
      <w:r/>
      <w:bookmarkStart w:id="436" w:name="_Toc150480773"/>
      <w:r/>
      <w:bookmarkStart w:id="437" w:name="_Toc142311037"/>
      <w:r/>
      <w:bookmarkStart w:id="438" w:name="_Toc150774635"/>
      <w:r/>
      <w:bookmarkStart w:id="439" w:name="_Toc226965725"/>
      <w:r/>
      <w:bookmarkStart w:id="440" w:name="_Toc164608804"/>
      <w:r/>
      <w:bookmarkStart w:id="441" w:name="_Toc150774740"/>
      <w:r/>
      <w:bookmarkStart w:id="442" w:name="_Toc164608649"/>
      <w:r/>
      <w:bookmarkStart w:id="443" w:name="_Toc264969225"/>
      <w:r/>
      <w:bookmarkStart w:id="444" w:name="_Toc151193923"/>
      <w:r/>
      <w:bookmarkStart w:id="445" w:name="_Toc151190162"/>
      <w:r/>
      <w:bookmarkStart w:id="446" w:name="_Toc164229376"/>
      <w:r/>
      <w:bookmarkStart w:id="447" w:name="_Toc151193849"/>
      <w:r/>
      <w:bookmarkStart w:id="448" w:name="_Toc226309779"/>
      <w:r/>
      <w:bookmarkStart w:id="449" w:name="_Toc52035616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520356161"/>
      <w:r/>
      <w:bookmarkStart w:id="451" w:name="_Toc151193850"/>
      <w:r/>
      <w:bookmarkStart w:id="452" w:name="_Toc305158878"/>
      <w:r/>
      <w:bookmarkStart w:id="453" w:name="_Toc164608650"/>
      <w:r/>
      <w:bookmarkStart w:id="454" w:name="_Toc164608805"/>
      <w:r/>
      <w:bookmarkStart w:id="455" w:name="_Toc195842901"/>
      <w:r/>
      <w:bookmarkStart w:id="456" w:name="_Toc226309780"/>
      <w:r/>
      <w:bookmarkStart w:id="457" w:name="_Toc265228374"/>
      <w:r/>
      <w:bookmarkStart w:id="458" w:name="_Toc151193706"/>
      <w:r/>
      <w:bookmarkStart w:id="459" w:name="_Toc142311038"/>
      <w:r/>
      <w:bookmarkStart w:id="460" w:name="_Toc127151536"/>
      <w:r/>
      <w:bookmarkStart w:id="461" w:name="_Toc127161450"/>
      <w:r/>
      <w:bookmarkStart w:id="462" w:name="_Toc151193778"/>
      <w:r/>
      <w:bookmarkStart w:id="463" w:name="_Toc164351630"/>
      <w:r/>
      <w:bookmarkStart w:id="464" w:name="_Toc164229377"/>
      <w:r/>
      <w:bookmarkStart w:id="465" w:name="_Toc150480774"/>
      <w:r/>
      <w:bookmarkStart w:id="466" w:name="_Toc150509287"/>
      <w:r/>
      <w:bookmarkStart w:id="467" w:name="_Toc226337232"/>
      <w:r/>
      <w:bookmarkStart w:id="468" w:name="_Toc127151737"/>
      <w:r/>
      <w:bookmarkStart w:id="469" w:name="_Toc149720829"/>
      <w:r/>
      <w:bookmarkStart w:id="470" w:name="_Toc164229231"/>
      <w:r/>
      <w:bookmarkStart w:id="471" w:name="_Toc264969226"/>
      <w:r/>
      <w:bookmarkStart w:id="472" w:name="_Toc151190163"/>
      <w:r/>
      <w:bookmarkStart w:id="473" w:name="_Toc150774741"/>
      <w:r/>
      <w:bookmarkStart w:id="474" w:name="_Toc151193924"/>
      <w:r/>
      <w:bookmarkStart w:id="475" w:name="_Toc226965726"/>
      <w:r/>
      <w:bookmarkStart w:id="476" w:name="_Toc151193634"/>
      <w:r/>
      <w:bookmarkStart w:id="477" w:name="_Toc305158804"/>
      <w:r/>
      <w:bookmarkStart w:id="478" w:name="_Toc226965809"/>
      <w:r/>
      <w:bookmarkStart w:id="479" w:name="_Toc15077463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226309781"/>
      <w:r/>
      <w:bookmarkStart w:id="481" w:name="_Toc164608806"/>
      <w:r/>
      <w:bookmarkStart w:id="482" w:name="_Toc150774637"/>
      <w:r/>
      <w:bookmarkStart w:id="483" w:name="_Toc151190164"/>
      <w:r/>
      <w:bookmarkStart w:id="484" w:name="_Toc265228375"/>
      <w:r/>
      <w:bookmarkStart w:id="485" w:name="_Toc151193779"/>
      <w:r/>
      <w:bookmarkStart w:id="486" w:name="_Toc164351631"/>
      <w:r/>
      <w:bookmarkStart w:id="487" w:name="_Toc195842902"/>
      <w:r/>
      <w:bookmarkStart w:id="488" w:name="_Toc127161451"/>
      <w:r/>
      <w:bookmarkStart w:id="489" w:name="_Toc264969227"/>
      <w:r/>
      <w:bookmarkStart w:id="490" w:name="_Toc150480775"/>
      <w:r/>
      <w:bookmarkStart w:id="491" w:name="_Toc151193851"/>
      <w:r/>
      <w:bookmarkStart w:id="492" w:name="_Toc151193925"/>
      <w:r/>
      <w:bookmarkStart w:id="493" w:name="_Toc226337233"/>
      <w:r/>
      <w:bookmarkStart w:id="494" w:name="_Toc151193707"/>
      <w:r/>
      <w:bookmarkStart w:id="495" w:name="_Toc520356162"/>
      <w:r/>
      <w:bookmarkStart w:id="496" w:name="_Toc305158805"/>
      <w:r/>
      <w:bookmarkStart w:id="497" w:name="_Toc226965727"/>
      <w:r/>
      <w:bookmarkStart w:id="498" w:name="_Toc150774742"/>
      <w:r/>
      <w:bookmarkStart w:id="499" w:name="_Toc164608651"/>
      <w:r/>
      <w:bookmarkStart w:id="500" w:name="_Toc149720830"/>
      <w:r/>
      <w:bookmarkStart w:id="501" w:name="_Toc164229378"/>
      <w:r/>
      <w:bookmarkStart w:id="502" w:name="_Toc142311039"/>
      <w:r/>
      <w:bookmarkStart w:id="503" w:name="_Toc305158879"/>
      <w:r/>
      <w:bookmarkStart w:id="504" w:name="_Toc127151537"/>
      <w:r/>
      <w:bookmarkStart w:id="505" w:name="_Toc226965810"/>
      <w:r/>
      <w:bookmarkStart w:id="506" w:name="_Toc150509288"/>
      <w:r/>
      <w:bookmarkStart w:id="507" w:name="_Toc151193635"/>
      <w:r/>
      <w:bookmarkStart w:id="508" w:name="_Toc164229232"/>
      <w:r/>
      <w:bookmarkStart w:id="509" w:name="_Toc12715173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10" w:name="_Toc150774638"/>
      <w:r/>
      <w:bookmarkStart w:id="511" w:name="_Toc151193780"/>
      <w:r/>
      <w:bookmarkStart w:id="512" w:name="_Toc195842903"/>
      <w:r/>
      <w:bookmarkStart w:id="513" w:name="_Toc142311040"/>
      <w:r/>
      <w:bookmarkStart w:id="514" w:name="_Toc226965811"/>
      <w:r/>
      <w:bookmarkStart w:id="515" w:name="_Toc150480776"/>
      <w:r/>
      <w:bookmarkStart w:id="516" w:name="_Toc226337234"/>
      <w:r/>
      <w:bookmarkStart w:id="517" w:name="_Toc150774743"/>
      <w:r/>
      <w:bookmarkStart w:id="518" w:name="_Toc265228376"/>
      <w:r/>
      <w:bookmarkStart w:id="519" w:name="_Toc151193708"/>
      <w:r/>
      <w:bookmarkStart w:id="520" w:name="_Toc264969228"/>
      <w:r/>
      <w:bookmarkStart w:id="521" w:name="_Toc151193926"/>
      <w:r/>
      <w:bookmarkStart w:id="522" w:name="_Toc305158880"/>
      <w:r/>
      <w:bookmarkStart w:id="523" w:name="_Toc151193636"/>
      <w:r/>
      <w:bookmarkStart w:id="524" w:name="_Toc226309782"/>
      <w:r/>
      <w:bookmarkStart w:id="525" w:name="_Toc305158806"/>
      <w:r/>
      <w:bookmarkStart w:id="526" w:name="_Toc151193852"/>
      <w:r/>
      <w:bookmarkStart w:id="527" w:name="_Toc150509289"/>
      <w:r/>
      <w:bookmarkStart w:id="528" w:name="_Toc226965728"/>
      <w:r/>
      <w:bookmarkStart w:id="529" w:name="_Toc127151538"/>
      <w:r/>
      <w:bookmarkStart w:id="530" w:name="_Toc520356163"/>
      <w:r/>
      <w:bookmarkStart w:id="531" w:name="_Toc151190165"/>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65228377"/>
      <w:r/>
      <w:bookmarkStart w:id="533" w:name="_Toc305158881"/>
      <w:r/>
      <w:bookmarkStart w:id="534" w:name="_Toc195842904"/>
      <w:r/>
      <w:bookmarkStart w:id="535" w:name="_Toc151193927"/>
      <w:r/>
      <w:bookmarkStart w:id="536" w:name="_Toc151193781"/>
      <w:r/>
      <w:bookmarkStart w:id="537" w:name="_Toc151193709"/>
      <w:r/>
      <w:bookmarkStart w:id="538" w:name="_Toc520356164"/>
      <w:r/>
      <w:bookmarkStart w:id="539" w:name="_Toc164229380"/>
      <w:r/>
      <w:bookmarkStart w:id="540" w:name="_Toc164608653"/>
      <w:r/>
      <w:bookmarkStart w:id="541" w:name="_Toc127161453"/>
      <w:r/>
      <w:bookmarkStart w:id="542" w:name="_Toc150480777"/>
      <w:r/>
      <w:bookmarkStart w:id="543" w:name="_Toc164608808"/>
      <w:r/>
      <w:bookmarkStart w:id="544" w:name="_Toc151193853"/>
      <w:r/>
      <w:bookmarkStart w:id="545" w:name="_Toc150509290"/>
      <w:r/>
      <w:bookmarkStart w:id="546" w:name="_Toc149720832"/>
      <w:r/>
      <w:bookmarkStart w:id="547" w:name="_Toc226337235"/>
      <w:r/>
      <w:bookmarkStart w:id="548" w:name="_Toc151190166"/>
      <w:r/>
      <w:bookmarkStart w:id="549" w:name="_Toc305158807"/>
      <w:r/>
      <w:bookmarkStart w:id="550" w:name="_Toc142311041"/>
      <w:r/>
      <w:bookmarkStart w:id="551" w:name="_Toc226309783"/>
      <w:r/>
      <w:bookmarkStart w:id="552" w:name="_Toc226965812"/>
      <w:r/>
      <w:bookmarkStart w:id="553" w:name="_Toc127151740"/>
      <w:r/>
      <w:bookmarkStart w:id="554" w:name="_Toc264969229"/>
      <w:r/>
      <w:bookmarkStart w:id="555" w:name="_Toc226965729"/>
      <w:r/>
      <w:bookmarkStart w:id="556" w:name="_Toc164229234"/>
      <w:r/>
      <w:bookmarkStart w:id="557" w:name="_Toc127151539"/>
      <w:r/>
      <w:bookmarkStart w:id="558" w:name="_Toc150774744"/>
      <w:r/>
      <w:bookmarkStart w:id="559" w:name="_Toc150774639"/>
      <w:r/>
      <w:bookmarkStart w:id="560" w:name="_Toc164351633"/>
      <w:r/>
      <w:bookmarkStart w:id="561" w:name="_Toc15119363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26309784"/>
      <w:r/>
      <w:bookmarkStart w:id="564" w:name="_Toc265228378"/>
      <w:r/>
      <w:bookmarkStart w:id="565" w:name="_Toc264969230"/>
      <w:r/>
      <w:bookmarkStart w:id="566" w:name="_Toc164351634"/>
      <w:r/>
      <w:bookmarkStart w:id="567" w:name="_Toc305158882"/>
      <w:r/>
      <w:bookmarkStart w:id="568" w:name="_Toc226965730"/>
      <w:r/>
      <w:bookmarkStart w:id="569" w:name="_Toc127151540"/>
      <w:r/>
      <w:bookmarkStart w:id="570" w:name="_Toc127161454"/>
      <w:r/>
      <w:bookmarkStart w:id="571" w:name="_Toc164229381"/>
      <w:r/>
      <w:bookmarkStart w:id="572" w:name="_Toc195842905"/>
      <w:r/>
      <w:bookmarkStart w:id="573" w:name="_Toc150509291"/>
      <w:r/>
      <w:bookmarkStart w:id="574" w:name="_Toc142311042"/>
      <w:r/>
      <w:bookmarkStart w:id="575" w:name="_Toc164608654"/>
      <w:r/>
      <w:bookmarkStart w:id="576" w:name="_Toc150480778"/>
      <w:r/>
      <w:bookmarkStart w:id="577" w:name="_Toc226965813"/>
      <w:r/>
      <w:bookmarkStart w:id="578" w:name="_Toc151190167"/>
      <w:r/>
      <w:bookmarkStart w:id="579" w:name="_Toc164608809"/>
      <w:r/>
      <w:bookmarkStart w:id="580" w:name="_Toc127151741"/>
      <w:r/>
      <w:bookmarkStart w:id="581" w:name="_Toc149720833"/>
      <w:r/>
      <w:bookmarkStart w:id="582" w:name="_Toc305158808"/>
      <w:r/>
      <w:bookmarkStart w:id="583" w:name="_Toc151193638"/>
      <w:r/>
      <w:bookmarkStart w:id="584" w:name="_Toc150774745"/>
      <w:r/>
      <w:bookmarkStart w:id="585" w:name="_Toc226337236"/>
      <w:r/>
      <w:bookmarkStart w:id="586" w:name="_Toc151193782"/>
      <w:r/>
      <w:bookmarkStart w:id="587" w:name="_Toc150774640"/>
      <w:r/>
      <w:bookmarkStart w:id="588" w:name="_Toc164229235"/>
      <w:r/>
      <w:bookmarkStart w:id="589" w:name="_Toc151193928"/>
      <w:r/>
      <w:bookmarkStart w:id="590" w:name="_Toc151193854"/>
      <w:r/>
      <w:bookmarkStart w:id="591" w:name="_Toc15119371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0"/>
        <w:ind w:firstLine="562"/>
        <w:spacing w:before="0" w:line="360" w:lineRule="auto"/>
        <w:rPr>
          <w:rFonts w:hint="eastAsia" w:ascii="宋体" w:hAnsi="宋体" w:eastAsia="宋体" w:cs="宋体"/>
          <w:color w:val="000000"/>
          <w:sz w:val="28"/>
          <w:highlight w:val="none"/>
        </w:rPr>
      </w:pPr>
      <w:r/>
      <w:bookmarkStart w:id="594" w:name="_Toc142311047"/>
      <w:r/>
      <w:bookmarkStart w:id="595" w:name="_Toc226965818"/>
      <w:r/>
      <w:bookmarkStart w:id="596" w:name="_Toc226337241"/>
      <w:r/>
      <w:bookmarkStart w:id="597" w:name="_Toc265228383"/>
      <w:r/>
      <w:bookmarkStart w:id="598" w:name="_Toc151193715"/>
      <w:r/>
      <w:bookmarkStart w:id="599" w:name="_Toc264969235"/>
      <w:r/>
      <w:bookmarkStart w:id="600" w:name="_Toc226309789"/>
      <w:r/>
      <w:bookmarkStart w:id="601" w:name="_Toc150480783"/>
      <w:r/>
      <w:bookmarkStart w:id="602" w:name="_Toc151193933"/>
      <w:r/>
      <w:bookmarkStart w:id="603" w:name="_Toc151193859"/>
      <w:r/>
      <w:bookmarkStart w:id="604" w:name="_Toc151190172"/>
      <w:r/>
      <w:bookmarkStart w:id="605" w:name="_Toc195842910"/>
      <w:r/>
      <w:bookmarkStart w:id="606" w:name="_Toc151193787"/>
      <w:r/>
      <w:bookmarkStart w:id="607" w:name="_Toc150509296"/>
      <w:r/>
      <w:bookmarkStart w:id="608" w:name="_Toc305158813"/>
      <w:r/>
      <w:bookmarkStart w:id="609" w:name="_Toc150774750"/>
      <w:r/>
      <w:bookmarkStart w:id="610" w:name="_Toc127151545"/>
      <w:r/>
      <w:bookmarkStart w:id="611" w:name="_Toc150774645"/>
      <w:r/>
      <w:bookmarkStart w:id="612" w:name="_Toc151193643"/>
      <w:r/>
      <w:bookmarkStart w:id="613" w:name="_Toc226965735"/>
      <w:r/>
      <w:bookmarkStart w:id="614" w:name="_Toc3051588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09791"/>
      <w:r/>
      <w:bookmarkStart w:id="616" w:name="_Toc164229242"/>
      <w:r/>
      <w:bookmarkStart w:id="617" w:name="_Toc150480785"/>
      <w:r/>
      <w:bookmarkStart w:id="618" w:name="_Toc127161461"/>
      <w:r/>
      <w:bookmarkStart w:id="619" w:name="_Toc164229388"/>
      <w:r/>
      <w:bookmarkStart w:id="620" w:name="_Toc142311049"/>
      <w:r/>
      <w:bookmarkStart w:id="621" w:name="_Toc149720840"/>
      <w:r/>
      <w:bookmarkStart w:id="622" w:name="_Toc150774752"/>
      <w:r/>
      <w:bookmarkStart w:id="623" w:name="_Toc151193861"/>
      <w:r/>
      <w:bookmarkStart w:id="624" w:name="_Toc151193789"/>
      <w:r/>
      <w:bookmarkStart w:id="625" w:name="_Toc195842912"/>
      <w:r/>
      <w:bookmarkStart w:id="626" w:name="_Toc127151748"/>
      <w:r/>
      <w:bookmarkStart w:id="627" w:name="_Toc151193645"/>
      <w:r/>
      <w:bookmarkStart w:id="628" w:name="_Toc127151547"/>
      <w:r/>
      <w:bookmarkStart w:id="629" w:name="_Toc164608816"/>
      <w:r/>
      <w:bookmarkStart w:id="630" w:name="_Toc305158815"/>
      <w:r/>
      <w:bookmarkStart w:id="631" w:name="_Toc150509298"/>
      <w:r/>
      <w:bookmarkStart w:id="632" w:name="_Toc164351641"/>
      <w:r/>
      <w:bookmarkStart w:id="633" w:name="_Toc226337243"/>
      <w:r/>
      <w:bookmarkStart w:id="634" w:name="_Toc305158889"/>
      <w:r/>
      <w:bookmarkStart w:id="635" w:name="_Toc151193717"/>
      <w:r/>
      <w:bookmarkStart w:id="636" w:name="_Toc151190174"/>
      <w:r/>
      <w:bookmarkStart w:id="637" w:name="_Toc151193935"/>
      <w:r/>
      <w:bookmarkStart w:id="638" w:name="_Toc226965737"/>
      <w:r/>
      <w:bookmarkStart w:id="639" w:name="_Toc264969237"/>
      <w:r/>
      <w:bookmarkStart w:id="640" w:name="_Toc164608661"/>
      <w:r/>
      <w:bookmarkStart w:id="641" w:name="_Toc226965820"/>
      <w:r/>
      <w:bookmarkStart w:id="642" w:name="_Toc265228385"/>
      <w:r/>
      <w:bookmarkStart w:id="643" w:name="_Toc150774647"/>
      <w:r>
        <w:rPr>
          <w:rFonts w:hint="eastAsia" w:ascii="宋体" w:hAnsi="宋体" w:eastAsia="宋体" w:cs="宋体"/>
          <w:color w:val="000000"/>
          <w:sz w:val="28"/>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965739"/>
      <w:r/>
      <w:bookmarkStart w:id="645" w:name="_Toc151193791"/>
      <w:r/>
      <w:bookmarkStart w:id="646" w:name="_Toc127161463"/>
      <w:r/>
      <w:bookmarkStart w:id="647" w:name="_Toc305158817"/>
      <w:r/>
      <w:bookmarkStart w:id="648" w:name="_Toc150480787"/>
      <w:r/>
      <w:bookmarkStart w:id="649" w:name="_Toc151193719"/>
      <w:r/>
      <w:bookmarkStart w:id="650" w:name="_Toc164229244"/>
      <w:r/>
      <w:bookmarkStart w:id="651" w:name="_Toc150509300"/>
      <w:r/>
      <w:bookmarkStart w:id="652" w:name="_Ref467307090"/>
      <w:r/>
      <w:bookmarkStart w:id="653" w:name="_Ref467306425"/>
      <w:r/>
      <w:bookmarkStart w:id="654" w:name="_Toc520356176"/>
      <w:r/>
      <w:bookmarkStart w:id="655" w:name="_Toc151193863"/>
      <w:r/>
      <w:bookmarkStart w:id="656" w:name="_Toc127151750"/>
      <w:r/>
      <w:bookmarkStart w:id="657" w:name="_Toc226337245"/>
      <w:r/>
      <w:bookmarkStart w:id="658" w:name="_Toc150774754"/>
      <w:r/>
      <w:bookmarkStart w:id="659" w:name="_Toc226309793"/>
      <w:r/>
      <w:bookmarkStart w:id="660" w:name="_Toc264969239"/>
      <w:r/>
      <w:bookmarkStart w:id="661" w:name="_Toc305158891"/>
      <w:r/>
      <w:bookmarkStart w:id="662" w:name="_Toc195842914"/>
      <w:r/>
      <w:bookmarkStart w:id="663" w:name="_Toc164229390"/>
      <w:r/>
      <w:bookmarkStart w:id="664" w:name="_Toc150774649"/>
      <w:r/>
      <w:bookmarkStart w:id="665" w:name="_Toc127151549"/>
      <w:r/>
      <w:bookmarkStart w:id="666" w:name="_Toc151190176"/>
      <w:r/>
      <w:bookmarkStart w:id="667" w:name="_Toc149720842"/>
      <w:r/>
      <w:bookmarkStart w:id="668" w:name="_Toc151193937"/>
      <w:r/>
      <w:bookmarkStart w:id="669" w:name="_Toc151193647"/>
      <w:r/>
      <w:bookmarkStart w:id="670" w:name="_Toc164351643"/>
      <w:r/>
      <w:bookmarkStart w:id="671" w:name="_Toc226965822"/>
      <w:r/>
      <w:bookmarkStart w:id="672" w:name="_Toc265228387"/>
      <w:r/>
      <w:bookmarkStart w:id="673" w:name="_Toc164608663"/>
      <w:r/>
      <w:bookmarkStart w:id="674" w:name="_Toc164608818"/>
      <w:r/>
      <w:bookmarkStart w:id="675" w:name="_Toc142311051"/>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8"/>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740"/>
      <w:r/>
      <w:bookmarkStart w:id="677" w:name="_Toc226337246"/>
      <w:r/>
      <w:bookmarkStart w:id="678" w:name="_Toc151193792"/>
      <w:r/>
      <w:bookmarkStart w:id="679" w:name="_Toc226309794"/>
      <w:r/>
      <w:bookmarkStart w:id="680" w:name="_Toc150774650"/>
      <w:r/>
      <w:bookmarkStart w:id="681" w:name="_Toc164229245"/>
      <w:r/>
      <w:bookmarkStart w:id="682" w:name="_Ref467306377"/>
      <w:r/>
      <w:bookmarkStart w:id="683" w:name="_Toc164351644"/>
      <w:r/>
      <w:bookmarkStart w:id="684" w:name="_Toc265228388"/>
      <w:r/>
      <w:bookmarkStart w:id="685" w:name="_Toc150509301"/>
      <w:r/>
      <w:bookmarkStart w:id="686" w:name="_Toc305158818"/>
      <w:r/>
      <w:bookmarkStart w:id="687" w:name="_Ref467307062"/>
      <w:r/>
      <w:bookmarkStart w:id="688" w:name="_Toc151193720"/>
      <w:r/>
      <w:bookmarkStart w:id="689" w:name="_Toc151193864"/>
      <w:r/>
      <w:bookmarkStart w:id="690" w:name="_Toc226965823"/>
      <w:r/>
      <w:bookmarkStart w:id="691" w:name="_Toc127151751"/>
      <w:r/>
      <w:bookmarkStart w:id="692" w:name="_Toc305158892"/>
      <w:r/>
      <w:bookmarkStart w:id="693" w:name="_Toc520356175"/>
      <w:r/>
      <w:bookmarkStart w:id="694" w:name="_Toc164608664"/>
      <w:r/>
      <w:bookmarkStart w:id="695" w:name="_Toc151193648"/>
      <w:r/>
      <w:bookmarkStart w:id="696" w:name="_Toc149720843"/>
      <w:r/>
      <w:bookmarkStart w:id="697" w:name="_Toc164229391"/>
      <w:r/>
      <w:bookmarkStart w:id="698" w:name="_Toc151193938"/>
      <w:r/>
      <w:bookmarkStart w:id="699" w:name="_Toc150774755"/>
      <w:r/>
      <w:bookmarkStart w:id="700" w:name="_Toc151190177"/>
      <w:r/>
      <w:bookmarkStart w:id="701" w:name="_Ref467307204"/>
      <w:r/>
      <w:bookmarkStart w:id="702" w:name="_Toc195842915"/>
      <w:r/>
      <w:bookmarkStart w:id="703" w:name="_Toc150480788"/>
      <w:r/>
      <w:bookmarkStart w:id="704" w:name="_Toc127161464"/>
      <w:r/>
      <w:bookmarkStart w:id="705" w:name="_Toc164608819"/>
      <w:r/>
      <w:bookmarkStart w:id="706" w:name="_Ref467306978"/>
      <w:r/>
      <w:bookmarkStart w:id="707" w:name="_Toc142311052"/>
      <w:r/>
      <w:bookmarkStart w:id="708" w:name="_Toc264969240"/>
      <w:r/>
      <w:bookmarkStart w:id="709" w:name="_Toc12715155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8"/>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3"/>
          <w:rFonts w:hint="eastAsia" w:ascii="宋体" w:hAnsi="宋体" w:cs="宋体"/>
          <w:color w:val="000000"/>
          <w:highlight w:val="none"/>
        </w:rPr>
        <w:t xml:space="preserve">http://gk</w:t>
      </w:r>
      <w:bookmarkStart w:id="710" w:name="_Hlt100654014"/>
      <w:r>
        <w:rPr>
          <w:rStyle w:val="1163"/>
          <w:rFonts w:hint="eastAsia" w:ascii="宋体" w:hAnsi="宋体" w:cs="宋体"/>
          <w:color w:val="000000"/>
          <w:highlight w:val="none"/>
        </w:rPr>
        <w:t xml:space="preserve">s</w:t>
      </w:r>
      <w:bookmarkEnd w:id="710"/>
      <w:r>
        <w:rPr>
          <w:rStyle w:val="1163"/>
          <w:rFonts w:hint="eastAsia" w:ascii="宋体" w:hAnsi="宋体" w:cs="宋体"/>
          <w:color w:val="000000"/>
          <w:highlight w:val="none"/>
        </w:rPr>
        <w:t xml:space="preserve">.m</w:t>
      </w:r>
      <w:bookmarkStart w:id="711" w:name="_Hlt100653993"/>
      <w:r/>
      <w:bookmarkStart w:id="712" w:name="_Hlt100653994"/>
      <w:r>
        <w:rPr>
          <w:rStyle w:val="1163"/>
          <w:rFonts w:hint="eastAsia" w:ascii="宋体" w:hAnsi="宋体" w:cs="宋体"/>
          <w:color w:val="000000"/>
          <w:highlight w:val="none"/>
        </w:rPr>
        <w:t xml:space="preserve">o</w:t>
      </w:r>
      <w:bookmarkEnd w:id="711"/>
      <w:r/>
      <w:bookmarkEnd w:id="712"/>
      <w:r>
        <w:rPr>
          <w:rStyle w:val="116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8"/>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8"/>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13" w:name="_Toc305158822"/>
      <w:r/>
      <w:bookmarkStart w:id="714" w:name="_Toc150774759"/>
      <w:r/>
      <w:bookmarkStart w:id="715" w:name="_Toc265228392"/>
      <w:r/>
      <w:bookmarkStart w:id="716" w:name="_Toc127151554"/>
      <w:r/>
      <w:bookmarkStart w:id="717" w:name="_Toc226965827"/>
      <w:r/>
      <w:bookmarkStart w:id="718" w:name="_Toc150480792"/>
      <w:r/>
      <w:bookmarkStart w:id="719" w:name="_Toc264969244"/>
      <w:r/>
      <w:bookmarkStart w:id="720" w:name="_Toc305158896"/>
      <w:r/>
      <w:bookmarkStart w:id="721" w:name="_Toc226337250"/>
      <w:r/>
      <w:bookmarkStart w:id="722" w:name="_Toc353825544"/>
      <w:r/>
      <w:bookmarkStart w:id="723" w:name="_Toc353873934"/>
      <w:r/>
      <w:bookmarkStart w:id="724" w:name="_Toc353873664"/>
      <w:r/>
      <w:bookmarkStart w:id="725" w:name="_Toc14231105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353873940"/>
      <w:r/>
      <w:bookmarkStart w:id="732" w:name="_Toc226965858"/>
      <w:r/>
      <w:bookmarkStart w:id="733" w:name="_Toc12716149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8"/>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64608655"/>
      <w:r/>
      <w:bookmarkStart w:id="738" w:name="_Toc226965731"/>
      <w:r/>
      <w:bookmarkStart w:id="739" w:name="_Toc151190168"/>
      <w:r/>
      <w:bookmarkStart w:id="740" w:name="_Toc195842906"/>
      <w:r/>
      <w:bookmarkStart w:id="741" w:name="_Toc150480779"/>
      <w:r/>
      <w:bookmarkStart w:id="742" w:name="_Toc305158883"/>
      <w:r/>
      <w:bookmarkStart w:id="743" w:name="_Toc127161455"/>
      <w:r/>
      <w:bookmarkStart w:id="744" w:name="_Toc127151541"/>
      <w:r/>
      <w:bookmarkStart w:id="745" w:name="_Toc150774746"/>
      <w:r/>
      <w:bookmarkStart w:id="746" w:name="_Toc164229382"/>
      <w:r/>
      <w:bookmarkStart w:id="747" w:name="_Toc151193855"/>
      <w:r/>
      <w:bookmarkStart w:id="748" w:name="_Toc226337237"/>
      <w:r/>
      <w:bookmarkStart w:id="749" w:name="_Toc164351635"/>
      <w:r/>
      <w:bookmarkStart w:id="750" w:name="_Toc151193783"/>
      <w:r/>
      <w:bookmarkStart w:id="751" w:name="_Toc164608810"/>
      <w:r/>
      <w:bookmarkStart w:id="752" w:name="_Toc151193929"/>
      <w:r/>
      <w:bookmarkStart w:id="753" w:name="_Toc226965814"/>
      <w:r/>
      <w:bookmarkStart w:id="754" w:name="_Toc151193711"/>
      <w:r/>
      <w:bookmarkStart w:id="755" w:name="_Toc265228379"/>
      <w:r/>
      <w:bookmarkStart w:id="756" w:name="_Toc127151742"/>
      <w:r/>
      <w:bookmarkStart w:id="757" w:name="_Toc151193639"/>
      <w:r/>
      <w:bookmarkStart w:id="758" w:name="_Toc150774641"/>
      <w:r/>
      <w:bookmarkStart w:id="759" w:name="_Toc150509292"/>
      <w:r/>
      <w:bookmarkStart w:id="760" w:name="_Toc264969231"/>
      <w:r/>
      <w:bookmarkStart w:id="761" w:name="_Toc149720834"/>
      <w:r/>
      <w:bookmarkStart w:id="762" w:name="_Toc226309785"/>
      <w:r/>
      <w:bookmarkStart w:id="763" w:name="_Toc142311043"/>
      <w:r/>
      <w:bookmarkStart w:id="764" w:name="_Toc305158809"/>
      <w:r/>
      <w:bookmarkStart w:id="765" w:name="_Toc164229236"/>
      <w:r/>
      <w:bookmarkStart w:id="766" w:name="_Toc353825551"/>
      <w:r/>
      <w:bookmarkStart w:id="767" w:name="_Toc353873941"/>
      <w:r/>
      <w:bookmarkStart w:id="768" w:name="_Toc142311057"/>
      <w:r/>
      <w:bookmarkStart w:id="769" w:name="_Toc353873935"/>
      <w:r/>
      <w:bookmarkStart w:id="770" w:name="_Toc150480793"/>
      <w:r/>
      <w:bookmarkStart w:id="771" w:name="_Toc264969245"/>
      <w:r/>
      <w:bookmarkStart w:id="772" w:name="_Toc226965828"/>
      <w:r/>
      <w:bookmarkStart w:id="773" w:name="_Toc353825545"/>
      <w:r/>
      <w:bookmarkStart w:id="774" w:name="_Toc226337251"/>
      <w:r/>
      <w:bookmarkStart w:id="775" w:name="_Toc150774760"/>
      <w:r/>
      <w:bookmarkStart w:id="776" w:name="_Toc353873665"/>
      <w:r/>
      <w:bookmarkStart w:id="777" w:name="_Toc305158897"/>
      <w:r/>
      <w:bookmarkStart w:id="778" w:name="_Toc127151555"/>
      <w:r/>
      <w:bookmarkStart w:id="779" w:name="_Toc265228393"/>
      <w:r/>
      <w:bookmarkStart w:id="780" w:name="_Toc305158823"/>
      <w:r/>
      <w:bookmarkStart w:id="781" w:name="_Toc195842920"/>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8"/>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8"/>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8"/>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8"/>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26337242"/>
      <w:r/>
      <w:bookmarkStart w:id="784" w:name="_Toc305158888"/>
      <w:r/>
      <w:bookmarkStart w:id="785" w:name="_Toc226309790"/>
      <w:r/>
      <w:bookmarkStart w:id="786" w:name="_Toc149720839"/>
      <w:r/>
      <w:bookmarkStart w:id="787" w:name="_Toc142311048"/>
      <w:r/>
      <w:bookmarkStart w:id="788" w:name="_Toc151193644"/>
      <w:r/>
      <w:bookmarkStart w:id="789" w:name="_Toc151193934"/>
      <w:r/>
      <w:bookmarkStart w:id="790" w:name="_Toc127161460"/>
      <w:r/>
      <w:bookmarkStart w:id="791" w:name="_Toc226965736"/>
      <w:r/>
      <w:bookmarkStart w:id="792" w:name="_Toc150774751"/>
      <w:r/>
      <w:bookmarkStart w:id="793" w:name="_Toc264969236"/>
      <w:r/>
      <w:bookmarkStart w:id="794" w:name="_Toc150774646"/>
      <w:r/>
      <w:bookmarkStart w:id="795" w:name="_Toc151190173"/>
      <w:r/>
      <w:bookmarkStart w:id="796" w:name="_Toc226965819"/>
      <w:r/>
      <w:bookmarkStart w:id="797" w:name="_Toc164608660"/>
      <w:r/>
      <w:bookmarkStart w:id="798" w:name="_Toc305158814"/>
      <w:r/>
      <w:bookmarkStart w:id="799" w:name="_Toc164608815"/>
      <w:r/>
      <w:bookmarkStart w:id="800" w:name="_Toc520356170"/>
      <w:r/>
      <w:bookmarkStart w:id="801" w:name="_Toc150509297"/>
      <w:r/>
      <w:bookmarkStart w:id="802" w:name="_Toc151193788"/>
      <w:r/>
      <w:bookmarkStart w:id="803" w:name="_Toc164351640"/>
      <w:r/>
      <w:bookmarkStart w:id="804" w:name="_Toc151193716"/>
      <w:r/>
      <w:bookmarkStart w:id="805" w:name="_Toc164229241"/>
      <w:r/>
      <w:bookmarkStart w:id="806" w:name="_Toc265228384"/>
      <w:r/>
      <w:bookmarkStart w:id="807" w:name="_Toc195842911"/>
      <w:r/>
      <w:bookmarkStart w:id="808" w:name="_Toc127151747"/>
      <w:r/>
      <w:bookmarkStart w:id="809" w:name="_Toc150480784"/>
      <w:r/>
      <w:bookmarkStart w:id="810" w:name="_Toc164229387"/>
      <w:r/>
      <w:bookmarkStart w:id="811" w:name="_Toc127151546"/>
      <w:r/>
      <w:bookmarkStart w:id="812" w:name="_Toc151193860"/>
      <w:r/>
      <w:bookmarkStart w:id="813" w:name="_Ref46730701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8"/>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8"/>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8"/>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49"/>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8"/>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88"/>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18" w:name="OLE_LINK18"/>
            <w:r/>
            <w:bookmarkStart w:id="819" w:name="OLE_LINK40"/>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），每提供一份有效合同得1分，最多得2分。</w:t>
            </w:r>
            <w:r>
              <w:rPr>
                <w:rFonts w:hint="eastAsia"/>
                <w:b/>
                <w:color w:val="000000"/>
                <w:highlight w:val="none"/>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8"/>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8"/>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lang w:bidi="ar"/>
              </w:rPr>
            </w:pPr>
            <w:r/>
            <w:bookmarkStart w:id="821" w:name="OLE_LINK41"/>
            <w:r/>
            <w:bookmarkStart w:id="822" w:name="OLE_LINK24"/>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bookmarkEnd w:id="823"/>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88"/>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88"/>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88"/>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8"/>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8"/>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88"/>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88"/>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88"/>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88"/>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88"/>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49"/>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w:t>
            </w:r>
            <w:r>
              <w:rPr>
                <w:rFonts w:hint="eastAsia"/>
                <w:color w:val="000000"/>
                <w:highlight w:val="none"/>
                <w:lang w:eastAsia="zh-CN" w:bidi="ar"/>
              </w:rPr>
              <w:t xml:space="preserve">；</w:t>
            </w:r>
            <w:r>
              <w:rPr>
                <w:rFonts w:hint="eastAsia"/>
                <w:color w:val="000000"/>
                <w:highlight w:val="none"/>
                <w:lang w:bidi="ar"/>
              </w:rPr>
              <w:t xml:space="preserve">未提供的不得分。</w:t>
            </w:r>
            <w:r>
              <w:rPr>
                <w:rFonts w:hint="eastAsia"/>
                <w:color w:val="000000"/>
                <w:highlight w:val="none"/>
                <w:lang w:val="zh-CN" w:bidi="ar"/>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49"/>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49"/>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88"/>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49"/>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88"/>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8"/>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88"/>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彩色多普勒超声诊断仪</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2"/>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8"/>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2"/>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3328"/>
        <w:gridCol w:w="1086"/>
        <w:gridCol w:w="3881"/>
      </w:tblGrid>
      <w:tr>
        <w:trPr>
          <w:trHeight w:val="454"/>
        </w:trPr>
        <w:tc>
          <w:tcPr>
            <w:tcW w:w="531"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包号</w:t>
            </w:r>
            <w:r>
              <w:rPr>
                <w:rFonts w:hint="eastAsia" w:ascii="宋体" w:hAnsi="宋体" w:eastAsia="宋体" w:cs="宋体"/>
                <w:bCs/>
                <w:color w:val="000000"/>
                <w:sz w:val="24"/>
                <w:highlight w:val="none"/>
                <w:lang w:eastAsia="zh-CN"/>
              </w:rPr>
            </w:r>
            <w:r/>
          </w:p>
        </w:tc>
        <w:tc>
          <w:tcPr>
            <w:tcW w:w="1792"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585" w:type="dxa"/>
            <w:vAlign w:val="center"/>
            <w:textDirection w:val="lrTb"/>
            <w:noWrap w:val="false"/>
          </w:tcPr>
          <w:p>
            <w:pPr>
              <w:pStyle w:val="108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090" w:type="dxa"/>
            <w:vAlign w:val="center"/>
            <w:textDirection w:val="lrTb"/>
            <w:noWrap w:val="false"/>
          </w:tcPr>
          <w:p>
            <w:pPr>
              <w:pStyle w:val="1088"/>
              <w:jc w:val="center"/>
              <w:rPr>
                <w:rFonts w:ascii="宋体" w:hAnsi="宋体" w:eastAsia="宋体" w:cs="宋体"/>
                <w:b/>
                <w:bCs/>
                <w:i/>
                <w:iCs/>
                <w:color w:val="000000"/>
                <w:sz w:val="24"/>
                <w:highlight w:val="none"/>
                <w:lang w:val="en-US" w:eastAsia="zh-CN"/>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ascii="宋体" w:hAnsi="宋体" w:eastAsia="宋体" w:cs="宋体"/>
                <w:b/>
                <w:bCs/>
                <w:i/>
                <w:iCs/>
                <w:color w:val="000000"/>
                <w:sz w:val="24"/>
                <w:highlight w:val="none"/>
                <w:lang w:val="en-US" w:eastAsia="zh-CN"/>
              </w:rPr>
            </w:r>
            <w:r/>
          </w:p>
        </w:tc>
      </w:tr>
      <w:tr>
        <w:trPr>
          <w:trHeight w:val="454"/>
        </w:trPr>
        <w:tc>
          <w:tcPr>
            <w:tcW w:w="531" w:type="dxa"/>
            <w:vAlign w:val="center"/>
            <w:textDirection w:val="lrTb"/>
            <w:noWrap w:val="false"/>
          </w:tcPr>
          <w:p>
            <w:pPr>
              <w:pStyle w:val="1088"/>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c>
        <w:tc>
          <w:tcPr>
            <w:tcW w:w="1792" w:type="dxa"/>
            <w:vAlign w:val="center"/>
            <w:textDirection w:val="lrTb"/>
            <w:noWrap w:val="false"/>
          </w:tcPr>
          <w:p>
            <w:pPr>
              <w:pStyle w:val="1088"/>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全身超（介入）</w:t>
            </w:r>
            <w:r>
              <w:rPr>
                <w:rFonts w:hint="eastAsia" w:ascii="宋体" w:hAnsi="宋体" w:eastAsia="宋体" w:cs="宋体"/>
                <w:bCs/>
                <w:color w:val="000000"/>
                <w:sz w:val="24"/>
                <w:highlight w:val="none"/>
                <w:lang w:eastAsia="zh-CN"/>
              </w:rPr>
            </w:r>
            <w:r/>
          </w:p>
        </w:tc>
        <w:tc>
          <w:tcPr>
            <w:tcW w:w="585" w:type="dxa"/>
            <w:vAlign w:val="center"/>
            <w:textDirection w:val="lrTb"/>
            <w:noWrap w:val="false"/>
          </w:tcPr>
          <w:p>
            <w:pPr>
              <w:pStyle w:val="1088"/>
              <w:jc w:val="center"/>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套</w:t>
            </w:r>
            <w:r>
              <w:rPr>
                <w:rFonts w:hint="eastAsia" w:ascii="宋体" w:hAnsi="宋体" w:cs="宋体"/>
                <w:bCs/>
                <w:color w:val="000000"/>
                <w:sz w:val="24"/>
                <w:highlight w:val="none"/>
                <w:lang w:val="en-US" w:eastAsia="zh-CN"/>
              </w:rPr>
            </w:r>
            <w:r/>
          </w:p>
        </w:tc>
        <w:tc>
          <w:tcPr>
            <w:tcW w:w="2090" w:type="dxa"/>
            <w:vAlign w:val="center"/>
            <w:textDirection w:val="lrTb"/>
            <w:noWrap w:val="false"/>
          </w:tcPr>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1、探头配置清单：</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成人腹部单晶体凸阵探头*1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小器官单晶体线阵探头*1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微凸介入探头*1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腔内单晶体凸阵探头*1</w:t>
            </w:r>
            <w:r>
              <w:rPr>
                <w:rFonts w:hint="eastAsia" w:ascii="宋体" w:hAnsi="宋体" w:cs="宋体"/>
                <w:b/>
                <w:bCs/>
                <w:i/>
                <w:iCs/>
                <w:color w:val="000000"/>
                <w:sz w:val="24"/>
                <w:highlight w:val="none"/>
                <w:lang w:val="en-US" w:eastAsia="zh-CN"/>
              </w:rPr>
            </w:r>
            <w:r/>
          </w:p>
          <w:p>
            <w:pPr>
              <w:pStyle w:val="1088"/>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2、配套金马扬名图文工作站*1</w:t>
            </w:r>
            <w:r>
              <w:rPr>
                <w:rFonts w:hint="eastAsia" w:ascii="宋体" w:hAnsi="宋体" w:cs="宋体"/>
                <w:b/>
                <w:bCs/>
                <w:i/>
                <w:iCs/>
                <w:color w:val="000000"/>
                <w:sz w:val="24"/>
                <w:highlight w:val="none"/>
                <w:lang w:val="en-US" w:eastAsia="zh-CN"/>
              </w:rPr>
              <w:br w:type="textWrapping" w:clear="all"/>
            </w:r>
            <w:r>
              <w:rPr>
                <w:rFonts w:hint="eastAsia" w:ascii="宋体" w:hAnsi="宋体" w:cs="宋体"/>
                <w:b/>
                <w:bCs/>
                <w:i/>
                <w:iCs/>
                <w:color w:val="000000"/>
                <w:sz w:val="24"/>
                <w:highlight w:val="none"/>
                <w:lang w:val="en-US" w:eastAsia="zh-CN"/>
              </w:rPr>
              <w:t xml:space="preserve">3、配套数据处理终端*1</w:t>
            </w:r>
            <w:r>
              <w:rPr>
                <w:rFonts w:hint="eastAsia" w:ascii="宋体" w:hAnsi="宋体" w:cs="宋体"/>
                <w:b/>
                <w:bCs/>
                <w:i/>
                <w:iCs/>
                <w:color w:val="000000"/>
                <w:sz w:val="24"/>
                <w:highlight w:val="none"/>
                <w:lang w:val="en-US" w:eastAsia="zh-CN"/>
              </w:rPr>
            </w:r>
            <w:r/>
          </w:p>
        </w:tc>
      </w:tr>
    </w:tbl>
    <w:p>
      <w:pPr>
        <w:pStyle w:val="1182"/>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26"/>
        <w:gridCol w:w="8162"/>
      </w:tblGrid>
      <w:tr>
        <w:trPr>
          <w:trHeight w:val="58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一</w:t>
            </w:r>
            <w:r>
              <w:rPr>
                <w:rFonts w:hint="eastAsia" w:ascii="宋体" w:hAnsi="宋体" w:eastAsia="宋体" w:cs="宋体"/>
                <w:color w:val="000000"/>
                <w:sz w:val="24"/>
                <w:szCs w:val="24"/>
                <w:highlight w:val="none"/>
                <w:lang w:eastAsia="zh-CN" w:bidi="ar"/>
              </w:rPr>
              <w:t xml:space="preserve">）设备用途说明：于腹部、妇产、胎儿心脏、成人心脏、泌尿、新生儿、小儿、血管(外周、颅脑、腹部)、小器官、骨骼肌肉、神经、术中，造影、介入等方面的临床诊断和科研教学工作。</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val="en-US" w:eastAsia="zh-CN" w:bidi="ar"/>
              </w:rPr>
              <w:t xml:space="preserve">二</w:t>
            </w:r>
            <w:r>
              <w:rPr>
                <w:rFonts w:hint="eastAsia" w:ascii="宋体" w:hAnsi="宋体" w:eastAsia="宋体" w:cs="宋体"/>
                <w:b w:val="0"/>
                <w:bCs/>
                <w:color w:val="000000"/>
                <w:sz w:val="24"/>
                <w:szCs w:val="24"/>
                <w:highlight w:val="none"/>
                <w:lang w:eastAsia="zh-CN" w:bidi="ar"/>
              </w:rPr>
              <w:t xml:space="preserve">）主要技术规格及系统概述：</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eastAsia="zh-CN" w:bidi="ar"/>
              </w:rPr>
              <w:t xml:space="preserve">主机系统性能概括</w:t>
            </w:r>
            <w:r>
              <w:rPr>
                <w:rFonts w:hint="eastAsia" w:ascii="宋体" w:hAnsi="宋体" w:eastAsia="宋体" w:cs="宋体"/>
                <w:i w:val="0"/>
                <w:iCs w:val="0"/>
                <w:color w:val="000000"/>
                <w:sz w:val="24"/>
                <w:szCs w:val="24"/>
                <w:highlight w:val="none"/>
                <w:u w:val="none"/>
                <w:lang w:val="en-US" w:eastAsia="zh-CN" w:bidi="ar"/>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具备集束精准发射技术，全程动态聚焦发射声束</w:t>
            </w:r>
            <w:r>
              <w:rPr>
                <w:rFonts w:hint="eastAsia" w:ascii="宋体" w:hAnsi="宋体" w:eastAsia="宋体" w:cs="宋体"/>
                <w:i w:val="0"/>
                <w:iCs w:val="0"/>
                <w:color w:val="000000"/>
                <w:sz w:val="24"/>
                <w:szCs w:val="24"/>
                <w:highlight w:val="none"/>
                <w:u w:val="none"/>
              </w:rPr>
            </w:r>
            <w:r/>
          </w:p>
        </w:tc>
      </w:tr>
      <w:tr>
        <w:trPr>
          <w:trHeight w:val="6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rPr>
              <w:t xml:space="preserve">高分辨率液晶显示器≥2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英寸</w:t>
            </w:r>
            <w:r>
              <w:rPr>
                <w:rFonts w:hint="eastAsia" w:ascii="宋体" w:hAnsi="宋体" w:eastAsia="宋体" w:cs="宋体"/>
                <w:i w:val="0"/>
                <w:iCs w:val="0"/>
                <w:color w:val="000000"/>
                <w:sz w:val="24"/>
                <w:szCs w:val="24"/>
                <w:highlight w:val="none"/>
                <w:u w:val="none"/>
                <w:lang w:val="en-US" w:eastAsia="zh-CN" w:bidi="ar"/>
              </w:rPr>
              <w:t xml:space="preserve">，可上下左右旋转、可前后折叠</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液晶触摸屏≥12英寸,可与显示器同步显示超声实时图像，支持滑屏翻页功能</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动态范围≥390dB</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具备频谱多普勒显示单元及分析系统</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脉冲反向谐波成像单元</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超宽视野成像扫描技术</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立体血流成像技术</w:t>
            </w:r>
            <w:r>
              <w:rPr>
                <w:rFonts w:hint="eastAsia" w:ascii="宋体" w:hAnsi="宋体" w:eastAsia="宋体" w:cs="宋体"/>
                <w:i w:val="0"/>
                <w:iCs w:val="0"/>
                <w:color w:val="000000"/>
                <w:sz w:val="24"/>
                <w:szCs w:val="24"/>
                <w:highlight w:val="none"/>
                <w:u w:val="none"/>
              </w:rPr>
            </w:r>
            <w:r/>
          </w:p>
        </w:tc>
      </w:tr>
      <w:tr>
        <w:trPr>
          <w:trHeight w:val="78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★1.9</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支持主机直接浏览阅读CT，MR图像数据，非融合导航功能下实现多影像实时对比，在不使用融合导航技术时，主机也可直接获取和浏览CT、MR、钼靶或超声DICOM图像，与超声图像同屏显示，以便对疾病进行更好的评估、诊断。</w:t>
            </w:r>
            <w:r>
              <w:rPr>
                <w:rFonts w:hint="eastAsia" w:ascii="宋体" w:hAnsi="宋体" w:eastAsia="宋体" w:cs="宋体"/>
                <w:b/>
                <w:bCs/>
                <w:i/>
                <w:iCs/>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超声造影成像单元</w:t>
            </w:r>
            <w:r>
              <w:rPr>
                <w:rFonts w:hint="eastAsia" w:ascii="宋体" w:hAnsi="宋体" w:eastAsia="宋体" w:cs="宋体"/>
                <w:i w:val="0"/>
                <w:iCs w:val="0"/>
                <w:color w:val="000000"/>
                <w:sz w:val="24"/>
                <w:szCs w:val="24"/>
                <w:highlight w:val="none"/>
                <w:u w:val="none"/>
              </w:rPr>
            </w:r>
            <w:r/>
          </w:p>
        </w:tc>
      </w:tr>
      <w:tr>
        <w:trPr>
          <w:trHeight w:val="5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1.10.1</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造影技术支持凸阵，线阵，腔内探头，相控阵，微凸探头，可满足临床对腹部、妇产、浅表、乳腺、腔内的前列腺、经阴道妇科</w:t>
            </w:r>
            <w:r>
              <w:rPr>
                <w:rFonts w:hint="eastAsia" w:ascii="宋体" w:hAnsi="宋体" w:eastAsia="宋体" w:cs="宋体"/>
                <w:i w:val="0"/>
                <w:iCs w:val="0"/>
                <w:color w:val="000000"/>
                <w:sz w:val="24"/>
                <w:szCs w:val="24"/>
                <w:highlight w:val="none"/>
                <w:u w:val="none"/>
              </w:rPr>
            </w:r>
            <w:r/>
          </w:p>
        </w:tc>
      </w:tr>
      <w:tr>
        <w:trPr>
          <w:trHeight w:val="110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实时微血管造影成像技术（以双幅形式同时显示实时造影和造影复合处理模式）可清晰显示组织内微小血管的灌注及走行，可早期评价病变的恶变倾向及放化疗效果</w:t>
            </w:r>
            <w:r>
              <w:rPr>
                <w:rFonts w:hint="eastAsia" w:ascii="宋体" w:hAnsi="宋体" w:eastAsia="宋体" w:cs="宋体"/>
                <w:i w:val="0"/>
                <w:iCs w:val="0"/>
                <w:color w:val="000000"/>
                <w:sz w:val="24"/>
                <w:szCs w:val="24"/>
                <w:highlight w:val="none"/>
                <w:u w:val="none"/>
              </w:rPr>
            </w:r>
            <w:r/>
          </w:p>
        </w:tc>
      </w:tr>
      <w:tr>
        <w:trPr>
          <w:trHeight w:val="9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1.10.3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超分辨造影微血流成像：使用超分辨率处理方法和高级运动补偿技术来提高血管空间分辨率和减少运动伪像。可用于评估组织内微血管架构和微循环血流灌注情况。支持凸阵、微凸阵、线阵、心脏、腔内探头。</w:t>
            </w:r>
            <w:r>
              <w:rPr>
                <w:rFonts w:hint="eastAsia" w:ascii="宋体" w:hAnsi="宋体" w:eastAsia="宋体" w:cs="宋体"/>
                <w:i w:val="0"/>
                <w:iCs w:val="0"/>
                <w:color w:val="000000"/>
                <w:sz w:val="24"/>
                <w:szCs w:val="24"/>
                <w:highlight w:val="none"/>
                <w:u w:val="none"/>
              </w:rPr>
            </w:r>
            <w:r/>
          </w:p>
        </w:tc>
      </w:tr>
      <w:tr>
        <w:trPr>
          <w:trHeight w:val="98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超分辨造影微血流时间到达成像：在超分辨造影微血流成像技术的基础上，安照灌注时间顺序，用不同的颜色标识，提高造影图像的时间分辨率及微血管显示能力，增加造影鉴别诊断能力。并可进行自定义起始到达强度5挡可调，较少造影伪像干扰。</w:t>
            </w:r>
            <w:r>
              <w:rPr>
                <w:rFonts w:hint="eastAsia" w:ascii="宋体" w:hAnsi="宋体" w:eastAsia="宋体" w:cs="宋体"/>
                <w:i w:val="0"/>
                <w:iCs w:val="0"/>
                <w:color w:val="000000"/>
                <w:sz w:val="24"/>
                <w:szCs w:val="24"/>
                <w:highlight w:val="none"/>
                <w:u w:val="none"/>
                <w:lang w:val="en-US" w:eastAsia="zh-CN" w:bidi="ar"/>
              </w:rPr>
            </w:r>
            <w:r/>
          </w:p>
        </w:tc>
      </w:tr>
      <w:tr>
        <w:trPr>
          <w:trHeight w:val="568"/>
        </w:trPr>
        <w:tc>
          <w:tcPr>
            <w:tcW w:w="606" w:type="dxa"/>
            <w:vAlign w:val="center"/>
            <w:textDirection w:val="lrTb"/>
            <w:noWrap/>
          </w:tcPr>
          <w:p>
            <w:pPr>
              <w:pStyle w:val="1088"/>
              <w:jc w:val="center"/>
              <w:keepLines w:val="0"/>
              <w:keepNext w:val="0"/>
              <w:widowControl/>
              <w:rPr>
                <w:rFonts w:hint="eastAsia"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1.11</w:t>
            </w:r>
            <w:r>
              <w:rPr>
                <w:rFonts w:hint="eastAsia" w:ascii="宋体" w:hAnsi="宋体" w:eastAsia="宋体" w:cs="宋体"/>
                <w:b w:val="0"/>
                <w:bCs w:val="0"/>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弹性成像技术</w:t>
            </w:r>
            <w:r>
              <w:rPr>
                <w:rFonts w:hint="eastAsia" w:ascii="宋体" w:hAnsi="宋体" w:eastAsia="宋体" w:cs="宋体"/>
                <w:b w:val="0"/>
                <w:bCs w:val="0"/>
                <w:i w:val="0"/>
                <w:iCs w:val="0"/>
                <w:color w:val="000000"/>
                <w:sz w:val="24"/>
                <w:szCs w:val="24"/>
                <w:highlight w:val="none"/>
                <w:u w:val="none"/>
              </w:rPr>
            </w:r>
            <w:r/>
          </w:p>
        </w:tc>
      </w:tr>
      <w:tr>
        <w:trPr>
          <w:trHeight w:val="55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★1.11.1</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具备囊实性结构鉴别弹性成像技术</w:t>
            </w:r>
            <w:r>
              <w:rPr>
                <w:rFonts w:hint="eastAsia" w:ascii="宋体" w:hAnsi="宋体" w:eastAsia="宋体" w:cs="宋体"/>
                <w:b/>
                <w:bCs/>
                <w:i/>
                <w:iCs/>
                <w:color w:val="000000"/>
                <w:sz w:val="24"/>
                <w:szCs w:val="24"/>
                <w:highlight w:val="none"/>
                <w:u w:val="none"/>
              </w:rPr>
            </w:r>
            <w:r/>
          </w:p>
        </w:tc>
      </w:tr>
      <w:tr>
        <w:trPr>
          <w:trHeight w:val="478"/>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★1.11.2</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具备浅表及腔内弹性成像</w:t>
            </w:r>
            <w:r>
              <w:rPr>
                <w:rFonts w:hint="eastAsia" w:ascii="宋体" w:hAnsi="宋体" w:eastAsia="宋体" w:cs="宋体"/>
                <w:b/>
                <w:bCs/>
                <w:i/>
                <w:iCs/>
                <w:color w:val="000000"/>
                <w:sz w:val="24"/>
                <w:szCs w:val="24"/>
                <w:highlight w:val="none"/>
                <w:u w:val="none"/>
              </w:rPr>
            </w:r>
            <w:r/>
          </w:p>
        </w:tc>
      </w:tr>
      <w:tr>
        <w:trPr>
          <w:trHeight w:val="817"/>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★1.11.3</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主机内置一体化实时弹性定量分析技术，可对弹性图像进行直径面积对比分析、动态弹性应变分析、动态弹性参数成像。</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图像存储与（电影）回放重现及病案管理单元</w:t>
            </w:r>
            <w:r>
              <w:rPr>
                <w:rFonts w:hint="eastAsia" w:ascii="宋体" w:hAnsi="宋体" w:eastAsia="宋体" w:cs="宋体"/>
                <w:b/>
                <w:bCs/>
                <w:i w:val="0"/>
                <w:iCs w:val="0"/>
                <w:color w:val="000000"/>
                <w:sz w:val="24"/>
                <w:szCs w:val="24"/>
                <w:highlight w:val="none"/>
                <w:u w:val="none"/>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数字化捕捉、回放、存储动、静态图像，实时图像传输，实时 JPEG 解压缩，可进行参数编程调节</w:t>
            </w:r>
            <w:r>
              <w:rPr>
                <w:rFonts w:hint="eastAsia" w:ascii="宋体" w:hAnsi="宋体" w:eastAsia="宋体" w:cs="宋体"/>
                <w:i w:val="0"/>
                <w:iCs w:val="0"/>
                <w:color w:val="000000"/>
                <w:sz w:val="24"/>
                <w:szCs w:val="24"/>
                <w:highlight w:val="none"/>
                <w:u w:val="none"/>
              </w:rPr>
            </w:r>
            <w:r/>
          </w:p>
        </w:tc>
      </w:tr>
      <w:tr>
        <w:trPr>
          <w:trHeight w:val="425"/>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rPr>
              <w:suppressLineNumbers w:val="0"/>
            </w:pPr>
            <w:r>
              <w:rPr>
                <w:rFonts w:hint="eastAsia" w:ascii="宋体" w:hAnsi="宋体" w:eastAsia="宋体" w:cs="宋体"/>
                <w:b/>
                <w:bCs/>
                <w:i/>
                <w:iCs/>
                <w:color w:val="000000"/>
                <w:sz w:val="24"/>
                <w:szCs w:val="24"/>
                <w:highlight w:val="none"/>
                <w:u w:val="none"/>
                <w:lang w:val="en-US" w:eastAsia="zh-CN" w:bidi="ar"/>
              </w:rPr>
              <w:t xml:space="preserve">★1.14</w:t>
            </w:r>
            <w:r>
              <w:rPr>
                <w:rFonts w:hint="eastAsia" w:ascii="宋体" w:hAnsi="宋体" w:eastAsia="宋体" w:cs="宋体"/>
                <w:b/>
                <w:bCs/>
                <w:i/>
                <w:iCs/>
                <w:color w:val="000000"/>
                <w:sz w:val="24"/>
                <w:szCs w:val="24"/>
                <w:highlight w:val="none"/>
                <w:u w:val="none"/>
                <w:lang w:val="en-US"/>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rPr>
              <w:suppressLineNumbers w:val="0"/>
            </w:pPr>
            <w:r>
              <w:rPr>
                <w:rFonts w:hint="eastAsia" w:ascii="宋体" w:hAnsi="宋体" w:eastAsia="宋体" w:cs="宋体"/>
                <w:b/>
                <w:bCs/>
                <w:i/>
                <w:iCs/>
                <w:color w:val="000000"/>
                <w:sz w:val="24"/>
                <w:szCs w:val="24"/>
                <w:highlight w:val="none"/>
                <w:u w:val="none"/>
                <w:lang w:val="en-US" w:eastAsia="zh-CN" w:bidi="ar"/>
              </w:rPr>
              <w:t xml:space="preserve">主机硬盘容量≥2TB</w:t>
            </w:r>
            <w:r>
              <w:rPr>
                <w:rFonts w:hint="eastAsia" w:ascii="宋体" w:hAnsi="宋体" w:eastAsia="宋体" w:cs="宋体"/>
                <w:b/>
                <w:bCs/>
                <w:i/>
                <w:iCs/>
                <w:color w:val="000000"/>
                <w:sz w:val="24"/>
                <w:szCs w:val="24"/>
                <w:highlight w:val="none"/>
                <w:u w:val="none"/>
              </w:rPr>
            </w:r>
            <w:r/>
          </w:p>
        </w:tc>
      </w:tr>
      <w:tr>
        <w:trPr>
          <w:trHeight w:val="640"/>
        </w:trPr>
        <w:tc>
          <w:tcPr>
            <w:gridSpan w:val="2"/>
            <w:tcW w:w="9288" w:type="dxa"/>
            <w:vAlign w:val="center"/>
            <w:textDirection w:val="lrTb"/>
            <w:noWrap/>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（三）技术参数及要求</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系统通用功能</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★1.1</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通用成像探头接口≥4个，均为微型无针式接口，4个接口通用，可同时支持矩阵实时三维探头并可任意互换</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预设条件: 针对不同的检查脏器,预置最佳化图像的检查条件,减少操作时的调节,及常用所需的外部调节及组合调节。</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所配探头频率范围：</w:t>
            </w:r>
            <w:r>
              <w:rPr>
                <w:rFonts w:hint="eastAsia" w:ascii="宋体" w:hAnsi="宋体" w:eastAsia="宋体" w:cs="宋体"/>
                <w:b/>
                <w:bCs/>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成人</w:t>
            </w:r>
            <w:r>
              <w:rPr>
                <w:rFonts w:hint="eastAsia" w:ascii="宋体" w:hAnsi="宋体" w:eastAsia="宋体" w:cs="宋体"/>
                <w:color w:val="000000"/>
                <w:sz w:val="24"/>
                <w:szCs w:val="24"/>
                <w:highlight w:val="none"/>
              </w:rPr>
              <w:t xml:space="preserve">腹部</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小器官</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线阵探头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微凸介入</w:t>
            </w:r>
            <w:r>
              <w:rPr>
                <w:rFonts w:hint="eastAsia" w:ascii="宋体" w:hAnsi="宋体" w:eastAsia="宋体" w:cs="宋体"/>
                <w:color w:val="000000"/>
                <w:sz w:val="24"/>
                <w:szCs w:val="24"/>
                <w:highlight w:val="none"/>
              </w:rPr>
              <w:t xml:space="preserve">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腔内</w:t>
            </w:r>
            <w:r>
              <w:rPr>
                <w:rFonts w:hint="eastAsia" w:ascii="宋体" w:hAnsi="宋体" w:eastAsia="宋体" w:cs="宋体"/>
                <w:color w:val="000000"/>
                <w:sz w:val="24"/>
                <w:szCs w:val="24"/>
                <w:highlight w:val="none"/>
                <w:lang w:val="en-US" w:eastAsia="zh-CN"/>
              </w:rPr>
              <w:t xml:space="preserve">单晶体</w:t>
            </w:r>
            <w:r>
              <w:rPr>
                <w:rFonts w:hint="eastAsia" w:ascii="宋体" w:hAnsi="宋体" w:eastAsia="宋体" w:cs="宋体"/>
                <w:color w:val="000000"/>
                <w:sz w:val="24"/>
                <w:szCs w:val="24"/>
                <w:highlight w:val="none"/>
              </w:rPr>
              <w:t xml:space="preserve">凸阵探头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.0MHz</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★3</w:t>
            </w:r>
            <w:r>
              <w:rPr>
                <w:rFonts w:hint="eastAsia" w:ascii="宋体" w:hAnsi="宋体" w:eastAsia="宋体" w:cs="宋体"/>
                <w:b/>
                <w:bCs/>
                <w:i/>
                <w:iCs/>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b/>
                <w:bCs/>
                <w:i/>
                <w:iCs/>
                <w:color w:val="000000"/>
                <w:sz w:val="24"/>
                <w:szCs w:val="24"/>
                <w:highlight w:val="none"/>
                <w:u w:val="none"/>
                <w:lang w:val="en-US" w:eastAsia="zh-CN" w:bidi="ar"/>
              </w:rPr>
              <w:suppressLineNumbers w:val="0"/>
            </w:pPr>
            <w:r>
              <w:rPr>
                <w:rFonts w:hint="eastAsia" w:ascii="宋体" w:hAnsi="宋体" w:eastAsia="宋体" w:cs="宋体"/>
                <w:b/>
                <w:bCs/>
                <w:i/>
                <w:iCs/>
                <w:color w:val="000000"/>
                <w:sz w:val="24"/>
                <w:szCs w:val="24"/>
                <w:highlight w:val="none"/>
                <w:u w:val="none"/>
                <w:lang w:val="en-US" w:eastAsia="zh-CN" w:bidi="ar"/>
              </w:rPr>
              <w:t xml:space="preserve">增益调节：TGC增益补偿≥8 段，LGC侧向增益补偿≥8 段，B/M 可独立调节；TGC 调节：图像实时或冻结后均可以调节TGC，优化图像。</w:t>
            </w:r>
            <w:r>
              <w:rPr>
                <w:rFonts w:hint="eastAsia" w:ascii="宋体" w:hAnsi="宋体" w:eastAsia="宋体" w:cs="宋体"/>
                <w:b/>
                <w:bCs/>
                <w:i/>
                <w:iCs/>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数字声束形成器：数字式全程动态聚焦，数字式可变孔径及动态变迹，A/D≥12bit</w:t>
            </w:r>
            <w:r>
              <w:rPr>
                <w:rFonts w:hint="eastAsia" w:ascii="宋体" w:hAnsi="宋体" w:eastAsia="宋体" w:cs="宋体"/>
                <w:i w:val="0"/>
                <w:iCs w:val="0"/>
                <w:color w:val="000000"/>
                <w:sz w:val="24"/>
                <w:szCs w:val="24"/>
                <w:highlight w:val="none"/>
                <w:u w:val="none"/>
                <w:lang w:val="en-US" w:eastAsia="zh-CN" w:bidi="ar"/>
              </w:rPr>
            </w:r>
            <w:r/>
          </w:p>
        </w:tc>
      </w:tr>
      <w:tr>
        <w:trPr>
          <w:trHeight w:val="640"/>
        </w:trPr>
        <w:tc>
          <w:tcPr>
            <w:tcW w:w="606" w:type="dxa"/>
            <w:vAlign w:val="center"/>
            <w:textDirection w:val="lrTb"/>
            <w:noWrap/>
          </w:tcPr>
          <w:p>
            <w:pPr>
              <w:pStyle w:val="1088"/>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4393" w:type="dxa"/>
            <w:vAlign w:val="center"/>
            <w:textDirection w:val="lrTb"/>
            <w:noWrap w:val="false"/>
          </w:tcPr>
          <w:p>
            <w:pPr>
              <w:pStyle w:val="1088"/>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投标设备法定使用年限≥10年（提供主机铭牌证明）</w:t>
            </w:r>
            <w:r>
              <w:rPr>
                <w:rFonts w:hint="eastAsia" w:ascii="宋体" w:hAnsi="宋体" w:eastAsia="宋体" w:cs="宋体"/>
                <w:i w:val="0"/>
                <w:iCs w:val="0"/>
                <w:color w:val="000000"/>
                <w:sz w:val="24"/>
                <w:szCs w:val="24"/>
                <w:highlight w:val="none"/>
                <w:u w:val="none"/>
                <w:lang w:val="en-US" w:eastAsia="zh-CN" w:bidi="ar"/>
              </w:rPr>
            </w:r>
            <w:r/>
          </w:p>
        </w:tc>
      </w:tr>
    </w:tbl>
    <w:p>
      <w:pPr>
        <w:pStyle w:val="1088"/>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个月内货物运抵医院。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8"/>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8"/>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8"/>
        <w:spacing w:line="360" w:lineRule="auto"/>
        <w:rPr>
          <w:szCs w:val="21"/>
        </w:rPr>
      </w:pPr>
      <w:r/>
      <w:bookmarkStart w:id="829" w:name="_Toc99301426"/>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szCs w:val="21"/>
        </w:rPr>
        <w:tab/>
      </w:r>
      <w:r>
        <w:rPr>
          <w:szCs w:val="21"/>
        </w:rPr>
        <w:t xml:space="preserve">   乙方：  </w:t>
      </w:r>
      <w:r>
        <w:rPr>
          <w:b/>
          <w:szCs w:val="21"/>
          <w:u w:val="single"/>
        </w:rPr>
        <w:t xml:space="preserve">                         </w:t>
      </w:r>
      <w:r>
        <w:rPr>
          <w:szCs w:val="21"/>
        </w:rPr>
      </w:r>
      <w:r/>
    </w:p>
    <w:p>
      <w:pPr>
        <w:pStyle w:val="1088"/>
        <w:spacing w:line="360" w:lineRule="auto"/>
        <w:rPr>
          <w:szCs w:val="21"/>
        </w:rPr>
      </w:pPr>
      <w:r>
        <w:rPr>
          <w:szCs w:val="21"/>
        </w:rPr>
        <w:t xml:space="preserve">招标编号:   </w:t>
      </w:r>
      <w:r>
        <w:rPr>
          <w:b/>
          <w:szCs w:val="21"/>
          <w:u w:val="single"/>
        </w:rPr>
        <w:t xml:space="preserve">                       </w:t>
      </w:r>
      <w:r>
        <w:rPr>
          <w:b/>
          <w:szCs w:val="21"/>
        </w:rPr>
        <w:t xml:space="preserve">            </w:t>
      </w:r>
      <w:r>
        <w:rPr>
          <w:szCs w:val="21"/>
        </w:rPr>
        <w:t xml:space="preserve">中标通知书日期:</w:t>
      </w:r>
      <w:r>
        <w:rPr>
          <w:b/>
          <w:szCs w:val="21"/>
          <w:u w:val="single"/>
        </w:rPr>
        <w:t xml:space="preserve">      年     月     日</w:t>
      </w:r>
      <w:r>
        <w:rPr>
          <w:szCs w:val="21"/>
        </w:rPr>
      </w:r>
      <w:r/>
    </w:p>
    <w:p>
      <w:pPr>
        <w:pStyle w:val="1088"/>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rPr>
          <w:b/>
          <w:szCs w:val="21"/>
          <w:u w:val="single"/>
        </w:rPr>
      </w:r>
      <w:r/>
    </w:p>
    <w:p>
      <w:pPr>
        <w:pStyle w:val="1088"/>
        <w:spacing w:line="360" w:lineRule="auto"/>
        <w:rPr>
          <w:b/>
          <w:szCs w:val="21"/>
          <w:u w:val="single"/>
        </w:rPr>
      </w:pPr>
      <w:r>
        <w:rPr>
          <w:szCs w:val="21"/>
        </w:rPr>
        <w:t xml:space="preserve">院区：</w:t>
      </w:r>
      <w:r>
        <w:rPr>
          <w:b/>
          <w:szCs w:val="21"/>
        </w:rPr>
        <w:t xml:space="preserve">     </w:t>
      </w:r>
      <w:r>
        <w:rPr>
          <w:b/>
          <w:szCs w:val="21"/>
          <w:u w:val="single"/>
        </w:rPr>
        <w:t xml:space="preserve">                       </w:t>
      </w:r>
      <w:r>
        <w:rPr>
          <w:b/>
          <w:szCs w:val="21"/>
          <w:u w:val="single"/>
        </w:rPr>
      </w:r>
      <w:r/>
    </w:p>
    <w:p>
      <w:pPr>
        <w:pStyle w:val="1088"/>
        <w:ind w:firstLine="420"/>
        <w:jc w:val="left"/>
        <w:spacing w:after="150" w:line="360" w:lineRule="auto"/>
        <w:shd w:val="clear" w:color="auto" w:fill="ffffff"/>
        <w:widowControl/>
        <w:rPr>
          <w:szCs w:val="21"/>
        </w:rPr>
        <w:outlineLvl w:val="0"/>
      </w:pPr>
      <w:r>
        <w:rPr>
          <w:szCs w:val="21"/>
        </w:rPr>
        <w:t xml:space="preserve">根据</w:t>
      </w:r>
      <w:r>
        <w:rPr>
          <w:szCs w:val="21"/>
          <w:u w:val="single"/>
        </w:rPr>
        <w:t xml:space="preserve">                  </w:t>
      </w:r>
      <w:r>
        <w:rPr>
          <w:szCs w:val="21"/>
        </w:rPr>
        <w:t xml:space="preserve">(招标机构)于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rPr>
          <w:szCs w:val="21"/>
        </w:rPr>
      </w:r>
      <w:r/>
    </w:p>
    <w:p>
      <w:pPr>
        <w:pStyle w:val="1088"/>
        <w:numPr>
          <w:ilvl w:val="0"/>
          <w:numId w:val="15"/>
        </w:numPr>
        <w:ind w:left="567" w:hanging="567"/>
        <w:spacing w:line="400" w:lineRule="exact"/>
        <w:rPr>
          <w:szCs w:val="21"/>
        </w:rPr>
      </w:pPr>
      <w:r>
        <w:rPr>
          <w:rFonts w:hint="eastAsia"/>
          <w:b/>
          <w:szCs w:val="21"/>
        </w:rPr>
        <w:t xml:space="preserve">合同</w:t>
      </w:r>
      <w:r>
        <w:rPr>
          <w:b/>
          <w:szCs w:val="21"/>
        </w:rPr>
        <w:t xml:space="preserve">标的</w:t>
      </w:r>
      <w:r>
        <w:rPr>
          <w:szCs w:val="21"/>
        </w:rPr>
        <w:t xml:space="preserve">：</w:t>
      </w:r>
      <w:r>
        <w:rPr>
          <w:rFonts w:hint="eastAsia"/>
          <w:szCs w:val="21"/>
        </w:rPr>
        <w:t xml:space="preserve">乙方</w:t>
      </w:r>
      <w:r>
        <w:rPr>
          <w:szCs w:val="21"/>
        </w:rPr>
        <w:t xml:space="preserve">根据甲方需求提供下列产品：</w:t>
      </w:r>
      <w:r>
        <w:rPr>
          <w:szCs w:val="21"/>
          <w:u w:val="single"/>
        </w:rPr>
        <w:t xml:space="preserve">                        </w:t>
      </w:r>
      <w:r>
        <w:rPr>
          <w:szCs w:val="21"/>
        </w:rPr>
        <w:t xml:space="preserve">项目</w:t>
      </w:r>
      <w:r>
        <w:rPr>
          <w:bCs/>
          <w:szCs w:val="21"/>
        </w:rPr>
        <w:t xml:space="preserve">，产品名称、品牌、规格及数量详见招标响应文件。</w:t>
      </w:r>
      <w:r>
        <w:rPr>
          <w:szCs w:val="21"/>
        </w:rPr>
      </w:r>
      <w:r/>
    </w:p>
    <w:p>
      <w:pPr>
        <w:pStyle w:val="1088"/>
        <w:numPr>
          <w:ilvl w:val="0"/>
          <w:numId w:val="15"/>
        </w:numPr>
        <w:ind w:left="567" w:hanging="567"/>
        <w:spacing w:line="400" w:lineRule="exact"/>
        <w:rPr>
          <w:szCs w:val="21"/>
        </w:rPr>
      </w:pPr>
      <w:r>
        <w:rPr>
          <w:b/>
          <w:szCs w:val="21"/>
        </w:rPr>
        <w:t xml:space="preserve">合同价格：</w:t>
      </w:r>
      <w:r>
        <w:rPr>
          <w:szCs w:val="21"/>
        </w:rPr>
        <w:t xml:space="preserve">签约合同总价格（人民币）：</w:t>
      </w:r>
      <w:r>
        <w:rPr>
          <w:szCs w:val="21"/>
          <w:u w:val="single"/>
        </w:rPr>
        <w:t xml:space="preserve">                          </w:t>
      </w:r>
      <w:r>
        <w:rPr>
          <w:szCs w:val="21"/>
        </w:rPr>
        <w:t xml:space="preserve">（小写：</w:t>
      </w:r>
      <w:r>
        <w:rPr>
          <w:rFonts w:hint="eastAsia"/>
          <w:szCs w:val="21"/>
        </w:rPr>
        <w:t xml:space="preserve"> </w:t>
      </w:r>
      <w:r>
        <w:rPr>
          <w:szCs w:val="21"/>
        </w:rPr>
        <w:t xml:space="preserve">       ）</w:t>
      </w:r>
      <w:r>
        <w:rPr>
          <w:szCs w:val="21"/>
        </w:rPr>
      </w:r>
      <w:r/>
    </w:p>
    <w:p>
      <w:pPr>
        <w:pStyle w:val="1088"/>
        <w:ind w:left="567"/>
        <w:spacing w:line="400" w:lineRule="exact"/>
        <w:rPr>
          <w:szCs w:val="21"/>
        </w:rPr>
      </w:pPr>
      <w:r>
        <w:rPr>
          <w:szCs w:val="21"/>
        </w:rPr>
        <w:t xml:space="preserve">本合同总价</w:t>
      </w:r>
      <w:r>
        <w:rPr>
          <w:rFonts w:hint="eastAsia"/>
          <w:szCs w:val="21"/>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szCs w:val="21"/>
        </w:rPr>
        <w:t xml:space="preserve">本次报价还包括成交供应商办理与本货物相关的进口、运输、免税等手续所产生的费用。</w:t>
      </w:r>
      <w:r>
        <w:rPr>
          <w:szCs w:val="21"/>
        </w:rPr>
      </w:r>
      <w:r/>
    </w:p>
    <w:p>
      <w:pPr>
        <w:pStyle w:val="1088"/>
        <w:numPr>
          <w:ilvl w:val="0"/>
          <w:numId w:val="15"/>
        </w:numPr>
        <w:ind w:left="567" w:hanging="567"/>
        <w:spacing w:line="400" w:lineRule="exact"/>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rPr>
          <w:szCs w:val="21"/>
        </w:rPr>
      </w:r>
      <w:r/>
    </w:p>
    <w:p>
      <w:pPr>
        <w:pStyle w:val="1088"/>
        <w:ind w:left="420"/>
        <w:jc w:val="left"/>
        <w:spacing w:line="360" w:lineRule="auto"/>
        <w:rPr>
          <w:szCs w:val="21"/>
        </w:rPr>
      </w:pPr>
      <w:r>
        <w:rPr>
          <w:szCs w:val="21"/>
        </w:rPr>
        <w:t xml:space="preserve">1、</w:t>
      </w:r>
      <w:r>
        <w:rPr>
          <w:color w:val="000000"/>
          <w:szCs w:val="21"/>
        </w:rPr>
        <w:t xml:space="preserve">招标采购文件（编号：</w:t>
      </w:r>
      <w:r>
        <w:rPr>
          <w:szCs w:val="21"/>
          <w:u w:val="single"/>
        </w:rPr>
        <w:t xml:space="preserve">                </w:t>
      </w:r>
      <w:r>
        <w:rPr>
          <w:color w:val="000000"/>
          <w:szCs w:val="21"/>
        </w:rPr>
        <w:t xml:space="preserve"> ）</w:t>
      </w:r>
      <w:r>
        <w:rPr>
          <w:szCs w:val="21"/>
        </w:rPr>
        <w:t xml:space="preserve">；</w:t>
      </w:r>
      <w:r>
        <w:rPr>
          <w:szCs w:val="21"/>
        </w:rPr>
      </w:r>
      <w:r/>
    </w:p>
    <w:p>
      <w:pPr>
        <w:pStyle w:val="1088"/>
        <w:ind w:left="420"/>
        <w:jc w:val="left"/>
        <w:spacing w:line="360" w:lineRule="auto"/>
        <w:rPr>
          <w:szCs w:val="21"/>
        </w:rPr>
      </w:pPr>
      <w:r>
        <w:rPr>
          <w:szCs w:val="21"/>
        </w:rPr>
        <w:t xml:space="preserve">2、乙方提交的投标文件；</w:t>
      </w:r>
      <w:r>
        <w:rPr>
          <w:szCs w:val="21"/>
        </w:rPr>
      </w:r>
      <w:r/>
    </w:p>
    <w:p>
      <w:pPr>
        <w:pStyle w:val="1088"/>
        <w:ind w:left="420"/>
        <w:jc w:val="left"/>
        <w:spacing w:line="360" w:lineRule="auto"/>
        <w:rPr>
          <w:szCs w:val="21"/>
        </w:rPr>
      </w:pPr>
      <w:r>
        <w:rPr>
          <w:szCs w:val="21"/>
        </w:rPr>
        <w:t xml:space="preserve">3、乙方投标的其他资料及承诺；</w:t>
      </w:r>
      <w:r>
        <w:rPr>
          <w:szCs w:val="21"/>
        </w:rPr>
      </w:r>
      <w:r/>
    </w:p>
    <w:p>
      <w:pPr>
        <w:pStyle w:val="1088"/>
        <w:ind w:left="420"/>
        <w:jc w:val="left"/>
        <w:spacing w:line="360" w:lineRule="auto"/>
        <w:rPr>
          <w:szCs w:val="21"/>
        </w:rPr>
      </w:pPr>
      <w:r>
        <w:rPr>
          <w:szCs w:val="21"/>
        </w:rPr>
        <w:t xml:space="preserve">4、</w:t>
      </w:r>
      <w:r>
        <w:rPr>
          <w:color w:val="000000"/>
          <w:szCs w:val="21"/>
        </w:rPr>
        <w:t xml:space="preserve">甲乙双方商定的其他文件等。</w:t>
      </w:r>
      <w:r>
        <w:rPr>
          <w:szCs w:val="21"/>
        </w:rPr>
      </w:r>
      <w:r/>
    </w:p>
    <w:p>
      <w:pPr>
        <w:pStyle w:val="1088"/>
        <w:numPr>
          <w:ilvl w:val="0"/>
          <w:numId w:val="15"/>
        </w:numPr>
        <w:ind w:left="567" w:hanging="567"/>
        <w:spacing w:line="400" w:lineRule="exact"/>
        <w:rPr>
          <w:szCs w:val="21"/>
        </w:rPr>
      </w:pPr>
      <w:r>
        <w:rPr>
          <w:b/>
          <w:szCs w:val="21"/>
        </w:rPr>
        <w:t xml:space="preserve">付款方式</w:t>
      </w:r>
      <w:r>
        <w:rPr>
          <w:szCs w:val="21"/>
        </w:rPr>
        <w:t xml:space="preserve">：</w:t>
      </w:r>
      <w:r>
        <w:rPr>
          <w:rFonts w:hint="eastAsia"/>
          <w:szCs w:val="21"/>
          <w:u w:val="single"/>
        </w:rPr>
        <w:t xml:space="preserve">满足合同约定支付条件的，自安装调试验收合格收到发票后</w:t>
      </w:r>
      <w:r>
        <w:rPr>
          <w:rFonts w:hint="eastAsia"/>
          <w:b/>
          <w:szCs w:val="21"/>
          <w:u w:val="single"/>
        </w:rPr>
        <w:t xml:space="preserve">四个月付全款</w:t>
      </w:r>
      <w:r>
        <w:rPr>
          <w:rFonts w:hint="eastAsia"/>
          <w:szCs w:val="21"/>
          <w:u w:val="single"/>
        </w:rPr>
        <w:t xml:space="preserve">。乙方向甲方申请付款需提供等额的正规税务发票</w:t>
      </w:r>
      <w:r>
        <w:rPr>
          <w:rFonts w:hint="eastAsia"/>
          <w:szCs w:val="21"/>
          <w:u w:val="single"/>
          <w:lang w:eastAsia="zh-CN"/>
        </w:rPr>
        <w:t xml:space="preserve">，开票单位必须为乙方，任何乙方分公司、子公司、联合体开具的发票均视为无效发票</w:t>
      </w:r>
      <w:r>
        <w:rPr>
          <w:rFonts w:hint="eastAsia"/>
          <w:szCs w:val="21"/>
          <w:u w:val="single"/>
        </w:rPr>
        <w:t xml:space="preserve">。</w:t>
      </w:r>
      <w:r>
        <w:rPr>
          <w:szCs w:val="21"/>
        </w:rPr>
      </w:r>
      <w:r/>
    </w:p>
    <w:p>
      <w:pPr>
        <w:pStyle w:val="1088"/>
        <w:numPr>
          <w:ilvl w:val="0"/>
          <w:numId w:val="15"/>
        </w:numPr>
        <w:ind w:left="567" w:hanging="567"/>
        <w:spacing w:line="400" w:lineRule="exact"/>
        <w:rPr>
          <w:szCs w:val="21"/>
        </w:rPr>
      </w:pPr>
      <w:r>
        <w:rPr>
          <w:b/>
          <w:szCs w:val="21"/>
        </w:rPr>
        <w:t xml:space="preserve">交货期</w:t>
      </w:r>
      <w:r>
        <w:rPr>
          <w:szCs w:val="21"/>
        </w:rPr>
        <w:t xml:space="preserve">：合同签订之日起接到医院通知后</w:t>
      </w:r>
      <w:r>
        <w:rPr>
          <w:rFonts w:hint="eastAsia"/>
          <w:b/>
          <w:szCs w:val="21"/>
          <w:u w:val="single"/>
          <w:lang w:val="en-US" w:eastAsia="zh-CN"/>
        </w:rPr>
        <w:t xml:space="preserve">     </w:t>
      </w:r>
      <w:r>
        <w:rPr>
          <w:b/>
          <w:szCs w:val="21"/>
          <w:u w:val="single"/>
        </w:rPr>
        <w:t xml:space="preserve">天</w:t>
      </w:r>
      <w:r>
        <w:rPr>
          <w:szCs w:val="21"/>
        </w:rPr>
        <w:t xml:space="preserve">之内货物运抵医院。</w:t>
      </w:r>
      <w:r>
        <w:rPr>
          <w:szCs w:val="21"/>
        </w:rPr>
      </w:r>
      <w:r/>
    </w:p>
    <w:p>
      <w:pPr>
        <w:pStyle w:val="1088"/>
        <w:numPr>
          <w:ilvl w:val="0"/>
          <w:numId w:val="15"/>
        </w:numPr>
        <w:ind w:left="567" w:hanging="567"/>
        <w:spacing w:line="400" w:lineRule="exact"/>
        <w:rPr>
          <w:szCs w:val="21"/>
        </w:rPr>
      </w:pPr>
      <w:r>
        <w:rPr>
          <w:b/>
          <w:szCs w:val="21"/>
        </w:rPr>
        <w:t xml:space="preserve">交货地点</w:t>
      </w:r>
      <w:r>
        <w:rPr>
          <w:szCs w:val="21"/>
        </w:rPr>
        <w:t xml:space="preserve">：常州市第二人民医院指定地点。</w:t>
      </w:r>
      <w:r>
        <w:rPr>
          <w:szCs w:val="21"/>
        </w:rPr>
      </w:r>
      <w:r/>
    </w:p>
    <w:p>
      <w:pPr>
        <w:pStyle w:val="1088"/>
        <w:numPr>
          <w:ilvl w:val="0"/>
          <w:numId w:val="15"/>
        </w:numPr>
        <w:ind w:left="567" w:hanging="567"/>
        <w:spacing w:line="400" w:lineRule="exact"/>
        <w:rPr>
          <w:szCs w:val="21"/>
        </w:rPr>
      </w:pPr>
      <w:r>
        <w:rPr>
          <w:b/>
          <w:szCs w:val="21"/>
        </w:rPr>
        <w:t xml:space="preserve">质保期：</w:t>
      </w:r>
      <w:r>
        <w:rPr>
          <w:szCs w:val="21"/>
        </w:rPr>
        <w:t xml:space="preserve">上述设备免费原厂保修 </w:t>
      </w:r>
      <w:r>
        <w:rPr>
          <w:b/>
          <w:szCs w:val="21"/>
          <w:u w:val="single"/>
        </w:rPr>
        <w:t xml:space="preserve">      </w:t>
      </w:r>
      <w:r>
        <w:rPr>
          <w:szCs w:val="21"/>
        </w:rPr>
        <w:t xml:space="preserve">年，保修期内同一故障经两次维修仍无法修复的，乙方负责包换或退货；</w:t>
      </w:r>
      <w:r>
        <w:rPr>
          <w:rFonts w:hint="eastAsia"/>
          <w:szCs w:val="21"/>
          <w:lang w:val="en-US" w:eastAsia="zh-CN"/>
        </w:rPr>
        <w:t xml:space="preserve">乙方承诺设备验收时提供原厂保修卡或质保承诺书；</w:t>
      </w:r>
      <w:r>
        <w:rPr>
          <w:szCs w:val="21"/>
        </w:rPr>
        <w:t xml:space="preserve">保修期外乙方对本设备终身负责维修。</w:t>
      </w:r>
      <w:r>
        <w:rPr>
          <w:szCs w:val="21"/>
        </w:rPr>
      </w:r>
      <w:r/>
    </w:p>
    <w:p>
      <w:pPr>
        <w:pStyle w:val="1088"/>
        <w:ind w:left="567"/>
        <w:spacing w:line="400" w:lineRule="exact"/>
        <w:rPr>
          <w:szCs w:val="21"/>
        </w:rPr>
      </w:pPr>
      <w:r>
        <w:rPr>
          <w:szCs w:val="21"/>
        </w:rPr>
        <w:t xml:space="preserve">过保后整机年维保</w:t>
      </w:r>
      <w:r>
        <w:rPr>
          <w:rFonts w:hint="eastAsia"/>
          <w:szCs w:val="21"/>
          <w:lang w:eastAsia="zh-CN"/>
        </w:rPr>
        <w:t xml:space="preserve">（</w:t>
      </w:r>
      <w:r>
        <w:rPr>
          <w:rFonts w:hint="eastAsia"/>
          <w:szCs w:val="21"/>
          <w:lang w:val="en-US" w:eastAsia="zh-CN"/>
        </w:rPr>
        <w:t xml:space="preserve">承诺原厂维保服务</w:t>
      </w:r>
      <w:r>
        <w:rPr>
          <w:rFonts w:hint="eastAsia"/>
          <w:szCs w:val="21"/>
          <w:lang w:eastAsia="zh-CN"/>
        </w:rPr>
        <w:t xml:space="preserve">）</w:t>
      </w:r>
      <w:r>
        <w:rPr>
          <w:szCs w:val="21"/>
        </w:rPr>
        <w:t xml:space="preserve">参考价格</w:t>
      </w:r>
      <w:r>
        <w:rPr>
          <w:rFonts w:hint="eastAsia"/>
          <w:szCs w:val="21"/>
          <w:lang w:val="en-US" w:eastAsia="zh-CN"/>
        </w:rPr>
        <w:t xml:space="preserve">不高于</w:t>
      </w:r>
      <w:r>
        <w:rPr>
          <w:szCs w:val="21"/>
          <w:u w:val="single"/>
        </w:rPr>
        <w:t xml:space="preserve">         </w:t>
      </w:r>
      <w:r>
        <w:rPr>
          <w:szCs w:val="21"/>
        </w:rPr>
        <w:t xml:space="preserve">万元，或参考单台设备成交总金额的</w:t>
      </w:r>
      <w:r>
        <w:rPr>
          <w:szCs w:val="21"/>
          <w:u w:val="single"/>
        </w:rPr>
        <w:t xml:space="preserve">        </w:t>
      </w:r>
      <w:r>
        <w:rPr>
          <w:szCs w:val="21"/>
        </w:rPr>
        <w:t xml:space="preserve">%，主要配件更换参考价格请附页说明。</w:t>
      </w:r>
      <w:r>
        <w:rPr>
          <w:szCs w:val="21"/>
        </w:rPr>
      </w:r>
      <w:r/>
    </w:p>
    <w:p>
      <w:pPr>
        <w:pStyle w:val="1088"/>
        <w:numPr>
          <w:ilvl w:val="0"/>
          <w:numId w:val="15"/>
        </w:numPr>
        <w:ind w:left="567" w:hanging="567"/>
        <w:spacing w:line="400" w:lineRule="exact"/>
        <w:rPr>
          <w:b/>
          <w:szCs w:val="21"/>
        </w:rPr>
      </w:pPr>
      <w:r>
        <w:rPr>
          <w:b/>
          <w:szCs w:val="21"/>
        </w:rPr>
        <w:t xml:space="preserve">资质、质量要求及技术标准：</w:t>
      </w:r>
      <w:r>
        <w:rPr>
          <w:b/>
          <w:szCs w:val="21"/>
        </w:rPr>
      </w:r>
      <w:r/>
    </w:p>
    <w:p>
      <w:pPr>
        <w:pStyle w:val="1088"/>
        <w:numPr>
          <w:ilvl w:val="0"/>
          <w:numId w:val="16"/>
        </w:numPr>
        <w:spacing w:line="400" w:lineRule="exact"/>
        <w:rPr>
          <w:b/>
          <w:szCs w:val="21"/>
        </w:rPr>
      </w:pPr>
      <w:r>
        <w:rPr>
          <w:szCs w:val="21"/>
        </w:rPr>
        <w:t xml:space="preserve">特别提醒条款：</w:t>
      </w:r>
      <w:r>
        <w:rPr>
          <w:b/>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szCs w:val="21"/>
        </w:rPr>
      </w:r>
      <w:r/>
    </w:p>
    <w:p>
      <w:pPr>
        <w:pStyle w:val="1088"/>
        <w:numPr>
          <w:ilvl w:val="0"/>
          <w:numId w:val="16"/>
        </w:numPr>
        <w:spacing w:line="400" w:lineRule="exact"/>
        <w:rPr>
          <w:szCs w:val="21"/>
        </w:rPr>
      </w:pPr>
      <w:r>
        <w:rPr>
          <w:szCs w:val="21"/>
        </w:rPr>
        <w:t xml:space="preserve">乙方向甲方提供医用材料及医疗器械产品的本地区代理证明、经营许可证、生产许可证、产品注册证、营业执照。（复印件加盖公章，经办人需法人授权委托书，出示身份证及提交身份证复印件）</w:t>
      </w:r>
      <w:r>
        <w:rPr>
          <w:szCs w:val="21"/>
        </w:rPr>
      </w:r>
      <w:r/>
    </w:p>
    <w:p>
      <w:pPr>
        <w:pStyle w:val="1088"/>
        <w:numPr>
          <w:ilvl w:val="0"/>
          <w:numId w:val="16"/>
        </w:numPr>
        <w:spacing w:line="400" w:lineRule="exact"/>
        <w:rPr>
          <w:szCs w:val="21"/>
        </w:rPr>
      </w:pPr>
      <w:r>
        <w:rPr>
          <w:szCs w:val="21"/>
        </w:rPr>
        <w:t xml:space="preserve">乙方保证向甲方提供的设备满足中国国家标准或相关行业标准。根据国家规定，如需要提供３c认证证书和标记的设备及相关配置，必须提供上述证书和标记。</w:t>
      </w:r>
      <w:r>
        <w:rPr>
          <w:szCs w:val="21"/>
        </w:rPr>
      </w:r>
      <w:r/>
    </w:p>
    <w:p>
      <w:pPr>
        <w:pStyle w:val="1088"/>
        <w:numPr>
          <w:ilvl w:val="0"/>
          <w:numId w:val="16"/>
        </w:numPr>
        <w:spacing w:line="400" w:lineRule="exact"/>
        <w:rPr>
          <w:szCs w:val="21"/>
        </w:rPr>
      </w:pPr>
      <w:r>
        <w:rPr>
          <w:szCs w:val="21"/>
        </w:rPr>
        <w:t xml:space="preserve">乙方保证所供设备按规定材料和工艺制成、全新，并严格保持原包装，否则造成的一切损失由乙方负全部责任。</w:t>
      </w:r>
      <w:r>
        <w:rPr>
          <w:szCs w:val="21"/>
        </w:rPr>
      </w:r>
      <w:r/>
    </w:p>
    <w:p>
      <w:pPr>
        <w:pStyle w:val="1088"/>
        <w:numPr>
          <w:ilvl w:val="0"/>
          <w:numId w:val="16"/>
        </w:numPr>
        <w:spacing w:line="400" w:lineRule="exact"/>
        <w:rPr>
          <w:szCs w:val="21"/>
        </w:rPr>
      </w:pPr>
      <w:r>
        <w:rPr>
          <w:szCs w:val="21"/>
        </w:rPr>
        <w:t xml:space="preserve">乙方保证货物不存在危及人身及财产安全的产品缺陷，否则应承担全部法律责任。</w:t>
      </w:r>
      <w:r>
        <w:rPr>
          <w:szCs w:val="21"/>
        </w:rPr>
      </w:r>
      <w:r/>
    </w:p>
    <w:p>
      <w:pPr>
        <w:pStyle w:val="1088"/>
        <w:numPr>
          <w:ilvl w:val="0"/>
          <w:numId w:val="16"/>
        </w:numPr>
        <w:spacing w:line="360" w:lineRule="exact"/>
        <w:rPr>
          <w:szCs w:val="21"/>
        </w:rPr>
      </w:pPr>
      <w:r>
        <w:rPr>
          <w:szCs w:val="21"/>
        </w:rPr>
        <w:t xml:space="preserve">乙方应保证甲方在使用该货物或其任何一部分时不受第三方提出侵犯其专利权、版权、商标权或其他权利的起诉。一旦出现侵权，索赔或诉讼，乙方应承担全部责任。</w:t>
      </w:r>
      <w:r>
        <w:rPr>
          <w:szCs w:val="21"/>
        </w:rPr>
      </w:r>
      <w:r/>
    </w:p>
    <w:p>
      <w:pPr>
        <w:pStyle w:val="1088"/>
        <w:numPr>
          <w:ilvl w:val="0"/>
          <w:numId w:val="16"/>
        </w:numPr>
        <w:spacing w:line="400" w:lineRule="exact"/>
        <w:rPr>
          <w:szCs w:val="21"/>
        </w:rPr>
      </w:pPr>
      <w:r>
        <w:rPr>
          <w:szCs w:val="21"/>
        </w:rPr>
        <w:t xml:space="preserve">乙方所供设备如验收不合格，根据甲方的要求，乙方必须无条件换货或退货，由此引起的一切损失由乙方承担。</w:t>
      </w:r>
      <w:r>
        <w:rPr>
          <w:szCs w:val="21"/>
        </w:rPr>
      </w:r>
      <w:r/>
    </w:p>
    <w:p>
      <w:pPr>
        <w:pStyle w:val="1088"/>
        <w:numPr>
          <w:ilvl w:val="0"/>
          <w:numId w:val="15"/>
        </w:numPr>
        <w:ind w:left="567" w:hanging="567"/>
        <w:spacing w:line="400" w:lineRule="exact"/>
        <w:rPr>
          <w:b/>
          <w:szCs w:val="21"/>
        </w:rPr>
      </w:pPr>
      <w:r>
        <w:rPr>
          <w:b/>
          <w:szCs w:val="21"/>
        </w:rPr>
        <w:t xml:space="preserve">设备安装和验收要求：</w:t>
      </w:r>
      <w:r>
        <w:rPr>
          <w:b/>
          <w:szCs w:val="21"/>
        </w:rPr>
      </w:r>
      <w:r/>
    </w:p>
    <w:p>
      <w:pPr>
        <w:pStyle w:val="1088"/>
        <w:numPr>
          <w:ilvl w:val="0"/>
          <w:numId w:val="17"/>
        </w:numPr>
        <w:spacing w:line="400" w:lineRule="exact"/>
        <w:rPr>
          <w:szCs w:val="21"/>
        </w:rPr>
      </w:pPr>
      <w:r>
        <w:rPr>
          <w:szCs w:val="21"/>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szCs w:val="21"/>
        </w:rPr>
      </w:r>
      <w:r/>
    </w:p>
    <w:p>
      <w:pPr>
        <w:pStyle w:val="1088"/>
        <w:numPr>
          <w:ilvl w:val="0"/>
          <w:numId w:val="17"/>
        </w:numPr>
        <w:spacing w:line="400" w:lineRule="exact"/>
        <w:rPr>
          <w:szCs w:val="21"/>
        </w:rPr>
      </w:pPr>
      <w:r>
        <w:rPr>
          <w:szCs w:val="21"/>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szCs w:val="21"/>
        </w:rPr>
      </w:r>
      <w:r/>
    </w:p>
    <w:p>
      <w:pPr>
        <w:pStyle w:val="1088"/>
        <w:numPr>
          <w:ilvl w:val="0"/>
          <w:numId w:val="17"/>
        </w:numPr>
        <w:spacing w:line="400" w:lineRule="exact"/>
        <w:rPr>
          <w:szCs w:val="21"/>
        </w:rPr>
      </w:pPr>
      <w:r>
        <w:rPr>
          <w:szCs w:val="21"/>
        </w:rPr>
        <w:t xml:space="preserve">如乙方提供的设备设有维修软件密码，乙方应保证无条件的为甲方永久免费打开。</w:t>
      </w:r>
      <w:r>
        <w:rPr>
          <w:szCs w:val="21"/>
        </w:rPr>
      </w:r>
      <w:r/>
    </w:p>
    <w:p>
      <w:pPr>
        <w:pStyle w:val="1088"/>
        <w:numPr>
          <w:ilvl w:val="0"/>
          <w:numId w:val="17"/>
        </w:numPr>
        <w:spacing w:line="400" w:lineRule="exact"/>
        <w:rPr>
          <w:szCs w:val="21"/>
        </w:rPr>
      </w:pPr>
      <w:r>
        <w:rPr>
          <w:szCs w:val="21"/>
        </w:rPr>
        <w:t xml:space="preserve">设备安装、调试结束后，甲方对设备试用后进行验收（时间由甲、乙双方商定），乙方免费派工程师到达现场协助验收工作，双方共同填写验收报告。</w:t>
      </w:r>
      <w:r>
        <w:rPr>
          <w:szCs w:val="21"/>
        </w:rPr>
      </w:r>
      <w:r/>
    </w:p>
    <w:p>
      <w:pPr>
        <w:pStyle w:val="1088"/>
        <w:numPr>
          <w:ilvl w:val="0"/>
          <w:numId w:val="17"/>
        </w:numPr>
        <w:spacing w:line="400" w:lineRule="exact"/>
        <w:rPr>
          <w:szCs w:val="21"/>
        </w:rPr>
      </w:pPr>
      <w:r>
        <w:rPr>
          <w:szCs w:val="21"/>
        </w:rPr>
        <w:t xml:space="preserve">保修期自我院验收合格之日算起。</w:t>
      </w:r>
      <w:r>
        <w:rPr>
          <w:szCs w:val="21"/>
        </w:rPr>
      </w:r>
      <w:r/>
    </w:p>
    <w:p>
      <w:pPr>
        <w:pStyle w:val="1088"/>
        <w:numPr>
          <w:ilvl w:val="0"/>
          <w:numId w:val="15"/>
        </w:numPr>
        <w:ind w:left="567" w:hanging="567"/>
        <w:spacing w:line="400" w:lineRule="exact"/>
        <w:rPr>
          <w:b/>
          <w:szCs w:val="21"/>
        </w:rPr>
      </w:pPr>
      <w:r>
        <w:rPr>
          <w:b/>
          <w:szCs w:val="21"/>
        </w:rPr>
        <w:t xml:space="preserve">售后服务要求：</w:t>
      </w:r>
      <w:r>
        <w:rPr>
          <w:b/>
          <w:szCs w:val="21"/>
        </w:rPr>
      </w:r>
      <w:r/>
    </w:p>
    <w:p>
      <w:pPr>
        <w:pStyle w:val="1088"/>
        <w:numPr>
          <w:ilvl w:val="0"/>
          <w:numId w:val="18"/>
        </w:numPr>
        <w:spacing w:line="400" w:lineRule="exact"/>
        <w:rPr>
          <w:szCs w:val="21"/>
        </w:rPr>
      </w:pPr>
      <w:r>
        <w:rPr>
          <w:szCs w:val="21"/>
        </w:rPr>
        <w:t xml:space="preserve">乙方应按照国家有关法律法规规章和“三包”规定以及合同所附的“服务承诺”提供服务。</w:t>
      </w:r>
      <w:r>
        <w:rPr>
          <w:szCs w:val="21"/>
        </w:rPr>
      </w:r>
      <w:r/>
    </w:p>
    <w:p>
      <w:pPr>
        <w:pStyle w:val="1088"/>
        <w:numPr>
          <w:ilvl w:val="0"/>
          <w:numId w:val="18"/>
        </w:numPr>
        <w:spacing w:line="400" w:lineRule="exact"/>
        <w:rPr>
          <w:szCs w:val="21"/>
        </w:rPr>
      </w:pPr>
      <w:r>
        <w:rPr>
          <w:szCs w:val="21"/>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szCs w:val="21"/>
        </w:rPr>
      </w:r>
      <w:r/>
    </w:p>
    <w:p>
      <w:pPr>
        <w:pStyle w:val="1088"/>
        <w:numPr>
          <w:ilvl w:val="0"/>
          <w:numId w:val="18"/>
        </w:numPr>
        <w:spacing w:line="400" w:lineRule="exact"/>
        <w:rPr>
          <w:szCs w:val="21"/>
        </w:rPr>
      </w:pPr>
      <w:r>
        <w:rPr>
          <w:szCs w:val="21"/>
        </w:rPr>
        <w:t xml:space="preserve">保修期内，乙方负责对所供货物提供免费维护和质量保证，对其提供的货物整机进行维修和系统维护，不再收取任何费用，但不可抗力（如火灾、</w:t>
      </w:r>
      <w:r>
        <w:rPr>
          <w:rFonts w:hint="eastAsia"/>
          <w:szCs w:val="21"/>
        </w:rPr>
        <w:t xml:space="preserve">地震</w:t>
      </w:r>
      <w:r>
        <w:rPr>
          <w:szCs w:val="21"/>
        </w:rPr>
        <w:t xml:space="preserve">等）造成的故障除外。</w:t>
      </w:r>
      <w:r>
        <w:rPr>
          <w:szCs w:val="21"/>
        </w:rPr>
      </w:r>
      <w:r/>
    </w:p>
    <w:p>
      <w:pPr>
        <w:pStyle w:val="1088"/>
        <w:numPr>
          <w:ilvl w:val="0"/>
          <w:numId w:val="18"/>
        </w:numPr>
        <w:spacing w:line="400" w:lineRule="exact"/>
        <w:rPr>
          <w:szCs w:val="21"/>
        </w:rPr>
      </w:pPr>
      <w:r>
        <w:rPr>
          <w:szCs w:val="21"/>
        </w:rPr>
        <w:t xml:space="preserve">确保设备保修期内开机率为９５％，如设备故障停机率超过５％（一年按３６５天计算，每年１８天），每超过一天，保修期延长两周。</w:t>
      </w:r>
      <w:r>
        <w:rPr>
          <w:szCs w:val="21"/>
        </w:rPr>
      </w:r>
      <w:r/>
    </w:p>
    <w:p>
      <w:pPr>
        <w:pStyle w:val="1088"/>
        <w:numPr>
          <w:ilvl w:val="0"/>
          <w:numId w:val="18"/>
        </w:numPr>
        <w:spacing w:line="400" w:lineRule="exact"/>
        <w:rPr>
          <w:szCs w:val="21"/>
        </w:rPr>
      </w:pPr>
      <w:r>
        <w:rPr>
          <w:szCs w:val="21"/>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szCs w:val="21"/>
        </w:rPr>
      </w:r>
      <w:r/>
    </w:p>
    <w:p>
      <w:pPr>
        <w:pStyle w:val="1088"/>
        <w:numPr>
          <w:ilvl w:val="0"/>
          <w:numId w:val="18"/>
        </w:numPr>
        <w:spacing w:line="400" w:lineRule="exact"/>
        <w:rPr>
          <w:szCs w:val="21"/>
        </w:rPr>
      </w:pPr>
      <w:r>
        <w:rPr>
          <w:szCs w:val="21"/>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szCs w:val="21"/>
        </w:rPr>
      </w:r>
      <w:r/>
    </w:p>
    <w:p>
      <w:pPr>
        <w:pStyle w:val="1088"/>
        <w:numPr>
          <w:ilvl w:val="0"/>
          <w:numId w:val="18"/>
        </w:numPr>
        <w:spacing w:line="400" w:lineRule="exact"/>
        <w:rPr>
          <w:szCs w:val="21"/>
        </w:rPr>
      </w:pPr>
      <w:r>
        <w:rPr>
          <w:szCs w:val="21"/>
        </w:rPr>
        <w:t xml:space="preserve">乙方免费提供全套技术资料（维修说明书包括详细电路图、操作说明书及光盘），如技术资料不全，甲方有权不支付货款。　</w:t>
      </w:r>
      <w:r>
        <w:rPr>
          <w:szCs w:val="21"/>
        </w:rPr>
      </w:r>
      <w:r/>
    </w:p>
    <w:p>
      <w:pPr>
        <w:pStyle w:val="1088"/>
        <w:numPr>
          <w:ilvl w:val="0"/>
          <w:numId w:val="15"/>
        </w:numPr>
        <w:ind w:left="567" w:hanging="567"/>
        <w:spacing w:line="400" w:lineRule="exact"/>
        <w:rPr>
          <w:b/>
          <w:szCs w:val="21"/>
        </w:rPr>
      </w:pPr>
      <w:r>
        <w:rPr>
          <w:b/>
          <w:szCs w:val="21"/>
        </w:rPr>
        <w:t xml:space="preserve">技术培训：</w:t>
      </w:r>
      <w:r>
        <w:rPr>
          <w:b/>
          <w:szCs w:val="21"/>
        </w:rPr>
      </w:r>
      <w:r/>
    </w:p>
    <w:p>
      <w:pPr>
        <w:pStyle w:val="1088"/>
        <w:ind w:firstLine="420"/>
        <w:spacing w:line="400" w:lineRule="exact"/>
        <w:rPr>
          <w:szCs w:val="21"/>
        </w:rPr>
      </w:pPr>
      <w:r>
        <w:rPr>
          <w:szCs w:val="21"/>
        </w:rPr>
        <w:t xml:space="preserve">在安装过程中或安装结束后，乙方工程师或有关人员有义务对甲方工程师和操作人员进行现场操作、保养、维修培训，并解答甲方人员提出的问题。</w:t>
      </w:r>
      <w:r>
        <w:rPr>
          <w:szCs w:val="21"/>
        </w:rPr>
      </w:r>
      <w:r/>
    </w:p>
    <w:p>
      <w:pPr>
        <w:pStyle w:val="1088"/>
        <w:numPr>
          <w:ilvl w:val="0"/>
          <w:numId w:val="15"/>
        </w:numPr>
        <w:ind w:left="567" w:hanging="567"/>
        <w:spacing w:line="400" w:lineRule="exact"/>
        <w:rPr>
          <w:b/>
          <w:szCs w:val="21"/>
        </w:rPr>
      </w:pPr>
      <w:r>
        <w:rPr>
          <w:b/>
          <w:szCs w:val="21"/>
        </w:rPr>
        <w:t xml:space="preserve">廉政建设：</w:t>
      </w:r>
      <w:r>
        <w:rPr>
          <w:b/>
          <w:szCs w:val="21"/>
        </w:rPr>
      </w:r>
      <w:r/>
    </w:p>
    <w:p>
      <w:pPr>
        <w:pStyle w:val="1088"/>
        <w:ind w:firstLine="420"/>
        <w:spacing w:line="400" w:lineRule="exact"/>
        <w:rPr>
          <w:szCs w:val="21"/>
        </w:rPr>
      </w:pPr>
      <w:r>
        <w:rPr>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szCs w:val="21"/>
        </w:rPr>
      </w:r>
      <w:r/>
    </w:p>
    <w:p>
      <w:pPr>
        <w:pStyle w:val="1088"/>
        <w:numPr>
          <w:ilvl w:val="0"/>
          <w:numId w:val="15"/>
        </w:numPr>
        <w:ind w:left="567" w:hanging="567"/>
        <w:spacing w:line="400" w:lineRule="exact"/>
        <w:rPr>
          <w:b/>
          <w:szCs w:val="21"/>
        </w:rPr>
      </w:pPr>
      <w:r>
        <w:rPr>
          <w:b/>
          <w:szCs w:val="21"/>
        </w:rPr>
        <w:t xml:space="preserve">合同生效：</w:t>
      </w:r>
      <w:r>
        <w:rPr>
          <w:b/>
          <w:szCs w:val="21"/>
        </w:rPr>
      </w:r>
      <w:r/>
    </w:p>
    <w:p>
      <w:pPr>
        <w:pStyle w:val="1088"/>
        <w:ind w:firstLine="420"/>
        <w:spacing w:line="400" w:lineRule="exact"/>
        <w:rPr>
          <w:szCs w:val="21"/>
        </w:rPr>
      </w:pPr>
      <w:r>
        <w:rPr>
          <w:szCs w:val="21"/>
        </w:rPr>
        <w:t xml:space="preserve">本合同经双方盖章签字后生效，如有变动，必须经双方协商一致后，方可更改。</w:t>
      </w:r>
      <w:bookmarkStart w:id="830" w:name="_Hlk214885099"/>
      <w:r>
        <w:rPr>
          <w:b/>
          <w:szCs w:val="21"/>
        </w:rPr>
        <w:t xml:space="preserve">本合同一式</w:t>
      </w:r>
      <w:r>
        <w:rPr>
          <w:rFonts w:hint="eastAsia"/>
          <w:b/>
          <w:szCs w:val="21"/>
        </w:rPr>
        <w:t xml:space="preserve">伍</w:t>
      </w:r>
      <w:r>
        <w:rPr>
          <w:b/>
          <w:szCs w:val="21"/>
        </w:rPr>
        <w:t xml:space="preserve">份，甲方</w:t>
      </w:r>
      <w:r>
        <w:rPr>
          <w:rFonts w:hint="eastAsia"/>
          <w:b/>
          <w:szCs w:val="21"/>
        </w:rPr>
        <w:t xml:space="preserve">叁</w:t>
      </w:r>
      <w:r>
        <w:rPr>
          <w:b/>
          <w:szCs w:val="21"/>
        </w:rPr>
        <w:t xml:space="preserve">份，乙方壹份，招标代理机构壹份</w:t>
      </w:r>
      <w:r>
        <w:rPr>
          <w:szCs w:val="21"/>
        </w:rPr>
        <w:t xml:space="preserve">。</w:t>
      </w:r>
      <w:bookmarkEnd w:id="830"/>
      <w:r>
        <w:rPr>
          <w:szCs w:val="21"/>
        </w:rPr>
      </w:r>
      <w:r/>
    </w:p>
    <w:p>
      <w:pPr>
        <w:pStyle w:val="1088"/>
        <w:ind w:firstLine="600"/>
        <w:jc w:val="left"/>
        <w:spacing w:line="360" w:lineRule="auto"/>
        <w:rPr>
          <w:szCs w:val="21"/>
        </w:rPr>
      </w:pPr>
      <w:r>
        <w:rPr>
          <w:szCs w:val="21"/>
        </w:rPr>
        <w:t xml:space="preserve">其他未尽事宜，参照相关法律，双方协商解决。</w:t>
      </w:r>
      <w:r>
        <w:rPr>
          <w:szCs w:val="21"/>
        </w:rPr>
      </w:r>
      <w:r/>
    </w:p>
    <w:p>
      <w:pPr>
        <w:pStyle w:val="1088"/>
        <w:spacing w:line="400" w:lineRule="exact"/>
        <w:rPr>
          <w:szCs w:val="21"/>
        </w:rPr>
      </w:pPr>
      <w:r/>
      <w:bookmarkStart w:id="831" w:name="_Hlk214885154"/>
      <w:r/>
      <w:bookmarkStart w:id="832" w:name="_Hlk214885337"/>
      <w:r>
        <w:rPr>
          <w:rFonts w:hAnsi="宋体"/>
          <w:szCs w:val="21"/>
        </w:rPr>
        <w:t xml:space="preserve">甲方（盖章）：常州市第二人民医院</w:t>
      </w:r>
      <w:r>
        <w:rPr>
          <w:szCs w:val="21"/>
        </w:rPr>
        <w:tab/>
      </w:r>
      <w:r>
        <w:rPr>
          <w:szCs w:val="21"/>
        </w:rPr>
        <w:tab/>
      </w:r>
      <w:r>
        <w:rPr>
          <w:szCs w:val="21"/>
        </w:rPr>
        <w:t xml:space="preserve">           </w:t>
      </w:r>
      <w:r>
        <w:rPr>
          <w:rFonts w:hAnsi="宋体"/>
          <w:szCs w:val="21"/>
        </w:rPr>
        <w:t xml:space="preserve">乙方（盖章）：</w:t>
      </w:r>
      <w:r>
        <w:rPr>
          <w:b/>
          <w:szCs w:val="21"/>
          <w:u w:val="single"/>
        </w:rPr>
        <w:t xml:space="preserve">***</w:t>
      </w:r>
      <w:r>
        <w:rPr>
          <w:rFonts w:hAnsi="宋体"/>
          <w:szCs w:val="21"/>
        </w:rPr>
        <w:t xml:space="preserve">有限公司</w:t>
      </w:r>
      <w:r>
        <w:rPr>
          <w:szCs w:val="21"/>
        </w:rPr>
      </w:r>
      <w:r/>
    </w:p>
    <w:p>
      <w:pPr>
        <w:pStyle w:val="1088"/>
        <w:ind w:firstLine="420"/>
        <w:spacing w:after="156" w:line="400" w:lineRule="exact"/>
        <w:rPr>
          <w:szCs w:val="21"/>
        </w:rPr>
      </w:pPr>
      <w:r>
        <w:rPr>
          <w:rFonts w:hint="eastAsia"/>
          <w:szCs w:val="21"/>
        </w:rPr>
        <w:t xml:space="preserve"> </w:t>
      </w:r>
      <w:r>
        <w:rPr>
          <w:szCs w:val="21"/>
        </w:rPr>
        <w:t xml:space="preserve">                                          </w:t>
      </w:r>
      <w:r>
        <w:rPr>
          <w:szCs w:val="21"/>
        </w:rPr>
      </w:r>
      <w:r/>
    </w:p>
    <w:p>
      <w:pPr>
        <w:pStyle w:val="1088"/>
        <w:ind w:firstLine="420"/>
        <w:spacing w:after="156" w:line="400" w:lineRule="exact"/>
        <w:rPr>
          <w:szCs w:val="21"/>
        </w:rPr>
      </w:pPr>
      <w:r/>
      <w:bookmarkStart w:id="833" w:name="_Hlk214885142"/>
      <w:r>
        <w:rPr>
          <w:rFonts w:hAnsi="宋体"/>
          <w:szCs w:val="21"/>
        </w:rPr>
        <w:t xml:space="preserve">甲方代表：</w:t>
      </w:r>
      <w:r>
        <w:rPr>
          <w:rFonts w:hint="eastAsia" w:hAnsi="宋体"/>
          <w:szCs w:val="21"/>
        </w:rPr>
        <w:t xml:space="preserve"> </w:t>
      </w:r>
      <w:r>
        <w:rPr>
          <w:rFonts w:hAnsi="宋体"/>
          <w:szCs w:val="21"/>
        </w:rPr>
        <w:t xml:space="preserve">                                乙方代表：</w:t>
      </w:r>
      <w:r>
        <w:rPr>
          <w:szCs w:val="21"/>
        </w:rPr>
      </w:r>
      <w:r/>
    </w:p>
    <w:p>
      <w:pPr>
        <w:pStyle w:val="1088"/>
        <w:ind w:firstLine="1470"/>
        <w:spacing w:after="156" w:line="400" w:lineRule="exact"/>
        <w:rPr>
          <w:rFonts w:hint="eastAsia"/>
          <w:szCs w:val="21"/>
        </w:rPr>
      </w:pPr>
      <w:r>
        <w:rPr>
          <w:rFonts w:hAnsi="宋体"/>
          <w:szCs w:val="21"/>
        </w:rPr>
        <w:t xml:space="preserve">　　　　　　　　　　　　　　　</w:t>
      </w:r>
      <w:r>
        <w:rPr>
          <w:szCs w:val="21"/>
        </w:rPr>
        <w:t xml:space="preserve">   </w:t>
      </w:r>
      <w:r>
        <w:rPr>
          <w:rFonts w:hint="eastAsia"/>
          <w:szCs w:val="21"/>
        </w:rPr>
      </w:r>
      <w:r/>
    </w:p>
    <w:p>
      <w:pPr>
        <w:pStyle w:val="1088"/>
        <w:ind w:firstLine="420"/>
        <w:spacing w:after="156" w:line="400" w:lineRule="exact"/>
        <w:rPr>
          <w:szCs w:val="21"/>
        </w:rPr>
      </w:pPr>
      <w:r/>
      <w:bookmarkStart w:id="834" w:name="_Hlk214884917"/>
      <w:r>
        <w:rPr>
          <w:rFonts w:hint="eastAsia" w:hAnsi="宋体"/>
          <w:szCs w:val="21"/>
        </w:rPr>
        <w:t xml:space="preserve">项目归口分管院长</w:t>
      </w:r>
      <w:r>
        <w:rPr>
          <w:rFonts w:hAnsi="宋体"/>
          <w:szCs w:val="21"/>
        </w:rPr>
        <w:t xml:space="preserve">：</w:t>
      </w:r>
      <w:r>
        <w:rPr>
          <w:rFonts w:hint="eastAsia"/>
          <w:szCs w:val="21"/>
        </w:rPr>
        <w:t xml:space="preserve">                                </w:t>
      </w:r>
      <w:r>
        <w:rPr>
          <w:szCs w:val="21"/>
        </w:rPr>
      </w:r>
      <w:r/>
    </w:p>
    <w:p>
      <w:pPr>
        <w:pStyle w:val="1088"/>
        <w:ind w:firstLine="420"/>
        <w:spacing w:line="400" w:lineRule="exact"/>
        <w:rPr>
          <w:szCs w:val="21"/>
        </w:rPr>
      </w:pPr>
      <w:r>
        <w:rPr>
          <w:szCs w:val="21"/>
        </w:rPr>
      </w:r>
      <w:r/>
    </w:p>
    <w:p>
      <w:pPr>
        <w:pStyle w:val="1088"/>
        <w:ind w:firstLine="420"/>
        <w:spacing w:line="400" w:lineRule="exact"/>
        <w:rPr>
          <w:szCs w:val="21"/>
        </w:rPr>
      </w:pPr>
      <w:r>
        <w:rPr>
          <w:rFonts w:hint="eastAsia" w:hAnsi="宋体"/>
          <w:szCs w:val="21"/>
        </w:rPr>
        <w:t xml:space="preserve">项目归口职能</w:t>
      </w:r>
      <w:r>
        <w:rPr>
          <w:rFonts w:hAnsi="宋体"/>
          <w:szCs w:val="21"/>
        </w:rPr>
        <w:t xml:space="preserve">科室：</w:t>
      </w:r>
      <w:bookmarkEnd w:id="834"/>
      <w:r>
        <w:rPr>
          <w:rFonts w:hAnsi="宋体"/>
          <w:szCs w:val="21"/>
        </w:rPr>
        <w:t xml:space="preserve">　　</w:t>
      </w:r>
      <w:bookmarkEnd w:id="832"/>
      <w:r>
        <w:rPr>
          <w:rFonts w:hAnsi="宋体"/>
          <w:szCs w:val="21"/>
        </w:rPr>
        <w:t xml:space="preserve">　　　　　　　　　　　</w:t>
      </w:r>
      <w:r>
        <w:rPr>
          <w:szCs w:val="21"/>
        </w:rPr>
        <w:t xml:space="preserve">  </w:t>
      </w:r>
      <w:bookmarkEnd w:id="833"/>
      <w:r>
        <w:rPr>
          <w:rFonts w:hint="eastAsia"/>
          <w:szCs w:val="21"/>
        </w:rPr>
        <w:t xml:space="preserve"> </w:t>
      </w:r>
      <w:r>
        <w:rPr>
          <w:szCs w:val="21"/>
        </w:rPr>
      </w:r>
      <w:r/>
    </w:p>
    <w:p>
      <w:pPr>
        <w:pStyle w:val="1088"/>
        <w:spacing w:line="400" w:lineRule="exact"/>
        <w:rPr>
          <w:b/>
          <w:szCs w:val="21"/>
        </w:rPr>
      </w:pPr>
      <w:r>
        <w:rPr>
          <w:b/>
          <w:szCs w:val="21"/>
        </w:rPr>
      </w:r>
      <w:r/>
    </w:p>
    <w:p>
      <w:pPr>
        <w:pStyle w:val="1088"/>
        <w:spacing w:line="400" w:lineRule="exact"/>
        <w:rPr>
          <w:b/>
          <w:szCs w:val="21"/>
        </w:rPr>
      </w:pPr>
      <w:r>
        <w:rPr>
          <w:b/>
          <w:szCs w:val="21"/>
        </w:rPr>
        <w:t xml:space="preserve">见证方：</w:t>
      </w:r>
      <w:r>
        <w:rPr>
          <w:szCs w:val="21"/>
        </w:rPr>
        <w:t xml:space="preserve">招标代理机构（章）： </w:t>
      </w:r>
      <w:r>
        <w:rPr>
          <w:b/>
          <w:szCs w:val="21"/>
        </w:rPr>
      </w:r>
      <w:r/>
    </w:p>
    <w:p>
      <w:pPr>
        <w:pStyle w:val="1088"/>
        <w:spacing w:line="400" w:lineRule="exact"/>
        <w:rPr>
          <w:color w:val="000000"/>
          <w:szCs w:val="21"/>
        </w:rPr>
      </w:pPr>
      <w:r>
        <w:rPr>
          <w:color w:val="000000"/>
          <w:szCs w:val="21"/>
        </w:rPr>
        <w:t xml:space="preserve">                 </w:t>
      </w:r>
      <w:r>
        <w:rPr>
          <w:color w:val="000000"/>
          <w:szCs w:val="21"/>
        </w:rPr>
      </w:r>
      <w:r/>
    </w:p>
    <w:p>
      <w:pPr>
        <w:pStyle w:val="1088"/>
        <w:ind w:firstLine="577"/>
        <w:spacing w:line="400" w:lineRule="exact"/>
        <w:rPr>
          <w:szCs w:val="21"/>
        </w:rPr>
      </w:pPr>
      <w:r>
        <w:rPr>
          <w:color w:val="000000"/>
          <w:szCs w:val="21"/>
        </w:rPr>
        <w:t xml:space="preserve">经办人：</w:t>
      </w:r>
      <w:r>
        <w:rPr>
          <w:szCs w:val="21"/>
        </w:rPr>
      </w:r>
      <w:r/>
    </w:p>
    <w:p>
      <w:pPr>
        <w:pStyle w:val="1088"/>
        <w:ind w:left="567"/>
        <w:spacing w:line="400" w:lineRule="exact"/>
        <w:rPr>
          <w:szCs w:val="21"/>
        </w:rPr>
      </w:pPr>
      <w:r>
        <w:rPr>
          <w:rFonts w:hAnsi="宋体"/>
          <w:szCs w:val="21"/>
        </w:rPr>
        <w:br w:type="page" w:clear="all"/>
      </w:r>
      <w:bookmarkEnd w:id="831"/>
      <w:r>
        <w:rPr>
          <w:rFonts w:hint="eastAsia"/>
          <w:sz w:val="24"/>
        </w:rPr>
        <w:t xml:space="preserve">附件：</w:t>
      </w:r>
      <w:r>
        <w:rPr>
          <w:sz w:val="24"/>
        </w:rPr>
        <w:t xml:space="preserve"> </w:t>
      </w:r>
      <w:r>
        <w:rPr>
          <w:rFonts w:hint="eastAsia"/>
          <w:sz w:val="24"/>
        </w:rPr>
        <w:t xml:space="preserve"> </w:t>
      </w:r>
      <w:r>
        <w:rPr>
          <w:sz w:val="24"/>
        </w:rPr>
        <w:t xml:space="preserve">                  </w:t>
      </w:r>
      <w:r>
        <w:rPr>
          <w:rFonts w:hint="eastAsia" w:ascii="微软雅黑" w:hAnsi="微软雅黑" w:eastAsia="微软雅黑"/>
          <w:b/>
          <w:sz w:val="40"/>
        </w:rPr>
        <w:t xml:space="preserve">分项报价清单</w:t>
      </w:r>
      <w:r>
        <w:rPr>
          <w:szCs w:val="21"/>
        </w:rPr>
      </w:r>
      <w:r/>
    </w:p>
    <w:p>
      <w:pPr>
        <w:pStyle w:val="1088"/>
        <w:ind w:left="567"/>
        <w:spacing w:line="400" w:lineRule="exact"/>
        <w:rPr>
          <w:b/>
          <w:szCs w:val="21"/>
        </w:rPr>
      </w:pPr>
      <w:r>
        <w:rPr>
          <w:b/>
          <w:szCs w:val="21"/>
        </w:rPr>
      </w:r>
      <w:r/>
    </w:p>
    <w:p>
      <w:pPr>
        <w:pStyle w:val="1088"/>
        <w:ind w:left="567"/>
        <w:spacing w:line="400" w:lineRule="exact"/>
        <w:rPr>
          <w:b/>
          <w:szCs w:val="21"/>
        </w:rPr>
      </w:pPr>
      <w:r>
        <w:rPr>
          <w:b/>
          <w:szCs w:val="21"/>
        </w:rPr>
        <w:t xml:space="preserve">设备名称、型号、数量和价格</w:t>
      </w:r>
      <w:r>
        <w:rPr>
          <w:b/>
          <w:szCs w:val="21"/>
        </w:rPr>
      </w:r>
      <w:r/>
    </w:p>
    <w:p>
      <w:pPr>
        <w:pStyle w:val="1088"/>
        <w:ind w:left="567"/>
        <w:spacing w:line="400" w:lineRule="exact"/>
        <w:rPr>
          <w:szCs w:val="21"/>
        </w:rPr>
      </w:pPr>
      <w:r>
        <w:rPr>
          <w:szCs w:val="21"/>
        </w:rPr>
        <w:t xml:space="preserve">  </w:t>
      </w:r>
      <w:r>
        <w:rPr>
          <w:szCs w:val="21"/>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8"/>
              <w:jc w:val="center"/>
              <w:spacing w:line="400" w:lineRule="exact"/>
              <w:rPr>
                <w:szCs w:val="21"/>
              </w:rPr>
            </w:pPr>
            <w:r>
              <w:rPr>
                <w:szCs w:val="21"/>
              </w:rPr>
              <w:t xml:space="preserve">设备名称</w:t>
            </w:r>
            <w:r>
              <w:rPr>
                <w:szCs w:val="21"/>
              </w:rPr>
            </w:r>
            <w:r/>
          </w:p>
        </w:tc>
        <w:tc>
          <w:tcPr>
            <w:tcW w:w="1024" w:type="dxa"/>
            <w:vAlign w:val="center"/>
            <w:textDirection w:val="lrTb"/>
            <w:noWrap w:val="false"/>
          </w:tcPr>
          <w:p>
            <w:pPr>
              <w:pStyle w:val="1088"/>
              <w:jc w:val="center"/>
              <w:spacing w:line="400" w:lineRule="exact"/>
              <w:rPr>
                <w:szCs w:val="21"/>
              </w:rPr>
            </w:pPr>
            <w:r>
              <w:rPr>
                <w:szCs w:val="21"/>
              </w:rPr>
              <w:t xml:space="preserve">品牌</w:t>
            </w:r>
            <w:r>
              <w:rPr>
                <w:szCs w:val="21"/>
              </w:rPr>
            </w:r>
            <w:r/>
          </w:p>
        </w:tc>
        <w:tc>
          <w:tcPr>
            <w:tcW w:w="1502" w:type="dxa"/>
            <w:vAlign w:val="center"/>
            <w:textDirection w:val="lrTb"/>
            <w:noWrap w:val="false"/>
          </w:tcPr>
          <w:p>
            <w:pPr>
              <w:pStyle w:val="1088"/>
              <w:jc w:val="center"/>
              <w:spacing w:line="400" w:lineRule="exact"/>
              <w:rPr>
                <w:szCs w:val="21"/>
              </w:rPr>
            </w:pPr>
            <w:r>
              <w:rPr>
                <w:szCs w:val="21"/>
              </w:rPr>
              <w:t xml:space="preserve">规格型号</w:t>
            </w:r>
            <w:r>
              <w:rPr>
                <w:szCs w:val="21"/>
              </w:rPr>
            </w:r>
            <w:r/>
          </w:p>
        </w:tc>
        <w:tc>
          <w:tcPr>
            <w:tcW w:w="1107" w:type="dxa"/>
            <w:vAlign w:val="center"/>
            <w:textDirection w:val="lrTb"/>
            <w:noWrap w:val="false"/>
          </w:tcPr>
          <w:p>
            <w:pPr>
              <w:pStyle w:val="1088"/>
              <w:jc w:val="center"/>
              <w:spacing w:line="400" w:lineRule="exact"/>
              <w:rPr>
                <w:szCs w:val="21"/>
              </w:rPr>
            </w:pPr>
            <w:r>
              <w:rPr>
                <w:szCs w:val="21"/>
              </w:rPr>
              <w:t xml:space="preserve">数  量</w:t>
            </w:r>
            <w:r>
              <w:rPr>
                <w:szCs w:val="21"/>
              </w:rPr>
            </w:r>
            <w:r/>
          </w:p>
        </w:tc>
        <w:tc>
          <w:tcPr>
            <w:tcW w:w="1319" w:type="dxa"/>
            <w:vAlign w:val="center"/>
            <w:textDirection w:val="lrTb"/>
            <w:noWrap w:val="false"/>
          </w:tcPr>
          <w:p>
            <w:pPr>
              <w:pStyle w:val="1088"/>
              <w:jc w:val="center"/>
              <w:spacing w:line="400" w:lineRule="exact"/>
              <w:rPr>
                <w:szCs w:val="21"/>
              </w:rPr>
            </w:pPr>
            <w:r>
              <w:rPr>
                <w:szCs w:val="21"/>
              </w:rPr>
              <w:t xml:space="preserve">单价（元）</w:t>
            </w:r>
            <w:r>
              <w:rPr>
                <w:szCs w:val="21"/>
              </w:rPr>
            </w:r>
            <w:r/>
          </w:p>
        </w:tc>
        <w:tc>
          <w:tcPr>
            <w:tcW w:w="1730" w:type="dxa"/>
            <w:vAlign w:val="center"/>
            <w:textDirection w:val="lrTb"/>
            <w:noWrap w:val="false"/>
          </w:tcPr>
          <w:p>
            <w:pPr>
              <w:pStyle w:val="1088"/>
              <w:jc w:val="center"/>
              <w:spacing w:line="400" w:lineRule="exact"/>
              <w:rPr>
                <w:szCs w:val="21"/>
              </w:rPr>
            </w:pPr>
            <w:r>
              <w:rPr>
                <w:szCs w:val="21"/>
              </w:rPr>
              <w:t xml:space="preserve">成交总价（元）</w:t>
            </w:r>
            <w:r>
              <w:rPr>
                <w:szCs w:val="21"/>
              </w:rPr>
            </w:r>
            <w:r/>
          </w:p>
        </w:tc>
      </w:tr>
      <w:tr>
        <w:trPr>
          <w:trHeight w:val="600"/>
        </w:trPr>
        <w:tc>
          <w:tcPr>
            <w:tcW w:w="1913" w:type="dxa"/>
            <w:vAlign w:val="center"/>
            <w:textDirection w:val="lrTb"/>
            <w:noWrap w:val="false"/>
          </w:tcPr>
          <w:p>
            <w:pPr>
              <w:pStyle w:val="1088"/>
              <w:jc w:val="center"/>
              <w:spacing w:line="400" w:lineRule="exact"/>
              <w:rPr>
                <w:b/>
                <w:szCs w:val="21"/>
              </w:rPr>
            </w:pPr>
            <w:r>
              <w:rPr>
                <w:b/>
                <w:szCs w:val="21"/>
              </w:rPr>
            </w:r>
            <w:r/>
          </w:p>
        </w:tc>
        <w:tc>
          <w:tcPr>
            <w:tcW w:w="1024" w:type="dxa"/>
            <w:vAlign w:val="center"/>
            <w:textDirection w:val="lrTb"/>
            <w:noWrap w:val="false"/>
          </w:tcPr>
          <w:p>
            <w:pPr>
              <w:pStyle w:val="1088"/>
              <w:jc w:val="center"/>
              <w:spacing w:line="400" w:lineRule="exact"/>
              <w:rPr>
                <w:b/>
                <w:szCs w:val="21"/>
              </w:rPr>
            </w:pPr>
            <w:r>
              <w:rPr>
                <w:b/>
                <w:szCs w:val="21"/>
              </w:rPr>
            </w:r>
            <w:r/>
          </w:p>
        </w:tc>
        <w:tc>
          <w:tcPr>
            <w:tcW w:w="1502" w:type="dxa"/>
            <w:vAlign w:val="center"/>
            <w:textDirection w:val="lrTb"/>
            <w:noWrap w:val="false"/>
          </w:tcPr>
          <w:p>
            <w:pPr>
              <w:pStyle w:val="1088"/>
              <w:jc w:val="center"/>
              <w:spacing w:line="400" w:lineRule="exact"/>
              <w:rPr>
                <w:b/>
                <w:szCs w:val="21"/>
              </w:rPr>
            </w:pPr>
            <w:r>
              <w:rPr>
                <w:b/>
                <w:szCs w:val="21"/>
              </w:rPr>
            </w:r>
            <w:r/>
          </w:p>
        </w:tc>
        <w:tc>
          <w:tcPr>
            <w:tcW w:w="1107" w:type="dxa"/>
            <w:vAlign w:val="center"/>
            <w:textDirection w:val="lrTb"/>
            <w:noWrap w:val="false"/>
          </w:tcPr>
          <w:p>
            <w:pPr>
              <w:pStyle w:val="1088"/>
              <w:jc w:val="center"/>
              <w:spacing w:line="400" w:lineRule="exact"/>
              <w:rPr>
                <w:b/>
                <w:szCs w:val="21"/>
              </w:rPr>
            </w:pPr>
            <w:r>
              <w:rPr>
                <w:b/>
                <w:szCs w:val="21"/>
              </w:rPr>
            </w:r>
            <w:r/>
          </w:p>
        </w:tc>
        <w:tc>
          <w:tcPr>
            <w:tcW w:w="1319" w:type="dxa"/>
            <w:vAlign w:val="center"/>
            <w:textDirection w:val="lrTb"/>
            <w:noWrap w:val="false"/>
          </w:tcPr>
          <w:p>
            <w:pPr>
              <w:pStyle w:val="1088"/>
              <w:jc w:val="center"/>
              <w:spacing w:line="400" w:lineRule="exact"/>
              <w:rPr>
                <w:b/>
                <w:szCs w:val="21"/>
              </w:rPr>
            </w:pPr>
            <w:r>
              <w:rPr>
                <w:b/>
                <w:szCs w:val="21"/>
              </w:rPr>
            </w:r>
            <w:r/>
          </w:p>
        </w:tc>
        <w:tc>
          <w:tcPr>
            <w:tcW w:w="1730" w:type="dxa"/>
            <w:vAlign w:val="center"/>
            <w:textDirection w:val="lrTb"/>
            <w:noWrap w:val="false"/>
          </w:tcPr>
          <w:p>
            <w:pPr>
              <w:pStyle w:val="1088"/>
              <w:jc w:val="center"/>
              <w:spacing w:line="400" w:lineRule="exact"/>
              <w:rPr>
                <w:b/>
                <w:szCs w:val="21"/>
              </w:rPr>
            </w:pPr>
            <w:r>
              <w:rPr>
                <w:b/>
                <w:szCs w:val="21"/>
              </w:rPr>
            </w:r>
            <w:r/>
          </w:p>
        </w:tc>
      </w:tr>
      <w:tr>
        <w:trPr>
          <w:trHeight w:val="600"/>
        </w:trPr>
        <w:tc>
          <w:tcPr>
            <w:tcW w:w="1913" w:type="dxa"/>
            <w:vAlign w:val="center"/>
            <w:textDirection w:val="lrTb"/>
            <w:noWrap w:val="false"/>
          </w:tcPr>
          <w:p>
            <w:pPr>
              <w:pStyle w:val="1088"/>
              <w:jc w:val="center"/>
              <w:spacing w:line="400" w:lineRule="exact"/>
              <w:rPr>
                <w:szCs w:val="21"/>
              </w:rPr>
            </w:pPr>
            <w:r>
              <w:rPr>
                <w:szCs w:val="21"/>
              </w:rPr>
            </w:r>
            <w:r/>
          </w:p>
        </w:tc>
        <w:tc>
          <w:tcPr>
            <w:tcW w:w="1024" w:type="dxa"/>
            <w:vAlign w:val="center"/>
            <w:textDirection w:val="lrTb"/>
            <w:noWrap w:val="false"/>
          </w:tcPr>
          <w:p>
            <w:pPr>
              <w:pStyle w:val="1088"/>
              <w:jc w:val="center"/>
              <w:spacing w:line="400" w:lineRule="exact"/>
              <w:rPr>
                <w:szCs w:val="21"/>
              </w:rPr>
            </w:pPr>
            <w:r>
              <w:rPr>
                <w:szCs w:val="21"/>
              </w:rPr>
            </w:r>
            <w:r/>
          </w:p>
        </w:tc>
        <w:tc>
          <w:tcPr>
            <w:tcW w:w="1502" w:type="dxa"/>
            <w:vAlign w:val="center"/>
            <w:textDirection w:val="lrTb"/>
            <w:noWrap w:val="false"/>
          </w:tcPr>
          <w:p>
            <w:pPr>
              <w:pStyle w:val="1088"/>
              <w:jc w:val="center"/>
              <w:spacing w:line="400" w:lineRule="exact"/>
              <w:rPr>
                <w:szCs w:val="21"/>
              </w:rPr>
            </w:pPr>
            <w:r>
              <w:rPr>
                <w:szCs w:val="21"/>
              </w:rPr>
            </w:r>
            <w:r/>
          </w:p>
        </w:tc>
        <w:tc>
          <w:tcPr>
            <w:tcW w:w="1107" w:type="dxa"/>
            <w:vAlign w:val="center"/>
            <w:textDirection w:val="lrTb"/>
            <w:noWrap w:val="false"/>
          </w:tcPr>
          <w:p>
            <w:pPr>
              <w:pStyle w:val="1088"/>
              <w:jc w:val="center"/>
              <w:spacing w:line="400" w:lineRule="exact"/>
              <w:rPr>
                <w:szCs w:val="21"/>
              </w:rPr>
            </w:pPr>
            <w:r>
              <w:rPr>
                <w:szCs w:val="21"/>
              </w:rPr>
            </w:r>
            <w:r/>
          </w:p>
        </w:tc>
        <w:tc>
          <w:tcPr>
            <w:tcW w:w="1319" w:type="dxa"/>
            <w:vAlign w:val="center"/>
            <w:textDirection w:val="lrTb"/>
            <w:noWrap w:val="false"/>
          </w:tcPr>
          <w:p>
            <w:pPr>
              <w:pStyle w:val="1088"/>
              <w:jc w:val="center"/>
              <w:spacing w:line="400" w:lineRule="exact"/>
              <w:rPr>
                <w:szCs w:val="21"/>
              </w:rPr>
            </w:pPr>
            <w:r>
              <w:rPr>
                <w:szCs w:val="21"/>
              </w:rPr>
            </w:r>
            <w:r/>
          </w:p>
        </w:tc>
        <w:tc>
          <w:tcPr>
            <w:tcW w:w="1730" w:type="dxa"/>
            <w:vAlign w:val="center"/>
            <w:textDirection w:val="lrTb"/>
            <w:noWrap w:val="false"/>
          </w:tcPr>
          <w:p>
            <w:pPr>
              <w:pStyle w:val="1088"/>
              <w:jc w:val="center"/>
              <w:spacing w:line="400" w:lineRule="exact"/>
              <w:rPr>
                <w:szCs w:val="21"/>
              </w:rPr>
            </w:pPr>
            <w:r>
              <w:rPr>
                <w:szCs w:val="21"/>
              </w:rPr>
            </w:r>
            <w:r/>
          </w:p>
        </w:tc>
      </w:tr>
      <w:tr>
        <w:trPr/>
        <w:tc>
          <w:tcPr>
            <w:gridSpan w:val="6"/>
            <w:tcW w:w="8595" w:type="dxa"/>
            <w:vAlign w:val="center"/>
            <w:textDirection w:val="lrTb"/>
            <w:noWrap w:val="false"/>
          </w:tcPr>
          <w:p>
            <w:pPr>
              <w:pStyle w:val="1088"/>
              <w:jc w:val="left"/>
              <w:spacing w:line="400" w:lineRule="exact"/>
              <w:widowControl/>
              <w:rPr>
                <w:szCs w:val="21"/>
              </w:rPr>
            </w:pPr>
            <w:r>
              <w:rPr>
                <w:szCs w:val="21"/>
              </w:rPr>
              <w:t xml:space="preserve">总价（大写）：</w:t>
            </w:r>
            <w:r>
              <w:rPr>
                <w:b/>
                <w:szCs w:val="21"/>
              </w:rPr>
              <w:t xml:space="preserve">人民币万仟佰圆整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rPr>
                <w:szCs w:val="21"/>
              </w:rPr>
            </w:r>
            <w:r/>
          </w:p>
        </w:tc>
      </w:tr>
    </w:tbl>
    <w:p>
      <w:pPr>
        <w:pStyle w:val="1088"/>
        <w:ind w:left="567"/>
        <w:spacing w:line="400" w:lineRule="exact"/>
        <w:rPr>
          <w:b/>
          <w:szCs w:val="21"/>
        </w:rPr>
      </w:pPr>
      <w:r>
        <w:rPr>
          <w:b/>
          <w:szCs w:val="21"/>
        </w:rPr>
      </w:r>
      <w:r/>
    </w:p>
    <w:p>
      <w:pPr>
        <w:pStyle w:val="1088"/>
        <w:ind w:left="567"/>
        <w:spacing w:line="400" w:lineRule="exact"/>
        <w:rPr>
          <w:szCs w:val="21"/>
        </w:rPr>
      </w:pPr>
      <w:r>
        <w:rPr>
          <w:b/>
          <w:szCs w:val="21"/>
        </w:rPr>
        <w:t xml:space="preserve">备注</w:t>
      </w:r>
      <w:r>
        <w:rPr>
          <w:szCs w:val="21"/>
        </w:rPr>
        <w:t xml:space="preserve">：配置及耗材见附页。</w:t>
      </w:r>
      <w:r>
        <w:rPr>
          <w:szCs w:val="21"/>
        </w:rPr>
      </w:r>
      <w:r/>
    </w:p>
    <w:p>
      <w:pPr>
        <w:pStyle w:val="1182"/>
        <w:spacing w:line="360" w:lineRule="auto"/>
        <w:rPr>
          <w:rFonts w:hint="eastAsia" w:ascii="微软雅黑" w:hAnsi="微软雅黑" w:eastAsia="微软雅黑"/>
          <w:b/>
          <w:sz w:val="40"/>
        </w:rPr>
      </w:pPr>
      <w:r>
        <w:rPr>
          <w:rFonts w:hint="eastAsia"/>
          <w:sz w:val="24"/>
        </w:rPr>
        <w:t xml:space="preserve">                 </w:t>
      </w:r>
      <w:r>
        <w:rPr>
          <w:sz w:val="24"/>
        </w:rPr>
        <w:br w:type="page" w:clear="all"/>
      </w:r>
      <w:r>
        <w:rPr>
          <w:rFonts w:hint="eastAsia"/>
          <w:sz w:val="24"/>
        </w:rPr>
        <w:t xml:space="preserve">附件： </w:t>
      </w:r>
      <w:r>
        <w:rPr>
          <w:sz w:val="24"/>
        </w:rPr>
        <w:t xml:space="preserve">                       </w:t>
      </w:r>
      <w:r>
        <w:rPr>
          <w:rFonts w:hint="eastAsia"/>
          <w:sz w:val="24"/>
        </w:rPr>
        <w:t xml:space="preserve"> </w:t>
      </w:r>
      <w:r>
        <w:rPr>
          <w:rFonts w:hint="eastAsia" w:ascii="微软雅黑" w:hAnsi="微软雅黑" w:eastAsia="微软雅黑"/>
          <w:b/>
          <w:sz w:val="40"/>
        </w:rPr>
        <w:t xml:space="preserve">配置清单</w:t>
      </w:r>
      <w:r>
        <w:rPr>
          <w:rFonts w:hint="eastAsia" w:ascii="微软雅黑" w:hAnsi="微软雅黑" w:eastAsia="微软雅黑"/>
          <w:b/>
          <w:sz w:val="40"/>
        </w:rPr>
      </w:r>
      <w:r/>
    </w:p>
    <w:p>
      <w:pPr>
        <w:pStyle w:val="1088"/>
        <w:ind w:firstLine="577"/>
        <w:spacing w:line="400" w:lineRule="exact"/>
        <w:rPr>
          <w:szCs w:val="21"/>
        </w:rPr>
      </w:pPr>
      <w:r>
        <w:rPr>
          <w:szCs w:val="21"/>
        </w:rPr>
      </w:r>
      <w:r/>
    </w:p>
    <w:p>
      <w:pPr>
        <w:pStyle w:val="1182"/>
        <w:ind w:left="420" w:firstLine="0"/>
        <w:spacing w:line="360" w:lineRule="auto"/>
        <w:rPr>
          <w:rFonts w:hint="eastAsia"/>
          <w:sz w:val="24"/>
        </w:rPr>
      </w:pPr>
      <w:r>
        <w:rPr>
          <w:sz w:val="24"/>
        </w:rPr>
        <w:br w:type="page" w:clear="all"/>
      </w:r>
      <w:r>
        <w:rPr>
          <w:rFonts w:hint="eastAsia"/>
          <w:sz w:val="24"/>
        </w:rPr>
        <w:t xml:space="preserve">附件：</w:t>
      </w:r>
      <w:r>
        <w:rPr>
          <w:rFonts w:hint="eastAsia"/>
          <w:sz w:val="24"/>
        </w:rPr>
      </w:r>
      <w:r/>
    </w:p>
    <w:p>
      <w:pPr>
        <w:pStyle w:val="1089"/>
        <w:jc w:val="center"/>
        <w:spacing w:before="120" w:after="120"/>
        <w:rPr>
          <w:rFonts w:hint="eastAsia" w:ascii="微软雅黑" w:hAnsi="微软雅黑" w:eastAsia="微软雅黑"/>
        </w:rPr>
      </w:pPr>
      <w:r>
        <w:rPr>
          <w:rFonts w:hint="eastAsia" w:ascii="微软雅黑" w:hAnsi="微软雅黑" w:eastAsia="微软雅黑"/>
        </w:rPr>
        <w:t xml:space="preserve">设备主要配件更换参考价格</w:t>
      </w:r>
      <w:r>
        <w:rPr>
          <w:rFonts w:hint="eastAsia" w:ascii="微软雅黑" w:hAnsi="微软雅黑" w:eastAsia="微软雅黑"/>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序号</w:t>
            </w:r>
            <w:r>
              <w:rPr>
                <w:rFonts w:hint="eastAsia"/>
                <w:b/>
                <w:sz w:val="24"/>
              </w:rPr>
            </w:r>
            <w:r/>
          </w:p>
        </w:tc>
        <w:tc>
          <w:tcPr>
            <w:tcW w:w="2196"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配件名称</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规格</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单位</w:t>
            </w:r>
            <w:r>
              <w:rPr>
                <w:rFonts w:hint="eastAsia"/>
                <w:b/>
                <w:sz w:val="24"/>
              </w:rPr>
            </w:r>
            <w:r/>
          </w:p>
        </w:tc>
        <w:tc>
          <w:tcPr>
            <w:tcW w:w="1407"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数量</w:t>
            </w:r>
            <w:r>
              <w:rPr>
                <w:rFonts w:hint="eastAsia"/>
                <w:b/>
                <w:sz w:val="24"/>
              </w:rPr>
            </w:r>
            <w:r/>
          </w:p>
        </w:tc>
        <w:tc>
          <w:tcPr>
            <w:tcW w:w="1462"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bl>
    <w:p>
      <w:pPr>
        <w:pStyle w:val="1182"/>
        <w:ind w:left="420" w:firstLine="0"/>
        <w:spacing w:line="360" w:lineRule="auto"/>
        <w:rPr>
          <w:rFonts w:hint="eastAsia"/>
          <w:sz w:val="24"/>
        </w:rPr>
      </w:pPr>
      <w:r>
        <w:rPr>
          <w:rFonts w:hint="eastAsia"/>
          <w:sz w:val="24"/>
        </w:rPr>
      </w:r>
      <w:r/>
    </w:p>
    <w:p>
      <w:pPr>
        <w:pStyle w:val="1088"/>
        <w:ind w:firstLine="577"/>
        <w:spacing w:line="400" w:lineRule="exact"/>
        <w:rPr>
          <w:szCs w:val="21"/>
        </w:rPr>
      </w:pPr>
      <w:r>
        <w:rPr>
          <w:szCs w:val="21"/>
        </w:rPr>
      </w:r>
      <w:r/>
    </w:p>
    <w:p>
      <w:pPr>
        <w:pStyle w:val="1182"/>
        <w:ind w:left="420" w:firstLine="0"/>
        <w:spacing w:line="360" w:lineRule="auto"/>
        <w:rPr>
          <w:rFonts w:hint="eastAsia"/>
          <w:sz w:val="24"/>
        </w:rPr>
      </w:pPr>
      <w:r>
        <w:rPr>
          <w:rFonts w:hint="eastAsia"/>
          <w:sz w:val="24"/>
        </w:rPr>
      </w:r>
      <w:r/>
    </w:p>
    <w:p>
      <w:pPr>
        <w:pStyle w:val="1182"/>
        <w:ind w:left="420" w:firstLine="0"/>
        <w:spacing w:line="360" w:lineRule="auto"/>
        <w:rPr>
          <w:rFonts w:hint="eastAsia"/>
          <w:sz w:val="24"/>
        </w:rPr>
      </w:pPr>
      <w:r>
        <w:rPr>
          <w:rFonts w:hint="eastAsia"/>
          <w:sz w:val="24"/>
        </w:rPr>
        <w:t xml:space="preserve">附件：</w:t>
      </w:r>
      <w:r>
        <w:rPr>
          <w:rFonts w:hint="eastAsia"/>
          <w:sz w:val="24"/>
        </w:rPr>
      </w:r>
      <w:r/>
    </w:p>
    <w:p>
      <w:pPr>
        <w:pStyle w:val="1089"/>
        <w:jc w:val="center"/>
        <w:spacing w:before="120" w:after="120"/>
        <w:rPr>
          <w:rFonts w:hint="eastAsia" w:ascii="微软雅黑" w:hAnsi="微软雅黑" w:eastAsia="微软雅黑"/>
        </w:rPr>
      </w:pPr>
      <w:r>
        <w:rPr>
          <w:rFonts w:hint="eastAsia" w:ascii="微软雅黑" w:hAnsi="微软雅黑" w:eastAsia="微软雅黑"/>
        </w:rPr>
        <w:t xml:space="preserve">设备所用耗材目录及参考价格</w:t>
      </w:r>
      <w:r>
        <w:rPr>
          <w:rFonts w:hint="eastAsia" w:ascii="微软雅黑" w:hAnsi="微软雅黑" w:eastAsia="微软雅黑"/>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序号</w:t>
            </w:r>
            <w:r>
              <w:rPr>
                <w:rFonts w:hint="eastAsia"/>
                <w:b/>
                <w:sz w:val="24"/>
              </w:rPr>
            </w:r>
            <w:r/>
          </w:p>
        </w:tc>
        <w:tc>
          <w:tcPr>
            <w:tcW w:w="2196"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耗材名称</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规格</w:t>
            </w:r>
            <w:r>
              <w:rPr>
                <w:rFonts w:hint="eastAsia"/>
                <w:b/>
                <w:sz w:val="24"/>
              </w:rPr>
            </w:r>
            <w:r/>
          </w:p>
        </w:tc>
        <w:tc>
          <w:tcPr>
            <w:tcW w:w="1488"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单位</w:t>
            </w:r>
            <w:r>
              <w:rPr>
                <w:rFonts w:hint="eastAsia"/>
                <w:b/>
                <w:sz w:val="24"/>
              </w:rPr>
            </w:r>
            <w:r/>
          </w:p>
        </w:tc>
        <w:tc>
          <w:tcPr>
            <w:tcW w:w="1407"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数量</w:t>
            </w:r>
            <w:r>
              <w:rPr>
                <w:rFonts w:hint="eastAsia"/>
                <w:b/>
                <w:sz w:val="24"/>
              </w:rPr>
            </w:r>
            <w:r/>
          </w:p>
        </w:tc>
        <w:tc>
          <w:tcPr>
            <w:tcW w:w="1462" w:type="dxa"/>
            <w:vAlign w:val="center"/>
            <w:textDirection w:val="lrTb"/>
            <w:noWrap w:val="false"/>
          </w:tcPr>
          <w:p>
            <w:pPr>
              <w:pStyle w:val="1182"/>
              <w:ind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r>
        <w:trPr>
          <w:trHeight w:val="680"/>
        </w:trPr>
        <w:tc>
          <w:tcPr>
            <w:tcW w:w="781"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2196" w:type="dxa"/>
            <w:vAlign w:val="center"/>
            <w:textDirection w:val="lrTb"/>
            <w:noWrap w:val="false"/>
          </w:tcPr>
          <w:p>
            <w:pPr>
              <w:pStyle w:val="1182"/>
              <w:ind w:firstLine="0"/>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88"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07" w:type="dxa"/>
            <w:vAlign w:val="center"/>
            <w:textDirection w:val="lrTb"/>
            <w:noWrap w:val="false"/>
          </w:tcPr>
          <w:p>
            <w:pPr>
              <w:pStyle w:val="1182"/>
              <w:ind w:firstLine="0"/>
              <w:jc w:val="center"/>
              <w:spacing w:line="360" w:lineRule="auto"/>
              <w:rPr>
                <w:rFonts w:hint="eastAsia"/>
                <w:sz w:val="24"/>
              </w:rPr>
            </w:pPr>
            <w:r>
              <w:rPr>
                <w:rFonts w:hint="eastAsia"/>
                <w:sz w:val="24"/>
              </w:rPr>
            </w:r>
            <w:r/>
          </w:p>
        </w:tc>
        <w:tc>
          <w:tcPr>
            <w:tcW w:w="1462" w:type="dxa"/>
            <w:vAlign w:val="center"/>
            <w:textDirection w:val="lrTb"/>
            <w:noWrap w:val="false"/>
          </w:tcPr>
          <w:p>
            <w:pPr>
              <w:pStyle w:val="1182"/>
              <w:ind w:firstLine="0"/>
              <w:jc w:val="center"/>
              <w:spacing w:line="360" w:lineRule="auto"/>
              <w:rPr>
                <w:rFonts w:hint="eastAsia"/>
                <w:sz w:val="24"/>
              </w:rPr>
            </w:pPr>
            <w:r>
              <w:rPr>
                <w:rFonts w:hint="eastAsia"/>
                <w:sz w:val="24"/>
              </w:rPr>
            </w:r>
            <w:r/>
          </w:p>
        </w:tc>
      </w:tr>
    </w:tbl>
    <w:p>
      <w:pPr>
        <w:pStyle w:val="1088"/>
        <w:ind w:firstLine="577"/>
        <w:spacing w:line="720" w:lineRule="auto"/>
        <w:rPr>
          <w:rFonts w:ascii="微软雅黑" w:hAnsi="微软雅黑" w:eastAsia="微软雅黑"/>
          <w:b/>
          <w:sz w:val="40"/>
        </w:rPr>
      </w:pPr>
      <w:r>
        <w:rPr>
          <w:szCs w:val="21"/>
        </w:rPr>
        <w:br w:type="page" w:clear="all"/>
      </w:r>
      <w:r>
        <w:rPr>
          <w:rFonts w:hint="eastAsia"/>
          <w:sz w:val="24"/>
        </w:rPr>
        <w:t xml:space="preserve">附件：                   </w:t>
      </w:r>
      <w:r>
        <w:rPr>
          <w:rFonts w:hint="eastAsia" w:ascii="微软雅黑" w:hAnsi="微软雅黑" w:eastAsia="微软雅黑"/>
          <w:b/>
          <w:sz w:val="40"/>
        </w:rPr>
        <w:t xml:space="preserve">售后服务承诺书</w:t>
      </w:r>
      <w:r>
        <w:rPr>
          <w:rFonts w:ascii="微软雅黑" w:hAnsi="微软雅黑" w:eastAsia="微软雅黑"/>
          <w:b/>
          <w:sz w:val="40"/>
        </w:rPr>
      </w:r>
      <w:r/>
    </w:p>
    <w:p>
      <w:pPr>
        <w:pStyle w:val="1088"/>
        <w:ind w:firstLine="420"/>
        <w:spacing w:line="360" w:lineRule="auto"/>
        <w:rPr>
          <w:szCs w:val="21"/>
        </w:rPr>
      </w:pPr>
      <w:r>
        <w:rPr>
          <w:szCs w:val="21"/>
        </w:rPr>
      </w:r>
      <w:r/>
    </w:p>
    <w:p>
      <w:pPr>
        <w:pStyle w:val="1088"/>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rPr>
          <w:szCs w:val="21"/>
        </w:rPr>
      </w:r>
      <w:r/>
    </w:p>
    <w:p>
      <w:pPr>
        <w:pStyle w:val="1088"/>
        <w:numPr>
          <w:ilvl w:val="0"/>
          <w:numId w:val="19"/>
        </w:numPr>
        <w:spacing w:line="360" w:lineRule="auto"/>
        <w:rPr>
          <w:szCs w:val="21"/>
        </w:rPr>
      </w:pPr>
      <w:r>
        <w:rPr>
          <w:szCs w:val="21"/>
        </w:rPr>
        <w:t xml:space="preserve">质保期内的售后服务</w:t>
      </w:r>
      <w:r>
        <w:rPr>
          <w:szCs w:val="21"/>
        </w:rPr>
      </w:r>
      <w:r/>
    </w:p>
    <w:p>
      <w:pPr>
        <w:pStyle w:val="1088"/>
        <w:numPr>
          <w:ilvl w:val="0"/>
          <w:numId w:val="20"/>
        </w:numPr>
        <w:spacing w:line="360" w:lineRule="auto"/>
        <w:rPr>
          <w:szCs w:val="21"/>
        </w:rPr>
      </w:pPr>
      <w:r>
        <w:rPr>
          <w:szCs w:val="21"/>
        </w:rPr>
        <w:t xml:space="preserve">设备免费原厂保修期为：</w:t>
      </w:r>
      <w:r>
        <w:rPr>
          <w:szCs w:val="21"/>
          <w:u w:val="single"/>
        </w:rPr>
        <w:t xml:space="preserve">       </w:t>
      </w:r>
      <w:r>
        <w:rPr>
          <w:szCs w:val="21"/>
        </w:rPr>
        <w:t xml:space="preserve">年</w:t>
      </w:r>
      <w:r>
        <w:rPr>
          <w:szCs w:val="21"/>
        </w:rPr>
      </w:r>
      <w:r/>
    </w:p>
    <w:p>
      <w:pPr>
        <w:pStyle w:val="1088"/>
        <w:numPr>
          <w:ilvl w:val="0"/>
          <w:numId w:val="20"/>
        </w:numPr>
        <w:spacing w:line="360" w:lineRule="auto"/>
        <w:rPr>
          <w:szCs w:val="21"/>
        </w:rPr>
      </w:pPr>
      <w:r>
        <w:rPr>
          <w:szCs w:val="21"/>
        </w:rPr>
        <w:t xml:space="preserve">质保期内：</w:t>
      </w:r>
      <w:r>
        <w:rPr>
          <w:szCs w:val="21"/>
        </w:rPr>
      </w:r>
      <w:r/>
    </w:p>
    <w:p>
      <w:pPr>
        <w:pStyle w:val="1088"/>
        <w:numPr>
          <w:ilvl w:val="0"/>
          <w:numId w:val="21"/>
        </w:numPr>
        <w:spacing w:line="360" w:lineRule="auto"/>
        <w:rPr>
          <w:szCs w:val="21"/>
        </w:rPr>
      </w:pPr>
      <w:r>
        <w:rPr>
          <w:szCs w:val="21"/>
        </w:rPr>
        <w:t xml:space="preserve">免费送货上门至采购人指定地点，进行安装调试并及时对具体使用人员进行操作培训；</w:t>
      </w:r>
      <w:r>
        <w:rPr>
          <w:szCs w:val="21"/>
        </w:rPr>
      </w:r>
      <w:r/>
    </w:p>
    <w:p>
      <w:pPr>
        <w:pStyle w:val="1088"/>
        <w:numPr>
          <w:ilvl w:val="0"/>
          <w:numId w:val="21"/>
        </w:numPr>
        <w:spacing w:line="360" w:lineRule="auto"/>
        <w:rPr>
          <w:szCs w:val="21"/>
        </w:rPr>
      </w:pPr>
      <w:r>
        <w:rPr>
          <w:szCs w:val="21"/>
        </w:rPr>
        <w:t xml:space="preserve">维保期内将按照本承诺提供优质的免费上门服务；</w:t>
      </w:r>
      <w:r>
        <w:rPr>
          <w:szCs w:val="21"/>
        </w:rPr>
      </w:r>
      <w:r/>
    </w:p>
    <w:p>
      <w:pPr>
        <w:pStyle w:val="1088"/>
        <w:numPr>
          <w:ilvl w:val="0"/>
          <w:numId w:val="21"/>
        </w:numPr>
        <w:spacing w:line="360" w:lineRule="auto"/>
        <w:rPr>
          <w:szCs w:val="21"/>
        </w:rPr>
      </w:pPr>
      <w:r>
        <w:rPr>
          <w:szCs w:val="21"/>
        </w:rPr>
        <w:t xml:space="preserve">如设备出现故障，承诺</w:t>
      </w:r>
      <w:r>
        <w:rPr>
          <w:szCs w:val="21"/>
          <w:u w:val="single"/>
        </w:rPr>
        <w:t xml:space="preserve">       </w:t>
      </w:r>
      <w:r>
        <w:rPr>
          <w:szCs w:val="21"/>
        </w:rPr>
        <w:t xml:space="preserve">小时响应，</w:t>
      </w:r>
      <w:r>
        <w:rPr>
          <w:szCs w:val="21"/>
          <w:u w:val="single"/>
        </w:rPr>
        <w:t xml:space="preserve">       </w:t>
      </w:r>
      <w:r>
        <w:rPr>
          <w:szCs w:val="21"/>
        </w:rPr>
        <w:t xml:space="preserve">小时内维修工程师到达现场。</w:t>
      </w:r>
      <w:r>
        <w:rPr>
          <w:szCs w:val="21"/>
        </w:rPr>
      </w:r>
      <w:r/>
    </w:p>
    <w:p>
      <w:pPr>
        <w:pStyle w:val="1088"/>
        <w:numPr>
          <w:ilvl w:val="0"/>
          <w:numId w:val="20"/>
        </w:numPr>
        <w:spacing w:line="360" w:lineRule="auto"/>
        <w:rPr>
          <w:szCs w:val="21"/>
        </w:rPr>
      </w:pPr>
      <w:r>
        <w:rPr>
          <w:rFonts w:hint="eastAsia"/>
          <w:szCs w:val="21"/>
        </w:rPr>
        <w:t xml:space="preserve">所有医疗设备必须提供符合国家标准的电源线，插头制式必须为中国标准制式，保证安全接地，不接受欧标、美标等制式电源线，</w:t>
      </w:r>
      <w:r>
        <w:rPr>
          <w:rFonts w:hint="eastAsia"/>
          <w:b/>
          <w:bCs/>
          <w:szCs w:val="21"/>
        </w:rPr>
        <w:t xml:space="preserve">设备出厂时间不能早于采购合同签约日期超过壹年</w:t>
      </w:r>
      <w:r>
        <w:rPr>
          <w:rFonts w:hint="eastAsia"/>
          <w:szCs w:val="21"/>
        </w:rPr>
        <w:t xml:space="preserve">。</w:t>
      </w:r>
      <w:r>
        <w:rPr>
          <w:szCs w:val="21"/>
        </w:rPr>
      </w:r>
      <w:r/>
    </w:p>
    <w:p>
      <w:pPr>
        <w:pStyle w:val="1088"/>
        <w:numPr>
          <w:ilvl w:val="0"/>
          <w:numId w:val="20"/>
        </w:numPr>
        <w:spacing w:line="360" w:lineRule="auto"/>
        <w:rPr>
          <w:szCs w:val="21"/>
        </w:rPr>
      </w:pPr>
      <w:r>
        <w:rPr>
          <w:szCs w:val="21"/>
        </w:rPr>
        <w:t xml:space="preserve">质保期外提供设备终身维</w:t>
      </w:r>
      <w:r>
        <w:rPr>
          <w:rFonts w:hint="eastAsia"/>
          <w:szCs w:val="21"/>
          <w:lang w:val="en-US" w:eastAsia="zh-CN"/>
        </w:rPr>
        <w:t xml:space="preserve">修</w:t>
      </w:r>
      <w:r>
        <w:rPr>
          <w:szCs w:val="21"/>
        </w:rPr>
        <w:t xml:space="preserve">服务，在设备设计的使用生命周期内，保证使用方能及时更换到原厂正宗的零配件，确保设备正常使用，维修只收取配件材料费。</w:t>
      </w:r>
      <w:r>
        <w:rPr>
          <w:szCs w:val="21"/>
        </w:rPr>
      </w:r>
      <w:r/>
    </w:p>
    <w:p>
      <w:pPr>
        <w:pStyle w:val="1088"/>
        <w:numPr>
          <w:ilvl w:val="0"/>
          <w:numId w:val="20"/>
        </w:numPr>
        <w:spacing w:line="360" w:lineRule="auto"/>
        <w:rPr>
          <w:szCs w:val="21"/>
        </w:rPr>
      </w:pPr>
      <w:r>
        <w:rPr>
          <w:szCs w:val="21"/>
        </w:rPr>
        <w:t xml:space="preserve">售后服务联系方式</w:t>
      </w:r>
      <w:r>
        <w:rPr>
          <w:szCs w:val="21"/>
        </w:rPr>
      </w:r>
      <w:r/>
    </w:p>
    <w:p>
      <w:pPr>
        <w:pStyle w:val="1088"/>
        <w:numPr>
          <w:ilvl w:val="0"/>
          <w:numId w:val="22"/>
        </w:numPr>
        <w:spacing w:line="360" w:lineRule="auto"/>
        <w:rPr>
          <w:szCs w:val="21"/>
        </w:rPr>
      </w:pPr>
      <w:r>
        <w:rPr>
          <w:szCs w:val="21"/>
        </w:rPr>
        <w:t xml:space="preserve">原厂售后服务电话：</w:t>
      </w:r>
      <w:r>
        <w:rPr>
          <w:szCs w:val="21"/>
          <w:u w:val="single"/>
        </w:rPr>
        <w:t xml:space="preserve">                 </w:t>
      </w:r>
      <w:r>
        <w:rPr>
          <w:szCs w:val="21"/>
        </w:rPr>
      </w:r>
      <w:r/>
    </w:p>
    <w:p>
      <w:pPr>
        <w:pStyle w:val="1088"/>
        <w:numPr>
          <w:ilvl w:val="0"/>
          <w:numId w:val="22"/>
        </w:numPr>
        <w:spacing w:line="360" w:lineRule="auto"/>
        <w:rPr>
          <w:szCs w:val="21"/>
        </w:rPr>
      </w:pPr>
      <w:r>
        <w:rPr>
          <w:szCs w:val="21"/>
        </w:rPr>
        <w:t xml:space="preserve">联系人：</w:t>
      </w:r>
      <w:r>
        <w:rPr>
          <w:szCs w:val="21"/>
          <w:u w:val="single"/>
        </w:rPr>
        <w:t xml:space="preserve">                           </w:t>
      </w:r>
      <w:r>
        <w:rPr>
          <w:szCs w:val="21"/>
        </w:rPr>
      </w:r>
      <w:r/>
    </w:p>
    <w:p>
      <w:pPr>
        <w:pStyle w:val="1088"/>
        <w:numPr>
          <w:ilvl w:val="0"/>
          <w:numId w:val="22"/>
        </w:numPr>
        <w:spacing w:line="360" w:lineRule="auto"/>
        <w:rPr>
          <w:szCs w:val="21"/>
        </w:rPr>
      </w:pPr>
      <w:r>
        <w:rPr>
          <w:szCs w:val="21"/>
        </w:rPr>
        <w:t xml:space="preserve">联系电话：</w:t>
      </w:r>
      <w:r>
        <w:rPr>
          <w:szCs w:val="21"/>
          <w:u w:val="single"/>
        </w:rPr>
        <w:t xml:space="preserve">                         </w:t>
      </w:r>
      <w:r>
        <w:rPr>
          <w:szCs w:val="21"/>
        </w:rPr>
      </w:r>
      <w:r/>
    </w:p>
    <w:p>
      <w:pPr>
        <w:pStyle w:val="1088"/>
        <w:numPr>
          <w:ilvl w:val="0"/>
          <w:numId w:val="22"/>
        </w:numPr>
        <w:spacing w:line="360" w:lineRule="auto"/>
        <w:rPr>
          <w:szCs w:val="21"/>
        </w:rPr>
      </w:pPr>
      <w:r>
        <w:rPr>
          <w:szCs w:val="21"/>
        </w:rPr>
        <w:t xml:space="preserve">手   机：</w:t>
      </w:r>
      <w:r>
        <w:rPr>
          <w:szCs w:val="21"/>
          <w:u w:val="single"/>
        </w:rPr>
        <w:t xml:space="preserve">                          </w:t>
      </w:r>
      <w:r>
        <w:rPr>
          <w:szCs w:val="21"/>
        </w:rPr>
      </w:r>
      <w:r/>
    </w:p>
    <w:p>
      <w:pPr>
        <w:pStyle w:val="1088"/>
        <w:numPr>
          <w:ilvl w:val="0"/>
          <w:numId w:val="19"/>
        </w:numPr>
        <w:spacing w:line="360" w:lineRule="auto"/>
        <w:rPr>
          <w:szCs w:val="21"/>
        </w:rPr>
      </w:pPr>
      <w:r>
        <w:rPr>
          <w:szCs w:val="21"/>
        </w:rPr>
        <w:t xml:space="preserve">如未能充分履行上述承诺，采购人可采取必要的补救措施，其费用和风险由本公司承担。</w:t>
      </w:r>
      <w:r>
        <w:rPr>
          <w:szCs w:val="21"/>
        </w:rPr>
      </w:r>
      <w:r/>
    </w:p>
    <w:p>
      <w:pPr>
        <w:pStyle w:val="1088"/>
        <w:spacing w:line="360" w:lineRule="auto"/>
        <w:rPr>
          <w:rFonts w:hint="eastAsia"/>
          <w:szCs w:val="21"/>
        </w:rPr>
      </w:pPr>
      <w:r>
        <w:rPr>
          <w:rFonts w:hint="eastAsia"/>
          <w:szCs w:val="21"/>
        </w:rPr>
      </w:r>
      <w:r/>
    </w:p>
    <w:p>
      <w:pPr>
        <w:pStyle w:val="1088"/>
        <w:ind w:right="94" w:firstLine="4095"/>
        <w:jc w:val="right"/>
        <w:spacing w:line="360" w:lineRule="auto"/>
        <w:rPr>
          <w:b/>
          <w:szCs w:val="21"/>
          <w:u w:val="single"/>
        </w:rPr>
      </w:pP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rPr>
          <w:b/>
          <w:szCs w:val="21"/>
          <w:u w:val="single"/>
        </w:rPr>
      </w:r>
      <w:r/>
    </w:p>
    <w:p>
      <w:pPr>
        <w:pStyle w:val="1088"/>
        <w:ind w:right="94" w:firstLine="4111"/>
        <w:jc w:val="right"/>
        <w:spacing w:line="360" w:lineRule="auto"/>
        <w:rPr>
          <w:b/>
          <w:szCs w:val="21"/>
          <w:u w:val="single"/>
        </w:rPr>
      </w:pPr>
      <w:r>
        <w:rPr>
          <w:b/>
          <w:szCs w:val="21"/>
          <w:u w:val="single"/>
        </w:rPr>
      </w:r>
      <w:r/>
    </w:p>
    <w:p>
      <w:pPr>
        <w:pStyle w:val="1088"/>
        <w:ind w:right="94"/>
        <w:jc w:val="left"/>
        <w:spacing w:line="360" w:lineRule="auto"/>
        <w:rPr>
          <w:rFonts w:hint="eastAsia"/>
          <w:szCs w:val="21"/>
        </w:rPr>
      </w:pPr>
      <w:r>
        <w:rPr>
          <w:b/>
          <w:szCs w:val="21"/>
          <w:u w:val="single"/>
        </w:rPr>
        <w:br w:type="page" w:clear="all"/>
      </w:r>
      <w:r>
        <w:rPr>
          <w:rFonts w:hint="eastAsia"/>
          <w:sz w:val="24"/>
        </w:rPr>
        <w:t xml:space="preserve">附件：                   </w:t>
      </w:r>
      <w:r>
        <w:rPr>
          <w:rFonts w:hint="eastAsia" w:ascii="微软雅黑" w:hAnsi="微软雅黑" w:eastAsia="微软雅黑"/>
          <w:b/>
          <w:sz w:val="40"/>
        </w:rPr>
        <w:t xml:space="preserve">（中标通知书）</w:t>
      </w:r>
      <w:r>
        <w:rPr>
          <w:rFonts w:hint="eastAsia"/>
          <w:szCs w:val="21"/>
        </w:rPr>
      </w:r>
      <w:r/>
    </w:p>
    <w:p>
      <w:pPr>
        <w:pStyle w:val="1088"/>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8"/>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8"/>
        <w:rPr>
          <w:rFonts w:ascii="宋体" w:hAnsi="宋体"/>
          <w:b/>
          <w:color w:val="000000"/>
          <w:spacing w:val="20"/>
          <w:szCs w:val="21"/>
          <w:highlight w:val="none"/>
        </w:rPr>
      </w:pPr>
      <w:r>
        <w:rPr>
          <w:rFonts w:ascii="宋体" w:hAnsi="宋体"/>
          <w:b/>
          <w:color w:val="000000"/>
          <w:spacing w:val="20"/>
          <w:szCs w:val="21"/>
          <w:highlight w:val="none"/>
        </w:rPr>
      </w:r>
      <w:r/>
    </w:p>
    <w:p>
      <w:pPr>
        <w:pStyle w:val="108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8"/>
        <w:jc w:val="center"/>
        <w:rPr>
          <w:rFonts w:ascii="宋体" w:hAnsi="宋体"/>
          <w:color w:val="000000"/>
          <w:szCs w:val="21"/>
          <w:highlight w:val="none"/>
        </w:rPr>
      </w:pPr>
      <w:r>
        <w:rPr>
          <w:rFonts w:ascii="宋体" w:hAnsi="宋体"/>
          <w:color w:val="000000"/>
          <w:szCs w:val="21"/>
          <w:highlight w:val="none"/>
        </w:rPr>
      </w:r>
      <w:r/>
    </w:p>
    <w:p>
      <w:pPr>
        <w:pStyle w:val="108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8"/>
        <w:jc w:val="center"/>
        <w:rPr>
          <w:rFonts w:ascii="宋体" w:hAnsi="宋体"/>
          <w:b/>
          <w:color w:val="000000"/>
          <w:sz w:val="32"/>
          <w:szCs w:val="32"/>
          <w:highlight w:val="none"/>
        </w:rPr>
      </w:pPr>
      <w:r>
        <w:rPr>
          <w:rFonts w:ascii="宋体" w:hAnsi="宋体"/>
          <w:b/>
          <w:color w:val="000000"/>
          <w:sz w:val="32"/>
          <w:szCs w:val="32"/>
          <w:highlight w:val="none"/>
        </w:rPr>
      </w:r>
      <w:r/>
    </w:p>
    <w:p>
      <w:pPr>
        <w:pStyle w:val="108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8"/>
        <w:rPr>
          <w:rFonts w:ascii="宋体" w:hAnsi="宋体"/>
          <w:b/>
          <w:color w:val="000000"/>
          <w:highlight w:val="none"/>
        </w:rPr>
      </w:pPr>
      <w:r>
        <w:rPr>
          <w:rFonts w:ascii="宋体" w:hAnsi="宋体"/>
          <w:b/>
          <w:color w:val="000000"/>
          <w:highlight w:val="none"/>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9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480"/>
        <w:spacing w:line="460" w:lineRule="exact"/>
        <w:rPr>
          <w:rFonts w:hAnsi="宋体"/>
          <w:color w:val="000000"/>
          <w:highlight w:val="none"/>
        </w:rPr>
      </w:pP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2"/>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2"/>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8"/>
        <w:jc w:val="left"/>
        <w:widowControl/>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226965829"/>
      <w:r/>
      <w:bookmarkStart w:id="836" w:name="_Ref467988698"/>
      <w:r/>
      <w:bookmarkStart w:id="837" w:name="_Toc480942349"/>
      <w:r/>
      <w:bookmarkStart w:id="838" w:name="_Toc226337252"/>
      <w:r/>
      <w:bookmarkStart w:id="839" w:name="_Toc226309800"/>
      <w:r/>
      <w:bookmarkStart w:id="840" w:name="_Toc150480794"/>
      <w:r/>
      <w:bookmarkStart w:id="841" w:name="_Toc226965746"/>
      <w:r/>
      <w:bookmarkStart w:id="842" w:name="_Toc142311058"/>
      <w:r/>
      <w:bookmarkStart w:id="843" w:name="_Toc127151556"/>
      <w:r/>
      <w:bookmarkStart w:id="844" w:name="_Toc520356217"/>
      <w:r/>
      <w:bookmarkStart w:id="845" w:name="_Toc195842921"/>
      <w:r/>
      <w:bookmarkStart w:id="846" w:name="_Toc150774761"/>
      <w:r>
        <w:rPr>
          <w:rFonts w:hint="eastAsia" w:ascii="宋体" w:hAnsi="宋体"/>
          <w:b/>
          <w:color w:val="000000"/>
          <w:sz w:val="32"/>
          <w:szCs w:val="32"/>
          <w:highlight w:val="none"/>
        </w:rPr>
      </w:r>
      <w:r/>
    </w:p>
    <w:p>
      <w:pPr>
        <w:pStyle w:val="108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8"/>
        <w:jc w:val="left"/>
        <w:widowControl/>
        <w:rPr>
          <w:rFonts w:hint="eastAsia" w:ascii="宋体" w:hAnsi="宋体"/>
          <w:b/>
          <w:color w:val="000000"/>
          <w:sz w:val="24"/>
          <w:highlight w:val="none"/>
        </w:rPr>
      </w:pPr>
      <w:r/>
      <w:bookmarkStart w:id="847" w:name="_Hlt520356243"/>
      <w:r/>
      <w:bookmarkEnd w:id="847"/>
      <w:r/>
      <w:bookmarkStart w:id="848" w:name="_Hlt520355938"/>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ascii="宋体" w:hAnsi="宋体"/>
          <w:color w:val="000000"/>
          <w:sz w:val="24"/>
          <w:highlight w:val="none"/>
        </w:rPr>
      </w:r>
      <w:r/>
    </w:p>
    <w:p>
      <w:pPr>
        <w:pStyle w:val="111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4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8"/>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9"/>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9"/>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4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8"/>
        <w:ind w:firstLine="640"/>
        <w:rPr>
          <w:rFonts w:ascii="宋体" w:hAnsi="宋体"/>
          <w:color w:val="000000"/>
          <w:highlight w:val="none"/>
        </w:rPr>
      </w:pPr>
      <w:r>
        <w:rPr>
          <w:rFonts w:ascii="宋体" w:hAnsi="宋体"/>
          <w:color w:val="000000"/>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49" w:name="_Hlt520274407"/>
      <w:r/>
      <w:bookmarkEnd w:id="849"/>
      <w:r/>
      <w:bookmarkStart w:id="850" w:name="_Hlt520343392"/>
      <w:r/>
      <w:bookmarkEnd w:id="850"/>
      <w:r/>
      <w:bookmarkStart w:id="851" w:name="_Hlt520355504"/>
      <w:r/>
      <w:bookmarkEnd w:id="851"/>
      <w:r/>
      <w:bookmarkStart w:id="852" w:name="_Hlt520271212"/>
      <w:r/>
      <w:bookmarkEnd w:id="852"/>
      <w:r/>
      <w:bookmarkStart w:id="853" w:name="_Hlt520343000"/>
      <w:r/>
      <w:bookmarkEnd w:id="853"/>
      <w:r/>
      <w:bookmarkStart w:id="854" w:name="_Hlt520274065"/>
      <w:r/>
      <w:bookmarkEnd w:id="854"/>
      <w:r/>
      <w:bookmarkStart w:id="855" w:name="_Hlt520273711"/>
      <w:r/>
      <w:bookmarkEnd w:id="855"/>
      <w:r/>
      <w:bookmarkStart w:id="856" w:name="_Hlt520350918"/>
      <w:r/>
      <w:bookmarkEnd w:id="856"/>
      <w:r/>
      <w:bookmarkStart w:id="857" w:name="_Hlt520274393"/>
      <w:r/>
      <w:bookmarkEnd w:id="857"/>
      <w:r/>
      <w:bookmarkStart w:id="858" w:name="_Hlt520274121"/>
      <w:r/>
      <w:bookmarkEnd w:id="858"/>
      <w:r/>
      <w:bookmarkStart w:id="859" w:name="_Toc150480795"/>
      <w:r/>
      <w:bookmarkStart w:id="860" w:name="_Toc520356218"/>
      <w:r/>
      <w:bookmarkStart w:id="861" w:name="_Toc150774762"/>
      <w:r/>
      <w:bookmarkStart w:id="862" w:name="_Toc305158825"/>
      <w:r/>
      <w:bookmarkStart w:id="863" w:name="_Ref467988705"/>
      <w:r/>
      <w:bookmarkStart w:id="864" w:name="_Toc265228395"/>
      <w:r/>
      <w:bookmarkStart w:id="865" w:name="_Toc480942350"/>
      <w:r/>
      <w:bookmarkStart w:id="866" w:name="_Toc264969247"/>
      <w:r/>
      <w:bookmarkStart w:id="867" w:name="_Toc195842922"/>
      <w:r/>
      <w:bookmarkStart w:id="868" w:name="_Toc127151557"/>
      <w:r/>
      <w:bookmarkStart w:id="869" w:name="_Toc226337253"/>
      <w:r/>
      <w:bookmarkStart w:id="870" w:name="_Toc226965830"/>
      <w:r/>
      <w:bookmarkStart w:id="871" w:name="_Toc226309801"/>
      <w:r/>
      <w:bookmarkStart w:id="872" w:name="_Toc142311059"/>
      <w:r/>
      <w:bookmarkStart w:id="873" w:name="_Toc226965747"/>
      <w:r/>
      <w:bookmarkStart w:id="874" w:name="_Toc30515889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b/>
          <w:color w:val="000000"/>
          <w:sz w:val="36"/>
          <w:szCs w:val="36"/>
          <w:highlight w:val="none"/>
        </w:rPr>
      </w:pPr>
      <w:r/>
      <w:bookmarkStart w:id="875" w:name="_Toc264969248"/>
      <w:r/>
      <w:bookmarkStart w:id="876" w:name="_Toc265228396"/>
      <w:r/>
      <w:bookmarkStart w:id="877" w:name="_Toc305158900"/>
      <w:r/>
      <w:bookmarkStart w:id="878" w:name="_Toc226309802"/>
      <w:r/>
      <w:bookmarkStart w:id="879" w:name="_Toc195842923"/>
      <w:r/>
      <w:bookmarkStart w:id="880" w:name="_Toc305158826"/>
      <w:r/>
      <w:bookmarkStart w:id="881" w:name="_Toc226965748"/>
      <w:r/>
      <w:bookmarkStart w:id="882" w:name="_Toc226337254"/>
      <w:r/>
      <w:bookmarkStart w:id="883" w:name="_Toc226965831"/>
      <w:r/>
      <w:bookmarkStart w:id="884" w:name="_Toc164608672"/>
      <w:r/>
      <w:bookmarkStart w:id="885" w:name="_Toc164608827"/>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8"/>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8"/>
        <w:jc w:val="left"/>
        <w:rPr>
          <w:rFonts w:ascii="宋体" w:hAnsi="宋体"/>
          <w:color w:val="000000"/>
          <w:sz w:val="24"/>
          <w:highlight w:val="none"/>
        </w:rPr>
      </w:pPr>
      <w:r>
        <w:rPr>
          <w:rFonts w:ascii="宋体" w:hAnsi="宋体"/>
          <w:color w:val="000000"/>
          <w:sz w:val="24"/>
          <w:highlight w:val="none"/>
        </w:rPr>
      </w:r>
      <w:r/>
    </w:p>
    <w:p>
      <w:pPr>
        <w:pStyle w:val="108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bookmarkStart w:id="886" w:name="_Toc226309803"/>
      <w:r/>
      <w:bookmarkStart w:id="887" w:name="_Toc127151558"/>
      <w:r/>
      <w:bookmarkStart w:id="888" w:name="_Toc142311060"/>
      <w:r/>
      <w:bookmarkStart w:id="889" w:name="_Toc305158827"/>
      <w:r/>
      <w:bookmarkStart w:id="890" w:name="_Toc150774763"/>
      <w:r/>
      <w:bookmarkStart w:id="891" w:name="_Toc226965749"/>
      <w:r/>
      <w:bookmarkStart w:id="892" w:name="_Toc226965832"/>
      <w:r/>
      <w:bookmarkStart w:id="893" w:name="_Toc305158901"/>
      <w:r/>
      <w:bookmarkStart w:id="894" w:name="_Toc264969249"/>
      <w:r/>
      <w:bookmarkStart w:id="895" w:name="_Toc265228397"/>
      <w:r/>
      <w:bookmarkStart w:id="896" w:name="_Toc195842924"/>
      <w:r/>
      <w:bookmarkStart w:id="897" w:name="_Toc150480796"/>
      <w:r/>
      <w:bookmarkStart w:id="898" w:name="_Toc226337255"/>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8"/>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8"/>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8"/>
        <w:spacing w:line="360" w:lineRule="auto"/>
        <w:rPr>
          <w:rFonts w:ascii="宋体" w:hAnsi="宋体"/>
          <w:b/>
          <w:color w:val="000000"/>
          <w:sz w:val="24"/>
          <w:szCs w:val="20"/>
          <w:highlight w:val="none"/>
        </w:rPr>
        <w:outlineLvl w:val="2"/>
      </w:pPr>
      <w:r/>
      <w:bookmarkStart w:id="899" w:name="_Toc305158904"/>
      <w:r/>
      <w:bookmarkStart w:id="900" w:name="_Toc150774765"/>
      <w:r/>
      <w:bookmarkStart w:id="901" w:name="_Toc226337258"/>
      <w:r/>
      <w:bookmarkStart w:id="902" w:name="_Toc150480798"/>
      <w:r/>
      <w:bookmarkStart w:id="903" w:name="_Toc226965752"/>
      <w:r/>
      <w:bookmarkStart w:id="904" w:name="_Toc142311062"/>
      <w:r/>
      <w:bookmarkStart w:id="905" w:name="_Toc264969252"/>
      <w:r/>
      <w:bookmarkStart w:id="906" w:name="_Toc127151562"/>
      <w:r/>
      <w:bookmarkStart w:id="907" w:name="_Toc305158830"/>
      <w:r/>
      <w:bookmarkStart w:id="908" w:name="_Toc226965835"/>
      <w:r/>
      <w:bookmarkStart w:id="909" w:name="_Toc226309806"/>
      <w:r/>
      <w:bookmarkStart w:id="910" w:name="_Toc195842927"/>
      <w:r/>
      <w:bookmarkStart w:id="911" w:name="_Toc265228400"/>
      <w:r/>
      <w:bookmarkStart w:id="912" w:name="_Toc142311061"/>
      <w:r/>
      <w:bookmarkStart w:id="913" w:name="_Toc265228399"/>
      <w:r/>
      <w:bookmarkStart w:id="914" w:name="_Toc264969251"/>
      <w:r/>
      <w:bookmarkStart w:id="915" w:name="_Toc226965834"/>
      <w:r/>
      <w:bookmarkStart w:id="916" w:name="_Toc150774764"/>
      <w:r/>
      <w:bookmarkStart w:id="917" w:name="_Toc226965751"/>
      <w:r/>
      <w:bookmarkStart w:id="918" w:name="_Toc226309805"/>
      <w:r/>
      <w:bookmarkStart w:id="919" w:name="_Toc150480797"/>
      <w:r/>
      <w:bookmarkStart w:id="920" w:name="_Toc226337257"/>
      <w:r/>
      <w:bookmarkStart w:id="921" w:name="_Toc195842926"/>
      <w:r/>
      <w:bookmarkStart w:id="922" w:name="_Toc305158829"/>
      <w:r/>
      <w:bookmarkStart w:id="923" w:name="_Toc127151561"/>
      <w:r/>
      <w:bookmarkStart w:id="924" w:name="_Toc305158903"/>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8"/>
              <w:jc w:val="center"/>
              <w:rPr>
                <w:rFonts w:ascii="宋体" w:hAnsi="宋体"/>
                <w:color w:val="000000"/>
                <w:sz w:val="24"/>
                <w:highlight w:val="none"/>
              </w:rPr>
            </w:pPr>
            <w:r>
              <w:rPr>
                <w:rFonts w:ascii="宋体" w:hAnsi="宋体"/>
                <w:color w:val="000000"/>
                <w:sz w:val="24"/>
                <w:highlight w:val="none"/>
              </w:rPr>
            </w:r>
            <w:r/>
          </w:p>
        </w:tc>
      </w:tr>
    </w:tbl>
    <w:p>
      <w:pPr>
        <w:pStyle w:val="108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3"/>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8"/>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8"/>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8"/>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8"/>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8"/>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8"/>
        <w:numPr>
          <w:ilvl w:val="0"/>
          <w:numId w:val="23"/>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numPr>
          <w:ilvl w:val="0"/>
          <w:numId w:val="23"/>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8"/>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8"/>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8"/>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8"/>
        <w:ind w:firstLine="420"/>
        <w:jc w:val="left"/>
        <w:rPr>
          <w:rFonts w:ascii="宋体" w:hAnsi="宋体"/>
          <w:color w:val="000000"/>
          <w:sz w:val="24"/>
          <w:highlight w:val="none"/>
        </w:rPr>
      </w:pPr>
      <w:r>
        <w:rPr>
          <w:rFonts w:ascii="宋体" w:hAnsi="宋体"/>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8"/>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Style w:val="1162"/>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Style w:val="1162"/>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2"/>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Style w:val="1162"/>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Style w:val="1162"/>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2"/>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2"/>
          <w:rFonts w:hint="eastAsia" w:ascii="方正魏碑_GBK" w:hAnsi="方正魏碑_GBK" w:eastAsia="方正魏碑_GBK" w:cs="方正魏碑_GBK"/>
          <w:color w:val="000000"/>
          <w:highlight w:val="none"/>
          <w:u w:val="single"/>
          <w:shd w:val="clear" w:color="auto" w:fill="ffffff"/>
        </w:rPr>
        <w:t xml:space="preserve">（规定</w:t>
      </w:r>
      <w:r>
        <w:rPr>
          <w:rStyle w:val="1162"/>
          <w:rFonts w:ascii="方正魏碑_GBK" w:hAnsi="方正魏碑_GBK" w:eastAsia="方正魏碑_GBK" w:cs="方正魏碑_GBK"/>
          <w:color w:val="000000"/>
          <w:highlight w:val="none"/>
          <w:u w:val="single"/>
          <w:shd w:val="clear" w:color="auto" w:fill="ffffff"/>
        </w:rPr>
        <w:t xml:space="preserve">比例</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w:t>
      </w:r>
      <w:r>
        <w:rPr>
          <w:rStyle w:val="1162"/>
          <w:rFonts w:ascii="方正魏碑_GBK" w:hAnsi="方正魏碑_GBK" w:eastAsia="方正魏碑_GBK" w:cs="方正魏碑_GBK"/>
          <w:color w:val="000000"/>
          <w:highlight w:val="none"/>
          <w:u w:val="single"/>
          <w:shd w:val="clear" w:color="auto" w:fill="ffffff"/>
        </w:rPr>
        <w:t xml:space="preserve">组件</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2"/>
          <w:rFonts w:hint="eastAsia" w:ascii="方正魏碑_GBK" w:hAnsi="方正魏碑_GBK" w:eastAsia="方正魏碑_GBK" w:cs="方正魏碑_GBK"/>
          <w:color w:val="000000"/>
          <w:highlight w:val="none"/>
          <w:u w:val="single"/>
          <w:shd w:val="clear" w:color="auto" w:fill="ffffff"/>
        </w:rPr>
        <w:t xml:space="preserve">（产品名称</w:t>
      </w:r>
      <w:r>
        <w:rPr>
          <w:rStyle w:val="1162"/>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2"/>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9"/>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9"/>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8"/>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8"/>
        <w:spacing w:line="360" w:lineRule="auto"/>
        <w:rPr>
          <w:rFonts w:ascii="宋体" w:hAnsi="宋体"/>
          <w:color w:val="000000"/>
          <w:sz w:val="22"/>
          <w:highlight w:val="none"/>
        </w:rPr>
      </w:pPr>
      <w:r>
        <w:rPr>
          <w:rFonts w:ascii="宋体" w:hAnsi="宋体"/>
          <w:color w:val="000000"/>
          <w:sz w:val="22"/>
          <w:highlight w:val="none"/>
        </w:rPr>
      </w:r>
      <w:r/>
    </w:p>
    <w:p>
      <w:pPr>
        <w:pStyle w:val="108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8"/>
        <w:spacing w:line="360" w:lineRule="auto"/>
        <w:rPr>
          <w:rFonts w:ascii="宋体" w:hAnsi="宋体"/>
          <w:color w:val="000000"/>
          <w:sz w:val="24"/>
          <w:highlight w:val="none"/>
        </w:rPr>
      </w:pPr>
      <w:r>
        <w:rPr>
          <w:rFonts w:ascii="宋体" w:hAnsi="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8"/>
        <w:rPr>
          <w:rFonts w:ascii="宋体" w:hAnsi="宋体"/>
          <w:color w:val="000000"/>
          <w:sz w:val="24"/>
          <w:szCs w:val="20"/>
          <w:highlight w:val="none"/>
        </w:rPr>
      </w:pPr>
      <w:r>
        <w:rPr>
          <w:rFonts w:ascii="宋体" w:hAnsi="宋体"/>
          <w:color w:val="000000"/>
          <w:sz w:val="24"/>
          <w:szCs w:val="20"/>
          <w:highlight w:val="none"/>
        </w:rPr>
      </w:r>
      <w:r/>
    </w:p>
    <w:p>
      <w:pPr>
        <w:pStyle w:val="108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8"/>
        <w:spacing w:line="360" w:lineRule="auto"/>
        <w:rPr>
          <w:rFonts w:ascii="宋体" w:hAnsi="宋体" w:cs="宋体"/>
          <w:color w:val="000000"/>
          <w:sz w:val="24"/>
          <w:highlight w:val="none"/>
        </w:rPr>
      </w:pPr>
      <w:r>
        <w:rPr>
          <w:rFonts w:ascii="宋体" w:hAnsi="宋体" w:cs="宋体"/>
          <w:color w:val="000000"/>
          <w:sz w:val="24"/>
          <w:highlight w:val="none"/>
        </w:rPr>
      </w:r>
      <w:r/>
    </w:p>
    <w:p>
      <w:pPr>
        <w:pStyle w:val="108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rPr>
          <w:rFonts w:ascii="宋体" w:hAnsi="宋体"/>
          <w:color w:val="000000"/>
          <w:sz w:val="36"/>
          <w:szCs w:val="36"/>
          <w:highlight w:val="none"/>
        </w:rPr>
      </w:pPr>
      <w:r>
        <w:rPr>
          <w:rFonts w:ascii="宋体" w:hAnsi="宋体"/>
          <w:color w:val="000000"/>
          <w:sz w:val="36"/>
          <w:szCs w:val="36"/>
          <w:highlight w:val="none"/>
        </w:rPr>
      </w:r>
      <w:r/>
    </w:p>
    <w:p>
      <w:pPr>
        <w:pStyle w:val="1088"/>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8"/>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ind w:right="360"/>
      <w:tabs>
        <w:tab w:val="center" w:pos="4153" w:leader="none"/>
        <w:tab w:val="right" w:pos="8306" w:leader="none"/>
      </w:tabs>
      <w:rPr>
        <w:rStyle w:val="1160"/>
      </w:rPr>
      <w:framePr w:wrap="around" w:vAnchor="text" w:hAnchor="margin" w:y="1"/>
    </w:pPr>
    <w:r>
      <w:rPr>
        <w:rStyle w:val="1160"/>
      </w:rPr>
    </w:r>
    <w:r/>
  </w:p>
  <w:p>
    <w:pPr>
      <w:pStyle w:val="113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center" w:y="1"/>
    </w:pPr>
    <w:r>
      <w:fldChar w:fldCharType="begin"/>
    </w:r>
    <w:r>
      <w:rPr>
        <w:rStyle w:val="1160"/>
      </w:rPr>
      <w:instrText xml:space="preserve">PAGE  </w:instrText>
    </w:r>
    <w:r>
      <w:fldChar w:fldCharType="end"/>
    </w:r>
    <w:r>
      <w:rPr>
        <w:rStyle w:val="1160"/>
      </w:rPr>
    </w:r>
    <w:r/>
  </w:p>
  <w:p>
    <w:pPr>
      <w:pStyle w:val="113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r>
    <w:r/>
  </w:p>
  <w:p>
    <w:pPr>
      <w:pStyle w:val="113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rPr>
        <w:rStyle w:val="1160"/>
      </w:rPr>
      <w:framePr w:wrap="around" w:vAnchor="text" w:hAnchor="margin" w:xAlign="right" w:y="1"/>
    </w:pPr>
    <w:r>
      <w:rPr>
        <w:rStyle w:val="1160"/>
      </w:rPr>
      <w:fldChar w:fldCharType="begin"/>
    </w:r>
    <w:r>
      <w:rPr>
        <w:rStyle w:val="1160"/>
      </w:rPr>
      <w:instrText xml:space="preserve">PAGE  </w:instrText>
    </w:r>
    <w:r>
      <w:rPr>
        <w:rStyle w:val="1160"/>
      </w:rPr>
      <w:fldChar w:fldCharType="end"/>
    </w:r>
    <w:r>
      <w:rPr>
        <w:rStyle w:val="1160"/>
      </w:rPr>
    </w:r>
    <w:r/>
  </w:p>
  <w:p>
    <w:pPr>
      <w:pStyle w:val="1136"/>
      <w:ind w:right="360"/>
      <w:tabs>
        <w:tab w:val="center" w:pos="4153" w:leader="none"/>
        <w:tab w:val="right" w:pos="8306" w:leader="none"/>
      </w:tabs>
    </w:pPr>
    <w:r/>
    <w:r/>
  </w:p>
  <w:p>
    <w:pPr>
      <w:pStyle w:val="108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p>
    <w:pPr>
      <w:pStyle w:val="108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88"/>
        <w:ind w:left="4941" w:hanging="1140"/>
        <w:tabs>
          <w:tab w:val="num" w:pos="4941" w:leader="none"/>
        </w:tabs>
      </w:pPr>
      <w:rPr>
        <w:rFonts w:hint="eastAsia"/>
      </w:rPr>
    </w:lvl>
    <w:lvl w:ilvl="1">
      <w:start w:val="1"/>
      <w:numFmt w:val="lowerLetter"/>
      <w:isLgl w:val="false"/>
      <w:suff w:val="tab"/>
      <w:lvlText w:val="%2)"/>
      <w:lvlJc w:val="left"/>
      <w:pPr>
        <w:pStyle w:val="1088"/>
        <w:ind w:left="4641" w:hanging="420"/>
        <w:tabs>
          <w:tab w:val="num" w:pos="4641" w:leader="none"/>
        </w:tabs>
      </w:pPr>
    </w:lvl>
    <w:lvl w:ilvl="2">
      <w:start w:val="1"/>
      <w:numFmt w:val="lowerRoman"/>
      <w:isLgl w:val="false"/>
      <w:suff w:val="tab"/>
      <w:lvlText w:val="%3."/>
      <w:lvlJc w:val="right"/>
      <w:pPr>
        <w:pStyle w:val="1088"/>
        <w:ind w:left="5061" w:hanging="420"/>
        <w:tabs>
          <w:tab w:val="num" w:pos="5061" w:leader="none"/>
        </w:tabs>
      </w:pPr>
    </w:lvl>
    <w:lvl w:ilvl="3">
      <w:start w:val="1"/>
      <w:numFmt w:val="decimal"/>
      <w:isLgl w:val="false"/>
      <w:suff w:val="tab"/>
      <w:lvlText w:val="%4."/>
      <w:lvlJc w:val="left"/>
      <w:pPr>
        <w:pStyle w:val="1088"/>
        <w:ind w:left="5481" w:hanging="420"/>
        <w:tabs>
          <w:tab w:val="num" w:pos="5481" w:leader="none"/>
        </w:tabs>
      </w:pPr>
    </w:lvl>
    <w:lvl w:ilvl="4">
      <w:start w:val="1"/>
      <w:numFmt w:val="lowerLetter"/>
      <w:isLgl w:val="false"/>
      <w:suff w:val="tab"/>
      <w:lvlText w:val="%5)"/>
      <w:lvlJc w:val="left"/>
      <w:pPr>
        <w:pStyle w:val="1088"/>
        <w:ind w:left="5901" w:hanging="420"/>
        <w:tabs>
          <w:tab w:val="num" w:pos="5901" w:leader="none"/>
        </w:tabs>
      </w:pPr>
    </w:lvl>
    <w:lvl w:ilvl="5">
      <w:start w:val="1"/>
      <w:numFmt w:val="lowerRoman"/>
      <w:isLgl w:val="false"/>
      <w:suff w:val="tab"/>
      <w:lvlText w:val="%6."/>
      <w:lvlJc w:val="right"/>
      <w:pPr>
        <w:pStyle w:val="1088"/>
        <w:ind w:left="6321" w:hanging="420"/>
        <w:tabs>
          <w:tab w:val="num" w:pos="6321" w:leader="none"/>
        </w:tabs>
      </w:pPr>
    </w:lvl>
    <w:lvl w:ilvl="6">
      <w:start w:val="1"/>
      <w:numFmt w:val="decimal"/>
      <w:isLgl w:val="false"/>
      <w:suff w:val="tab"/>
      <w:lvlText w:val="%7."/>
      <w:lvlJc w:val="left"/>
      <w:pPr>
        <w:pStyle w:val="1088"/>
        <w:ind w:left="6741" w:hanging="420"/>
        <w:tabs>
          <w:tab w:val="num" w:pos="6741" w:leader="none"/>
        </w:tabs>
      </w:pPr>
    </w:lvl>
    <w:lvl w:ilvl="7">
      <w:start w:val="1"/>
      <w:numFmt w:val="lowerLetter"/>
      <w:isLgl w:val="false"/>
      <w:suff w:val="tab"/>
      <w:lvlText w:val="%8)"/>
      <w:lvlJc w:val="left"/>
      <w:pPr>
        <w:pStyle w:val="1088"/>
        <w:ind w:left="7161" w:hanging="420"/>
        <w:tabs>
          <w:tab w:val="num" w:pos="7161" w:leader="none"/>
        </w:tabs>
      </w:pPr>
    </w:lvl>
    <w:lvl w:ilvl="8">
      <w:start w:val="1"/>
      <w:numFmt w:val="lowerRoman"/>
      <w:isLgl w:val="false"/>
      <w:suff w:val="tab"/>
      <w:lvlText w:val="%9."/>
      <w:lvlJc w:val="right"/>
      <w:pPr>
        <w:pStyle w:val="1088"/>
        <w:ind w:left="7581" w:hanging="420"/>
        <w:tabs>
          <w:tab w:val="num" w:pos="7581" w:leader="none"/>
        </w:tabs>
      </w:pPr>
    </w:lvl>
  </w:abstractNum>
  <w:abstractNum w:abstractNumId="2">
    <w:multiLevelType w:val="hybridMultilevel"/>
    <w:lvl w:ilvl="0">
      <w:start w:val="1"/>
      <w:numFmt w:val="decimal"/>
      <w:pStyle w:val="1196"/>
      <w:isLgl w:val="false"/>
      <w:suff w:val="tab"/>
      <w:lvlText w:val="%1."/>
      <w:lvlJc w:val="left"/>
      <w:pPr>
        <w:pStyle w:val="1088"/>
        <w:ind w:left="420" w:hanging="420"/>
      </w:pPr>
    </w:lvl>
    <w:lvl w:ilvl="1">
      <w:start w:val="1"/>
      <w:numFmt w:val="decimal"/>
      <w:isLgl w:val="false"/>
      <w:suff w:val="tab"/>
      <w:lvlText w:val="（%2）"/>
      <w:lvlJc w:val="left"/>
      <w:pPr>
        <w:pStyle w:val="1088"/>
        <w:ind w:left="1140" w:hanging="720"/>
        <w:tabs>
          <w:tab w:val="num" w:pos="1140" w:leader="none"/>
        </w:tabs>
      </w:pPr>
      <w:rPr>
        <w:rFonts w:hint="eastAsia"/>
      </w:r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3">
    <w:multiLevelType w:val="hybridMultilevel"/>
    <w:lvl w:ilvl="0">
      <w:start w:val="1"/>
      <w:numFmt w:val="lowerLetter"/>
      <w:pStyle w:val="1271"/>
      <w:isLgl w:val="false"/>
      <w:suff w:val="tab"/>
      <w:lvlText w:val="%1)"/>
      <w:lvlJc w:val="left"/>
      <w:pPr>
        <w:pStyle w:val="1088"/>
        <w:ind w:left="902" w:hanging="420"/>
      </w:pPr>
      <w:rPr>
        <w:color w:val="000000"/>
      </w:rPr>
    </w:lvl>
    <w:lvl w:ilvl="1">
      <w:start w:val="1"/>
      <w:numFmt w:val="lowerLetter"/>
      <w:isLgl w:val="false"/>
      <w:suff w:val="tab"/>
      <w:lvlText w:val="%2)"/>
      <w:lvlJc w:val="left"/>
      <w:pPr>
        <w:pStyle w:val="1088"/>
        <w:ind w:left="1322" w:hanging="420"/>
      </w:pPr>
    </w:lvl>
    <w:lvl w:ilvl="2">
      <w:start w:val="1"/>
      <w:numFmt w:val="lowerRoman"/>
      <w:isLgl w:val="false"/>
      <w:suff w:val="tab"/>
      <w:lvlText w:val="%3."/>
      <w:lvlJc w:val="right"/>
      <w:pPr>
        <w:pStyle w:val="1088"/>
        <w:ind w:left="1742" w:hanging="420"/>
      </w:pPr>
    </w:lvl>
    <w:lvl w:ilvl="3">
      <w:start w:val="1"/>
      <w:numFmt w:val="decimal"/>
      <w:isLgl w:val="false"/>
      <w:suff w:val="tab"/>
      <w:lvlText w:val="%4."/>
      <w:lvlJc w:val="left"/>
      <w:pPr>
        <w:pStyle w:val="1088"/>
        <w:ind w:left="2162" w:hanging="420"/>
      </w:pPr>
    </w:lvl>
    <w:lvl w:ilvl="4">
      <w:start w:val="1"/>
      <w:numFmt w:val="lowerLetter"/>
      <w:isLgl w:val="false"/>
      <w:suff w:val="tab"/>
      <w:lvlText w:val="%5)"/>
      <w:lvlJc w:val="left"/>
      <w:pPr>
        <w:pStyle w:val="1088"/>
        <w:ind w:left="2582" w:hanging="420"/>
      </w:pPr>
    </w:lvl>
    <w:lvl w:ilvl="5">
      <w:start w:val="1"/>
      <w:numFmt w:val="lowerRoman"/>
      <w:isLgl w:val="false"/>
      <w:suff w:val="tab"/>
      <w:lvlText w:val="%6."/>
      <w:lvlJc w:val="right"/>
      <w:pPr>
        <w:pStyle w:val="1088"/>
        <w:ind w:left="3002" w:hanging="420"/>
      </w:pPr>
    </w:lvl>
    <w:lvl w:ilvl="6">
      <w:start w:val="1"/>
      <w:numFmt w:val="decimal"/>
      <w:isLgl w:val="false"/>
      <w:suff w:val="tab"/>
      <w:lvlText w:val="%7."/>
      <w:lvlJc w:val="left"/>
      <w:pPr>
        <w:pStyle w:val="1088"/>
        <w:ind w:left="3422" w:hanging="420"/>
      </w:pPr>
    </w:lvl>
    <w:lvl w:ilvl="7">
      <w:start w:val="1"/>
      <w:numFmt w:val="lowerLetter"/>
      <w:isLgl w:val="false"/>
      <w:suff w:val="tab"/>
      <w:lvlText w:val="%8)"/>
      <w:lvlJc w:val="left"/>
      <w:pPr>
        <w:pStyle w:val="1088"/>
        <w:ind w:left="3842" w:hanging="420"/>
      </w:pPr>
    </w:lvl>
    <w:lvl w:ilvl="8">
      <w:start w:val="1"/>
      <w:numFmt w:val="lowerRoman"/>
      <w:isLgl w:val="false"/>
      <w:suff w:val="tab"/>
      <w:lvlText w:val="%9."/>
      <w:lvlJc w:val="right"/>
      <w:pPr>
        <w:pStyle w:val="1088"/>
        <w:ind w:left="4262" w:hanging="420"/>
      </w:pPr>
    </w:lvl>
  </w:abstractNum>
  <w:abstractNum w:abstractNumId="4">
    <w:multiLevelType w:val="hybridMultilevel"/>
    <w:lvl w:ilvl="0">
      <w:start w:val="1"/>
      <w:numFmt w:val="decimal"/>
      <w:pStyle w:val="1241"/>
      <w:isLgl w:val="false"/>
      <w:suff w:val="tab"/>
      <w:lvlText w:val="%1."/>
      <w:lvlJc w:val="left"/>
      <w:pPr>
        <w:pStyle w:val="10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90"/>
      <w:isLgl w:val="false"/>
      <w:suff w:val="nothing"/>
      <w:lvlText w:val="%1　"/>
      <w:lvlJc w:val="left"/>
      <w:pPr>
        <w:pStyle w:val="10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8"/>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10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8"/>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1088"/>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10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88"/>
        <w:ind w:left="768" w:hanging="360"/>
        <w:tabs>
          <w:tab w:val="num" w:pos="768" w:leader="none"/>
        </w:tabs>
      </w:pPr>
      <w:rPr>
        <w:rFonts w:hint="eastAsia"/>
      </w:rPr>
    </w:lvl>
    <w:lvl w:ilvl="1">
      <w:start w:val="1"/>
      <w:numFmt w:val="decimal"/>
      <w:pStyle w:val="1228"/>
      <w:isLgl w:val="false"/>
      <w:suff w:val="tab"/>
      <w:lvlText w:val="%2、"/>
      <w:lvlJc w:val="left"/>
      <w:pPr>
        <w:pStyle w:val="1088"/>
        <w:ind w:left="1188" w:hanging="360"/>
        <w:tabs>
          <w:tab w:val="num" w:pos="1188" w:leader="none"/>
        </w:tabs>
      </w:pPr>
      <w:rPr>
        <w:rFonts w:hint="eastAsia"/>
      </w:rPr>
    </w:lvl>
    <w:lvl w:ilvl="2">
      <w:start w:val="1"/>
      <w:numFmt w:val="decimal"/>
      <w:isLgl w:val="false"/>
      <w:suff w:val="tab"/>
      <w:lvlText w:val="（%3）"/>
      <w:lvlJc w:val="left"/>
      <w:pPr>
        <w:pStyle w:val="1088"/>
        <w:ind w:left="1968" w:hanging="720"/>
        <w:tabs>
          <w:tab w:val="num" w:pos="1968" w:leader="none"/>
        </w:tabs>
      </w:pPr>
      <w:rPr>
        <w:rFonts w:hint="eastAsia"/>
        <w:u w:val="none"/>
      </w:rPr>
    </w:lvl>
    <w:lvl w:ilvl="3">
      <w:start w:val="1"/>
      <w:numFmt w:val="decimal"/>
      <w:isLgl w:val="false"/>
      <w:suff w:val="tab"/>
      <w:lvlText w:val="%4."/>
      <w:lvlJc w:val="left"/>
      <w:pPr>
        <w:pStyle w:val="1088"/>
        <w:ind w:left="2088" w:hanging="420"/>
        <w:tabs>
          <w:tab w:val="num" w:pos="2088" w:leader="none"/>
        </w:tabs>
      </w:pPr>
    </w:lvl>
    <w:lvl w:ilvl="4">
      <w:start w:val="1"/>
      <w:numFmt w:val="lowerLetter"/>
      <w:isLgl w:val="false"/>
      <w:suff w:val="tab"/>
      <w:lvlText w:val="%5)"/>
      <w:lvlJc w:val="left"/>
      <w:pPr>
        <w:pStyle w:val="1088"/>
        <w:ind w:left="2508" w:hanging="420"/>
        <w:tabs>
          <w:tab w:val="num" w:pos="2508" w:leader="none"/>
        </w:tabs>
      </w:pPr>
    </w:lvl>
    <w:lvl w:ilvl="5">
      <w:start w:val="1"/>
      <w:numFmt w:val="lowerRoman"/>
      <w:isLgl w:val="false"/>
      <w:suff w:val="tab"/>
      <w:lvlText w:val="%6."/>
      <w:lvlJc w:val="right"/>
      <w:pPr>
        <w:pStyle w:val="1088"/>
        <w:ind w:left="2928" w:hanging="420"/>
        <w:tabs>
          <w:tab w:val="num" w:pos="2928" w:leader="none"/>
        </w:tabs>
      </w:pPr>
    </w:lvl>
    <w:lvl w:ilvl="6">
      <w:start w:val="1"/>
      <w:numFmt w:val="decimal"/>
      <w:isLgl w:val="false"/>
      <w:suff w:val="tab"/>
      <w:lvlText w:val="%7."/>
      <w:lvlJc w:val="left"/>
      <w:pPr>
        <w:pStyle w:val="1088"/>
        <w:ind w:left="3348" w:hanging="420"/>
        <w:tabs>
          <w:tab w:val="num" w:pos="3348" w:leader="none"/>
        </w:tabs>
      </w:pPr>
    </w:lvl>
    <w:lvl w:ilvl="7">
      <w:start w:val="1"/>
      <w:numFmt w:val="lowerLetter"/>
      <w:isLgl w:val="false"/>
      <w:suff w:val="tab"/>
      <w:lvlText w:val="%8)"/>
      <w:lvlJc w:val="left"/>
      <w:pPr>
        <w:pStyle w:val="1088"/>
        <w:ind w:left="3768" w:hanging="420"/>
        <w:tabs>
          <w:tab w:val="num" w:pos="3768" w:leader="none"/>
        </w:tabs>
      </w:pPr>
    </w:lvl>
    <w:lvl w:ilvl="8">
      <w:start w:val="1"/>
      <w:numFmt w:val="lowerRoman"/>
      <w:isLgl w:val="false"/>
      <w:suff w:val="tab"/>
      <w:lvlText w:val="%9."/>
      <w:lvlJc w:val="right"/>
      <w:pPr>
        <w:pStyle w:val="108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88"/>
        <w:ind w:left="900" w:hanging="900"/>
        <w:tabs>
          <w:tab w:val="num" w:pos="900" w:leader="none"/>
        </w:tabs>
      </w:pPr>
      <w:rPr>
        <w:rFonts w:hint="eastAsia"/>
        <w:b/>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8">
    <w:multiLevelType w:val="hybridMultilevel"/>
    <w:lvl w:ilvl="0">
      <w:start w:val="1"/>
      <w:numFmt w:val="decimal"/>
      <w:pStyle w:val="1195"/>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9">
    <w:multiLevelType w:val="hybridMultilevel"/>
    <w:lvl w:ilvl="0">
      <w:start w:val="1"/>
      <w:numFmt w:val="decimal"/>
      <w:pStyle w:val="1296"/>
      <w:isLgl w:val="false"/>
      <w:suff w:val="tab"/>
      <w:lvlText w:val="%1"/>
      <w:lvlJc w:val="left"/>
      <w:pPr>
        <w:pStyle w:val="1088"/>
        <w:ind w:left="680" w:hanging="680"/>
      </w:pPr>
      <w:rPr>
        <w:rFonts w:hint="eastAsia" w:ascii="宋体" w:hAnsi="宋体" w:eastAsia="宋体"/>
      </w:rPr>
    </w:lvl>
    <w:lvl w:ilvl="1">
      <w:start w:val="1"/>
      <w:numFmt w:val="decimal"/>
      <w:pStyle w:val="1297"/>
      <w:isLgl w:val="false"/>
      <w:suff w:val="tab"/>
      <w:lvlText w:val="%1.%2"/>
      <w:lvlJc w:val="left"/>
      <w:pPr>
        <w:pStyle w:val="1088"/>
        <w:ind w:left="851" w:hanging="851"/>
      </w:pPr>
      <w:rPr>
        <w:rFonts w:hint="eastAsia" w:ascii="宋体" w:hAnsi="宋体" w:eastAsia="宋体"/>
        <w:color w:val="000000"/>
      </w:rPr>
    </w:lvl>
    <w:lvl w:ilvl="2">
      <w:start w:val="1"/>
      <w:numFmt w:val="decimal"/>
      <w:pStyle w:val="1298"/>
      <w:isLgl w:val="false"/>
      <w:suff w:val="tab"/>
      <w:lvlText w:val="%1.%2.%3"/>
      <w:lvlJc w:val="left"/>
      <w:pPr>
        <w:pStyle w:val="1088"/>
        <w:ind w:left="851" w:hanging="851"/>
      </w:pPr>
      <w:rPr>
        <w:rFonts w:hint="eastAsia"/>
      </w:rPr>
    </w:lvl>
    <w:lvl w:ilvl="3">
      <w:start w:val="1"/>
      <w:numFmt w:val="decimal"/>
      <w:isLgl w:val="false"/>
      <w:suff w:val="tab"/>
      <w:lvlText w:val="%1.%2.%3.%4"/>
      <w:lvlJc w:val="left"/>
      <w:pPr>
        <w:pStyle w:val="1088"/>
        <w:ind w:left="680" w:hanging="680"/>
      </w:pPr>
      <w:rPr>
        <w:rFonts w:hint="eastAsia"/>
      </w:rPr>
    </w:lvl>
    <w:lvl w:ilvl="4">
      <w:start w:val="1"/>
      <w:numFmt w:val="decimal"/>
      <w:isLgl w:val="false"/>
      <w:suff w:val="tab"/>
      <w:lvlText w:val="%1.%2.%3.%4.%5"/>
      <w:lvlJc w:val="left"/>
      <w:pPr>
        <w:pStyle w:val="1088"/>
        <w:ind w:left="680" w:hanging="680"/>
      </w:pPr>
      <w:rPr>
        <w:rFonts w:hint="eastAsia"/>
      </w:rPr>
    </w:lvl>
    <w:lvl w:ilvl="5">
      <w:start w:val="1"/>
      <w:numFmt w:val="decimal"/>
      <w:isLgl w:val="false"/>
      <w:suff w:val="tab"/>
      <w:lvlText w:val="%1.%2.%3.%4.%5.%6"/>
      <w:lvlJc w:val="left"/>
      <w:pPr>
        <w:pStyle w:val="1088"/>
        <w:ind w:left="680" w:hanging="680"/>
      </w:pPr>
      <w:rPr>
        <w:rFonts w:hint="eastAsia"/>
      </w:rPr>
    </w:lvl>
    <w:lvl w:ilvl="6">
      <w:start w:val="1"/>
      <w:numFmt w:val="decimal"/>
      <w:isLgl w:val="false"/>
      <w:suff w:val="tab"/>
      <w:lvlText w:val="%1.%2.%3.%4.%5.%6.%7"/>
      <w:lvlJc w:val="left"/>
      <w:pPr>
        <w:pStyle w:val="1088"/>
        <w:ind w:left="680" w:hanging="680"/>
      </w:pPr>
      <w:rPr>
        <w:rFonts w:hint="eastAsia"/>
      </w:rPr>
    </w:lvl>
    <w:lvl w:ilvl="7">
      <w:start w:val="1"/>
      <w:numFmt w:val="decimal"/>
      <w:isLgl w:val="false"/>
      <w:suff w:val="tab"/>
      <w:lvlText w:val="%1.%2.%3.%4.%5.%6.%7.%8"/>
      <w:lvlJc w:val="left"/>
      <w:pPr>
        <w:pStyle w:val="1088"/>
        <w:ind w:left="680" w:hanging="680"/>
      </w:pPr>
      <w:rPr>
        <w:rFonts w:hint="eastAsia"/>
      </w:rPr>
    </w:lvl>
    <w:lvl w:ilvl="8">
      <w:start w:val="1"/>
      <w:numFmt w:val="decimal"/>
      <w:isLgl w:val="false"/>
      <w:suff w:val="tab"/>
      <w:lvlText w:val="%1.%2.%3.%4.%5.%6.%7.%8.%9"/>
      <w:lvlJc w:val="left"/>
      <w:pPr>
        <w:pStyle w:val="1088"/>
        <w:ind w:left="680" w:hanging="680"/>
      </w:pPr>
      <w:rPr>
        <w:rFonts w:hint="eastAsia"/>
      </w:rPr>
    </w:lvl>
  </w:abstractNum>
  <w:abstractNum w:abstractNumId="10">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1">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88"/>
        <w:ind w:left="1260" w:hanging="420"/>
      </w:p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4">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15">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6">
    <w:multiLevelType w:val="hybridMultilevel"/>
    <w:lvl w:ilvl="0">
      <w:start w:val="1"/>
      <w:numFmt w:val="chineseCountingThousand"/>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7">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18">
    <w:multiLevelType w:val="hybridMultilevel"/>
    <w:lvl w:ilvl="0">
      <w:start w:val="1"/>
      <w:numFmt w:val="decimal"/>
      <w:isLgl w:val="false"/>
      <w:suff w:val="tab"/>
      <w:lvlText w:val="%1."/>
      <w:lvlJc w:val="left"/>
      <w:pPr>
        <w:pStyle w:val="1088"/>
        <w:ind w:left="205" w:hanging="322"/>
      </w:pPr>
      <w:rPr>
        <w:rFonts w:ascii="仿宋" w:hAnsi="仿宋" w:eastAsia="仿宋" w:cs="仿宋"/>
        <w:spacing w:val="-46"/>
        <w:sz w:val="30"/>
        <w:szCs w:val="30"/>
      </w:r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abstractNum w:abstractNumId="19">
    <w:multiLevelType w:val="hybridMultilevel"/>
    <w:lvl w:ilvl="0">
      <w:start w:val="1"/>
      <w:numFmt w:val="decimal"/>
      <w:isLgl w:val="false"/>
      <w:suff w:val="tab"/>
      <w:lvlText w:val="%1"/>
      <w:lvlJc w:val="left"/>
      <w:pPr>
        <w:pStyle w:val="1088"/>
        <w:ind w:left="900" w:hanging="900"/>
        <w:tabs>
          <w:tab w:val="num" w:pos="900" w:leader="none"/>
        </w:tabs>
      </w:pPr>
      <w:rPr>
        <w:rFonts w:hint="eastAsia"/>
      </w:rPr>
    </w:lvl>
    <w:lvl w:ilvl="1">
      <w:start w:val="1"/>
      <w:numFmt w:val="decimal"/>
      <w:isLgl w:val="false"/>
      <w:suff w:val="tab"/>
      <w:lvlText w:val="%1.%2"/>
      <w:lvlJc w:val="left"/>
      <w:pPr>
        <w:pStyle w:val="10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8"/>
        <w:ind w:left="1980" w:hanging="900"/>
        <w:tabs>
          <w:tab w:val="num" w:pos="1980" w:leader="none"/>
        </w:tabs>
      </w:pPr>
      <w:rPr>
        <w:rFonts w:hint="eastAsia"/>
      </w:rPr>
    </w:lvl>
    <w:lvl w:ilvl="3">
      <w:start w:val="1"/>
      <w:numFmt w:val="decimal"/>
      <w:isLgl w:val="false"/>
      <w:suff w:val="tab"/>
      <w:lvlText w:val="%1.%2.%3.%4"/>
      <w:lvlJc w:val="left"/>
      <w:pPr>
        <w:pStyle w:val="1088"/>
        <w:ind w:left="900" w:hanging="900"/>
        <w:tabs>
          <w:tab w:val="num" w:pos="900" w:leader="none"/>
        </w:tabs>
      </w:pPr>
      <w:rPr>
        <w:rFonts w:hint="eastAsia"/>
      </w:rPr>
    </w:lvl>
    <w:lvl w:ilvl="4">
      <w:start w:val="1"/>
      <w:numFmt w:val="decimal"/>
      <w:isLgl w:val="false"/>
      <w:suff w:val="tab"/>
      <w:lvlText w:val="%1.%2.%3.%4.%5"/>
      <w:lvlJc w:val="left"/>
      <w:pPr>
        <w:pStyle w:val="1088"/>
        <w:ind w:left="900" w:hanging="900"/>
        <w:tabs>
          <w:tab w:val="num" w:pos="900" w:leader="none"/>
        </w:tabs>
      </w:pPr>
      <w:rPr>
        <w:rFonts w:hint="eastAsia"/>
      </w:rPr>
    </w:lvl>
    <w:lvl w:ilvl="5">
      <w:start w:val="1"/>
      <w:numFmt w:val="decimal"/>
      <w:isLgl w:val="false"/>
      <w:suff w:val="tab"/>
      <w:lvlText w:val="%1.%2.%3.%4.%5.%6"/>
      <w:lvlJc w:val="left"/>
      <w:pPr>
        <w:pStyle w:val="1088"/>
        <w:ind w:left="900" w:hanging="900"/>
        <w:tabs>
          <w:tab w:val="num" w:pos="900" w:leader="none"/>
        </w:tabs>
      </w:pPr>
      <w:rPr>
        <w:rFonts w:hint="eastAsia"/>
      </w:rPr>
    </w:lvl>
    <w:lvl w:ilvl="6">
      <w:start w:val="1"/>
      <w:numFmt w:val="decimal"/>
      <w:isLgl w:val="false"/>
      <w:suff w:val="tab"/>
      <w:lvlText w:val="%1.%2.%3.%4.%5.%6.%7"/>
      <w:lvlJc w:val="left"/>
      <w:pPr>
        <w:pStyle w:val="1088"/>
        <w:ind w:left="900" w:hanging="900"/>
        <w:tabs>
          <w:tab w:val="num" w:pos="900" w:leader="none"/>
        </w:tabs>
      </w:pPr>
      <w:rPr>
        <w:rFonts w:hint="eastAsia"/>
      </w:rPr>
    </w:lvl>
    <w:lvl w:ilvl="7">
      <w:start w:val="1"/>
      <w:numFmt w:val="decimal"/>
      <w:isLgl w:val="false"/>
      <w:suff w:val="tab"/>
      <w:lvlText w:val="%1.%2.%3.%4.%5.%6.%7.%8"/>
      <w:lvlJc w:val="left"/>
      <w:pPr>
        <w:pStyle w:val="1088"/>
        <w:ind w:left="900" w:hanging="900"/>
        <w:tabs>
          <w:tab w:val="num" w:pos="900" w:leader="none"/>
        </w:tabs>
      </w:pPr>
      <w:rPr>
        <w:rFonts w:hint="eastAsia"/>
      </w:rPr>
    </w:lvl>
    <w:lvl w:ilvl="8">
      <w:start w:val="1"/>
      <w:numFmt w:val="decimal"/>
      <w:isLgl w:val="false"/>
      <w:suff w:val="tab"/>
      <w:lvlText w:val="%1.%2.%3.%4.%5.%6.%7.%8.%9"/>
      <w:lvlJc w:val="left"/>
      <w:pPr>
        <w:pStyle w:val="1088"/>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088"/>
        <w:ind w:left="840" w:hanging="420"/>
      </w:pPr>
    </w:lvl>
    <w:lvl w:ilvl="1">
      <w:start w:val="1"/>
      <w:numFmt w:val="lowerLetter"/>
      <w:isLgl w:val="false"/>
      <w:suff w:val="tab"/>
      <w:lvlText w:val="%2)"/>
      <w:lvlJc w:val="left"/>
      <w:pPr>
        <w:pStyle w:val="1088"/>
        <w:ind w:left="1260" w:hanging="420"/>
      </w:pPr>
    </w:lvl>
    <w:lvl w:ilvl="2">
      <w:start w:val="1"/>
      <w:numFmt w:val="lowerRoman"/>
      <w:isLgl w:val="false"/>
      <w:suff w:val="tab"/>
      <w:lvlText w:val="%3."/>
      <w:lvlJc w:val="right"/>
      <w:pPr>
        <w:pStyle w:val="1088"/>
        <w:ind w:left="1680" w:hanging="420"/>
      </w:pPr>
    </w:lvl>
    <w:lvl w:ilvl="3">
      <w:start w:val="1"/>
      <w:numFmt w:val="decimal"/>
      <w:isLgl w:val="false"/>
      <w:suff w:val="tab"/>
      <w:lvlText w:val="%4."/>
      <w:lvlJc w:val="left"/>
      <w:pPr>
        <w:pStyle w:val="1088"/>
        <w:ind w:left="2100" w:hanging="420"/>
      </w:pPr>
    </w:lvl>
    <w:lvl w:ilvl="4">
      <w:start w:val="1"/>
      <w:numFmt w:val="lowerLetter"/>
      <w:isLgl w:val="false"/>
      <w:suff w:val="tab"/>
      <w:lvlText w:val="%5)"/>
      <w:lvlJc w:val="left"/>
      <w:pPr>
        <w:pStyle w:val="1088"/>
        <w:ind w:left="2520" w:hanging="420"/>
      </w:pPr>
    </w:lvl>
    <w:lvl w:ilvl="5">
      <w:start w:val="1"/>
      <w:numFmt w:val="lowerRoman"/>
      <w:isLgl w:val="false"/>
      <w:suff w:val="tab"/>
      <w:lvlText w:val="%6."/>
      <w:lvlJc w:val="right"/>
      <w:pPr>
        <w:pStyle w:val="1088"/>
        <w:ind w:left="2940" w:hanging="420"/>
      </w:pPr>
    </w:lvl>
    <w:lvl w:ilvl="6">
      <w:start w:val="1"/>
      <w:numFmt w:val="decimal"/>
      <w:isLgl w:val="false"/>
      <w:suff w:val="tab"/>
      <w:lvlText w:val="%7."/>
      <w:lvlJc w:val="left"/>
      <w:pPr>
        <w:pStyle w:val="1088"/>
        <w:ind w:left="3360" w:hanging="420"/>
      </w:pPr>
    </w:lvl>
    <w:lvl w:ilvl="7">
      <w:start w:val="1"/>
      <w:numFmt w:val="lowerLetter"/>
      <w:isLgl w:val="false"/>
      <w:suff w:val="tab"/>
      <w:lvlText w:val="%8)"/>
      <w:lvlJc w:val="left"/>
      <w:pPr>
        <w:pStyle w:val="1088"/>
        <w:ind w:left="3780" w:hanging="420"/>
      </w:pPr>
    </w:lvl>
    <w:lvl w:ilvl="8">
      <w:start w:val="1"/>
      <w:numFmt w:val="lowerRoman"/>
      <w:isLgl w:val="false"/>
      <w:suff w:val="tab"/>
      <w:lvlText w:val="%9."/>
      <w:lvlJc w:val="right"/>
      <w:pPr>
        <w:pStyle w:val="1088"/>
        <w:ind w:left="4200" w:hanging="420"/>
      </w:pPr>
    </w:lvl>
  </w:abstractNum>
  <w:abstractNum w:abstractNumId="21">
    <w:multiLevelType w:val="hybridMultilevel"/>
    <w:lvl w:ilvl="0">
      <w:start w:val="1"/>
      <w:numFmt w:val="decimal"/>
      <w:isLgl w:val="false"/>
      <w:suff w:val="tab"/>
      <w:lvlText w:val="（%1）"/>
      <w:lvlJc w:val="left"/>
      <w:pPr>
        <w:pStyle w:val="1088"/>
        <w:ind w:left="1260" w:hanging="420"/>
      </w:pPr>
      <w:rPr>
        <w:rFonts w:hint="eastAsia"/>
      </w:rPr>
    </w:lvl>
    <w:lvl w:ilvl="1">
      <w:start w:val="1"/>
      <w:numFmt w:val="lowerLetter"/>
      <w:isLgl w:val="false"/>
      <w:suff w:val="tab"/>
      <w:lvlText w:val="%2)"/>
      <w:lvlJc w:val="left"/>
      <w:pPr>
        <w:pStyle w:val="1088"/>
        <w:ind w:left="1680" w:hanging="420"/>
      </w:pPr>
    </w:lvl>
    <w:lvl w:ilvl="2">
      <w:start w:val="1"/>
      <w:numFmt w:val="lowerRoman"/>
      <w:isLgl w:val="false"/>
      <w:suff w:val="tab"/>
      <w:lvlText w:val="%3."/>
      <w:lvlJc w:val="right"/>
      <w:pPr>
        <w:pStyle w:val="1088"/>
        <w:ind w:left="2100" w:hanging="420"/>
      </w:pPr>
    </w:lvl>
    <w:lvl w:ilvl="3">
      <w:start w:val="1"/>
      <w:numFmt w:val="decimal"/>
      <w:isLgl w:val="false"/>
      <w:suff w:val="tab"/>
      <w:lvlText w:val="%4."/>
      <w:lvlJc w:val="left"/>
      <w:pPr>
        <w:pStyle w:val="1088"/>
        <w:ind w:left="2520" w:hanging="420"/>
      </w:pPr>
    </w:lvl>
    <w:lvl w:ilvl="4">
      <w:start w:val="1"/>
      <w:numFmt w:val="lowerLetter"/>
      <w:isLgl w:val="false"/>
      <w:suff w:val="tab"/>
      <w:lvlText w:val="%5)"/>
      <w:lvlJc w:val="left"/>
      <w:pPr>
        <w:pStyle w:val="1088"/>
        <w:ind w:left="2940" w:hanging="420"/>
      </w:pPr>
    </w:lvl>
    <w:lvl w:ilvl="5">
      <w:start w:val="1"/>
      <w:numFmt w:val="lowerRoman"/>
      <w:isLgl w:val="false"/>
      <w:suff w:val="tab"/>
      <w:lvlText w:val="%6."/>
      <w:lvlJc w:val="right"/>
      <w:pPr>
        <w:pStyle w:val="1088"/>
        <w:ind w:left="3360" w:hanging="420"/>
      </w:pPr>
    </w:lvl>
    <w:lvl w:ilvl="6">
      <w:start w:val="1"/>
      <w:numFmt w:val="decimal"/>
      <w:isLgl w:val="false"/>
      <w:suff w:val="tab"/>
      <w:lvlText w:val="%7."/>
      <w:lvlJc w:val="left"/>
      <w:pPr>
        <w:pStyle w:val="1088"/>
        <w:ind w:left="3780" w:hanging="420"/>
      </w:pPr>
    </w:lvl>
    <w:lvl w:ilvl="7">
      <w:start w:val="1"/>
      <w:numFmt w:val="lowerLetter"/>
      <w:isLgl w:val="false"/>
      <w:suff w:val="tab"/>
      <w:lvlText w:val="%8)"/>
      <w:lvlJc w:val="left"/>
      <w:pPr>
        <w:pStyle w:val="1088"/>
        <w:ind w:left="4200" w:hanging="420"/>
      </w:pPr>
    </w:lvl>
    <w:lvl w:ilvl="8">
      <w:start w:val="1"/>
      <w:numFmt w:val="lowerRoman"/>
      <w:isLgl w:val="false"/>
      <w:suff w:val="tab"/>
      <w:lvlText w:val="%9."/>
      <w:lvlJc w:val="right"/>
      <w:pPr>
        <w:pStyle w:val="1088"/>
        <w:ind w:left="4620" w:hanging="420"/>
      </w:pPr>
    </w:lvl>
  </w:abstractNum>
  <w:abstractNum w:abstractNumId="22">
    <w:multiLevelType w:val="hybridMultilevel"/>
    <w:lvl w:ilvl="0">
      <w:start w:val="1"/>
      <w:numFmt w:val="decimal"/>
      <w:isLgl w:val="false"/>
      <w:suff w:val="tab"/>
      <w:lvlText w:val="%1."/>
      <w:lvlJc w:val="left"/>
      <w:pPr>
        <w:pStyle w:val="1088"/>
        <w:ind w:left="420" w:hanging="420"/>
      </w:pPr>
    </w:lvl>
    <w:lvl w:ilvl="1">
      <w:start w:val="1"/>
      <w:numFmt w:val="lowerLetter"/>
      <w:isLgl w:val="false"/>
      <w:suff w:val="tab"/>
      <w:lvlText w:val="%2)"/>
      <w:lvlJc w:val="left"/>
      <w:pPr>
        <w:pStyle w:val="1088"/>
        <w:ind w:left="840" w:hanging="420"/>
      </w:pPr>
    </w:lvl>
    <w:lvl w:ilvl="2">
      <w:start w:val="1"/>
      <w:numFmt w:val="lowerRoman"/>
      <w:isLgl w:val="false"/>
      <w:suff w:val="tab"/>
      <w:lvlText w:val="%3."/>
      <w:lvlJc w:val="right"/>
      <w:pPr>
        <w:pStyle w:val="1088"/>
        <w:ind w:left="1260" w:hanging="420"/>
      </w:pPr>
    </w:lvl>
    <w:lvl w:ilvl="3">
      <w:start w:val="1"/>
      <w:numFmt w:val="decimal"/>
      <w:isLgl w:val="false"/>
      <w:suff w:val="tab"/>
      <w:lvlText w:val="%4."/>
      <w:lvlJc w:val="left"/>
      <w:pPr>
        <w:pStyle w:val="1088"/>
        <w:ind w:left="1680" w:hanging="420"/>
      </w:pPr>
    </w:lvl>
    <w:lvl w:ilvl="4">
      <w:start w:val="1"/>
      <w:numFmt w:val="lowerLetter"/>
      <w:isLgl w:val="false"/>
      <w:suff w:val="tab"/>
      <w:lvlText w:val="%5)"/>
      <w:lvlJc w:val="left"/>
      <w:pPr>
        <w:pStyle w:val="1088"/>
        <w:ind w:left="2100" w:hanging="420"/>
      </w:pPr>
    </w:lvl>
    <w:lvl w:ilvl="5">
      <w:start w:val="1"/>
      <w:numFmt w:val="lowerRoman"/>
      <w:isLgl w:val="false"/>
      <w:suff w:val="tab"/>
      <w:lvlText w:val="%6."/>
      <w:lvlJc w:val="right"/>
      <w:pPr>
        <w:pStyle w:val="1088"/>
        <w:ind w:left="2520" w:hanging="420"/>
      </w:pPr>
    </w:lvl>
    <w:lvl w:ilvl="6">
      <w:start w:val="1"/>
      <w:numFmt w:val="decimal"/>
      <w:isLgl w:val="false"/>
      <w:suff w:val="tab"/>
      <w:lvlText w:val="%7."/>
      <w:lvlJc w:val="left"/>
      <w:pPr>
        <w:pStyle w:val="1088"/>
        <w:ind w:left="2940" w:hanging="420"/>
      </w:pPr>
    </w:lvl>
    <w:lvl w:ilvl="7">
      <w:start w:val="1"/>
      <w:numFmt w:val="lowerLetter"/>
      <w:isLgl w:val="false"/>
      <w:suff w:val="tab"/>
      <w:lvlText w:val="%8)"/>
      <w:lvlJc w:val="left"/>
      <w:pPr>
        <w:pStyle w:val="1088"/>
        <w:ind w:left="3360" w:hanging="420"/>
      </w:pPr>
    </w:lvl>
    <w:lvl w:ilvl="8">
      <w:start w:val="1"/>
      <w:numFmt w:val="lowerRoman"/>
      <w:isLgl w:val="false"/>
      <w:suff w:val="tab"/>
      <w:lvlText w:val="%9."/>
      <w:lvlJc w:val="right"/>
      <w:pPr>
        <w:pStyle w:val="1088"/>
        <w:ind w:left="3780" w:hanging="420"/>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2"/>
  </w:num>
  <w:num w:numId="11">
    <w:abstractNumId w:val="1"/>
  </w:num>
  <w:num w:numId="12">
    <w:abstractNumId w:val="17"/>
  </w:num>
  <w:num w:numId="13">
    <w:abstractNumId w:val="11"/>
  </w:num>
  <w:num w:numId="14">
    <w:abstractNumId w:val="19"/>
  </w:num>
  <w:num w:numId="15">
    <w:abstractNumId w:val="16"/>
  </w:num>
  <w:num w:numId="16">
    <w:abstractNumId w:val="15"/>
  </w:num>
  <w:num w:numId="17">
    <w:abstractNumId w:val="10"/>
  </w:num>
  <w:num w:numId="18">
    <w:abstractNumId w:val="22"/>
  </w:num>
  <w:num w:numId="19">
    <w:abstractNumId w:val="20"/>
  </w:num>
  <w:num w:numId="20">
    <w:abstractNumId w:val="13"/>
  </w:num>
  <w:num w:numId="21">
    <w:abstractNumId w:val="21"/>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name w:val="Heading 1"/>
    <w:basedOn w:val="1088"/>
    <w:next w:val="1088"/>
    <w:link w:val="911"/>
    <w:uiPriority w:val="9"/>
    <w:qFormat/>
    <w:pPr>
      <w:keepLines/>
      <w:keepNext/>
      <w:spacing w:before="480" w:after="200"/>
      <w:outlineLvl w:val="0"/>
    </w:pPr>
    <w:rPr>
      <w:rFonts w:ascii="Arial" w:hAnsi="Arial" w:eastAsia="Arial" w:cs="Arial"/>
      <w:sz w:val="40"/>
      <w:szCs w:val="40"/>
    </w:rPr>
  </w:style>
  <w:style w:type="character" w:styleId="911">
    <w:name w:val="Heading 1 Char"/>
    <w:link w:val="910"/>
    <w:uiPriority w:val="9"/>
    <w:rPr>
      <w:rFonts w:ascii="Arial" w:hAnsi="Arial" w:eastAsia="Arial" w:cs="Arial"/>
      <w:sz w:val="40"/>
      <w:szCs w:val="40"/>
    </w:rPr>
  </w:style>
  <w:style w:type="paragraph" w:styleId="912">
    <w:name w:val="Heading 2"/>
    <w:basedOn w:val="1088"/>
    <w:next w:val="1088"/>
    <w:link w:val="913"/>
    <w:uiPriority w:val="9"/>
    <w:unhideWhenUsed/>
    <w:qFormat/>
    <w:pPr>
      <w:keepLines/>
      <w:keepNext/>
      <w:spacing w:before="360" w:after="200"/>
      <w:outlineLvl w:val="1"/>
    </w:pPr>
    <w:rPr>
      <w:rFonts w:ascii="Arial" w:hAnsi="Arial" w:eastAsia="Arial" w:cs="Arial"/>
      <w:sz w:val="34"/>
    </w:rPr>
  </w:style>
  <w:style w:type="character" w:styleId="913">
    <w:name w:val="Heading 2 Char"/>
    <w:link w:val="912"/>
    <w:uiPriority w:val="9"/>
    <w:rPr>
      <w:rFonts w:ascii="Arial" w:hAnsi="Arial" w:eastAsia="Arial" w:cs="Arial"/>
      <w:sz w:val="34"/>
    </w:rPr>
  </w:style>
  <w:style w:type="paragraph" w:styleId="914">
    <w:name w:val="Heading 3"/>
    <w:basedOn w:val="1088"/>
    <w:next w:val="1088"/>
    <w:link w:val="915"/>
    <w:uiPriority w:val="9"/>
    <w:unhideWhenUsed/>
    <w:qFormat/>
    <w:pPr>
      <w:keepLines/>
      <w:keepNext/>
      <w:spacing w:before="320" w:after="200"/>
      <w:outlineLvl w:val="2"/>
    </w:pPr>
    <w:rPr>
      <w:rFonts w:ascii="Arial" w:hAnsi="Arial" w:eastAsia="Arial" w:cs="Arial"/>
      <w:sz w:val="30"/>
      <w:szCs w:val="30"/>
    </w:rPr>
  </w:style>
  <w:style w:type="character" w:styleId="915">
    <w:name w:val="Heading 3 Char"/>
    <w:link w:val="914"/>
    <w:uiPriority w:val="9"/>
    <w:rPr>
      <w:rFonts w:ascii="Arial" w:hAnsi="Arial" w:eastAsia="Arial" w:cs="Arial"/>
      <w:sz w:val="30"/>
      <w:szCs w:val="30"/>
    </w:rPr>
  </w:style>
  <w:style w:type="paragraph" w:styleId="916">
    <w:name w:val="Heading 4"/>
    <w:basedOn w:val="1088"/>
    <w:next w:val="1088"/>
    <w:link w:val="917"/>
    <w:uiPriority w:val="9"/>
    <w:unhideWhenUsed/>
    <w:qFormat/>
    <w:pPr>
      <w:keepLines/>
      <w:keepNext/>
      <w:spacing w:before="320" w:after="200"/>
      <w:outlineLvl w:val="3"/>
    </w:pPr>
    <w:rPr>
      <w:rFonts w:ascii="Arial" w:hAnsi="Arial" w:eastAsia="Arial" w:cs="Arial"/>
      <w:b/>
      <w:bCs/>
      <w:sz w:val="26"/>
      <w:szCs w:val="26"/>
    </w:rPr>
  </w:style>
  <w:style w:type="character" w:styleId="917">
    <w:name w:val="Heading 4 Char"/>
    <w:link w:val="916"/>
    <w:uiPriority w:val="9"/>
    <w:rPr>
      <w:rFonts w:ascii="Arial" w:hAnsi="Arial" w:eastAsia="Arial" w:cs="Arial"/>
      <w:b/>
      <w:bCs/>
      <w:sz w:val="26"/>
      <w:szCs w:val="26"/>
    </w:rPr>
  </w:style>
  <w:style w:type="paragraph" w:styleId="918">
    <w:name w:val="Heading 5"/>
    <w:basedOn w:val="1088"/>
    <w:next w:val="1088"/>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link w:val="918"/>
    <w:uiPriority w:val="9"/>
    <w:rPr>
      <w:rFonts w:ascii="Arial" w:hAnsi="Arial" w:eastAsia="Arial" w:cs="Arial"/>
      <w:b/>
      <w:bCs/>
      <w:sz w:val="24"/>
      <w:szCs w:val="24"/>
    </w:rPr>
  </w:style>
  <w:style w:type="paragraph" w:styleId="920">
    <w:name w:val="Heading 6"/>
    <w:basedOn w:val="1088"/>
    <w:next w:val="1088"/>
    <w:link w:val="921"/>
    <w:uiPriority w:val="9"/>
    <w:unhideWhenUsed/>
    <w:qFormat/>
    <w:pPr>
      <w:keepLines/>
      <w:keepNext/>
      <w:spacing w:before="320" w:after="200"/>
      <w:outlineLvl w:val="5"/>
    </w:pPr>
    <w:rPr>
      <w:rFonts w:ascii="Arial" w:hAnsi="Arial" w:eastAsia="Arial" w:cs="Arial"/>
      <w:b/>
      <w:bCs/>
      <w:sz w:val="22"/>
      <w:szCs w:val="22"/>
    </w:rPr>
  </w:style>
  <w:style w:type="character" w:styleId="921">
    <w:name w:val="Heading 6 Char"/>
    <w:link w:val="920"/>
    <w:uiPriority w:val="9"/>
    <w:rPr>
      <w:rFonts w:ascii="Arial" w:hAnsi="Arial" w:eastAsia="Arial" w:cs="Arial"/>
      <w:b/>
      <w:bCs/>
      <w:sz w:val="22"/>
      <w:szCs w:val="22"/>
    </w:rPr>
  </w:style>
  <w:style w:type="paragraph" w:styleId="922">
    <w:name w:val="Heading 7"/>
    <w:basedOn w:val="1088"/>
    <w:next w:val="1088"/>
    <w:link w:val="923"/>
    <w:uiPriority w:val="9"/>
    <w:unhideWhenUsed/>
    <w:qFormat/>
    <w:pPr>
      <w:keepLines/>
      <w:keepNext/>
      <w:spacing w:before="320" w:after="200"/>
      <w:outlineLvl w:val="6"/>
    </w:pPr>
    <w:rPr>
      <w:rFonts w:ascii="Arial" w:hAnsi="Arial" w:eastAsia="Arial" w:cs="Arial"/>
      <w:b/>
      <w:bCs/>
      <w:i/>
      <w:iCs/>
      <w:sz w:val="22"/>
      <w:szCs w:val="22"/>
    </w:rPr>
  </w:style>
  <w:style w:type="character" w:styleId="923">
    <w:name w:val="Heading 7 Char"/>
    <w:link w:val="922"/>
    <w:uiPriority w:val="9"/>
    <w:rPr>
      <w:rFonts w:ascii="Arial" w:hAnsi="Arial" w:eastAsia="Arial" w:cs="Arial"/>
      <w:b/>
      <w:bCs/>
      <w:i/>
      <w:iCs/>
      <w:sz w:val="22"/>
      <w:szCs w:val="22"/>
    </w:rPr>
  </w:style>
  <w:style w:type="paragraph" w:styleId="924">
    <w:name w:val="Heading 8"/>
    <w:basedOn w:val="1088"/>
    <w:next w:val="1088"/>
    <w:link w:val="925"/>
    <w:uiPriority w:val="9"/>
    <w:unhideWhenUsed/>
    <w:qFormat/>
    <w:pPr>
      <w:keepLines/>
      <w:keepNext/>
      <w:spacing w:before="320" w:after="200"/>
      <w:outlineLvl w:val="7"/>
    </w:pPr>
    <w:rPr>
      <w:rFonts w:ascii="Arial" w:hAnsi="Arial" w:eastAsia="Arial" w:cs="Arial"/>
      <w:i/>
      <w:iCs/>
      <w:sz w:val="22"/>
      <w:szCs w:val="22"/>
    </w:rPr>
  </w:style>
  <w:style w:type="character" w:styleId="925">
    <w:name w:val="Heading 8 Char"/>
    <w:link w:val="924"/>
    <w:uiPriority w:val="9"/>
    <w:rPr>
      <w:rFonts w:ascii="Arial" w:hAnsi="Arial" w:eastAsia="Arial" w:cs="Arial"/>
      <w:i/>
      <w:iCs/>
      <w:sz w:val="22"/>
      <w:szCs w:val="22"/>
    </w:rPr>
  </w:style>
  <w:style w:type="paragraph" w:styleId="926">
    <w:name w:val="Heading 9"/>
    <w:basedOn w:val="1088"/>
    <w:next w:val="1088"/>
    <w:link w:val="927"/>
    <w:uiPriority w:val="9"/>
    <w:unhideWhenUsed/>
    <w:qFormat/>
    <w:pPr>
      <w:keepLines/>
      <w:keepNext/>
      <w:spacing w:before="320" w:after="200"/>
      <w:outlineLvl w:val="8"/>
    </w:pPr>
    <w:rPr>
      <w:rFonts w:ascii="Arial" w:hAnsi="Arial" w:eastAsia="Arial" w:cs="Arial"/>
      <w:i/>
      <w:iCs/>
      <w:sz w:val="21"/>
      <w:szCs w:val="21"/>
    </w:rPr>
  </w:style>
  <w:style w:type="character" w:styleId="927">
    <w:name w:val="Heading 9 Char"/>
    <w:link w:val="926"/>
    <w:uiPriority w:val="9"/>
    <w:rPr>
      <w:rFonts w:ascii="Arial" w:hAnsi="Arial" w:eastAsia="Arial" w:cs="Arial"/>
      <w:i/>
      <w:iCs/>
      <w:sz w:val="21"/>
      <w:szCs w:val="21"/>
    </w:rPr>
  </w:style>
  <w:style w:type="paragraph" w:styleId="928">
    <w:name w:val="List Paragraph"/>
    <w:basedOn w:val="1088"/>
    <w:uiPriority w:val="34"/>
    <w:qFormat/>
    <w:pPr>
      <w:contextualSpacing/>
      <w:ind w:left="720"/>
    </w:pPr>
  </w:style>
  <w:style w:type="paragraph" w:styleId="929">
    <w:name w:val="No Spacing"/>
    <w:uiPriority w:val="1"/>
    <w:qFormat/>
    <w:pPr>
      <w:spacing w:before="0" w:after="0" w:line="240" w:lineRule="auto"/>
    </w:pPr>
  </w:style>
  <w:style w:type="paragraph" w:styleId="930">
    <w:name w:val="Title"/>
    <w:basedOn w:val="1088"/>
    <w:next w:val="1088"/>
    <w:link w:val="931"/>
    <w:uiPriority w:val="10"/>
    <w:qFormat/>
    <w:pPr>
      <w:contextualSpacing/>
      <w:spacing w:before="300" w:after="200"/>
    </w:pPr>
    <w:rPr>
      <w:sz w:val="48"/>
      <w:szCs w:val="48"/>
    </w:rPr>
  </w:style>
  <w:style w:type="character" w:styleId="931">
    <w:name w:val="Title Char"/>
    <w:link w:val="930"/>
    <w:uiPriority w:val="10"/>
    <w:rPr>
      <w:sz w:val="48"/>
      <w:szCs w:val="48"/>
    </w:rPr>
  </w:style>
  <w:style w:type="paragraph" w:styleId="932">
    <w:name w:val="Subtitle"/>
    <w:basedOn w:val="1088"/>
    <w:next w:val="1088"/>
    <w:link w:val="933"/>
    <w:uiPriority w:val="11"/>
    <w:qFormat/>
    <w:pPr>
      <w:spacing w:before="200" w:after="200"/>
    </w:pPr>
    <w:rPr>
      <w:sz w:val="24"/>
      <w:szCs w:val="24"/>
    </w:rPr>
  </w:style>
  <w:style w:type="character" w:styleId="933">
    <w:name w:val="Subtitle Char"/>
    <w:link w:val="932"/>
    <w:uiPriority w:val="11"/>
    <w:rPr>
      <w:sz w:val="24"/>
      <w:szCs w:val="24"/>
    </w:rPr>
  </w:style>
  <w:style w:type="paragraph" w:styleId="934">
    <w:name w:val="Quote"/>
    <w:basedOn w:val="1088"/>
    <w:next w:val="1088"/>
    <w:link w:val="935"/>
    <w:uiPriority w:val="29"/>
    <w:qFormat/>
    <w:pPr>
      <w:ind w:left="720" w:right="720"/>
    </w:pPr>
    <w:rPr>
      <w:i/>
    </w:rPr>
  </w:style>
  <w:style w:type="character" w:styleId="935">
    <w:name w:val="Quote Char"/>
    <w:link w:val="934"/>
    <w:uiPriority w:val="29"/>
    <w:rPr>
      <w:i/>
    </w:rPr>
  </w:style>
  <w:style w:type="paragraph" w:styleId="936">
    <w:name w:val="Intense Quote"/>
    <w:basedOn w:val="1088"/>
    <w:next w:val="1088"/>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name w:val="Intense Quote Char"/>
    <w:link w:val="936"/>
    <w:uiPriority w:val="30"/>
    <w:rPr>
      <w:i/>
    </w:rPr>
  </w:style>
  <w:style w:type="paragraph" w:styleId="938">
    <w:name w:val="Header"/>
    <w:basedOn w:val="1088"/>
    <w:link w:val="939"/>
    <w:uiPriority w:val="99"/>
    <w:unhideWhenUsed/>
    <w:pPr>
      <w:spacing w:after="0" w:line="240" w:lineRule="auto"/>
      <w:tabs>
        <w:tab w:val="center" w:pos="7143" w:leader="none"/>
        <w:tab w:val="right" w:pos="14287" w:leader="none"/>
      </w:tabs>
    </w:pPr>
  </w:style>
  <w:style w:type="character" w:styleId="939">
    <w:name w:val="Header Char"/>
    <w:link w:val="938"/>
    <w:uiPriority w:val="99"/>
  </w:style>
  <w:style w:type="paragraph" w:styleId="940">
    <w:name w:val="Footer"/>
    <w:basedOn w:val="1088"/>
    <w:link w:val="943"/>
    <w:uiPriority w:val="99"/>
    <w:unhideWhenUsed/>
    <w:pPr>
      <w:spacing w:after="0" w:line="240" w:lineRule="auto"/>
      <w:tabs>
        <w:tab w:val="center" w:pos="7143" w:leader="none"/>
        <w:tab w:val="right" w:pos="14287" w:leader="none"/>
      </w:tabs>
    </w:pPr>
  </w:style>
  <w:style w:type="character" w:styleId="941">
    <w:name w:val="Footer Char"/>
    <w:link w:val="940"/>
    <w:uiPriority w:val="99"/>
  </w:style>
  <w:style w:type="paragraph" w:styleId="942">
    <w:name w:val="Caption"/>
    <w:basedOn w:val="1088"/>
    <w:next w:val="1088"/>
    <w:uiPriority w:val="35"/>
    <w:semiHidden/>
    <w:unhideWhenUsed/>
    <w:qFormat/>
    <w:pPr>
      <w:spacing w:line="276" w:lineRule="auto"/>
    </w:pPr>
    <w:rPr>
      <w:b/>
      <w:bCs/>
      <w:color w:val="4f81bd" w:themeColor="accent1"/>
      <w:sz w:val="18"/>
      <w:szCs w:val="18"/>
    </w:rPr>
  </w:style>
  <w:style w:type="character" w:styleId="943">
    <w:name w:val="Caption Char"/>
    <w:basedOn w:val="942"/>
    <w:link w:val="940"/>
    <w:uiPriority w:val="99"/>
  </w:style>
  <w:style w:type="table" w:styleId="9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0">
    <w:name w:val="Hyperlink"/>
    <w:uiPriority w:val="99"/>
    <w:unhideWhenUsed/>
    <w:rPr>
      <w:color w:val="0000ff" w:themeColor="hyperlink"/>
      <w:u w:val="single"/>
    </w:rPr>
  </w:style>
  <w:style w:type="paragraph" w:styleId="1071">
    <w:name w:val="footnote text"/>
    <w:basedOn w:val="1088"/>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uiPriority w:val="99"/>
    <w:unhideWhenUsed/>
    <w:rPr>
      <w:vertAlign w:val="superscript"/>
    </w:rPr>
  </w:style>
  <w:style w:type="paragraph" w:styleId="1074">
    <w:name w:val="endnote text"/>
    <w:basedOn w:val="1088"/>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uiPriority w:val="99"/>
    <w:semiHidden/>
    <w:unhideWhenUsed/>
    <w:rPr>
      <w:vertAlign w:val="superscript"/>
    </w:rPr>
  </w:style>
  <w:style w:type="paragraph" w:styleId="1077">
    <w:name w:val="toc 1"/>
    <w:basedOn w:val="1088"/>
    <w:next w:val="1088"/>
    <w:uiPriority w:val="39"/>
    <w:unhideWhenUsed/>
    <w:pPr>
      <w:ind w:left="0" w:right="0" w:firstLine="0"/>
      <w:spacing w:after="57"/>
    </w:pPr>
  </w:style>
  <w:style w:type="paragraph" w:styleId="1078">
    <w:name w:val="toc 2"/>
    <w:basedOn w:val="1088"/>
    <w:next w:val="1088"/>
    <w:uiPriority w:val="39"/>
    <w:unhideWhenUsed/>
    <w:pPr>
      <w:ind w:left="283" w:right="0" w:firstLine="0"/>
      <w:spacing w:after="57"/>
    </w:pPr>
  </w:style>
  <w:style w:type="paragraph" w:styleId="1079">
    <w:name w:val="toc 3"/>
    <w:basedOn w:val="1088"/>
    <w:next w:val="1088"/>
    <w:uiPriority w:val="39"/>
    <w:unhideWhenUsed/>
    <w:pPr>
      <w:ind w:left="567" w:right="0" w:firstLine="0"/>
      <w:spacing w:after="57"/>
    </w:pPr>
  </w:style>
  <w:style w:type="paragraph" w:styleId="1080">
    <w:name w:val="toc 4"/>
    <w:basedOn w:val="1088"/>
    <w:next w:val="1088"/>
    <w:uiPriority w:val="39"/>
    <w:unhideWhenUsed/>
    <w:pPr>
      <w:ind w:left="850" w:right="0" w:firstLine="0"/>
      <w:spacing w:after="57"/>
    </w:pPr>
  </w:style>
  <w:style w:type="paragraph" w:styleId="1081">
    <w:name w:val="toc 5"/>
    <w:basedOn w:val="1088"/>
    <w:next w:val="1088"/>
    <w:uiPriority w:val="39"/>
    <w:unhideWhenUsed/>
    <w:pPr>
      <w:ind w:left="1134" w:right="0" w:firstLine="0"/>
      <w:spacing w:after="57"/>
    </w:pPr>
  </w:style>
  <w:style w:type="paragraph" w:styleId="1082">
    <w:name w:val="toc 6"/>
    <w:basedOn w:val="1088"/>
    <w:next w:val="1088"/>
    <w:uiPriority w:val="39"/>
    <w:unhideWhenUsed/>
    <w:pPr>
      <w:ind w:left="1417" w:right="0" w:firstLine="0"/>
      <w:spacing w:after="57"/>
    </w:pPr>
  </w:style>
  <w:style w:type="paragraph" w:styleId="1083">
    <w:name w:val="toc 7"/>
    <w:basedOn w:val="1088"/>
    <w:next w:val="1088"/>
    <w:uiPriority w:val="39"/>
    <w:unhideWhenUsed/>
    <w:pPr>
      <w:ind w:left="1701" w:right="0" w:firstLine="0"/>
      <w:spacing w:after="57"/>
    </w:pPr>
  </w:style>
  <w:style w:type="paragraph" w:styleId="1084">
    <w:name w:val="toc 8"/>
    <w:basedOn w:val="1088"/>
    <w:next w:val="1088"/>
    <w:uiPriority w:val="39"/>
    <w:unhideWhenUsed/>
    <w:pPr>
      <w:ind w:left="1984" w:right="0" w:firstLine="0"/>
      <w:spacing w:after="57"/>
    </w:pPr>
  </w:style>
  <w:style w:type="paragraph" w:styleId="1085">
    <w:name w:val="toc 9"/>
    <w:basedOn w:val="1088"/>
    <w:next w:val="1088"/>
    <w:uiPriority w:val="39"/>
    <w:unhideWhenUsed/>
    <w:pPr>
      <w:ind w:left="2268" w:right="0" w:firstLine="0"/>
      <w:spacing w:after="57"/>
    </w:pPr>
  </w:style>
  <w:style w:type="paragraph" w:styleId="1086">
    <w:name w:val="TOC Heading"/>
    <w:uiPriority w:val="39"/>
    <w:unhideWhenUsed/>
  </w:style>
  <w:style w:type="paragraph" w:styleId="1087">
    <w:name w:val="table of figures"/>
    <w:basedOn w:val="1088"/>
    <w:next w:val="1088"/>
    <w:uiPriority w:val="99"/>
    <w:unhideWhenUsed/>
    <w:pPr>
      <w:spacing w:after="0" w:afterAutospacing="0"/>
    </w:pPr>
  </w:style>
  <w:style w:type="paragraph" w:styleId="1088" w:default="1">
    <w:name w:val="Normal"/>
    <w:next w:val="1088"/>
    <w:link w:val="1088"/>
    <w:qFormat/>
    <w:pPr>
      <w:jc w:val="both"/>
      <w:widowControl w:val="off"/>
    </w:pPr>
    <w:rPr>
      <w:sz w:val="21"/>
      <w:szCs w:val="24"/>
      <w:lang w:val="en-US" w:eastAsia="zh-CN" w:bidi="ar-SA"/>
    </w:rPr>
  </w:style>
  <w:style w:type="paragraph" w:styleId="1089">
    <w:name w:val="标题 1"/>
    <w:basedOn w:val="1088"/>
    <w:next w:val="1088"/>
    <w:link w:val="1100"/>
    <w:qFormat/>
    <w:pPr>
      <w:jc w:val="center"/>
      <w:keepLines/>
      <w:keepNext/>
      <w:spacing w:before="240" w:after="120" w:line="300" w:lineRule="auto"/>
      <w:outlineLvl w:val="0"/>
    </w:pPr>
    <w:rPr>
      <w:rFonts w:ascii="宋体"/>
      <w:b/>
      <w:sz w:val="32"/>
      <w:szCs w:val="20"/>
    </w:rPr>
  </w:style>
  <w:style w:type="paragraph" w:styleId="1090">
    <w:name w:val="标题 2"/>
    <w:basedOn w:val="1088"/>
    <w:next w:val="1102"/>
    <w:link w:val="1101"/>
    <w:qFormat/>
    <w:pPr>
      <w:jc w:val="center"/>
      <w:keepLines/>
      <w:keepNext/>
      <w:spacing w:before="120" w:line="300" w:lineRule="auto"/>
      <w:outlineLvl w:val="1"/>
    </w:pPr>
    <w:rPr>
      <w:rFonts w:ascii="Arial" w:hAnsi="Arial" w:eastAsia="黑体"/>
      <w:b/>
      <w:sz w:val="30"/>
      <w:szCs w:val="20"/>
    </w:rPr>
  </w:style>
  <w:style w:type="paragraph" w:styleId="1091">
    <w:name w:val="标题 3"/>
    <w:basedOn w:val="1088"/>
    <w:next w:val="1102"/>
    <w:link w:val="1104"/>
    <w:qFormat/>
    <w:pPr>
      <w:jc w:val="left"/>
      <w:keepLines/>
      <w:keepNext/>
      <w:spacing w:before="360" w:after="120"/>
      <w:outlineLvl w:val="2"/>
    </w:pPr>
    <w:rPr>
      <w:rFonts w:ascii="宋体"/>
      <w:b/>
      <w:sz w:val="24"/>
      <w:szCs w:val="20"/>
      <w:u w:val="single"/>
    </w:rPr>
  </w:style>
  <w:style w:type="paragraph" w:styleId="1092">
    <w:name w:val="标题 4"/>
    <w:basedOn w:val="1088"/>
    <w:next w:val="1088"/>
    <w:link w:val="1105"/>
    <w:qFormat/>
    <w:pPr>
      <w:keepLines/>
      <w:keepNext/>
      <w:spacing w:before="280" w:after="290" w:line="376" w:lineRule="atLeast"/>
      <w:outlineLvl w:val="3"/>
    </w:pPr>
    <w:rPr>
      <w:rFonts w:ascii="Arial" w:hAnsi="Arial" w:eastAsia="黑体"/>
      <w:b/>
      <w:sz w:val="28"/>
      <w:szCs w:val="20"/>
    </w:rPr>
  </w:style>
  <w:style w:type="paragraph" w:styleId="1093">
    <w:name w:val="标题 5"/>
    <w:basedOn w:val="1088"/>
    <w:next w:val="1088"/>
    <w:link w:val="1106"/>
    <w:qFormat/>
    <w:pPr>
      <w:keepLines/>
      <w:keepNext/>
      <w:spacing w:before="280" w:after="290" w:line="376" w:lineRule="atLeast"/>
      <w:outlineLvl w:val="4"/>
    </w:pPr>
    <w:rPr>
      <w:b/>
      <w:sz w:val="28"/>
      <w:szCs w:val="20"/>
    </w:rPr>
  </w:style>
  <w:style w:type="paragraph" w:styleId="1094">
    <w:name w:val="标题 6"/>
    <w:basedOn w:val="1088"/>
    <w:next w:val="1088"/>
    <w:link w:val="1107"/>
    <w:qFormat/>
    <w:pPr>
      <w:keepLines/>
      <w:keepNext/>
      <w:spacing w:before="240" w:after="64" w:line="320" w:lineRule="atLeast"/>
      <w:outlineLvl w:val="5"/>
    </w:pPr>
    <w:rPr>
      <w:rFonts w:ascii="Arial" w:hAnsi="Arial" w:eastAsia="黑体"/>
      <w:b/>
      <w:sz w:val="24"/>
      <w:szCs w:val="20"/>
    </w:rPr>
  </w:style>
  <w:style w:type="paragraph" w:styleId="1095">
    <w:name w:val="标题 7"/>
    <w:basedOn w:val="1088"/>
    <w:next w:val="1088"/>
    <w:link w:val="1108"/>
    <w:qFormat/>
    <w:pPr>
      <w:keepLines/>
      <w:keepNext/>
      <w:spacing w:before="240" w:after="64" w:line="320" w:lineRule="atLeast"/>
      <w:outlineLvl w:val="6"/>
    </w:pPr>
    <w:rPr>
      <w:b/>
      <w:sz w:val="24"/>
      <w:szCs w:val="20"/>
    </w:rPr>
  </w:style>
  <w:style w:type="paragraph" w:styleId="1096">
    <w:name w:val="标题 8"/>
    <w:basedOn w:val="1088"/>
    <w:next w:val="1088"/>
    <w:link w:val="1109"/>
    <w:qFormat/>
    <w:pPr>
      <w:keepLines/>
      <w:keepNext/>
      <w:spacing w:before="240" w:after="64" w:line="320" w:lineRule="atLeast"/>
      <w:outlineLvl w:val="7"/>
    </w:pPr>
    <w:rPr>
      <w:rFonts w:ascii="Arial" w:hAnsi="Arial" w:eastAsia="黑体"/>
      <w:sz w:val="24"/>
      <w:szCs w:val="20"/>
    </w:rPr>
  </w:style>
  <w:style w:type="paragraph" w:styleId="1097">
    <w:name w:val="标题 9"/>
    <w:basedOn w:val="1088"/>
    <w:next w:val="1088"/>
    <w:link w:val="1110"/>
    <w:qFormat/>
    <w:pPr>
      <w:keepLines/>
      <w:keepNext/>
      <w:spacing w:before="240" w:after="64" w:line="320" w:lineRule="atLeast"/>
      <w:outlineLvl w:val="8"/>
    </w:pPr>
    <w:rPr>
      <w:rFonts w:ascii="Arial" w:hAnsi="Arial" w:eastAsia="黑体"/>
      <w:szCs w:val="20"/>
    </w:rPr>
  </w:style>
  <w:style w:type="character" w:styleId="1098">
    <w:name w:val="默认段落字体"/>
    <w:next w:val="1098"/>
    <w:link w:val="1088"/>
    <w:uiPriority w:val="1"/>
    <w:unhideWhenUsed/>
    <w:qFormat/>
  </w:style>
  <w:style w:type="table" w:styleId="1099">
    <w:name w:val="普通表格"/>
    <w:next w:val="1099"/>
    <w:link w:val="1088"/>
    <w:uiPriority w:val="99"/>
    <w:unhideWhenUsed/>
    <w:qFormat/>
    <w:tblPr/>
  </w:style>
  <w:style w:type="character" w:styleId="1100">
    <w:name w:val="标题 1 字符"/>
    <w:next w:val="1100"/>
    <w:link w:val="1089"/>
    <w:qFormat/>
    <w:rPr>
      <w:rFonts w:ascii="宋体"/>
      <w:b/>
      <w:sz w:val="32"/>
    </w:rPr>
  </w:style>
  <w:style w:type="character" w:styleId="1101">
    <w:name w:val="标题 2 字符"/>
    <w:next w:val="1101"/>
    <w:link w:val="1090"/>
    <w:qFormat/>
    <w:rPr>
      <w:rFonts w:ascii="Arial" w:hAnsi="Arial" w:eastAsia="黑体"/>
      <w:b/>
      <w:sz w:val="30"/>
      <w:lang w:val="en-US" w:eastAsia="zh-CN" w:bidi="ar-SA"/>
    </w:rPr>
  </w:style>
  <w:style w:type="paragraph" w:styleId="1102">
    <w:name w:val="正文缩进"/>
    <w:basedOn w:val="1088"/>
    <w:next w:val="1102"/>
    <w:link w:val="1103"/>
    <w:uiPriority w:val="99"/>
    <w:qFormat/>
    <w:pPr>
      <w:ind w:firstLine="420"/>
      <w:jc w:val="left"/>
    </w:pPr>
    <w:rPr>
      <w:rFonts w:ascii="宋体"/>
      <w:sz w:val="24"/>
    </w:rPr>
  </w:style>
  <w:style w:type="character" w:styleId="1103">
    <w:name w:val="正文缩进 字符1"/>
    <w:next w:val="1103"/>
    <w:link w:val="1102"/>
    <w:qFormat/>
    <w:rPr>
      <w:rFonts w:ascii="宋体" w:eastAsia="宋体"/>
      <w:sz w:val="24"/>
      <w:szCs w:val="24"/>
      <w:lang w:val="en-US" w:eastAsia="zh-CN" w:bidi="ar-SA"/>
    </w:rPr>
  </w:style>
  <w:style w:type="character" w:styleId="1104">
    <w:name w:val="标题 3 字符"/>
    <w:next w:val="1104"/>
    <w:link w:val="1091"/>
    <w:qFormat/>
    <w:rPr>
      <w:rFonts w:ascii="宋体" w:eastAsia="宋体"/>
      <w:b/>
      <w:sz w:val="24"/>
      <w:u w:val="single"/>
      <w:lang w:val="en-US" w:eastAsia="zh-CN" w:bidi="ar-SA"/>
    </w:rPr>
  </w:style>
  <w:style w:type="character" w:styleId="1105">
    <w:name w:val="标题 4 字符"/>
    <w:next w:val="1105"/>
    <w:link w:val="1092"/>
    <w:qFormat/>
    <w:rPr>
      <w:rFonts w:ascii="Arial" w:hAnsi="Arial" w:eastAsia="黑体"/>
      <w:b/>
      <w:sz w:val="28"/>
    </w:rPr>
  </w:style>
  <w:style w:type="character" w:styleId="1106">
    <w:name w:val="标题 5 字符"/>
    <w:next w:val="1106"/>
    <w:link w:val="1093"/>
    <w:qFormat/>
    <w:rPr>
      <w:b/>
      <w:sz w:val="28"/>
    </w:rPr>
  </w:style>
  <w:style w:type="character" w:styleId="1107">
    <w:name w:val="标题 6 字符"/>
    <w:next w:val="1107"/>
    <w:link w:val="1094"/>
    <w:qFormat/>
    <w:rPr>
      <w:rFonts w:ascii="Arial" w:hAnsi="Arial" w:eastAsia="黑体"/>
      <w:b/>
      <w:sz w:val="24"/>
    </w:rPr>
  </w:style>
  <w:style w:type="character" w:styleId="1108">
    <w:name w:val="标题 7 字符"/>
    <w:next w:val="1108"/>
    <w:link w:val="1095"/>
    <w:qFormat/>
    <w:rPr>
      <w:b/>
      <w:sz w:val="24"/>
    </w:rPr>
  </w:style>
  <w:style w:type="character" w:styleId="1109">
    <w:name w:val="标题 8 字符"/>
    <w:next w:val="1109"/>
    <w:link w:val="1096"/>
    <w:qFormat/>
    <w:rPr>
      <w:rFonts w:ascii="Arial" w:hAnsi="Arial" w:eastAsia="黑体"/>
      <w:sz w:val="24"/>
    </w:rPr>
  </w:style>
  <w:style w:type="character" w:styleId="1110">
    <w:name w:val="标题 9 字符"/>
    <w:next w:val="1110"/>
    <w:link w:val="1097"/>
    <w:qFormat/>
    <w:rPr>
      <w:rFonts w:ascii="Arial" w:hAnsi="Arial" w:eastAsia="黑体"/>
      <w:sz w:val="21"/>
    </w:rPr>
  </w:style>
  <w:style w:type="paragraph" w:styleId="1111">
    <w:name w:val="目录 7"/>
    <w:basedOn w:val="1088"/>
    <w:next w:val="1088"/>
    <w:link w:val="1088"/>
    <w:qFormat/>
    <w:pPr>
      <w:ind w:left="2520"/>
    </w:pPr>
  </w:style>
  <w:style w:type="paragraph" w:styleId="1112">
    <w:name w:val="题注"/>
    <w:basedOn w:val="1088"/>
    <w:next w:val="1088"/>
    <w:link w:val="1088"/>
    <w:qFormat/>
    <w:pPr>
      <w:spacing w:line="480" w:lineRule="auto"/>
    </w:pPr>
    <w:rPr>
      <w:rFonts w:ascii="华文中宋" w:hAnsi="华文中宋" w:eastAsia="华文中宋"/>
      <w:sz w:val="36"/>
      <w:szCs w:val="20"/>
    </w:rPr>
  </w:style>
  <w:style w:type="paragraph" w:styleId="1113">
    <w:name w:val="文档结构图"/>
    <w:basedOn w:val="1088"/>
    <w:next w:val="1113"/>
    <w:link w:val="1114"/>
    <w:qFormat/>
    <w:pPr>
      <w:shd w:val="clear" w:color="auto" w:fill="000080"/>
    </w:pPr>
  </w:style>
  <w:style w:type="character" w:styleId="1114">
    <w:name w:val="文档结构图 字符"/>
    <w:next w:val="1114"/>
    <w:link w:val="1113"/>
    <w:qFormat/>
    <w:rPr>
      <w:sz w:val="21"/>
      <w:szCs w:val="24"/>
      <w:shd w:val="clear" w:color="auto" w:fill="000080"/>
    </w:rPr>
  </w:style>
  <w:style w:type="paragraph" w:styleId="1115">
    <w:name w:val="批注文字"/>
    <w:basedOn w:val="1088"/>
    <w:next w:val="1115"/>
    <w:link w:val="1116"/>
    <w:uiPriority w:val="99"/>
    <w:qFormat/>
    <w:pPr>
      <w:jc w:val="left"/>
    </w:pPr>
  </w:style>
  <w:style w:type="character" w:styleId="1116">
    <w:name w:val="批注文字 字符1"/>
    <w:next w:val="1116"/>
    <w:link w:val="1115"/>
    <w:uiPriority w:val="99"/>
    <w:qFormat/>
    <w:rPr>
      <w:sz w:val="21"/>
      <w:szCs w:val="24"/>
    </w:rPr>
  </w:style>
  <w:style w:type="paragraph" w:styleId="1117">
    <w:name w:val="正文文本 3"/>
    <w:basedOn w:val="1088"/>
    <w:next w:val="1117"/>
    <w:link w:val="1118"/>
    <w:qFormat/>
    <w:pPr>
      <w:spacing w:after="120"/>
    </w:pPr>
    <w:rPr>
      <w:sz w:val="16"/>
      <w:szCs w:val="16"/>
    </w:rPr>
  </w:style>
  <w:style w:type="character" w:styleId="1118">
    <w:name w:val="正文文本 3 字符"/>
    <w:next w:val="1118"/>
    <w:link w:val="1117"/>
    <w:qFormat/>
    <w:rPr>
      <w:sz w:val="16"/>
      <w:szCs w:val="16"/>
    </w:rPr>
  </w:style>
  <w:style w:type="paragraph" w:styleId="1119">
    <w:name w:val="正文文本"/>
    <w:basedOn w:val="1088"/>
    <w:next w:val="1119"/>
    <w:link w:val="1120"/>
    <w:qFormat/>
    <w:pPr>
      <w:spacing w:before="120" w:line="22" w:lineRule="atLeast"/>
      <w:tabs>
        <w:tab w:val="left" w:pos="567" w:leader="none"/>
      </w:tabs>
    </w:pPr>
    <w:rPr>
      <w:rFonts w:ascii="宋体" w:hAnsi="宋体"/>
      <w:sz w:val="24"/>
    </w:rPr>
  </w:style>
  <w:style w:type="character" w:styleId="1120">
    <w:name w:val="正文文本 字符1"/>
    <w:next w:val="1120"/>
    <w:link w:val="1119"/>
    <w:qFormat/>
    <w:rPr>
      <w:rFonts w:ascii="宋体" w:hAnsi="宋体"/>
      <w:sz w:val="24"/>
      <w:szCs w:val="24"/>
    </w:rPr>
  </w:style>
  <w:style w:type="paragraph" w:styleId="1121">
    <w:name w:val="正文文本缩进"/>
    <w:basedOn w:val="1088"/>
    <w:next w:val="1121"/>
    <w:link w:val="1122"/>
    <w:qFormat/>
    <w:pPr>
      <w:ind w:firstLine="570"/>
      <w:spacing w:line="360" w:lineRule="auto"/>
    </w:pPr>
    <w:rPr>
      <w:sz w:val="24"/>
    </w:rPr>
  </w:style>
  <w:style w:type="character" w:styleId="1122">
    <w:name w:val="正文文本缩进 字符"/>
    <w:next w:val="1122"/>
    <w:link w:val="1121"/>
    <w:qFormat/>
    <w:rPr>
      <w:rFonts w:eastAsia="宋体"/>
      <w:sz w:val="24"/>
      <w:szCs w:val="24"/>
      <w:lang w:val="en-US" w:eastAsia="zh-CN" w:bidi="ar-SA"/>
    </w:rPr>
  </w:style>
  <w:style w:type="paragraph" w:styleId="1123">
    <w:name w:val="列表 2"/>
    <w:basedOn w:val="1088"/>
    <w:next w:val="1123"/>
    <w:link w:val="1088"/>
    <w:qFormat/>
    <w:pPr>
      <w:ind w:left="100" w:hanging="200"/>
    </w:pPr>
  </w:style>
  <w:style w:type="paragraph" w:styleId="1124">
    <w:name w:val="文本块"/>
    <w:basedOn w:val="1088"/>
    <w:next w:val="1124"/>
    <w:link w:val="1088"/>
    <w:qFormat/>
    <w:pPr>
      <w:ind w:left="480" w:right="-341" w:firstLine="513"/>
      <w:widowControl/>
    </w:pPr>
    <w:rPr>
      <w:sz w:val="24"/>
      <w:szCs w:val="20"/>
    </w:rPr>
  </w:style>
  <w:style w:type="paragraph" w:styleId="1125">
    <w:name w:val="目录 5"/>
    <w:basedOn w:val="1088"/>
    <w:next w:val="1088"/>
    <w:link w:val="1088"/>
    <w:qFormat/>
    <w:pPr>
      <w:ind w:left="1680"/>
    </w:pPr>
  </w:style>
  <w:style w:type="paragraph" w:styleId="1126">
    <w:name w:val="目录 3"/>
    <w:basedOn w:val="1088"/>
    <w:next w:val="1088"/>
    <w:link w:val="1088"/>
    <w:uiPriority w:val="39"/>
    <w:qFormat/>
    <w:pPr>
      <w:ind w:left="840"/>
    </w:pPr>
  </w:style>
  <w:style w:type="paragraph" w:styleId="1127">
    <w:name w:val="纯文本"/>
    <w:basedOn w:val="1088"/>
    <w:next w:val="1127"/>
    <w:link w:val="1128"/>
    <w:uiPriority w:val="99"/>
    <w:qFormat/>
    <w:rPr>
      <w:rFonts w:hint="eastAsia" w:ascii="宋体" w:hAnsi="Courier New"/>
      <w:szCs w:val="20"/>
    </w:rPr>
  </w:style>
  <w:style w:type="character" w:styleId="1128">
    <w:name w:val="纯文本 字符2"/>
    <w:next w:val="1128"/>
    <w:link w:val="1127"/>
    <w:qFormat/>
    <w:rPr>
      <w:rFonts w:hint="eastAsia" w:ascii="宋体" w:hAnsi="Courier New" w:eastAsia="宋体" w:cs="宋体"/>
      <w:sz w:val="21"/>
    </w:rPr>
  </w:style>
  <w:style w:type="paragraph" w:styleId="1129">
    <w:name w:val="目录 8"/>
    <w:basedOn w:val="1088"/>
    <w:next w:val="1088"/>
    <w:link w:val="1088"/>
    <w:qFormat/>
    <w:pPr>
      <w:ind w:left="2940"/>
    </w:pPr>
  </w:style>
  <w:style w:type="paragraph" w:styleId="1130">
    <w:name w:val="日期"/>
    <w:basedOn w:val="1088"/>
    <w:next w:val="1088"/>
    <w:link w:val="1131"/>
    <w:qFormat/>
    <w:pPr>
      <w:ind w:left="100"/>
    </w:pPr>
    <w:rPr>
      <w:rFonts w:ascii="仿宋_GB2312" w:hAnsi="宋体" w:eastAsia="仿宋_GB2312"/>
      <w:color w:val="000000"/>
      <w:sz w:val="24"/>
    </w:rPr>
  </w:style>
  <w:style w:type="character" w:styleId="1131">
    <w:name w:val="日期 字符"/>
    <w:next w:val="1131"/>
    <w:link w:val="1130"/>
    <w:qFormat/>
    <w:rPr>
      <w:rFonts w:ascii="仿宋_GB2312" w:hAnsi="宋体" w:eastAsia="仿宋_GB2312"/>
      <w:color w:val="000000"/>
      <w:sz w:val="24"/>
      <w:szCs w:val="24"/>
    </w:rPr>
  </w:style>
  <w:style w:type="paragraph" w:styleId="1132">
    <w:name w:val="正文文本缩进 2"/>
    <w:basedOn w:val="1088"/>
    <w:next w:val="1132"/>
    <w:link w:val="1133"/>
    <w:qFormat/>
    <w:pPr>
      <w:ind w:firstLine="480"/>
    </w:pPr>
    <w:rPr>
      <w:rFonts w:ascii="仿宋_GB2312" w:eastAsia="仿宋_GB2312"/>
      <w:sz w:val="24"/>
    </w:rPr>
  </w:style>
  <w:style w:type="character" w:styleId="1133">
    <w:name w:val="正文文本缩进 2 字符"/>
    <w:next w:val="1133"/>
    <w:link w:val="1132"/>
    <w:qFormat/>
    <w:rPr>
      <w:rFonts w:ascii="仿宋_GB2312" w:eastAsia="仿宋_GB2312"/>
      <w:sz w:val="24"/>
      <w:szCs w:val="24"/>
    </w:rPr>
  </w:style>
  <w:style w:type="paragraph" w:styleId="1134">
    <w:name w:val="批注框文本"/>
    <w:basedOn w:val="1088"/>
    <w:next w:val="1134"/>
    <w:link w:val="1135"/>
    <w:qFormat/>
    <w:rPr>
      <w:sz w:val="18"/>
      <w:szCs w:val="18"/>
    </w:rPr>
  </w:style>
  <w:style w:type="character" w:styleId="1135">
    <w:name w:val="批注框文本 字符"/>
    <w:next w:val="1135"/>
    <w:link w:val="1134"/>
    <w:qFormat/>
    <w:rPr>
      <w:sz w:val="18"/>
      <w:szCs w:val="18"/>
    </w:rPr>
  </w:style>
  <w:style w:type="paragraph" w:styleId="1136">
    <w:name w:val="页脚"/>
    <w:basedOn w:val="1088"/>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字符"/>
    <w:next w:val="1137"/>
    <w:link w:val="1136"/>
    <w:uiPriority w:val="99"/>
    <w:qFormat/>
    <w:rPr>
      <w:rFonts w:ascii="宋体" w:eastAsia="宋体"/>
      <w:sz w:val="18"/>
      <w:lang w:val="en-US" w:eastAsia="zh-CN" w:bidi="ar-SA"/>
    </w:rPr>
  </w:style>
  <w:style w:type="paragraph" w:styleId="1138">
    <w:name w:val="页眉"/>
    <w:basedOn w:val="1088"/>
    <w:next w:val="1138"/>
    <w:link w:val="1139"/>
    <w:qFormat/>
    <w:pPr>
      <w:jc w:val="center"/>
      <w:tabs>
        <w:tab w:val="center" w:pos="4153" w:leader="none"/>
        <w:tab w:val="right" w:pos="8306" w:leader="none"/>
      </w:tabs>
      <w:pBdr>
        <w:bottom w:val="single" w:color="000000" w:sz="6" w:space="1"/>
      </w:pBdr>
    </w:pPr>
    <w:rPr>
      <w:sz w:val="18"/>
      <w:szCs w:val="18"/>
    </w:rPr>
  </w:style>
  <w:style w:type="character" w:styleId="1139">
    <w:name w:val="页眉 字符"/>
    <w:next w:val="1139"/>
    <w:link w:val="1138"/>
    <w:qFormat/>
    <w:rPr>
      <w:rFonts w:eastAsia="宋体"/>
      <w:sz w:val="18"/>
      <w:szCs w:val="18"/>
      <w:lang w:val="en-US" w:eastAsia="zh-CN" w:bidi="ar-SA"/>
    </w:rPr>
  </w:style>
  <w:style w:type="paragraph" w:styleId="1140">
    <w:name w:val="目录 1"/>
    <w:basedOn w:val="1088"/>
    <w:next w:val="1088"/>
    <w:link w:val="1088"/>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8"/>
    <w:next w:val="1088"/>
    <w:link w:val="1088"/>
    <w:qFormat/>
    <w:pPr>
      <w:ind w:left="1260"/>
    </w:pPr>
  </w:style>
  <w:style w:type="paragraph" w:styleId="1142">
    <w:name w:val="目录 6"/>
    <w:basedOn w:val="1088"/>
    <w:next w:val="1088"/>
    <w:link w:val="1088"/>
    <w:qFormat/>
    <w:pPr>
      <w:ind w:left="2100"/>
    </w:pPr>
  </w:style>
  <w:style w:type="paragraph" w:styleId="1143">
    <w:name w:val="正文文本缩进 3"/>
    <w:basedOn w:val="1088"/>
    <w:next w:val="1143"/>
    <w:link w:val="1144"/>
    <w:qFormat/>
    <w:pPr>
      <w:ind w:left="720" w:firstLine="480"/>
      <w:jc w:val="left"/>
      <w:spacing w:before="120" w:line="22" w:lineRule="atLeast"/>
    </w:pPr>
    <w:rPr>
      <w:rFonts w:ascii="宋体"/>
      <w:sz w:val="24"/>
      <w:szCs w:val="20"/>
    </w:rPr>
  </w:style>
  <w:style w:type="character" w:styleId="1144">
    <w:name w:val="正文文本缩进 3 字符"/>
    <w:next w:val="1144"/>
    <w:link w:val="1143"/>
    <w:qFormat/>
    <w:rPr>
      <w:rFonts w:ascii="宋体"/>
      <w:sz w:val="24"/>
    </w:rPr>
  </w:style>
  <w:style w:type="paragraph" w:styleId="1145">
    <w:name w:val="目录 2"/>
    <w:basedOn w:val="1088"/>
    <w:next w:val="1088"/>
    <w:link w:val="1088"/>
    <w:uiPriority w:val="39"/>
    <w:qFormat/>
    <w:pPr>
      <w:ind w:left="420"/>
      <w:spacing w:line="312" w:lineRule="auto"/>
      <w:tabs>
        <w:tab w:val="right" w:pos="8937" w:leader="dot"/>
      </w:tabs>
    </w:pPr>
  </w:style>
  <w:style w:type="paragraph" w:styleId="1146">
    <w:name w:val="目录 9"/>
    <w:basedOn w:val="1088"/>
    <w:next w:val="1088"/>
    <w:link w:val="1088"/>
    <w:qFormat/>
    <w:pPr>
      <w:ind w:left="3360"/>
    </w:pPr>
  </w:style>
  <w:style w:type="paragraph" w:styleId="1147">
    <w:name w:val="HTML 预设格式"/>
    <w:basedOn w:val="1088"/>
    <w:next w:val="1147"/>
    <w:link w:val="11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8">
    <w:name w:val="HTML 预设格式 字符"/>
    <w:next w:val="1148"/>
    <w:link w:val="1147"/>
    <w:qFormat/>
    <w:rPr>
      <w:rFonts w:ascii="宋体" w:hAnsi="宋体" w:cs="宋体"/>
      <w:sz w:val="24"/>
      <w:szCs w:val="24"/>
    </w:rPr>
  </w:style>
  <w:style w:type="paragraph" w:styleId="1149">
    <w:name w:val="普通(网站)"/>
    <w:basedOn w:val="1088"/>
    <w:next w:val="1149"/>
    <w:link w:val="1088"/>
    <w:uiPriority w:val="99"/>
    <w:unhideWhenUsed/>
    <w:qFormat/>
    <w:pPr>
      <w:jc w:val="left"/>
      <w:spacing w:before="100" w:beforeAutospacing="1" w:after="100" w:afterAutospacing="1"/>
      <w:widowControl/>
    </w:pPr>
    <w:rPr>
      <w:rFonts w:ascii="宋体" w:hAnsi="宋体" w:cs="宋体"/>
      <w:sz w:val="24"/>
    </w:rPr>
  </w:style>
  <w:style w:type="paragraph" w:styleId="1150">
    <w:name w:val="索引 1"/>
    <w:basedOn w:val="1088"/>
    <w:next w:val="1088"/>
    <w:link w:val="1088"/>
    <w:qFormat/>
    <w:rPr>
      <w:szCs w:val="20"/>
    </w:rPr>
  </w:style>
  <w:style w:type="paragraph" w:styleId="1151">
    <w:name w:val="标题"/>
    <w:basedOn w:val="1088"/>
    <w:next w:val="1151"/>
    <w:link w:val="1152"/>
    <w:qFormat/>
    <w:pPr>
      <w:jc w:val="center"/>
      <w:outlineLvl w:val="0"/>
    </w:pPr>
    <w:rPr>
      <w:b/>
      <w:sz w:val="32"/>
      <w:szCs w:val="20"/>
    </w:rPr>
  </w:style>
  <w:style w:type="character" w:styleId="1152">
    <w:name w:val="标题 字符"/>
    <w:next w:val="1152"/>
    <w:link w:val="1151"/>
    <w:qFormat/>
    <w:rPr>
      <w:b/>
      <w:sz w:val="32"/>
    </w:rPr>
  </w:style>
  <w:style w:type="paragraph" w:styleId="1153">
    <w:name w:val="批注主题"/>
    <w:basedOn w:val="1115"/>
    <w:next w:val="1115"/>
    <w:link w:val="1154"/>
    <w:qFormat/>
    <w:rPr>
      <w:b/>
      <w:bCs/>
    </w:rPr>
  </w:style>
  <w:style w:type="character" w:styleId="1154">
    <w:name w:val="批注主题 字符"/>
    <w:next w:val="1154"/>
    <w:link w:val="1153"/>
    <w:qFormat/>
    <w:rPr>
      <w:rFonts w:ascii="Times New Roman" w:hAnsi="Times New Roman" w:eastAsia="宋体" w:cs="Times New Roman"/>
      <w:b/>
      <w:bCs/>
      <w:sz w:val="21"/>
      <w:szCs w:val="24"/>
      <w:lang w:val="en-US" w:eastAsia="zh-CN" w:bidi="ar-SA"/>
    </w:rPr>
  </w:style>
  <w:style w:type="paragraph" w:styleId="1155">
    <w:name w:val="正文首行缩进 2"/>
    <w:basedOn w:val="1121"/>
    <w:next w:val="1155"/>
    <w:link w:val="1156"/>
    <w:qFormat/>
    <w:pPr>
      <w:ind w:left="420" w:firstLine="420"/>
      <w:spacing w:after="120" w:line="480" w:lineRule="exact"/>
    </w:pPr>
    <w:rPr>
      <w:szCs w:val="20"/>
    </w:rPr>
  </w:style>
  <w:style w:type="character" w:styleId="1156">
    <w:name w:val="正文文本首行缩进 2 字符"/>
    <w:next w:val="1156"/>
    <w:link w:val="1155"/>
    <w:qFormat/>
    <w:rPr>
      <w:rFonts w:eastAsia="宋体"/>
      <w:sz w:val="24"/>
      <w:szCs w:val="24"/>
      <w:lang w:val="en-US" w:eastAsia="zh-CN" w:bidi="ar-SA"/>
    </w:rPr>
  </w:style>
  <w:style w:type="table" w:styleId="1157">
    <w:name w:val="网格型"/>
    <w:basedOn w:val="1099"/>
    <w:next w:val="1157"/>
    <w:link w:val="1088"/>
    <w:uiPriority w:val="39"/>
    <w:qFormat/>
    <w:tblPr/>
  </w:style>
  <w:style w:type="table" w:styleId="1158">
    <w:name w:val="中等深浅网格 1 - 强调文字颜色 2"/>
    <w:basedOn w:val="1099"/>
    <w:next w:val="1158"/>
    <w:link w:val="1088"/>
    <w:qFormat/>
    <w:rPr>
      <w:sz w:val="21"/>
      <w:szCs w:val="24"/>
    </w:rPr>
    <w:tblPr/>
  </w:style>
  <w:style w:type="character" w:styleId="1159">
    <w:name w:val="要点"/>
    <w:next w:val="1159"/>
    <w:link w:val="1088"/>
    <w:qFormat/>
    <w:rPr>
      <w:b/>
      <w:bCs/>
    </w:rPr>
  </w:style>
  <w:style w:type="character" w:styleId="1160">
    <w:name w:val="页码"/>
    <w:next w:val="1160"/>
    <w:link w:val="1088"/>
    <w:qFormat/>
  </w:style>
  <w:style w:type="character" w:styleId="1161">
    <w:name w:val="已访问的超链接"/>
    <w:next w:val="1161"/>
    <w:link w:val="1088"/>
    <w:qFormat/>
    <w:rPr>
      <w:color w:val="800080"/>
      <w:u w:val="single"/>
    </w:rPr>
  </w:style>
  <w:style w:type="character" w:styleId="1162">
    <w:name w:val="强调"/>
    <w:next w:val="1162"/>
    <w:link w:val="1088"/>
    <w:qFormat/>
    <w:rPr>
      <w:color w:val="cc0033"/>
    </w:rPr>
  </w:style>
  <w:style w:type="character" w:styleId="1163">
    <w:name w:val="超链接"/>
    <w:next w:val="1163"/>
    <w:link w:val="1088"/>
    <w:uiPriority w:val="99"/>
    <w:qFormat/>
    <w:rPr>
      <w:color w:val="0000ff"/>
      <w:u w:val="single"/>
    </w:rPr>
  </w:style>
  <w:style w:type="character" w:styleId="1164">
    <w:name w:val="批注引用"/>
    <w:next w:val="1164"/>
    <w:link w:val="1088"/>
    <w:uiPriority w:val="99"/>
    <w:qFormat/>
    <w:rPr>
      <w:sz w:val="21"/>
      <w:szCs w:val="21"/>
    </w:rPr>
  </w:style>
  <w:style w:type="character" w:styleId="1165">
    <w:name w:val="HTML 引文"/>
    <w:next w:val="1165"/>
    <w:link w:val="1088"/>
    <w:qFormat/>
    <w:rPr>
      <w:i/>
      <w:iCs/>
    </w:rPr>
  </w:style>
  <w:style w:type="character" w:styleId="1166">
    <w:name w:val="批注文字 字符"/>
    <w:next w:val="1166"/>
    <w:link w:val="1088"/>
    <w:uiPriority w:val="99"/>
    <w:qFormat/>
    <w:rPr>
      <w:rFonts w:ascii="Times New Roman" w:hAnsi="Times New Roman" w:eastAsia="宋体" w:cs="Times New Roman"/>
      <w:sz w:val="24"/>
      <w:lang w:val="en-US" w:eastAsia="zh-CN" w:bidi="ar-SA"/>
    </w:rPr>
  </w:style>
  <w:style w:type="character" w:styleId="1167">
    <w:name w:val="c21"/>
    <w:next w:val="1167"/>
    <w:link w:val="1088"/>
    <w:qFormat/>
    <w:rPr>
      <w:rFonts w:ascii="ˎ̥" w:hAnsi="ˎ̥"/>
      <w:color w:val="000000"/>
      <w:sz w:val="20"/>
      <w:szCs w:val="20"/>
      <w:u w:val="none"/>
    </w:rPr>
  </w:style>
  <w:style w:type="character" w:styleId="1168">
    <w:name w:val="title4"/>
    <w:next w:val="1168"/>
    <w:link w:val="1088"/>
    <w:qFormat/>
    <w:rPr>
      <w:b/>
      <w:bCs/>
      <w:color w:val="1d87b3"/>
      <w:sz w:val="15"/>
      <w:szCs w:val="15"/>
    </w:rPr>
  </w:style>
  <w:style w:type="character" w:styleId="1169">
    <w:name w:val="标题 2 Char Char"/>
    <w:next w:val="1169"/>
    <w:link w:val="1088"/>
    <w:qFormat/>
    <w:rPr>
      <w:rFonts w:ascii="Arial" w:hAnsi="Arial" w:eastAsia="黑体"/>
      <w:b/>
      <w:bCs/>
      <w:sz w:val="32"/>
      <w:szCs w:val="32"/>
      <w:lang w:val="en-US" w:eastAsia="zh-CN" w:bidi="ar-SA"/>
    </w:rPr>
  </w:style>
  <w:style w:type="character" w:styleId="1170">
    <w:name w:val="black1"/>
    <w:next w:val="1170"/>
    <w:link w:val="1088"/>
    <w:qFormat/>
    <w:rPr>
      <w:color w:val="000000"/>
    </w:rPr>
  </w:style>
  <w:style w:type="character" w:styleId="1171">
    <w:name w:val="street-address"/>
    <w:next w:val="1171"/>
    <w:link w:val="1088"/>
    <w:qFormat/>
  </w:style>
  <w:style w:type="character" w:styleId="1172">
    <w:name w:val="locality"/>
    <w:next w:val="1172"/>
    <w:link w:val="1088"/>
    <w:qFormat/>
  </w:style>
  <w:style w:type="character" w:styleId="1173">
    <w:name w:val="正文文本缩进 Char1"/>
    <w:next w:val="1173"/>
    <w:link w:val="1174"/>
    <w:qFormat/>
    <w:rPr>
      <w:rFonts w:ascii="宋体" w:hAnsi="宋体" w:eastAsia="宋体"/>
      <w:sz w:val="24"/>
      <w:szCs w:val="24"/>
      <w:lang w:bidi="ar-SA"/>
    </w:rPr>
  </w:style>
  <w:style w:type="paragraph" w:styleId="1174">
    <w:name w:val="正文文本缩进1"/>
    <w:basedOn w:val="1088"/>
    <w:next w:val="1174"/>
    <w:link w:val="1173"/>
    <w:qFormat/>
    <w:pPr>
      <w:ind w:firstLine="480"/>
      <w:spacing w:line="480" w:lineRule="exact"/>
    </w:pPr>
    <w:rPr>
      <w:rFonts w:ascii="宋体" w:hAnsi="宋体"/>
      <w:sz w:val="24"/>
    </w:rPr>
  </w:style>
  <w:style w:type="character" w:styleId="1175">
    <w:name w:val="Char Char11"/>
    <w:next w:val="1175"/>
    <w:link w:val="1088"/>
    <w:qFormat/>
    <w:rPr>
      <w:rFonts w:ascii="宋体" w:eastAsia="宋体"/>
      <w:b/>
      <w:sz w:val="24"/>
      <w:u w:val="single"/>
      <w:lang w:val="en-US" w:eastAsia="zh-CN" w:bidi="ar-SA"/>
    </w:rPr>
  </w:style>
  <w:style w:type="character" w:styleId="1176">
    <w:name w:val="txt"/>
    <w:next w:val="1176"/>
    <w:link w:val="1088"/>
    <w:qFormat/>
  </w:style>
  <w:style w:type="character" w:styleId="1177">
    <w:name w:val="正文缩进 Char Char"/>
    <w:next w:val="1177"/>
    <w:link w:val="1178"/>
    <w:qFormat/>
    <w:rPr>
      <w:rFonts w:ascii="宋体" w:eastAsia="宋体"/>
      <w:color w:val="000000"/>
      <w:sz w:val="28"/>
      <w:lang w:bidi="ar-SA"/>
    </w:rPr>
  </w:style>
  <w:style w:type="paragraph" w:styleId="1178">
    <w:name w:val="正文缩进1"/>
    <w:basedOn w:val="1088"/>
    <w:next w:val="1178"/>
    <w:link w:val="1177"/>
    <w:qFormat/>
    <w:pPr>
      <w:ind w:firstLine="567"/>
      <w:spacing w:line="480" w:lineRule="exact"/>
      <w:widowControl/>
    </w:pPr>
    <w:rPr>
      <w:rFonts w:ascii="宋体"/>
      <w:color w:val="000000"/>
      <w:sz w:val="28"/>
      <w:szCs w:val="20"/>
    </w:rPr>
  </w:style>
  <w:style w:type="character" w:styleId="1179">
    <w:name w:val="普通文字1 Char1"/>
    <w:next w:val="1179"/>
    <w:link w:val="1088"/>
    <w:qFormat/>
    <w:rPr>
      <w:rFonts w:ascii="宋体" w:hAnsi="Courier New" w:eastAsia="宋体"/>
      <w:sz w:val="21"/>
      <w:lang w:val="en-US" w:eastAsia="zh-CN" w:bidi="ar-SA"/>
    </w:rPr>
  </w:style>
  <w:style w:type="character" w:styleId="1180">
    <w:name w:val="chanpin1"/>
    <w:next w:val="1180"/>
    <w:link w:val="1088"/>
    <w:qFormat/>
    <w:rPr>
      <w:rFonts w:ascii="ˎ̥" w:hAnsi="ˎ̥"/>
      <w:color w:val="000000"/>
      <w:sz w:val="20"/>
      <w:szCs w:val="20"/>
      <w:u w:val="none"/>
    </w:rPr>
  </w:style>
  <w:style w:type="character" w:styleId="1181">
    <w:name w:val="列表段落 字符"/>
    <w:next w:val="1181"/>
    <w:link w:val="1182"/>
    <w:uiPriority w:val="34"/>
    <w:qFormat/>
    <w:rPr>
      <w:rFonts w:ascii="Calibri" w:hAnsi="Calibri" w:eastAsia="宋体"/>
      <w:sz w:val="21"/>
      <w:szCs w:val="22"/>
      <w:lang w:val="en-US" w:eastAsia="zh-CN" w:bidi="ar-SA"/>
    </w:rPr>
  </w:style>
  <w:style w:type="paragraph" w:styleId="1182">
    <w:name w:val="列表段落"/>
    <w:basedOn w:val="1088"/>
    <w:next w:val="1182"/>
    <w:link w:val="1181"/>
    <w:uiPriority w:val="34"/>
    <w:qFormat/>
    <w:pPr>
      <w:ind w:firstLine="420"/>
    </w:pPr>
    <w:rPr>
      <w:rFonts w:ascii="Calibri" w:hAnsi="Calibri"/>
      <w:szCs w:val="22"/>
    </w:rPr>
  </w:style>
  <w:style w:type="character" w:styleId="1183">
    <w:name w:val="标题 3 Char Char"/>
    <w:next w:val="1183"/>
    <w:link w:val="1088"/>
    <w:qFormat/>
    <w:rPr>
      <w:rFonts w:eastAsia="宋体"/>
      <w:b/>
      <w:bCs/>
      <w:sz w:val="32"/>
      <w:szCs w:val="32"/>
      <w:lang w:val="en-US" w:eastAsia="zh-CN" w:bidi="ar-SA"/>
    </w:rPr>
  </w:style>
  <w:style w:type="character" w:styleId="1184">
    <w:name w:val="段1 Char"/>
    <w:next w:val="1184"/>
    <w:link w:val="1088"/>
    <w:qFormat/>
    <w:rPr>
      <w:rFonts w:ascii="宋体" w:eastAsia="宋体"/>
      <w:sz w:val="24"/>
      <w:lang w:val="en-US" w:eastAsia="zh-CN" w:bidi="ar-SA"/>
    </w:rPr>
  </w:style>
  <w:style w:type="character" w:styleId="1185">
    <w:name w:val="chanpin拷贝"/>
    <w:next w:val="1185"/>
    <w:link w:val="1088"/>
    <w:qFormat/>
  </w:style>
  <w:style w:type="character" w:styleId="1186">
    <w:name w:val="纯文本 Char1"/>
    <w:next w:val="1186"/>
    <w:link w:val="1088"/>
    <w:uiPriority w:val="99"/>
    <w:qFormat/>
    <w:rPr>
      <w:rFonts w:ascii="宋体" w:hAnsi="Courier New" w:eastAsia="宋体"/>
      <w:sz w:val="21"/>
      <w:lang w:val="en-US" w:eastAsia="zh-CN" w:bidi="ar-SA"/>
    </w:rPr>
  </w:style>
  <w:style w:type="character" w:styleId="1187">
    <w:name w:val="apple-style-span"/>
    <w:next w:val="1187"/>
    <w:link w:val="1088"/>
    <w:qFormat/>
    <w:rPr>
      <w:rFonts w:cs="Times New Roman"/>
    </w:rPr>
  </w:style>
  <w:style w:type="paragraph" w:styleId="1188">
    <w:name w:val="二级条标题"/>
    <w:basedOn w:val="1189"/>
    <w:next w:val="1088"/>
    <w:link w:val="1088"/>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1088"/>
    <w:link w:val="1088"/>
    <w:qFormat/>
    <w:pPr>
      <w:numPr>
        <w:ilvl w:val="1"/>
      </w:numPr>
      <w:ind w:left="0" w:hanging="840"/>
      <w:tabs>
        <w:tab w:val="left" w:pos="360" w:leader="none"/>
        <w:tab w:val="left" w:pos="840" w:leader="none"/>
      </w:tabs>
      <w:outlineLvl w:val="1"/>
    </w:pPr>
  </w:style>
  <w:style w:type="paragraph" w:styleId="1190">
    <w:name w:val="章标题"/>
    <w:next w:val="1088"/>
    <w:link w:val="10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91">
    <w:name w:val="font7"/>
    <w:basedOn w:val="1088"/>
    <w:next w:val="1191"/>
    <w:link w:val="1088"/>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1088"/>
    <w:next w:val="1192"/>
    <w:link w:val="1088"/>
    <w:qFormat/>
    <w:rPr>
      <w:rFonts w:ascii="Tahoma" w:hAnsi="Tahoma"/>
      <w:sz w:val="24"/>
      <w:szCs w:val="20"/>
    </w:rPr>
  </w:style>
  <w:style w:type="paragraph" w:styleId="1193">
    <w:name w:val="Char3 Char Char Char"/>
    <w:basedOn w:val="1088"/>
    <w:next w:val="1193"/>
    <w:link w:val="1088"/>
    <w:qFormat/>
    <w:rPr>
      <w:rFonts w:ascii="Tahoma" w:hAnsi="Tahoma"/>
      <w:sz w:val="24"/>
      <w:szCs w:val="20"/>
    </w:rPr>
  </w:style>
  <w:style w:type="paragraph" w:styleId="1194">
    <w:name w:val="font6"/>
    <w:basedOn w:val="1088"/>
    <w:next w:val="1194"/>
    <w:link w:val="1088"/>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1088"/>
    <w:qFormat/>
    <w:pPr>
      <w:numPr>
        <w:numId w:val="3"/>
      </w:numPr>
    </w:pPr>
  </w:style>
  <w:style w:type="paragraph" w:styleId="1196">
    <w:name w:val="项目编号1"/>
    <w:basedOn w:val="1088"/>
    <w:next w:val="1196"/>
    <w:link w:val="1088"/>
    <w:qFormat/>
    <w:pPr>
      <w:numPr>
        <w:ilvl w:val="0"/>
        <w:numId w:val="2"/>
      </w:numPr>
      <w:spacing w:before="100" w:beforeAutospacing="1" w:after="100" w:afterAutospacing="1" w:line="360" w:lineRule="auto"/>
    </w:pPr>
    <w:rPr>
      <w:sz w:val="24"/>
    </w:rPr>
  </w:style>
  <w:style w:type="paragraph" w:styleId="1197">
    <w:name w:val="图中文字"/>
    <w:basedOn w:val="1088"/>
    <w:next w:val="1197"/>
    <w:link w:val="1088"/>
    <w:qFormat/>
    <w:pPr>
      <w:jc w:val="center"/>
      <w:spacing w:line="0" w:lineRule="atLeast"/>
    </w:pPr>
    <w:rPr>
      <w:sz w:val="24"/>
      <w:szCs w:val="20"/>
    </w:rPr>
  </w:style>
  <w:style w:type="paragraph" w:styleId="1198">
    <w:name w:val="xl46"/>
    <w:basedOn w:val="1088"/>
    <w:next w:val="1198"/>
    <w:link w:val="10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1088"/>
    <w:next w:val="1199"/>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1088"/>
    <w:next w:val="1200"/>
    <w:link w:val="1088"/>
    <w:qFormat/>
    <w:rPr>
      <w:rFonts w:ascii="Tahoma" w:hAnsi="Tahoma"/>
      <w:sz w:val="24"/>
      <w:szCs w:val="20"/>
    </w:rPr>
  </w:style>
  <w:style w:type="paragraph" w:styleId="1201">
    <w:name w:val="xl35"/>
    <w:basedOn w:val="1088"/>
    <w:next w:val="1201"/>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1088"/>
    <w:next w:val="1202"/>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1088"/>
    <w:next w:val="120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1088"/>
    <w:next w:val="1204"/>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1088"/>
    <w:next w:val="1205"/>
    <w:link w:val="1088"/>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1088"/>
    <w:next w:val="1206"/>
    <w:link w:val="1088"/>
    <w:qFormat/>
    <w:pPr>
      <w:ind w:firstLine="200"/>
      <w:spacing w:line="360" w:lineRule="auto"/>
    </w:pPr>
    <w:rPr>
      <w:rFonts w:eastAsia="仿宋_GB2312"/>
      <w:sz w:val="24"/>
    </w:rPr>
  </w:style>
  <w:style w:type="paragraph" w:styleId="1207">
    <w:name w:val="xl38"/>
    <w:basedOn w:val="1088"/>
    <w:next w:val="120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1088"/>
    <w:next w:val="1208"/>
    <w:link w:val="10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1088"/>
    <w:next w:val="1209"/>
    <w:link w:val="1088"/>
    <w:qFormat/>
    <w:pPr>
      <w:ind w:left="360" w:hanging="360"/>
      <w:jc w:val="left"/>
      <w:widowControl/>
    </w:pPr>
    <w:rPr>
      <w:rFonts w:ascii="宋体" w:hAnsi="宋体" w:cs="宋体"/>
      <w:b/>
      <w:bCs/>
      <w:color w:val="000000"/>
      <w:sz w:val="18"/>
      <w:szCs w:val="18"/>
    </w:rPr>
  </w:style>
  <w:style w:type="paragraph" w:styleId="1210">
    <w:name w:val="正文列项_数字"/>
    <w:basedOn w:val="1088"/>
    <w:next w:val="1210"/>
    <w:link w:val="1088"/>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1088"/>
    <w:next w:val="121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1088"/>
    <w:next w:val="1212"/>
    <w:link w:val="10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1088"/>
    <w:next w:val="1213"/>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1088"/>
    <w:next w:val="1214"/>
    <w:link w:val="1088"/>
    <w:qFormat/>
    <w:pPr>
      <w:jc w:val="left"/>
      <w:spacing w:before="100" w:beforeAutospacing="1" w:after="100" w:afterAutospacing="1"/>
      <w:widowControl/>
    </w:pPr>
    <w:rPr>
      <w:sz w:val="36"/>
      <w:szCs w:val="36"/>
    </w:rPr>
  </w:style>
  <w:style w:type="paragraph" w:styleId="1215">
    <w:name w:val="Char"/>
    <w:basedOn w:val="1088"/>
    <w:next w:val="1215"/>
    <w:link w:val="1088"/>
    <w:qFormat/>
    <w:pPr>
      <w:tabs>
        <w:tab w:val="left" w:pos="360" w:leader="none"/>
      </w:tabs>
    </w:pPr>
    <w:rPr>
      <w:sz w:val="24"/>
    </w:rPr>
  </w:style>
  <w:style w:type="paragraph" w:styleId="1216">
    <w:name w:val="Char Char Char Char Char Char Char Char Char Char Char Char Char Char Char Char"/>
    <w:basedOn w:val="1088"/>
    <w:next w:val="1216"/>
    <w:link w:val="1088"/>
    <w:qFormat/>
    <w:pPr>
      <w:jc w:val="center"/>
      <w:spacing w:after="160" w:line="240" w:lineRule="exact"/>
      <w:widowControl/>
    </w:pPr>
    <w:rPr>
      <w:rFonts w:ascii="宋体" w:hAnsi="宋体"/>
      <w:b/>
      <w:sz w:val="30"/>
      <w:szCs w:val="30"/>
      <w:lang w:eastAsia="en-US"/>
    </w:rPr>
  </w:style>
  <w:style w:type="paragraph" w:styleId="1217">
    <w:name w:val="xl45"/>
    <w:basedOn w:val="1088"/>
    <w:next w:val="1217"/>
    <w:link w:val="10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1088"/>
    <w:next w:val="1218"/>
    <w:link w:val="1088"/>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3"/>
    <w:next w:val="1219"/>
    <w:link w:val="1088"/>
    <w:qFormat/>
    <w:rPr>
      <w:rFonts w:ascii="Tahoma" w:hAnsi="Tahoma"/>
      <w:sz w:val="24"/>
    </w:rPr>
  </w:style>
  <w:style w:type="paragraph" w:styleId="1220">
    <w:name w:val="xl26"/>
    <w:basedOn w:val="1088"/>
    <w:next w:val="1220"/>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1088"/>
    <w:next w:val="122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1088"/>
    <w:next w:val="1222"/>
    <w:link w:val="10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1088"/>
    <w:next w:val="1223"/>
    <w:link w:val="1088"/>
    <w:qFormat/>
    <w:pPr>
      <w:jc w:val="left"/>
    </w:pPr>
    <w:rPr>
      <w:rFonts w:ascii="宋体" w:hAnsi="宋体"/>
      <w:szCs w:val="20"/>
    </w:rPr>
  </w:style>
  <w:style w:type="paragraph" w:styleId="1224">
    <w:name w:val="Char1 Char Char Char1"/>
    <w:basedOn w:val="1088"/>
    <w:next w:val="1224"/>
    <w:link w:val="1088"/>
    <w:qFormat/>
    <w:rPr>
      <w:rFonts w:ascii="Tahoma" w:hAnsi="Tahoma" w:cs="仿宋_GB2312"/>
      <w:sz w:val="24"/>
      <w:szCs w:val="28"/>
    </w:rPr>
  </w:style>
  <w:style w:type="paragraph" w:styleId="1225">
    <w:name w:val="四级条标题"/>
    <w:basedOn w:val="1226"/>
    <w:next w:val="1088"/>
    <w:link w:val="1088"/>
    <w:qFormat/>
    <w:pPr>
      <w:numPr>
        <w:ilvl w:val="4"/>
      </w:numPr>
      <w:ind w:left="0" w:hanging="840"/>
      <w:tabs>
        <w:tab w:val="left" w:pos="360" w:leader="none"/>
        <w:tab w:val="left" w:pos="840" w:leader="none"/>
      </w:tabs>
      <w:outlineLvl w:val="4"/>
    </w:pPr>
  </w:style>
  <w:style w:type="paragraph" w:styleId="1226">
    <w:name w:val="三级条标题"/>
    <w:basedOn w:val="1188"/>
    <w:next w:val="1088"/>
    <w:link w:val="1088"/>
    <w:qFormat/>
    <w:pPr>
      <w:numPr>
        <w:ilvl w:val="3"/>
        <w:numId w:val="1"/>
      </w:numPr>
      <w:ind w:left="0" w:hanging="840"/>
      <w:tabs>
        <w:tab w:val="left" w:pos="360" w:leader="none"/>
        <w:tab w:val="left" w:pos="840" w:leader="none"/>
      </w:tabs>
      <w:outlineLvl w:val="3"/>
    </w:pPr>
  </w:style>
  <w:style w:type="paragraph" w:styleId="1227">
    <w:name w:val="??"/>
    <w:next w:val="1227"/>
    <w:link w:val="1088"/>
    <w:qFormat/>
    <w:pPr>
      <w:jc w:val="both"/>
      <w:widowControl w:val="off"/>
    </w:pPr>
    <w:rPr>
      <w:sz w:val="21"/>
      <w:lang w:val="en-US" w:eastAsia="en-US" w:bidi="ar-SA"/>
    </w:rPr>
  </w:style>
  <w:style w:type="paragraph" w:styleId="1228">
    <w:name w:val="样式 标题 2 + 宋体 五号 行距: 单倍行距"/>
    <w:basedOn w:val="1090"/>
    <w:next w:val="1228"/>
    <w:link w:val="108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1088"/>
    <w:next w:val="1229"/>
    <w:link w:val="1088"/>
    <w:qFormat/>
    <w:pPr>
      <w:ind w:firstLine="420"/>
    </w:pPr>
    <w:rPr>
      <w:rFonts w:ascii="Calibri" w:hAnsi="Calibri"/>
      <w:szCs w:val="22"/>
    </w:rPr>
  </w:style>
  <w:style w:type="paragraph" w:styleId="1230">
    <w:name w:val="项目符号1"/>
    <w:basedOn w:val="1231"/>
    <w:next w:val="1230"/>
    <w:link w:val="1088"/>
    <w:qFormat/>
    <w:pPr>
      <w:ind w:left="-25" w:firstLine="0"/>
    </w:pPr>
  </w:style>
  <w:style w:type="paragraph" w:styleId="1231">
    <w:name w:val="正文文本样式"/>
    <w:basedOn w:val="1088"/>
    <w:next w:val="1231"/>
    <w:link w:val="1088"/>
    <w:qFormat/>
    <w:pPr>
      <w:ind w:firstLine="482"/>
      <w:spacing w:line="360" w:lineRule="auto"/>
    </w:pPr>
    <w:rPr>
      <w:rFonts w:cs="宋体"/>
      <w:sz w:val="24"/>
      <w:szCs w:val="20"/>
    </w:rPr>
  </w:style>
  <w:style w:type="paragraph" w:styleId="1232">
    <w:name w:val="xl27"/>
    <w:basedOn w:val="1088"/>
    <w:next w:val="123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1088"/>
    <w:next w:val="1233"/>
    <w:link w:val="1088"/>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1088"/>
    <w:link w:val="1088"/>
    <w:qFormat/>
    <w:pPr>
      <w:numPr>
        <w:ilvl w:val="5"/>
      </w:numPr>
      <w:ind w:left="0" w:hanging="840"/>
      <w:tabs>
        <w:tab w:val="left" w:pos="360" w:leader="none"/>
        <w:tab w:val="left" w:pos="840" w:leader="none"/>
      </w:tabs>
      <w:outlineLvl w:val="5"/>
    </w:pPr>
  </w:style>
  <w:style w:type="paragraph" w:styleId="1235">
    <w:name w:val="xl49"/>
    <w:basedOn w:val="1088"/>
    <w:next w:val="1235"/>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1088"/>
    <w:next w:val="1236"/>
    <w:link w:val="1088"/>
    <w:qFormat/>
    <w:pPr>
      <w:spacing w:before="120" w:after="120" w:line="180" w:lineRule="auto"/>
    </w:pPr>
    <w:rPr>
      <w:rFonts w:ascii="Arial" w:hAnsi="Arial"/>
      <w:szCs w:val="20"/>
    </w:rPr>
  </w:style>
  <w:style w:type="paragraph" w:styleId="1237">
    <w:name w:val="xl33"/>
    <w:basedOn w:val="1088"/>
    <w:next w:val="1237"/>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1088"/>
    <w:next w:val="123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1088"/>
    <w:next w:val="1239"/>
    <w:link w:val="1088"/>
    <w:qFormat/>
    <w:rPr>
      <w:rFonts w:ascii="Tahoma" w:hAnsi="Tahoma"/>
      <w:sz w:val="24"/>
      <w:szCs w:val="20"/>
    </w:rPr>
  </w:style>
  <w:style w:type="paragraph" w:styleId="1240">
    <w:name w:val="xl44"/>
    <w:basedOn w:val="1088"/>
    <w:next w:val="1240"/>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1088"/>
    <w:next w:val="1241"/>
    <w:link w:val="1088"/>
    <w:qFormat/>
    <w:pPr>
      <w:numPr>
        <w:ilvl w:val="0"/>
        <w:numId w:val="5"/>
      </w:numPr>
      <w:spacing w:before="120"/>
      <w:tabs>
        <w:tab w:val="left" w:pos="360" w:leader="none"/>
      </w:tabs>
    </w:pPr>
    <w:rPr>
      <w:rFonts w:ascii="宋体"/>
      <w:sz w:val="28"/>
      <w:szCs w:val="20"/>
    </w:rPr>
  </w:style>
  <w:style w:type="paragraph" w:styleId="1242">
    <w:name w:val="font9"/>
    <w:basedOn w:val="1088"/>
    <w:next w:val="1242"/>
    <w:link w:val="1088"/>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1088"/>
    <w:next w:val="1243"/>
    <w:link w:val="1088"/>
    <w:qFormat/>
    <w:rPr>
      <w:rFonts w:ascii="Tahoma" w:hAnsi="Tahoma"/>
      <w:sz w:val="24"/>
      <w:szCs w:val="20"/>
    </w:rPr>
  </w:style>
  <w:style w:type="paragraph" w:styleId="1244">
    <w:name w:val="Char Char Char Char Char Char Char Char Char Char"/>
    <w:basedOn w:val="1088"/>
    <w:next w:val="1244"/>
    <w:link w:val="1088"/>
    <w:qFormat/>
  </w:style>
  <w:style w:type="paragraph" w:styleId="1245">
    <w:name w:val="Char Char1 Char Char Char Char Char Char Char Char"/>
    <w:basedOn w:val="1088"/>
    <w:next w:val="1245"/>
    <w:link w:val="1088"/>
    <w:qFormat/>
    <w:pPr>
      <w:jc w:val="left"/>
      <w:spacing w:after="160" w:line="240" w:lineRule="exact"/>
      <w:widowControl/>
    </w:pPr>
    <w:rPr>
      <w:rFonts w:ascii="Verdana" w:hAnsi="Verdana"/>
      <w:sz w:val="20"/>
      <w:szCs w:val="20"/>
      <w:lang w:eastAsia="en-US"/>
    </w:rPr>
  </w:style>
  <w:style w:type="paragraph" w:styleId="1246">
    <w:name w:val="Char1"/>
    <w:basedOn w:val="1088"/>
    <w:next w:val="1246"/>
    <w:link w:val="1088"/>
    <w:qFormat/>
    <w:pPr>
      <w:tabs>
        <w:tab w:val="left" w:pos="360" w:leader="none"/>
      </w:tabs>
    </w:pPr>
    <w:rPr>
      <w:sz w:val="24"/>
    </w:rPr>
  </w:style>
  <w:style w:type="paragraph" w:styleId="1247">
    <w:name w:val="正文列项_字母"/>
    <w:basedOn w:val="1088"/>
    <w:next w:val="1247"/>
    <w:link w:val="1088"/>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1088"/>
    <w:next w:val="1248"/>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1088"/>
    <w:next w:val="1249"/>
    <w:link w:val="10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1088"/>
    <w:next w:val="1250"/>
    <w:link w:val="1088"/>
    <w:qFormat/>
    <w:rPr>
      <w:rFonts w:ascii="Arial" w:hAnsi="Arial" w:cs="Arial"/>
      <w:szCs w:val="21"/>
    </w:rPr>
  </w:style>
  <w:style w:type="paragraph" w:styleId="1251">
    <w:name w:val="xl48"/>
    <w:basedOn w:val="1088"/>
    <w:next w:val="1251"/>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1088"/>
    <w:next w:val="1252"/>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1088"/>
    <w:next w:val="1253"/>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1088"/>
    <w:next w:val="1254"/>
    <w:link w:val="1088"/>
    <w:qFormat/>
    <w:rPr>
      <w:rFonts w:ascii="Tahoma" w:hAnsi="Tahoma"/>
      <w:sz w:val="24"/>
      <w:szCs w:val="20"/>
    </w:rPr>
  </w:style>
  <w:style w:type="paragraph" w:styleId="1255">
    <w:name w:val="xl50"/>
    <w:basedOn w:val="1088"/>
    <w:next w:val="1255"/>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1088"/>
    <w:next w:val="1256"/>
    <w:link w:val="1088"/>
    <w:qFormat/>
    <w:pPr>
      <w:jc w:val="left"/>
    </w:pPr>
    <w:rPr>
      <w:sz w:val="24"/>
    </w:rPr>
  </w:style>
  <w:style w:type="paragraph" w:styleId="1257">
    <w:name w:val="Char Char Char1"/>
    <w:basedOn w:val="1088"/>
    <w:next w:val="1257"/>
    <w:link w:val="1088"/>
    <w:qFormat/>
    <w:rPr>
      <w:rFonts w:ascii="Tahoma" w:hAnsi="Tahoma"/>
      <w:sz w:val="24"/>
      <w:szCs w:val="20"/>
    </w:rPr>
  </w:style>
  <w:style w:type="paragraph" w:styleId="1258">
    <w:name w:val="Char Char Char Char Char Char Char1"/>
    <w:basedOn w:val="1088"/>
    <w:next w:val="1258"/>
    <w:link w:val="1088"/>
    <w:qFormat/>
    <w:pPr>
      <w:ind w:firstLine="200"/>
      <w:spacing w:line="360" w:lineRule="auto"/>
    </w:pPr>
    <w:rPr>
      <w:rFonts w:eastAsia="仿宋_GB2312"/>
      <w:sz w:val="24"/>
    </w:rPr>
  </w:style>
  <w:style w:type="paragraph" w:styleId="1259">
    <w:name w:val="xl51"/>
    <w:basedOn w:val="1088"/>
    <w:next w:val="1259"/>
    <w:link w:val="10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0"/>
    <w:next w:val="1260"/>
    <w:link w:val="1088"/>
    <w:qFormat/>
    <w:pPr>
      <w:jc w:val="center"/>
      <w:spacing w:line="360" w:lineRule="auto"/>
    </w:pPr>
    <w:rPr>
      <w:sz w:val="24"/>
    </w:rPr>
  </w:style>
  <w:style w:type="paragraph" w:styleId="1261">
    <w:name w:val="xl24"/>
    <w:basedOn w:val="1088"/>
    <w:next w:val="1261"/>
    <w:link w:val="10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1088"/>
    <w:next w:val="1262"/>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1088"/>
    <w:next w:val="1263"/>
    <w:link w:val="1088"/>
    <w:qFormat/>
    <w:pPr>
      <w:jc w:val="left"/>
      <w:widowControl/>
    </w:pPr>
    <w:rPr>
      <w:rFonts w:ascii="楷体_GB2312" w:eastAsia="楷体_GB2312" w:cs="Arial"/>
      <w:sz w:val="24"/>
    </w:rPr>
  </w:style>
  <w:style w:type="paragraph" w:styleId="1264">
    <w:name w:val="xl34"/>
    <w:basedOn w:val="1088"/>
    <w:next w:val="1264"/>
    <w:link w:val="10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1088"/>
    <w:next w:val="1265"/>
    <w:link w:val="1088"/>
    <w:qFormat/>
    <w:rPr>
      <w:rFonts w:ascii="Tahoma" w:hAnsi="Tahoma"/>
      <w:sz w:val="24"/>
      <w:szCs w:val="20"/>
    </w:rPr>
  </w:style>
  <w:style w:type="paragraph" w:styleId="1266">
    <w:name w:val="Default"/>
    <w:next w:val="1266"/>
    <w:link w:val="1088"/>
    <w:qFormat/>
    <w:pPr>
      <w:widowControl w:val="off"/>
    </w:pPr>
    <w:rPr>
      <w:rFonts w:ascii="Symbol" w:hAnsi="Symbol" w:cs="Symbol"/>
      <w:color w:val="000000"/>
      <w:sz w:val="24"/>
      <w:szCs w:val="24"/>
      <w:lang w:val="en-US" w:eastAsia="zh-CN" w:bidi="ar-SA"/>
    </w:rPr>
  </w:style>
  <w:style w:type="paragraph" w:styleId="1267">
    <w:name w:val="列出段落1"/>
    <w:basedOn w:val="1088"/>
    <w:next w:val="1267"/>
    <w:link w:val="1088"/>
    <w:qFormat/>
    <w:pPr>
      <w:ind w:firstLine="420"/>
    </w:pPr>
    <w:rPr>
      <w:rFonts w:ascii="Calibri" w:hAnsi="Calibri"/>
      <w:szCs w:val="22"/>
    </w:rPr>
  </w:style>
  <w:style w:type="paragraph" w:styleId="1268">
    <w:name w:val="default"/>
    <w:basedOn w:val="1088"/>
    <w:next w:val="1268"/>
    <w:link w:val="1088"/>
    <w:qFormat/>
    <w:pPr>
      <w:jc w:val="left"/>
      <w:spacing w:before="100" w:beforeAutospacing="1" w:after="100" w:afterAutospacing="1"/>
      <w:widowControl/>
    </w:pPr>
    <w:rPr>
      <w:rFonts w:ascii="宋体" w:hAnsi="宋体" w:cs="宋体"/>
      <w:sz w:val="24"/>
    </w:rPr>
  </w:style>
  <w:style w:type="paragraph" w:styleId="1269">
    <w:name w:val="字元 字元1"/>
    <w:basedOn w:val="1088"/>
    <w:next w:val="1269"/>
    <w:link w:val="1088"/>
    <w:qFormat/>
    <w:rPr>
      <w:rFonts w:ascii="Tahoma" w:hAnsi="Tahoma"/>
      <w:sz w:val="24"/>
      <w:szCs w:val="20"/>
    </w:rPr>
  </w:style>
  <w:style w:type="paragraph" w:styleId="1270">
    <w:name w:val="_Style 160"/>
    <w:next w:val="1270"/>
    <w:link w:val="1088"/>
    <w:qFormat/>
    <w:rPr>
      <w:sz w:val="21"/>
      <w:szCs w:val="24"/>
      <w:lang w:val="en-US" w:eastAsia="zh-CN" w:bidi="ar-SA"/>
    </w:rPr>
  </w:style>
  <w:style w:type="paragraph" w:styleId="1271">
    <w:name w:val="项目编号3"/>
    <w:basedOn w:val="1231"/>
    <w:next w:val="1271"/>
    <w:link w:val="1088"/>
    <w:qFormat/>
    <w:pPr>
      <w:numPr>
        <w:ilvl w:val="0"/>
        <w:numId w:val="6"/>
      </w:numPr>
    </w:pPr>
  </w:style>
  <w:style w:type="paragraph" w:styleId="1272">
    <w:name w:val="Char21"/>
    <w:basedOn w:val="1088"/>
    <w:next w:val="1272"/>
    <w:link w:val="1088"/>
    <w:qFormat/>
    <w:rPr>
      <w:rFonts w:ascii="Tahoma" w:hAnsi="Tahoma"/>
      <w:sz w:val="24"/>
      <w:szCs w:val="20"/>
    </w:rPr>
  </w:style>
  <w:style w:type="paragraph" w:styleId="1273">
    <w:name w:val="表格文字"/>
    <w:basedOn w:val="1121"/>
    <w:next w:val="1273"/>
    <w:link w:val="1088"/>
    <w:qFormat/>
    <w:pPr>
      <w:ind w:firstLine="0"/>
      <w:spacing w:before="20" w:after="20" w:line="240" w:lineRule="auto"/>
    </w:pPr>
    <w:rPr>
      <w:rFonts w:ascii="Century Gothic" w:hAnsi="Century Gothic"/>
      <w:sz w:val="20"/>
      <w:szCs w:val="20"/>
    </w:rPr>
  </w:style>
  <w:style w:type="paragraph" w:styleId="1274">
    <w:name w:val="Char Char Char Char Char Char Char Char Char Char1"/>
    <w:basedOn w:val="1088"/>
    <w:next w:val="1274"/>
    <w:link w:val="1088"/>
    <w:qFormat/>
    <w:rPr>
      <w:rFonts w:ascii="宋体" w:hAnsi="宋体" w:cs="Courier New"/>
      <w:sz w:val="32"/>
      <w:szCs w:val="32"/>
    </w:rPr>
  </w:style>
  <w:style w:type="paragraph" w:styleId="1275">
    <w:name w:val="正文文本样式 加粗"/>
    <w:basedOn w:val="1231"/>
    <w:next w:val="1275"/>
    <w:link w:val="1088"/>
    <w:qFormat/>
    <w:rPr>
      <w:b/>
    </w:rPr>
  </w:style>
  <w:style w:type="paragraph" w:styleId="1276">
    <w:name w:val="Char2 Char Char Char Char Char Char"/>
    <w:basedOn w:val="1088"/>
    <w:next w:val="1276"/>
    <w:link w:val="1088"/>
    <w:qFormat/>
    <w:pPr>
      <w:jc w:val="center"/>
      <w:spacing w:line="400" w:lineRule="exact"/>
      <w:widowControl/>
    </w:pPr>
  </w:style>
  <w:style w:type="paragraph" w:styleId="1277">
    <w:name w:val="Char Char4"/>
    <w:basedOn w:val="1088"/>
    <w:next w:val="1277"/>
    <w:link w:val="1088"/>
    <w:qFormat/>
    <w:pPr>
      <w:jc w:val="center"/>
      <w:spacing w:line="400" w:lineRule="exact"/>
      <w:widowControl/>
    </w:pPr>
  </w:style>
  <w:style w:type="paragraph" w:styleId="1278">
    <w:name w:val="Char3 Char Char Char1"/>
    <w:basedOn w:val="1088"/>
    <w:next w:val="1278"/>
    <w:link w:val="1088"/>
    <w:qFormat/>
    <w:rPr>
      <w:rFonts w:ascii="Tahoma" w:hAnsi="Tahoma"/>
      <w:sz w:val="24"/>
      <w:szCs w:val="20"/>
    </w:rPr>
  </w:style>
  <w:style w:type="paragraph" w:styleId="1279">
    <w:name w:val="无间隔"/>
    <w:next w:val="1279"/>
    <w:link w:val="1088"/>
    <w:qFormat/>
    <w:pPr>
      <w:jc w:val="both"/>
      <w:widowControl w:val="off"/>
    </w:pPr>
    <w:rPr>
      <w:sz w:val="21"/>
      <w:szCs w:val="24"/>
      <w:lang w:val="en-US" w:eastAsia="zh-CN" w:bidi="ar-SA"/>
    </w:rPr>
  </w:style>
  <w:style w:type="paragraph" w:styleId="1280">
    <w:name w:val="22222222222222"/>
    <w:basedOn w:val="1088"/>
    <w:next w:val="1280"/>
    <w:link w:val="1088"/>
    <w:qFormat/>
    <w:pPr>
      <w:ind w:firstLine="480"/>
      <w:jc w:val="left"/>
      <w:spacing w:line="360" w:lineRule="auto"/>
      <w:widowControl/>
    </w:pPr>
    <w:rPr>
      <w:color w:val="ff0000"/>
      <w:sz w:val="24"/>
      <w:szCs w:val="20"/>
    </w:rPr>
  </w:style>
  <w:style w:type="character" w:styleId="1281">
    <w:name w:val="中等深浅网格 1 - 强调文字颜色 2 Char"/>
    <w:next w:val="1281"/>
    <w:link w:val="1282"/>
    <w:qFormat/>
    <w:rPr>
      <w:sz w:val="21"/>
      <w:szCs w:val="24"/>
      <w:lang w:val="zh-CN" w:eastAsia="zh-CN" w:bidi="ar-SA"/>
    </w:rPr>
  </w:style>
  <w:style w:type="paragraph" w:styleId="1282">
    <w:name w:val="1"/>
    <w:next w:val="1282"/>
    <w:link w:val="1281"/>
    <w:qFormat/>
    <w:rPr>
      <w:sz w:val="21"/>
      <w:szCs w:val="24"/>
      <w:lang w:val="zh-CN" w:eastAsia="zh-CN" w:bidi="ar-SA"/>
    </w:rPr>
  </w:style>
  <w:style w:type="paragraph" w:styleId="1283">
    <w:name w:val="图文"/>
    <w:basedOn w:val="1088"/>
    <w:next w:val="1283"/>
    <w:link w:val="1088"/>
    <w:qFormat/>
    <w:pPr>
      <w:spacing w:after="50" w:line="360" w:lineRule="auto"/>
    </w:pPr>
    <w:rPr>
      <w:sz w:val="24"/>
    </w:rPr>
  </w:style>
  <w:style w:type="paragraph" w:styleId="1284">
    <w:name w:val="xl23"/>
    <w:basedOn w:val="1088"/>
    <w:next w:val="1284"/>
    <w:link w:val="1088"/>
    <w:qFormat/>
    <w:pPr>
      <w:spacing w:before="100" w:beforeAutospacing="1" w:after="100" w:afterAutospacing="1" w:line="360" w:lineRule="auto"/>
      <w:widowControl/>
    </w:pPr>
    <w:rPr>
      <w:sz w:val="24"/>
      <w:szCs w:val="20"/>
    </w:rPr>
  </w:style>
  <w:style w:type="paragraph" w:styleId="1285">
    <w:name w:val="正文表格"/>
    <w:basedOn w:val="1088"/>
    <w:next w:val="1285"/>
    <w:link w:val="1286"/>
    <w:qFormat/>
    <w:pPr>
      <w:jc w:val="left"/>
    </w:pPr>
    <w:rPr>
      <w:rFonts w:ascii="宋体" w:hAnsi="宋体"/>
      <w:color w:val="000000"/>
      <w:szCs w:val="21"/>
    </w:rPr>
  </w:style>
  <w:style w:type="character" w:styleId="1286">
    <w:name w:val="正文表格 Char"/>
    <w:next w:val="1286"/>
    <w:link w:val="1285"/>
    <w:qFormat/>
    <w:rPr>
      <w:rFonts w:ascii="宋体" w:hAnsi="宋体"/>
      <w:color w:val="000000"/>
      <w:sz w:val="21"/>
      <w:szCs w:val="21"/>
    </w:rPr>
  </w:style>
  <w:style w:type="paragraph" w:styleId="1287">
    <w:name w:val="正文重点"/>
    <w:basedOn w:val="1088"/>
    <w:next w:val="1287"/>
    <w:link w:val="1288"/>
    <w:qFormat/>
    <w:pPr>
      <w:ind w:firstLine="482"/>
      <w:jc w:val="left"/>
      <w:spacing w:line="360" w:lineRule="auto"/>
    </w:pPr>
    <w:rPr>
      <w:b/>
      <w:sz w:val="24"/>
      <w:szCs w:val="20"/>
    </w:rPr>
  </w:style>
  <w:style w:type="character" w:styleId="1288">
    <w:name w:val="正文重点 Char"/>
    <w:next w:val="1288"/>
    <w:link w:val="1287"/>
    <w:qFormat/>
    <w:rPr>
      <w:b/>
      <w:sz w:val="24"/>
    </w:rPr>
  </w:style>
  <w:style w:type="paragraph" w:styleId="1289">
    <w:name w:val="标题1-附件"/>
    <w:basedOn w:val="1089"/>
    <w:next w:val="1289"/>
    <w:link w:val="1088"/>
    <w:qFormat/>
    <w:pPr>
      <w:jc w:val="left"/>
    </w:pPr>
    <w:rPr>
      <w:sz w:val="24"/>
      <w:szCs w:val="24"/>
    </w:rPr>
  </w:style>
  <w:style w:type="paragraph" w:styleId="1290">
    <w:name w:val="正文小标题"/>
    <w:basedOn w:val="1088"/>
    <w:next w:val="1102"/>
    <w:link w:val="1291"/>
    <w:qFormat/>
    <w:pPr>
      <w:ind w:firstLine="482"/>
      <w:jc w:val="left"/>
      <w:spacing w:before="312" w:after="312"/>
    </w:pPr>
    <w:rPr>
      <w:rFonts w:ascii="宋体" w:hAnsi="宋体"/>
      <w:b/>
      <w:i/>
      <w:color w:val="ff0000"/>
      <w:sz w:val="24"/>
      <w:szCs w:val="20"/>
    </w:rPr>
  </w:style>
  <w:style w:type="character" w:styleId="1291">
    <w:name w:val="正文小标题 Char"/>
    <w:next w:val="1291"/>
    <w:link w:val="1290"/>
    <w:qFormat/>
    <w:rPr>
      <w:rFonts w:ascii="宋体" w:hAnsi="宋体"/>
      <w:b/>
      <w:i/>
      <w:color w:val="ff0000"/>
      <w:sz w:val="24"/>
    </w:rPr>
  </w:style>
  <w:style w:type="paragraph" w:styleId="1292">
    <w:name w:val="正文大标题"/>
    <w:basedOn w:val="1290"/>
    <w:next w:val="1102"/>
    <w:link w:val="1293"/>
    <w:qFormat/>
    <w:pPr>
      <w:jc w:val="center"/>
    </w:pPr>
    <w:rPr>
      <w:i w:val="0"/>
      <w:color w:val="000000"/>
      <w:sz w:val="28"/>
      <w:szCs w:val="21"/>
    </w:rPr>
  </w:style>
  <w:style w:type="character" w:styleId="1293">
    <w:name w:val="正文大标题 Char"/>
    <w:next w:val="1293"/>
    <w:link w:val="1292"/>
    <w:qFormat/>
    <w:rPr>
      <w:rFonts w:ascii="宋体" w:hAnsi="宋体"/>
      <w:b/>
      <w:color w:val="000000"/>
      <w:sz w:val="28"/>
      <w:szCs w:val="21"/>
    </w:rPr>
  </w:style>
  <w:style w:type="paragraph" w:styleId="1294">
    <w:name w:val="注释"/>
    <w:basedOn w:val="1088"/>
    <w:next w:val="1294"/>
    <w:link w:val="1295"/>
    <w:qFormat/>
    <w:pPr>
      <w:ind w:left="420" w:hanging="420"/>
      <w:jc w:val="left"/>
    </w:pPr>
    <w:rPr>
      <w:rFonts w:ascii="宋体" w:hAnsi="宋体"/>
      <w:szCs w:val="21"/>
    </w:rPr>
  </w:style>
  <w:style w:type="character" w:styleId="1295">
    <w:name w:val="注释 Char"/>
    <w:next w:val="1295"/>
    <w:link w:val="1294"/>
    <w:qFormat/>
    <w:rPr>
      <w:rFonts w:ascii="宋体" w:hAnsi="宋体"/>
      <w:sz w:val="21"/>
      <w:szCs w:val="21"/>
    </w:rPr>
  </w:style>
  <w:style w:type="paragraph" w:styleId="1296">
    <w:name w:val="正文须知-1级"/>
    <w:basedOn w:val="1088"/>
    <w:next w:val="1088"/>
    <w:link w:val="1088"/>
    <w:qFormat/>
    <w:pPr>
      <w:numPr>
        <w:ilvl w:val="0"/>
        <w:numId w:val="7"/>
      </w:numPr>
      <w:spacing w:line="300" w:lineRule="auto"/>
    </w:pPr>
    <w:rPr>
      <w:rFonts w:ascii="宋体" w:hAnsi="Calibri"/>
      <w:sz w:val="24"/>
      <w:szCs w:val="21"/>
    </w:rPr>
  </w:style>
  <w:style w:type="paragraph" w:styleId="1297">
    <w:name w:val="正文须知-2级"/>
    <w:basedOn w:val="1088"/>
    <w:next w:val="1297"/>
    <w:link w:val="1088"/>
    <w:qFormat/>
    <w:pPr>
      <w:numPr>
        <w:ilvl w:val="1"/>
        <w:numId w:val="7"/>
      </w:numPr>
      <w:spacing w:line="300" w:lineRule="auto"/>
    </w:pPr>
    <w:rPr>
      <w:rFonts w:ascii="宋体" w:hAnsi="Calibri"/>
      <w:sz w:val="24"/>
      <w:szCs w:val="21"/>
    </w:rPr>
  </w:style>
  <w:style w:type="paragraph" w:styleId="1298">
    <w:name w:val="正文须知-3级"/>
    <w:basedOn w:val="1088"/>
    <w:next w:val="1298"/>
    <w:link w:val="1088"/>
    <w:qFormat/>
    <w:pPr>
      <w:numPr>
        <w:ilvl w:val="2"/>
        <w:numId w:val="7"/>
      </w:numPr>
      <w:ind w:hanging="355"/>
      <w:spacing w:line="300" w:lineRule="auto"/>
    </w:pPr>
    <w:rPr>
      <w:rFonts w:ascii="宋体" w:hAnsi="Calibri"/>
      <w:sz w:val="24"/>
      <w:szCs w:val="21"/>
    </w:rPr>
  </w:style>
  <w:style w:type="character" w:styleId="1299">
    <w:name w:val="纯文本 字符"/>
    <w:next w:val="1299"/>
    <w:link w:val="1088"/>
    <w:uiPriority w:val="99"/>
    <w:qFormat/>
    <w:rPr>
      <w:rFonts w:ascii="宋体" w:hAnsi="Courier New" w:eastAsia="宋体" w:cs="Times New Roman"/>
      <w:sz w:val="21"/>
      <w:szCs w:val="21"/>
      <w:lang w:val="en-US" w:eastAsia="zh-CN" w:bidi="ar-SA"/>
    </w:rPr>
  </w:style>
  <w:style w:type="paragraph" w:styleId="1300">
    <w:name w:val="表格1"/>
    <w:basedOn w:val="1088"/>
    <w:next w:val="1300"/>
    <w:link w:val="1088"/>
    <w:qFormat/>
    <w:pPr>
      <w:ind w:firstLine="480"/>
      <w:jc w:val="center"/>
    </w:pPr>
    <w:rPr>
      <w:sz w:val="24"/>
      <w:szCs w:val="20"/>
    </w:rPr>
  </w:style>
  <w:style w:type="character" w:styleId="1301">
    <w:name w:val="纯文本 字符1"/>
    <w:next w:val="1301"/>
    <w:link w:val="1088"/>
    <w:qFormat/>
    <w:rPr>
      <w:rFonts w:ascii="宋体" w:hAnsi="Courier New"/>
    </w:rPr>
  </w:style>
  <w:style w:type="character" w:styleId="1302">
    <w:name w:val="bjh-p"/>
    <w:next w:val="1302"/>
    <w:link w:val="1088"/>
    <w:qFormat/>
  </w:style>
  <w:style w:type="paragraph" w:styleId="1303">
    <w:name w:val="无标题条"/>
    <w:next w:val="1088"/>
    <w:link w:val="1088"/>
    <w:qFormat/>
    <w:pPr>
      <w:jc w:val="both"/>
    </w:pPr>
    <w:rPr>
      <w:sz w:val="21"/>
      <w:lang w:val="en-US" w:eastAsia="zh-CN" w:bidi="ar-SA"/>
    </w:rPr>
  </w:style>
  <w:style w:type="character" w:styleId="1304">
    <w:name w:val="正文格式 Char"/>
    <w:next w:val="1304"/>
    <w:link w:val="1305"/>
    <w:qFormat/>
    <w:rPr>
      <w:rFonts w:ascii="宋体" w:hAnsi="宋体"/>
      <w:sz w:val="24"/>
      <w:szCs w:val="24"/>
      <w:lang w:val="en-GB"/>
    </w:rPr>
  </w:style>
  <w:style w:type="paragraph" w:styleId="1305">
    <w:name w:val="正文格式"/>
    <w:basedOn w:val="1088"/>
    <w:next w:val="1305"/>
    <w:link w:val="1304"/>
    <w:qFormat/>
    <w:pPr>
      <w:ind w:firstLine="480"/>
      <w:spacing w:line="360" w:lineRule="auto"/>
    </w:pPr>
    <w:rPr>
      <w:rFonts w:ascii="宋体" w:hAnsi="宋体"/>
      <w:sz w:val="24"/>
      <w:lang w:val="en-GB"/>
    </w:rPr>
  </w:style>
  <w:style w:type="character" w:styleId="1306">
    <w:name w:val="标题 3 Char"/>
    <w:next w:val="1306"/>
    <w:link w:val="1088"/>
    <w:qFormat/>
    <w:rPr>
      <w:rFonts w:ascii="宋体" w:eastAsia="宋体"/>
      <w:b/>
      <w:sz w:val="24"/>
      <w:u w:val="single"/>
      <w:lang w:val="en-US" w:eastAsia="zh-CN" w:bidi="ar-SA"/>
    </w:rPr>
  </w:style>
  <w:style w:type="character" w:styleId="1307">
    <w:name w:val="正文缩进 Char"/>
    <w:next w:val="1307"/>
    <w:link w:val="1088"/>
    <w:qFormat/>
    <w:rPr>
      <w:rFonts w:ascii="宋体" w:eastAsia="宋体"/>
      <w:sz w:val="24"/>
      <w:szCs w:val="24"/>
      <w:lang w:val="en-US" w:eastAsia="zh-CN" w:bidi="ar-SA"/>
    </w:rPr>
  </w:style>
  <w:style w:type="character" w:styleId="1308">
    <w:name w:val="Char Char111"/>
    <w:next w:val="1308"/>
    <w:link w:val="1088"/>
    <w:qFormat/>
    <w:rPr>
      <w:rFonts w:ascii="宋体" w:eastAsia="宋体"/>
      <w:b/>
      <w:sz w:val="24"/>
      <w:u w:val="single"/>
      <w:lang w:val="en-US" w:eastAsia="zh-CN" w:bidi="ar-SA"/>
    </w:rPr>
  </w:style>
  <w:style w:type="character" w:styleId="1309">
    <w:name w:val="正文文本缩进 Char"/>
    <w:next w:val="1309"/>
    <w:link w:val="1088"/>
    <w:qFormat/>
    <w:rPr>
      <w:rFonts w:eastAsia="宋体"/>
      <w:sz w:val="24"/>
      <w:szCs w:val="24"/>
      <w:lang w:val="en-US" w:eastAsia="zh-CN" w:bidi="ar-SA"/>
    </w:rPr>
  </w:style>
  <w:style w:type="character" w:styleId="1310">
    <w:name w:val="列出段落 Char"/>
    <w:next w:val="1310"/>
    <w:link w:val="1088"/>
    <w:qFormat/>
    <w:rPr>
      <w:rFonts w:ascii="Calibri" w:hAnsi="Calibri" w:eastAsia="宋体"/>
      <w:sz w:val="21"/>
      <w:szCs w:val="22"/>
      <w:lang w:val="en-US" w:eastAsia="zh-CN" w:bidi="ar-SA"/>
    </w:rPr>
  </w:style>
  <w:style w:type="character" w:styleId="1311">
    <w:name w:val="页眉 Char"/>
    <w:next w:val="1311"/>
    <w:link w:val="1088"/>
    <w:qFormat/>
    <w:rPr>
      <w:rFonts w:eastAsia="宋体"/>
      <w:sz w:val="18"/>
      <w:szCs w:val="18"/>
      <w:lang w:val="en-US" w:eastAsia="zh-CN" w:bidi="ar-SA"/>
    </w:rPr>
  </w:style>
  <w:style w:type="character" w:styleId="1312">
    <w:name w:val="标题 2 Char"/>
    <w:next w:val="1312"/>
    <w:link w:val="1088"/>
    <w:qFormat/>
    <w:rPr>
      <w:rFonts w:ascii="Arial" w:hAnsi="Arial" w:eastAsia="黑体"/>
      <w:b/>
      <w:sz w:val="30"/>
      <w:lang w:val="en-US" w:eastAsia="zh-CN" w:bidi="ar-SA"/>
    </w:rPr>
  </w:style>
  <w:style w:type="paragraph" w:styleId="1313">
    <w:name w:val="字元 字元2"/>
    <w:basedOn w:val="1088"/>
    <w:next w:val="1313"/>
    <w:link w:val="1088"/>
    <w:qFormat/>
    <w:rPr>
      <w:rFonts w:ascii="Tahoma" w:hAnsi="Tahoma"/>
      <w:sz w:val="24"/>
      <w:szCs w:val="20"/>
    </w:rPr>
  </w:style>
  <w:style w:type="paragraph" w:styleId="1314">
    <w:name w:val="Char3 Char Char Char2"/>
    <w:basedOn w:val="1088"/>
    <w:next w:val="1314"/>
    <w:link w:val="1088"/>
    <w:qFormat/>
    <w:rPr>
      <w:rFonts w:ascii="Tahoma" w:hAnsi="Tahoma"/>
      <w:sz w:val="24"/>
      <w:szCs w:val="20"/>
    </w:rPr>
  </w:style>
  <w:style w:type="paragraph" w:styleId="1315">
    <w:name w:val="正文文本缩进2"/>
    <w:basedOn w:val="1088"/>
    <w:next w:val="1315"/>
    <w:link w:val="1088"/>
    <w:qFormat/>
    <w:pPr>
      <w:ind w:firstLine="480"/>
      <w:spacing w:line="480" w:lineRule="exact"/>
    </w:pPr>
    <w:rPr>
      <w:rFonts w:ascii="宋体" w:hAnsi="宋体"/>
      <w:sz w:val="24"/>
      <w:lang w:val="zh-CN" w:eastAsia="zh-CN"/>
    </w:rPr>
  </w:style>
  <w:style w:type="paragraph" w:styleId="1316">
    <w:name w:val="Char3"/>
    <w:basedOn w:val="1088"/>
    <w:next w:val="1316"/>
    <w:link w:val="1088"/>
    <w:qFormat/>
    <w:pPr>
      <w:tabs>
        <w:tab w:val="left" w:pos="360" w:leader="none"/>
      </w:tabs>
    </w:pPr>
    <w:rPr>
      <w:sz w:val="24"/>
    </w:rPr>
  </w:style>
  <w:style w:type="paragraph" w:styleId="1317">
    <w:name w:val="Char Char Char Char Char Char Char Char Char Char Char Char Char Char Char Char1"/>
    <w:basedOn w:val="1088"/>
    <w:next w:val="1317"/>
    <w:link w:val="1088"/>
    <w:qFormat/>
    <w:pPr>
      <w:jc w:val="center"/>
      <w:spacing w:after="160" w:line="240" w:lineRule="exact"/>
      <w:widowControl/>
    </w:pPr>
    <w:rPr>
      <w:rFonts w:ascii="宋体" w:hAnsi="宋体"/>
      <w:b/>
      <w:sz w:val="30"/>
      <w:szCs w:val="30"/>
      <w:lang w:eastAsia="en-US"/>
    </w:rPr>
  </w:style>
  <w:style w:type="paragraph" w:styleId="1318">
    <w:name w:val="Char Char1 Char Char Char Char Char Char1"/>
    <w:basedOn w:val="1088"/>
    <w:next w:val="1318"/>
    <w:link w:val="1088"/>
    <w:qFormat/>
    <w:pPr>
      <w:jc w:val="left"/>
      <w:spacing w:after="160" w:line="240" w:lineRule="exact"/>
      <w:widowControl/>
    </w:pPr>
    <w:rPr>
      <w:rFonts w:ascii="Verdana" w:hAnsi="Verdana" w:eastAsia="仿宋_GB2312"/>
      <w:sz w:val="24"/>
      <w:szCs w:val="20"/>
      <w:lang w:eastAsia="en-US"/>
    </w:rPr>
  </w:style>
  <w:style w:type="paragraph" w:styleId="1319">
    <w:name w:val="列出段落2"/>
    <w:basedOn w:val="1088"/>
    <w:next w:val="1319"/>
    <w:link w:val="1088"/>
    <w:qFormat/>
    <w:pPr>
      <w:ind w:firstLine="420"/>
    </w:pPr>
    <w:rPr>
      <w:rFonts w:ascii="Calibri" w:hAnsi="Calibri"/>
      <w:szCs w:val="22"/>
    </w:rPr>
  </w:style>
  <w:style w:type="paragraph" w:styleId="1320">
    <w:name w:val="Char Char Char1 Char2"/>
    <w:basedOn w:val="1088"/>
    <w:next w:val="1320"/>
    <w:link w:val="1088"/>
    <w:qFormat/>
    <w:rPr>
      <w:rFonts w:ascii="Tahoma" w:hAnsi="Tahoma"/>
      <w:sz w:val="24"/>
      <w:szCs w:val="20"/>
    </w:rPr>
  </w:style>
  <w:style w:type="paragraph" w:styleId="1321">
    <w:name w:val="Char Char Char2"/>
    <w:basedOn w:val="1088"/>
    <w:next w:val="1321"/>
    <w:link w:val="1088"/>
    <w:qFormat/>
    <w:rPr>
      <w:rFonts w:ascii="Tahoma" w:hAnsi="Tahoma"/>
      <w:sz w:val="24"/>
      <w:szCs w:val="20"/>
    </w:rPr>
  </w:style>
  <w:style w:type="paragraph" w:styleId="1322">
    <w:name w:val="Char Char Char Char Char Char Char2"/>
    <w:basedOn w:val="1088"/>
    <w:next w:val="1322"/>
    <w:link w:val="1088"/>
    <w:qFormat/>
    <w:pPr>
      <w:ind w:firstLine="200"/>
      <w:spacing w:line="360" w:lineRule="auto"/>
    </w:pPr>
    <w:rPr>
      <w:rFonts w:eastAsia="仿宋_GB2312"/>
      <w:sz w:val="24"/>
    </w:rPr>
  </w:style>
  <w:style w:type="paragraph" w:styleId="1323">
    <w:name w:val="正文缩进2"/>
    <w:basedOn w:val="1088"/>
    <w:next w:val="1323"/>
    <w:link w:val="1088"/>
    <w:qFormat/>
    <w:pPr>
      <w:ind w:firstLine="567"/>
      <w:spacing w:line="480" w:lineRule="exact"/>
      <w:widowControl/>
    </w:pPr>
    <w:rPr>
      <w:rFonts w:ascii="宋体"/>
      <w:color w:val="000000"/>
      <w:sz w:val="28"/>
      <w:szCs w:val="20"/>
      <w:lang w:val="zh-CN" w:eastAsia="zh-CN"/>
    </w:rPr>
  </w:style>
  <w:style w:type="paragraph" w:styleId="1324">
    <w:name w:val="Revision"/>
    <w:next w:val="1324"/>
    <w:link w:val="1088"/>
    <w:qFormat/>
    <w:rPr>
      <w:sz w:val="21"/>
      <w:szCs w:val="24"/>
      <w:lang w:val="en-US" w:eastAsia="zh-CN" w:bidi="ar-SA"/>
    </w:rPr>
  </w:style>
  <w:style w:type="paragraph" w:styleId="1325">
    <w:name w:val="Char22"/>
    <w:basedOn w:val="1088"/>
    <w:next w:val="1325"/>
    <w:link w:val="1088"/>
    <w:qFormat/>
    <w:rPr>
      <w:rFonts w:ascii="Tahoma" w:hAnsi="Tahoma"/>
      <w:sz w:val="24"/>
      <w:szCs w:val="20"/>
    </w:rPr>
  </w:style>
  <w:style w:type="paragraph" w:styleId="1326">
    <w:name w:val="Char Char Char Char Char Char Char Char Char Char2"/>
    <w:basedOn w:val="1088"/>
    <w:next w:val="1326"/>
    <w:link w:val="1088"/>
    <w:qFormat/>
    <w:rPr>
      <w:rFonts w:ascii="宋体" w:hAnsi="宋体" w:cs="Courier New"/>
      <w:sz w:val="32"/>
      <w:szCs w:val="32"/>
    </w:rPr>
  </w:style>
  <w:style w:type="paragraph" w:styleId="1327">
    <w:name w:val="Char2 Char Char Char Char Char Char1"/>
    <w:basedOn w:val="1088"/>
    <w:next w:val="1327"/>
    <w:link w:val="1088"/>
    <w:qFormat/>
    <w:pPr>
      <w:jc w:val="center"/>
      <w:spacing w:line="400" w:lineRule="exact"/>
      <w:widowControl/>
    </w:pPr>
  </w:style>
  <w:style w:type="character" w:styleId="1328">
    <w:name w:val="页脚 Char"/>
    <w:next w:val="1328"/>
    <w:link w:val="1088"/>
    <w:qFormat/>
    <w:rPr>
      <w:rFonts w:ascii="宋体" w:eastAsia="宋体"/>
      <w:sz w:val="18"/>
      <w:lang w:val="en-US" w:eastAsia="zh-CN" w:bidi="ar-SA"/>
    </w:rPr>
  </w:style>
  <w:style w:type="paragraph" w:styleId="1329">
    <w:name w:val="Char Char41"/>
    <w:basedOn w:val="1088"/>
    <w:next w:val="1329"/>
    <w:link w:val="1088"/>
    <w:qFormat/>
    <w:pPr>
      <w:jc w:val="center"/>
      <w:spacing w:line="400" w:lineRule="exact"/>
      <w:widowControl/>
    </w:pPr>
  </w:style>
  <w:style w:type="character" w:styleId="1330">
    <w:name w:val="批注文字 Char"/>
    <w:next w:val="1330"/>
    <w:link w:val="1088"/>
    <w:uiPriority w:val="99"/>
    <w:qFormat/>
    <w:rPr>
      <w:sz w:val="21"/>
      <w:szCs w:val="24"/>
    </w:rPr>
  </w:style>
  <w:style w:type="character" w:styleId="1331">
    <w:name w:val="标题 Char"/>
    <w:next w:val="1331"/>
    <w:link w:val="1088"/>
    <w:qFormat/>
    <w:rPr>
      <w:b/>
      <w:sz w:val="32"/>
    </w:rPr>
  </w:style>
  <w:style w:type="paragraph" w:styleId="1332">
    <w:name w:val="图例"/>
    <w:basedOn w:val="1088"/>
    <w:next w:val="1332"/>
    <w:link w:val="1088"/>
    <w:qFormat/>
    <w:pPr>
      <w:jc w:val="center"/>
      <w:spacing w:before="120" w:after="120" w:line="360" w:lineRule="auto"/>
    </w:pPr>
    <w:rPr>
      <w:rFonts w:eastAsia="仿宋_GB2312"/>
      <w:b/>
      <w:sz w:val="24"/>
      <w:szCs w:val="20"/>
    </w:rPr>
  </w:style>
  <w:style w:type="table" w:styleId="1333">
    <w:name w:val="Table Normal"/>
    <w:next w:val="1333"/>
    <w:link w:val="1088"/>
    <w:uiPriority w:val="2"/>
    <w:unhideWhenUsed/>
    <w:qFormat/>
    <w:pPr>
      <w:widowControl w:val="off"/>
    </w:pPr>
    <w:rPr>
      <w:rFonts w:ascii="Calibri" w:hAnsi="Calibri"/>
      <w:sz w:val="22"/>
      <w:szCs w:val="22"/>
      <w:lang w:val="en-US" w:eastAsia="en-US" w:bidi="ar-SA"/>
    </w:rPr>
    <w:tblPr/>
  </w:style>
  <w:style w:type="paragraph" w:styleId="1334">
    <w:name w:val="Table Paragraph"/>
    <w:basedOn w:val="1088"/>
    <w:next w:val="1334"/>
    <w:link w:val="1088"/>
    <w:uiPriority w:val="1"/>
    <w:qFormat/>
    <w:pPr>
      <w:jc w:val="left"/>
    </w:pPr>
    <w:rPr>
      <w:rFonts w:ascii="宋体" w:hAnsi="宋体" w:cs="宋体"/>
      <w:sz w:val="22"/>
      <w:szCs w:val="22"/>
      <w:lang w:eastAsia="en-US"/>
    </w:rPr>
  </w:style>
  <w:style w:type="paragraph" w:styleId="1335">
    <w:name w:val="成文日期"/>
    <w:basedOn w:val="1088"/>
    <w:next w:val="1335"/>
    <w:link w:val="1336"/>
    <w:qFormat/>
    <w:pPr>
      <w:ind w:right="400" w:firstLine="200"/>
      <w:jc w:val="right"/>
      <w:spacing w:line="570" w:lineRule="exact"/>
    </w:pPr>
    <w:rPr>
      <w:rFonts w:ascii="仿宋_GB2312" w:eastAsia="仿宋_GB2312"/>
      <w:sz w:val="32"/>
      <w:szCs w:val="20"/>
    </w:rPr>
  </w:style>
  <w:style w:type="character" w:styleId="1336">
    <w:name w:val="成文日期 Char"/>
    <w:next w:val="1336"/>
    <w:link w:val="1335"/>
    <w:rPr>
      <w:rFonts w:ascii="仿宋_GB2312" w:eastAsia="仿宋_GB2312"/>
      <w:sz w:val="32"/>
    </w:rPr>
  </w:style>
  <w:style w:type="paragraph" w:styleId="1337">
    <w:name w:val="修订"/>
    <w:next w:val="1337"/>
    <w:link w:val="1088"/>
    <w:uiPriority w:val="99"/>
    <w:unhideWhenUsed/>
    <w:rPr>
      <w:sz w:val="21"/>
      <w:szCs w:val="24"/>
      <w:lang w:val="en-US" w:eastAsia="zh-CN" w:bidi="ar-SA"/>
    </w:rPr>
  </w:style>
  <w:style w:type="character" w:styleId="1338">
    <w:name w:val="正文缩进 字符"/>
    <w:next w:val="1338"/>
    <w:link w:val="1088"/>
    <w:uiPriority w:val="99"/>
    <w:qFormat/>
    <w:rPr>
      <w:rFonts w:ascii="宋体" w:hAnsi="Times New Roman" w:eastAsia="宋体" w:cs="Times New Roman"/>
      <w:sz w:val="24"/>
    </w:rPr>
  </w:style>
  <w:style w:type="character" w:styleId="1339">
    <w:name w:val="正文文本 字符"/>
    <w:next w:val="1339"/>
    <w:link w:val="1088"/>
    <w:qFormat/>
    <w:rPr>
      <w:rFonts w:ascii="宋体" w:hAnsi="宋体"/>
      <w:sz w:val="24"/>
      <w:szCs w:val="24"/>
    </w:rPr>
  </w:style>
  <w:style w:type="paragraph" w:styleId="1340">
    <w:name w:val="纯文本1"/>
    <w:next w:val="1141"/>
    <w:link w:val="1088"/>
    <w:qFormat/>
    <w:pPr>
      <w:jc w:val="both"/>
      <w:widowControl w:val="off"/>
    </w:pPr>
    <w:rPr>
      <w:rFonts w:ascii="宋体" w:hAnsi="宋体"/>
      <w:sz w:val="26"/>
      <w:szCs w:val="24"/>
      <w:lang w:val="en-US" w:eastAsia="zh-CN" w:bidi="ar-SA"/>
    </w:rPr>
  </w:style>
  <w:style w:type="paragraph" w:styleId="1341">
    <w:name w:val="AONormal"/>
    <w:next w:val="1341"/>
    <w:link w:val="1088"/>
    <w:qFormat/>
    <w:pPr>
      <w:ind w:firstLine="440"/>
      <w:spacing w:line="400" w:lineRule="exact"/>
    </w:pPr>
    <w:rPr>
      <w:rFonts w:ascii="华文楷体" w:hAnsi="华文楷体" w:eastAsia="华文楷体" w:cs="华文楷体"/>
      <w:sz w:val="22"/>
      <w:szCs w:val="21"/>
      <w:lang w:val="en-US" w:eastAsia="zh-CN" w:bidi="ar-SA"/>
    </w:rPr>
  </w:style>
  <w:style w:type="character" w:styleId="1342" w:default="1">
    <w:name w:val="Default Paragraph Font"/>
    <w:uiPriority w:val="1"/>
    <w:semiHidden/>
    <w:unhideWhenUsed/>
  </w:style>
  <w:style w:type="numbering" w:styleId="1343" w:default="1">
    <w:name w:val="No List"/>
    <w:uiPriority w:val="99"/>
    <w:semiHidden/>
    <w:unhideWhenUsed/>
  </w:style>
  <w:style w:type="table" w:styleId="1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4</cp:revision>
  <dcterms:created xsi:type="dcterms:W3CDTF">2022-05-30T08:08:00Z</dcterms:created>
  <dcterms:modified xsi:type="dcterms:W3CDTF">2026-09-14T04:01:33Z</dcterms:modified>
</cp:coreProperties>
</file>