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eastAsia="宋体" w:cs="Times New Roman"/>
          <w:sz w:val="60"/>
          <w:szCs w:val="60"/>
        </w:rPr>
      </w:pPr>
      <w:r>
        <w:rPr>
          <w:rFonts w:hint="eastAsia" w:ascii="宋体" w:hAnsi="宋体" w:eastAsia="宋体" w:cs="Times New Roman"/>
          <w:sz w:val="60"/>
          <w:szCs w:val="60"/>
        </w:rPr>
        <w:t xml:space="preserve"> </w:t>
      </w:r>
      <w:r>
        <w:rPr>
          <w:rFonts w:hint="eastAsia" w:ascii="宋体" w:hAnsi="宋体" w:eastAsia="宋体" w:cs="Times New Roman"/>
          <w:sz w:val="60"/>
          <w:szCs w:val="60"/>
        </w:rPr>
        <w:tab/>
      </w:r>
      <w:r>
        <w:rPr>
          <w:rFonts w:hint="eastAsia" w:ascii="宋体" w:hAnsi="宋体" w:eastAsia="宋体" w:cs="Times New Roman"/>
          <w:sz w:val="60"/>
          <w:szCs w:val="60"/>
        </w:rPr>
        <w:t xml:space="preserve"> </w:t>
      </w:r>
      <w:r>
        <w:rPr>
          <w:rFonts w:hint="eastAsia" w:ascii="宋体" w:hAnsi="宋体" w:eastAsia="宋体" w:cs="Times New Roman"/>
          <w:sz w:val="60"/>
          <w:szCs w:val="60"/>
        </w:rPr>
        <w:tab/>
      </w:r>
      <w:r/>
    </w:p>
    <w:p>
      <w:pPr>
        <w:jc w:val="center"/>
        <w:rPr>
          <w:rFonts w:ascii="宋体" w:hAnsi="宋体" w:eastAsia="宋体" w:cs="Times New Roman"/>
          <w:b/>
          <w:bCs/>
          <w:sz w:val="60"/>
          <w:szCs w:val="60"/>
        </w:rPr>
      </w:pPr>
      <w:r>
        <w:rPr>
          <w:rFonts w:ascii="宋体" w:hAnsi="宋体" w:eastAsia="宋体" w:cs="Times New Roman"/>
          <w:b/>
          <w:bCs/>
          <w:sz w:val="60"/>
          <w:szCs w:val="60"/>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jc w:val="center"/>
        <w:rPr>
          <w:rFonts w:ascii="宋体" w:hAnsi="宋体" w:eastAsia="宋体" w:cs="Times New Roman"/>
          <w:b/>
          <w:bCs/>
          <w:sz w:val="60"/>
          <w:szCs w:val="60"/>
        </w:rPr>
      </w:pPr>
      <w:r>
        <w:rPr>
          <w:rFonts w:hint="eastAsia" w:ascii="宋体" w:hAnsi="宋体" w:eastAsia="宋体" w:cs="Times New Roman"/>
          <w:b/>
          <w:bCs/>
          <w:sz w:val="60"/>
          <w:szCs w:val="60"/>
        </w:rPr>
        <w:t xml:space="preserve">公 开 </w:t>
      </w:r>
      <w:r>
        <w:rPr>
          <w:rFonts w:ascii="宋体" w:hAnsi="宋体" w:eastAsia="宋体" w:cs="Times New Roman"/>
          <w:b/>
          <w:bCs/>
          <w:sz w:val="60"/>
          <w:szCs w:val="60"/>
        </w:rPr>
        <w:t xml:space="preserve">招</w:t>
      </w:r>
      <w:r>
        <w:rPr>
          <w:rFonts w:hint="eastAsia" w:ascii="宋体" w:hAnsi="宋体" w:eastAsia="宋体" w:cs="Times New Roman"/>
          <w:b/>
          <w:bCs/>
          <w:sz w:val="60"/>
          <w:szCs w:val="60"/>
        </w:rPr>
        <w:t xml:space="preserve"> </w:t>
      </w:r>
      <w:r>
        <w:rPr>
          <w:rFonts w:ascii="宋体" w:hAnsi="宋体" w:eastAsia="宋体" w:cs="Times New Roman"/>
          <w:b/>
          <w:bCs/>
          <w:sz w:val="60"/>
          <w:szCs w:val="60"/>
        </w:rPr>
        <w:t xml:space="preserve">标</w:t>
      </w:r>
      <w:r>
        <w:rPr>
          <w:rFonts w:hint="eastAsia" w:ascii="宋体" w:hAnsi="宋体" w:eastAsia="宋体" w:cs="Times New Roman"/>
          <w:b/>
          <w:bCs/>
          <w:sz w:val="60"/>
          <w:szCs w:val="60"/>
        </w:rPr>
        <w:t xml:space="preserve"> </w:t>
      </w:r>
      <w:r>
        <w:rPr>
          <w:rFonts w:ascii="宋体" w:hAnsi="宋体" w:eastAsia="宋体" w:cs="Times New Roman"/>
          <w:b/>
          <w:bCs/>
          <w:sz w:val="60"/>
          <w:szCs w:val="60"/>
        </w:rPr>
        <w:t xml:space="preserve">文</w:t>
      </w:r>
      <w:r>
        <w:rPr>
          <w:rFonts w:hint="eastAsia" w:ascii="宋体" w:hAnsi="宋体" w:eastAsia="宋体" w:cs="Times New Roman"/>
          <w:b/>
          <w:bCs/>
          <w:sz w:val="60"/>
          <w:szCs w:val="60"/>
        </w:rPr>
        <w:t xml:space="preserve"> </w:t>
      </w:r>
      <w:r>
        <w:rPr>
          <w:rFonts w:ascii="宋体" w:hAnsi="宋体" w:eastAsia="宋体" w:cs="Times New Roman"/>
          <w:b/>
          <w:bCs/>
          <w:sz w:val="60"/>
          <w:szCs w:val="60"/>
        </w:rPr>
        <w:t xml:space="preserve">件</w:t>
      </w:r>
      <w:r/>
    </w:p>
    <w:p>
      <w:pPr>
        <w:jc w:val="center"/>
        <w:rPr>
          <w:rFonts w:ascii="宋体" w:hAnsi="宋体" w:eastAsia="宋体" w:cs="Times New Roman"/>
          <w:b/>
          <w:bCs/>
          <w:sz w:val="60"/>
          <w:szCs w:val="60"/>
        </w:rPr>
      </w:pPr>
      <w:r>
        <w:rPr>
          <w:rFonts w:ascii="宋体" w:hAnsi="宋体" w:eastAsia="宋体" w:cs="Times New Roman"/>
          <w:b/>
          <w:bCs/>
          <w:sz w:val="60"/>
          <w:szCs w:val="60"/>
        </w:rPr>
      </w:r>
      <w:r/>
    </w:p>
    <w:p>
      <w:pPr>
        <w:jc w:val="center"/>
        <w:rPr>
          <w:rFonts w:ascii="宋体" w:hAnsi="宋体" w:eastAsia="宋体" w:cs="Times New Roman"/>
          <w:b/>
          <w:bCs/>
          <w:sz w:val="60"/>
          <w:szCs w:val="60"/>
        </w:rPr>
      </w:pPr>
      <w:r>
        <w:rPr>
          <w:rFonts w:ascii="宋体" w:hAnsi="宋体" w:eastAsia="宋体" w:cs="Times New Roman"/>
          <w:b/>
          <w:bCs/>
          <w:sz w:val="60"/>
          <w:szCs w:val="60"/>
        </w:rPr>
      </w:r>
      <w:r/>
    </w:p>
    <w:p>
      <w:pPr>
        <w:jc w:val="center"/>
        <w:rPr>
          <w:rFonts w:ascii="宋体" w:hAnsi="宋体" w:eastAsia="宋体" w:cs="Times New Roman"/>
          <w:b/>
          <w:bCs/>
          <w:sz w:val="60"/>
          <w:szCs w:val="60"/>
        </w:rPr>
      </w:pPr>
      <w:r>
        <w:rPr>
          <w:rFonts w:ascii="宋体" w:hAnsi="宋体" w:eastAsia="宋体" w:cs="Times New Roman"/>
          <w:b/>
          <w:bCs/>
          <w:sz w:val="60"/>
          <w:szCs w:val="60"/>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spacing w:line="360" w:lineRule="auto"/>
        <w:rPr>
          <w:rFonts w:ascii="宋体" w:hAnsi="宋体" w:eastAsia="宋体" w:cs="Times New Roman"/>
          <w:color w:val="auto"/>
          <w:sz w:val="60"/>
          <w:szCs w:val="60"/>
        </w:rPr>
      </w:pPr>
      <w:r>
        <w:rPr>
          <w:rFonts w:ascii="宋体" w:hAnsi="宋体" w:eastAsia="宋体" w:cs="Times New Roman"/>
          <w:color w:val="auto"/>
          <w:sz w:val="60"/>
          <w:szCs w:val="60"/>
        </w:rPr>
      </w:r>
      <w:r/>
    </w:p>
    <w:p>
      <w:pPr>
        <w:jc w:val="left"/>
        <w:spacing w:line="360" w:lineRule="auto"/>
        <w:tabs>
          <w:tab w:val="left" w:pos="3240" w:leader="none"/>
          <w:tab w:val="left" w:pos="3420" w:leader="none"/>
        </w:tabs>
        <w:rPr>
          <w:rFonts w:ascii="宋体" w:hAnsi="宋体" w:eastAsia="宋体" w:cs="Times New Roman"/>
          <w:bCs/>
          <w:color w:val="auto"/>
          <w:sz w:val="32"/>
          <w:szCs w:val="32"/>
        </w:rPr>
      </w:pPr>
      <w:r>
        <w:rPr>
          <w:rFonts w:ascii="宋体" w:hAnsi="宋体" w:eastAsia="宋体" w:cs="Times New Roman"/>
          <w:bCs/>
          <w:color w:val="auto"/>
          <w:sz w:val="32"/>
          <w:szCs w:val="32"/>
        </w:rPr>
        <w:t xml:space="preserve">项目名称：</w:t>
      </w:r>
      <w:r>
        <w:rPr>
          <w:rFonts w:hint="eastAsia" w:ascii="宋体" w:hAnsi="宋体" w:eastAsia="宋体" w:cs="Times New Roman"/>
          <w:bCs/>
          <w:color w:val="auto"/>
          <w:sz w:val="32"/>
          <w:szCs w:val="32"/>
          <w:lang w:eastAsia="zh-CN"/>
        </w:rPr>
        <w:t xml:space="preserve">孟河蔡家大沟整治项目</w:t>
      </w:r>
      <w:r>
        <w:rPr>
          <w:rFonts w:hint="eastAsia" w:ascii="宋体" w:hAnsi="宋体" w:eastAsia="宋体" w:cs="Times New Roman"/>
          <w:bCs/>
          <w:color w:val="auto"/>
          <w:sz w:val="32"/>
          <w:szCs w:val="32"/>
        </w:rPr>
        <w:t xml:space="preserve"> </w:t>
      </w:r>
      <w:r/>
    </w:p>
    <w:p>
      <w:pPr>
        <w:jc w:val="left"/>
        <w:spacing w:line="360" w:lineRule="auto"/>
        <w:tabs>
          <w:tab w:val="left" w:pos="3240" w:leader="none"/>
          <w:tab w:val="left" w:pos="3420" w:leader="none"/>
        </w:tabs>
        <w:rPr>
          <w:rFonts w:ascii="宋体" w:hAnsi="宋体" w:eastAsia="宋体" w:cs="Times New Roman"/>
          <w:bCs/>
          <w:color w:val="auto"/>
          <w:sz w:val="32"/>
          <w:szCs w:val="32"/>
        </w:rPr>
      </w:pPr>
      <w:r>
        <w:rPr>
          <w:rFonts w:ascii="宋体" w:hAnsi="宋体" w:eastAsia="宋体" w:cs="Times New Roman"/>
          <w:bCs/>
          <w:color w:val="auto"/>
          <w:sz w:val="32"/>
          <w:szCs w:val="32"/>
        </w:rPr>
        <w:t xml:space="preserve">项目编号：</w:t>
      </w:r>
      <w:r>
        <w:rPr>
          <w:rFonts w:hint="eastAsia" w:ascii="宋体" w:hAnsi="宋体" w:eastAsia="宋体" w:cs="Times New Roman"/>
          <w:bCs/>
          <w:color w:val="auto"/>
          <w:sz w:val="32"/>
          <w:szCs w:val="32"/>
        </w:rPr>
        <w:t xml:space="preserve">JSZC-320411002-CZHZ-G2026-0030</w:t>
      </w:r>
      <w:r/>
    </w:p>
    <w:p>
      <w:pPr>
        <w:jc w:val="left"/>
        <w:spacing w:line="360" w:lineRule="auto"/>
        <w:tabs>
          <w:tab w:val="left" w:pos="3240" w:leader="none"/>
          <w:tab w:val="left" w:pos="3420" w:leader="none"/>
        </w:tabs>
        <w:rPr>
          <w:rFonts w:ascii="宋体" w:hAnsi="宋体" w:eastAsia="宋体" w:cs="Times New Roman"/>
          <w:bCs/>
          <w:color w:val="auto"/>
          <w:sz w:val="32"/>
          <w:szCs w:val="32"/>
        </w:rPr>
      </w:pPr>
      <w:r>
        <w:rPr>
          <w:rFonts w:ascii="宋体" w:hAnsi="宋体" w:eastAsia="宋体" w:cs="Times New Roman"/>
          <w:bCs/>
          <w:color w:val="auto"/>
          <w:sz w:val="32"/>
          <w:szCs w:val="32"/>
        </w:rPr>
        <w:t xml:space="preserve">采 购 人：</w:t>
      </w:r>
      <w:r>
        <w:rPr>
          <w:rFonts w:hint="eastAsia" w:ascii="宋体" w:hAnsi="宋体" w:eastAsia="宋体" w:cs="Times New Roman"/>
          <w:bCs/>
          <w:color w:val="auto"/>
          <w:sz w:val="32"/>
          <w:szCs w:val="32"/>
          <w:lang w:eastAsia="zh-CN"/>
        </w:rPr>
        <w:t xml:space="preserve">常州市新北区孟河镇人民政府</w:t>
      </w:r>
      <w:r>
        <w:rPr>
          <w:rFonts w:hint="eastAsia" w:ascii="宋体" w:hAnsi="宋体" w:eastAsia="宋体" w:cs="Times New Roman"/>
          <w:bCs/>
          <w:color w:val="auto"/>
          <w:sz w:val="32"/>
          <w:szCs w:val="32"/>
        </w:rPr>
        <w:t xml:space="preserve"> </w:t>
      </w:r>
      <w:r/>
    </w:p>
    <w:p>
      <w:pPr>
        <w:jc w:val="left"/>
        <w:spacing w:line="360" w:lineRule="auto"/>
        <w:tabs>
          <w:tab w:val="left" w:pos="3240" w:leader="none"/>
          <w:tab w:val="left" w:pos="3420" w:leader="none"/>
        </w:tabs>
        <w:rPr>
          <w:rFonts w:ascii="宋体" w:hAnsi="宋体" w:eastAsia="宋体" w:cs="Times New Roman"/>
          <w:bCs/>
          <w:color w:val="auto"/>
          <w:sz w:val="36"/>
          <w:szCs w:val="36"/>
        </w:rPr>
      </w:pPr>
      <w:r>
        <w:rPr>
          <w:rFonts w:hint="eastAsia" w:ascii="宋体" w:hAnsi="宋体" w:eastAsia="宋体" w:cs="Times New Roman"/>
          <w:bCs/>
          <w:color w:val="auto"/>
          <w:sz w:val="32"/>
          <w:szCs w:val="32"/>
        </w:rPr>
        <w:t xml:space="preserve">采购</w:t>
      </w:r>
      <w:r>
        <w:rPr>
          <w:rFonts w:ascii="宋体" w:hAnsi="宋体" w:eastAsia="宋体" w:cs="Times New Roman"/>
          <w:bCs/>
          <w:color w:val="auto"/>
          <w:sz w:val="32"/>
          <w:szCs w:val="32"/>
        </w:rPr>
        <w:t xml:space="preserve">代理机构：</w:t>
      </w:r>
      <w:r>
        <w:rPr>
          <w:rFonts w:hint="eastAsia" w:ascii="宋体" w:hAnsi="宋体" w:eastAsia="宋体" w:cs="Times New Roman"/>
          <w:bCs/>
          <w:color w:val="auto"/>
          <w:sz w:val="32"/>
          <w:szCs w:val="32"/>
        </w:rPr>
        <w:t xml:space="preserve">江苏恒卓工程管理咨询有限公司</w:t>
      </w:r>
      <w:r>
        <w:rPr>
          <w:rFonts w:ascii="宋体" w:hAnsi="宋体" w:eastAsia="宋体" w:cs="Times New Roman"/>
          <w:bCs/>
          <w:color w:val="auto"/>
          <w:sz w:val="36"/>
          <w:szCs w:val="36"/>
        </w:rPr>
        <w:t xml:space="preserve"> </w:t>
      </w:r>
      <w:r/>
    </w:p>
    <w:p>
      <w:pPr>
        <w:ind w:firstLine="2891"/>
        <w:jc w:val="left"/>
        <w:spacing w:after="120"/>
        <w:rPr>
          <w:rFonts w:ascii="宋体" w:hAnsi="宋体" w:eastAsia="宋体" w:cs="Times New Roman"/>
          <w:b/>
          <w:bCs/>
          <w:color w:val="auto"/>
          <w:sz w:val="32"/>
          <w:szCs w:val="32"/>
        </w:rPr>
      </w:pPr>
      <w:r>
        <w:rPr>
          <w:rFonts w:ascii="宋体" w:hAnsi="宋体" w:eastAsia="宋体" w:cs="Times New Roman"/>
          <w:b/>
          <w:bCs/>
          <w:color w:val="auto"/>
          <w:sz w:val="32"/>
          <w:szCs w:val="32"/>
        </w:rPr>
      </w:r>
      <w:r/>
    </w:p>
    <w:p>
      <w:pPr>
        <w:jc w:val="center"/>
        <w:spacing w:after="120"/>
        <w:rPr>
          <w:rFonts w:ascii="宋体" w:hAnsi="宋体" w:eastAsia="宋体" w:cs="Times New Roman"/>
          <w:b/>
          <w:bCs/>
          <w:color w:val="auto"/>
          <w:sz w:val="32"/>
          <w:szCs w:val="32"/>
        </w:rPr>
      </w:pPr>
      <w:r>
        <w:rPr>
          <w:rFonts w:hint="eastAsia" w:ascii="宋体" w:hAnsi="宋体" w:eastAsia="宋体" w:cs="Times New Roman"/>
          <w:b/>
          <w:bCs/>
          <w:color w:val="auto"/>
          <w:sz w:val="32"/>
          <w:szCs w:val="32"/>
        </w:rPr>
        <w:t xml:space="preserve">202</w:t>
      </w:r>
      <w:r>
        <w:rPr>
          <w:rFonts w:hint="eastAsia" w:ascii="宋体" w:hAnsi="宋体" w:eastAsia="宋体" w:cs="Times New Roman"/>
          <w:b/>
          <w:bCs/>
          <w:color w:val="auto"/>
          <w:sz w:val="32"/>
          <w:szCs w:val="32"/>
          <w:lang w:val="en-US" w:eastAsia="zh-CN"/>
        </w:rPr>
        <w:t xml:space="preserve">6</w:t>
      </w:r>
      <w:r>
        <w:rPr>
          <w:rFonts w:hint="eastAsia" w:ascii="宋体" w:hAnsi="宋体" w:eastAsia="宋体" w:cs="Times New Roman"/>
          <w:b/>
          <w:bCs/>
          <w:color w:val="auto"/>
          <w:sz w:val="32"/>
          <w:szCs w:val="32"/>
        </w:rPr>
        <w:t xml:space="preserve">年</w:t>
      </w:r>
      <w:r>
        <w:rPr>
          <w:rFonts w:hint="eastAsia" w:ascii="宋体" w:hAnsi="宋体" w:eastAsia="宋体" w:cs="Times New Roman"/>
          <w:b/>
          <w:bCs/>
          <w:color w:val="auto"/>
          <w:sz w:val="32"/>
          <w:szCs w:val="32"/>
          <w:lang w:val="en-US" w:eastAsia="zh-CN"/>
        </w:rPr>
        <w:t xml:space="preserve">10</w:t>
      </w:r>
      <w:r>
        <w:rPr>
          <w:rFonts w:hint="eastAsia" w:ascii="宋体" w:hAnsi="宋体" w:eastAsia="宋体" w:cs="Times New Roman"/>
          <w:b/>
          <w:bCs/>
          <w:color w:val="auto"/>
          <w:sz w:val="32"/>
          <w:szCs w:val="32"/>
        </w:rPr>
        <w:t xml:space="preserve">月</w:t>
      </w:r>
      <w:r/>
    </w:p>
    <w:p>
      <w:pPr>
        <w:jc w:val="center"/>
        <w:spacing w:line="360" w:lineRule="auto"/>
        <w:rPr>
          <w:rFonts w:ascii="宋体" w:hAnsi="宋体" w:eastAsia="宋体" w:cs="Times New Roman"/>
          <w:color w:val="auto"/>
        </w:rPr>
        <w:outlineLvl w:val="0"/>
      </w:pPr>
      <w:r>
        <w:rPr>
          <w:rFonts w:ascii="宋体" w:hAnsi="宋体" w:eastAsia="宋体" w:cs="Times New Roman"/>
          <w:b/>
          <w:bCs/>
          <w:color w:val="auto"/>
          <w:sz w:val="44"/>
        </w:rPr>
        <w:br w:type="page" w:clear="all"/>
      </w:r>
      <w:r/>
    </w:p>
    <w:p>
      <w:pPr>
        <w:jc w:val="center"/>
        <w:spacing w:line="360" w:lineRule="auto"/>
        <w:rPr>
          <w:rFonts w:ascii="宋体" w:hAnsi="宋体" w:eastAsia="宋体" w:cs="Times New Roman"/>
          <w:b/>
          <w:color w:val="auto"/>
          <w:sz w:val="36"/>
          <w:szCs w:val="36"/>
        </w:rPr>
        <w:outlineLvl w:val="0"/>
      </w:pPr>
      <w:r/>
      <w:bookmarkStart w:id="0" w:name="_Toc99301419"/>
      <w:r/>
      <w:bookmarkStart w:id="1" w:name="_Toc152679685"/>
      <w:r>
        <w:rPr>
          <w:rFonts w:ascii="宋体" w:hAnsi="宋体" w:eastAsia="宋体" w:cs="Times New Roman"/>
          <w:b/>
          <w:color w:val="auto"/>
          <w:sz w:val="36"/>
          <w:szCs w:val="36"/>
        </w:rPr>
        <w:t xml:space="preserve">第一章   投标邀请</w:t>
      </w:r>
      <w:bookmarkEnd w:id="0"/>
      <w:r/>
      <w:bookmarkEnd w:id="1"/>
      <w:r/>
      <w:r/>
    </w:p>
    <w:p>
      <w:pPr>
        <w:ind w:firstLine="420"/>
        <w:spacing w:line="360" w:lineRule="auto"/>
        <w:rPr>
          <w:rFonts w:ascii="宋体" w:hAnsi="宋体" w:eastAsia="宋体" w:cs="Times New Roman"/>
          <w:color w:val="auto"/>
          <w:szCs w:val="21"/>
        </w:rPr>
        <w:pBdr>
          <w:top w:val="single" w:color="auto" w:sz="4" w:space="1"/>
          <w:left w:val="single" w:color="auto" w:sz="4" w:space="4"/>
          <w:bottom w:val="single" w:color="auto" w:sz="4" w:space="1"/>
          <w:right w:val="single" w:color="auto" w:sz="4" w:space="4"/>
        </w:pBdr>
      </w:pPr>
      <w:r/>
      <w:bookmarkStart w:id="2" w:name="_Toc35393621"/>
      <w:r/>
      <w:bookmarkStart w:id="3" w:name="_Toc35393790"/>
      <w:r/>
      <w:bookmarkStart w:id="4" w:name="_Toc28359079"/>
      <w:r/>
      <w:bookmarkStart w:id="5" w:name="_Toc28359002"/>
      <w:r/>
      <w:bookmarkStart w:id="6" w:name="_Hlk24379207"/>
      <w:r>
        <w:rPr>
          <w:rFonts w:hint="eastAsia" w:ascii="宋体" w:hAnsi="宋体" w:eastAsia="宋体" w:cs="Times New Roman"/>
          <w:color w:val="auto"/>
          <w:szCs w:val="21"/>
        </w:rPr>
        <w:t xml:space="preserve">项目概况</w:t>
      </w:r>
      <w:r/>
    </w:p>
    <w:p>
      <w:pPr>
        <w:ind w:firstLine="420"/>
        <w:spacing w:line="360" w:lineRule="auto"/>
        <w:rPr>
          <w:rFonts w:ascii="宋体" w:hAnsi="宋体" w:eastAsia="宋体" w:cs="Times New Roman"/>
          <w:color w:val="auto"/>
          <w:szCs w:val="21"/>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auto"/>
          <w:szCs w:val="21"/>
          <w:u w:val="single"/>
          <w:lang w:eastAsia="zh-CN"/>
        </w:rPr>
        <w:t xml:space="preserve">孟河蔡家大沟整治项目</w:t>
      </w:r>
      <w:r>
        <w:rPr>
          <w:rFonts w:hint="eastAsia" w:ascii="宋体" w:hAnsi="宋体" w:eastAsia="宋体" w:cs="Times New Roman"/>
          <w:color w:val="auto"/>
          <w:szCs w:val="21"/>
          <w:u w:val="single"/>
        </w:rPr>
        <w:t xml:space="preserve"> </w:t>
      </w:r>
      <w:r>
        <w:rPr>
          <w:rFonts w:hint="eastAsia" w:ascii="宋体" w:hAnsi="宋体" w:eastAsia="宋体" w:cs="Times New Roman"/>
          <w:color w:val="auto"/>
          <w:szCs w:val="21"/>
        </w:rPr>
        <w:t xml:space="preserve">的潜在供应商可在</w:t>
      </w:r>
      <w:r>
        <w:rPr>
          <w:rFonts w:hint="eastAsia" w:ascii="宋体" w:hAnsi="宋体" w:eastAsia="宋体" w:cs="Times New Roman"/>
          <w:color w:val="auto"/>
          <w:szCs w:val="21"/>
          <w:u w:val="single"/>
        </w:rPr>
        <w:t xml:space="preserve">“苏采云”系统自行免费下载</w:t>
      </w:r>
      <w:r>
        <w:rPr>
          <w:rFonts w:hint="eastAsia" w:ascii="宋体" w:hAnsi="宋体" w:eastAsia="宋体" w:cs="Times New Roman"/>
          <w:color w:val="auto"/>
          <w:szCs w:val="21"/>
        </w:rPr>
        <w:t xml:space="preserve">招标文件，并于</w:t>
      </w:r>
      <w:r>
        <w:rPr>
          <w:rFonts w:hint="eastAsia" w:ascii="宋体" w:hAnsi="宋体" w:eastAsia="宋体" w:cs="Times New Roman"/>
          <w:color w:val="auto"/>
          <w:szCs w:val="21"/>
          <w:u w:val="single"/>
        </w:rPr>
        <w:t xml:space="preserve">2026年</w:t>
      </w:r>
      <w:r>
        <w:rPr>
          <w:rFonts w:hint="eastAsia" w:ascii="宋体" w:hAnsi="宋体" w:eastAsia="宋体" w:cs="Times New Roman"/>
          <w:color w:val="auto"/>
          <w:szCs w:val="21"/>
          <w:u w:val="single"/>
          <w:lang w:val="en-US" w:eastAsia="zh-CN"/>
        </w:rPr>
        <w:t xml:space="preserve">11</w:t>
      </w:r>
      <w:r>
        <w:rPr>
          <w:rFonts w:hint="eastAsia" w:ascii="宋体" w:hAnsi="宋体" w:eastAsia="宋体" w:cs="Times New Roman"/>
          <w:color w:val="auto"/>
          <w:szCs w:val="21"/>
          <w:u w:val="single"/>
        </w:rPr>
        <w:t xml:space="preserve">月</w:t>
      </w:r>
      <w:r>
        <w:rPr>
          <w:rFonts w:hint="eastAsia" w:ascii="宋体" w:hAnsi="宋体" w:eastAsia="宋体" w:cs="Times New Roman"/>
          <w:color w:val="auto"/>
          <w:szCs w:val="21"/>
          <w:u w:val="single"/>
          <w:lang w:val="en-US" w:eastAsia="zh-CN"/>
        </w:rPr>
        <w:t xml:space="preserve">16</w:t>
      </w:r>
      <w:r>
        <w:rPr>
          <w:rFonts w:hint="eastAsia" w:ascii="宋体" w:hAnsi="宋体" w:eastAsia="宋体" w:cs="Times New Roman"/>
          <w:color w:val="auto"/>
          <w:szCs w:val="21"/>
          <w:u w:val="single"/>
        </w:rPr>
        <w:t xml:space="preserve">日</w:t>
      </w:r>
      <w:r>
        <w:rPr>
          <w:rFonts w:hint="eastAsia" w:ascii="宋体" w:hAnsi="宋体" w:eastAsia="宋体" w:cs="Times New Roman"/>
          <w:color w:val="auto"/>
          <w:szCs w:val="21"/>
          <w:u w:val="single"/>
          <w:lang w:val="en-US" w:eastAsia="zh-CN"/>
        </w:rPr>
        <w:t xml:space="preserve">14</w:t>
      </w:r>
      <w:r>
        <w:rPr>
          <w:rFonts w:hint="eastAsia" w:ascii="宋体" w:hAnsi="宋体" w:eastAsia="宋体" w:cs="Times New Roman"/>
          <w:color w:val="auto"/>
          <w:szCs w:val="21"/>
          <w:u w:val="single"/>
        </w:rPr>
        <w:t xml:space="preserve">点</w:t>
      </w:r>
      <w:r>
        <w:rPr>
          <w:rFonts w:hint="eastAsia" w:ascii="宋体" w:hAnsi="宋体" w:eastAsia="宋体" w:cs="Times New Roman"/>
          <w:color w:val="auto"/>
          <w:szCs w:val="21"/>
          <w:u w:val="single"/>
          <w:lang w:val="en-US" w:eastAsia="zh-CN"/>
        </w:rPr>
        <w:t xml:space="preserve">00</w:t>
      </w:r>
      <w:r>
        <w:rPr>
          <w:rFonts w:hint="eastAsia" w:ascii="宋体" w:hAnsi="宋体" w:eastAsia="宋体" w:cs="Times New Roman"/>
          <w:color w:val="auto"/>
          <w:szCs w:val="21"/>
          <w:u w:val="single"/>
        </w:rPr>
        <w:t xml:space="preserve">分</w:t>
      </w:r>
      <w:r>
        <w:rPr>
          <w:rFonts w:hint="eastAsia" w:ascii="宋体" w:hAnsi="宋体" w:eastAsia="宋体" w:cs="Times New Roman"/>
          <w:bCs/>
          <w:color w:val="auto"/>
          <w:szCs w:val="21"/>
          <w:u w:val="single"/>
        </w:rPr>
        <w:t xml:space="preserve">（</w:t>
      </w:r>
      <w:r>
        <w:rPr>
          <w:rFonts w:hint="eastAsia" w:ascii="宋体" w:hAnsi="宋体" w:eastAsia="宋体" w:cs="Times New Roman"/>
          <w:bCs/>
          <w:color w:val="auto"/>
          <w:szCs w:val="21"/>
        </w:rPr>
        <w:t xml:space="preserve">北京时间）前递交投标</w:t>
      </w:r>
      <w:r>
        <w:rPr>
          <w:rFonts w:ascii="宋体" w:hAnsi="宋体" w:eastAsia="宋体" w:cs="Times New Roman"/>
          <w:bCs/>
          <w:color w:val="auto"/>
          <w:szCs w:val="21"/>
        </w:rPr>
        <w:t xml:space="preserve">文件</w:t>
      </w:r>
      <w:r>
        <w:rPr>
          <w:rFonts w:hint="eastAsia" w:ascii="宋体" w:hAnsi="宋体" w:eastAsia="宋体" w:cs="Times New Roman"/>
          <w:color w:val="auto"/>
          <w:szCs w:val="21"/>
        </w:rPr>
        <w:t xml:space="preserve">。</w:t>
      </w:r>
      <w:r/>
    </w:p>
    <w:p>
      <w:pPr>
        <w:jc w:val="left"/>
        <w:keepLines/>
        <w:keepNext/>
        <w:spacing w:line="440" w:lineRule="exact"/>
        <w:rPr>
          <w:rFonts w:ascii="宋体" w:hAnsi="宋体" w:eastAsia="宋体" w:cs="宋体"/>
          <w:b/>
          <w:color w:val="auto"/>
          <w:szCs w:val="21"/>
        </w:rPr>
        <w:outlineLvl w:val="1"/>
      </w:pPr>
      <w:r/>
      <w:bookmarkStart w:id="7" w:name="_Toc152679686"/>
      <w:r/>
      <w:bookmarkStart w:id="8" w:name="_Toc152679301"/>
      <w:r>
        <w:rPr>
          <w:rFonts w:hint="eastAsia" w:ascii="宋体" w:hAnsi="宋体" w:eastAsia="宋体" w:cs="宋体"/>
          <w:b/>
          <w:color w:val="auto"/>
          <w:szCs w:val="21"/>
        </w:rPr>
        <w:t xml:space="preserve">一、项目基本情况</w:t>
      </w:r>
      <w:bookmarkEnd w:id="2"/>
      <w:r/>
      <w:bookmarkEnd w:id="3"/>
      <w:r/>
      <w:bookmarkEnd w:id="4"/>
      <w:r/>
      <w:bookmarkEnd w:id="5"/>
      <w:r/>
      <w:bookmarkEnd w:id="7"/>
      <w:r/>
      <w:bookmarkEnd w:id="8"/>
      <w:r/>
      <w:r/>
    </w:p>
    <w:p>
      <w:pPr>
        <w:ind w:firstLine="420"/>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1.项目编号：JSZC-320411002-CZHZ-G2026-0030</w:t>
      </w:r>
      <w:r/>
    </w:p>
    <w:p>
      <w:pPr>
        <w:ind w:firstLine="420"/>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2.项目名称：</w:t>
      </w:r>
      <w:bookmarkEnd w:id="6"/>
      <w:r>
        <w:rPr>
          <w:rFonts w:hint="eastAsia" w:ascii="宋体" w:hAnsi="宋体" w:eastAsia="宋体" w:cs="宋体"/>
          <w:color w:val="auto"/>
          <w:szCs w:val="21"/>
          <w:highlight w:val="none"/>
          <w:lang w:eastAsia="zh-CN"/>
        </w:rPr>
        <w:t xml:space="preserve">孟河蔡家大沟整治项目</w:t>
      </w:r>
      <w:r>
        <w:rPr>
          <w:rFonts w:hint="eastAsia" w:ascii="宋体" w:hAnsi="宋体" w:eastAsia="宋体" w:cs="宋体"/>
          <w:color w:val="auto"/>
          <w:szCs w:val="21"/>
          <w:highlight w:val="none"/>
        </w:rPr>
        <w:t xml:space="preserve"> </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3.项目预算金额：</w:t>
      </w:r>
      <w:r>
        <w:rPr>
          <w:rFonts w:hint="eastAsia" w:ascii="宋体" w:hAnsi="宋体" w:eastAsia="宋体" w:cs="宋体"/>
          <w:color w:val="auto"/>
          <w:szCs w:val="21"/>
          <w:highlight w:val="none"/>
          <w:lang w:val="en-US" w:eastAsia="zh-CN"/>
        </w:rPr>
        <w:t xml:space="preserve">261.20</w:t>
      </w:r>
      <w:r>
        <w:rPr>
          <w:rFonts w:hint="eastAsia" w:ascii="宋体" w:hAnsi="宋体" w:eastAsia="宋体" w:cs="宋体"/>
          <w:color w:val="auto"/>
          <w:szCs w:val="21"/>
          <w:highlight w:val="none"/>
        </w:rPr>
        <w:t xml:space="preserve">万元</w:t>
      </w:r>
      <w:r/>
    </w:p>
    <w:p>
      <w:pPr>
        <w:ind w:firstLine="420"/>
        <w:spacing w:line="44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最高限价</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248.14万元</w:t>
      </w:r>
      <w:r/>
    </w:p>
    <w:p>
      <w:pPr>
        <w:ind w:firstLine="420"/>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.采购需求：</w:t>
      </w:r>
      <w:bookmarkStart w:id="9" w:name="_Hlk175813416"/>
      <w:r>
        <w:rPr>
          <w:rFonts w:hint="eastAsia" w:ascii="宋体" w:hAnsi="宋体" w:eastAsia="宋体" w:cs="宋体"/>
          <w:color w:val="auto"/>
          <w:szCs w:val="21"/>
          <w:highlight w:val="none"/>
        </w:rPr>
        <w:t xml:space="preserve">本项目为</w:t>
      </w:r>
      <w:r>
        <w:rPr>
          <w:rFonts w:hint="eastAsia" w:ascii="宋体" w:hAnsi="宋体" w:eastAsia="宋体" w:cs="宋体"/>
          <w:color w:val="auto"/>
          <w:szCs w:val="21"/>
          <w:highlight w:val="none"/>
          <w:lang w:eastAsia="zh-CN"/>
        </w:rPr>
        <w:t xml:space="preserve">孟河蔡家大沟整治项目</w:t>
      </w:r>
      <w:r>
        <w:rPr>
          <w:rFonts w:hint="eastAsia" w:ascii="宋体" w:hAnsi="宋体" w:eastAsia="宋体" w:cs="宋体"/>
          <w:color w:val="auto"/>
          <w:szCs w:val="21"/>
          <w:highlight w:val="none"/>
        </w:rPr>
        <w:t xml:space="preserve">，</w:t>
      </w:r>
      <w:bookmarkEnd w:id="9"/>
      <w:r>
        <w:rPr>
          <w:rFonts w:hint="eastAsia" w:ascii="宋体" w:hAnsi="宋体" w:eastAsia="宋体" w:cs="宋体"/>
          <w:color w:val="auto"/>
          <w:szCs w:val="21"/>
          <w:highlight w:val="none"/>
        </w:rPr>
        <w:t xml:space="preserve">服务内容为推进新一轮太湖综合治理“1+7”专项行动和河流水质提升专项行动，实现“三提升、一消除”的目标，为使目标整治清单中涉及孟河镇的河道全面完成消劣任务实施孟河镇</w:t>
      </w:r>
      <w:r>
        <w:rPr>
          <w:rFonts w:hint="eastAsia" w:ascii="宋体" w:hAnsi="宋体" w:eastAsia="宋体" w:cs="宋体"/>
          <w:color w:val="auto"/>
          <w:szCs w:val="21"/>
          <w:highlight w:val="none"/>
          <w:lang w:val="en-US" w:eastAsia="zh-CN"/>
        </w:rPr>
        <w:t xml:space="preserve">蔡  家大沟</w:t>
      </w:r>
      <w:r>
        <w:rPr>
          <w:rFonts w:hint="eastAsia" w:ascii="宋体" w:hAnsi="宋体" w:eastAsia="宋体" w:cs="宋体"/>
          <w:color w:val="auto"/>
          <w:szCs w:val="21"/>
          <w:highlight w:val="none"/>
        </w:rPr>
        <w:t xml:space="preserve">整治项目。包括但不限于底质改良、微孔曝气系统、生物挂膜材料安装、生物膜反应器、复合微生物投放、除磷材料投放、应急处理、栽植水生植物等环境整治内容，河湖水质达到或优于地表Ⅴ类水标准。具体内容详见采购需求。</w:t>
      </w:r>
      <w:r/>
    </w:p>
    <w:p>
      <w:pPr>
        <w:ind w:firstLine="420"/>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.合同履行期限：开始时间以采购人通知时间为准，项目建设期为4</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日历天，建设期完成水质达标通过验收后运营维护养护期1年。</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项目建设期内容完成后，由中标单位提出验收，待采购人另行委托第三方进行水质检测，连续3个月达标（如不达到，中标单位需无条件按采购人要求整改到位）后，采购人正式组织验收工作。验收通过后开始计算运维期。</w:t>
      </w:r>
      <w:r/>
    </w:p>
    <w:p>
      <w:pPr>
        <w:ind w:firstLine="420"/>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.本项目是否接受联合体投标：否。</w:t>
      </w:r>
      <w:r/>
    </w:p>
    <w:p>
      <w:pPr>
        <w:ind w:firstLine="420"/>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.本项目是否接受进口产品投标：否。</w:t>
      </w:r>
      <w:r/>
    </w:p>
    <w:p>
      <w:pPr>
        <w:jc w:val="left"/>
        <w:keepLines/>
        <w:keepNext/>
        <w:spacing w:line="440" w:lineRule="exact"/>
        <w:rPr>
          <w:rFonts w:ascii="宋体" w:hAnsi="宋体" w:eastAsia="宋体" w:cs="宋体"/>
          <w:b/>
          <w:color w:val="auto"/>
          <w:szCs w:val="21"/>
          <w:highlight w:val="none"/>
        </w:rPr>
        <w:outlineLvl w:val="1"/>
      </w:pPr>
      <w:r/>
      <w:bookmarkStart w:id="10" w:name="_Toc35393622"/>
      <w:r/>
      <w:bookmarkStart w:id="11" w:name="_Toc35393791"/>
      <w:r/>
      <w:bookmarkStart w:id="12" w:name="_Toc28359080"/>
      <w:r/>
      <w:bookmarkStart w:id="13" w:name="_Toc28359003"/>
      <w:r/>
      <w:bookmarkStart w:id="14" w:name="_Toc152679687"/>
      <w:r/>
      <w:bookmarkStart w:id="15" w:name="_Toc152679302"/>
      <w:r>
        <w:rPr>
          <w:rFonts w:hint="eastAsia" w:ascii="宋体" w:hAnsi="宋体" w:eastAsia="宋体" w:cs="宋体"/>
          <w:b/>
          <w:color w:val="auto"/>
          <w:szCs w:val="21"/>
          <w:highlight w:val="none"/>
        </w:rPr>
        <w:t xml:space="preserve">二、申请人的资格要求</w:t>
      </w:r>
      <w:bookmarkEnd w:id="10"/>
      <w:r/>
      <w:bookmarkEnd w:id="11"/>
      <w:r/>
      <w:bookmarkEnd w:id="12"/>
      <w:r/>
      <w:bookmarkEnd w:id="13"/>
      <w:r>
        <w:rPr>
          <w:rFonts w:hint="eastAsia" w:ascii="宋体" w:hAnsi="宋体" w:eastAsia="宋体" w:cs="宋体"/>
          <w:b/>
          <w:color w:val="auto"/>
          <w:szCs w:val="21"/>
          <w:highlight w:val="none"/>
        </w:rPr>
        <w:t xml:space="preserve">（须同时满足）</w:t>
      </w:r>
      <w:bookmarkEnd w:id="14"/>
      <w:r/>
      <w:bookmarkEnd w:id="15"/>
      <w:r/>
      <w:r/>
    </w:p>
    <w:p>
      <w:pPr>
        <w:ind w:firstLine="420"/>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1.满足《中华人民共和国政府采购法》第二十二条规定以及下列情形：</w:t>
      </w:r>
      <w:r/>
    </w:p>
    <w:p>
      <w:pPr>
        <w:ind w:firstLine="420"/>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1.1未被“信用中国”网站（www.creditchina.gov.cn）或“中国政府采购网”网站（www.ccgp.gov.cn）列入失信被执行人、重大税收违法失信主体名单、政府采购严重失信行为记录名单；</w:t>
      </w:r>
      <w:r/>
    </w:p>
    <w:p>
      <w:pPr>
        <w:ind w:firstLine="420"/>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440" w:lineRule="exact"/>
        <w:rPr>
          <w:rFonts w:ascii="宋体" w:hAnsi="宋体" w:eastAsia="宋体" w:cs="宋体"/>
          <w:color w:val="auto"/>
          <w:szCs w:val="21"/>
          <w:highlight w:val="none"/>
        </w:rPr>
      </w:pPr>
      <w:r/>
      <w:bookmarkStart w:id="16" w:name="_Toc28359081"/>
      <w:r/>
      <w:bookmarkStart w:id="17" w:name="_Toc28359004"/>
      <w:r>
        <w:rPr>
          <w:rFonts w:hint="eastAsia" w:ascii="宋体" w:hAnsi="宋体" w:eastAsia="宋体" w:cs="宋体"/>
          <w:color w:val="auto"/>
          <w:szCs w:val="21"/>
          <w:highlight w:val="none"/>
        </w:rPr>
        <w:t xml:space="preserve">2.落实政府采购政策需满足的资格要求：</w:t>
      </w:r>
      <w:r/>
    </w:p>
    <w:p>
      <w:pPr>
        <w:ind w:firstLine="420"/>
        <w:spacing w:line="420" w:lineRule="exact"/>
        <w:rPr>
          <w:rFonts w:ascii="宋体" w:hAnsi="宋体" w:eastAsia="宋体" w:cs="宋体"/>
          <w:color w:val="auto"/>
          <w:szCs w:val="21"/>
          <w:highlight w:val="none"/>
          <w:lang w:bidi="ar"/>
        </w:rPr>
      </w:pPr>
      <w:r/>
      <w:bookmarkStart w:id="18" w:name="_Hlk153261968"/>
      <w:r>
        <w:rPr>
          <w:rFonts w:hint="eastAsia" w:ascii="宋体" w:hAnsi="宋体" w:eastAsia="宋体" w:cs="宋体"/>
          <w:color w:val="auto"/>
          <w:szCs w:val="21"/>
          <w:highlight w:val="none"/>
          <w:lang w:bidi="ar"/>
        </w:rPr>
        <w:t xml:space="preserve">2.1 中小企业政策</w:t>
      </w:r>
      <w:r/>
    </w:p>
    <w:p>
      <w:pPr>
        <w:ind w:firstLine="420"/>
        <w:spacing w:line="420" w:lineRule="exact"/>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□本项目不专门面向中小企业预留采购份额。</w:t>
      </w:r>
      <w:r/>
    </w:p>
    <w:p>
      <w:pPr>
        <w:ind w:firstLine="420"/>
        <w:spacing w:line="420" w:lineRule="exact"/>
        <w:rPr>
          <w:rFonts w:ascii="宋体" w:hAnsi="宋体" w:eastAsia="宋体" w:cs="宋体"/>
          <w:color w:val="auto"/>
          <w:szCs w:val="21"/>
          <w:highlight w:val="none"/>
          <w:lang w:bidi="ar"/>
        </w:rPr>
      </w:pPr>
      <w:r>
        <w:rPr>
          <w:rFonts w:hint="eastAsia" w:ascii="宋体" w:hAnsi="宋体" w:eastAsia="宋体" w:cs="Times New Roman"/>
          <w:color w:val="auto"/>
          <w:szCs w:val="21"/>
          <w:highlight w:val="none"/>
        </w:rPr>
        <w:t xml:space="preserve">■</w:t>
      </w:r>
      <w:r>
        <w:rPr>
          <w:rFonts w:hint="eastAsia" w:ascii="宋体" w:hAnsi="宋体" w:eastAsia="宋体" w:cs="宋体"/>
          <w:color w:val="auto"/>
          <w:szCs w:val="21"/>
          <w:highlight w:val="none"/>
          <w:lang w:bidi="ar"/>
        </w:rPr>
        <w:t xml:space="preserve">本项目专门面向</w:t>
      </w:r>
      <w:r>
        <w:rPr>
          <w:rFonts w:hint="eastAsia" w:ascii="宋体" w:hAnsi="宋体" w:eastAsia="宋体" w:cs="宋体"/>
          <w:color w:val="auto"/>
          <w:szCs w:val="21"/>
          <w:highlight w:val="none"/>
          <w:lang w:val="en-US" w:eastAsia="zh-CN" w:bidi="ar"/>
        </w:rPr>
        <w:t xml:space="preserve"> </w:t>
      </w:r>
      <w:r>
        <w:rPr>
          <w:rFonts w:hint="eastAsia" w:ascii="宋体" w:hAnsi="宋体" w:eastAsia="宋体" w:cs="Times New Roman"/>
          <w:color w:val="auto"/>
          <w:szCs w:val="21"/>
          <w:highlight w:val="none"/>
        </w:rPr>
        <w:t xml:space="preserve">■</w:t>
      </w:r>
      <w:r>
        <w:rPr>
          <w:rFonts w:hint="eastAsia" w:ascii="宋体" w:hAnsi="宋体" w:eastAsia="宋体" w:cs="宋体"/>
          <w:color w:val="auto"/>
          <w:szCs w:val="21"/>
          <w:highlight w:val="none"/>
          <w:lang w:bidi="ar"/>
        </w:rPr>
        <w:t xml:space="preserve">中小 □小微企业  采购。即：提供的货物全部由符合政策要求的中小/小微企业制造、服务全部由符合政策要求的中小/小微企业承接。</w:t>
      </w:r>
      <w:r/>
    </w:p>
    <w:p>
      <w:pPr>
        <w:ind w:firstLine="420"/>
        <w:spacing w:line="420" w:lineRule="exact"/>
        <w:rPr>
          <w:rFonts w:ascii="宋体" w:hAnsi="宋体" w:eastAsia="宋体" w:cs="宋体"/>
          <w:color w:val="auto"/>
          <w:szCs w:val="21"/>
          <w:lang w:bidi="ar"/>
        </w:rPr>
      </w:pPr>
      <w:r>
        <w:rPr>
          <w:rFonts w:hint="eastAsia" w:ascii="宋体" w:hAnsi="宋体" w:eastAsia="宋体" w:cs="宋体"/>
          <w:color w:val="auto"/>
          <w:szCs w:val="21"/>
          <w:highlight w:val="none"/>
          <w:lang w:bidi="ar"/>
        </w:rPr>
        <w:t xml:space="preserve">□本项目预留部分采购项目预算专门面向中小企</w:t>
      </w:r>
      <w:r>
        <w:rPr>
          <w:rFonts w:hint="eastAsia" w:ascii="宋体" w:hAnsi="宋体" w:eastAsia="宋体" w:cs="宋体"/>
          <w:color w:val="auto"/>
          <w:szCs w:val="21"/>
          <w:lang w:bidi="ar"/>
        </w:rPr>
        <w:t xml:space="preserve">业采购。对于预留份额，提供的货物由符合政策要求的中小企业制造、服务由符合政策要求的中小企业承接。预留份额通过以下措施进行：/。</w:t>
      </w:r>
      <w:r/>
    </w:p>
    <w:p>
      <w:pPr>
        <w:ind w:firstLine="420"/>
        <w:spacing w:line="440" w:lineRule="exact"/>
        <w:rPr>
          <w:rFonts w:ascii="宋体" w:hAnsi="宋体" w:eastAsia="宋体" w:cs="宋体"/>
          <w:color w:val="auto"/>
          <w:szCs w:val="21"/>
        </w:rPr>
      </w:pPr>
      <w:r>
        <w:rPr>
          <w:rFonts w:hint="eastAsia" w:ascii="宋体" w:hAnsi="宋体" w:eastAsia="宋体" w:cs="宋体"/>
          <w:color w:val="auto"/>
          <w:szCs w:val="21"/>
          <w:lang w:bidi="ar"/>
        </w:rPr>
        <w:t xml:space="preserve">2.2 其它落实政府采购政策的资格要求（如有）：/。</w:t>
      </w:r>
      <w:bookmarkEnd w:id="18"/>
      <w:r/>
      <w:r/>
    </w:p>
    <w:p>
      <w:pPr>
        <w:ind w:firstLine="420"/>
        <w:spacing w:line="440" w:lineRule="exact"/>
        <w:rPr>
          <w:rFonts w:ascii="宋体" w:hAnsi="宋体" w:eastAsia="宋体" w:cs="宋体"/>
          <w:color w:val="auto"/>
          <w:szCs w:val="21"/>
        </w:rPr>
      </w:pPr>
      <w:r>
        <w:rPr>
          <w:rFonts w:hint="eastAsia" w:ascii="宋体" w:hAnsi="宋体" w:eastAsia="宋体" w:cs="宋体"/>
          <w:color w:val="auto"/>
          <w:szCs w:val="21"/>
        </w:rPr>
        <w:t xml:space="preserve">3.本项目的特定资格要求：</w:t>
      </w:r>
      <w:r/>
    </w:p>
    <w:p>
      <w:pPr>
        <w:ind w:firstLine="420"/>
        <w:spacing w:line="440" w:lineRule="exact"/>
        <w:rPr>
          <w:rFonts w:ascii="宋体" w:hAnsi="宋体" w:eastAsia="宋体" w:cs="宋体"/>
          <w:color w:val="auto"/>
          <w:szCs w:val="21"/>
        </w:rPr>
      </w:pPr>
      <w:r>
        <w:rPr>
          <w:rFonts w:hint="eastAsia" w:ascii="宋体" w:hAnsi="宋体" w:eastAsia="宋体" w:cs="宋体"/>
          <w:color w:val="auto"/>
          <w:szCs w:val="21"/>
        </w:rPr>
        <w:t xml:space="preserve">3.1本项目是否接受分支机构参与投标：否。</w:t>
      </w:r>
      <w:r/>
    </w:p>
    <w:p>
      <w:pPr>
        <w:ind w:firstLine="420"/>
        <w:spacing w:line="440" w:lineRule="exact"/>
        <w:rPr>
          <w:rFonts w:ascii="宋体" w:hAnsi="宋体" w:eastAsia="宋体" w:cs="宋体"/>
          <w:color w:val="auto"/>
          <w:szCs w:val="21"/>
        </w:rPr>
      </w:pPr>
      <w:r>
        <w:rPr>
          <w:rFonts w:hint="eastAsia" w:ascii="宋体" w:hAnsi="宋体" w:eastAsia="宋体" w:cs="宋体"/>
          <w:color w:val="auto"/>
          <w:szCs w:val="21"/>
        </w:rPr>
        <w:t xml:space="preserve">3.2本项目是否属于政府购买服务：是，公益一类事业单位、使用事业编制且由财政拨款保障的群团组织，不得作为承接主体。</w:t>
      </w:r>
      <w:bookmarkEnd w:id="16"/>
      <w:r/>
      <w:bookmarkEnd w:id="17"/>
      <w:r/>
      <w:r/>
    </w:p>
    <w:p>
      <w:pPr>
        <w:ind w:firstLine="420"/>
        <w:spacing w:line="440" w:lineRule="exact"/>
        <w:rPr>
          <w:rFonts w:ascii="宋体" w:hAnsi="宋体" w:eastAsia="宋体" w:cs="宋体"/>
          <w:szCs w:val="21"/>
        </w:rPr>
      </w:pPr>
      <w:r/>
      <w:bookmarkStart w:id="19" w:name="_Toc152679303"/>
      <w:r/>
      <w:bookmarkStart w:id="20" w:name="_Toc35393792"/>
      <w:r/>
      <w:bookmarkStart w:id="21" w:name="_Toc152679688"/>
      <w:r/>
      <w:bookmarkStart w:id="22" w:name="_Toc35393623"/>
      <w:r>
        <w:rPr>
          <w:rFonts w:hint="eastAsia" w:ascii="宋体" w:hAnsi="宋体" w:eastAsia="宋体" w:cs="宋体"/>
          <w:szCs w:val="21"/>
        </w:rPr>
        <w:t xml:space="preserve">3.3其他</w:t>
      </w:r>
      <w:bookmarkStart w:id="23" w:name="_Hlk153261989"/>
      <w:r>
        <w:rPr>
          <w:rFonts w:hint="eastAsia" w:ascii="宋体" w:hAnsi="宋体" w:eastAsia="宋体" w:cs="宋体"/>
          <w:szCs w:val="21"/>
        </w:rPr>
        <w:t xml:space="preserve">特定资格要求：无。</w:t>
      </w:r>
      <w:bookmarkEnd w:id="23"/>
      <w:r/>
      <w:r/>
    </w:p>
    <w:p>
      <w:pPr>
        <w:jc w:val="left"/>
        <w:keepLines/>
        <w:keepNext/>
        <w:spacing w:line="440" w:lineRule="exact"/>
        <w:rPr>
          <w:rFonts w:ascii="宋体" w:hAnsi="宋体" w:eastAsia="宋体" w:cs="宋体"/>
          <w:b/>
          <w:szCs w:val="21"/>
        </w:rPr>
        <w:outlineLvl w:val="1"/>
      </w:pPr>
      <w:r>
        <w:rPr>
          <w:rFonts w:hint="eastAsia" w:ascii="宋体" w:hAnsi="宋体" w:eastAsia="宋体" w:cs="宋体"/>
          <w:b/>
          <w:szCs w:val="21"/>
        </w:rPr>
        <w:t xml:space="preserve">三、获取招标文件</w:t>
      </w:r>
      <w:bookmarkEnd w:id="19"/>
      <w:r/>
      <w:bookmarkEnd w:id="20"/>
      <w:r/>
      <w:bookmarkEnd w:id="21"/>
      <w:r/>
      <w:bookmarkEnd w:id="22"/>
      <w:r/>
      <w:r/>
    </w:p>
    <w:p>
      <w:pPr>
        <w:ind w:firstLine="422"/>
        <w:spacing w:line="440" w:lineRule="exact"/>
        <w:rPr>
          <w:rFonts w:ascii="宋体" w:hAnsi="宋体" w:eastAsia="宋体" w:cs="宋体"/>
          <w:b/>
          <w:bCs/>
          <w:szCs w:val="21"/>
        </w:rPr>
      </w:pPr>
      <w:r/>
      <w:bookmarkStart w:id="24" w:name="_Hlk152664098"/>
      <w:r/>
      <w:bookmarkStart w:id="25" w:name="_Toc35393624"/>
      <w:r/>
      <w:bookmarkStart w:id="26" w:name="_Toc28359082"/>
      <w:r/>
      <w:bookmarkStart w:id="27" w:name="_Toc28359005"/>
      <w:r/>
      <w:bookmarkStart w:id="28" w:name="_Toc35393793"/>
      <w:r>
        <w:rPr>
          <w:rFonts w:hint="eastAsia" w:ascii="宋体" w:hAnsi="宋体" w:eastAsia="宋体" w:cs="宋体"/>
          <w:b/>
          <w:bCs/>
          <w:szCs w:val="21"/>
        </w:rPr>
        <w:t xml:space="preserve">1.时间：自招标文件公告发布之日起5个工作日。</w:t>
      </w:r>
      <w:r/>
    </w:p>
    <w:p>
      <w:pPr>
        <w:ind w:firstLine="420"/>
        <w:spacing w:line="440" w:lineRule="exact"/>
        <w:rPr>
          <w:rFonts w:ascii="宋体" w:hAnsi="宋体" w:eastAsia="宋体" w:cs="宋体"/>
          <w:szCs w:val="21"/>
        </w:rPr>
      </w:pPr>
      <w:r>
        <w:rPr>
          <w:rFonts w:hint="eastAsia" w:ascii="宋体" w:hAnsi="宋体" w:eastAsia="宋体" w:cs="宋体"/>
          <w:szCs w:val="21"/>
        </w:rPr>
        <w:t xml:space="preserve">2.方式：在“苏采云”平台自行免费下载采购文件。注：供应商必须登录“苏采云”系统下载电子采购文件方可通过系统进行投标（响应）文件的编制和提交。</w:t>
      </w:r>
      <w:bookmarkEnd w:id="24"/>
      <w:r/>
      <w:r/>
    </w:p>
    <w:p>
      <w:pPr>
        <w:jc w:val="left"/>
        <w:keepLines/>
        <w:keepNext/>
        <w:spacing w:line="440" w:lineRule="exact"/>
        <w:rPr>
          <w:rFonts w:ascii="宋体" w:hAnsi="宋体" w:eastAsia="宋体" w:cs="宋体"/>
          <w:b/>
          <w:szCs w:val="21"/>
        </w:rPr>
        <w:outlineLvl w:val="1"/>
      </w:pPr>
      <w:r/>
      <w:bookmarkStart w:id="29" w:name="_Toc152679304"/>
      <w:r/>
      <w:bookmarkStart w:id="30" w:name="_Toc152679689"/>
      <w:r>
        <w:rPr>
          <w:rFonts w:hint="eastAsia" w:ascii="宋体" w:hAnsi="宋体" w:eastAsia="宋体" w:cs="宋体"/>
          <w:b/>
          <w:szCs w:val="21"/>
        </w:rPr>
        <w:t xml:space="preserve">四、</w:t>
      </w:r>
      <w:bookmarkEnd w:id="25"/>
      <w:r/>
      <w:bookmarkEnd w:id="26"/>
      <w:r/>
      <w:bookmarkEnd w:id="27"/>
      <w:r/>
      <w:bookmarkEnd w:id="28"/>
      <w:r>
        <w:rPr>
          <w:rFonts w:hint="eastAsia" w:ascii="宋体" w:hAnsi="宋体" w:eastAsia="宋体" w:cs="宋体"/>
          <w:b/>
          <w:szCs w:val="21"/>
        </w:rPr>
        <w:t xml:space="preserve">投标文件提交</w:t>
      </w:r>
      <w:bookmarkEnd w:id="29"/>
      <w:r/>
      <w:bookmarkEnd w:id="30"/>
      <w:r/>
      <w:r/>
    </w:p>
    <w:p>
      <w:pPr>
        <w:ind w:firstLine="420"/>
        <w:spacing w:line="440" w:lineRule="exact"/>
        <w:rPr>
          <w:rFonts w:ascii="宋体" w:hAnsi="宋体" w:eastAsia="宋体" w:cs="宋体"/>
          <w:szCs w:val="21"/>
        </w:rPr>
      </w:pPr>
      <w:r/>
      <w:bookmarkStart w:id="31" w:name="_Toc35393625"/>
      <w:r/>
      <w:bookmarkStart w:id="32" w:name="_Toc28359084"/>
      <w:r/>
      <w:bookmarkStart w:id="33" w:name="_Toc35393794"/>
      <w:r/>
      <w:bookmarkStart w:id="34" w:name="_Toc28359007"/>
      <w:r>
        <w:rPr>
          <w:rFonts w:hint="eastAsia" w:ascii="宋体" w:hAnsi="宋体" w:eastAsia="宋体" w:cs="宋体"/>
          <w:szCs w:val="21"/>
        </w:rPr>
        <w:t xml:space="preserve">1.截止时间：2026年11月16日14点00分（北京时间）。</w:t>
      </w:r>
      <w:r/>
    </w:p>
    <w:p>
      <w:pPr>
        <w:ind w:firstLine="420"/>
        <w:spacing w:line="440" w:lineRule="exact"/>
        <w:rPr>
          <w:rFonts w:ascii="宋体" w:hAnsi="宋体" w:eastAsia="宋体" w:cs="宋体"/>
          <w:szCs w:val="21"/>
          <w:lang w:val="zh-TW"/>
        </w:rPr>
      </w:pPr>
      <w:r>
        <w:rPr>
          <w:rFonts w:hint="eastAsia" w:ascii="宋体" w:hAnsi="宋体" w:eastAsia="宋体" w:cs="宋体"/>
          <w:szCs w:val="21"/>
        </w:rPr>
        <w:t xml:space="preserve">2.地点：“苏采云”政府采购一体化平台</w:t>
      </w:r>
      <w:r/>
    </w:p>
    <w:p>
      <w:pPr>
        <w:jc w:val="left"/>
        <w:keepLines/>
        <w:keepNext/>
        <w:spacing w:line="440" w:lineRule="exact"/>
        <w:rPr>
          <w:rFonts w:ascii="宋体" w:hAnsi="宋体" w:eastAsia="宋体" w:cs="宋体"/>
          <w:b/>
          <w:szCs w:val="21"/>
        </w:rPr>
        <w:outlineLvl w:val="1"/>
      </w:pPr>
      <w:r/>
      <w:bookmarkStart w:id="35" w:name="_Toc152679305"/>
      <w:r/>
      <w:bookmarkStart w:id="36" w:name="_Toc152679690"/>
      <w:r>
        <w:rPr>
          <w:rFonts w:hint="eastAsia" w:ascii="宋体" w:hAnsi="宋体" w:eastAsia="宋体" w:cs="宋体"/>
          <w:b/>
          <w:szCs w:val="21"/>
        </w:rPr>
        <w:t xml:space="preserve">五、开启</w:t>
      </w:r>
      <w:bookmarkEnd w:id="35"/>
      <w:r/>
      <w:bookmarkEnd w:id="36"/>
      <w:r/>
      <w:r/>
    </w:p>
    <w:p>
      <w:pPr>
        <w:ind w:firstLine="420"/>
        <w:spacing w:line="440" w:lineRule="exact"/>
        <w:rPr>
          <w:rFonts w:ascii="宋体" w:hAnsi="宋体" w:eastAsia="宋体" w:cs="宋体"/>
          <w:szCs w:val="21"/>
        </w:rPr>
      </w:pPr>
      <w:r>
        <w:rPr>
          <w:rFonts w:hint="eastAsia" w:ascii="宋体" w:hAnsi="宋体" w:eastAsia="宋体" w:cs="宋体"/>
          <w:szCs w:val="21"/>
        </w:rPr>
        <w:t xml:space="preserve">1.开标时间：2026年11月16日14点00分（北京时间）。</w:t>
      </w:r>
      <w:r/>
    </w:p>
    <w:p>
      <w:pPr>
        <w:ind w:firstLine="420"/>
        <w:spacing w:line="440" w:lineRule="exact"/>
        <w:rPr>
          <w:rFonts w:ascii="宋体" w:hAnsi="宋体" w:eastAsia="宋体" w:cs="宋体"/>
          <w:szCs w:val="21"/>
          <w:lang w:val="zh-TW"/>
        </w:rPr>
      </w:pPr>
      <w:r>
        <w:rPr>
          <w:rFonts w:hint="eastAsia" w:ascii="宋体" w:hAnsi="宋体" w:eastAsia="宋体" w:cs="宋体"/>
          <w:szCs w:val="21"/>
        </w:rPr>
        <w:t xml:space="preserve">2.地点：</w:t>
      </w:r>
      <w:bookmarkStart w:id="37" w:name="_Toc152679306"/>
      <w:r/>
      <w:bookmarkStart w:id="38" w:name="_Toc152679691"/>
      <w:r>
        <w:rPr>
          <w:rFonts w:hint="eastAsia" w:ascii="宋体" w:hAnsi="宋体" w:eastAsia="宋体" w:cs="宋体"/>
          <w:szCs w:val="21"/>
        </w:rPr>
        <w:t xml:space="preserve">“苏采云”政府采购一体化平台</w:t>
      </w:r>
      <w:r/>
    </w:p>
    <w:p>
      <w:pPr>
        <w:jc w:val="left"/>
        <w:keepLines/>
        <w:keepNext/>
        <w:spacing w:line="440" w:lineRule="exact"/>
        <w:rPr>
          <w:rFonts w:ascii="宋体" w:hAnsi="宋体" w:eastAsia="宋体" w:cs="宋体"/>
          <w:b/>
          <w:szCs w:val="21"/>
        </w:rPr>
        <w:outlineLvl w:val="1"/>
      </w:pPr>
      <w:r>
        <w:rPr>
          <w:rFonts w:hint="eastAsia" w:ascii="宋体" w:hAnsi="宋体" w:eastAsia="宋体" w:cs="宋体"/>
          <w:b/>
          <w:szCs w:val="21"/>
        </w:rPr>
        <w:t xml:space="preserve">六、公告期限</w:t>
      </w:r>
      <w:bookmarkEnd w:id="31"/>
      <w:r/>
      <w:bookmarkEnd w:id="32"/>
      <w:r/>
      <w:bookmarkEnd w:id="33"/>
      <w:r/>
      <w:bookmarkEnd w:id="34"/>
      <w:r/>
      <w:bookmarkEnd w:id="37"/>
      <w:r/>
      <w:bookmarkEnd w:id="38"/>
      <w:r/>
      <w:r/>
    </w:p>
    <w:p>
      <w:pPr>
        <w:ind w:firstLine="420"/>
        <w:spacing w:line="440" w:lineRule="exact"/>
        <w:rPr>
          <w:rFonts w:ascii="宋体" w:hAnsi="宋体" w:eastAsia="宋体" w:cs="宋体"/>
          <w:szCs w:val="21"/>
        </w:rPr>
      </w:pPr>
      <w:r>
        <w:rPr>
          <w:rFonts w:hint="eastAsia" w:ascii="宋体" w:hAnsi="宋体" w:eastAsia="宋体" w:cs="宋体"/>
          <w:szCs w:val="21"/>
        </w:rPr>
        <w:t xml:space="preserve">自本公告发布之日起5个工作日。</w:t>
      </w:r>
      <w:r/>
    </w:p>
    <w:p>
      <w:pPr>
        <w:jc w:val="left"/>
        <w:keepLines/>
        <w:keepNext/>
        <w:spacing w:line="440" w:lineRule="exact"/>
        <w:rPr>
          <w:rFonts w:ascii="宋体" w:hAnsi="宋体" w:eastAsia="宋体" w:cs="宋体"/>
          <w:b/>
          <w:szCs w:val="21"/>
        </w:rPr>
        <w:outlineLvl w:val="1"/>
      </w:pPr>
      <w:r/>
      <w:bookmarkStart w:id="39" w:name="_Toc152679692"/>
      <w:r/>
      <w:bookmarkStart w:id="40" w:name="_Toc152679307"/>
      <w:r/>
      <w:bookmarkStart w:id="41" w:name="_Toc35393795"/>
      <w:r/>
      <w:bookmarkStart w:id="42" w:name="_Toc35393626"/>
      <w:r>
        <w:rPr>
          <w:rFonts w:hint="eastAsia" w:ascii="宋体" w:hAnsi="宋体" w:eastAsia="宋体" w:cs="宋体"/>
          <w:b/>
          <w:szCs w:val="21"/>
        </w:rPr>
        <w:t xml:space="preserve">七、其他补充事宜</w:t>
      </w:r>
      <w:bookmarkEnd w:id="39"/>
      <w:r/>
      <w:bookmarkEnd w:id="40"/>
      <w:r/>
      <w:bookmarkEnd w:id="41"/>
      <w:r/>
      <w:bookmarkEnd w:id="42"/>
      <w:r/>
      <w:r/>
    </w:p>
    <w:p>
      <w:pPr>
        <w:ind w:firstLine="422"/>
        <w:spacing w:line="440" w:lineRule="exact"/>
        <w:rPr>
          <w:rFonts w:ascii="宋体" w:hAnsi="宋体" w:eastAsia="宋体" w:cs="宋体"/>
          <w:b/>
          <w:bCs/>
          <w:szCs w:val="21"/>
        </w:rPr>
      </w:pPr>
      <w:r>
        <w:rPr>
          <w:rFonts w:hint="eastAsia" w:ascii="宋体" w:hAnsi="宋体" w:eastAsia="宋体" w:cs="宋体"/>
          <w:b/>
          <w:bCs/>
          <w:szCs w:val="21"/>
        </w:rPr>
        <w:t xml:space="preserve">1.投标保证金：无需缴纳。</w:t>
      </w:r>
      <w:r/>
    </w:p>
    <w:p>
      <w:pPr>
        <w:ind w:firstLine="422"/>
        <w:spacing w:line="440" w:lineRule="exact"/>
        <w:rPr>
          <w:rFonts w:ascii="宋体" w:hAnsi="宋体" w:eastAsia="宋体" w:cs="宋体"/>
          <w:szCs w:val="21"/>
        </w:rPr>
      </w:pPr>
      <w:r>
        <w:rPr>
          <w:rFonts w:hint="eastAsia" w:ascii="宋体" w:hAnsi="宋体" w:eastAsia="宋体" w:cs="宋体"/>
          <w:b/>
          <w:bCs/>
          <w:szCs w:val="21"/>
        </w:rPr>
        <w:t xml:space="preserve">2</w:t>
      </w:r>
      <w:bookmarkStart w:id="43" w:name="_Hlk150161828"/>
      <w:r>
        <w:rPr>
          <w:rFonts w:hint="eastAsia" w:ascii="宋体" w:hAnsi="宋体" w:eastAsia="宋体" w:cs="宋体"/>
          <w:b/>
          <w:bCs/>
          <w:szCs w:val="21"/>
        </w:rPr>
        <w:t xml:space="preserve">.CA办理注意事项：</w:t>
      </w:r>
      <w:r>
        <w:rPr>
          <w:rFonts w:hint="eastAsia" w:ascii="宋体" w:hAnsi="宋体" w:eastAsia="宋体" w:cs="宋体"/>
          <w:szCs w:val="21"/>
        </w:rPr>
        <w:t xml:space="preserve">根据江苏省财政厅《关于更换全省政府采购交易系统CA数字证书和电子签章的通知》（苏财购〔2023〕101号），“苏采云”政府采购交易系统的CA数字证书、</w:t>
      </w:r>
      <w:r>
        <w:rPr>
          <w:rFonts w:hint="eastAsia" w:ascii="宋体" w:hAnsi="宋体" w:eastAsia="宋体" w:cs="宋体"/>
          <w:szCs w:val="21"/>
        </w:rPr>
        <w:t xml:space="preserve">电子签章已更换为江苏省电子政务证书认证中心CA和方正国际软件（北京）有限公司电子签章。如果供应商通过“苏采云”系统参与政府采购项目，需要更换CA数字证书和电子签章。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43"/>
      <w:r/>
      <w:r/>
    </w:p>
    <w:p>
      <w:pPr>
        <w:ind w:firstLine="422"/>
        <w:spacing w:line="440" w:lineRule="exact"/>
        <w:rPr>
          <w:rFonts w:ascii="宋体" w:hAnsi="宋体" w:eastAsia="宋体" w:cs="宋体"/>
          <w:szCs w:val="21"/>
        </w:rPr>
      </w:pPr>
      <w:r>
        <w:rPr>
          <w:rFonts w:hint="eastAsia" w:ascii="宋体" w:hAnsi="宋体" w:eastAsia="宋体" w:cs="宋体"/>
          <w:b/>
          <w:bCs/>
          <w:szCs w:val="21"/>
        </w:rPr>
        <w:t xml:space="preserve">3.采购文件获取注意事项：</w:t>
      </w:r>
      <w:r>
        <w:rPr>
          <w:rFonts w:hint="eastAsia" w:ascii="宋体" w:hAnsi="宋体" w:eastAsia="宋体" w:cs="宋体"/>
          <w:szCs w:val="21"/>
        </w:rPr>
        <w:t xml:space="preserve">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2"/>
        <w:spacing w:line="440" w:lineRule="exact"/>
        <w:rPr>
          <w:rFonts w:ascii="宋体" w:hAnsi="宋体" w:eastAsia="宋体" w:cs="宋体"/>
          <w:szCs w:val="21"/>
        </w:rPr>
      </w:pPr>
      <w:r>
        <w:rPr>
          <w:rFonts w:hint="eastAsia" w:ascii="宋体" w:hAnsi="宋体" w:eastAsia="宋体" w:cs="宋体"/>
          <w:b/>
          <w:bCs/>
          <w:szCs w:val="21"/>
        </w:rPr>
        <w:t xml:space="preserve">4.关于常州市中小企业政府采购信用融资：</w:t>
      </w:r>
      <w:r>
        <w:rPr>
          <w:rFonts w:hint="eastAsia" w:ascii="宋体" w:hAnsi="宋体" w:eastAsia="宋体" w:cs="宋体"/>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22"/>
        <w:spacing w:line="440" w:lineRule="exact"/>
        <w:rPr>
          <w:rFonts w:ascii="宋体" w:hAnsi="宋体" w:eastAsia="宋体" w:cs="宋体"/>
          <w:b/>
          <w:bCs/>
          <w:szCs w:val="21"/>
        </w:rPr>
      </w:pPr>
      <w:r>
        <w:rPr>
          <w:rFonts w:hint="eastAsia" w:ascii="宋体" w:hAnsi="宋体" w:eastAsia="宋体" w:cs="宋体"/>
          <w:b/>
          <w:bCs/>
          <w:szCs w:val="21"/>
        </w:rPr>
        <w:t xml:space="preserve">5.采购公告内容与采购文件不一致的，以采购文件为准。</w:t>
      </w:r>
      <w:r/>
    </w:p>
    <w:p>
      <w:pPr>
        <w:jc w:val="left"/>
        <w:keepLines/>
        <w:keepNext/>
        <w:spacing w:line="440" w:lineRule="exact"/>
        <w:rPr>
          <w:rFonts w:ascii="宋体" w:hAnsi="宋体" w:eastAsia="宋体" w:cs="宋体"/>
          <w:b/>
          <w:szCs w:val="21"/>
        </w:rPr>
        <w:outlineLvl w:val="1"/>
      </w:pPr>
      <w:r/>
      <w:bookmarkStart w:id="44" w:name="_Toc28359008"/>
      <w:r/>
      <w:bookmarkStart w:id="45" w:name="_Toc152679693"/>
      <w:r/>
      <w:bookmarkStart w:id="46" w:name="_Toc152679308"/>
      <w:r/>
      <w:bookmarkStart w:id="47" w:name="_Toc35393627"/>
      <w:r/>
      <w:bookmarkStart w:id="48" w:name="_Toc35393796"/>
      <w:r/>
      <w:bookmarkStart w:id="49" w:name="_Toc28359085"/>
      <w:r>
        <w:rPr>
          <w:rFonts w:hint="eastAsia" w:ascii="宋体" w:hAnsi="宋体" w:eastAsia="宋体" w:cs="宋体"/>
          <w:b/>
          <w:szCs w:val="21"/>
        </w:rPr>
        <w:t xml:space="preserve">八、对本次招标提出询问，请按以下方式联系。</w:t>
      </w:r>
      <w:bookmarkEnd w:id="44"/>
      <w:r/>
      <w:bookmarkEnd w:id="45"/>
      <w:r/>
      <w:bookmarkEnd w:id="46"/>
      <w:r/>
      <w:bookmarkEnd w:id="47"/>
      <w:r/>
      <w:bookmarkEnd w:id="48"/>
      <w:r/>
      <w:bookmarkEnd w:id="49"/>
      <w:r/>
      <w:r/>
    </w:p>
    <w:p>
      <w:pPr>
        <w:ind w:firstLine="422"/>
        <w:spacing w:line="440" w:lineRule="exact"/>
        <w:rPr>
          <w:rFonts w:ascii="宋体" w:hAnsi="宋体" w:eastAsia="宋体" w:cs="宋体"/>
          <w:b/>
          <w:bCs/>
          <w:szCs w:val="21"/>
        </w:rPr>
      </w:pPr>
      <w:r>
        <w:rPr>
          <w:rFonts w:hint="eastAsia" w:ascii="宋体" w:hAnsi="宋体" w:eastAsia="宋体" w:cs="宋体"/>
          <w:b/>
          <w:bCs/>
          <w:szCs w:val="21"/>
        </w:rPr>
        <w:t xml:space="preserve">1.采购人信息</w:t>
      </w:r>
      <w:r/>
    </w:p>
    <w:p>
      <w:pPr>
        <w:ind w:firstLine="420"/>
        <w:jc w:val="left"/>
        <w:spacing w:line="440" w:lineRule="exact"/>
        <w:rPr>
          <w:rFonts w:ascii="宋体" w:hAnsi="宋体" w:eastAsia="宋体" w:cs="宋体"/>
          <w:szCs w:val="21"/>
        </w:rPr>
      </w:pPr>
      <w:r/>
      <w:bookmarkStart w:id="50" w:name="_Toc28359010"/>
      <w:r/>
      <w:bookmarkStart w:id="51" w:name="_Toc28359087"/>
      <w:r>
        <w:rPr>
          <w:rFonts w:hint="eastAsia" w:ascii="宋体" w:hAnsi="宋体" w:eastAsia="宋体" w:cs="宋体"/>
          <w:szCs w:val="21"/>
        </w:rPr>
        <w:t xml:space="preserve">名    称：常州市新北区孟河镇人民政府</w:t>
      </w:r>
      <w:r/>
    </w:p>
    <w:p>
      <w:pPr>
        <w:ind w:firstLine="420"/>
        <w:jc w:val="left"/>
        <w:spacing w:line="440" w:lineRule="exact"/>
        <w:rPr>
          <w:rFonts w:ascii="宋体" w:hAnsi="宋体" w:eastAsia="宋体" w:cs="宋体"/>
          <w:szCs w:val="21"/>
        </w:rPr>
      </w:pPr>
      <w:r>
        <w:rPr>
          <w:rFonts w:hint="eastAsia" w:ascii="宋体" w:hAnsi="宋体" w:eastAsia="宋体" w:cs="宋体"/>
          <w:szCs w:val="21"/>
        </w:rPr>
        <w:t xml:space="preserve">地    址：常州市新北区孟河镇孟河大道85号</w:t>
      </w:r>
      <w:r/>
    </w:p>
    <w:p>
      <w:pPr>
        <w:ind w:firstLine="420"/>
        <w:jc w:val="left"/>
        <w:spacing w:line="440" w:lineRule="exact"/>
        <w:rPr>
          <w:rFonts w:ascii="宋体" w:hAnsi="宋体" w:eastAsia="宋体" w:cs="宋体"/>
          <w:szCs w:val="21"/>
        </w:rPr>
      </w:pPr>
      <w:r>
        <w:rPr>
          <w:rFonts w:hint="eastAsia" w:ascii="宋体" w:hAnsi="宋体" w:eastAsia="宋体" w:cs="宋体"/>
          <w:szCs w:val="21"/>
        </w:rPr>
        <w:t xml:space="preserve">联系方式：彭先生；0519-83508801</w:t>
      </w:r>
      <w:r/>
    </w:p>
    <w:p>
      <w:pPr>
        <w:ind w:firstLine="422"/>
        <w:jc w:val="left"/>
        <w:spacing w:line="440" w:lineRule="exact"/>
        <w:rPr>
          <w:rFonts w:ascii="宋体" w:hAnsi="宋体" w:eastAsia="宋体" w:cs="宋体"/>
          <w:b/>
          <w:szCs w:val="21"/>
        </w:rPr>
      </w:pPr>
      <w:r>
        <w:rPr>
          <w:rFonts w:hint="eastAsia" w:ascii="宋体" w:hAnsi="宋体" w:eastAsia="宋体" w:cs="宋体"/>
          <w:b/>
          <w:szCs w:val="21"/>
        </w:rPr>
        <w:t xml:space="preserve">2.采购代理机构信息</w:t>
      </w:r>
      <w:r/>
    </w:p>
    <w:p>
      <w:pPr>
        <w:ind w:firstLine="420"/>
        <w:jc w:val="left"/>
        <w:spacing w:line="440" w:lineRule="exact"/>
        <w:rPr>
          <w:rFonts w:ascii="宋体" w:hAnsi="宋体" w:eastAsia="宋体" w:cs="宋体"/>
          <w:szCs w:val="21"/>
        </w:rPr>
      </w:pPr>
      <w:r>
        <w:rPr>
          <w:rFonts w:hint="eastAsia" w:ascii="宋体" w:hAnsi="宋体" w:eastAsia="宋体" w:cs="宋体"/>
          <w:szCs w:val="21"/>
        </w:rPr>
        <w:t xml:space="preserve">名    称：江苏恒卓工程管理咨询有限公司</w:t>
      </w:r>
      <w:r/>
    </w:p>
    <w:p>
      <w:pPr>
        <w:ind w:firstLine="420"/>
        <w:jc w:val="left"/>
        <w:spacing w:line="440" w:lineRule="exact"/>
        <w:rPr>
          <w:rFonts w:ascii="宋体" w:hAnsi="宋体" w:eastAsia="宋体" w:cs="宋体"/>
          <w:szCs w:val="21"/>
        </w:rPr>
      </w:pPr>
      <w:r>
        <w:rPr>
          <w:rFonts w:hint="eastAsia" w:ascii="宋体" w:hAnsi="宋体" w:eastAsia="宋体" w:cs="宋体"/>
          <w:szCs w:val="21"/>
        </w:rPr>
        <w:t xml:space="preserve">地    址：常州市北塘河路8号恒生科技园44-2栋4F（一号大门往北一百米）</w:t>
      </w:r>
      <w:r/>
    </w:p>
    <w:p>
      <w:pPr>
        <w:ind w:firstLine="420"/>
        <w:jc w:val="left"/>
        <w:spacing w:line="440" w:lineRule="exact"/>
        <w:rPr>
          <w:rFonts w:ascii="宋体" w:hAnsi="宋体" w:eastAsia="宋体" w:cs="宋体"/>
          <w:szCs w:val="21"/>
        </w:rPr>
      </w:pPr>
      <w:r>
        <w:rPr>
          <w:rFonts w:hint="eastAsia" w:ascii="宋体" w:hAnsi="宋体" w:eastAsia="宋体" w:cs="宋体"/>
          <w:szCs w:val="21"/>
        </w:rPr>
        <w:t xml:space="preserve">联系方式：0519-83999268</w:t>
      </w:r>
      <w:r/>
    </w:p>
    <w:p>
      <w:pPr>
        <w:ind w:firstLine="422"/>
        <w:spacing w:line="440" w:lineRule="exact"/>
        <w:rPr>
          <w:rFonts w:ascii="宋体" w:hAnsi="宋体" w:eastAsia="宋体" w:cs="宋体"/>
          <w:b/>
          <w:szCs w:val="21"/>
          <w:u w:val="single"/>
        </w:rPr>
      </w:pPr>
      <w:r>
        <w:rPr>
          <w:rFonts w:hint="eastAsia" w:ascii="宋体" w:hAnsi="宋体" w:eastAsia="宋体" w:cs="宋体"/>
          <w:b/>
          <w:szCs w:val="21"/>
        </w:rPr>
        <w:t xml:space="preserve">3.项目联系方式</w:t>
      </w:r>
      <w:r/>
    </w:p>
    <w:p>
      <w:pPr>
        <w:ind w:firstLine="420"/>
        <w:spacing w:line="440" w:lineRule="exact"/>
        <w:rPr>
          <w:rFonts w:ascii="宋体" w:hAnsi="宋体" w:eastAsia="宋体" w:cs="宋体"/>
          <w:szCs w:val="21"/>
        </w:rPr>
      </w:pPr>
      <w:r>
        <w:rPr>
          <w:rFonts w:hint="eastAsia" w:ascii="宋体" w:hAnsi="宋体" w:eastAsia="宋体" w:cs="宋体"/>
          <w:szCs w:val="21"/>
        </w:rPr>
        <w:t xml:space="preserve">项目联系人：周工</w:t>
      </w:r>
      <w:r/>
    </w:p>
    <w:p>
      <w:pPr>
        <w:ind w:firstLine="420"/>
        <w:spacing w:line="440" w:lineRule="exact"/>
        <w:rPr>
          <w:rFonts w:ascii="宋体" w:hAnsi="宋体" w:eastAsia="宋体" w:cs="宋体"/>
          <w:szCs w:val="21"/>
        </w:rPr>
      </w:pPr>
      <w:r>
        <w:rPr>
          <w:rFonts w:hint="eastAsia" w:ascii="宋体" w:hAnsi="宋体" w:eastAsia="宋体" w:cs="宋体"/>
          <w:szCs w:val="21"/>
        </w:rPr>
        <w:t xml:space="preserve">电      话：0519-83999268</w:t>
      </w:r>
      <w:bookmarkEnd w:id="50"/>
      <w:r/>
      <w:bookmarkEnd w:id="51"/>
      <w:r/>
      <w:r/>
    </w:p>
    <w:p>
      <w:pPr>
        <w:ind w:firstLine="720"/>
        <w:spacing w:line="360" w:lineRule="auto"/>
        <w:rPr>
          <w:rFonts w:ascii="宋体" w:hAnsi="宋体" w:eastAsia="宋体" w:cs="Times New Roman"/>
          <w:sz w:val="24"/>
        </w:rPr>
      </w:pPr>
      <w:r>
        <w:rPr>
          <w:rFonts w:hint="eastAsia" w:ascii="宋体" w:hAnsi="宋体" w:eastAsia="宋体" w:cs="Times New Roman"/>
          <w:sz w:val="24"/>
        </w:rPr>
        <w:t xml:space="preserve"> </w:t>
      </w:r>
      <w:r/>
    </w:p>
    <w:p>
      <w:pPr>
        <w:ind w:firstLine="5880"/>
        <w:jc w:val="right"/>
        <w:spacing w:line="360" w:lineRule="auto"/>
        <w:rPr>
          <w:rFonts w:ascii="宋体" w:hAnsi="宋体" w:eastAsia="宋体" w:cs="Times New Roman"/>
          <w:sz w:val="24"/>
        </w:rPr>
      </w:pPr>
      <w:r>
        <w:rPr>
          <w:rFonts w:ascii="宋体" w:hAnsi="宋体" w:eastAsia="宋体" w:cs="Times New Roman"/>
          <w:sz w:val="24"/>
        </w:rPr>
      </w:r>
      <w:r/>
    </w:p>
    <w:p>
      <w:pPr>
        <w:jc w:val="center"/>
        <w:spacing w:line="360" w:lineRule="auto"/>
        <w:rPr>
          <w:rFonts w:ascii="宋体" w:hAnsi="宋体" w:eastAsia="宋体" w:cs="Times New Roman"/>
          <w:b/>
          <w:sz w:val="32"/>
          <w:szCs w:val="32"/>
        </w:rPr>
        <w:outlineLvl w:val="0"/>
      </w:pPr>
      <w:r>
        <w:rPr>
          <w:rFonts w:ascii="宋体" w:hAnsi="宋体" w:eastAsia="宋体" w:cs="Times New Roman"/>
          <w:sz w:val="24"/>
        </w:rPr>
        <w:br w:type="page" w:clear="all"/>
      </w:r>
      <w:bookmarkStart w:id="52" w:name="_Toc353873938"/>
      <w:r/>
      <w:bookmarkStart w:id="53" w:name="_Toc152679694"/>
      <w:r/>
      <w:bookmarkStart w:id="54" w:name="_Toc127161488"/>
      <w:r/>
      <w:bookmarkStart w:id="55" w:name="_Toc195842950"/>
      <w:r/>
      <w:bookmarkStart w:id="56" w:name="_Toc305158854"/>
      <w:r/>
      <w:bookmarkStart w:id="57" w:name="_Toc305158928"/>
      <w:r/>
      <w:bookmarkStart w:id="58" w:name="_Toc99301420"/>
      <w:r/>
      <w:bookmarkStart w:id="59" w:name="_Toc265228423"/>
      <w:r/>
      <w:bookmarkStart w:id="60" w:name="_Toc150774783"/>
      <w:r/>
      <w:bookmarkStart w:id="61" w:name="_Toc226965856"/>
      <w:r/>
      <w:bookmarkStart w:id="62" w:name="_Toc264969275"/>
      <w:r/>
      <w:bookmarkStart w:id="63" w:name="_Toc512937850"/>
      <w:r/>
      <w:bookmarkStart w:id="64" w:name="_Toc127151777"/>
      <w:r/>
      <w:bookmarkStart w:id="65" w:name="_Toc353825548"/>
      <w:r>
        <w:rPr>
          <w:rFonts w:ascii="宋体" w:hAnsi="宋体" w:eastAsia="宋体" w:cs="Times New Roman"/>
          <w:b/>
          <w:sz w:val="36"/>
          <w:szCs w:val="36"/>
        </w:rPr>
        <w:t xml:space="preserve">第二章   投标人须知</w:t>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r/>
    </w:p>
    <w:p>
      <w:pPr>
        <w:jc w:val="center"/>
        <w:keepLines/>
        <w:keepNext/>
        <w:spacing w:line="360" w:lineRule="auto"/>
        <w:tabs>
          <w:tab w:val="center" w:pos="4592" w:leader="none"/>
          <w:tab w:val="left" w:pos="7860" w:leader="none"/>
        </w:tabs>
        <w:rPr>
          <w:rFonts w:ascii="宋体" w:hAnsi="宋体" w:eastAsia="宋体" w:cs="Times New Roman"/>
          <w:b/>
          <w:sz w:val="32"/>
          <w:szCs w:val="32"/>
        </w:rPr>
        <w:outlineLvl w:val="1"/>
      </w:pPr>
      <w:r/>
      <w:bookmarkStart w:id="66" w:name="_Toc152679695"/>
      <w:r/>
      <w:bookmarkStart w:id="67" w:name="_Toc152679310"/>
      <w:r/>
      <w:bookmarkStart w:id="68" w:name="_Toc127151519"/>
      <w:r/>
      <w:bookmarkStart w:id="69" w:name="_Toc151193689"/>
      <w:r/>
      <w:bookmarkStart w:id="70" w:name="_Toc226309763"/>
      <w:r/>
      <w:bookmarkStart w:id="71" w:name="_Toc150774619"/>
      <w:r/>
      <w:bookmarkStart w:id="72" w:name="_Toc149720812"/>
      <w:r/>
      <w:bookmarkStart w:id="73" w:name="_Toc226965709"/>
      <w:r/>
      <w:bookmarkStart w:id="74" w:name="_Toc151193833"/>
      <w:r/>
      <w:bookmarkStart w:id="75" w:name="_Toc151193617"/>
      <w:r/>
      <w:bookmarkStart w:id="76" w:name="_Toc195842884"/>
      <w:r/>
      <w:bookmarkStart w:id="77" w:name="_Toc150774724"/>
      <w:r/>
      <w:bookmarkStart w:id="78" w:name="_Toc151193761"/>
      <w:r/>
      <w:bookmarkStart w:id="79" w:name="_Toc127151720"/>
      <w:r/>
      <w:bookmarkStart w:id="80" w:name="_Toc127161433"/>
      <w:r/>
      <w:bookmarkStart w:id="81" w:name="_Toc164229360"/>
      <w:r/>
      <w:bookmarkStart w:id="82" w:name="_Toc226337215"/>
      <w:r/>
      <w:bookmarkStart w:id="83" w:name="_Toc150509270"/>
      <w:r/>
      <w:bookmarkStart w:id="84" w:name="_Toc151190146"/>
      <w:r/>
      <w:bookmarkStart w:id="85" w:name="_Toc150480757"/>
      <w:r/>
      <w:bookmarkStart w:id="86" w:name="_Toc520356144"/>
      <w:r/>
      <w:bookmarkStart w:id="87" w:name="_Toc142311021"/>
      <w:r/>
      <w:bookmarkStart w:id="88" w:name="_Toc164351613"/>
      <w:r/>
      <w:bookmarkStart w:id="89" w:name="_Toc164608788"/>
      <w:r/>
      <w:bookmarkStart w:id="90" w:name="_Toc164608633"/>
      <w:r/>
      <w:bookmarkStart w:id="91" w:name="_Toc164229214"/>
      <w:r/>
      <w:bookmarkStart w:id="92" w:name="_Toc226965792"/>
      <w:r/>
      <w:bookmarkStart w:id="93" w:name="_Toc151193907"/>
      <w:r>
        <w:rPr>
          <w:rFonts w:ascii="宋体" w:hAnsi="宋体" w:eastAsia="宋体" w:cs="Times New Roman"/>
          <w:b/>
          <w:sz w:val="32"/>
          <w:szCs w:val="32"/>
        </w:rPr>
        <w:t xml:space="preserve">第一节</w:t>
      </w:r>
      <w:r>
        <w:rPr>
          <w:rFonts w:hint="eastAsia" w:ascii="宋体" w:hAnsi="宋体" w:eastAsia="宋体" w:cs="Times New Roman"/>
          <w:b/>
          <w:sz w:val="32"/>
          <w:szCs w:val="32"/>
        </w:rPr>
        <w:t xml:space="preserve"> </w:t>
      </w:r>
      <w:r>
        <w:rPr>
          <w:rFonts w:ascii="宋体" w:hAnsi="宋体" w:eastAsia="宋体" w:cs="Times New Roman"/>
          <w:b/>
          <w:sz w:val="32"/>
          <w:szCs w:val="32"/>
        </w:rPr>
        <w:t xml:space="preserve">投标人须知资料表</w:t>
      </w:r>
      <w:bookmarkEnd w:id="66"/>
      <w:r/>
      <w:bookmarkEnd w:id="67"/>
      <w:r/>
      <w:r/>
    </w:p>
    <w:p>
      <w:pPr>
        <w:ind w:firstLine="420"/>
        <w:spacing w:line="360" w:lineRule="auto"/>
        <w:rPr>
          <w:rFonts w:ascii="宋体" w:hAnsi="宋体" w:eastAsia="宋体" w:cs="宋体"/>
          <w:szCs w:val="21"/>
        </w:rPr>
      </w:pPr>
      <w:r/>
      <w:bookmarkStart w:id="94" w:name="_Hlk112020831"/>
      <w:r>
        <w:rPr>
          <w:rFonts w:hint="eastAsia" w:ascii="宋体" w:hAnsi="宋体" w:eastAsia="宋体" w:cs="宋体"/>
          <w:szCs w:val="21"/>
        </w:rPr>
        <w:t xml:space="preserve">本表是对投标人须知的具体补充和修改，如有矛盾，均以本资料表为准。标记“■”的选项意为适用于本项目，标记“□”的选项意为不适用于本项目。</w:t>
      </w:r>
      <w:bookmarkEnd w:id="94"/>
      <w:r/>
      <w:r/>
    </w:p>
    <w:tbl>
      <w:tblPr>
        <w:tblStyle w:val="864"/>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spacing w:line="360" w:lineRule="exact"/>
              <w:rPr>
                <w:rFonts w:ascii="宋体" w:hAnsi="宋体" w:eastAsia="宋体" w:cs="Times New Roman"/>
                <w:b/>
                <w:bCs/>
                <w:szCs w:val="21"/>
              </w:rPr>
            </w:pPr>
            <w:r>
              <w:rPr>
                <w:rFonts w:hint="eastAsia" w:ascii="宋体" w:hAnsi="宋体" w:eastAsia="宋体" w:cs="Times New Roman"/>
                <w:b/>
                <w:szCs w:val="21"/>
              </w:rPr>
              <w:t xml:space="preserve">序号</w:t>
            </w:r>
            <w:r/>
          </w:p>
        </w:tc>
        <w:tc>
          <w:tcPr>
            <w:tcW w:w="1701" w:type="dxa"/>
            <w:vAlign w:val="center"/>
            <w:textDirection w:val="lrTb"/>
            <w:noWrap w:val="false"/>
          </w:tcPr>
          <w:p>
            <w:pPr>
              <w:jc w:val="center"/>
              <w:spacing w:line="360" w:lineRule="exact"/>
              <w:rPr>
                <w:rFonts w:ascii="宋体" w:hAnsi="宋体" w:eastAsia="宋体" w:cs="Times New Roman"/>
                <w:b/>
                <w:bCs/>
                <w:szCs w:val="21"/>
              </w:rPr>
            </w:pPr>
            <w:r>
              <w:rPr>
                <w:rFonts w:ascii="宋体" w:hAnsi="宋体" w:eastAsia="宋体" w:cs="Times New Roman"/>
                <w:b/>
                <w:bCs/>
                <w:szCs w:val="21"/>
              </w:rPr>
              <w:t xml:space="preserve">条目</w:t>
            </w:r>
            <w:r/>
          </w:p>
        </w:tc>
        <w:tc>
          <w:tcPr>
            <w:tcW w:w="7540" w:type="dxa"/>
            <w:vAlign w:val="center"/>
            <w:textDirection w:val="lrTb"/>
            <w:noWrap w:val="false"/>
          </w:tcPr>
          <w:p>
            <w:pPr>
              <w:jc w:val="center"/>
              <w:spacing w:line="360" w:lineRule="exact"/>
              <w:rPr>
                <w:rFonts w:ascii="宋体" w:hAnsi="宋体" w:eastAsia="宋体" w:cs="Times New Roman"/>
                <w:b/>
                <w:bCs/>
                <w:szCs w:val="21"/>
              </w:rPr>
            </w:pPr>
            <w:r>
              <w:rPr>
                <w:rFonts w:ascii="宋体" w:hAnsi="宋体" w:eastAsia="宋体" w:cs="Times New Roman"/>
                <w:b/>
                <w:bCs/>
                <w:szCs w:val="21"/>
              </w:rPr>
              <w:t xml:space="preserve">内容</w:t>
            </w:r>
            <w:r/>
          </w:p>
        </w:tc>
      </w:tr>
      <w:tr>
        <w:trPr>
          <w:jc w:val="center"/>
          <w:trHeight w:val="479"/>
        </w:trPr>
        <w:tc>
          <w:tcPr>
            <w:tcW w:w="988"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t xml:space="preserve">1</w:t>
            </w:r>
            <w:r/>
          </w:p>
        </w:tc>
        <w:tc>
          <w:tcPr>
            <w:tcW w:w="1701" w:type="dxa"/>
            <w:vAlign w:val="center"/>
            <w:textDirection w:val="lrTb"/>
            <w:noWrap w:val="false"/>
          </w:tcPr>
          <w:p>
            <w:pPr>
              <w:jc w:val="center"/>
              <w:spacing w:line="360" w:lineRule="exact"/>
              <w:rPr>
                <w:rFonts w:ascii="宋体" w:hAnsi="宋体" w:eastAsia="宋体" w:cs="Times New Roman"/>
                <w:color w:val="auto"/>
                <w:szCs w:val="21"/>
              </w:rPr>
            </w:pPr>
            <w:r>
              <w:rPr>
                <w:rFonts w:ascii="宋体" w:hAnsi="宋体" w:eastAsia="宋体" w:cs="Times New Roman"/>
                <w:color w:val="auto"/>
                <w:szCs w:val="21"/>
              </w:rPr>
              <w:t xml:space="preserve">项目属性</w:t>
            </w:r>
            <w:r/>
          </w:p>
        </w:tc>
        <w:tc>
          <w:tcPr>
            <w:tcW w:w="7540" w:type="dxa"/>
            <w:vAlign w:val="center"/>
            <w:textDirection w:val="lrTb"/>
            <w:noWrap w:val="false"/>
          </w:tcPr>
          <w:p>
            <w:pPr>
              <w:jc w:val="left"/>
              <w:spacing w:line="360" w:lineRule="exact"/>
              <w:rPr>
                <w:rFonts w:ascii="宋体" w:hAnsi="宋体" w:eastAsia="宋体" w:cs="Times New Roman"/>
                <w:color w:val="auto"/>
                <w:szCs w:val="21"/>
                <w:u w:val="single"/>
              </w:rPr>
            </w:pPr>
            <w:r>
              <w:rPr>
                <w:rFonts w:ascii="宋体" w:hAnsi="宋体" w:eastAsia="宋体" w:cs="Times New Roman"/>
                <w:color w:val="auto"/>
                <w:szCs w:val="21"/>
              </w:rPr>
              <w:t xml:space="preserve">项目属性：</w:t>
            </w:r>
            <w:r>
              <w:rPr>
                <w:rFonts w:ascii="宋体" w:hAnsi="宋体" w:eastAsia="宋体" w:cs="Times New Roman"/>
                <w:b/>
                <w:color w:val="auto"/>
                <w:szCs w:val="21"/>
              </w:rPr>
              <w:t xml:space="preserve">■</w:t>
            </w:r>
            <w:r>
              <w:rPr>
                <w:rFonts w:ascii="宋体" w:hAnsi="宋体" w:eastAsia="宋体" w:cs="Times New Roman"/>
                <w:color w:val="auto"/>
                <w:szCs w:val="21"/>
              </w:rPr>
              <w:t xml:space="preserve">服务</w:t>
            </w:r>
            <w:r>
              <w:rPr>
                <w:rFonts w:hint="eastAsia" w:ascii="宋体" w:hAnsi="宋体" w:eastAsia="宋体" w:cs="Times New Roman"/>
                <w:color w:val="auto"/>
                <w:szCs w:val="21"/>
              </w:rPr>
              <w:t xml:space="preserve"> </w:t>
            </w:r>
            <w:r>
              <w:rPr>
                <w:rFonts w:ascii="宋体" w:hAnsi="宋体" w:eastAsia="宋体" w:cs="Times New Roman"/>
                <w:color w:val="auto"/>
                <w:szCs w:val="21"/>
              </w:rPr>
              <w:t xml:space="preserve"> </w:t>
            </w:r>
            <w:r>
              <w:rPr>
                <w:rFonts w:hint="eastAsia" w:ascii="宋体" w:hAnsi="宋体" w:eastAsia="宋体" w:cs="宋体"/>
                <w:color w:val="auto"/>
                <w:szCs w:val="21"/>
              </w:rPr>
              <w:t xml:space="preserve">□</w:t>
            </w:r>
            <w:r>
              <w:rPr>
                <w:rFonts w:ascii="宋体" w:hAnsi="宋体" w:eastAsia="宋体" w:cs="Times New Roman"/>
                <w:color w:val="auto"/>
                <w:szCs w:val="21"/>
              </w:rPr>
              <w:t xml:space="preserve">货物</w:t>
            </w:r>
            <w:r>
              <w:rPr>
                <w:rFonts w:hint="eastAsia" w:ascii="宋体" w:hAnsi="宋体" w:eastAsia="宋体" w:cs="Times New Roman"/>
                <w:color w:val="auto"/>
                <w:szCs w:val="21"/>
              </w:rPr>
              <w:t xml:space="preserve"> </w:t>
            </w:r>
            <w:r/>
          </w:p>
        </w:tc>
      </w:tr>
      <w:tr>
        <w:trPr>
          <w:jc w:val="center"/>
          <w:trHeight w:val="401"/>
        </w:trPr>
        <w:tc>
          <w:tcPr>
            <w:tcW w:w="988"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t xml:space="preserve">2</w:t>
            </w:r>
            <w:r/>
          </w:p>
        </w:tc>
        <w:tc>
          <w:tcPr>
            <w:tcW w:w="1701" w:type="dxa"/>
            <w:vAlign w:val="center"/>
            <w:textDirection w:val="lrTb"/>
            <w:noWrap w:val="false"/>
          </w:tcPr>
          <w:p>
            <w:pPr>
              <w:jc w:val="center"/>
              <w:spacing w:line="360" w:lineRule="exact"/>
              <w:rPr>
                <w:rFonts w:ascii="宋体" w:hAnsi="宋体" w:eastAsia="宋体" w:cs="Times New Roman"/>
                <w:color w:val="auto"/>
                <w:szCs w:val="21"/>
              </w:rPr>
            </w:pPr>
            <w:r>
              <w:rPr>
                <w:rFonts w:ascii="宋体" w:hAnsi="宋体" w:eastAsia="宋体" w:cs="Times New Roman"/>
                <w:color w:val="auto"/>
                <w:szCs w:val="21"/>
              </w:rPr>
              <w:t xml:space="preserve">科研仪器设备</w:t>
            </w:r>
            <w:r/>
          </w:p>
        </w:tc>
        <w:tc>
          <w:tcPr>
            <w:tcW w:w="7540" w:type="dxa"/>
            <w:vAlign w:val="center"/>
            <w:textDirection w:val="lrTb"/>
            <w:noWrap w:val="false"/>
          </w:tcPr>
          <w:p>
            <w:pPr>
              <w:jc w:val="left"/>
              <w:spacing w:line="360" w:lineRule="exact"/>
              <w:rPr>
                <w:rFonts w:ascii="宋体" w:hAnsi="宋体" w:eastAsia="宋体" w:cs="Times New Roman"/>
                <w:color w:val="auto"/>
                <w:szCs w:val="21"/>
              </w:rPr>
            </w:pPr>
            <w:r>
              <w:rPr>
                <w:rFonts w:ascii="宋体" w:hAnsi="宋体" w:eastAsia="宋体" w:cs="Times New Roman"/>
                <w:color w:val="auto"/>
                <w:szCs w:val="21"/>
              </w:rPr>
              <w:t xml:space="preserve">是否属于科研仪器设备采购项目：</w:t>
            </w:r>
            <w:r>
              <w:rPr>
                <w:rFonts w:hint="eastAsia" w:ascii="宋体" w:hAnsi="宋体" w:eastAsia="宋体" w:cs="宋体"/>
                <w:color w:val="auto"/>
                <w:szCs w:val="21"/>
              </w:rPr>
              <w:t xml:space="preserve">□</w:t>
            </w:r>
            <w:r>
              <w:rPr>
                <w:rFonts w:ascii="宋体" w:hAnsi="宋体" w:eastAsia="宋体" w:cs="Times New Roman"/>
                <w:color w:val="auto"/>
                <w:szCs w:val="21"/>
              </w:rPr>
              <w:t xml:space="preserve">是</w:t>
            </w:r>
            <w:r>
              <w:rPr>
                <w:rFonts w:ascii="宋体" w:hAnsi="宋体" w:eastAsia="宋体" w:cs="Times New Roman"/>
                <w:b/>
                <w:color w:val="auto"/>
                <w:szCs w:val="21"/>
              </w:rPr>
              <w:t xml:space="preserve">■</w:t>
            </w:r>
            <w:r>
              <w:rPr>
                <w:rFonts w:ascii="宋体" w:hAnsi="宋体" w:eastAsia="宋体" w:cs="Times New Roman"/>
                <w:color w:val="auto"/>
                <w:szCs w:val="21"/>
              </w:rPr>
              <w:t xml:space="preserve">否</w:t>
            </w:r>
            <w:r/>
          </w:p>
        </w:tc>
      </w:tr>
      <w:tr>
        <w:trPr>
          <w:jc w:val="center"/>
          <w:trHeight w:val="20"/>
        </w:trPr>
        <w:tc>
          <w:tcPr>
            <w:tcW w:w="988"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t xml:space="preserve">3</w:t>
            </w:r>
            <w:r/>
          </w:p>
        </w:tc>
        <w:tc>
          <w:tcPr>
            <w:tcW w:w="1701" w:type="dxa"/>
            <w:vAlign w:val="center"/>
            <w:textDirection w:val="lrTb"/>
            <w:noWrap w:val="false"/>
          </w:tcPr>
          <w:p>
            <w:pPr>
              <w:jc w:val="center"/>
              <w:spacing w:line="360" w:lineRule="exact"/>
              <w:rPr>
                <w:rFonts w:ascii="宋体" w:hAnsi="宋体" w:eastAsia="宋体" w:cs="Times New Roman"/>
                <w:color w:val="auto"/>
                <w:szCs w:val="21"/>
              </w:rPr>
            </w:pPr>
            <w:r>
              <w:rPr>
                <w:rFonts w:ascii="宋体" w:hAnsi="宋体" w:eastAsia="宋体" w:cs="Times New Roman"/>
                <w:color w:val="auto"/>
                <w:szCs w:val="21"/>
              </w:rPr>
              <w:t xml:space="preserve">核心产品</w:t>
            </w:r>
            <w:r/>
          </w:p>
        </w:tc>
        <w:tc>
          <w:tcPr>
            <w:tcW w:w="7540" w:type="dxa"/>
            <w:vAlign w:val="center"/>
            <w:textDirection w:val="lrTb"/>
            <w:noWrap w:val="false"/>
          </w:tcPr>
          <w:p>
            <w:pPr>
              <w:spacing w:line="360" w:lineRule="exact"/>
              <w:rPr>
                <w:rFonts w:ascii="宋体" w:hAnsi="宋体" w:eastAsia="宋体" w:cs="Times New Roman"/>
                <w:color w:val="auto"/>
                <w:szCs w:val="21"/>
              </w:rPr>
            </w:pPr>
            <w:r>
              <w:rPr>
                <w:rFonts w:ascii="宋体" w:hAnsi="宋体" w:eastAsia="宋体" w:cs="Times New Roman"/>
                <w:color w:val="auto"/>
                <w:szCs w:val="21"/>
              </w:rPr>
              <w:t xml:space="preserve">关于核心产品本项目</w:t>
            </w:r>
            <w:r>
              <w:rPr>
                <w:rFonts w:hint="eastAsia" w:ascii="宋体" w:hAnsi="宋体" w:eastAsia="宋体" w:cs="宋体"/>
                <w:color w:val="auto"/>
                <w:szCs w:val="21"/>
              </w:rPr>
              <w:t xml:space="preserve">□</w:t>
            </w:r>
            <w:r>
              <w:rPr>
                <w:rFonts w:ascii="宋体" w:hAnsi="宋体" w:eastAsia="宋体" w:cs="Times New Roman"/>
                <w:color w:val="auto"/>
                <w:szCs w:val="21"/>
              </w:rPr>
              <w:t xml:space="preserve">适用</w:t>
            </w:r>
            <w:r>
              <w:rPr>
                <w:rFonts w:hint="eastAsia" w:ascii="宋体" w:hAnsi="宋体" w:eastAsia="宋体" w:cs="Times New Roman"/>
                <w:color w:val="auto"/>
                <w:szCs w:val="21"/>
              </w:rPr>
              <w:t xml:space="preserve">■</w:t>
            </w:r>
            <w:r>
              <w:rPr>
                <w:rFonts w:ascii="宋体" w:hAnsi="宋体" w:eastAsia="宋体" w:cs="Times New Roman"/>
                <w:color w:val="auto"/>
                <w:szCs w:val="21"/>
              </w:rPr>
              <w:t xml:space="preserve">不适用。</w:t>
            </w:r>
            <w:r/>
          </w:p>
          <w:p>
            <w:pPr>
              <w:spacing w:line="360" w:lineRule="exact"/>
              <w:rPr>
                <w:rFonts w:ascii="宋体" w:hAnsi="宋体" w:eastAsia="宋体" w:cs="Times New Roman"/>
                <w:color w:val="auto"/>
                <w:szCs w:val="21"/>
              </w:rPr>
            </w:pPr>
            <w:r>
              <w:rPr>
                <w:rFonts w:hint="eastAsia" w:ascii="宋体" w:hAnsi="宋体" w:eastAsia="宋体" w:cs="宋体"/>
                <w:color w:val="auto"/>
                <w:szCs w:val="21"/>
              </w:rPr>
              <w:t xml:space="preserve">□</w:t>
            </w:r>
            <w:r>
              <w:rPr>
                <w:rFonts w:ascii="宋体" w:hAnsi="宋体" w:eastAsia="宋体" w:cs="Times New Roman"/>
                <w:color w:val="auto"/>
                <w:szCs w:val="21"/>
              </w:rPr>
              <w:t xml:space="preserve">本项目为单一产品采购项目。</w:t>
            </w:r>
            <w:r/>
          </w:p>
          <w:p>
            <w:pPr>
              <w:jc w:val="left"/>
              <w:spacing w:line="360" w:lineRule="exact"/>
              <w:rPr>
                <w:rFonts w:ascii="宋体" w:hAnsi="宋体" w:eastAsia="宋体" w:cs="Times New Roman"/>
                <w:color w:val="auto"/>
                <w:szCs w:val="21"/>
              </w:rPr>
            </w:pPr>
            <w:r>
              <w:rPr>
                <w:rFonts w:hint="eastAsia" w:ascii="宋体" w:hAnsi="宋体" w:eastAsia="宋体" w:cs="宋体"/>
                <w:color w:val="auto"/>
                <w:szCs w:val="21"/>
              </w:rPr>
              <w:t xml:space="preserve">□</w:t>
            </w:r>
            <w:r>
              <w:rPr>
                <w:rFonts w:ascii="宋体" w:hAnsi="宋体" w:eastAsia="宋体" w:cs="Times New Roman"/>
                <w:color w:val="auto"/>
                <w:szCs w:val="21"/>
              </w:rPr>
              <w:t xml:space="preserve">本</w:t>
            </w:r>
            <w:r>
              <w:rPr>
                <w:rFonts w:ascii="宋体" w:hAnsi="宋体" w:eastAsia="宋体" w:cs="Times New Roman"/>
                <w:color w:val="auto"/>
                <w:szCs w:val="21"/>
                <w:highlight w:val="none"/>
                <w:shd w:val="clear" w:color="auto" w:fill="auto"/>
              </w:rPr>
              <w:t xml:space="preserve">项目为非单一产品采购项目，核心产品为：</w:t>
            </w:r>
            <w:r>
              <w:rPr>
                <w:rFonts w:hint="eastAsia" w:ascii="宋体" w:hAnsi="宋体" w:eastAsia="宋体" w:cs="Times New Roman"/>
                <w:color w:val="auto"/>
                <w:szCs w:val="21"/>
                <w:highlight w:val="none"/>
                <w:u w:val="single"/>
                <w:shd w:val="clear" w:color="auto" w:fill="auto"/>
                <w:lang w:val="en-US" w:eastAsia="zh-CN"/>
              </w:rPr>
              <w:t xml:space="preserve">         </w:t>
            </w:r>
            <w:r>
              <w:rPr>
                <w:rFonts w:ascii="宋体" w:hAnsi="宋体" w:eastAsia="宋体" w:cs="Times New Roman"/>
                <w:color w:val="auto"/>
                <w:szCs w:val="21"/>
                <w:highlight w:val="none"/>
                <w:shd w:val="clear" w:color="auto" w:fill="auto"/>
              </w:rPr>
              <w:t xml:space="preserve">。</w:t>
            </w:r>
            <w:r/>
          </w:p>
        </w:tc>
      </w:tr>
      <w:tr>
        <w:trPr>
          <w:jc w:val="center"/>
          <w:trHeight w:val="20"/>
        </w:trPr>
        <w:tc>
          <w:tcPr>
            <w:tcW w:w="988" w:type="dxa"/>
            <w:vAlign w:val="center"/>
            <w:textDirection w:val="lrTb"/>
            <w:noWrap w:val="false"/>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4</w:t>
            </w:r>
            <w:r/>
          </w:p>
        </w:tc>
        <w:tc>
          <w:tcPr>
            <w:tcW w:w="1701" w:type="dxa"/>
            <w:vAlign w:val="center"/>
            <w:textDirection w:val="lrTb"/>
            <w:noWrap w:val="false"/>
          </w:tcPr>
          <w:p>
            <w:pPr>
              <w:jc w:val="center"/>
              <w:spacing w:line="360" w:lineRule="exact"/>
              <w:rPr>
                <w:rFonts w:ascii="宋体" w:hAnsi="宋体" w:eastAsia="宋体" w:cs="Times New Roman"/>
                <w:color w:val="auto"/>
                <w:szCs w:val="21"/>
              </w:rPr>
            </w:pPr>
            <w:r>
              <w:rPr>
                <w:rFonts w:ascii="宋体" w:hAnsi="宋体" w:eastAsia="宋体" w:cs="Times New Roman"/>
                <w:color w:val="auto"/>
                <w:szCs w:val="21"/>
              </w:rPr>
              <w:t xml:space="preserve">现场考察</w:t>
            </w:r>
            <w:r/>
          </w:p>
        </w:tc>
        <w:tc>
          <w:tcPr>
            <w:tcW w:w="7540" w:type="dxa"/>
            <w:vAlign w:val="center"/>
            <w:textDirection w:val="lrTb"/>
            <w:noWrap w:val="false"/>
          </w:tcPr>
          <w:p>
            <w:pPr>
              <w:jc w:val="left"/>
              <w:spacing w:line="360" w:lineRule="exact"/>
              <w:rPr>
                <w:rFonts w:ascii="宋体" w:hAnsi="宋体" w:eastAsia="宋体" w:cs="Times New Roman"/>
                <w:color w:val="auto"/>
                <w:szCs w:val="21"/>
              </w:rPr>
            </w:pPr>
            <w:r>
              <w:rPr>
                <w:rFonts w:ascii="宋体" w:hAnsi="宋体" w:eastAsia="宋体" w:cs="Times New Roman"/>
                <w:b/>
                <w:color w:val="auto"/>
                <w:szCs w:val="21"/>
              </w:rPr>
              <w:t xml:space="preserve">■</w:t>
            </w:r>
            <w:r>
              <w:rPr>
                <w:rFonts w:ascii="宋体" w:hAnsi="宋体" w:eastAsia="宋体" w:cs="Times New Roman"/>
                <w:color w:val="auto"/>
                <w:szCs w:val="21"/>
              </w:rPr>
              <w:t xml:space="preserve">不组织</w:t>
            </w:r>
            <w:r/>
          </w:p>
          <w:p>
            <w:pPr>
              <w:jc w:val="left"/>
              <w:spacing w:line="360" w:lineRule="exact"/>
              <w:rPr>
                <w:rFonts w:ascii="宋体" w:hAnsi="宋体" w:eastAsia="宋体" w:cs="Times New Roman"/>
                <w:color w:val="auto"/>
                <w:szCs w:val="21"/>
              </w:rPr>
            </w:pPr>
            <w:r>
              <w:rPr>
                <w:rFonts w:hint="eastAsia" w:ascii="宋体" w:hAnsi="宋体" w:eastAsia="宋体" w:cs="宋体"/>
                <w:color w:val="auto"/>
                <w:szCs w:val="21"/>
              </w:rPr>
              <w:t xml:space="preserve">□</w:t>
            </w:r>
            <w:r>
              <w:rPr>
                <w:rFonts w:ascii="宋体" w:hAnsi="宋体" w:eastAsia="宋体" w:cs="Times New Roman"/>
                <w:color w:val="auto"/>
                <w:szCs w:val="21"/>
              </w:rPr>
              <w:t xml:space="preserve">组织</w:t>
            </w:r>
            <w:r>
              <w:rPr>
                <w:rFonts w:hint="eastAsia" w:ascii="宋体" w:hAnsi="宋体" w:eastAsia="宋体" w:cs="Times New Roman"/>
                <w:color w:val="auto"/>
                <w:szCs w:val="21"/>
              </w:rPr>
              <w:t xml:space="preserve">（</w:t>
            </w:r>
            <w:r>
              <w:rPr>
                <w:rFonts w:ascii="宋体" w:hAnsi="宋体" w:eastAsia="宋体" w:cs="Times New Roman"/>
                <w:color w:val="auto"/>
                <w:szCs w:val="21"/>
              </w:rPr>
              <w:t xml:space="preserve">考察时间：</w:t>
            </w:r>
            <w:r>
              <w:rPr>
                <w:rFonts w:hint="eastAsia" w:ascii="宋体" w:hAnsi="宋体" w:eastAsia="宋体" w:cs="Times New Roman"/>
                <w:color w:val="auto"/>
                <w:szCs w:val="21"/>
                <w:u w:val="single"/>
              </w:rPr>
              <w:t xml:space="preserve">  </w:t>
            </w:r>
            <w:r>
              <w:rPr>
                <w:rFonts w:ascii="宋体" w:hAnsi="宋体" w:eastAsia="宋体" w:cs="Times New Roman"/>
                <w:color w:val="auto"/>
                <w:szCs w:val="21"/>
              </w:rPr>
              <w:t xml:space="preserve">年</w:t>
            </w:r>
            <w:r>
              <w:rPr>
                <w:rFonts w:hint="eastAsia" w:ascii="宋体" w:hAnsi="宋体" w:eastAsia="宋体" w:cs="Times New Roman"/>
                <w:color w:val="auto"/>
                <w:szCs w:val="21"/>
                <w:u w:val="single"/>
              </w:rPr>
              <w:t xml:space="preserve">  </w:t>
            </w:r>
            <w:r>
              <w:rPr>
                <w:rFonts w:ascii="宋体" w:hAnsi="宋体" w:eastAsia="宋体" w:cs="Times New Roman"/>
                <w:color w:val="auto"/>
                <w:szCs w:val="21"/>
              </w:rPr>
              <w:t xml:space="preserve">月</w:t>
            </w:r>
            <w:r>
              <w:rPr>
                <w:rFonts w:hint="eastAsia" w:ascii="宋体" w:hAnsi="宋体" w:eastAsia="宋体" w:cs="Times New Roman"/>
                <w:color w:val="auto"/>
                <w:szCs w:val="21"/>
                <w:u w:val="single"/>
              </w:rPr>
              <w:t xml:space="preserve">  </w:t>
            </w:r>
            <w:r>
              <w:rPr>
                <w:rFonts w:ascii="宋体" w:hAnsi="宋体" w:eastAsia="宋体" w:cs="Times New Roman"/>
                <w:color w:val="auto"/>
                <w:szCs w:val="21"/>
              </w:rPr>
              <w:t xml:space="preserve">日</w:t>
            </w:r>
            <w:r>
              <w:rPr>
                <w:rFonts w:hint="eastAsia" w:ascii="宋体" w:hAnsi="宋体" w:eastAsia="宋体" w:cs="Times New Roman"/>
                <w:color w:val="auto"/>
                <w:szCs w:val="21"/>
                <w:u w:val="single"/>
              </w:rPr>
              <w:t xml:space="preserve">  </w:t>
            </w:r>
            <w:r>
              <w:rPr>
                <w:rFonts w:hint="eastAsia" w:ascii="宋体" w:hAnsi="宋体" w:eastAsia="宋体" w:cs="Times New Roman"/>
                <w:color w:val="auto"/>
                <w:szCs w:val="21"/>
              </w:rPr>
              <w:t xml:space="preserve">时</w:t>
            </w:r>
            <w:r>
              <w:rPr>
                <w:rFonts w:hint="eastAsia" w:ascii="宋体" w:hAnsi="宋体" w:eastAsia="宋体" w:cs="Times New Roman"/>
                <w:color w:val="auto"/>
                <w:szCs w:val="21"/>
                <w:u w:val="single"/>
              </w:rPr>
              <w:t xml:space="preserve">  </w:t>
            </w:r>
            <w:r>
              <w:rPr>
                <w:rFonts w:ascii="宋体" w:hAnsi="宋体" w:eastAsia="宋体" w:cs="Times New Roman"/>
                <w:bCs/>
                <w:color w:val="auto"/>
                <w:szCs w:val="21"/>
              </w:rPr>
              <w:t xml:space="preserve">分</w:t>
            </w:r>
            <w:r>
              <w:rPr>
                <w:rFonts w:hint="eastAsia" w:ascii="宋体" w:hAnsi="宋体" w:eastAsia="宋体" w:cs="Times New Roman"/>
                <w:bCs/>
                <w:color w:val="auto"/>
                <w:szCs w:val="21"/>
              </w:rPr>
              <w:t xml:space="preserve">，</w:t>
            </w:r>
            <w:r>
              <w:rPr>
                <w:rFonts w:ascii="宋体" w:hAnsi="宋体" w:eastAsia="宋体" w:cs="Times New Roman"/>
                <w:color w:val="auto"/>
                <w:szCs w:val="21"/>
              </w:rPr>
              <w:t xml:space="preserve">考察地点：____________。</w:t>
            </w:r>
            <w:r>
              <w:rPr>
                <w:rFonts w:hint="eastAsia" w:ascii="宋体" w:hAnsi="宋体" w:eastAsia="宋体" w:cs="Times New Roman"/>
                <w:color w:val="auto"/>
                <w:szCs w:val="21"/>
              </w:rPr>
              <w:t xml:space="preserve">）</w:t>
            </w:r>
            <w:r/>
          </w:p>
        </w:tc>
      </w:tr>
      <w:tr>
        <w:trPr>
          <w:jc w:val="center"/>
          <w:trHeight w:val="20"/>
        </w:trPr>
        <w:tc>
          <w:tcPr>
            <w:tcW w:w="988" w:type="dxa"/>
            <w:vAlign w:val="center"/>
            <w:textDirection w:val="lrTb"/>
            <w:noWrap w:val="false"/>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5</w:t>
            </w:r>
            <w:r/>
          </w:p>
        </w:tc>
        <w:tc>
          <w:tcPr>
            <w:tcW w:w="1701" w:type="dxa"/>
            <w:vAlign w:val="center"/>
            <w:textDirection w:val="lrTb"/>
            <w:noWrap w:val="false"/>
          </w:tcPr>
          <w:p>
            <w:pPr>
              <w:jc w:val="center"/>
              <w:spacing w:line="360" w:lineRule="exact"/>
              <w:rPr>
                <w:rFonts w:ascii="宋体" w:hAnsi="宋体" w:eastAsia="宋体" w:cs="Times New Roman"/>
                <w:color w:val="auto"/>
                <w:szCs w:val="21"/>
              </w:rPr>
            </w:pPr>
            <w:r>
              <w:rPr>
                <w:rFonts w:ascii="宋体" w:hAnsi="宋体" w:eastAsia="宋体" w:cs="Times New Roman"/>
                <w:color w:val="auto"/>
                <w:szCs w:val="21"/>
              </w:rPr>
              <w:t xml:space="preserve">开标前答疑会</w:t>
            </w:r>
            <w:r/>
          </w:p>
        </w:tc>
        <w:tc>
          <w:tcPr>
            <w:tcW w:w="7540" w:type="dxa"/>
            <w:vAlign w:val="center"/>
            <w:textDirection w:val="lrTb"/>
            <w:noWrap w:val="false"/>
          </w:tcPr>
          <w:p>
            <w:pPr>
              <w:jc w:val="left"/>
              <w:spacing w:line="360" w:lineRule="exact"/>
              <w:rPr>
                <w:rFonts w:ascii="宋体" w:hAnsi="宋体" w:eastAsia="宋体" w:cs="Times New Roman"/>
                <w:color w:val="auto"/>
                <w:szCs w:val="21"/>
              </w:rPr>
            </w:pPr>
            <w:r>
              <w:rPr>
                <w:rFonts w:ascii="宋体" w:hAnsi="宋体" w:eastAsia="宋体" w:cs="Times New Roman"/>
                <w:b/>
                <w:color w:val="auto"/>
                <w:szCs w:val="21"/>
              </w:rPr>
              <w:t xml:space="preserve">■</w:t>
            </w:r>
            <w:r>
              <w:rPr>
                <w:rFonts w:ascii="宋体" w:hAnsi="宋体" w:eastAsia="宋体" w:cs="Times New Roman"/>
                <w:color w:val="auto"/>
                <w:szCs w:val="21"/>
              </w:rPr>
              <w:t xml:space="preserve">不召开</w:t>
            </w:r>
            <w:r/>
          </w:p>
          <w:p>
            <w:pPr>
              <w:jc w:val="left"/>
              <w:spacing w:line="360" w:lineRule="exact"/>
              <w:rPr>
                <w:rFonts w:ascii="宋体" w:hAnsi="宋体" w:eastAsia="宋体" w:cs="Times New Roman"/>
                <w:color w:val="auto"/>
                <w:szCs w:val="21"/>
              </w:rPr>
            </w:pPr>
            <w:r>
              <w:rPr>
                <w:rFonts w:hint="eastAsia" w:ascii="宋体" w:hAnsi="宋体" w:eastAsia="宋体" w:cs="宋体"/>
                <w:color w:val="auto"/>
                <w:szCs w:val="21"/>
              </w:rPr>
              <w:t xml:space="preserve">□</w:t>
            </w:r>
            <w:r>
              <w:rPr>
                <w:rFonts w:ascii="宋体" w:hAnsi="宋体" w:eastAsia="宋体" w:cs="Times New Roman"/>
                <w:color w:val="auto"/>
                <w:szCs w:val="21"/>
              </w:rPr>
              <w:t xml:space="preserve">召开</w:t>
            </w:r>
            <w:r>
              <w:rPr>
                <w:rFonts w:hint="eastAsia" w:ascii="宋体" w:hAnsi="宋体" w:eastAsia="宋体" w:cs="Times New Roman"/>
                <w:color w:val="auto"/>
                <w:szCs w:val="21"/>
              </w:rPr>
              <w:t xml:space="preserve">（</w:t>
            </w:r>
            <w:r>
              <w:rPr>
                <w:rFonts w:ascii="宋体" w:hAnsi="宋体" w:eastAsia="宋体" w:cs="Times New Roman"/>
                <w:color w:val="auto"/>
                <w:szCs w:val="21"/>
              </w:rPr>
              <w:t xml:space="preserve">召开时间：</w:t>
            </w:r>
            <w:r>
              <w:rPr>
                <w:rFonts w:hint="eastAsia" w:ascii="宋体" w:hAnsi="宋体" w:eastAsia="宋体" w:cs="Times New Roman"/>
                <w:color w:val="auto"/>
                <w:szCs w:val="21"/>
                <w:u w:val="single"/>
              </w:rPr>
              <w:t xml:space="preserve">  </w:t>
            </w:r>
            <w:r>
              <w:rPr>
                <w:rFonts w:ascii="宋体" w:hAnsi="宋体" w:eastAsia="宋体" w:cs="Times New Roman"/>
                <w:color w:val="auto"/>
                <w:szCs w:val="21"/>
              </w:rPr>
              <w:t xml:space="preserve">年</w:t>
            </w:r>
            <w:r>
              <w:rPr>
                <w:rFonts w:hint="eastAsia" w:ascii="宋体" w:hAnsi="宋体" w:eastAsia="宋体" w:cs="Times New Roman"/>
                <w:color w:val="auto"/>
                <w:szCs w:val="21"/>
                <w:u w:val="single"/>
              </w:rPr>
              <w:t xml:space="preserve">  </w:t>
            </w:r>
            <w:r>
              <w:rPr>
                <w:rFonts w:ascii="宋体" w:hAnsi="宋体" w:eastAsia="宋体" w:cs="Times New Roman"/>
                <w:color w:val="auto"/>
                <w:szCs w:val="21"/>
              </w:rPr>
              <w:t xml:space="preserve">月</w:t>
            </w:r>
            <w:r>
              <w:rPr>
                <w:rFonts w:hint="eastAsia" w:ascii="宋体" w:hAnsi="宋体" w:eastAsia="宋体" w:cs="Times New Roman"/>
                <w:color w:val="auto"/>
                <w:szCs w:val="21"/>
                <w:u w:val="single"/>
              </w:rPr>
              <w:t xml:space="preserve">  </w:t>
            </w:r>
            <w:r>
              <w:rPr>
                <w:rFonts w:ascii="宋体" w:hAnsi="宋体" w:eastAsia="宋体" w:cs="Times New Roman"/>
                <w:color w:val="auto"/>
                <w:szCs w:val="21"/>
              </w:rPr>
              <w:t xml:space="preserve">日</w:t>
            </w:r>
            <w:r>
              <w:rPr>
                <w:rFonts w:hint="eastAsia" w:ascii="宋体" w:hAnsi="宋体" w:eastAsia="宋体" w:cs="Times New Roman"/>
                <w:color w:val="auto"/>
                <w:szCs w:val="21"/>
                <w:u w:val="single"/>
              </w:rPr>
              <w:t xml:space="preserve">  </w:t>
            </w:r>
            <w:r>
              <w:rPr>
                <w:rFonts w:hint="eastAsia" w:ascii="宋体" w:hAnsi="宋体" w:eastAsia="宋体" w:cs="Times New Roman"/>
                <w:color w:val="auto"/>
                <w:szCs w:val="21"/>
              </w:rPr>
              <w:t xml:space="preserve">时</w:t>
            </w:r>
            <w:r>
              <w:rPr>
                <w:rFonts w:hint="eastAsia" w:ascii="宋体" w:hAnsi="宋体" w:eastAsia="宋体" w:cs="Times New Roman"/>
                <w:color w:val="auto"/>
                <w:szCs w:val="21"/>
                <w:u w:val="single"/>
              </w:rPr>
              <w:t xml:space="preserve">  </w:t>
            </w:r>
            <w:r>
              <w:rPr>
                <w:rFonts w:ascii="宋体" w:hAnsi="宋体" w:eastAsia="宋体" w:cs="Times New Roman"/>
                <w:bCs/>
                <w:color w:val="auto"/>
                <w:szCs w:val="21"/>
              </w:rPr>
              <w:t xml:space="preserve">分</w:t>
            </w:r>
            <w:r>
              <w:rPr>
                <w:rFonts w:hint="eastAsia" w:ascii="宋体" w:hAnsi="宋体" w:eastAsia="宋体" w:cs="Times New Roman"/>
                <w:bCs/>
                <w:color w:val="auto"/>
                <w:szCs w:val="21"/>
              </w:rPr>
              <w:t xml:space="preserve">，</w:t>
            </w:r>
            <w:r>
              <w:rPr>
                <w:rFonts w:ascii="宋体" w:hAnsi="宋体" w:eastAsia="宋体" w:cs="Times New Roman"/>
                <w:color w:val="auto"/>
                <w:szCs w:val="21"/>
              </w:rPr>
              <w:t xml:space="preserve">召开地点：____________</w:t>
            </w:r>
            <w:r>
              <w:rPr>
                <w:rFonts w:hint="eastAsia" w:ascii="宋体" w:hAnsi="宋体" w:eastAsia="宋体" w:cs="Times New Roman"/>
                <w:color w:val="auto"/>
                <w:szCs w:val="21"/>
              </w:rPr>
              <w:t xml:space="preserve">。）</w:t>
            </w:r>
            <w:r/>
          </w:p>
        </w:tc>
      </w:tr>
      <w:tr>
        <w:trPr>
          <w:jc w:val="center"/>
          <w:trHeight w:val="20"/>
        </w:trPr>
        <w:tc>
          <w:tcPr>
            <w:tcW w:w="988"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t xml:space="preserve">6</w:t>
            </w:r>
            <w:r/>
          </w:p>
        </w:tc>
        <w:tc>
          <w:tcPr>
            <w:tcW w:w="1701" w:type="dxa"/>
            <w:vAlign w:val="center"/>
            <w:textDirection w:val="lrTb"/>
            <w:noWrap w:val="false"/>
          </w:tcPr>
          <w:p>
            <w:pPr>
              <w:jc w:val="center"/>
              <w:spacing w:line="360" w:lineRule="exact"/>
              <w:rPr>
                <w:rFonts w:ascii="宋体" w:hAnsi="宋体" w:eastAsia="宋体" w:cs="Times New Roman"/>
                <w:color w:val="auto"/>
                <w:szCs w:val="21"/>
              </w:rPr>
            </w:pPr>
            <w:r>
              <w:rPr>
                <w:rFonts w:ascii="宋体" w:hAnsi="宋体" w:eastAsia="宋体" w:cs="Times New Roman"/>
                <w:color w:val="auto"/>
                <w:szCs w:val="21"/>
              </w:rPr>
              <w:t xml:space="preserve">样品</w:t>
            </w:r>
            <w:r/>
          </w:p>
        </w:tc>
        <w:tc>
          <w:tcPr>
            <w:tcW w:w="7540" w:type="dxa"/>
            <w:vAlign w:val="center"/>
            <w:textDirection w:val="lrTb"/>
            <w:noWrap w:val="false"/>
          </w:tcPr>
          <w:p>
            <w:pPr>
              <w:jc w:val="left"/>
              <w:spacing w:line="360" w:lineRule="exact"/>
              <w:rPr>
                <w:rFonts w:ascii="宋体" w:hAnsi="宋体" w:eastAsia="宋体" w:cs="Times New Roman"/>
                <w:color w:val="auto"/>
                <w:szCs w:val="21"/>
              </w:rPr>
            </w:pPr>
            <w:r>
              <w:rPr>
                <w:rFonts w:ascii="宋体" w:hAnsi="宋体" w:eastAsia="宋体" w:cs="Times New Roman"/>
                <w:color w:val="auto"/>
                <w:szCs w:val="21"/>
              </w:rPr>
              <w:t xml:space="preserve">投标样品递交：</w:t>
            </w:r>
            <w:r/>
          </w:p>
          <w:p>
            <w:pPr>
              <w:jc w:val="left"/>
              <w:spacing w:line="360" w:lineRule="exact"/>
              <w:rPr>
                <w:rFonts w:ascii="宋体" w:hAnsi="宋体" w:eastAsia="宋体" w:cs="Times New Roman"/>
                <w:color w:val="auto"/>
                <w:szCs w:val="21"/>
              </w:rPr>
            </w:pPr>
            <w:r>
              <w:rPr>
                <w:rFonts w:ascii="宋体" w:hAnsi="宋体" w:eastAsia="宋体" w:cs="Times New Roman"/>
                <w:b/>
                <w:color w:val="auto"/>
                <w:szCs w:val="21"/>
              </w:rPr>
              <w:t xml:space="preserve">■</w:t>
            </w:r>
            <w:r>
              <w:rPr>
                <w:rFonts w:ascii="宋体" w:hAnsi="宋体" w:eastAsia="宋体" w:cs="Times New Roman"/>
                <w:color w:val="auto"/>
                <w:szCs w:val="21"/>
              </w:rPr>
              <w:t xml:space="preserve">不需要</w:t>
            </w:r>
            <w:r/>
          </w:p>
          <w:p>
            <w:pPr>
              <w:jc w:val="left"/>
              <w:spacing w:line="360" w:lineRule="exact"/>
              <w:rPr>
                <w:rFonts w:ascii="宋体" w:hAnsi="宋体" w:eastAsia="宋体" w:cs="Times New Roman"/>
                <w:color w:val="auto"/>
                <w:szCs w:val="21"/>
              </w:rPr>
            </w:pPr>
            <w:r>
              <w:rPr>
                <w:rFonts w:hint="eastAsia" w:ascii="宋体" w:hAnsi="宋体" w:eastAsia="宋体" w:cs="宋体"/>
                <w:color w:val="auto"/>
                <w:szCs w:val="21"/>
              </w:rPr>
              <w:t xml:space="preserve">□</w:t>
            </w:r>
            <w:r>
              <w:rPr>
                <w:rFonts w:ascii="宋体" w:hAnsi="宋体" w:eastAsia="宋体" w:cs="Times New Roman"/>
                <w:color w:val="auto"/>
                <w:szCs w:val="21"/>
              </w:rPr>
              <w:t xml:space="preserve">需要</w:t>
            </w:r>
            <w:r>
              <w:rPr>
                <w:rFonts w:hint="eastAsia" w:ascii="宋体" w:hAnsi="宋体" w:eastAsia="宋体" w:cs="Times New Roman"/>
                <w:color w:val="auto"/>
                <w:szCs w:val="21"/>
              </w:rPr>
              <w:t xml:space="preserve">，具体</w:t>
            </w:r>
            <w:r>
              <w:rPr>
                <w:rFonts w:ascii="宋体" w:hAnsi="宋体" w:eastAsia="宋体" w:cs="Times New Roman"/>
                <w:color w:val="auto"/>
                <w:szCs w:val="21"/>
              </w:rPr>
              <w:t xml:space="preserve">要求如下：</w:t>
            </w:r>
            <w:r/>
          </w:p>
        </w:tc>
      </w:tr>
      <w:tr>
        <w:trPr>
          <w:jc w:val="center"/>
          <w:trHeight w:val="1200"/>
        </w:trPr>
        <w:tc>
          <w:tcPr>
            <w:tcW w:w="988" w:type="dxa"/>
            <w:vAlign w:val="center"/>
            <w:textDirection w:val="lrTb"/>
            <w:noWrap w:val="false"/>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7</w:t>
            </w:r>
            <w:r/>
          </w:p>
        </w:tc>
        <w:tc>
          <w:tcPr>
            <w:tcW w:w="1701" w:type="dxa"/>
            <w:vAlign w:val="center"/>
            <w:textDirection w:val="lrTb"/>
            <w:noWrap w:val="false"/>
          </w:tcPr>
          <w:p>
            <w:pPr>
              <w:jc w:val="center"/>
              <w:spacing w:line="36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是否专门面向中小企业</w:t>
            </w:r>
            <w:r/>
          </w:p>
        </w:tc>
        <w:tc>
          <w:tcPr>
            <w:tcW w:w="7540" w:type="dxa"/>
            <w:vAlign w:val="center"/>
            <w:textDirection w:val="lrTb"/>
            <w:noWrap w:val="false"/>
          </w:tcPr>
          <w:p>
            <w:pPr>
              <w:jc w:val="left"/>
              <w:spacing w:line="360" w:lineRule="exact"/>
              <w:rPr>
                <w:rFonts w:ascii="宋体" w:hAnsi="宋体" w:eastAsia="宋体" w:cs="Times New Roman"/>
                <w:color w:val="auto"/>
                <w:szCs w:val="21"/>
                <w:highlight w:val="none"/>
              </w:rPr>
            </w:pPr>
            <w:r>
              <w:rPr>
                <w:rFonts w:ascii="宋体" w:hAnsi="宋体" w:eastAsia="宋体" w:cs="Times New Roman"/>
                <w:b/>
                <w:color w:val="auto"/>
                <w:szCs w:val="21"/>
                <w:highlight w:val="none"/>
              </w:rPr>
              <w:t xml:space="preserve">■</w:t>
            </w:r>
            <w:r>
              <w:rPr>
                <w:rFonts w:hint="eastAsia" w:ascii="宋体" w:hAnsi="宋体" w:eastAsia="宋体" w:cs="Times New Roman"/>
                <w:color w:val="auto"/>
                <w:szCs w:val="21"/>
                <w:highlight w:val="none"/>
              </w:rPr>
              <w:t xml:space="preserve">本项目专门面向中小企业采购，在评审时不再对小微企业执行价格评审优惠政策。</w:t>
            </w:r>
            <w:r/>
          </w:p>
          <w:p>
            <w:pPr>
              <w:jc w:val="left"/>
              <w:spacing w:line="360" w:lineRule="exact"/>
              <w:rPr>
                <w:rFonts w:ascii="宋体" w:hAnsi="宋体" w:eastAsia="宋体" w:cs="Times New Roman"/>
                <w:color w:val="auto"/>
                <w:szCs w:val="21"/>
                <w:highlight w:val="none"/>
              </w:rPr>
            </w:pPr>
            <w:r>
              <w:rPr>
                <w:rFonts w:hint="eastAsia" w:ascii="宋体" w:hAnsi="宋体" w:eastAsia="宋体" w:cs="宋体"/>
                <w:color w:val="auto"/>
                <w:szCs w:val="21"/>
              </w:rPr>
              <w:t xml:space="preserve">□</w:t>
            </w:r>
            <w:r>
              <w:rPr>
                <w:rFonts w:hint="eastAsia" w:ascii="宋体" w:hAnsi="宋体" w:eastAsia="宋体" w:cs="Times New Roman"/>
                <w:color w:val="auto"/>
                <w:szCs w:val="21"/>
                <w:highlight w:val="none"/>
              </w:rPr>
              <w:t xml:space="preserve">本项目非专门面向中小企业采购，对于符合规定的小微企业报价给予</w:t>
            </w:r>
            <w:r>
              <w:rPr>
                <w:rFonts w:hint="eastAsia" w:ascii="宋体" w:hAnsi="宋体" w:eastAsia="宋体" w:cs="Times New Roman"/>
                <w:b/>
                <w:bCs/>
                <w:color w:val="auto"/>
                <w:szCs w:val="21"/>
                <w:highlight w:val="none"/>
                <w:u w:val="single"/>
              </w:rPr>
              <w:t xml:space="preserve">2</w:t>
            </w:r>
            <w:r>
              <w:rPr>
                <w:rFonts w:ascii="宋体" w:hAnsi="宋体" w:eastAsia="宋体" w:cs="Times New Roman"/>
                <w:b/>
                <w:bCs/>
                <w:color w:val="auto"/>
                <w:szCs w:val="21"/>
                <w:highlight w:val="none"/>
                <w:u w:val="single"/>
              </w:rPr>
              <w:t xml:space="preserve">0%</w:t>
            </w:r>
            <w:r>
              <w:rPr>
                <w:rFonts w:hint="eastAsia" w:ascii="宋体" w:hAnsi="宋体" w:eastAsia="宋体" w:cs="Times New Roman"/>
                <w:color w:val="auto"/>
                <w:szCs w:val="21"/>
                <w:highlight w:val="none"/>
              </w:rPr>
              <w:t xml:space="preserve">的扣除，用扣除后的价格参与评审。</w:t>
            </w:r>
            <w:r/>
          </w:p>
        </w:tc>
      </w:tr>
      <w:tr>
        <w:trPr>
          <w:jc w:val="center"/>
          <w:trHeight w:val="1535"/>
        </w:trPr>
        <w:tc>
          <w:tcPr>
            <w:tcW w:w="988"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t xml:space="preserve">8</w:t>
            </w:r>
            <w:r/>
          </w:p>
        </w:tc>
        <w:tc>
          <w:tcPr>
            <w:tcW w:w="1701" w:type="dxa"/>
            <w:vAlign w:val="center"/>
            <w:textDirection w:val="lrTb"/>
            <w:noWrap w:val="false"/>
          </w:tcPr>
          <w:p>
            <w:pPr>
              <w:jc w:val="center"/>
              <w:spacing w:line="36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标的所属行业</w:t>
            </w:r>
            <w:r/>
          </w:p>
        </w:tc>
        <w:tc>
          <w:tcPr>
            <w:tcW w:w="7540" w:type="dxa"/>
            <w:vAlign w:val="center"/>
            <w:textDirection w:val="lrTb"/>
            <w:noWrap w:val="false"/>
          </w:tcPr>
          <w:p>
            <w:pPr>
              <w:jc w:val="left"/>
              <w:spacing w:line="36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本项目属于</w:t>
            </w:r>
            <w:r>
              <w:rPr>
                <w:rFonts w:hint="eastAsia" w:ascii="宋体" w:hAnsi="宋体" w:eastAsia="宋体" w:cs="Times New Roman"/>
                <w:b/>
                <w:bCs/>
                <w:color w:val="auto"/>
                <w:szCs w:val="21"/>
                <w:highlight w:val="none"/>
                <w:u w:val="single"/>
                <w:lang w:val="en-US" w:eastAsia="zh-CN"/>
              </w:rPr>
              <w:t xml:space="preserve">服务类</w:t>
            </w:r>
            <w:r>
              <w:rPr>
                <w:rFonts w:hint="eastAsia" w:ascii="宋体" w:hAnsi="宋体" w:eastAsia="宋体" w:cs="楷体"/>
                <w:color w:val="auto"/>
                <w:szCs w:val="21"/>
                <w:highlight w:val="none"/>
              </w:rPr>
              <w:t xml:space="preserve">，</w:t>
            </w:r>
            <w:r>
              <w:rPr>
                <w:rFonts w:ascii="宋体" w:hAnsi="宋体" w:eastAsia="宋体" w:cs="Times New Roman"/>
                <w:color w:val="auto"/>
                <w:szCs w:val="21"/>
                <w:highlight w:val="none"/>
              </w:rPr>
              <w:t xml:space="preserve">采购标的对应的中小企业划分标准所属行业：</w:t>
            </w:r>
            <w:r>
              <w:rPr>
                <w:rFonts w:hint="eastAsia" w:ascii="宋体" w:hAnsi="宋体" w:eastAsia="宋体" w:cs="宋体"/>
                <w:b/>
                <w:bCs/>
                <w:color w:val="auto"/>
                <w:szCs w:val="21"/>
                <w:highlight w:val="none"/>
                <w:u w:val="single"/>
              </w:rPr>
              <w:t xml:space="preserve"> </w:t>
            </w:r>
            <w:r>
              <w:rPr>
                <w:rFonts w:hint="eastAsia" w:ascii="宋体" w:hAnsi="宋体" w:eastAsia="宋体" w:cs="宋体"/>
                <w:b/>
                <w:bCs/>
                <w:color w:val="auto"/>
                <w:szCs w:val="21"/>
                <w:highlight w:val="none"/>
                <w:u w:val="single"/>
                <w:lang w:val="en-US" w:eastAsia="zh-CN"/>
              </w:rPr>
              <w:t xml:space="preserve">其他未列明行业</w:t>
            </w:r>
            <w:r>
              <w:rPr>
                <w:rFonts w:ascii="宋体" w:hAnsi="宋体" w:eastAsia="宋体" w:cs="宋体"/>
                <w:b/>
                <w:bCs/>
                <w:color w:val="auto"/>
                <w:szCs w:val="21"/>
                <w:highlight w:val="none"/>
                <w:u w:val="single"/>
              </w:rPr>
              <w:t xml:space="preserve"> </w:t>
            </w:r>
            <w:r>
              <w:rPr>
                <w:rFonts w:hint="eastAsia" w:ascii="宋体" w:hAnsi="宋体" w:eastAsia="宋体" w:cs="Times New Roman"/>
                <w:color w:val="auto"/>
                <w:szCs w:val="21"/>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700"/>
        </w:trPr>
        <w:tc>
          <w:tcPr>
            <w:tcW w:w="988" w:type="dxa"/>
            <w:vAlign w:val="center"/>
            <w:textDirection w:val="lrTb"/>
            <w:noWrap w:val="false"/>
          </w:tcPr>
          <w:p>
            <w:pPr>
              <w:jc w:val="center"/>
              <w:spacing w:line="360" w:lineRule="exac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9</w:t>
            </w:r>
            <w:r/>
          </w:p>
        </w:tc>
        <w:tc>
          <w:tcPr>
            <w:tcW w:w="1701" w:type="dxa"/>
            <w:vAlign w:val="center"/>
            <w:textDirection w:val="lrTb"/>
            <w:noWrap w:val="false"/>
          </w:tcPr>
          <w:p>
            <w:pPr>
              <w:jc w:val="center"/>
              <w:spacing w:line="36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本国产品政策支持</w:t>
            </w:r>
            <w:r/>
          </w:p>
        </w:tc>
        <w:tc>
          <w:tcPr>
            <w:tcW w:w="7540" w:type="dxa"/>
            <w:vAlign w:val="center"/>
            <w:textDirection w:val="lrTb"/>
            <w:noWrap w:val="false"/>
          </w:tcPr>
          <w:p>
            <w:pPr>
              <w:jc w:val="left"/>
              <w:spacing w:line="360" w:lineRule="exact"/>
              <w:rPr>
                <w:rFonts w:hint="eastAsia" w:ascii="宋体" w:hAnsi="宋体" w:eastAsia="宋体" w:cs="Times New Roman"/>
                <w:color w:val="auto"/>
                <w:szCs w:val="21"/>
                <w:highlight w:val="none"/>
                <w:lang w:val="en-US" w:eastAsia="zh-CN"/>
              </w:rPr>
            </w:pPr>
            <w:r>
              <w:rPr>
                <w:rFonts w:hint="default" w:ascii="宋体" w:hAnsi="宋体" w:eastAsia="宋体" w:cs="Times New Roman"/>
                <w:color w:val="auto"/>
                <w:szCs w:val="21"/>
                <w:highlight w:val="none"/>
                <w:lang w:val="en-US" w:eastAsia="zh-CN"/>
              </w:rPr>
              <w:t xml:space="preserve">关于</w:t>
            </w:r>
            <w:r>
              <w:rPr>
                <w:rFonts w:hint="eastAsia" w:ascii="宋体" w:hAnsi="宋体" w:eastAsia="宋体" w:cs="Times New Roman"/>
                <w:color w:val="auto"/>
                <w:szCs w:val="21"/>
                <w:highlight w:val="none"/>
                <w:lang w:val="en-US" w:eastAsia="zh-CN"/>
              </w:rPr>
              <w:t xml:space="preserve">对采购本国产品给予政策支持，本项目：</w:t>
            </w:r>
            <w:r>
              <w:rPr>
                <w:rFonts w:ascii="宋体" w:hAnsi="宋体" w:eastAsia="宋体" w:cs="Times New Roman"/>
                <w:b/>
                <w:color w:val="auto"/>
                <w:szCs w:val="21"/>
                <w:highlight w:val="none"/>
              </w:rPr>
              <w:t xml:space="preserve">■</w:t>
            </w:r>
            <w:r>
              <w:rPr>
                <w:rFonts w:hint="eastAsia" w:ascii="宋体" w:hAnsi="宋体" w:eastAsia="宋体" w:cs="Times New Roman"/>
                <w:color w:val="auto"/>
                <w:szCs w:val="21"/>
                <w:highlight w:val="none"/>
                <w:lang w:val="en-US" w:eastAsia="zh-CN"/>
              </w:rPr>
              <w:t xml:space="preserve">适用 </w:t>
            </w:r>
            <w:r>
              <w:rPr>
                <w:rFonts w:hint="eastAsia" w:ascii="宋体" w:hAnsi="宋体" w:eastAsia="宋体" w:cs="宋体"/>
                <w:color w:val="auto"/>
                <w:szCs w:val="21"/>
                <w:highlight w:val="none"/>
              </w:rPr>
              <w:t xml:space="preserve">□</w:t>
            </w:r>
            <w:r>
              <w:rPr>
                <w:rFonts w:hint="eastAsia" w:ascii="宋体" w:hAnsi="宋体" w:eastAsia="宋体" w:cs="Times New Roman"/>
                <w:color w:val="auto"/>
                <w:szCs w:val="21"/>
                <w:highlight w:val="none"/>
                <w:lang w:val="en-US" w:eastAsia="zh-CN"/>
              </w:rPr>
              <w:t xml:space="preserve">不适用。</w:t>
            </w:r>
            <w:r/>
          </w:p>
          <w:p>
            <w:pPr>
              <w:jc w:val="left"/>
              <w:spacing w:line="36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在填写《关于符合本国产品标准的声明函》时，如未提供声明函、信息填写错误、未完整填报或不符合《关于在政府采购中实施本国产品标准及相关政策的通知》要求的，则会导致报价不做相应扣除。</w:t>
            </w:r>
            <w:r/>
          </w:p>
        </w:tc>
      </w:tr>
      <w:tr>
        <w:trPr>
          <w:jc w:val="center"/>
          <w:trHeight w:val="695"/>
        </w:trPr>
        <w:tc>
          <w:tcPr>
            <w:shd w:val="clear" w:color="auto" w:fill="auto"/>
            <w:tcW w:w="988" w:type="dxa"/>
            <w:vAlign w:val="center"/>
            <w:textDirection w:val="lrTb"/>
            <w:noWrap w:val="false"/>
          </w:tcPr>
          <w:p>
            <w:pPr>
              <w:jc w:val="center"/>
              <w:spacing w:line="360" w:lineRule="exact"/>
              <w:rPr>
                <w:rFonts w:ascii="宋体" w:hAnsi="宋体" w:eastAsia="宋体" w:cs="Times New Roman"/>
                <w:sz w:val="21"/>
                <w:szCs w:val="21"/>
                <w:lang w:val="en-US" w:eastAsia="zh-CN" w:bidi="ar-SA"/>
              </w:rPr>
            </w:pPr>
            <w:r>
              <w:rPr>
                <w:rFonts w:ascii="宋体" w:hAnsi="宋体" w:eastAsia="宋体" w:cs="Times New Roman"/>
                <w:szCs w:val="21"/>
              </w:rPr>
              <w:t xml:space="preserve">10</w:t>
            </w:r>
            <w:r/>
          </w:p>
        </w:tc>
        <w:tc>
          <w:tcPr>
            <w:tcW w:w="1701"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t xml:space="preserve">投标有效期</w:t>
            </w:r>
            <w:r/>
          </w:p>
        </w:tc>
        <w:tc>
          <w:tcPr>
            <w:tcW w:w="7540" w:type="dxa"/>
            <w:vAlign w:val="center"/>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自提交投标文件的截止之日起算</w:t>
            </w:r>
            <w:r>
              <w:rPr>
                <w:rFonts w:ascii="宋体" w:hAnsi="宋体" w:eastAsia="宋体" w:cs="Times New Roman"/>
                <w:szCs w:val="21"/>
                <w:u w:val="single"/>
              </w:rPr>
              <w:t xml:space="preserve">60</w:t>
            </w:r>
            <w:r>
              <w:rPr>
                <w:rFonts w:ascii="宋体" w:hAnsi="宋体" w:eastAsia="宋体" w:cs="Times New Roman"/>
                <w:szCs w:val="21"/>
              </w:rPr>
              <w:t xml:space="preserve">日历天。</w:t>
            </w:r>
            <w:r/>
          </w:p>
        </w:tc>
      </w:tr>
      <w:tr>
        <w:trPr>
          <w:jc w:val="center"/>
          <w:trHeight w:val="625"/>
        </w:trPr>
        <w:tc>
          <w:tcPr>
            <w:shd w:val="clear" w:color="auto" w:fill="auto"/>
            <w:tcW w:w="988" w:type="dxa"/>
            <w:vAlign w:val="center"/>
            <w:textDirection w:val="lrTb"/>
            <w:noWrap w:val="false"/>
          </w:tcPr>
          <w:p>
            <w:pPr>
              <w:jc w:val="center"/>
              <w:spacing w:line="360" w:lineRule="exact"/>
              <w:rPr>
                <w:rFonts w:ascii="宋体" w:hAnsi="宋体" w:eastAsia="宋体" w:cs="Times New Roman"/>
                <w:sz w:val="21"/>
                <w:szCs w:val="21"/>
                <w:lang w:val="en-US" w:eastAsia="zh-CN" w:bidi="ar-SA"/>
              </w:rPr>
            </w:pPr>
            <w:r>
              <w:rPr>
                <w:rFonts w:ascii="宋体" w:hAnsi="宋体" w:eastAsia="宋体" w:cs="Times New Roman"/>
                <w:szCs w:val="21"/>
              </w:rPr>
              <w:t xml:space="preserve">11</w:t>
            </w:r>
            <w:r/>
          </w:p>
        </w:tc>
        <w:tc>
          <w:tcPr>
            <w:tcW w:w="1701"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t xml:space="preserve">分包</w:t>
            </w:r>
            <w:r/>
          </w:p>
        </w:tc>
        <w:tc>
          <w:tcPr>
            <w:tcW w:w="7540" w:type="dxa"/>
            <w:vAlign w:val="center"/>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本项目的非主体、非关键性工作是否允许分包：不允许</w:t>
            </w:r>
            <w:r/>
          </w:p>
        </w:tc>
      </w:tr>
      <w:tr>
        <w:trPr>
          <w:jc w:val="center"/>
          <w:trHeight w:val="20"/>
        </w:trPr>
        <w:tc>
          <w:tcPr>
            <w:shd w:val="clear" w:color="auto" w:fill="auto"/>
            <w:tcW w:w="988" w:type="dxa"/>
            <w:vAlign w:val="center"/>
            <w:textDirection w:val="lrTb"/>
            <w:noWrap w:val="false"/>
          </w:tcPr>
          <w:p>
            <w:pPr>
              <w:jc w:val="center"/>
              <w:spacing w:line="360" w:lineRule="exact"/>
              <w:rPr>
                <w:rFonts w:ascii="宋体" w:hAnsi="宋体" w:eastAsia="宋体" w:cs="Times New Roman"/>
                <w:sz w:val="21"/>
                <w:szCs w:val="21"/>
                <w:lang w:val="en-US" w:eastAsia="zh-CN" w:bidi="ar-SA"/>
              </w:rPr>
            </w:pPr>
            <w:r>
              <w:rPr>
                <w:rFonts w:ascii="宋体" w:hAnsi="宋体" w:eastAsia="宋体" w:cs="Times New Roman"/>
                <w:szCs w:val="21"/>
              </w:rPr>
              <w:t xml:space="preserve">12</w:t>
            </w:r>
            <w:r/>
          </w:p>
        </w:tc>
        <w:tc>
          <w:tcPr>
            <w:tcW w:w="1701"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t xml:space="preserve">询问</w:t>
            </w:r>
            <w:r/>
          </w:p>
        </w:tc>
        <w:tc>
          <w:tcPr>
            <w:tcW w:w="7540" w:type="dxa"/>
            <w:vAlign w:val="center"/>
            <w:textDirection w:val="lrTb"/>
            <w:noWrap w:val="false"/>
          </w:tcPr>
          <w:p>
            <w:pPr>
              <w:ind w:left="33" w:hanging="2"/>
              <w:jc w:val="left"/>
              <w:spacing w:line="360" w:lineRule="exact"/>
              <w:rPr>
                <w:rFonts w:ascii="宋体" w:hAnsi="宋体" w:eastAsia="宋体" w:cs="Times New Roman"/>
                <w:szCs w:val="21"/>
              </w:rPr>
            </w:pPr>
            <w:r>
              <w:rPr>
                <w:rFonts w:hint="eastAsia" w:ascii="宋体" w:hAnsi="宋体" w:eastAsia="宋体" w:cs="Times New Roman"/>
                <w:szCs w:val="21"/>
              </w:rPr>
              <w:t xml:space="preserve">已登记参加本项目的供应商对招标文件如有疑问，可于</w:t>
            </w:r>
            <w:r>
              <w:rPr>
                <w:rFonts w:ascii="宋体" w:hAnsi="宋体" w:eastAsia="宋体" w:cs="Times New Roman"/>
                <w:b/>
                <w:bCs/>
                <w:szCs w:val="21"/>
                <w:u w:val="single"/>
              </w:rPr>
              <w:t xml:space="preserve">202</w:t>
            </w:r>
            <w:r>
              <w:rPr>
                <w:rFonts w:hint="eastAsia" w:ascii="宋体" w:hAnsi="宋体" w:eastAsia="宋体" w:cs="Times New Roman"/>
                <w:b/>
                <w:bCs/>
                <w:szCs w:val="21"/>
                <w:u w:val="single"/>
                <w:lang w:val="en-US" w:eastAsia="zh-CN"/>
              </w:rPr>
              <w:t xml:space="preserve">6</w:t>
            </w:r>
            <w:r>
              <w:rPr>
                <w:rFonts w:ascii="宋体" w:hAnsi="宋体" w:eastAsia="宋体" w:cs="Times New Roman"/>
                <w:b/>
                <w:bCs/>
                <w:szCs w:val="21"/>
                <w:u w:val="single"/>
              </w:rPr>
              <w:t xml:space="preserve">年</w:t>
            </w:r>
            <w:r>
              <w:rPr>
                <w:rFonts w:hint="eastAsia" w:ascii="宋体" w:hAnsi="宋体" w:eastAsia="宋体" w:cs="Times New Roman"/>
                <w:b/>
                <w:bCs/>
                <w:szCs w:val="21"/>
                <w:u w:val="single"/>
                <w:lang w:val="en-US" w:eastAsia="zh-CN"/>
              </w:rPr>
              <w:t xml:space="preserve">10</w:t>
            </w:r>
            <w:r>
              <w:rPr>
                <w:rFonts w:ascii="宋体" w:hAnsi="宋体" w:eastAsia="宋体" w:cs="Times New Roman"/>
                <w:b/>
                <w:bCs/>
                <w:szCs w:val="21"/>
                <w:u w:val="single"/>
              </w:rPr>
              <w:t xml:space="preserve">月</w:t>
            </w:r>
            <w:r>
              <w:rPr>
                <w:rFonts w:hint="eastAsia" w:ascii="宋体" w:hAnsi="宋体" w:eastAsia="宋体" w:cs="Times New Roman"/>
                <w:b/>
                <w:bCs/>
                <w:szCs w:val="21"/>
                <w:u w:val="single"/>
                <w:lang w:val="en-US" w:eastAsia="zh-CN"/>
              </w:rPr>
              <w:t xml:space="preserve">30</w:t>
            </w:r>
            <w:r>
              <w:rPr>
                <w:rFonts w:ascii="宋体" w:hAnsi="宋体" w:eastAsia="宋体" w:cs="Times New Roman"/>
                <w:b/>
                <w:bCs/>
                <w:szCs w:val="21"/>
                <w:u w:val="single"/>
              </w:rPr>
              <w:t xml:space="preserve">日</w:t>
            </w:r>
            <w:r>
              <w:rPr>
                <w:rFonts w:hint="eastAsia" w:ascii="宋体" w:hAnsi="宋体" w:eastAsia="宋体" w:cs="Times New Roman"/>
                <w:b/>
                <w:bCs/>
                <w:szCs w:val="21"/>
                <w:u w:val="single"/>
              </w:rPr>
              <w:t xml:space="preserve">20时</w:t>
            </w:r>
            <w:r>
              <w:rPr>
                <w:rFonts w:ascii="宋体" w:hAnsi="宋体" w:eastAsia="宋体" w:cs="Times New Roman"/>
                <w:b/>
                <w:bCs/>
                <w:szCs w:val="21"/>
                <w:u w:val="single"/>
              </w:rPr>
              <w:t xml:space="preserve">00分</w:t>
            </w:r>
            <w:r>
              <w:rPr>
                <w:rFonts w:hint="eastAsia" w:ascii="宋体" w:hAnsi="宋体" w:eastAsia="宋体" w:cs="Times New Roman"/>
                <w:b/>
                <w:bCs/>
                <w:szCs w:val="21"/>
                <w:u w:val="single"/>
              </w:rPr>
              <w:t xml:space="preserve">前</w:t>
            </w:r>
            <w:r>
              <w:rPr>
                <w:rFonts w:hint="eastAsia" w:ascii="宋体" w:hAnsi="宋体" w:eastAsia="宋体" w:cs="Times New Roman"/>
                <w:szCs w:val="21"/>
              </w:rPr>
              <w:t xml:space="preserve">将相关疑问（格式详见招标文件中“关于招标文件的询问内容”）发送至邮箱</w:t>
            </w:r>
            <w:r>
              <w:rPr>
                <w:rFonts w:hint="eastAsia" w:ascii="宋体" w:hAnsi="宋体" w:eastAsia="宋体" w:cs="Times New Roman"/>
                <w:b/>
                <w:bCs/>
                <w:szCs w:val="21"/>
              </w:rPr>
              <w:t xml:space="preserve">（3225321767@qq.com）</w:t>
            </w:r>
            <w:r>
              <w:rPr>
                <w:rFonts w:hint="eastAsia" w:ascii="宋体" w:hAnsi="宋体" w:eastAsia="宋体" w:cs="Times New Roman"/>
                <w:szCs w:val="21"/>
              </w:rPr>
              <w:t xml:space="preserve">进行咨询，如口头可解释的问题亦可电话咨询采购人。未提出疑问将被视为完全认同招标文件，逾期将不接受其对于采购文件的相关异议。如有变更，更正公告将会在江苏政府采购网、常州市政府采购网公布。</w:t>
            </w:r>
            <w:r/>
          </w:p>
        </w:tc>
      </w:tr>
      <w:tr>
        <w:trPr>
          <w:jc w:val="center"/>
          <w:trHeight w:val="2093"/>
        </w:trPr>
        <w:tc>
          <w:tcPr>
            <w:shd w:val="clear" w:color="auto" w:fill="auto"/>
            <w:tcW w:w="988" w:type="dxa"/>
            <w:vAlign w:val="center"/>
            <w:textDirection w:val="lrTb"/>
            <w:noWrap w:val="false"/>
          </w:tcPr>
          <w:p>
            <w:pPr>
              <w:jc w:val="center"/>
              <w:spacing w:line="360" w:lineRule="exact"/>
              <w:rPr>
                <w:rFonts w:ascii="宋体" w:hAnsi="宋体" w:eastAsia="宋体" w:cs="Times New Roman"/>
                <w:sz w:val="21"/>
                <w:szCs w:val="21"/>
                <w:lang w:val="en-US" w:eastAsia="zh-CN" w:bidi="ar-SA"/>
              </w:rPr>
            </w:pPr>
            <w:r>
              <w:rPr>
                <w:rFonts w:hint="eastAsia" w:ascii="宋体" w:hAnsi="宋体" w:eastAsia="宋体" w:cs="Times New Roman"/>
                <w:szCs w:val="21"/>
              </w:rPr>
              <w:t xml:space="preserve">1</w:t>
            </w:r>
            <w:r>
              <w:rPr>
                <w:rFonts w:ascii="宋体" w:hAnsi="宋体" w:eastAsia="宋体" w:cs="Times New Roman"/>
                <w:szCs w:val="21"/>
              </w:rPr>
              <w:t xml:space="preserve">3</w:t>
            </w:r>
            <w:r/>
          </w:p>
        </w:tc>
        <w:tc>
          <w:tcPr>
            <w:tcW w:w="1701"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t xml:space="preserve">联系方式</w:t>
            </w:r>
            <w:r/>
          </w:p>
        </w:tc>
        <w:tc>
          <w:tcPr>
            <w:tcW w:w="7540" w:type="dxa"/>
            <w:vAlign w:val="center"/>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接收质疑的联系方式</w:t>
            </w:r>
            <w:r>
              <w:rPr>
                <w:rFonts w:hint="eastAsia" w:ascii="宋体" w:hAnsi="宋体" w:eastAsia="宋体" w:cs="Times New Roman"/>
                <w:szCs w:val="21"/>
              </w:rPr>
              <w:t xml:space="preserve">：</w:t>
            </w:r>
            <w:r/>
          </w:p>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w:t>
            </w:r>
            <w:r>
              <w:rPr>
                <w:rFonts w:ascii="宋体" w:hAnsi="宋体" w:eastAsia="宋体" w:cs="Times New Roman"/>
                <w:szCs w:val="21"/>
              </w:rPr>
              <w:t xml:space="preserve">1</w:t>
            </w:r>
            <w:r>
              <w:rPr>
                <w:rFonts w:hint="eastAsia" w:ascii="宋体" w:hAnsi="宋体" w:eastAsia="宋体" w:cs="Times New Roman"/>
                <w:szCs w:val="21"/>
              </w:rPr>
              <w:t xml:space="preserve">）采购人联系电话、通讯地址详见《第一章</w:t>
            </w:r>
            <w:r>
              <w:rPr>
                <w:rFonts w:ascii="宋体" w:hAnsi="宋体" w:eastAsia="宋体" w:cs="Times New Roman"/>
                <w:szCs w:val="21"/>
              </w:rPr>
              <w:t xml:space="preserve"></w:t>
            </w:r>
            <w:r>
              <w:rPr>
                <w:rFonts w:hint="eastAsia" w:ascii="宋体" w:hAnsi="宋体" w:eastAsia="宋体" w:cs="Times New Roman"/>
                <w:szCs w:val="21"/>
                <w:lang w:val="en-US" w:eastAsia="zh-CN"/>
              </w:rPr>
              <w:t xml:space="preserve">投标</w:t>
            </w:r>
            <w:r>
              <w:rPr>
                <w:rFonts w:hint="eastAsia" w:ascii="宋体" w:hAnsi="宋体" w:eastAsia="宋体" w:cs="Times New Roman"/>
                <w:szCs w:val="21"/>
              </w:rPr>
              <w:t xml:space="preserve">邀请》。</w:t>
            </w:r>
            <w:r/>
          </w:p>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（2）代理机构：江苏恒卓工程管理咨询有限公司</w:t>
            </w:r>
            <w:r/>
          </w:p>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联系部门：综合办；</w:t>
            </w:r>
            <w:r/>
          </w:p>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联系电话：0519-83999268；</w:t>
            </w:r>
            <w:r/>
          </w:p>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通讯地址：常州市北塘河路8号恒生科技园44-2栋4F（一号大门往北一百米）。</w:t>
            </w:r>
            <w:r/>
          </w:p>
        </w:tc>
      </w:tr>
      <w:tr>
        <w:trPr>
          <w:jc w:val="center"/>
          <w:trHeight w:val="1104"/>
        </w:trPr>
        <w:tc>
          <w:tcPr>
            <w:shd w:val="clear" w:color="auto" w:fill="auto"/>
            <w:tcW w:w="988" w:type="dxa"/>
            <w:vAlign w:val="center"/>
            <w:textDirection w:val="lrTb"/>
            <w:noWrap w:val="false"/>
          </w:tcPr>
          <w:p>
            <w:pPr>
              <w:jc w:val="center"/>
              <w:spacing w:line="360" w:lineRule="exact"/>
              <w:rPr>
                <w:rFonts w:ascii="宋体" w:hAnsi="宋体" w:eastAsia="宋体" w:cs="Times New Roman"/>
                <w:sz w:val="21"/>
                <w:szCs w:val="21"/>
                <w:lang w:val="en-US" w:eastAsia="zh-CN" w:bidi="ar-SA"/>
              </w:rPr>
            </w:pPr>
            <w:r>
              <w:rPr>
                <w:rFonts w:hint="eastAsia" w:ascii="宋体" w:hAnsi="宋体" w:eastAsia="宋体" w:cs="Times New Roman"/>
                <w:szCs w:val="21"/>
              </w:rPr>
              <w:t xml:space="preserve">1</w:t>
            </w:r>
            <w:r>
              <w:rPr>
                <w:rFonts w:ascii="宋体" w:hAnsi="宋体" w:eastAsia="宋体" w:cs="Times New Roman"/>
                <w:szCs w:val="21"/>
              </w:rPr>
              <w:t xml:space="preserve">4</w:t>
            </w:r>
            <w:r/>
          </w:p>
        </w:tc>
        <w:tc>
          <w:tcPr>
            <w:tcW w:w="1701"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t xml:space="preserve">纸质中标</w:t>
            </w:r>
            <w:r>
              <w:rPr>
                <w:rFonts w:hint="eastAsia" w:ascii="宋体" w:hAnsi="宋体" w:eastAsia="宋体" w:cs="Times New Roman"/>
                <w:szCs w:val="21"/>
              </w:rPr>
              <w:t xml:space="preserve">（成交）</w:t>
            </w:r>
            <w:r>
              <w:rPr>
                <w:rFonts w:ascii="宋体" w:hAnsi="宋体" w:eastAsia="宋体" w:cs="Times New Roman"/>
                <w:szCs w:val="21"/>
              </w:rPr>
              <w:t xml:space="preserve">文件</w:t>
            </w:r>
            <w:r/>
          </w:p>
        </w:tc>
        <w:tc>
          <w:tcPr>
            <w:tcW w:w="7540" w:type="dxa"/>
            <w:vAlign w:val="center"/>
            <w:textDirection w:val="lrTb"/>
            <w:noWrap w:val="false"/>
          </w:tcPr>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中标单位在签订合同前需递交与电子投标文件内容一致的纸质投标文件三份（需打印清晰，标注目录及页码），作为项目归档使用。（递交方式可采用邮寄或现场送达，联系方式见《第一章 投标邀请》）</w:t>
            </w:r>
            <w:r/>
          </w:p>
        </w:tc>
      </w:tr>
      <w:tr>
        <w:trPr>
          <w:jc w:val="center"/>
          <w:trHeight w:val="529"/>
        </w:trPr>
        <w:tc>
          <w:tcPr>
            <w:tcW w:w="988" w:type="dxa"/>
            <w:vAlign w:val="center"/>
            <w:textDirection w:val="lrTb"/>
            <w:noWrap w:val="false"/>
          </w:tcPr>
          <w:p>
            <w:pPr>
              <w:jc w:val="center"/>
              <w:spacing w:line="360" w:lineRule="exact"/>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 xml:space="preserve">15</w:t>
            </w:r>
            <w:r/>
          </w:p>
        </w:tc>
        <w:tc>
          <w:tcPr>
            <w:tcW w:w="1701"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t xml:space="preserve">代理费</w:t>
            </w:r>
            <w:r/>
          </w:p>
        </w:tc>
        <w:tc>
          <w:tcPr>
            <w:tcW w:w="7540" w:type="dxa"/>
            <w:vAlign w:val="center"/>
            <w:textDirection w:val="lrTb"/>
            <w:noWrap w:val="false"/>
          </w:tcPr>
          <w:p>
            <w:pPr>
              <w:jc w:val="left"/>
              <w:spacing w:before="72" w:after="72" w:line="360" w:lineRule="exact"/>
              <w:rPr>
                <w:rFonts w:ascii="宋体" w:hAnsi="宋体" w:eastAsia="宋体" w:cs="宋体"/>
                <w:szCs w:val="21"/>
              </w:rPr>
            </w:pPr>
            <w:r>
              <w:rPr>
                <w:rFonts w:hint="eastAsia" w:ascii="宋体" w:hAnsi="宋体" w:eastAsia="宋体" w:cs="宋体"/>
                <w:szCs w:val="21"/>
              </w:rPr>
              <w:t xml:space="preserve">收费对象：</w:t>
            </w:r>
            <w:r/>
          </w:p>
          <w:p>
            <w:pPr>
              <w:jc w:val="left"/>
              <w:spacing w:before="72" w:after="72" w:line="360" w:lineRule="exact"/>
              <w:rPr>
                <w:rFonts w:ascii="宋体" w:hAnsi="宋体" w:eastAsia="宋体" w:cs="宋体"/>
                <w:szCs w:val="21"/>
              </w:rPr>
            </w:pPr>
            <w:r>
              <w:rPr>
                <w:rFonts w:hint="eastAsia" w:ascii="宋体" w:hAnsi="宋体" w:eastAsia="宋体" w:cs="宋体"/>
                <w:b/>
                <w:szCs w:val="21"/>
              </w:rPr>
              <w:t xml:space="preserve">■</w:t>
            </w:r>
            <w:r>
              <w:rPr>
                <w:rFonts w:hint="eastAsia" w:ascii="宋体" w:hAnsi="宋体" w:eastAsia="宋体" w:cs="宋体"/>
                <w:szCs w:val="21"/>
              </w:rPr>
              <w:t xml:space="preserve">采购人</w:t>
            </w:r>
            <w:r/>
          </w:p>
          <w:p>
            <w:pPr>
              <w:jc w:val="left"/>
              <w:spacing w:before="84" w:after="84" w:line="360" w:lineRule="exact"/>
              <w:rPr>
                <w:rFonts w:ascii="宋体" w:hAnsi="宋体" w:eastAsia="宋体" w:cs="宋体"/>
                <w:szCs w:val="21"/>
              </w:rPr>
            </w:pPr>
            <w:r>
              <w:rPr>
                <w:rFonts w:hint="eastAsia" w:ascii="宋体" w:hAnsi="宋体" w:eastAsia="宋体" w:cs="宋体"/>
                <w:szCs w:val="21"/>
              </w:rPr>
              <w:t xml:space="preserve">□中标单位</w:t>
            </w:r>
            <w:r/>
          </w:p>
          <w:p>
            <w:pPr>
              <w:jc w:val="left"/>
              <w:spacing w:before="84" w:after="84" w:line="360" w:lineRule="exact"/>
              <w:rPr>
                <w:rFonts w:ascii="宋体" w:hAnsi="宋体" w:eastAsia="宋体" w:cs="宋体"/>
                <w:szCs w:val="21"/>
              </w:rPr>
            </w:pPr>
            <w:r>
              <w:rPr>
                <w:rFonts w:hint="eastAsia" w:ascii="宋体" w:hAnsi="宋体" w:eastAsia="宋体" w:cs="宋体"/>
                <w:szCs w:val="21"/>
              </w:rPr>
              <w:t xml:space="preserve">收费标准：</w:t>
            </w:r>
            <w:r/>
          </w:p>
          <w:tbl>
            <w:tblPr>
              <w:tblStyle w:val="864"/>
              <w:tblW w:w="47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27"/>
              <w:gridCol w:w="1707"/>
            </w:tblGrid>
            <w:tr>
              <w:trPr>
                <w:jc w:val="center"/>
                <w:trHeight w:val="1853"/>
              </w:trPr>
              <w:tc>
                <w:tcPr>
                  <w:tcW w:w="3027" w:type="dxa"/>
                  <w:textDirection w:val="lrTb"/>
                  <w:noWrap w:val="false"/>
                </w:tcPr>
                <w:p>
                  <w:pPr>
                    <w:ind w:firstLine="945"/>
                    <w:spacing w:line="360" w:lineRule="exact"/>
                    <w:rPr>
                      <w:rFonts w:ascii="宋体" w:hAnsi="宋体" w:cs="宋体"/>
                      <w:bCs/>
                      <w:szCs w:val="21"/>
                    </w:rPr>
                  </w:pPr>
                  <w:r>
                    <w:rPr>
                      <w:rFonts w:hint="eastAsia"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342900</wp:posOffset>
                            </wp:positionH>
                            <wp:positionV relativeFrom="paragraph">
                              <wp:posOffset>-5080</wp:posOffset>
                            </wp:positionV>
                            <wp:extent cx="1497965" cy="1368425"/>
                            <wp:effectExtent l="3175" t="3810" r="3810" b="18415"/>
                            <wp:wrapNone/>
                            <wp:docPr id="2" name="直接连接符 5"/>
                            <wp:cNvGraphicFramePr/>
                            <a:graphic xmlns:a="http://schemas.openxmlformats.org/drawingml/2006/main">
                              <a:graphicData uri="http://schemas.microsoft.com/office/word/2010/wordprocessingShape">
                                <wps:wsp>
                                  <wps:cNvPr id="0" name=""/>
                                  <wps:cNvSpPr/>
                                  <wps:spPr bwMode="auto">
                                    <a:xfrm flipH="1" flipV="1">
                                      <a:off x="0" y="0"/>
                                      <a:ext cx="1497965" cy="1368425"/>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1" o:spid="_x0000_s1" style="position:absolute;left:0;text-align:left;z-index:251662336;mso-wrap-distance-left:9.0pt;mso-wrap-distance-top:0.0pt;mso-wrap-distance-right:9.0pt;mso-wrap-distance-bottom:0.0pt;flip:xy;visibility:visible;" from="27.0pt,-0.4pt" to="144.9pt,107.3pt" filled="f" strokecolor="#000000" strokeweight="0.75pt"/>
                        </w:pict>
                      </mc:Fallback>
                    </mc:AlternateContent>
                  </w:r>
                  <w:r>
                    <w:rPr>
                      <w:rFonts w:hint="eastAsia"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-113030</wp:posOffset>
                            </wp:positionH>
                            <wp:positionV relativeFrom="paragraph">
                              <wp:posOffset>-5080</wp:posOffset>
                            </wp:positionV>
                            <wp:extent cx="635" cy="0"/>
                            <wp:effectExtent l="0" t="4445" r="0" b="508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8.9pt,-0.4pt" to="-8.8pt,-0.4pt" filled="f" strokecolor="#000000" strokeweight="0.75pt"/>
                        </w:pict>
                      </mc:Fallback>
                    </mc:AlternateContent>
                  </w:r>
                  <w:r>
                    <w:rPr>
                      <w:rFonts w:hint="eastAsia" w:ascii="宋体" w:hAnsi="宋体" w:cs="宋体"/>
                      <w:bCs/>
                      <w:szCs w:val="21"/>
                    </w:rPr>
                    <w:t xml:space="preserve">服</w:t>
                  </w:r>
                  <w:r/>
                </w:p>
                <w:p>
                  <w:pPr>
                    <w:ind w:firstLine="210"/>
                    <w:spacing w:line="360" w:lineRule="exact"/>
                    <w:rPr>
                      <w:rFonts w:ascii="宋体" w:hAnsi="宋体" w:cs="宋体"/>
                      <w:bCs/>
                      <w:szCs w:val="21"/>
                    </w:rPr>
                  </w:pPr>
                  <w:r>
                    <w:rPr>
                      <w:rFonts w:hint="eastAsia" w:ascii="宋体" w:hAnsi="宋体" w:cs="宋体"/>
                      <w:bCs/>
                      <w:szCs w:val="21"/>
                    </w:rPr>
                    <w:t xml:space="preserve">费　　　   务</w:t>
                  </w:r>
                  <w:r/>
                </w:p>
                <w:p>
                  <w:pPr>
                    <w:ind w:firstLine="1260"/>
                    <w:spacing w:line="360" w:lineRule="exact"/>
                    <w:rPr>
                      <w:rFonts w:ascii="宋体" w:hAnsi="宋体" w:cs="宋体"/>
                      <w:bCs/>
                      <w:szCs w:val="21"/>
                    </w:rPr>
                  </w:pPr>
                  <w:r>
                    <w:rPr>
                      <w:rFonts w:hint="eastAsia"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-64770</wp:posOffset>
                            </wp:positionH>
                            <wp:positionV relativeFrom="paragraph">
                              <wp:posOffset>81915</wp:posOffset>
                            </wp:positionV>
                            <wp:extent cx="1915160" cy="833755"/>
                            <wp:effectExtent l="1905" t="4445" r="6985" b="19050"/>
                            <wp:wrapNone/>
                            <wp:docPr id="4" name="直接连接符 4"/>
                            <wp:cNvGraphicFramePr/>
                            <a:graphic xmlns:a="http://schemas.openxmlformats.org/drawingml/2006/main">
                              <a:graphicData uri="http://schemas.microsoft.com/office/word/2010/wordprocessingShape">
                                <wps:wsp>
                                  <wps:cNvPr id="0" name=""/>
                                  <wps:cNvSpPr/>
                                  <wps:spPr bwMode="auto">
                                    <a:xfrm flipH="1" flipV="1">
                                      <a:off x="0" y="0"/>
                                      <a:ext cx="1915160" cy="833755"/>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flip:xy;visibility:visible;" from="-5.1pt,6.4pt" to="145.7pt,72.1pt" filled="f" strokecolor="#000000" strokeweight="0.75pt"/>
                        </w:pict>
                      </mc:Fallback>
                    </mc:AlternateContent>
                  </w:r>
                  <w:r>
                    <w:rPr>
                      <w:rFonts w:hint="eastAsia" w:ascii="宋体" w:hAnsi="宋体" w:cs="宋体"/>
                      <w:bCs/>
                      <w:szCs w:val="21"/>
                    </w:rPr>
                    <w:t xml:space="preserve">　   类</w:t>
                  </w:r>
                  <w:r/>
                </w:p>
                <w:p>
                  <w:pPr>
                    <w:ind w:firstLine="1050"/>
                    <w:spacing w:line="360" w:lineRule="exact"/>
                    <w:rPr>
                      <w:rFonts w:ascii="宋体" w:hAnsi="宋体" w:cs="宋体"/>
                      <w:bCs/>
                      <w:szCs w:val="21"/>
                    </w:rPr>
                  </w:pPr>
                  <w:r>
                    <w:rPr>
                      <w:rFonts w:hint="eastAsia" w:ascii="宋体" w:hAnsi="宋体" w:cs="宋体"/>
                      <w:bCs/>
                      <w:szCs w:val="21"/>
                    </w:rPr>
                    <w:t xml:space="preserve">率　       型</w:t>
                  </w:r>
                  <w:r/>
                </w:p>
                <w:p>
                  <w:pPr>
                    <w:ind w:firstLine="1050"/>
                    <w:spacing w:line="360" w:lineRule="exact"/>
                    <w:rPr>
                      <w:rFonts w:ascii="宋体" w:hAnsi="宋体" w:cs="宋体"/>
                      <w:bCs/>
                      <w:szCs w:val="21"/>
                    </w:rPr>
                  </w:pPr>
                  <w:r>
                    <w:rPr>
                      <w:rFonts w:hint="eastAsia" w:ascii="宋体" w:hAnsi="宋体" w:cs="宋体"/>
                      <w:bCs/>
                      <w:szCs w:val="21"/>
                    </w:rPr>
                    <w:t xml:space="preserve">　　　　</w:t>
                  </w:r>
                  <w:r/>
                </w:p>
                <w:p>
                  <w:pPr>
                    <w:spacing w:line="360" w:lineRule="exact"/>
                    <w:rPr>
                      <w:rFonts w:ascii="宋体" w:hAnsi="宋体" w:cs="宋体"/>
                      <w:bCs/>
                      <w:szCs w:val="21"/>
                    </w:rPr>
                  </w:pPr>
                  <w:r>
                    <w:rPr>
                      <w:rFonts w:hint="eastAsia" w:ascii="宋体" w:hAnsi="宋体" w:cs="宋体"/>
                      <w:bCs/>
                      <w:szCs w:val="21"/>
                    </w:rPr>
                    <w:t xml:space="preserve">中标金额（万元）</w:t>
                  </w:r>
                  <w:r/>
                </w:p>
              </w:tc>
              <w:tc>
                <w:tcPr>
                  <w:tcW w:w="1707" w:type="dxa"/>
                  <w:vAlign w:val="center"/>
                  <w:textDirection w:val="lrTb"/>
                  <w:noWrap w:val="false"/>
                </w:tcPr>
                <w:p>
                  <w:pPr>
                    <w:jc w:val="center"/>
                    <w:spacing w:line="360" w:lineRule="exact"/>
                    <w:rPr>
                      <w:rFonts w:ascii="宋体" w:hAnsi="宋体" w:cs="宋体"/>
                      <w:b/>
                      <w:bCs/>
                      <w:szCs w:val="21"/>
                    </w:rPr>
                  </w:pPr>
                  <w:r>
                    <w:rPr>
                      <w:rFonts w:hint="eastAsia" w:ascii="宋体" w:hAnsi="宋体" w:cs="宋体"/>
                      <w:b/>
                      <w:szCs w:val="21"/>
                    </w:rPr>
                    <w:t xml:space="preserve">服务类</w:t>
                  </w:r>
                  <w:r/>
                </w:p>
              </w:tc>
            </w:tr>
            <w:tr>
              <w:trPr>
                <w:jc w:val="center"/>
              </w:trPr>
              <w:tc>
                <w:tcPr>
                  <w:tcW w:w="3027" w:type="dxa"/>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100（含，下同）以下</w:t>
                  </w:r>
                  <w:r/>
                </w:p>
              </w:tc>
              <w:tc>
                <w:tcPr>
                  <w:tcW w:w="170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1.5%</w:t>
                  </w:r>
                  <w:r/>
                </w:p>
              </w:tc>
            </w:tr>
            <w:tr>
              <w:trPr>
                <w:jc w:val="center"/>
              </w:trPr>
              <w:tc>
                <w:tcPr>
                  <w:tcW w:w="3027" w:type="dxa"/>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100-500</w:t>
                  </w:r>
                  <w:r/>
                </w:p>
              </w:tc>
              <w:tc>
                <w:tcPr>
                  <w:tcW w:w="170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0.8%</w:t>
                  </w:r>
                  <w:r/>
                </w:p>
              </w:tc>
            </w:tr>
            <w:tr>
              <w:trPr>
                <w:jc w:val="center"/>
                <w:trHeight w:val="310"/>
              </w:trPr>
              <w:tc>
                <w:tcPr>
                  <w:tcW w:w="3027" w:type="dxa"/>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w:t>
                  </w:r>
                  <w:r/>
                </w:p>
              </w:tc>
              <w:tc>
                <w:tcPr>
                  <w:tcW w:w="170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w:t>
                  </w:r>
                  <w:r/>
                </w:p>
              </w:tc>
            </w:tr>
            <w:tr>
              <w:trPr>
                <w:jc w:val="center"/>
              </w:trPr>
              <w:tc>
                <w:tcPr>
                  <w:gridSpan w:val="2"/>
                  <w:tcW w:w="4734" w:type="dxa"/>
                  <w:textDirection w:val="lrTb"/>
                  <w:noWrap w:val="false"/>
                </w:tcPr>
                <w:p>
                  <w:pPr>
                    <w:jc w:val="left"/>
                    <w:spacing w:before="84" w:after="84" w:line="360" w:lineRule="exact"/>
                    <w:rPr>
                      <w:rFonts w:ascii="宋体" w:hAnsi="宋体" w:cs="宋体"/>
                      <w:szCs w:val="21"/>
                    </w:rPr>
                  </w:pPr>
                  <w:r>
                    <w:rPr>
                      <w:rFonts w:hint="eastAsia" w:ascii="宋体" w:hAnsi="宋体" w:cs="宋体"/>
                      <w:szCs w:val="21"/>
                    </w:rPr>
                    <w:t xml:space="preserve">备注：（1）成交服务收费按差额定率累进法计算。 </w:t>
                  </w:r>
                  <w:r/>
                </w:p>
                <w:p>
                  <w:pPr>
                    <w:jc w:val="left"/>
                    <w:spacing w:before="84" w:after="84" w:line="360" w:lineRule="exact"/>
                    <w:rPr>
                      <w:rFonts w:ascii="宋体" w:hAnsi="宋体" w:cs="宋体"/>
                      <w:szCs w:val="21"/>
                    </w:rPr>
                  </w:pPr>
                  <w:r>
                    <w:rPr>
                      <w:rFonts w:hint="eastAsia" w:ascii="宋体" w:hAnsi="宋体" w:cs="宋体"/>
                      <w:szCs w:val="21"/>
                    </w:rPr>
                    <w:t xml:space="preserve">（2）成交服务费按上</w:t>
                  </w:r>
                  <w:r>
                    <w:rPr>
                      <w:rFonts w:hint="eastAsia" w:ascii="宋体" w:hAnsi="宋体" w:cs="宋体"/>
                      <w:color w:val="auto"/>
                      <w:szCs w:val="21"/>
                    </w:rPr>
                    <w:t xml:space="preserve">表收费</w:t>
                  </w:r>
                  <w:r>
                    <w:rPr>
                      <w:rFonts w:hint="eastAsia" w:ascii="宋体" w:hAnsi="宋体" w:cs="宋体"/>
                      <w:color w:val="auto"/>
                      <w:szCs w:val="21"/>
                      <w:lang w:val="en-US" w:eastAsia="zh-CN"/>
                    </w:rPr>
                    <w:t xml:space="preserve">下浮40%</w:t>
                  </w:r>
                  <w:r>
                    <w:rPr>
                      <w:rFonts w:hint="eastAsia" w:ascii="宋体" w:hAnsi="宋体" w:cs="宋体"/>
                      <w:color w:val="auto"/>
                      <w:szCs w:val="21"/>
                    </w:rPr>
                    <w:t xml:space="preserve">标准收取</w:t>
                  </w:r>
                  <w:r>
                    <w:rPr>
                      <w:rFonts w:hint="eastAsia" w:ascii="宋体" w:hAnsi="宋体" w:cs="宋体"/>
                      <w:szCs w:val="21"/>
                    </w:rPr>
                    <w:t xml:space="preserve">。</w:t>
                  </w:r>
                  <w:r/>
                </w:p>
                <w:p>
                  <w:pPr>
                    <w:spacing w:line="360" w:lineRule="exact"/>
                    <w:rPr>
                      <w:rFonts w:ascii="宋体" w:hAnsi="宋体" w:cs="宋体"/>
                      <w:szCs w:val="21"/>
                    </w:rPr>
                  </w:pPr>
                  <w:r>
                    <w:rPr>
                      <w:rFonts w:hint="eastAsia" w:ascii="宋体" w:hAnsi="宋体" w:cs="宋体"/>
                      <w:szCs w:val="21"/>
                    </w:rPr>
                    <w:t xml:space="preserve">（3）成交服务收费按上述计算方法不足人民币3000元的，按人民币3000元收取。</w:t>
                  </w:r>
                  <w:r/>
                </w:p>
              </w:tc>
            </w:tr>
          </w:tbl>
          <w:p>
            <w:pPr>
              <w:jc w:val="left"/>
              <w:spacing w:before="84" w:after="84" w:line="360" w:lineRule="exact"/>
              <w:rPr>
                <w:rFonts w:ascii="宋体" w:hAnsi="宋体" w:eastAsia="宋体" w:cs="宋体"/>
                <w:szCs w:val="21"/>
                <w:u w:val="single"/>
                <w:lang w:bidi="ar"/>
              </w:rPr>
            </w:pPr>
            <w:r>
              <w:rPr>
                <w:rFonts w:hint="eastAsia" w:ascii="宋体" w:hAnsi="宋体" w:eastAsia="宋体" w:cs="宋体"/>
                <w:szCs w:val="21"/>
              </w:rPr>
              <w:t xml:space="preserve">收款单位：</w:t>
            </w:r>
            <w:r>
              <w:rPr>
                <w:rFonts w:hint="eastAsia" w:ascii="宋体" w:hAnsi="宋体" w:eastAsia="宋体" w:cs="宋体"/>
                <w:szCs w:val="21"/>
                <w:u w:val="single"/>
                <w:lang w:bidi="ar"/>
              </w:rPr>
              <w:t xml:space="preserve">江苏恒卓工程管理咨询有限公司</w:t>
            </w:r>
            <w:r/>
          </w:p>
          <w:p>
            <w:pPr>
              <w:jc w:val="left"/>
              <w:spacing w:before="84" w:after="84" w:line="360" w:lineRule="exact"/>
              <w:rPr>
                <w:rFonts w:ascii="宋体" w:hAnsi="宋体" w:eastAsia="宋体" w:cs="宋体"/>
                <w:szCs w:val="21"/>
                <w:u w:val="single"/>
                <w:lang w:bidi="ar"/>
              </w:rPr>
            </w:pPr>
            <w:r>
              <w:rPr>
                <w:rFonts w:hint="eastAsia" w:ascii="宋体" w:hAnsi="宋体" w:eastAsia="宋体" w:cs="宋体"/>
                <w:szCs w:val="21"/>
              </w:rPr>
              <w:t xml:space="preserve">收款银行：</w:t>
            </w:r>
            <w:r>
              <w:rPr>
                <w:rFonts w:hint="eastAsia" w:ascii="宋体" w:hAnsi="宋体" w:eastAsia="宋体" w:cs="宋体"/>
                <w:szCs w:val="21"/>
                <w:u w:val="single"/>
                <w:lang w:bidi="ar"/>
              </w:rPr>
              <w:t xml:space="preserve">江苏江南农村商业银行股份有限公司常州市青龙支行</w:t>
            </w:r>
            <w:r/>
          </w:p>
          <w:p>
            <w:pPr>
              <w:jc w:val="left"/>
              <w:spacing w:before="84" w:after="84" w:line="360" w:lineRule="exact"/>
              <w:rPr>
                <w:rFonts w:ascii="宋体" w:hAnsi="宋体" w:eastAsia="宋体" w:cs="宋体"/>
                <w:szCs w:val="21"/>
              </w:rPr>
            </w:pPr>
            <w:r>
              <w:rPr>
                <w:rFonts w:hint="eastAsia" w:ascii="宋体" w:hAnsi="宋体" w:eastAsia="宋体" w:cs="宋体"/>
                <w:szCs w:val="21"/>
              </w:rPr>
              <w:t xml:space="preserve">银行账号：</w:t>
            </w:r>
            <w:r>
              <w:rPr>
                <w:rFonts w:hint="eastAsia" w:ascii="宋体" w:hAnsi="宋体" w:eastAsia="宋体" w:cs="宋体"/>
                <w:szCs w:val="21"/>
                <w:u w:val="single"/>
                <w:lang w:bidi="ar"/>
              </w:rPr>
              <w:t xml:space="preserve">89801116012010000004083 </w:t>
            </w:r>
            <w:r/>
          </w:p>
          <w:p>
            <w:pPr>
              <w:jc w:val="left"/>
              <w:spacing w:line="360" w:lineRule="exact"/>
              <w:rPr>
                <w:rFonts w:ascii="宋体" w:hAnsi="宋体" w:eastAsia="宋体" w:cs="Times New Roman"/>
                <w:szCs w:val="21"/>
              </w:rPr>
            </w:pPr>
            <w:r>
              <w:rPr>
                <w:rFonts w:hint="eastAsia" w:ascii="宋体" w:hAnsi="宋体" w:eastAsia="宋体" w:cs="宋体"/>
                <w:b w:val="0"/>
                <w:bCs w:val="0"/>
                <w:szCs w:val="21"/>
              </w:rPr>
              <w:t xml:space="preserve">支付时间：采购人在项目采购完成并档案移交后一次性向采购代理机构支付代理采购服务费。</w:t>
            </w:r>
            <w:r/>
          </w:p>
        </w:tc>
      </w:tr>
    </w:tbl>
    <w:p>
      <w:pPr>
        <w:jc w:val="both"/>
        <w:spacing w:line="360" w:lineRule="auto"/>
        <w:tabs>
          <w:tab w:val="left" w:pos="5580" w:leader="none"/>
        </w:tabs>
        <w:rPr>
          <w:rFonts w:ascii="宋体" w:hAnsi="宋体"/>
          <w:sz w:val="24"/>
        </w:rPr>
        <w:sectPr>
          <w:headerReference w:type="default" r:id="rId9"/>
          <w:footerReference w:type="default" r:id="rId10"/>
          <w:footnotePr/>
          <w:endnotePr/>
          <w:type w:val="nextPage"/>
          <w:pgSz w:w="11907" w:h="16840" w:orient="portrait"/>
          <w:pgMar w:top="1417" w:right="1134" w:bottom="1417" w:left="1701" w:header="851" w:footer="850" w:gutter="0"/>
          <w:pgNumType w:start="1"/>
          <w:cols w:num="1" w:sep="0" w:space="720" w:equalWidth="1"/>
          <w:docGrid w:linePitch="360"/>
        </w:sectPr>
      </w:pPr>
      <w:r>
        <w:rPr>
          <w:rFonts w:ascii="宋体" w:hAnsi="宋体"/>
          <w:sz w:val="24"/>
        </w:rPr>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
    </w:p>
    <w:p>
      <w:pPr>
        <w:jc w:val="center"/>
        <w:keepLines/>
        <w:keepNext/>
        <w:spacing w:line="360" w:lineRule="auto"/>
        <w:tabs>
          <w:tab w:val="center" w:pos="4592" w:leader="none"/>
          <w:tab w:val="left" w:pos="7860" w:leader="none"/>
        </w:tabs>
        <w:rPr>
          <w:rFonts w:ascii="宋体" w:hAnsi="宋体" w:eastAsia="宋体" w:cs="Times New Roman"/>
          <w:b/>
          <w:sz w:val="32"/>
          <w:szCs w:val="32"/>
        </w:rPr>
        <w:outlineLvl w:val="1"/>
      </w:pPr>
      <w:r/>
      <w:bookmarkStart w:id="95" w:name="_Toc152679696"/>
      <w:r/>
      <w:bookmarkStart w:id="96" w:name="_Toc152679311"/>
      <w:r/>
      <w:bookmarkStart w:id="97" w:name="_Toc305158786"/>
      <w:r/>
      <w:bookmarkStart w:id="98" w:name="_Toc150774723"/>
      <w:r/>
      <w:bookmarkStart w:id="99" w:name="_Toc265228356"/>
      <w:r/>
      <w:bookmarkStart w:id="100" w:name="_Toc142311020"/>
      <w:r/>
      <w:bookmarkStart w:id="101" w:name="_Toc151193616"/>
      <w:r/>
      <w:bookmarkStart w:id="102" w:name="_Toc150774618"/>
      <w:r/>
      <w:bookmarkStart w:id="103" w:name="_Toc520356143"/>
      <w:r/>
      <w:bookmarkStart w:id="104" w:name="_Toc226965708"/>
      <w:r/>
      <w:bookmarkStart w:id="105" w:name="_Toc150480756"/>
      <w:r/>
      <w:bookmarkStart w:id="106" w:name="_Toc226337214"/>
      <w:r/>
      <w:bookmarkStart w:id="107" w:name="_Toc151193760"/>
      <w:r/>
      <w:bookmarkStart w:id="108" w:name="_Toc151193906"/>
      <w:r/>
      <w:bookmarkStart w:id="109" w:name="_Toc151193832"/>
      <w:r/>
      <w:bookmarkStart w:id="110" w:name="_Toc226309762"/>
      <w:r/>
      <w:bookmarkStart w:id="111" w:name="_Toc195842883"/>
      <w:r/>
      <w:bookmarkStart w:id="112" w:name="_Toc151193688"/>
      <w:r/>
      <w:bookmarkStart w:id="113" w:name="_Toc150509269"/>
      <w:r/>
      <w:bookmarkStart w:id="114" w:name="_Toc305158860"/>
      <w:r/>
      <w:bookmarkStart w:id="115" w:name="_Toc127151518"/>
      <w:r/>
      <w:bookmarkStart w:id="116" w:name="_Toc226965791"/>
      <w:r/>
      <w:bookmarkStart w:id="117" w:name="_Toc151190145"/>
      <w:r/>
      <w:bookmarkStart w:id="118" w:name="_Toc264969208"/>
      <w:r/>
      <w:bookmarkStart w:id="119" w:name="_Toc99301424"/>
      <w:r/>
      <w:bookmarkStart w:id="120" w:name="_Toc265228393"/>
      <w:r/>
      <w:bookmarkStart w:id="121" w:name="_Toc142311057"/>
      <w:r/>
      <w:bookmarkStart w:id="122" w:name="_Toc226337251"/>
      <w:r/>
      <w:bookmarkStart w:id="123" w:name="_Toc353873935"/>
      <w:r/>
      <w:bookmarkStart w:id="124" w:name="_Toc150480793"/>
      <w:r/>
      <w:bookmarkStart w:id="125" w:name="_Toc195842920"/>
      <w:r/>
      <w:bookmarkStart w:id="126" w:name="_Toc226965828"/>
      <w:r/>
      <w:bookmarkStart w:id="127" w:name="_Toc150774760"/>
      <w:r/>
      <w:bookmarkStart w:id="128" w:name="_Toc127151555"/>
      <w:r/>
      <w:bookmarkStart w:id="129" w:name="_Toc264969245"/>
      <w:r/>
      <w:bookmarkStart w:id="130" w:name="_Toc305158823"/>
      <w:r/>
      <w:bookmarkStart w:id="131" w:name="_Toc353873665"/>
      <w:r/>
      <w:bookmarkStart w:id="132" w:name="_Toc353825545"/>
      <w:r/>
      <w:bookmarkStart w:id="133" w:name="_Toc305158897"/>
      <w:r>
        <w:rPr>
          <w:rFonts w:hint="eastAsia" w:ascii="宋体" w:hAnsi="宋体" w:eastAsia="宋体" w:cs="Times New Roman"/>
          <w:b/>
          <w:sz w:val="32"/>
          <w:szCs w:val="32"/>
        </w:rPr>
        <w:t xml:space="preserve">第二节 说明</w:t>
      </w:r>
      <w:bookmarkEnd w:id="95"/>
      <w:r/>
      <w:bookmarkEnd w:id="96"/>
      <w:r/>
      <w:r/>
    </w:p>
    <w:p>
      <w:pPr>
        <w:spacing w:line="360" w:lineRule="auto"/>
        <w:rPr>
          <w:rFonts w:ascii="宋体" w:hAnsi="宋体" w:eastAsia="宋体" w:cs="宋体"/>
          <w:b/>
          <w:bCs/>
          <w:szCs w:val="21"/>
        </w:rPr>
      </w:pPr>
      <w:r/>
      <w:bookmarkStart w:id="134" w:name="_Toc152679697"/>
      <w:r/>
      <w:bookmarkStart w:id="135" w:name="_Toc152679312"/>
      <w:r>
        <w:rPr>
          <w:rFonts w:hint="eastAsia" w:ascii="宋体" w:hAnsi="宋体" w:eastAsia="宋体" w:cs="宋体"/>
          <w:b/>
          <w:bCs/>
          <w:szCs w:val="21"/>
        </w:rPr>
        <w:t xml:space="preserve">一、 </w:t>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rPr>
          <w:rFonts w:hint="eastAsia" w:ascii="宋体" w:hAnsi="宋体" w:eastAsia="宋体" w:cs="宋体"/>
          <w:b/>
          <w:bCs/>
          <w:szCs w:val="21"/>
        </w:rPr>
        <w:t xml:space="preserve">总则</w:t>
      </w:r>
      <w:bookmarkEnd w:id="134"/>
      <w:r/>
      <w:bookmarkEnd w:id="135"/>
      <w:r/>
      <w:r/>
    </w:p>
    <w:p>
      <w:pPr>
        <w:ind w:firstLine="420"/>
        <w:spacing w:line="360" w:lineRule="auto"/>
        <w:rPr>
          <w:rFonts w:ascii="宋体" w:hAnsi="宋体" w:eastAsia="宋体" w:cs="宋体"/>
          <w:szCs w:val="21"/>
        </w:rPr>
      </w:pPr>
      <w:r/>
      <w:bookmarkStart w:id="136" w:name="_Toc458694821"/>
      <w:r/>
      <w:bookmarkStart w:id="137" w:name="_Toc16938520"/>
      <w:r/>
      <w:bookmarkStart w:id="138" w:name="_Toc20823276"/>
      <w:r/>
      <w:bookmarkStart w:id="139" w:name="_Toc513029204"/>
      <w:r/>
      <w:bookmarkStart w:id="140" w:name="_Toc305158822"/>
      <w:r/>
      <w:bookmarkStart w:id="141" w:name="_Toc264969244"/>
      <w:r/>
      <w:bookmarkStart w:id="142" w:name="_Toc226965827"/>
      <w:r/>
      <w:bookmarkStart w:id="143" w:name="_Toc127151554"/>
      <w:r/>
      <w:bookmarkStart w:id="144" w:name="_Toc265228392"/>
      <w:r/>
      <w:bookmarkStart w:id="145" w:name="_Toc353873664"/>
      <w:r/>
      <w:bookmarkStart w:id="146" w:name="_Toc226337250"/>
      <w:r/>
      <w:bookmarkStart w:id="147" w:name="_Toc305158896"/>
      <w:r/>
      <w:bookmarkStart w:id="148" w:name="_Toc150480792"/>
      <w:r/>
      <w:bookmarkStart w:id="149" w:name="_Toc353825544"/>
      <w:r/>
      <w:bookmarkStart w:id="150" w:name="_Toc353873934"/>
      <w:r/>
      <w:bookmarkStart w:id="151" w:name="_Toc150774759"/>
      <w:r/>
      <w:bookmarkStart w:id="152" w:name="_Toc142311056"/>
      <w:r/>
      <w:bookmarkStart w:id="153" w:name="_Toc99301421"/>
      <w:r>
        <w:rPr>
          <w:rFonts w:hint="eastAsia" w:ascii="宋体" w:hAnsi="宋体" w:eastAsia="宋体" w:cs="宋体"/>
          <w:szCs w:val="21"/>
        </w:rPr>
        <w:t xml:space="preserve">1</w:t>
      </w:r>
      <w:bookmarkEnd w:id="136"/>
      <w:r>
        <w:rPr>
          <w:rFonts w:hint="eastAsia" w:ascii="宋体" w:hAnsi="宋体" w:eastAsia="宋体" w:cs="宋体"/>
          <w:szCs w:val="21"/>
        </w:rPr>
        <w:t xml:space="preserve">、采购方式</w:t>
      </w:r>
      <w:bookmarkEnd w:id="137"/>
      <w:r/>
      <w:bookmarkEnd w:id="138"/>
      <w:r/>
      <w:bookmarkEnd w:id="139"/>
      <w:r/>
      <w:r/>
    </w:p>
    <w:p>
      <w:pPr>
        <w:ind w:firstLine="420"/>
        <w:spacing w:line="360" w:lineRule="auto"/>
        <w:rPr>
          <w:rFonts w:ascii="宋体" w:hAnsi="宋体" w:eastAsia="宋体" w:cs="宋体"/>
          <w:szCs w:val="21"/>
        </w:rPr>
      </w:pPr>
      <w:r>
        <w:rPr>
          <w:rFonts w:hint="eastAsia" w:ascii="宋体" w:hAnsi="宋体" w:eastAsia="宋体" w:cs="宋体"/>
          <w:szCs w:val="21"/>
        </w:rPr>
        <w:t xml:space="preserve">1.1 本次招标采取公开招标方式，本招标文件仅适用于招标公告中所述项目。</w:t>
      </w:r>
      <w:r/>
    </w:p>
    <w:p>
      <w:pPr>
        <w:ind w:firstLine="420"/>
        <w:spacing w:line="360" w:lineRule="auto"/>
        <w:rPr>
          <w:rFonts w:ascii="宋体" w:hAnsi="宋体" w:eastAsia="宋体" w:cs="宋体"/>
          <w:szCs w:val="21"/>
        </w:rPr>
      </w:pPr>
      <w:r/>
      <w:bookmarkStart w:id="154" w:name="_Toc513029205"/>
      <w:r/>
      <w:bookmarkStart w:id="155" w:name="_Toc16938521"/>
      <w:r/>
      <w:bookmarkStart w:id="156" w:name="_Toc20823277"/>
      <w:r>
        <w:rPr>
          <w:rFonts w:hint="eastAsia" w:ascii="宋体" w:hAnsi="宋体" w:eastAsia="宋体" w:cs="宋体"/>
          <w:szCs w:val="21"/>
        </w:rPr>
        <w:t xml:space="preserve">2、合格的投标人</w:t>
      </w:r>
      <w:bookmarkEnd w:id="154"/>
      <w:r/>
      <w:bookmarkEnd w:id="155"/>
      <w:r/>
      <w:bookmarkEnd w:id="156"/>
      <w:r/>
      <w:r/>
    </w:p>
    <w:p>
      <w:pPr>
        <w:ind w:firstLine="420"/>
        <w:spacing w:line="360" w:lineRule="auto"/>
        <w:rPr>
          <w:rFonts w:ascii="宋体" w:hAnsi="宋体" w:eastAsia="宋体" w:cs="宋体"/>
          <w:szCs w:val="21"/>
        </w:rPr>
      </w:pPr>
      <w:r>
        <w:rPr>
          <w:rFonts w:hint="eastAsia" w:ascii="宋体" w:hAnsi="宋体" w:eastAsia="宋体" w:cs="宋体"/>
          <w:szCs w:val="21"/>
        </w:rPr>
        <w:t xml:space="preserve">2.1满足招标公告中供应商的资格要求的规定。</w:t>
      </w:r>
      <w:r/>
    </w:p>
    <w:p>
      <w:pPr>
        <w:ind w:firstLine="420"/>
        <w:spacing w:line="360" w:lineRule="auto"/>
        <w:rPr>
          <w:rFonts w:ascii="宋体" w:hAnsi="宋体" w:eastAsia="宋体" w:cs="宋体"/>
          <w:szCs w:val="21"/>
        </w:rPr>
      </w:pPr>
      <w:r>
        <w:rPr>
          <w:rFonts w:hint="eastAsia" w:ascii="宋体" w:hAnsi="宋体" w:eastAsia="宋体" w:cs="宋体"/>
          <w:szCs w:val="21"/>
        </w:rPr>
        <w:t xml:space="preserve">2.2 满足本文件实质性要求和条件的规定。</w:t>
      </w:r>
      <w:r/>
    </w:p>
    <w:p>
      <w:pPr>
        <w:ind w:firstLine="420"/>
        <w:spacing w:line="360" w:lineRule="auto"/>
        <w:rPr>
          <w:rFonts w:ascii="宋体" w:hAnsi="宋体" w:eastAsia="宋体" w:cs="宋体"/>
          <w:szCs w:val="21"/>
        </w:rPr>
      </w:pPr>
      <w:r/>
      <w:bookmarkStart w:id="157" w:name="_Toc513029206"/>
      <w:r/>
      <w:bookmarkStart w:id="158" w:name="_Toc20823278"/>
      <w:r/>
      <w:bookmarkStart w:id="159" w:name="_Toc16938522"/>
      <w:r>
        <w:rPr>
          <w:rFonts w:hint="eastAsia" w:ascii="宋体" w:hAnsi="宋体" w:eastAsia="宋体" w:cs="宋体"/>
          <w:szCs w:val="21"/>
        </w:rPr>
        <w:t xml:space="preserve">3、适用法律</w:t>
      </w:r>
      <w:bookmarkEnd w:id="157"/>
      <w:r/>
      <w:bookmarkEnd w:id="158"/>
      <w:r/>
      <w:bookmarkEnd w:id="159"/>
      <w:r/>
      <w:r/>
    </w:p>
    <w:p>
      <w:pPr>
        <w:ind w:firstLine="420"/>
        <w:spacing w:line="360" w:lineRule="auto"/>
        <w:rPr>
          <w:rFonts w:ascii="宋体" w:hAnsi="宋体" w:eastAsia="宋体" w:cs="宋体"/>
          <w:szCs w:val="21"/>
        </w:rPr>
      </w:pPr>
      <w:r>
        <w:rPr>
          <w:rFonts w:hint="eastAsia" w:ascii="宋体" w:hAnsi="宋体" w:eastAsia="宋体" w:cs="宋体"/>
          <w:szCs w:val="21"/>
        </w:rPr>
        <w:t xml:space="preserve">3.1 本次招标及由此产生的合同受中华人民共和国有关的法律法规制约和保护。</w:t>
      </w:r>
      <w:r/>
    </w:p>
    <w:p>
      <w:pPr>
        <w:ind w:firstLine="420"/>
        <w:spacing w:line="360" w:lineRule="auto"/>
        <w:rPr>
          <w:rFonts w:ascii="宋体" w:hAnsi="宋体" w:eastAsia="宋体" w:cs="宋体"/>
          <w:szCs w:val="21"/>
        </w:rPr>
      </w:pPr>
      <w:r/>
      <w:bookmarkStart w:id="160" w:name="_Toc462564067"/>
      <w:r/>
      <w:bookmarkStart w:id="161" w:name="_Toc513029207"/>
      <w:r/>
      <w:bookmarkStart w:id="162" w:name="_Toc16938523"/>
      <w:r/>
      <w:bookmarkStart w:id="163" w:name="_Toc20823279"/>
      <w:r>
        <w:rPr>
          <w:rFonts w:hint="eastAsia" w:ascii="宋体" w:hAnsi="宋体" w:eastAsia="宋体" w:cs="宋体"/>
          <w:szCs w:val="21"/>
        </w:rPr>
        <w:t xml:space="preserve">4、投标费用</w:t>
      </w:r>
      <w:bookmarkEnd w:id="160"/>
      <w:r/>
      <w:bookmarkEnd w:id="161"/>
      <w:r/>
      <w:bookmarkEnd w:id="162"/>
      <w:r/>
      <w:bookmarkEnd w:id="163"/>
      <w:r/>
      <w:r/>
    </w:p>
    <w:p>
      <w:pPr>
        <w:ind w:firstLine="420"/>
        <w:spacing w:line="360" w:lineRule="auto"/>
        <w:rPr>
          <w:rFonts w:ascii="宋体" w:hAnsi="宋体" w:eastAsia="宋体" w:cs="宋体"/>
          <w:szCs w:val="21"/>
        </w:rPr>
      </w:pPr>
      <w:r>
        <w:rPr>
          <w:rFonts w:hint="eastAsia" w:ascii="宋体" w:hAnsi="宋体" w:eastAsia="宋体" w:cs="宋体"/>
          <w:szCs w:val="21"/>
        </w:rPr>
        <w:t xml:space="preserve">4.1 投标人应自行承担所有与参加投标有关的费用，无论投标过程中的做法和结果如何，江苏恒卓工程管理咨询有限公司（以下简称代理机构）在任何情况下均无义务和责任承担这些费用。</w:t>
      </w:r>
      <w:r/>
    </w:p>
    <w:p>
      <w:pPr>
        <w:ind w:firstLine="420"/>
        <w:spacing w:line="360" w:lineRule="auto"/>
        <w:rPr>
          <w:rFonts w:ascii="宋体" w:hAnsi="宋体" w:eastAsia="宋体" w:cs="宋体"/>
          <w:szCs w:val="21"/>
        </w:rPr>
      </w:pPr>
      <w:r>
        <w:rPr>
          <w:rFonts w:hint="eastAsia" w:ascii="宋体" w:hAnsi="宋体" w:eastAsia="宋体" w:cs="宋体"/>
          <w:szCs w:val="21"/>
        </w:rPr>
        <w:t xml:space="preserve">4.2代理费：收费对象、收费标准及缴纳时间见《投标人须知资料表》。由投标人支付的，投标人须一次性向采购代理机构缴纳代理费，报价应包含代理费用。</w:t>
      </w:r>
      <w:r/>
    </w:p>
    <w:p>
      <w:pPr>
        <w:ind w:firstLine="420"/>
        <w:spacing w:line="360" w:lineRule="auto"/>
        <w:rPr>
          <w:rFonts w:ascii="宋体" w:hAnsi="宋体" w:eastAsia="宋体" w:cs="宋体"/>
          <w:szCs w:val="21"/>
        </w:rPr>
      </w:pPr>
      <w:r>
        <w:rPr>
          <w:rFonts w:hint="eastAsia" w:ascii="宋体" w:hAnsi="宋体" w:eastAsia="宋体" w:cs="宋体"/>
          <w:szCs w:val="21"/>
        </w:rPr>
        <w:t xml:space="preserve">5、招标文件的约束力</w:t>
      </w:r>
      <w:r/>
    </w:p>
    <w:p>
      <w:pPr>
        <w:ind w:firstLine="420"/>
        <w:spacing w:line="360" w:lineRule="auto"/>
        <w:rPr>
          <w:rFonts w:ascii="宋体" w:hAnsi="宋体" w:eastAsia="宋体" w:cs="宋体"/>
          <w:szCs w:val="21"/>
        </w:rPr>
      </w:pPr>
      <w:r>
        <w:rPr>
          <w:rFonts w:hint="eastAsia" w:ascii="宋体" w:hAnsi="宋体" w:eastAsia="宋体" w:cs="宋体"/>
          <w:szCs w:val="21"/>
        </w:rPr>
        <w:t xml:space="preserve">5.1 投标人一旦参加本项目采购活动，即被认为接受了本招标文件的规定和约束。</w:t>
      </w:r>
      <w:r/>
    </w:p>
    <w:p>
      <w:pPr>
        <w:spacing w:line="360" w:lineRule="auto"/>
        <w:rPr>
          <w:rFonts w:ascii="宋体" w:hAnsi="宋体" w:eastAsia="宋体" w:cs="宋体"/>
          <w:b/>
          <w:bCs/>
          <w:szCs w:val="21"/>
        </w:rPr>
      </w:pPr>
      <w:r/>
      <w:bookmarkStart w:id="164" w:name="_Toc152679698"/>
      <w:r/>
      <w:bookmarkStart w:id="165" w:name="_Toc16938525"/>
      <w:r/>
      <w:bookmarkStart w:id="166" w:name="_Toc152679313"/>
      <w:r/>
      <w:bookmarkStart w:id="167" w:name="_Toc20823281"/>
      <w:r/>
      <w:bookmarkStart w:id="168" w:name="_Toc120614215"/>
      <w:r/>
      <w:bookmarkStart w:id="169" w:name="_Toc513029209"/>
      <w:r>
        <w:rPr>
          <w:rFonts w:hint="eastAsia" w:ascii="宋体" w:hAnsi="宋体" w:eastAsia="宋体" w:cs="宋体"/>
          <w:b/>
          <w:bCs/>
          <w:szCs w:val="21"/>
        </w:rPr>
        <w:t xml:space="preserve">二、招标文件</w:t>
      </w:r>
      <w:bookmarkEnd w:id="164"/>
      <w:r/>
      <w:bookmarkEnd w:id="165"/>
      <w:r/>
      <w:bookmarkEnd w:id="166"/>
      <w:r/>
      <w:bookmarkEnd w:id="167"/>
      <w:r/>
      <w:bookmarkEnd w:id="168"/>
      <w:r/>
      <w:bookmarkEnd w:id="169"/>
      <w:r/>
      <w:r/>
    </w:p>
    <w:p>
      <w:pPr>
        <w:ind w:firstLine="420"/>
        <w:spacing w:line="360" w:lineRule="auto"/>
        <w:rPr>
          <w:rFonts w:ascii="宋体" w:hAnsi="宋体" w:eastAsia="宋体" w:cs="宋体"/>
          <w:szCs w:val="21"/>
        </w:rPr>
      </w:pPr>
      <w:r/>
      <w:bookmarkStart w:id="170" w:name="_Toc16938526"/>
      <w:r/>
      <w:bookmarkStart w:id="171" w:name="_Toc513029210"/>
      <w:r/>
      <w:bookmarkStart w:id="172" w:name="_Toc20823282"/>
      <w:r>
        <w:rPr>
          <w:rFonts w:hint="eastAsia" w:ascii="宋体" w:hAnsi="宋体" w:eastAsia="宋体" w:cs="宋体"/>
          <w:szCs w:val="21"/>
        </w:rPr>
        <w:t xml:space="preserve">6、招标文件构成</w:t>
      </w:r>
      <w:bookmarkEnd w:id="170"/>
      <w:r/>
      <w:bookmarkEnd w:id="171"/>
      <w:r/>
      <w:bookmarkEnd w:id="172"/>
      <w:r/>
      <w:r/>
    </w:p>
    <w:p>
      <w:pPr>
        <w:ind w:firstLine="420"/>
        <w:spacing w:line="360" w:lineRule="auto"/>
        <w:rPr>
          <w:rFonts w:ascii="宋体" w:hAnsi="宋体" w:eastAsia="宋体" w:cs="宋体"/>
          <w:szCs w:val="21"/>
        </w:rPr>
      </w:pPr>
      <w:r>
        <w:rPr>
          <w:rFonts w:hint="eastAsia" w:ascii="宋体" w:hAnsi="宋体" w:eastAsia="宋体" w:cs="宋体"/>
          <w:szCs w:val="21"/>
        </w:rPr>
        <w:t xml:space="preserve">6.1 招标文件由以下部分组成：</w:t>
      </w:r>
      <w:r/>
    </w:p>
    <w:p>
      <w:pPr>
        <w:ind w:firstLine="420"/>
        <w:spacing w:line="360" w:lineRule="auto"/>
        <w:rPr>
          <w:rFonts w:ascii="宋体" w:hAnsi="宋体" w:eastAsia="宋体" w:cs="宋体"/>
          <w:szCs w:val="21"/>
        </w:rPr>
      </w:pPr>
      <w:r>
        <w:rPr>
          <w:rFonts w:hint="eastAsia" w:ascii="宋体" w:hAnsi="宋体" w:eastAsia="宋体" w:cs="宋体"/>
          <w:szCs w:val="21"/>
        </w:rPr>
        <w:t xml:space="preserve">（1）投标邀请</w:t>
      </w:r>
      <w:r/>
    </w:p>
    <w:p>
      <w:pPr>
        <w:ind w:firstLine="420"/>
        <w:spacing w:line="360" w:lineRule="auto"/>
        <w:rPr>
          <w:rFonts w:ascii="宋体" w:hAnsi="宋体" w:eastAsia="宋体" w:cs="宋体"/>
          <w:szCs w:val="21"/>
        </w:rPr>
      </w:pPr>
      <w:r>
        <w:rPr>
          <w:rFonts w:hint="eastAsia" w:ascii="宋体" w:hAnsi="宋体" w:eastAsia="宋体" w:cs="宋体"/>
          <w:szCs w:val="21"/>
        </w:rPr>
        <w:t xml:space="preserve">（2）投标人须知</w:t>
      </w:r>
      <w:r/>
    </w:p>
    <w:p>
      <w:pPr>
        <w:ind w:firstLine="420"/>
        <w:spacing w:line="360" w:lineRule="auto"/>
        <w:rPr>
          <w:rFonts w:ascii="宋体" w:hAnsi="宋体" w:eastAsia="宋体" w:cs="宋体"/>
          <w:szCs w:val="21"/>
        </w:rPr>
      </w:pPr>
      <w:r>
        <w:rPr>
          <w:rFonts w:hint="eastAsia" w:ascii="宋体" w:hAnsi="宋体" w:eastAsia="宋体" w:cs="宋体"/>
          <w:szCs w:val="21"/>
        </w:rPr>
        <w:t xml:space="preserve">（3）资格审查</w:t>
      </w:r>
      <w:r/>
    </w:p>
    <w:p>
      <w:pPr>
        <w:ind w:firstLine="420"/>
        <w:spacing w:line="360" w:lineRule="auto"/>
        <w:rPr>
          <w:rFonts w:ascii="宋体" w:hAnsi="宋体" w:eastAsia="宋体" w:cs="宋体"/>
          <w:szCs w:val="21"/>
        </w:rPr>
      </w:pPr>
      <w:r>
        <w:rPr>
          <w:rFonts w:hint="eastAsia" w:ascii="宋体" w:hAnsi="宋体" w:eastAsia="宋体" w:cs="宋体"/>
          <w:szCs w:val="21"/>
        </w:rPr>
        <w:t xml:space="preserve">（4）评标程序、评标方法和评标标准</w:t>
      </w:r>
      <w:r/>
    </w:p>
    <w:p>
      <w:pPr>
        <w:ind w:firstLine="420"/>
        <w:spacing w:line="360" w:lineRule="auto"/>
        <w:rPr>
          <w:rFonts w:ascii="宋体" w:hAnsi="宋体" w:eastAsia="宋体" w:cs="宋体"/>
          <w:szCs w:val="21"/>
        </w:rPr>
      </w:pPr>
      <w:r>
        <w:rPr>
          <w:rFonts w:hint="eastAsia" w:ascii="宋体" w:hAnsi="宋体" w:eastAsia="宋体" w:cs="宋体"/>
          <w:szCs w:val="21"/>
        </w:rPr>
        <w:t xml:space="preserve">（5）采购需求</w:t>
      </w:r>
      <w:r/>
    </w:p>
    <w:p>
      <w:pPr>
        <w:ind w:firstLine="420"/>
        <w:spacing w:line="360" w:lineRule="auto"/>
        <w:rPr>
          <w:rFonts w:ascii="宋体" w:hAnsi="宋体" w:eastAsia="宋体" w:cs="宋体"/>
          <w:szCs w:val="21"/>
        </w:rPr>
      </w:pPr>
      <w:r>
        <w:rPr>
          <w:rFonts w:hint="eastAsia" w:ascii="宋体" w:hAnsi="宋体" w:eastAsia="宋体" w:cs="宋体"/>
          <w:szCs w:val="21"/>
        </w:rPr>
        <w:t xml:space="preserve">（6）拟签订的合同文本</w:t>
      </w:r>
      <w:r/>
    </w:p>
    <w:p>
      <w:pPr>
        <w:ind w:firstLine="420"/>
        <w:spacing w:line="360" w:lineRule="auto"/>
        <w:rPr>
          <w:rFonts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）投标文件格式</w:t>
      </w:r>
      <w:r/>
    </w:p>
    <w:p>
      <w:pPr>
        <w:ind w:firstLine="420"/>
        <w:spacing w:line="360" w:lineRule="auto"/>
        <w:rPr>
          <w:rFonts w:ascii="宋体" w:hAnsi="宋体" w:eastAsia="宋体" w:cs="宋体"/>
          <w:szCs w:val="21"/>
        </w:rPr>
      </w:pPr>
      <w:r>
        <w:rPr>
          <w:rFonts w:hint="eastAsia" w:ascii="宋体" w:hAnsi="宋体" w:eastAsia="宋体" w:cs="宋体"/>
          <w:szCs w:val="21"/>
        </w:rPr>
        <w:t xml:space="preserve">请仔细检查招标文件是否齐全，如有缺漏请立即与代理机构联系解决。</w:t>
      </w:r>
      <w:r/>
    </w:p>
    <w:p>
      <w:pPr>
        <w:ind w:firstLine="420"/>
        <w:spacing w:line="360" w:lineRule="auto"/>
        <w:rPr>
          <w:rFonts w:ascii="宋体" w:hAnsi="宋体" w:eastAsia="宋体" w:cs="宋体"/>
          <w:szCs w:val="21"/>
        </w:rPr>
      </w:pPr>
      <w:r>
        <w:rPr>
          <w:rFonts w:hint="eastAsia" w:ascii="宋体" w:hAnsi="宋体" w:eastAsia="宋体" w:cs="宋体"/>
          <w:szCs w:val="21"/>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360" w:lineRule="auto"/>
        <w:rPr>
          <w:rFonts w:ascii="宋体" w:hAnsi="宋体" w:eastAsia="宋体" w:cs="宋体"/>
          <w:szCs w:val="21"/>
        </w:rPr>
      </w:pPr>
      <w:r/>
      <w:bookmarkStart w:id="173" w:name="_Toc513029211"/>
      <w:r/>
      <w:bookmarkStart w:id="174" w:name="_Toc16938527"/>
      <w:r/>
      <w:bookmarkStart w:id="175" w:name="_Toc20823283"/>
      <w:r/>
      <w:bookmarkStart w:id="176" w:name="_Toc462564070"/>
      <w:r>
        <w:rPr>
          <w:rFonts w:hint="eastAsia" w:ascii="宋体" w:hAnsi="宋体" w:eastAsia="宋体" w:cs="宋体"/>
          <w:szCs w:val="21"/>
        </w:rPr>
        <w:t xml:space="preserve">7、招标文件的澄清</w:t>
      </w:r>
      <w:bookmarkEnd w:id="173"/>
      <w:r/>
      <w:bookmarkEnd w:id="174"/>
      <w:r/>
      <w:bookmarkEnd w:id="175"/>
      <w:r/>
      <w:bookmarkEnd w:id="176"/>
      <w:r/>
      <w:r/>
    </w:p>
    <w:p>
      <w:pPr>
        <w:ind w:firstLine="420"/>
        <w:spacing w:line="360" w:lineRule="auto"/>
        <w:rPr>
          <w:rFonts w:ascii="宋体" w:hAnsi="宋体" w:eastAsia="宋体" w:cs="宋体"/>
          <w:szCs w:val="21"/>
        </w:rPr>
      </w:pPr>
      <w:r/>
      <w:bookmarkStart w:id="177" w:name="_Toc462564071"/>
      <w:r/>
      <w:bookmarkStart w:id="178" w:name="_Toc20823284"/>
      <w:r/>
      <w:bookmarkStart w:id="179" w:name="_Toc513029212"/>
      <w:r/>
      <w:bookmarkStart w:id="180" w:name="_Toc16938528"/>
      <w:r>
        <w:rPr>
          <w:rFonts w:hint="eastAsia" w:ascii="宋体" w:hAnsi="宋体" w:eastAsia="宋体" w:cs="宋体"/>
          <w:szCs w:val="21"/>
        </w:rPr>
        <w:t xml:space="preserve">7.1、采购人或采购代理机构对已发出的招标文件进行必要澄清或者修改的，将在原公告发布媒体上以发布更正公告的形式通知所有获取招标文件的潜在投标人。</w:t>
      </w:r>
      <w:r/>
    </w:p>
    <w:p>
      <w:pPr>
        <w:ind w:firstLine="420"/>
        <w:spacing w:line="360" w:lineRule="auto"/>
        <w:rPr>
          <w:rFonts w:ascii="宋体" w:hAnsi="宋体" w:eastAsia="宋体" w:cs="宋体"/>
          <w:szCs w:val="21"/>
        </w:rPr>
      </w:pPr>
      <w:r>
        <w:rPr>
          <w:rFonts w:hint="eastAsia" w:ascii="宋体" w:hAnsi="宋体" w:eastAsia="宋体" w:cs="宋体"/>
          <w:szCs w:val="21"/>
        </w:rPr>
        <w:t xml:space="preserve">8、招标文件的修改</w:t>
      </w:r>
      <w:bookmarkEnd w:id="177"/>
      <w:r/>
      <w:bookmarkEnd w:id="178"/>
      <w:r/>
      <w:bookmarkEnd w:id="179"/>
      <w:r/>
      <w:bookmarkEnd w:id="180"/>
      <w:r/>
      <w:r/>
    </w:p>
    <w:p>
      <w:pPr>
        <w:ind w:firstLine="420"/>
        <w:spacing w:line="360" w:lineRule="auto"/>
        <w:rPr>
          <w:rFonts w:ascii="宋体" w:hAnsi="宋体" w:eastAsia="宋体" w:cs="宋体"/>
          <w:szCs w:val="21"/>
        </w:rPr>
      </w:pPr>
      <w:r>
        <w:rPr>
          <w:rFonts w:hint="eastAsia" w:ascii="宋体" w:hAnsi="宋体" w:eastAsia="宋体" w:cs="宋体"/>
          <w:szCs w:val="21"/>
        </w:rPr>
        <w:t xml:space="preserve">8.1 在投标截止时间前，代理机构可以对招标文件进行修改。</w:t>
      </w:r>
      <w:r/>
    </w:p>
    <w:p>
      <w:pPr>
        <w:ind w:firstLine="420"/>
        <w:spacing w:line="360" w:lineRule="auto"/>
        <w:rPr>
          <w:rFonts w:ascii="宋体" w:hAnsi="宋体" w:eastAsia="宋体" w:cs="宋体"/>
          <w:szCs w:val="21"/>
        </w:rPr>
      </w:pPr>
      <w:r>
        <w:rPr>
          <w:rFonts w:hint="eastAsia" w:ascii="宋体" w:hAnsi="宋体" w:eastAsia="宋体" w:cs="宋体"/>
          <w:szCs w:val="21"/>
        </w:rPr>
        <w:t xml:space="preserve">8.2 代理机构有权按照法定的要求推迟投标截止日期和开标日期。</w:t>
      </w:r>
      <w:r/>
    </w:p>
    <w:p>
      <w:pPr>
        <w:ind w:firstLine="420"/>
        <w:spacing w:line="360" w:lineRule="auto"/>
        <w:rPr>
          <w:rFonts w:ascii="宋体" w:hAnsi="宋体" w:eastAsia="宋体" w:cs="宋体"/>
          <w:szCs w:val="21"/>
        </w:rPr>
      </w:pPr>
      <w:r>
        <w:rPr>
          <w:rFonts w:hint="eastAsia" w:ascii="宋体" w:hAnsi="宋体" w:eastAsia="宋体" w:cs="宋体"/>
          <w:szCs w:val="21"/>
        </w:rPr>
        <w:t xml:space="preserve">8.3 招标文件的修改将在常州市政府采购网公布，补充文件将作为招标文件的组成部分，并对投标人具有约束力。</w:t>
      </w:r>
      <w:r/>
    </w:p>
    <w:p>
      <w:pPr>
        <w:spacing w:line="360" w:lineRule="auto"/>
        <w:rPr>
          <w:rFonts w:ascii="宋体" w:hAnsi="宋体" w:eastAsia="宋体" w:cs="宋体"/>
          <w:b/>
          <w:bCs/>
          <w:szCs w:val="21"/>
        </w:rPr>
      </w:pPr>
      <w:r/>
      <w:bookmarkStart w:id="181" w:name="_Toc20823285"/>
      <w:r/>
      <w:bookmarkStart w:id="182" w:name="_Toc120614216"/>
      <w:r/>
      <w:bookmarkStart w:id="183" w:name="_Toc152679699"/>
      <w:r/>
      <w:bookmarkStart w:id="184" w:name="_Toc462564072"/>
      <w:r/>
      <w:bookmarkStart w:id="185" w:name="_Toc152679314"/>
      <w:r/>
      <w:bookmarkStart w:id="186" w:name="_Toc16938529"/>
      <w:r/>
      <w:bookmarkStart w:id="187" w:name="_Toc513029213"/>
      <w:r>
        <w:rPr>
          <w:rFonts w:hint="eastAsia" w:ascii="宋体" w:hAnsi="宋体" w:eastAsia="宋体" w:cs="宋体"/>
          <w:b/>
          <w:bCs/>
          <w:szCs w:val="21"/>
        </w:rPr>
        <w:t xml:space="preserve">三、投标文件的编制</w:t>
      </w:r>
      <w:bookmarkEnd w:id="181"/>
      <w:r/>
      <w:bookmarkEnd w:id="182"/>
      <w:r/>
      <w:bookmarkEnd w:id="183"/>
      <w:r/>
      <w:bookmarkEnd w:id="184"/>
      <w:r/>
      <w:bookmarkEnd w:id="185"/>
      <w:r/>
      <w:bookmarkEnd w:id="186"/>
      <w:r/>
      <w:bookmarkEnd w:id="187"/>
      <w:r/>
      <w:r/>
    </w:p>
    <w:p>
      <w:pPr>
        <w:ind w:firstLine="420"/>
        <w:spacing w:line="360" w:lineRule="auto"/>
        <w:rPr>
          <w:rFonts w:ascii="宋体" w:hAnsi="宋体" w:eastAsia="宋体" w:cs="宋体"/>
          <w:szCs w:val="21"/>
        </w:rPr>
      </w:pPr>
      <w:r/>
      <w:bookmarkStart w:id="188" w:name="_Toc513029214"/>
      <w:r/>
      <w:bookmarkStart w:id="189" w:name="_Toc462564073"/>
      <w:r/>
      <w:bookmarkStart w:id="190" w:name="_Toc16938530"/>
      <w:r/>
      <w:bookmarkStart w:id="191" w:name="_Toc20823286"/>
      <w:r>
        <w:rPr>
          <w:rFonts w:hint="eastAsia" w:ascii="宋体" w:hAnsi="宋体" w:eastAsia="宋体" w:cs="宋体"/>
          <w:szCs w:val="21"/>
        </w:rPr>
        <w:t xml:space="preserve">9、投标文件的语言及度量衡单位</w:t>
      </w:r>
      <w:bookmarkEnd w:id="188"/>
      <w:r/>
      <w:bookmarkEnd w:id="189"/>
      <w:r/>
      <w:bookmarkEnd w:id="190"/>
      <w:r/>
      <w:bookmarkEnd w:id="191"/>
      <w:r/>
      <w:r/>
    </w:p>
    <w:p>
      <w:pPr>
        <w:ind w:firstLine="420"/>
        <w:spacing w:line="360" w:lineRule="auto"/>
        <w:rPr>
          <w:rFonts w:ascii="宋体" w:hAnsi="宋体" w:eastAsia="宋体" w:cs="宋体"/>
          <w:szCs w:val="21"/>
        </w:rPr>
      </w:pPr>
      <w:r>
        <w:rPr>
          <w:rFonts w:hint="eastAsia" w:ascii="宋体" w:hAnsi="宋体" w:eastAsia="宋体" w:cs="宋体"/>
          <w:szCs w:val="21"/>
        </w:rPr>
        <w:t xml:space="preserve">9.1 投标人提交的投标文件以及投标人与代理机构就有关投标的所有来往通知、函件和文件均应使用简体中文。</w:t>
      </w:r>
      <w:r/>
    </w:p>
    <w:p>
      <w:pPr>
        <w:ind w:firstLine="420"/>
        <w:spacing w:line="360" w:lineRule="auto"/>
        <w:rPr>
          <w:rFonts w:ascii="宋体" w:hAnsi="宋体" w:eastAsia="宋体" w:cs="宋体"/>
          <w:szCs w:val="21"/>
        </w:rPr>
      </w:pPr>
      <w:r>
        <w:rPr>
          <w:rFonts w:hint="eastAsia" w:ascii="宋体" w:hAnsi="宋体" w:eastAsia="宋体" w:cs="宋体"/>
          <w:szCs w:val="21"/>
        </w:rPr>
        <w:t xml:space="preserve">9.2 除技术性能另有规定外，投标文件所使用的度量衡单位，均须采用国家法定计量单位。</w:t>
      </w:r>
      <w:r/>
    </w:p>
    <w:p>
      <w:pPr>
        <w:ind w:firstLine="420"/>
        <w:spacing w:line="360" w:lineRule="auto"/>
        <w:rPr>
          <w:rFonts w:ascii="宋体" w:hAnsi="宋体" w:eastAsia="宋体" w:cs="宋体"/>
          <w:szCs w:val="21"/>
        </w:rPr>
      </w:pPr>
      <w:r/>
      <w:bookmarkStart w:id="192" w:name="_Toc16938531"/>
      <w:r/>
      <w:bookmarkStart w:id="193" w:name="_Toc20823287"/>
      <w:r/>
      <w:bookmarkStart w:id="194" w:name="_Toc513029215"/>
      <w:r/>
      <w:bookmarkStart w:id="195" w:name="_Toc462564074"/>
      <w:r>
        <w:rPr>
          <w:rFonts w:hint="eastAsia" w:ascii="宋体" w:hAnsi="宋体" w:eastAsia="宋体" w:cs="宋体"/>
          <w:szCs w:val="21"/>
        </w:rPr>
        <w:t xml:space="preserve">10、投标文件构成</w:t>
      </w:r>
      <w:bookmarkEnd w:id="192"/>
      <w:r/>
      <w:bookmarkEnd w:id="193"/>
      <w:r/>
      <w:bookmarkEnd w:id="194"/>
      <w:r/>
      <w:bookmarkEnd w:id="195"/>
      <w:r/>
      <w:r/>
    </w:p>
    <w:p>
      <w:pPr>
        <w:ind w:firstLine="420"/>
        <w:spacing w:line="360" w:lineRule="auto"/>
        <w:rPr>
          <w:rFonts w:ascii="宋体" w:hAnsi="宋体" w:eastAsia="宋体" w:cs="宋体"/>
          <w:szCs w:val="21"/>
        </w:rPr>
      </w:pPr>
      <w:r>
        <w:rPr>
          <w:rFonts w:hint="eastAsia" w:ascii="宋体" w:hAnsi="宋体" w:eastAsia="宋体" w:cs="宋体"/>
          <w:szCs w:val="21"/>
        </w:rPr>
        <w:t xml:space="preserve">10.1 投标人编写的投标文件应包括资格证明文件、符合性证明文件、投标报价明细表、技术偏离表、其他证明文件、投标函、开标一览表等部分。</w:t>
      </w:r>
      <w:r/>
    </w:p>
    <w:p>
      <w:pPr>
        <w:ind w:firstLine="420"/>
        <w:spacing w:line="360" w:lineRule="auto"/>
        <w:rPr>
          <w:rFonts w:ascii="宋体" w:hAnsi="宋体" w:eastAsia="宋体" w:cs="宋体"/>
          <w:szCs w:val="21"/>
        </w:rPr>
      </w:pPr>
      <w:r>
        <w:rPr>
          <w:rFonts w:hint="eastAsia" w:ascii="宋体" w:hAnsi="宋体" w:eastAsia="宋体" w:cs="宋体"/>
          <w:szCs w:val="21"/>
        </w:rPr>
        <w:t xml:space="preserve">10.2 如标书制作工具中格式和内容与“江苏政府采购网”、“常州市政府采购网”发布的招标文件不一致，请以“江苏政府采购网”、“常州市政府采购网”发布的招标文件为准。</w:t>
      </w:r>
      <w:r/>
    </w:p>
    <w:p>
      <w:pPr>
        <w:ind w:firstLine="420"/>
        <w:spacing w:line="360" w:lineRule="auto"/>
        <w:rPr>
          <w:rFonts w:ascii="宋体" w:hAnsi="宋体" w:eastAsia="宋体" w:cs="宋体"/>
          <w:szCs w:val="21"/>
        </w:rPr>
      </w:pPr>
      <w:r/>
      <w:bookmarkStart w:id="196" w:name="_Hlt26954838"/>
      <w:r/>
      <w:bookmarkEnd w:id="196"/>
      <w:r/>
      <w:bookmarkStart w:id="197" w:name="_Hlt26668975"/>
      <w:r/>
      <w:bookmarkEnd w:id="197"/>
      <w:r/>
      <w:bookmarkStart w:id="198" w:name="_Hlt26670360"/>
      <w:r/>
      <w:bookmarkEnd w:id="198"/>
      <w:r/>
      <w:bookmarkStart w:id="199" w:name="_Toc14577357"/>
      <w:r/>
      <w:bookmarkStart w:id="200" w:name="_Toc513029219"/>
      <w:r/>
      <w:bookmarkStart w:id="201" w:name="_Toc49090509"/>
      <w:r/>
      <w:bookmarkStart w:id="202" w:name="_Toc14577354"/>
      <w:r/>
      <w:bookmarkStart w:id="203" w:name="_Toc49090507"/>
      <w:r/>
      <w:bookmarkStart w:id="204" w:name="_Toc513029216"/>
      <w:r/>
      <w:bookmarkStart w:id="205" w:name="_Toc14577355"/>
      <w:r/>
      <w:bookmarkStart w:id="206" w:name="_Toc49090508"/>
      <w:r>
        <w:rPr>
          <w:rFonts w:hint="eastAsia" w:ascii="宋体" w:hAnsi="宋体" w:eastAsia="宋体" w:cs="宋体"/>
          <w:szCs w:val="21"/>
        </w:rPr>
        <w:t xml:space="preserve">11、证明投标人及投标标的符合招标文件规定的文件</w:t>
      </w:r>
      <w:bookmarkEnd w:id="199"/>
      <w:r/>
      <w:bookmarkEnd w:id="200"/>
      <w:r/>
      <w:bookmarkEnd w:id="201"/>
      <w:r/>
      <w:bookmarkEnd w:id="202"/>
      <w:r/>
      <w:bookmarkEnd w:id="203"/>
      <w:r/>
      <w:bookmarkEnd w:id="204"/>
      <w:r/>
      <w:r/>
    </w:p>
    <w:p>
      <w:pPr>
        <w:ind w:firstLine="420"/>
        <w:spacing w:line="360" w:lineRule="auto"/>
        <w:rPr>
          <w:rFonts w:ascii="宋体" w:hAnsi="宋体" w:eastAsia="宋体" w:cs="宋体"/>
          <w:szCs w:val="21"/>
        </w:rPr>
      </w:pPr>
      <w:r>
        <w:rPr>
          <w:rFonts w:hint="eastAsia" w:ascii="宋体" w:hAnsi="宋体" w:eastAsia="宋体" w:cs="宋体"/>
          <w:szCs w:val="21"/>
        </w:rPr>
        <w:t xml:space="preserve">11.1 投标人应按照招标文件要求提交证明文件，证明其及投标标的符合招标文件规定。</w:t>
      </w:r>
      <w:r/>
    </w:p>
    <w:p>
      <w:pPr>
        <w:ind w:firstLine="420"/>
        <w:spacing w:line="360" w:lineRule="auto"/>
        <w:rPr>
          <w:rFonts w:ascii="宋体" w:hAnsi="宋体" w:eastAsia="宋体" w:cs="宋体"/>
          <w:szCs w:val="21"/>
        </w:rPr>
      </w:pPr>
      <w:r>
        <w:rPr>
          <w:rFonts w:hint="eastAsia" w:ascii="宋体" w:hAnsi="宋体" w:eastAsia="宋体" w:cs="宋体"/>
          <w:szCs w:val="21"/>
        </w:rPr>
        <w:t xml:space="preserve">11.2招标文件对证明文件无明确形式要求的，证明文件可以以文字资料、图纸和数据等形式提交。</w:t>
      </w:r>
      <w:bookmarkEnd w:id="205"/>
      <w:r/>
      <w:bookmarkEnd w:id="206"/>
      <w:r/>
      <w:r/>
    </w:p>
    <w:p>
      <w:pPr>
        <w:ind w:firstLine="420"/>
        <w:spacing w:line="360" w:lineRule="auto"/>
        <w:rPr>
          <w:rFonts w:ascii="宋体" w:hAnsi="宋体" w:eastAsia="宋体" w:cs="宋体"/>
          <w:szCs w:val="21"/>
        </w:rPr>
      </w:pPr>
      <w:r>
        <w:rPr>
          <w:rFonts w:hint="eastAsia" w:ascii="宋体" w:hAnsi="宋体" w:eastAsia="宋体" w:cs="宋体"/>
          <w:szCs w:val="21"/>
        </w:rPr>
        <w:t xml:space="preserve">12、投标报价明细表</w:t>
      </w:r>
      <w:r/>
    </w:p>
    <w:p>
      <w:pPr>
        <w:ind w:firstLine="420"/>
        <w:spacing w:line="360" w:lineRule="auto"/>
        <w:rPr>
          <w:rFonts w:ascii="宋体" w:hAnsi="宋体" w:eastAsia="宋体" w:cs="宋体"/>
          <w:szCs w:val="21"/>
        </w:rPr>
      </w:pPr>
      <w:r>
        <w:rPr>
          <w:rFonts w:hint="eastAsia" w:ascii="宋体" w:hAnsi="宋体" w:eastAsia="宋体" w:cs="宋体"/>
          <w:szCs w:val="21"/>
        </w:rPr>
        <w:t xml:space="preserve">12.1 投标人应按照招标文件规定格式填报投标报价明细表。</w:t>
      </w:r>
      <w:r/>
    </w:p>
    <w:p>
      <w:pPr>
        <w:ind w:firstLine="420"/>
        <w:spacing w:line="360" w:lineRule="auto"/>
        <w:rPr>
          <w:rFonts w:ascii="宋体" w:hAnsi="宋体" w:eastAsia="宋体" w:cs="宋体"/>
          <w:szCs w:val="21"/>
        </w:rPr>
      </w:pPr>
      <w:r>
        <w:rPr>
          <w:rFonts w:hint="eastAsia" w:ascii="宋体" w:hAnsi="宋体" w:eastAsia="宋体" w:cs="宋体"/>
          <w:szCs w:val="21"/>
        </w:rPr>
        <w:t xml:space="preserve">12.2投标货币。投标文件中的单价和总价无特殊规定的采用人民币报价，以元为单位标注。招标文件中另有规定的按规定执行。</w:t>
      </w:r>
      <w:r/>
    </w:p>
    <w:p>
      <w:pPr>
        <w:ind w:firstLine="420"/>
        <w:spacing w:line="360" w:lineRule="auto"/>
        <w:rPr>
          <w:rFonts w:ascii="宋体" w:hAnsi="宋体" w:eastAsia="宋体" w:cs="宋体"/>
          <w:szCs w:val="21"/>
        </w:rPr>
      </w:pPr>
      <w:r/>
      <w:bookmarkStart w:id="207" w:name="_Hlt26670482"/>
      <w:r/>
      <w:bookmarkEnd w:id="207"/>
      <w:r/>
      <w:bookmarkStart w:id="208" w:name="_Hlt26954731"/>
      <w:r/>
      <w:bookmarkEnd w:id="208"/>
      <w:r/>
      <w:bookmarkStart w:id="209" w:name="_Hlt26670486"/>
      <w:r/>
      <w:bookmarkEnd w:id="209"/>
      <w:r/>
      <w:bookmarkStart w:id="210" w:name="_Hlt26954848"/>
      <w:r/>
      <w:bookmarkEnd w:id="210"/>
      <w:r/>
      <w:bookmarkStart w:id="211" w:name="_Hlt26954846"/>
      <w:r/>
      <w:bookmarkEnd w:id="211"/>
      <w:r>
        <w:rPr>
          <w:rFonts w:hint="eastAsia" w:ascii="宋体" w:hAnsi="宋体" w:eastAsia="宋体" w:cs="宋体"/>
          <w:szCs w:val="21"/>
        </w:rPr>
        <w:t xml:space="preserve">13、技术要求响应及偏离表、商务要求响应及偏离表</w:t>
      </w:r>
      <w:r/>
    </w:p>
    <w:p>
      <w:pPr>
        <w:ind w:firstLine="420"/>
        <w:spacing w:line="360" w:lineRule="auto"/>
        <w:rPr>
          <w:rFonts w:ascii="宋体" w:hAnsi="宋体" w:eastAsia="宋体" w:cs="宋体"/>
          <w:szCs w:val="21"/>
          <w:lang w:val="zh-CN"/>
        </w:rPr>
      </w:pPr>
      <w:r>
        <w:rPr>
          <w:rFonts w:hint="eastAsia" w:ascii="宋体" w:hAnsi="宋体" w:eastAsia="宋体" w:cs="宋体"/>
          <w:szCs w:val="21"/>
          <w:lang w:val="zh-CN"/>
        </w:rPr>
        <w:t xml:space="preserve">13.1 投标人需对招标文件中的技术要求逐项作出响应或偏离，并说明原因。</w:t>
      </w:r>
      <w:r/>
    </w:p>
    <w:p>
      <w:pPr>
        <w:ind w:firstLine="420"/>
        <w:spacing w:line="360" w:lineRule="auto"/>
        <w:rPr>
          <w:rFonts w:ascii="宋体" w:hAnsi="宋体" w:eastAsia="宋体" w:cs="宋体"/>
          <w:szCs w:val="21"/>
          <w:lang w:val="zh-CN"/>
        </w:rPr>
      </w:pPr>
      <w:r>
        <w:rPr>
          <w:rFonts w:hint="eastAsia" w:ascii="宋体" w:hAnsi="宋体" w:eastAsia="宋体" w:cs="宋体"/>
          <w:szCs w:val="21"/>
          <w:lang w:val="zh-CN"/>
        </w:rPr>
        <w:t xml:space="preserve">13.2 投标人可在投标文件中提供认为需要的其他技术文件或说明。</w:t>
      </w:r>
      <w:r/>
    </w:p>
    <w:p>
      <w:pPr>
        <w:ind w:firstLine="420"/>
        <w:spacing w:line="360" w:lineRule="auto"/>
        <w:rPr>
          <w:rFonts w:ascii="宋体" w:hAnsi="宋体" w:eastAsia="宋体" w:cs="宋体"/>
          <w:szCs w:val="21"/>
        </w:rPr>
      </w:pPr>
      <w:r>
        <w:rPr>
          <w:rFonts w:hint="eastAsia" w:ascii="宋体" w:hAnsi="宋体" w:eastAsia="宋体" w:cs="宋体"/>
          <w:szCs w:val="21"/>
        </w:rPr>
        <w:t xml:space="preserve">14、服务承诺、培训计划、人员安排及其他</w:t>
      </w:r>
      <w:r/>
    </w:p>
    <w:p>
      <w:pPr>
        <w:ind w:firstLine="420"/>
        <w:spacing w:line="360" w:lineRule="auto"/>
        <w:rPr>
          <w:rFonts w:ascii="宋体" w:hAnsi="宋体" w:eastAsia="宋体" w:cs="宋体"/>
          <w:szCs w:val="21"/>
        </w:rPr>
      </w:pPr>
      <w:r>
        <w:rPr>
          <w:rFonts w:hint="eastAsia" w:ascii="宋体" w:hAnsi="宋体" w:eastAsia="宋体" w:cs="宋体"/>
          <w:szCs w:val="21"/>
        </w:rPr>
        <w:t xml:space="preserve">14.1 投标人需根据招标文件要求提供有关售后服务的管理制度，售后服务机构的分布情况，售后服务人员的数量、素质、技术水平及售后服务的反应能力等。</w:t>
      </w:r>
      <w:r/>
    </w:p>
    <w:p>
      <w:pPr>
        <w:ind w:firstLine="420"/>
        <w:spacing w:line="360" w:lineRule="auto"/>
        <w:rPr>
          <w:rFonts w:ascii="宋体" w:hAnsi="宋体" w:eastAsia="宋体" w:cs="宋体"/>
          <w:szCs w:val="21"/>
        </w:rPr>
      </w:pPr>
      <w:r>
        <w:rPr>
          <w:rFonts w:hint="eastAsia" w:ascii="宋体" w:hAnsi="宋体" w:eastAsia="宋体" w:cs="宋体"/>
          <w:szCs w:val="21"/>
        </w:rPr>
        <w:t xml:space="preserve">14.2 投标人需根据招标文件要求提供培训计划。</w:t>
      </w:r>
      <w:r/>
    </w:p>
    <w:p>
      <w:pPr>
        <w:ind w:firstLine="420"/>
        <w:spacing w:line="360" w:lineRule="auto"/>
        <w:rPr>
          <w:rFonts w:ascii="宋体" w:hAnsi="宋体" w:eastAsia="宋体" w:cs="宋体"/>
          <w:szCs w:val="21"/>
        </w:rPr>
      </w:pPr>
      <w:r>
        <w:rPr>
          <w:rFonts w:hint="eastAsia" w:ascii="宋体" w:hAnsi="宋体" w:eastAsia="宋体" w:cs="宋体"/>
          <w:szCs w:val="21"/>
        </w:rPr>
        <w:t xml:space="preserve">14.3 投标人需根据招标文件要求提供</w:t>
      </w:r>
      <w:r>
        <w:rPr>
          <w:rFonts w:hint="eastAsia" w:ascii="宋体" w:hAnsi="宋体" w:eastAsia="宋体" w:cs="宋体"/>
          <w:szCs w:val="21"/>
          <w:lang w:val="zh-CN"/>
        </w:rPr>
        <w:t xml:space="preserve">所投标的的主要组成部分、功能设计、实现思路及关键技术等。</w:t>
      </w:r>
      <w:r/>
    </w:p>
    <w:p>
      <w:pPr>
        <w:ind w:firstLine="420"/>
        <w:spacing w:line="360" w:lineRule="auto"/>
        <w:rPr>
          <w:rFonts w:ascii="宋体" w:hAnsi="宋体" w:eastAsia="宋体" w:cs="宋体"/>
          <w:szCs w:val="21"/>
        </w:rPr>
      </w:pPr>
      <w:r/>
      <w:bookmarkStart w:id="212" w:name="_Toc49090510"/>
      <w:r/>
      <w:bookmarkStart w:id="213" w:name="_Toc14577359"/>
      <w:r>
        <w:rPr>
          <w:rFonts w:hint="eastAsia" w:ascii="宋体" w:hAnsi="宋体" w:eastAsia="宋体" w:cs="宋体"/>
          <w:szCs w:val="21"/>
        </w:rPr>
        <w:t xml:space="preserve">15、投标函和开标一览表</w:t>
      </w:r>
      <w:r/>
    </w:p>
    <w:p>
      <w:pPr>
        <w:ind w:firstLine="420"/>
        <w:spacing w:line="360" w:lineRule="auto"/>
        <w:rPr>
          <w:rFonts w:ascii="宋体" w:hAnsi="宋体" w:eastAsia="宋体" w:cs="宋体"/>
          <w:szCs w:val="21"/>
        </w:rPr>
      </w:pPr>
      <w:r>
        <w:rPr>
          <w:rFonts w:hint="eastAsia" w:ascii="宋体" w:hAnsi="宋体" w:eastAsia="宋体" w:cs="宋体"/>
          <w:szCs w:val="21"/>
        </w:rPr>
        <w:t xml:space="preserve">15.1 投标人应按照招标文件中提供的格式完整、正确填写投标函、开标一览表。</w:t>
      </w:r>
      <w:r/>
    </w:p>
    <w:p>
      <w:pPr>
        <w:ind w:firstLine="420"/>
        <w:spacing w:line="360" w:lineRule="auto"/>
        <w:rPr>
          <w:rFonts w:ascii="宋体" w:hAnsi="宋体" w:eastAsia="宋体" w:cs="宋体"/>
          <w:szCs w:val="21"/>
        </w:rPr>
      </w:pPr>
      <w:r>
        <w:rPr>
          <w:rFonts w:hint="eastAsia" w:ascii="宋体" w:hAnsi="宋体" w:eastAsia="宋体" w:cs="宋体"/>
          <w:szCs w:val="21"/>
        </w:rPr>
        <w:t xml:space="preserve">15.2 对于采用货币报价的项目，开标一览表中的投标总报价应与报价明细表中的投标总报价一致，如不一致，不作为无效投标处理，但评标时按开标一览表中价格为准。</w:t>
      </w:r>
      <w:bookmarkEnd w:id="212"/>
      <w:r/>
      <w:bookmarkEnd w:id="213"/>
      <w:r/>
      <w:r/>
    </w:p>
    <w:p>
      <w:pPr>
        <w:ind w:firstLine="420"/>
        <w:spacing w:line="360" w:lineRule="auto"/>
        <w:rPr>
          <w:rFonts w:ascii="宋体" w:hAnsi="宋体" w:eastAsia="宋体" w:cs="宋体"/>
          <w:szCs w:val="21"/>
        </w:rPr>
      </w:pPr>
      <w:r/>
      <w:bookmarkStart w:id="214" w:name="_Toc14577360"/>
      <w:r/>
      <w:bookmarkStart w:id="215" w:name="_Toc49090511"/>
      <w:r>
        <w:rPr>
          <w:rFonts w:hint="eastAsia" w:ascii="宋体" w:hAnsi="宋体" w:eastAsia="宋体" w:cs="宋体"/>
          <w:szCs w:val="21"/>
        </w:rPr>
        <w:t xml:space="preserve">16、投标有效期</w:t>
      </w:r>
      <w:bookmarkEnd w:id="214"/>
      <w:r/>
      <w:bookmarkEnd w:id="215"/>
      <w:r/>
      <w:r/>
    </w:p>
    <w:p>
      <w:pPr>
        <w:ind w:firstLine="420"/>
        <w:spacing w:line="360" w:lineRule="auto"/>
        <w:rPr>
          <w:rFonts w:ascii="宋体" w:hAnsi="宋体" w:eastAsia="宋体" w:cs="宋体"/>
          <w:szCs w:val="21"/>
        </w:rPr>
      </w:pPr>
      <w:r>
        <w:rPr>
          <w:rFonts w:hint="eastAsia" w:ascii="宋体" w:hAnsi="宋体" w:eastAsia="宋体" w:cs="宋体"/>
          <w:szCs w:val="21"/>
        </w:rPr>
        <w:t xml:space="preserve">16.1投标有效期为代理机构规定的开标之日后60天。投标有效期比规定短的将被视为未实质性响应招标文件而予以拒绝。</w:t>
      </w:r>
      <w:r/>
    </w:p>
    <w:p>
      <w:pPr>
        <w:ind w:firstLine="420"/>
        <w:spacing w:line="360" w:lineRule="auto"/>
        <w:rPr>
          <w:rFonts w:ascii="宋体" w:hAnsi="宋体" w:eastAsia="宋体" w:cs="宋体"/>
          <w:szCs w:val="21"/>
        </w:rPr>
      </w:pPr>
      <w:r>
        <w:rPr>
          <w:rFonts w:hint="eastAsia" w:ascii="宋体" w:hAnsi="宋体" w:eastAsia="宋体" w:cs="宋体"/>
          <w:szCs w:val="21"/>
        </w:rPr>
        <w:t xml:space="preserve">17、投标有效期的延长</w:t>
      </w:r>
      <w:r/>
    </w:p>
    <w:p>
      <w:pPr>
        <w:ind w:firstLine="420"/>
        <w:spacing w:line="360" w:lineRule="auto"/>
        <w:rPr>
          <w:rFonts w:ascii="宋体" w:hAnsi="宋体" w:eastAsia="宋体" w:cs="宋体"/>
          <w:szCs w:val="21"/>
        </w:rPr>
      </w:pPr>
      <w:r>
        <w:rPr>
          <w:rFonts w:hint="eastAsia" w:ascii="宋体" w:hAnsi="宋体" w:eastAsia="宋体" w:cs="宋体"/>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spacing w:line="360" w:lineRule="auto"/>
        <w:rPr>
          <w:rFonts w:ascii="宋体" w:hAnsi="宋体" w:eastAsia="宋体" w:cs="宋体"/>
          <w:b/>
          <w:bCs/>
          <w:szCs w:val="21"/>
        </w:rPr>
      </w:pPr>
      <w:r/>
      <w:bookmarkStart w:id="216" w:name="_Hlt26954739"/>
      <w:r/>
      <w:bookmarkEnd w:id="216"/>
      <w:r/>
      <w:bookmarkStart w:id="217" w:name="_Hlt26954852"/>
      <w:r/>
      <w:bookmarkEnd w:id="217"/>
      <w:r/>
      <w:bookmarkStart w:id="218" w:name="_Toc152679315"/>
      <w:r/>
      <w:bookmarkStart w:id="219" w:name="_Toc16938540"/>
      <w:r/>
      <w:bookmarkStart w:id="220" w:name="_Toc152679700"/>
      <w:r/>
      <w:bookmarkStart w:id="221" w:name="_Toc513029224"/>
      <w:r/>
      <w:bookmarkStart w:id="222" w:name="_Toc120614217"/>
      <w:r/>
      <w:bookmarkStart w:id="223" w:name="_Toc20823296"/>
      <w:r>
        <w:rPr>
          <w:rFonts w:hint="eastAsia" w:ascii="宋体" w:hAnsi="宋体" w:eastAsia="宋体" w:cs="宋体"/>
          <w:b/>
          <w:bCs/>
          <w:szCs w:val="21"/>
        </w:rPr>
        <w:t xml:space="preserve">四、投标文件的递交</w:t>
      </w:r>
      <w:bookmarkEnd w:id="218"/>
      <w:r/>
      <w:bookmarkEnd w:id="219"/>
      <w:r/>
      <w:bookmarkEnd w:id="220"/>
      <w:r/>
      <w:bookmarkEnd w:id="221"/>
      <w:r/>
      <w:bookmarkEnd w:id="222"/>
      <w:r/>
      <w:bookmarkEnd w:id="223"/>
      <w:r/>
      <w:r/>
    </w:p>
    <w:p>
      <w:pPr>
        <w:ind w:firstLine="420"/>
        <w:spacing w:line="360" w:lineRule="auto"/>
        <w:rPr>
          <w:rFonts w:ascii="宋体" w:hAnsi="宋体" w:eastAsia="宋体" w:cs="宋体"/>
          <w:szCs w:val="21"/>
        </w:rPr>
      </w:pPr>
      <w:r/>
      <w:bookmarkStart w:id="224" w:name="_Toc20823297"/>
      <w:r/>
      <w:bookmarkStart w:id="225" w:name="_Toc513029225"/>
      <w:r/>
      <w:bookmarkStart w:id="226" w:name="_Toc16938541"/>
      <w:r/>
      <w:bookmarkStart w:id="227" w:name="_Toc462564084"/>
      <w:r>
        <w:rPr>
          <w:rFonts w:hint="eastAsia" w:ascii="宋体" w:hAnsi="宋体" w:eastAsia="宋体" w:cs="宋体"/>
          <w:szCs w:val="21"/>
        </w:rPr>
        <w:t xml:space="preserve">18、电子投标文件</w:t>
      </w:r>
      <w:bookmarkEnd w:id="224"/>
      <w:r/>
      <w:bookmarkEnd w:id="225"/>
      <w:r/>
      <w:bookmarkEnd w:id="226"/>
      <w:r/>
      <w:bookmarkEnd w:id="227"/>
      <w:r>
        <w:rPr>
          <w:rFonts w:hint="eastAsia" w:ascii="宋体" w:hAnsi="宋体" w:eastAsia="宋体" w:cs="宋体"/>
          <w:szCs w:val="21"/>
        </w:rPr>
        <w:t xml:space="preserve">的递交</w:t>
      </w:r>
      <w:r/>
    </w:p>
    <w:p>
      <w:pPr>
        <w:ind w:firstLine="420"/>
        <w:spacing w:line="360" w:lineRule="auto"/>
        <w:rPr>
          <w:rFonts w:ascii="宋体" w:hAnsi="宋体" w:eastAsia="宋体" w:cs="宋体"/>
          <w:szCs w:val="21"/>
        </w:rPr>
      </w:pPr>
      <w:r>
        <w:rPr>
          <w:rFonts w:hint="eastAsia" w:ascii="宋体" w:hAnsi="宋体" w:eastAsia="宋体" w:cs="宋体"/>
          <w:szCs w:val="21"/>
        </w:rPr>
        <w:t xml:space="preserve">18.1投标人应当按照《操作手册》规定，在投标截止时间前制作并上传电子投标文件。</w:t>
      </w:r>
      <w:bookmarkStart w:id="228" w:name="_Toc16938542"/>
      <w:r/>
      <w:bookmarkStart w:id="229" w:name="_Toc513029226"/>
      <w:r/>
      <w:bookmarkStart w:id="230" w:name="_Toc20823298"/>
      <w:r/>
      <w:r/>
    </w:p>
    <w:p>
      <w:pPr>
        <w:ind w:firstLine="420"/>
        <w:spacing w:line="360" w:lineRule="auto"/>
        <w:rPr>
          <w:rFonts w:ascii="宋体" w:hAnsi="宋体" w:eastAsia="宋体" w:cs="宋体"/>
          <w:szCs w:val="21"/>
        </w:rPr>
      </w:pPr>
      <w:r>
        <w:rPr>
          <w:rFonts w:hint="eastAsia" w:ascii="宋体" w:hAnsi="宋体" w:eastAsia="宋体" w:cs="宋体"/>
          <w:szCs w:val="21"/>
        </w:rPr>
        <w:t xml:space="preserve">19、投标截止日期</w:t>
      </w:r>
      <w:bookmarkEnd w:id="228"/>
      <w:r/>
      <w:bookmarkEnd w:id="229"/>
      <w:r/>
      <w:bookmarkEnd w:id="230"/>
      <w:r/>
      <w:r/>
    </w:p>
    <w:p>
      <w:pPr>
        <w:ind w:firstLine="420"/>
        <w:spacing w:line="360" w:lineRule="auto"/>
        <w:rPr>
          <w:rFonts w:ascii="宋体" w:hAnsi="宋体" w:eastAsia="宋体" w:cs="宋体"/>
          <w:szCs w:val="21"/>
        </w:rPr>
      </w:pPr>
      <w:r>
        <w:rPr>
          <w:rFonts w:hint="eastAsia" w:ascii="宋体" w:hAnsi="宋体" w:eastAsia="宋体" w:cs="宋体"/>
          <w:szCs w:val="21"/>
        </w:rPr>
        <w:t xml:space="preserve">19.1 投标人上传电子投标文件的时间不得迟于招标公告中规定的投标截止时间。投标人应充分考虑到网络环境、网络带宽等风险因素，如因投标人自身原因造成的电子投标文件上传不成功的按照本招标文件第二章第27.1.2条规定做无效投标处理。</w:t>
      </w:r>
      <w:r/>
    </w:p>
    <w:p>
      <w:pPr>
        <w:ind w:firstLine="420"/>
        <w:spacing w:line="360" w:lineRule="auto"/>
        <w:rPr>
          <w:rFonts w:ascii="宋体" w:hAnsi="宋体" w:eastAsia="宋体" w:cs="宋体"/>
          <w:szCs w:val="21"/>
        </w:rPr>
      </w:pPr>
      <w:r>
        <w:rPr>
          <w:rFonts w:hint="eastAsia" w:ascii="宋体" w:hAnsi="宋体" w:eastAsia="宋体" w:cs="宋体"/>
          <w:szCs w:val="21"/>
        </w:rPr>
        <w:t xml:space="preserve">19.2 代理机构可以按照规定，通过修改招标文件酌情延长投标截止日期，在此情况下，投标人的所有权利和义务以及投标人受制的截止日期均应以延长后新的截止日期为准。</w:t>
      </w:r>
      <w:r/>
    </w:p>
    <w:p>
      <w:pPr>
        <w:ind w:firstLine="420"/>
        <w:spacing w:line="360" w:lineRule="auto"/>
        <w:rPr>
          <w:rFonts w:ascii="宋体" w:hAnsi="宋体" w:eastAsia="宋体" w:cs="宋体"/>
          <w:szCs w:val="21"/>
        </w:rPr>
      </w:pPr>
      <w:r/>
      <w:bookmarkStart w:id="231" w:name="_Toc513029227"/>
      <w:r/>
      <w:bookmarkStart w:id="232" w:name="_Toc20823299"/>
      <w:r/>
      <w:bookmarkStart w:id="233" w:name="_Toc16938543"/>
      <w:r>
        <w:rPr>
          <w:rFonts w:hint="eastAsia" w:ascii="宋体" w:hAnsi="宋体" w:eastAsia="宋体" w:cs="宋体"/>
          <w:szCs w:val="21"/>
        </w:rPr>
        <w:t xml:space="preserve">20、投标文件</w:t>
      </w:r>
      <w:bookmarkEnd w:id="231"/>
      <w:r/>
      <w:bookmarkEnd w:id="232"/>
      <w:r/>
      <w:bookmarkEnd w:id="233"/>
      <w:r>
        <w:rPr>
          <w:rFonts w:hint="eastAsia" w:ascii="宋体" w:hAnsi="宋体" w:eastAsia="宋体" w:cs="宋体"/>
          <w:szCs w:val="21"/>
        </w:rPr>
        <w:t xml:space="preserve">的拒收</w:t>
      </w:r>
      <w:r/>
    </w:p>
    <w:p>
      <w:pPr>
        <w:ind w:firstLine="420"/>
        <w:spacing w:line="360" w:lineRule="auto"/>
        <w:rPr>
          <w:rFonts w:ascii="宋体" w:hAnsi="宋体" w:eastAsia="宋体" w:cs="宋体"/>
          <w:szCs w:val="21"/>
        </w:rPr>
      </w:pPr>
      <w:r>
        <w:rPr>
          <w:rFonts w:hint="eastAsia" w:ascii="宋体" w:hAnsi="宋体" w:eastAsia="宋体" w:cs="宋体"/>
          <w:szCs w:val="21"/>
        </w:rPr>
        <w:t xml:space="preserve">20.1 代理机构拒绝接收在其规定的投标截止时间后上传的任何投标文件。</w:t>
      </w:r>
      <w:r/>
    </w:p>
    <w:p>
      <w:pPr>
        <w:ind w:firstLine="420"/>
        <w:spacing w:line="360" w:lineRule="auto"/>
        <w:rPr>
          <w:rFonts w:ascii="宋体" w:hAnsi="宋体" w:eastAsia="宋体" w:cs="宋体"/>
          <w:szCs w:val="21"/>
        </w:rPr>
      </w:pPr>
      <w:r/>
      <w:bookmarkStart w:id="234" w:name="_Toc513029228"/>
      <w:r/>
      <w:bookmarkStart w:id="235" w:name="_Toc20823300"/>
      <w:r/>
      <w:bookmarkStart w:id="236" w:name="_Toc16938544"/>
      <w:r>
        <w:rPr>
          <w:rFonts w:hint="eastAsia" w:ascii="宋体" w:hAnsi="宋体" w:eastAsia="宋体" w:cs="宋体"/>
          <w:szCs w:val="21"/>
        </w:rPr>
        <w:t xml:space="preserve">21、投标文件的撤回和修改</w:t>
      </w:r>
      <w:bookmarkEnd w:id="234"/>
      <w:r/>
      <w:bookmarkEnd w:id="235"/>
      <w:r/>
      <w:bookmarkEnd w:id="236"/>
      <w:r/>
      <w:r/>
    </w:p>
    <w:p>
      <w:pPr>
        <w:ind w:firstLine="420"/>
        <w:spacing w:line="360" w:lineRule="auto"/>
        <w:rPr>
          <w:rFonts w:ascii="宋体" w:hAnsi="宋体" w:eastAsia="宋体" w:cs="宋体"/>
          <w:szCs w:val="21"/>
        </w:rPr>
      </w:pPr>
      <w:r>
        <w:rPr>
          <w:rFonts w:hint="eastAsia" w:ascii="宋体" w:hAnsi="宋体" w:eastAsia="宋体" w:cs="宋体"/>
          <w:szCs w:val="21"/>
        </w:rPr>
        <w:t xml:space="preserve">21.1 投标文件的撤回</w:t>
      </w:r>
      <w:r/>
    </w:p>
    <w:p>
      <w:pPr>
        <w:ind w:firstLine="420"/>
        <w:spacing w:line="360" w:lineRule="auto"/>
        <w:rPr>
          <w:rFonts w:ascii="宋体" w:hAnsi="宋体" w:eastAsia="宋体" w:cs="宋体"/>
          <w:szCs w:val="21"/>
        </w:rPr>
      </w:pPr>
      <w:r>
        <w:rPr>
          <w:rFonts w:hint="eastAsia" w:ascii="宋体" w:hAnsi="宋体" w:eastAsia="宋体" w:cs="宋体"/>
          <w:szCs w:val="21"/>
        </w:rPr>
        <w:t xml:space="preserve">21.1.1 电子投标文件的撤回</w:t>
      </w:r>
      <w:r/>
    </w:p>
    <w:p>
      <w:pPr>
        <w:ind w:firstLine="420"/>
        <w:spacing w:line="360" w:lineRule="auto"/>
        <w:rPr>
          <w:rFonts w:ascii="宋体" w:hAnsi="宋体" w:eastAsia="宋体" w:cs="宋体"/>
          <w:szCs w:val="21"/>
        </w:rPr>
      </w:pPr>
      <w:r>
        <w:rPr>
          <w:rFonts w:hint="eastAsia" w:ascii="宋体" w:hAnsi="宋体" w:eastAsia="宋体" w:cs="宋体"/>
          <w:szCs w:val="21"/>
        </w:rPr>
        <w:t xml:space="preserve">投标人可在投标截止时间前，撤回其电子投标文件，具体操作方法见《操作手册》。</w:t>
      </w:r>
      <w:r/>
    </w:p>
    <w:p>
      <w:pPr>
        <w:ind w:firstLine="420"/>
        <w:spacing w:line="360" w:lineRule="auto"/>
        <w:rPr>
          <w:rFonts w:ascii="宋体" w:hAnsi="宋体" w:eastAsia="宋体" w:cs="宋体"/>
          <w:szCs w:val="21"/>
        </w:rPr>
      </w:pPr>
      <w:r>
        <w:rPr>
          <w:rFonts w:hint="eastAsia" w:ascii="宋体" w:hAnsi="宋体" w:eastAsia="宋体" w:cs="宋体"/>
          <w:szCs w:val="21"/>
        </w:rPr>
        <w:t xml:space="preserve">21.1.2 投标人撤回电子投标文件，则认为其不再参与本项目投标活动。</w:t>
      </w:r>
      <w:r/>
    </w:p>
    <w:p>
      <w:pPr>
        <w:ind w:firstLine="420"/>
        <w:spacing w:line="360" w:lineRule="auto"/>
        <w:rPr>
          <w:rFonts w:ascii="宋体" w:hAnsi="宋体" w:eastAsia="宋体" w:cs="宋体"/>
          <w:szCs w:val="21"/>
        </w:rPr>
      </w:pPr>
      <w:r>
        <w:rPr>
          <w:rFonts w:hint="eastAsia" w:ascii="宋体" w:hAnsi="宋体" w:eastAsia="宋体" w:cs="宋体"/>
          <w:szCs w:val="21"/>
        </w:rPr>
        <w:t xml:space="preserve">21.2 投标文件的修改</w:t>
      </w:r>
      <w:r/>
    </w:p>
    <w:p>
      <w:pPr>
        <w:ind w:firstLine="420"/>
        <w:spacing w:line="360" w:lineRule="auto"/>
        <w:rPr>
          <w:rFonts w:ascii="宋体" w:hAnsi="宋体" w:eastAsia="宋体" w:cs="宋体"/>
          <w:szCs w:val="21"/>
        </w:rPr>
      </w:pPr>
      <w:r>
        <w:rPr>
          <w:rFonts w:hint="eastAsia" w:ascii="宋体" w:hAnsi="宋体" w:eastAsia="宋体" w:cs="宋体"/>
          <w:szCs w:val="21"/>
        </w:rPr>
        <w:t xml:space="preserve">21.2.1投标人可在投标截止时间前，对其电子投标文件进行修改，具体操作方法见《操作手册》。</w:t>
      </w:r>
      <w:r/>
    </w:p>
    <w:p>
      <w:pPr>
        <w:ind w:firstLine="420"/>
        <w:spacing w:line="360" w:lineRule="auto"/>
        <w:rPr>
          <w:rFonts w:ascii="宋体" w:hAnsi="宋体" w:eastAsia="宋体" w:cs="宋体"/>
          <w:szCs w:val="21"/>
        </w:rPr>
      </w:pPr>
      <w:r>
        <w:rPr>
          <w:rFonts w:hint="eastAsia" w:ascii="宋体" w:hAnsi="宋体" w:eastAsia="宋体" w:cs="宋体"/>
          <w:szCs w:val="21"/>
        </w:rPr>
        <w:t xml:space="preserve">21.2.2 在投标截止时间之后，投标人不得对其电子投标文件作任何修改。</w:t>
      </w:r>
      <w:r/>
    </w:p>
    <w:p>
      <w:pPr>
        <w:ind w:firstLine="420"/>
        <w:spacing w:line="360" w:lineRule="auto"/>
        <w:rPr>
          <w:rFonts w:ascii="宋体" w:hAnsi="宋体" w:eastAsia="宋体" w:cs="宋体"/>
          <w:szCs w:val="21"/>
        </w:rPr>
      </w:pPr>
      <w:r>
        <w:rPr>
          <w:rFonts w:hint="eastAsia" w:ascii="宋体" w:hAnsi="宋体" w:eastAsia="宋体" w:cs="宋体"/>
          <w:szCs w:val="21"/>
        </w:rPr>
        <w:t xml:space="preserve">21.3 在投标截止时间至招标文件中规定的投标有效期满之间的这段时间内，投标人不得撤回其投标。</w:t>
      </w:r>
      <w:r/>
    </w:p>
    <w:p>
      <w:pPr>
        <w:spacing w:line="360" w:lineRule="auto"/>
        <w:rPr>
          <w:rFonts w:ascii="宋体" w:hAnsi="宋体" w:eastAsia="宋体" w:cs="宋体"/>
          <w:b/>
          <w:bCs/>
          <w:szCs w:val="21"/>
        </w:rPr>
      </w:pPr>
      <w:r/>
      <w:bookmarkStart w:id="237" w:name="_Toc513029229"/>
      <w:r/>
      <w:bookmarkStart w:id="238" w:name="_Toc16938545"/>
      <w:r/>
      <w:bookmarkStart w:id="239" w:name="_Toc152679701"/>
      <w:r/>
      <w:bookmarkStart w:id="240" w:name="_Toc120614218"/>
      <w:r/>
      <w:bookmarkStart w:id="241" w:name="_Toc20823301"/>
      <w:r/>
      <w:bookmarkStart w:id="242" w:name="_Toc152679316"/>
      <w:r>
        <w:rPr>
          <w:rFonts w:hint="eastAsia" w:ascii="宋体" w:hAnsi="宋体" w:eastAsia="宋体" w:cs="宋体"/>
          <w:b/>
          <w:bCs/>
          <w:szCs w:val="21"/>
        </w:rPr>
        <w:t xml:space="preserve">五、开标与评标</w:t>
      </w:r>
      <w:bookmarkEnd w:id="237"/>
      <w:r/>
      <w:bookmarkEnd w:id="238"/>
      <w:r/>
      <w:bookmarkEnd w:id="239"/>
      <w:r/>
      <w:bookmarkEnd w:id="240"/>
      <w:r/>
      <w:bookmarkEnd w:id="241"/>
      <w:r/>
      <w:bookmarkEnd w:id="242"/>
      <w:r/>
      <w:r/>
    </w:p>
    <w:p>
      <w:pPr>
        <w:ind w:firstLine="420"/>
        <w:spacing w:line="360" w:lineRule="auto"/>
        <w:rPr>
          <w:rFonts w:ascii="宋体" w:hAnsi="宋体" w:eastAsia="宋体" w:cs="宋体"/>
          <w:szCs w:val="21"/>
        </w:rPr>
      </w:pPr>
      <w:r/>
      <w:bookmarkStart w:id="243" w:name="_Toc20823302"/>
      <w:r/>
      <w:bookmarkStart w:id="244" w:name="_Toc513029230"/>
      <w:r/>
      <w:bookmarkStart w:id="245" w:name="_Toc16938546"/>
      <w:r>
        <w:rPr>
          <w:rFonts w:hint="eastAsia" w:ascii="宋体" w:hAnsi="宋体" w:eastAsia="宋体" w:cs="宋体"/>
          <w:szCs w:val="21"/>
        </w:rPr>
        <w:t xml:space="preserve">22、开标</w:t>
      </w:r>
      <w:bookmarkEnd w:id="243"/>
      <w:r/>
      <w:bookmarkEnd w:id="244"/>
      <w:r/>
      <w:bookmarkEnd w:id="245"/>
      <w:r/>
      <w:r/>
    </w:p>
    <w:p>
      <w:pPr>
        <w:ind w:firstLine="420"/>
        <w:spacing w:line="360" w:lineRule="auto"/>
        <w:rPr>
          <w:rFonts w:ascii="宋体" w:hAnsi="宋体" w:eastAsia="宋体" w:cs="宋体"/>
          <w:szCs w:val="21"/>
        </w:rPr>
      </w:pPr>
      <w:r>
        <w:rPr>
          <w:rFonts w:hint="eastAsia" w:ascii="宋体" w:hAnsi="宋体" w:eastAsia="宋体" w:cs="宋体"/>
          <w:szCs w:val="21"/>
        </w:rPr>
        <w:t xml:space="preserve">22.1 代理机构将在招标公告中规定的时间和地点组织公开开标。投标人应当按照《操作手册》规定，参加开标活动和在苏采云系统规定的时间内对投标文件进行解密。</w:t>
      </w:r>
      <w:r/>
    </w:p>
    <w:p>
      <w:pPr>
        <w:ind w:firstLine="420"/>
        <w:spacing w:line="360" w:lineRule="auto"/>
        <w:rPr>
          <w:rFonts w:ascii="宋体" w:hAnsi="宋体" w:eastAsia="宋体" w:cs="宋体"/>
          <w:szCs w:val="21"/>
        </w:rPr>
      </w:pPr>
      <w:r>
        <w:rPr>
          <w:rFonts w:hint="eastAsia" w:ascii="宋体" w:hAnsi="宋体" w:eastAsia="宋体" w:cs="宋体"/>
          <w:szCs w:val="21"/>
        </w:rPr>
        <w:t xml:space="preserve">22.2开标仪式由代理机构组织。苏采云系统将自动对项目进行开标，并宣布各投标人名称和投标价格。</w:t>
      </w:r>
      <w:r/>
    </w:p>
    <w:p>
      <w:pPr>
        <w:ind w:firstLine="420"/>
        <w:spacing w:line="360" w:lineRule="auto"/>
        <w:rPr>
          <w:rFonts w:ascii="宋体" w:hAnsi="宋体" w:eastAsia="宋体" w:cs="宋体"/>
          <w:szCs w:val="21"/>
        </w:rPr>
      </w:pPr>
      <w:r>
        <w:rPr>
          <w:rFonts w:hint="eastAsia" w:ascii="宋体" w:hAnsi="宋体" w:eastAsia="宋体" w:cs="宋体"/>
          <w:szCs w:val="21"/>
        </w:rPr>
        <w:t xml:space="preserve">22.3投标人在开标过程中涉及到的投标文件解密、开标结果确认等工作，应按照《操作手册》规定执行。</w:t>
      </w:r>
      <w:r/>
    </w:p>
    <w:p>
      <w:pPr>
        <w:ind w:firstLine="420"/>
        <w:spacing w:line="360" w:lineRule="auto"/>
        <w:rPr>
          <w:rFonts w:ascii="宋体" w:hAnsi="宋体" w:eastAsia="宋体" w:cs="宋体"/>
          <w:szCs w:val="21"/>
        </w:rPr>
      </w:pPr>
      <w:r>
        <w:rPr>
          <w:rFonts w:hint="eastAsia" w:ascii="宋体" w:hAnsi="宋体" w:eastAsia="宋体" w:cs="宋体"/>
          <w:szCs w:val="21"/>
        </w:rPr>
        <w:t xml:space="preserve">22.4投标人如果对开标过程和开标记录有疑义，应当根据《操作手册》规定提出，如苏采云系统中《开标记录表》宣布后5分钟内未提出的，视同认可开标结果。</w:t>
      </w:r>
      <w:r/>
    </w:p>
    <w:p>
      <w:pPr>
        <w:ind w:firstLine="420"/>
        <w:spacing w:line="360" w:lineRule="auto"/>
        <w:rPr>
          <w:rFonts w:ascii="宋体" w:hAnsi="宋体" w:eastAsia="宋体" w:cs="宋体"/>
          <w:szCs w:val="21"/>
        </w:rPr>
      </w:pPr>
      <w:r/>
      <w:bookmarkStart w:id="246" w:name="_Toc16938547"/>
      <w:r/>
      <w:bookmarkStart w:id="247" w:name="_Toc20823303"/>
      <w:r/>
      <w:bookmarkStart w:id="248" w:name="_Toc513029231"/>
      <w:r>
        <w:rPr>
          <w:rFonts w:hint="eastAsia" w:ascii="宋体" w:hAnsi="宋体" w:eastAsia="宋体" w:cs="宋体"/>
          <w:szCs w:val="21"/>
        </w:rPr>
        <w:t xml:space="preserve">23、评标委员会</w:t>
      </w:r>
      <w:r/>
    </w:p>
    <w:p>
      <w:pPr>
        <w:ind w:firstLine="420"/>
        <w:spacing w:line="360" w:lineRule="auto"/>
        <w:rPr>
          <w:rFonts w:ascii="宋体" w:hAnsi="宋体" w:eastAsia="宋体" w:cs="宋体"/>
          <w:szCs w:val="21"/>
        </w:rPr>
      </w:pPr>
      <w:r>
        <w:rPr>
          <w:rFonts w:hint="eastAsia" w:ascii="宋体" w:hAnsi="宋体" w:eastAsia="宋体" w:cs="宋体"/>
          <w:szCs w:val="21"/>
        </w:rPr>
        <w:t xml:space="preserve">23.1 开标后，代理机构将立即组织评标委员会（以下简称评委会）进行评标。</w:t>
      </w:r>
      <w:r/>
    </w:p>
    <w:p>
      <w:pPr>
        <w:ind w:firstLine="420"/>
        <w:spacing w:line="360" w:lineRule="auto"/>
        <w:rPr>
          <w:rFonts w:ascii="宋体" w:hAnsi="宋体" w:eastAsia="宋体" w:cs="宋体"/>
          <w:szCs w:val="21"/>
        </w:rPr>
      </w:pPr>
      <w:r>
        <w:rPr>
          <w:rFonts w:hint="eastAsia" w:ascii="宋体" w:hAnsi="宋体" w:eastAsia="宋体" w:cs="宋体"/>
          <w:szCs w:val="21"/>
        </w:rPr>
        <w:t xml:space="preserve">23.2 评委会由采购人代表和有关技术、经济等方面的专家组成，且人员构成符合政府采购有关规定。</w:t>
      </w:r>
      <w:r/>
    </w:p>
    <w:p>
      <w:pPr>
        <w:ind w:firstLine="420"/>
        <w:spacing w:line="360" w:lineRule="auto"/>
        <w:rPr>
          <w:rFonts w:ascii="宋体" w:hAnsi="宋体" w:eastAsia="宋体" w:cs="宋体"/>
          <w:szCs w:val="21"/>
        </w:rPr>
      </w:pPr>
      <w:r>
        <w:rPr>
          <w:rFonts w:hint="eastAsia" w:ascii="宋体" w:hAnsi="宋体" w:eastAsia="宋体" w:cs="宋体"/>
          <w:szCs w:val="21"/>
        </w:rPr>
        <w:t xml:space="preserve">23.3评委会独立工作，负责评审所有投标文件并确定中标候选人。</w:t>
      </w:r>
      <w:r/>
    </w:p>
    <w:p>
      <w:pPr>
        <w:ind w:firstLine="420"/>
        <w:spacing w:line="360" w:lineRule="auto"/>
        <w:rPr>
          <w:rFonts w:ascii="宋体" w:hAnsi="宋体" w:eastAsia="宋体" w:cs="宋体"/>
          <w:szCs w:val="21"/>
        </w:rPr>
      </w:pPr>
      <w:r>
        <w:rPr>
          <w:rFonts w:hint="eastAsia" w:ascii="宋体" w:hAnsi="宋体" w:eastAsia="宋体" w:cs="宋体"/>
          <w:szCs w:val="21"/>
        </w:rPr>
        <w:t xml:space="preserve">24．评标过程的保密与公正</w:t>
      </w:r>
      <w:bookmarkEnd w:id="246"/>
      <w:r/>
      <w:bookmarkEnd w:id="247"/>
      <w:r/>
      <w:bookmarkEnd w:id="248"/>
      <w:r/>
      <w:r/>
    </w:p>
    <w:p>
      <w:pPr>
        <w:ind w:firstLine="420"/>
        <w:spacing w:line="360" w:lineRule="auto"/>
        <w:rPr>
          <w:rFonts w:ascii="宋体" w:hAnsi="宋体" w:eastAsia="宋体" w:cs="宋体"/>
          <w:szCs w:val="21"/>
        </w:rPr>
      </w:pPr>
      <w:r>
        <w:rPr>
          <w:rFonts w:hint="eastAsia" w:ascii="宋体" w:hAnsi="宋体" w:eastAsia="宋体" w:cs="宋体"/>
          <w:szCs w:val="21"/>
        </w:rPr>
        <w:t xml:space="preserve">24.1凡是与审查、澄清、评价和比较投标的有关资料以及授标建议等，采购人、评委、代理机构均不得向投标人或与评标无关的其他人员透露。</w:t>
      </w:r>
      <w:r/>
    </w:p>
    <w:p>
      <w:pPr>
        <w:ind w:firstLine="420"/>
        <w:spacing w:line="360" w:lineRule="auto"/>
        <w:rPr>
          <w:rFonts w:ascii="宋体" w:hAnsi="宋体" w:eastAsia="宋体" w:cs="宋体"/>
          <w:szCs w:val="21"/>
        </w:rPr>
      </w:pPr>
      <w:r>
        <w:rPr>
          <w:rFonts w:hint="eastAsia" w:ascii="宋体" w:hAnsi="宋体" w:eastAsia="宋体" w:cs="宋体"/>
          <w:szCs w:val="21"/>
        </w:rPr>
        <w:t xml:space="preserve">24.2在评标过程中，投标人不得以任何行为影响评标过程，否则其投标文件将被作为无效投标文件。</w:t>
      </w:r>
      <w:r/>
    </w:p>
    <w:p>
      <w:pPr>
        <w:ind w:firstLine="420"/>
        <w:spacing w:line="360" w:lineRule="auto"/>
        <w:rPr>
          <w:rFonts w:ascii="宋体" w:hAnsi="宋体" w:eastAsia="宋体" w:cs="宋体"/>
          <w:szCs w:val="21"/>
        </w:rPr>
      </w:pPr>
      <w:r>
        <w:rPr>
          <w:rFonts w:hint="eastAsia" w:ascii="宋体" w:hAnsi="宋体" w:eastAsia="宋体" w:cs="宋体"/>
          <w:szCs w:val="21"/>
        </w:rPr>
        <w:t xml:space="preserve">24.3 代理机构和评标委员会不向未中标的投标人解释未中标原因，也不公布评标过程中的相关细节。</w:t>
      </w:r>
      <w:r/>
    </w:p>
    <w:p>
      <w:pPr>
        <w:ind w:firstLine="420"/>
        <w:spacing w:line="360" w:lineRule="auto"/>
        <w:rPr>
          <w:rFonts w:ascii="宋体" w:hAnsi="宋体" w:eastAsia="宋体" w:cs="宋体"/>
          <w:szCs w:val="21"/>
        </w:rPr>
      </w:pPr>
      <w:r>
        <w:rPr>
          <w:rFonts w:hint="eastAsia" w:ascii="宋体" w:hAnsi="宋体" w:eastAsia="宋体" w:cs="宋体"/>
          <w:szCs w:val="21"/>
        </w:rPr>
        <w:t xml:space="preserve">24.4 采用综合评分法的项目，未中标的投标人可于中标结果公告期限届满之日起通过苏采云系统查看自己的评审得分及排序情况。</w:t>
      </w:r>
      <w:r/>
    </w:p>
    <w:p>
      <w:pPr>
        <w:ind w:firstLine="420"/>
        <w:spacing w:line="360" w:lineRule="auto"/>
        <w:rPr>
          <w:rFonts w:ascii="宋体" w:hAnsi="宋体" w:eastAsia="宋体" w:cs="宋体"/>
          <w:szCs w:val="21"/>
        </w:rPr>
      </w:pPr>
      <w:r/>
      <w:bookmarkStart w:id="249" w:name="_Toc513029232"/>
      <w:r/>
      <w:bookmarkStart w:id="250" w:name="_Toc20823304"/>
      <w:r/>
      <w:bookmarkStart w:id="251" w:name="_Toc16938548"/>
      <w:r>
        <w:rPr>
          <w:rFonts w:hint="eastAsia" w:ascii="宋体" w:hAnsi="宋体" w:eastAsia="宋体" w:cs="宋体"/>
          <w:szCs w:val="21"/>
        </w:rPr>
        <w:t xml:space="preserve">25．投标文件的澄清</w:t>
      </w:r>
      <w:bookmarkEnd w:id="249"/>
      <w:r/>
      <w:bookmarkEnd w:id="250"/>
      <w:r/>
      <w:bookmarkEnd w:id="251"/>
      <w:r/>
      <w:r/>
    </w:p>
    <w:p>
      <w:pPr>
        <w:ind w:firstLine="420"/>
        <w:spacing w:line="360" w:lineRule="auto"/>
        <w:rPr>
          <w:rFonts w:ascii="宋体" w:hAnsi="宋体" w:eastAsia="宋体" w:cs="宋体"/>
          <w:szCs w:val="21"/>
        </w:rPr>
      </w:pPr>
      <w:r/>
      <w:bookmarkStart w:id="252" w:name="_Toc20823305"/>
      <w:r/>
      <w:bookmarkStart w:id="253" w:name="_Toc16938549"/>
      <w:r/>
      <w:bookmarkStart w:id="254" w:name="_Toc513029233"/>
      <w:r>
        <w:rPr>
          <w:rFonts w:hint="eastAsia" w:ascii="宋体" w:hAnsi="宋体" w:eastAsia="宋体" w:cs="宋体"/>
          <w:szCs w:val="21"/>
        </w:rPr>
        <w:t xml:space="preserve">25.1评标期间，评委会对投标文件中含义不明确、同类问题表述不一致或者有明显文字和计算错误的内容 ，有权要求投标人作出必要的澄清、说明或者补正。</w:t>
      </w:r>
      <w:r/>
    </w:p>
    <w:p>
      <w:pPr>
        <w:ind w:firstLine="420"/>
        <w:spacing w:line="360" w:lineRule="auto"/>
        <w:rPr>
          <w:rFonts w:ascii="宋体" w:hAnsi="宋体" w:eastAsia="宋体" w:cs="宋体"/>
          <w:szCs w:val="21"/>
        </w:rPr>
      </w:pPr>
      <w:r>
        <w:rPr>
          <w:rFonts w:hint="eastAsia" w:ascii="宋体" w:hAnsi="宋体" w:eastAsia="宋体" w:cs="宋体"/>
          <w:szCs w:val="21"/>
        </w:rPr>
        <w:t xml:space="preserve">投标人的澄清、说明或者补正不得超出投标文件的范围或者改变投标文件的实质性内容。</w:t>
      </w:r>
      <w:r/>
    </w:p>
    <w:p>
      <w:pPr>
        <w:ind w:firstLine="420"/>
        <w:spacing w:line="360" w:lineRule="auto"/>
        <w:rPr>
          <w:rFonts w:ascii="宋体" w:hAnsi="宋体" w:eastAsia="宋体" w:cs="宋体"/>
          <w:szCs w:val="21"/>
        </w:rPr>
      </w:pPr>
      <w:r>
        <w:rPr>
          <w:rFonts w:hint="eastAsia" w:ascii="宋体" w:hAnsi="宋体" w:eastAsia="宋体" w:cs="宋体"/>
          <w:szCs w:val="21"/>
        </w:rPr>
        <w:t xml:space="preserve">评标委员会并非对每个投标人都做澄清要求。</w:t>
      </w:r>
      <w:r/>
    </w:p>
    <w:p>
      <w:pPr>
        <w:ind w:firstLine="420"/>
        <w:spacing w:line="360" w:lineRule="auto"/>
        <w:rPr>
          <w:rFonts w:ascii="宋体" w:hAnsi="宋体" w:eastAsia="宋体" w:cs="宋体"/>
          <w:szCs w:val="21"/>
        </w:rPr>
      </w:pPr>
      <w:r>
        <w:rPr>
          <w:rFonts w:hint="eastAsia" w:ascii="宋体" w:hAnsi="宋体" w:eastAsia="宋体" w:cs="宋体"/>
          <w:szCs w:val="21"/>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eastAsia="宋体" w:cs="宋体"/>
          <w:szCs w:val="21"/>
        </w:rPr>
      </w:pPr>
      <w:r>
        <w:rPr>
          <w:rFonts w:hint="eastAsia" w:ascii="宋体" w:hAnsi="宋体" w:eastAsia="宋体" w:cs="宋体"/>
          <w:szCs w:val="21"/>
        </w:rPr>
        <w:t xml:space="preserve">25.3 接到评委会澄清、说明和补正要求的投标人如未按规定做出澄清、说明和补正，其风险由投标人自行承担。</w:t>
      </w:r>
      <w:r/>
    </w:p>
    <w:p>
      <w:pPr>
        <w:ind w:firstLine="420"/>
        <w:spacing w:line="360" w:lineRule="auto"/>
        <w:rPr>
          <w:rFonts w:ascii="宋体" w:hAnsi="宋体" w:eastAsia="宋体" w:cs="宋体"/>
          <w:szCs w:val="21"/>
        </w:rPr>
      </w:pPr>
      <w:r>
        <w:rPr>
          <w:rFonts w:hint="eastAsia" w:ascii="宋体" w:hAnsi="宋体" w:eastAsia="宋体" w:cs="宋体"/>
          <w:szCs w:val="21"/>
        </w:rPr>
        <w:t xml:space="preserve">26、对投标文件的初审</w:t>
      </w:r>
      <w:bookmarkEnd w:id="252"/>
      <w:r/>
      <w:bookmarkEnd w:id="253"/>
      <w:r/>
      <w:bookmarkEnd w:id="254"/>
      <w:r/>
      <w:r/>
    </w:p>
    <w:p>
      <w:pPr>
        <w:ind w:firstLine="420"/>
        <w:spacing w:line="360" w:lineRule="auto"/>
        <w:rPr>
          <w:rFonts w:ascii="宋体" w:hAnsi="宋体" w:eastAsia="宋体" w:cs="宋体"/>
          <w:szCs w:val="21"/>
        </w:rPr>
      </w:pPr>
      <w:r>
        <w:rPr>
          <w:rFonts w:hint="eastAsia" w:ascii="宋体" w:hAnsi="宋体" w:eastAsia="宋体" w:cs="宋体"/>
          <w:szCs w:val="21"/>
        </w:rPr>
        <w:t xml:space="preserve">26.1投标文件初审分为资格审查和符合性审查。</w:t>
      </w:r>
      <w:r/>
    </w:p>
    <w:p>
      <w:pPr>
        <w:ind w:firstLine="420"/>
        <w:spacing w:line="360" w:lineRule="auto"/>
        <w:rPr>
          <w:rFonts w:ascii="宋体" w:hAnsi="宋体" w:eastAsia="宋体" w:cs="宋体"/>
          <w:szCs w:val="21"/>
        </w:rPr>
      </w:pPr>
      <w:r>
        <w:rPr>
          <w:rFonts w:hint="eastAsia" w:ascii="宋体" w:hAnsi="宋体" w:eastAsia="宋体" w:cs="宋体"/>
          <w:szCs w:val="21"/>
        </w:rPr>
        <w:t xml:space="preserve">26.1.1 资格审查：依据法律法规和招标文件的规定，由采购人对投标文件中的资格证明文件进行审查。资格审查的结论，采购人以书面形式向评委会进行反馈。</w:t>
      </w:r>
      <w:r/>
    </w:p>
    <w:p>
      <w:pPr>
        <w:ind w:firstLine="420"/>
        <w:spacing w:line="360" w:lineRule="auto"/>
        <w:rPr>
          <w:rFonts w:ascii="宋体" w:hAnsi="宋体" w:eastAsia="宋体" w:cs="宋体"/>
          <w:szCs w:val="21"/>
        </w:rPr>
      </w:pPr>
      <w:r>
        <w:rPr>
          <w:rFonts w:hint="eastAsia" w:ascii="宋体" w:hAnsi="宋体" w:eastAsia="宋体" w:cs="宋体"/>
          <w:szCs w:val="21"/>
        </w:rPr>
        <w:t xml:space="preserve">采购人在进行资格性审查的同时，将在“信用中国”网站（www.creditchina.gov.cn）查询投标人的信用记录，以确定投标人是否具备投标资格,查询结果留存并归档。</w:t>
      </w:r>
      <w:r/>
    </w:p>
    <w:p>
      <w:pPr>
        <w:ind w:firstLine="420"/>
        <w:spacing w:line="360" w:lineRule="auto"/>
        <w:rPr>
          <w:rFonts w:ascii="宋体" w:hAnsi="宋体" w:eastAsia="宋体" w:cs="宋体"/>
          <w:szCs w:val="21"/>
        </w:rPr>
      </w:pPr>
      <w:r>
        <w:rPr>
          <w:rFonts w:hint="eastAsia" w:ascii="宋体" w:hAnsi="宋体" w:eastAsia="宋体" w:cs="宋体"/>
          <w:szCs w:val="21"/>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eastAsia="宋体" w:cs="宋体"/>
          <w:szCs w:val="21"/>
          <w:lang w:val="en-US" w:eastAsia="zh-CN"/>
        </w:rPr>
        <w:t xml:space="preserve">信用</w:t>
      </w:r>
      <w:r>
        <w:rPr>
          <w:rFonts w:hint="eastAsia" w:ascii="宋体" w:hAnsi="宋体" w:eastAsia="宋体" w:cs="宋体"/>
          <w:szCs w:val="21"/>
        </w:rPr>
        <w:t xml:space="preserve">记录。</w:t>
      </w:r>
      <w:r/>
    </w:p>
    <w:p>
      <w:pPr>
        <w:ind w:firstLine="420"/>
        <w:spacing w:line="360" w:lineRule="auto"/>
        <w:rPr>
          <w:rFonts w:ascii="宋体" w:hAnsi="宋体" w:eastAsia="宋体" w:cs="宋体"/>
          <w:szCs w:val="21"/>
        </w:rPr>
      </w:pPr>
      <w:r>
        <w:rPr>
          <w:rFonts w:hint="eastAsia" w:ascii="宋体" w:hAnsi="宋体" w:eastAsia="宋体" w:cs="宋体"/>
          <w:szCs w:val="21"/>
        </w:rPr>
        <w:t xml:space="preserve">26.1.2 符合性审查：依据招标文件的规定，由评委会从投标文件的有效性、完整性和对招标文件的响应程度进行审查，以确定是否对招标文件的实质性要求作出响应。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eastAsia="宋体" w:cs="宋体"/>
          <w:szCs w:val="21"/>
        </w:rPr>
      </w:pPr>
      <w:r>
        <w:rPr>
          <w:rFonts w:hint="eastAsia" w:ascii="宋体" w:hAnsi="宋体" w:eastAsia="宋体" w:cs="宋体"/>
          <w:szCs w:val="21"/>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360" w:lineRule="auto"/>
        <w:rPr>
          <w:rFonts w:ascii="宋体" w:hAnsi="宋体" w:eastAsia="宋体" w:cs="宋体"/>
          <w:szCs w:val="21"/>
        </w:rPr>
      </w:pPr>
      <w:r>
        <w:rPr>
          <w:rFonts w:hint="eastAsia" w:ascii="宋体" w:hAnsi="宋体" w:eastAsia="宋体" w:cs="宋体"/>
          <w:szCs w:val="21"/>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eastAsia="宋体" w:cs="宋体"/>
          <w:szCs w:val="21"/>
        </w:rPr>
      </w:pPr>
      <w:r>
        <w:rPr>
          <w:rFonts w:hint="eastAsia" w:ascii="宋体" w:hAnsi="宋体" w:eastAsia="宋体" w:cs="宋体"/>
          <w:szCs w:val="21"/>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spacing w:line="360" w:lineRule="auto"/>
        <w:rPr>
          <w:rFonts w:ascii="宋体" w:hAnsi="宋体" w:eastAsia="宋体" w:cs="宋体"/>
          <w:szCs w:val="21"/>
        </w:rPr>
      </w:pPr>
      <w:r>
        <w:rPr>
          <w:rFonts w:hint="eastAsia" w:ascii="宋体" w:hAnsi="宋体" w:eastAsia="宋体" w:cs="宋体"/>
          <w:szCs w:val="21"/>
        </w:rPr>
        <w:t xml:space="preserve">26.3如果投标文件实质上没有响应招标文件的要求，评委会将予以拒绝，投标人不得通过修改或撤销不合要求的偏离或保留而使其投标成为实质性响应的投标。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eastAsia="宋体" w:cs="宋体"/>
          <w:szCs w:val="21"/>
        </w:rPr>
      </w:pPr>
      <w:r>
        <w:rPr>
          <w:rFonts w:hint="eastAsia" w:ascii="宋体" w:hAnsi="宋体" w:eastAsia="宋体" w:cs="宋体"/>
          <w:szCs w:val="21"/>
        </w:rPr>
        <w:t xml:space="preserve">26.4评委会将对确定为实质性响应的投标进行进一步审核，看其是否有计算上或累加上的算术错误，修正错误的原则如下：</w:t>
      </w:r>
      <w:r/>
    </w:p>
    <w:p>
      <w:pPr>
        <w:ind w:firstLine="420"/>
        <w:spacing w:line="360" w:lineRule="auto"/>
        <w:rPr>
          <w:rFonts w:ascii="宋体" w:hAnsi="宋体" w:eastAsia="宋体" w:cs="宋体"/>
          <w:szCs w:val="21"/>
        </w:rPr>
      </w:pPr>
      <w:r>
        <w:rPr>
          <w:rFonts w:hint="eastAsia" w:ascii="宋体" w:hAnsi="宋体" w:eastAsia="宋体" w:cs="宋体"/>
          <w:szCs w:val="21"/>
        </w:rPr>
        <w:t xml:space="preserve">（1）投标文件中开标一览表内容与投标文件中相应内容不一致的，以开标一览表为准。</w:t>
      </w:r>
      <w:r/>
    </w:p>
    <w:p>
      <w:pPr>
        <w:ind w:firstLine="420"/>
        <w:spacing w:line="360" w:lineRule="auto"/>
        <w:rPr>
          <w:rFonts w:ascii="宋体" w:hAnsi="宋体" w:eastAsia="宋体" w:cs="宋体"/>
          <w:szCs w:val="21"/>
        </w:rPr>
      </w:pPr>
      <w:r>
        <w:rPr>
          <w:rFonts w:hint="eastAsia" w:ascii="宋体" w:hAnsi="宋体" w:eastAsia="宋体" w:cs="宋体"/>
          <w:szCs w:val="21"/>
        </w:rPr>
        <w:t xml:space="preserve">（2）大写金额和小写金额不一致的，以大写金额为准。</w:t>
      </w:r>
      <w:r/>
    </w:p>
    <w:p>
      <w:pPr>
        <w:ind w:firstLine="420"/>
        <w:spacing w:line="360" w:lineRule="auto"/>
        <w:rPr>
          <w:rFonts w:ascii="宋体" w:hAnsi="宋体" w:eastAsia="宋体" w:cs="宋体"/>
          <w:szCs w:val="21"/>
        </w:rPr>
      </w:pPr>
      <w:r>
        <w:rPr>
          <w:rFonts w:hint="eastAsia" w:ascii="宋体" w:hAnsi="宋体" w:eastAsia="宋体" w:cs="宋体"/>
          <w:szCs w:val="21"/>
        </w:rPr>
        <w:t xml:space="preserve">（3）单价金额小数点或者百分比有明显错位的，以开标一览表的总价为准，并修改单价。</w:t>
      </w:r>
      <w:r/>
    </w:p>
    <w:p>
      <w:pPr>
        <w:ind w:firstLine="420"/>
        <w:spacing w:line="360" w:lineRule="auto"/>
        <w:rPr>
          <w:rFonts w:ascii="宋体" w:hAnsi="宋体" w:eastAsia="宋体" w:cs="宋体"/>
          <w:szCs w:val="21"/>
        </w:rPr>
      </w:pPr>
      <w:r>
        <w:rPr>
          <w:rFonts w:hint="eastAsia" w:ascii="宋体" w:hAnsi="宋体" w:eastAsia="宋体" w:cs="宋体"/>
          <w:szCs w:val="21"/>
        </w:rPr>
        <w:t xml:space="preserve">（4）总价金额与按单价汇总金额不一致的，以单价金额计算结果为准。</w:t>
      </w:r>
      <w:r/>
    </w:p>
    <w:p>
      <w:pPr>
        <w:ind w:firstLine="420"/>
        <w:spacing w:line="360" w:lineRule="auto"/>
        <w:rPr>
          <w:rFonts w:ascii="宋体" w:hAnsi="宋体" w:eastAsia="宋体" w:cs="宋体"/>
          <w:szCs w:val="21"/>
        </w:rPr>
      </w:pPr>
      <w:r>
        <w:rPr>
          <w:rFonts w:hint="eastAsia" w:ascii="宋体" w:hAnsi="宋体" w:eastAsia="宋体" w:cs="宋体"/>
          <w:szCs w:val="21"/>
        </w:rPr>
        <w:t xml:space="preserve">同时出现两种以上错误的，按照前款规定的顺序修正。</w:t>
      </w:r>
      <w:r/>
    </w:p>
    <w:p>
      <w:pPr>
        <w:ind w:firstLine="420"/>
        <w:spacing w:line="360" w:lineRule="auto"/>
        <w:rPr>
          <w:rFonts w:ascii="宋体" w:hAnsi="宋体" w:eastAsia="宋体" w:cs="宋体"/>
          <w:szCs w:val="21"/>
        </w:rPr>
      </w:pPr>
      <w:r>
        <w:rPr>
          <w:rFonts w:hint="eastAsia" w:ascii="宋体" w:hAnsi="宋体" w:eastAsia="宋体" w:cs="宋体"/>
          <w:szCs w:val="21"/>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360" w:lineRule="auto"/>
        <w:rPr>
          <w:rFonts w:ascii="宋体" w:hAnsi="宋体" w:eastAsia="宋体" w:cs="宋体"/>
          <w:szCs w:val="21"/>
        </w:rPr>
      </w:pPr>
      <w:r/>
      <w:bookmarkStart w:id="255" w:name="_Toc513029234"/>
      <w:r/>
      <w:bookmarkStart w:id="256" w:name="_Toc20823306"/>
      <w:r/>
      <w:bookmarkStart w:id="257" w:name="_Toc16938550"/>
      <w:r>
        <w:rPr>
          <w:rFonts w:hint="eastAsia" w:ascii="宋体" w:hAnsi="宋体" w:eastAsia="宋体" w:cs="宋体"/>
          <w:szCs w:val="21"/>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20"/>
        <w:spacing w:line="360" w:lineRule="auto"/>
        <w:rPr>
          <w:rFonts w:ascii="宋体" w:hAnsi="宋体" w:eastAsia="宋体" w:cs="宋体"/>
          <w:szCs w:val="21"/>
        </w:rPr>
      </w:pPr>
      <w:r>
        <w:rPr>
          <w:rFonts w:hint="eastAsia" w:ascii="宋体" w:hAnsi="宋体" w:eastAsia="宋体" w:cs="宋体"/>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360" w:lineRule="auto"/>
        <w:rPr>
          <w:rFonts w:ascii="宋体" w:hAnsi="宋体" w:eastAsia="宋体" w:cs="宋体"/>
          <w:szCs w:val="21"/>
        </w:rPr>
      </w:pPr>
      <w:r>
        <w:rPr>
          <w:rFonts w:hint="eastAsia" w:ascii="宋体" w:hAnsi="宋体" w:eastAsia="宋体" w:cs="宋体"/>
          <w:szCs w:val="21"/>
        </w:rPr>
        <w:t xml:space="preserve">非单一产品采购项目，招标文件中将载明其中的核心产品。多家投标人提供的核心产品品牌相同的，按前两款规定处理。</w:t>
      </w:r>
      <w:r/>
    </w:p>
    <w:p>
      <w:pPr>
        <w:ind w:firstLine="420"/>
        <w:spacing w:line="360" w:lineRule="auto"/>
        <w:rPr>
          <w:rFonts w:ascii="宋体" w:hAnsi="宋体" w:eastAsia="宋体" w:cs="宋体"/>
          <w:szCs w:val="21"/>
        </w:rPr>
      </w:pPr>
      <w:r>
        <w:rPr>
          <w:rFonts w:hint="eastAsia" w:ascii="宋体" w:hAnsi="宋体" w:eastAsia="宋体" w:cs="宋体"/>
          <w:szCs w:val="21"/>
        </w:rPr>
        <w:t xml:space="preserve">26.7投标人在开、评标全过程中应保持通讯畅通，及时登录苏采云系统查阅、答复相关信息，并安排专人与代理机构及评标委员会联系。</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w:t>
      </w:r>
      <w:bookmarkEnd w:id="255"/>
      <w:r/>
      <w:bookmarkEnd w:id="256"/>
      <w:r/>
      <w:bookmarkEnd w:id="257"/>
      <w:r>
        <w:rPr>
          <w:rFonts w:hint="eastAsia" w:ascii="宋体" w:hAnsi="宋体" w:eastAsia="宋体" w:cs="宋体"/>
          <w:szCs w:val="21"/>
        </w:rPr>
        <w:t xml:space="preserve">无效投标条款和废标条款</w:t>
      </w:r>
      <w:r/>
    </w:p>
    <w:p>
      <w:pPr>
        <w:ind w:firstLine="420"/>
        <w:spacing w:line="360" w:lineRule="auto"/>
        <w:rPr>
          <w:rFonts w:ascii="宋体" w:hAnsi="宋体" w:eastAsia="宋体" w:cs="宋体"/>
          <w:szCs w:val="21"/>
        </w:rPr>
      </w:pPr>
      <w:r/>
      <w:bookmarkStart w:id="258" w:name="_Toc513029235"/>
      <w:r/>
      <w:bookmarkStart w:id="259" w:name="_Toc16938551"/>
      <w:r/>
      <w:bookmarkStart w:id="260" w:name="_Toc20823307"/>
      <w:r>
        <w:rPr>
          <w:rFonts w:hint="eastAsia" w:ascii="宋体" w:hAnsi="宋体" w:eastAsia="宋体" w:cs="宋体"/>
          <w:szCs w:val="21"/>
        </w:rPr>
        <w:t xml:space="preserve">27.1无效投标条款</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27.1.1 投标人在苏采云系统规定的时间内未成功解密电子投标文件的。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27.1.2 投标人未按照招标文件要求上传电子投标文件的。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27.1.3同一投标人提交两个（含两个）以上不同的投标报价的。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27.1.4投标人不具备招标文件中规定资格要求的。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27.1.5投标人的报价超过了采购预算或最高限价的。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27.1.6未通过符合性审查的。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27.1.7不符合招标文件中规定的实质性要求和条件的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27.1.8 投标人被 “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27.1.9  投标文件含有采购人不能接受的附加条件的。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27.1.12 投标文件未按照招标文件要求加盖CA电子公章的。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27.1.13其他法律、法规及本招标文件规定的属无效投标的情形。</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27.2废标条款</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27.2.1符合专业条件的供应商或者对招标文件作实质响应的供应商不足三家的。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27.2.2出现影响采购公正的违法、违规行为的。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27.2.3因重大变故，采购任务取消的。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27.2.4评标委员会认定招标文件存在歧义、重大缺陷导致评审工作无法进行。</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27.2.5 因苏采云系统系统故障原因造成开标不成功的。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27.3 投标截止时间结束后参加投标的供应商不足三家的处理：</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27.3.1如出现投标截止时间结束后参加投标的供应商或者在评标期间对招标文件做出实质响应的供应商不足三家情况，按政府采购相关规定执行。</w:t>
      </w:r>
      <w:bookmarkStart w:id="261" w:name="_Toc120614219"/>
      <w:r/>
      <w:r/>
    </w:p>
    <w:p>
      <w:pPr>
        <w:spacing w:line="360" w:lineRule="auto"/>
        <w:rPr>
          <w:rFonts w:ascii="宋体" w:hAnsi="宋体" w:eastAsia="宋体" w:cs="宋体"/>
          <w:b/>
          <w:bCs/>
          <w:szCs w:val="21"/>
        </w:rPr>
      </w:pPr>
      <w:r>
        <w:rPr>
          <w:rFonts w:hint="eastAsia" w:ascii="宋体" w:hAnsi="宋体" w:eastAsia="宋体" w:cs="宋体"/>
          <w:b/>
          <w:bCs/>
          <w:szCs w:val="21"/>
        </w:rPr>
        <w:t xml:space="preserve">六、</w:t>
      </w:r>
      <w:bookmarkEnd w:id="258"/>
      <w:r/>
      <w:bookmarkEnd w:id="259"/>
      <w:r/>
      <w:bookmarkEnd w:id="260"/>
      <w:r>
        <w:rPr>
          <w:rFonts w:hint="eastAsia" w:ascii="宋体" w:hAnsi="宋体" w:eastAsia="宋体" w:cs="宋体"/>
          <w:b/>
          <w:bCs/>
          <w:szCs w:val="21"/>
        </w:rPr>
        <w:t xml:space="preserve">定标</w:t>
      </w:r>
      <w:bookmarkEnd w:id="261"/>
      <w:r/>
      <w:bookmarkStart w:id="262" w:name="_Toc513029238"/>
      <w:r/>
      <w:bookmarkStart w:id="263" w:name="_Toc16938554"/>
      <w:r/>
      <w:bookmarkStart w:id="264" w:name="_Toc20823310"/>
      <w:r/>
      <w:r/>
    </w:p>
    <w:p>
      <w:pPr>
        <w:ind w:firstLine="420"/>
        <w:spacing w:line="360" w:lineRule="auto"/>
        <w:rPr>
          <w:rFonts w:ascii="宋体" w:hAnsi="宋体" w:eastAsia="宋体" w:cs="宋体"/>
          <w:szCs w:val="21"/>
        </w:rPr>
      </w:pPr>
      <w:r>
        <w:rPr>
          <w:rFonts w:hint="eastAsia" w:ascii="宋体" w:hAnsi="宋体" w:eastAsia="宋体" w:cs="宋体"/>
          <w:szCs w:val="21"/>
        </w:rPr>
        <w:t xml:space="preserve">28、</w:t>
      </w:r>
      <w:bookmarkEnd w:id="262"/>
      <w:r>
        <w:rPr>
          <w:rFonts w:hint="eastAsia" w:ascii="宋体" w:hAnsi="宋体" w:eastAsia="宋体" w:cs="宋体"/>
          <w:szCs w:val="21"/>
        </w:rPr>
        <w:t xml:space="preserve">确定</w:t>
      </w:r>
      <w:bookmarkEnd w:id="263"/>
      <w:r/>
      <w:bookmarkEnd w:id="264"/>
      <w:r>
        <w:rPr>
          <w:rFonts w:hint="eastAsia" w:ascii="宋体" w:hAnsi="宋体" w:eastAsia="宋体" w:cs="宋体"/>
          <w:szCs w:val="21"/>
        </w:rPr>
        <w:t xml:space="preserve">中标单位</w:t>
      </w:r>
      <w:r/>
    </w:p>
    <w:p>
      <w:pPr>
        <w:ind w:firstLine="420"/>
        <w:spacing w:line="360" w:lineRule="auto"/>
        <w:rPr>
          <w:rFonts w:ascii="宋体" w:hAnsi="宋体" w:eastAsia="宋体" w:cs="宋体"/>
          <w:szCs w:val="21"/>
        </w:rPr>
      </w:pPr>
      <w:r>
        <w:rPr>
          <w:rFonts w:hint="eastAsia" w:ascii="宋体" w:hAnsi="宋体" w:eastAsia="宋体" w:cs="宋体"/>
          <w:szCs w:val="21"/>
        </w:rPr>
        <w:t xml:space="preserve">28.1中标候选人的选取原则和数量见招标文件第四章规定。 </w:t>
      </w:r>
      <w:r/>
    </w:p>
    <w:p>
      <w:pPr>
        <w:ind w:firstLine="420"/>
        <w:spacing w:line="360" w:lineRule="auto"/>
        <w:rPr>
          <w:rFonts w:ascii="宋体" w:hAnsi="宋体" w:eastAsia="宋体" w:cs="宋体"/>
          <w:szCs w:val="21"/>
        </w:rPr>
      </w:pPr>
      <w:r>
        <w:rPr>
          <w:rFonts w:hint="eastAsia" w:ascii="宋体" w:hAnsi="宋体" w:eastAsia="宋体" w:cs="宋体"/>
          <w:szCs w:val="21"/>
        </w:rPr>
        <w:t xml:space="preserve">28.2 采购人应根据评委会推荐的中标候选人确定中标人。</w:t>
      </w:r>
      <w:r/>
    </w:p>
    <w:p>
      <w:pPr>
        <w:ind w:firstLine="420"/>
        <w:spacing w:line="360" w:lineRule="auto"/>
        <w:rPr>
          <w:rFonts w:ascii="宋体" w:hAnsi="宋体" w:eastAsia="宋体" w:cs="宋体"/>
          <w:szCs w:val="21"/>
        </w:rPr>
      </w:pPr>
      <w:r>
        <w:rPr>
          <w:rFonts w:hint="eastAsia" w:ascii="宋体" w:hAnsi="宋体" w:eastAsia="宋体" w:cs="宋体"/>
          <w:szCs w:val="21"/>
        </w:rPr>
        <w:t xml:space="preserve">28.3 代理机构将在“江苏政府采购网”、“常州市政府采购网”发布中标公告，公告期限为1个工作日。</w:t>
      </w:r>
      <w:r/>
    </w:p>
    <w:p>
      <w:pPr>
        <w:ind w:firstLine="420"/>
        <w:spacing w:line="360" w:lineRule="auto"/>
        <w:rPr>
          <w:rFonts w:ascii="宋体" w:hAnsi="宋体" w:eastAsia="宋体" w:cs="宋体"/>
          <w:szCs w:val="21"/>
        </w:rPr>
      </w:pPr>
      <w:r>
        <w:rPr>
          <w:rFonts w:hint="eastAsia" w:ascii="宋体" w:hAnsi="宋体" w:eastAsia="宋体" w:cs="宋体"/>
          <w:szCs w:val="21"/>
        </w:rPr>
        <w:t xml:space="preserve">28.4  若有充分证据证明，中标人出现下列情况之一的，一经查实，将被取消中标资格：</w:t>
      </w:r>
      <w:r/>
    </w:p>
    <w:p>
      <w:pPr>
        <w:ind w:firstLine="420"/>
        <w:spacing w:line="360" w:lineRule="auto"/>
        <w:rPr>
          <w:rFonts w:ascii="宋体" w:hAnsi="宋体" w:eastAsia="宋体" w:cs="宋体"/>
          <w:szCs w:val="21"/>
        </w:rPr>
      </w:pPr>
      <w:r>
        <w:rPr>
          <w:rFonts w:hint="eastAsia" w:ascii="宋体" w:hAnsi="宋体" w:eastAsia="宋体" w:cs="宋体"/>
          <w:szCs w:val="21"/>
        </w:rPr>
        <w:t xml:space="preserve">28.4.1提供虚假材料谋取中标的。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28.4.2向采购人、代理机构行贿或者提供其他不正当利益的。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28.4.3属于本文件规定的无效条件，但在评标过程中又未被评委会发现的。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28.4.4与采购人或者其他供应商恶意串通的。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28.4.5采取不正当手段诋毁、排挤其他供应商的。</w:t>
      </w:r>
      <w:r/>
    </w:p>
    <w:p>
      <w:pPr>
        <w:ind w:firstLine="420"/>
        <w:spacing w:line="360" w:lineRule="auto"/>
        <w:rPr>
          <w:rFonts w:ascii="宋体" w:hAnsi="宋体" w:eastAsia="宋体" w:cs="宋体"/>
          <w:szCs w:val="21"/>
        </w:rPr>
      </w:pPr>
      <w:r/>
      <w:bookmarkStart w:id="265" w:name="_Toc200451960"/>
      <w:r>
        <w:rPr>
          <w:rFonts w:hint="eastAsia" w:ascii="宋体" w:hAnsi="宋体" w:eastAsia="宋体" w:cs="宋体"/>
          <w:szCs w:val="21"/>
        </w:rPr>
        <w:t xml:space="preserve">28.5. 有下列情形之一的，视为投标人串通投标，投标无效：</w:t>
      </w:r>
      <w:r/>
    </w:p>
    <w:p>
      <w:pPr>
        <w:ind w:firstLine="420"/>
        <w:spacing w:line="360" w:lineRule="auto"/>
        <w:rPr>
          <w:rFonts w:ascii="宋体" w:hAnsi="宋体" w:eastAsia="宋体" w:cs="宋体"/>
          <w:szCs w:val="21"/>
        </w:rPr>
      </w:pPr>
      <w:r>
        <w:rPr>
          <w:rFonts w:hint="eastAsia" w:ascii="宋体" w:hAnsi="宋体" w:eastAsia="宋体" w:cs="宋体"/>
          <w:szCs w:val="21"/>
        </w:rPr>
        <w:t xml:space="preserve">28.5.1不同投标人的投标文件由同一单位或者个人编制；</w:t>
      </w:r>
      <w:r/>
    </w:p>
    <w:p>
      <w:pPr>
        <w:ind w:firstLine="420"/>
        <w:spacing w:line="360" w:lineRule="auto"/>
        <w:rPr>
          <w:rFonts w:ascii="宋体" w:hAnsi="宋体" w:eastAsia="宋体" w:cs="宋体"/>
          <w:szCs w:val="21"/>
        </w:rPr>
      </w:pPr>
      <w:r>
        <w:rPr>
          <w:rFonts w:hint="eastAsia" w:ascii="宋体" w:hAnsi="宋体" w:eastAsia="宋体" w:cs="宋体"/>
          <w:szCs w:val="21"/>
        </w:rPr>
        <w:t xml:space="preserve">28.5.2不同投标人委托同一单位或者个人办理投标事宜；</w:t>
      </w:r>
      <w:r/>
    </w:p>
    <w:p>
      <w:pPr>
        <w:ind w:firstLine="420"/>
        <w:spacing w:line="360" w:lineRule="auto"/>
        <w:rPr>
          <w:rFonts w:ascii="宋体" w:hAnsi="宋体" w:eastAsia="宋体" w:cs="宋体"/>
          <w:szCs w:val="21"/>
        </w:rPr>
      </w:pPr>
      <w:r>
        <w:rPr>
          <w:rFonts w:hint="eastAsia" w:ascii="宋体" w:hAnsi="宋体" w:eastAsia="宋体" w:cs="宋体"/>
          <w:szCs w:val="21"/>
        </w:rPr>
        <w:t xml:space="preserve">28.5.3 不同投标人的投标文件载明的项目管理成员或者联系人员为同一人；</w:t>
      </w:r>
      <w:r/>
    </w:p>
    <w:p>
      <w:pPr>
        <w:ind w:firstLine="420"/>
        <w:spacing w:line="360" w:lineRule="auto"/>
        <w:rPr>
          <w:rFonts w:ascii="宋体" w:hAnsi="宋体" w:eastAsia="宋体" w:cs="宋体"/>
          <w:szCs w:val="21"/>
        </w:rPr>
      </w:pPr>
      <w:r>
        <w:rPr>
          <w:rFonts w:hint="eastAsia" w:ascii="宋体" w:hAnsi="宋体" w:eastAsia="宋体" w:cs="宋体"/>
          <w:szCs w:val="21"/>
        </w:rPr>
        <w:t xml:space="preserve">28.5.4不同投标人的投标文件异常一致或者投标报价呈规律性差异；</w:t>
      </w:r>
      <w:r/>
    </w:p>
    <w:p>
      <w:pPr>
        <w:ind w:firstLine="420"/>
        <w:spacing w:line="360" w:lineRule="auto"/>
        <w:rPr>
          <w:rFonts w:ascii="宋体" w:hAnsi="宋体" w:eastAsia="宋体" w:cs="宋体"/>
          <w:szCs w:val="21"/>
        </w:rPr>
      </w:pPr>
      <w:r>
        <w:rPr>
          <w:rFonts w:hint="eastAsia" w:ascii="宋体" w:hAnsi="宋体" w:eastAsia="宋体" w:cs="宋体"/>
          <w:szCs w:val="21"/>
        </w:rPr>
        <w:t xml:space="preserve">29、质疑处理</w:t>
      </w:r>
      <w:bookmarkEnd w:id="265"/>
      <w:r/>
      <w:r/>
    </w:p>
    <w:p>
      <w:pPr>
        <w:ind w:firstLine="420"/>
        <w:spacing w:line="360" w:lineRule="auto"/>
        <w:rPr>
          <w:rFonts w:ascii="宋体" w:hAnsi="宋体" w:eastAsia="宋体" w:cs="宋体"/>
          <w:szCs w:val="21"/>
        </w:rPr>
      </w:pPr>
      <w:r>
        <w:rPr>
          <w:rFonts w:hint="eastAsia" w:ascii="宋体" w:hAnsi="宋体" w:eastAsia="宋体" w:cs="宋体"/>
          <w:szCs w:val="21"/>
        </w:rPr>
        <w:t xml:space="preserve">29.1 提出质疑的供应商应当是参与所质疑项目采购活动的供应商。潜在供应商依法获取其可质疑的采购文件的，可以对采购文件提出质疑。</w:t>
      </w:r>
      <w:r/>
    </w:p>
    <w:p>
      <w:pPr>
        <w:ind w:firstLine="420"/>
        <w:spacing w:line="360" w:lineRule="auto"/>
        <w:rPr>
          <w:rFonts w:ascii="宋体" w:hAnsi="宋体" w:eastAsia="宋体" w:cs="宋体"/>
          <w:szCs w:val="21"/>
        </w:rPr>
      </w:pPr>
      <w:r>
        <w:rPr>
          <w:rFonts w:hint="eastAsia" w:ascii="宋体" w:hAnsi="宋体" w:eastAsia="宋体" w:cs="宋体"/>
          <w:szCs w:val="21"/>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20"/>
        <w:spacing w:line="360" w:lineRule="auto"/>
        <w:rPr>
          <w:rFonts w:ascii="宋体" w:hAnsi="宋体" w:eastAsia="宋体" w:cs="宋体"/>
          <w:szCs w:val="21"/>
        </w:rPr>
      </w:pPr>
      <w:r>
        <w:rPr>
          <w:rFonts w:hint="eastAsia" w:ascii="宋体" w:hAnsi="宋体" w:eastAsia="宋体" w:cs="宋体"/>
          <w:szCs w:val="21"/>
        </w:rPr>
        <w:t xml:space="preserve">29.2.1对可以质疑的采购文件提出质疑的，为收到采购文件之日或者采购文件公告期限届满之日；</w:t>
      </w:r>
      <w:r>
        <w:rPr>
          <w:rFonts w:hint="eastAsia" w:ascii="宋体" w:hAnsi="宋体" w:eastAsia="宋体" w:cs="宋体"/>
          <w:szCs w:val="21"/>
        </w:rPr>
        <w:br/>
      </w:r>
      <w:r>
        <w:rPr>
          <w:rFonts w:hint="eastAsia" w:ascii="宋体" w:hAnsi="宋体" w:eastAsia="宋体" w:cs="宋体"/>
          <w:szCs w:val="21"/>
        </w:rPr>
        <w:t xml:space="preserve">　　29.2.2对采购过程提出质疑的，为各采购程序环节结束之日；</w:t>
      </w:r>
      <w:r>
        <w:rPr>
          <w:rFonts w:hint="eastAsia" w:ascii="宋体" w:hAnsi="宋体" w:eastAsia="宋体" w:cs="宋体"/>
          <w:szCs w:val="21"/>
        </w:rPr>
        <w:br/>
      </w:r>
      <w:r>
        <w:rPr>
          <w:rFonts w:hint="eastAsia" w:ascii="宋体" w:hAnsi="宋体" w:eastAsia="宋体" w:cs="宋体"/>
          <w:szCs w:val="21"/>
        </w:rPr>
        <w:t xml:space="preserve">　　29.2.3对中标或者成交结果提出质疑的，为中标或者成交结果公告期限届满之日。</w:t>
      </w:r>
      <w:r/>
    </w:p>
    <w:p>
      <w:pPr>
        <w:ind w:firstLine="420"/>
        <w:spacing w:line="360" w:lineRule="auto"/>
        <w:rPr>
          <w:rFonts w:ascii="宋体" w:hAnsi="宋体" w:eastAsia="宋体" w:cs="宋体"/>
          <w:szCs w:val="21"/>
        </w:rPr>
      </w:pPr>
      <w:r>
        <w:rPr>
          <w:rFonts w:hint="eastAsia" w:ascii="宋体" w:hAnsi="宋体" w:eastAsia="宋体" w:cs="宋体"/>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eastAsia="宋体" w:cs="宋体"/>
          <w:szCs w:val="21"/>
        </w:rPr>
      </w:pPr>
      <w:r>
        <w:rPr>
          <w:rFonts w:hint="eastAsia" w:ascii="宋体" w:hAnsi="宋体" w:eastAsia="宋体" w:cs="宋体"/>
          <w:szCs w:val="21"/>
        </w:rPr>
        <w:t xml:space="preserve">29.3质疑函必须按照财政部《质疑函范本》要求的格式和内容进行填写。供应商如组成联合体参加投标，则《质疑函范本》中要求签字、盖章、加盖公章之处，联合体各方均须按要求签字、盖章、加盖公章。</w:t>
      </w:r>
      <w:r/>
    </w:p>
    <w:p>
      <w:pPr>
        <w:ind w:firstLine="420"/>
        <w:spacing w:line="360" w:lineRule="auto"/>
        <w:rPr>
          <w:rFonts w:ascii="宋体" w:hAnsi="宋体" w:eastAsia="宋体" w:cs="宋体"/>
          <w:szCs w:val="21"/>
        </w:rPr>
      </w:pPr>
      <w:r>
        <w:rPr>
          <w:rFonts w:hint="eastAsia" w:ascii="宋体" w:hAnsi="宋体" w:eastAsia="宋体" w:cs="宋体"/>
          <w:szCs w:val="21"/>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ind w:firstLine="420"/>
        <w:spacing w:line="360" w:lineRule="auto"/>
        <w:rPr>
          <w:rFonts w:ascii="宋体" w:hAnsi="宋体" w:eastAsia="宋体" w:cs="宋体"/>
          <w:szCs w:val="21"/>
        </w:rPr>
      </w:pPr>
      <w:r/>
      <w:bookmarkStart w:id="266" w:name="_Hlk149903315"/>
      <w:r>
        <w:rPr>
          <w:rFonts w:hint="eastAsia" w:ascii="宋体" w:hAnsi="宋体" w:eastAsia="宋体" w:cs="宋体"/>
          <w:szCs w:val="21"/>
        </w:rPr>
        <w:t xml:space="preserve">采购人及代理机构只接收以纸质原件形式送达的质疑,建议供应商尽量通过现场递交或邮寄方式提交质疑（采购人和代理机构不接受未填写快递运单的快件）。</w:t>
      </w:r>
      <w:r/>
    </w:p>
    <w:p>
      <w:pPr>
        <w:ind w:firstLine="420"/>
        <w:spacing w:line="360" w:lineRule="auto"/>
        <w:rPr>
          <w:rFonts w:ascii="宋体" w:hAnsi="宋体" w:eastAsia="宋体" w:cs="宋体"/>
          <w:szCs w:val="21"/>
        </w:rPr>
      </w:pPr>
      <w:r>
        <w:rPr>
          <w:rFonts w:hint="eastAsia" w:ascii="宋体" w:hAnsi="宋体" w:eastAsia="宋体" w:cs="宋体"/>
          <w:szCs w:val="21"/>
        </w:rPr>
        <w:t xml:space="preserve">代理机构质疑接收部门为：综合办</w:t>
      </w:r>
      <w:r/>
    </w:p>
    <w:p>
      <w:pPr>
        <w:ind w:firstLine="420"/>
        <w:spacing w:line="360" w:lineRule="auto"/>
        <w:rPr>
          <w:rFonts w:ascii="宋体" w:hAnsi="宋体" w:eastAsia="宋体" w:cs="宋体"/>
          <w:szCs w:val="21"/>
        </w:rPr>
      </w:pPr>
      <w:r>
        <w:rPr>
          <w:rFonts w:hint="eastAsia" w:ascii="宋体" w:hAnsi="宋体" w:eastAsia="宋体" w:cs="宋体"/>
          <w:szCs w:val="21"/>
        </w:rPr>
        <w:t xml:space="preserve">联系地址：常州市北塘河路8号恒生科技园44-2栋4F（一号大门往北一百米）；</w:t>
      </w:r>
      <w:r/>
    </w:p>
    <w:p>
      <w:pPr>
        <w:ind w:firstLine="420"/>
        <w:spacing w:line="360" w:lineRule="auto"/>
        <w:rPr>
          <w:rFonts w:ascii="宋体" w:hAnsi="宋体" w:eastAsia="宋体" w:cs="宋体"/>
          <w:szCs w:val="21"/>
        </w:rPr>
      </w:pPr>
      <w:r>
        <w:rPr>
          <w:rFonts w:hint="eastAsia" w:ascii="宋体" w:hAnsi="宋体" w:eastAsia="宋体" w:cs="宋体"/>
          <w:szCs w:val="21"/>
        </w:rPr>
        <w:t xml:space="preserve">联系电话：0519-83999268；</w:t>
      </w:r>
      <w:bookmarkEnd w:id="266"/>
      <w:r/>
      <w:r/>
    </w:p>
    <w:p>
      <w:pPr>
        <w:ind w:firstLine="420"/>
        <w:spacing w:line="360" w:lineRule="auto"/>
        <w:rPr>
          <w:rFonts w:ascii="宋体" w:hAnsi="宋体" w:eastAsia="宋体" w:cs="宋体"/>
          <w:szCs w:val="21"/>
        </w:rPr>
      </w:pPr>
      <w:r>
        <w:rPr>
          <w:rFonts w:hint="eastAsia" w:ascii="宋体" w:hAnsi="宋体" w:eastAsia="宋体" w:cs="宋体"/>
          <w:szCs w:val="21"/>
        </w:rPr>
        <w:t xml:space="preserve">29.5 以下情形的质疑不予受理：</w:t>
      </w:r>
      <w:r/>
    </w:p>
    <w:p>
      <w:pPr>
        <w:ind w:firstLine="420"/>
        <w:spacing w:line="360" w:lineRule="auto"/>
        <w:rPr>
          <w:rFonts w:ascii="宋体" w:hAnsi="宋体" w:eastAsia="宋体" w:cs="宋体"/>
          <w:szCs w:val="21"/>
        </w:rPr>
      </w:pPr>
      <w:r>
        <w:rPr>
          <w:rFonts w:hint="eastAsia" w:ascii="宋体" w:hAnsi="宋体" w:eastAsia="宋体" w:cs="宋体"/>
          <w:szCs w:val="21"/>
        </w:rPr>
        <w:t xml:space="preserve">29.5.1 内容不符合《政府采购质疑和投诉办法》第十二条规定的质疑。</w:t>
      </w:r>
      <w:r/>
    </w:p>
    <w:p>
      <w:pPr>
        <w:ind w:firstLine="420"/>
        <w:spacing w:line="360" w:lineRule="auto"/>
        <w:rPr>
          <w:rFonts w:ascii="宋体" w:hAnsi="宋体" w:eastAsia="宋体" w:cs="宋体"/>
          <w:szCs w:val="21"/>
        </w:rPr>
      </w:pPr>
      <w:r>
        <w:rPr>
          <w:rFonts w:hint="eastAsia" w:ascii="宋体" w:hAnsi="宋体" w:eastAsia="宋体" w:cs="宋体"/>
          <w:szCs w:val="21"/>
        </w:rPr>
        <w:t xml:space="preserve">29.5.2 超出政府采购法定期限的质疑。</w:t>
      </w:r>
      <w:r/>
    </w:p>
    <w:p>
      <w:pPr>
        <w:ind w:firstLine="420"/>
        <w:spacing w:line="360" w:lineRule="auto"/>
        <w:rPr>
          <w:rFonts w:ascii="宋体" w:hAnsi="宋体" w:eastAsia="宋体" w:cs="宋体"/>
          <w:szCs w:val="21"/>
        </w:rPr>
      </w:pPr>
      <w:r>
        <w:rPr>
          <w:rFonts w:hint="eastAsia" w:ascii="宋体" w:hAnsi="宋体" w:eastAsia="宋体" w:cs="宋体"/>
          <w:szCs w:val="21"/>
        </w:rPr>
        <w:t xml:space="preserve">29.5.3 以传真、电子邮件等方式递交的非原件形式的质疑。</w:t>
      </w:r>
      <w:r/>
    </w:p>
    <w:p>
      <w:pPr>
        <w:ind w:firstLine="420"/>
        <w:spacing w:line="360" w:lineRule="auto"/>
        <w:rPr>
          <w:rFonts w:ascii="宋体" w:hAnsi="宋体" w:eastAsia="宋体" w:cs="宋体"/>
          <w:szCs w:val="21"/>
        </w:rPr>
      </w:pPr>
      <w:r>
        <w:rPr>
          <w:rFonts w:hint="eastAsia" w:ascii="宋体" w:hAnsi="宋体" w:eastAsia="宋体" w:cs="宋体"/>
          <w:szCs w:val="21"/>
        </w:rPr>
        <w:t xml:space="preserve">29.5.4 未参加投标活动的供应商或在投标活动中自身权益未受到损害的供应商所提出的质疑。</w:t>
      </w:r>
      <w:r/>
    </w:p>
    <w:p>
      <w:pPr>
        <w:ind w:firstLine="420"/>
        <w:spacing w:line="360" w:lineRule="auto"/>
        <w:rPr>
          <w:rFonts w:ascii="宋体" w:hAnsi="宋体" w:eastAsia="宋体" w:cs="宋体"/>
          <w:szCs w:val="21"/>
        </w:rPr>
      </w:pPr>
      <w:r>
        <w:rPr>
          <w:rFonts w:hint="eastAsia" w:ascii="宋体" w:hAnsi="宋体" w:eastAsia="宋体" w:cs="宋体"/>
          <w:szCs w:val="21"/>
        </w:rPr>
        <w:t xml:space="preserve">29.5.5供应商组成联合体参加投标，联合体中任何一方或多方未按要求签字、盖章、加盖公章的质疑。</w:t>
      </w:r>
      <w:r/>
    </w:p>
    <w:p>
      <w:pPr>
        <w:ind w:firstLine="420"/>
        <w:spacing w:line="360" w:lineRule="auto"/>
        <w:rPr>
          <w:rFonts w:ascii="宋体" w:hAnsi="宋体" w:eastAsia="宋体" w:cs="宋体"/>
          <w:szCs w:val="21"/>
        </w:rPr>
      </w:pPr>
      <w:r>
        <w:rPr>
          <w:rFonts w:hint="eastAsia" w:ascii="宋体" w:hAnsi="宋体" w:eastAsia="宋体" w:cs="宋体"/>
          <w:szCs w:val="21"/>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360" w:lineRule="auto"/>
        <w:rPr>
          <w:rFonts w:ascii="宋体" w:hAnsi="宋体" w:eastAsia="宋体" w:cs="宋体"/>
          <w:szCs w:val="21"/>
        </w:rPr>
      </w:pPr>
      <w:r>
        <w:rPr>
          <w:rFonts w:hint="eastAsia" w:ascii="宋体" w:hAnsi="宋体" w:eastAsia="宋体" w:cs="宋体"/>
          <w:szCs w:val="21"/>
        </w:rPr>
        <w:t xml:space="preserve">30、中标通知书</w:t>
      </w:r>
      <w:r/>
    </w:p>
    <w:p>
      <w:pPr>
        <w:ind w:firstLine="420"/>
        <w:spacing w:line="360" w:lineRule="auto"/>
        <w:rPr>
          <w:rFonts w:ascii="宋体" w:hAnsi="宋体" w:eastAsia="宋体" w:cs="宋体"/>
          <w:szCs w:val="21"/>
        </w:rPr>
      </w:pPr>
      <w:r>
        <w:rPr>
          <w:rFonts w:hint="eastAsia" w:ascii="宋体" w:hAnsi="宋体" w:eastAsia="宋体" w:cs="宋体"/>
          <w:szCs w:val="21"/>
        </w:rPr>
        <w:t xml:space="preserve">30.l 中标结果确定后，代理机构将向中标人发出中标通知书。</w:t>
      </w:r>
      <w:r/>
    </w:p>
    <w:p>
      <w:pPr>
        <w:ind w:firstLine="420"/>
        <w:spacing w:line="360" w:lineRule="auto"/>
        <w:rPr>
          <w:rFonts w:ascii="宋体" w:hAnsi="宋体" w:eastAsia="宋体" w:cs="Times New Roman"/>
          <w:sz w:val="24"/>
        </w:rPr>
      </w:pPr>
      <w:r>
        <w:rPr>
          <w:rFonts w:hint="eastAsia" w:ascii="宋体" w:hAnsi="宋体" w:eastAsia="宋体" w:cs="宋体"/>
          <w:szCs w:val="21"/>
        </w:rPr>
        <w:t xml:space="preserve">30.2中标通知书将是合同的一个组成部分。对采购人和中标供应商均具有法律效力。中标通知书发出后，采购人改变中标结果的，或者中标供应商放弃中标项目的，应当依法承担法律责任。</w:t>
      </w:r>
      <w:r/>
    </w:p>
    <w:p>
      <w:pPr>
        <w:spacing w:line="360" w:lineRule="auto"/>
        <w:rPr>
          <w:rFonts w:ascii="宋体" w:hAnsi="宋体" w:eastAsia="宋体" w:cs="宋体"/>
          <w:b/>
          <w:bCs/>
          <w:szCs w:val="21"/>
        </w:rPr>
      </w:pPr>
      <w:r/>
      <w:bookmarkStart w:id="267" w:name="_Toc120614220"/>
      <w:r/>
      <w:bookmarkStart w:id="268" w:name="_Toc152679702"/>
      <w:r/>
      <w:bookmarkStart w:id="269" w:name="_Toc152679317"/>
      <w:r/>
      <w:bookmarkStart w:id="270" w:name="_Toc513029236"/>
      <w:r/>
      <w:bookmarkStart w:id="271" w:name="_Toc16938552"/>
      <w:r/>
      <w:bookmarkStart w:id="272" w:name="_Toc20823308"/>
      <w:r>
        <w:rPr>
          <w:rFonts w:hint="eastAsia" w:ascii="宋体" w:hAnsi="宋体" w:eastAsia="宋体" w:cs="宋体"/>
          <w:b/>
          <w:bCs/>
          <w:szCs w:val="21"/>
        </w:rPr>
        <w:t xml:space="preserve">七、授予合同</w:t>
      </w:r>
      <w:bookmarkEnd w:id="267"/>
      <w:r/>
      <w:bookmarkEnd w:id="268"/>
      <w:r/>
      <w:bookmarkEnd w:id="269"/>
      <w:r/>
      <w:bookmarkEnd w:id="270"/>
      <w:r/>
      <w:bookmarkEnd w:id="271"/>
      <w:r/>
      <w:bookmarkEnd w:id="272"/>
      <w:r/>
      <w:r/>
    </w:p>
    <w:p>
      <w:pPr>
        <w:ind w:firstLine="420"/>
        <w:spacing w:line="360" w:lineRule="auto"/>
        <w:rPr>
          <w:rFonts w:ascii="宋体" w:hAnsi="宋体" w:eastAsia="宋体" w:cs="宋体"/>
          <w:szCs w:val="21"/>
        </w:rPr>
      </w:pPr>
      <w:r/>
      <w:bookmarkStart w:id="273" w:name="_Toc513029237"/>
      <w:r/>
      <w:bookmarkStart w:id="274" w:name="_Toc20823309"/>
      <w:r/>
      <w:bookmarkStart w:id="275" w:name="_Toc16938553"/>
      <w:r>
        <w:rPr>
          <w:rFonts w:hint="eastAsia" w:ascii="宋体" w:hAnsi="宋体" w:eastAsia="宋体" w:cs="宋体"/>
          <w:szCs w:val="21"/>
        </w:rPr>
        <w:t xml:space="preserve">31. 签订合同</w:t>
      </w:r>
      <w:r/>
    </w:p>
    <w:p>
      <w:pPr>
        <w:ind w:firstLine="420"/>
        <w:spacing w:line="360" w:lineRule="auto"/>
        <w:rPr>
          <w:rFonts w:ascii="宋体" w:hAnsi="宋体" w:eastAsia="宋体" w:cs="宋体"/>
          <w:szCs w:val="21"/>
        </w:rPr>
      </w:pPr>
      <w:r>
        <w:rPr>
          <w:rFonts w:hint="eastAsia" w:ascii="宋体" w:hAnsi="宋体" w:eastAsia="宋体" w:cs="宋体"/>
          <w:szCs w:val="21"/>
        </w:rPr>
        <w:t xml:space="preserve">31.1中标人应当在中标通知书发出之日起三十日内，按照招标文件确定的事项与采购人签订政府采购合同。</w:t>
      </w:r>
      <w:r/>
    </w:p>
    <w:p>
      <w:pPr>
        <w:ind w:firstLine="420"/>
        <w:spacing w:line="360" w:lineRule="auto"/>
        <w:rPr>
          <w:rFonts w:ascii="宋体" w:hAnsi="宋体" w:eastAsia="宋体" w:cs="宋体"/>
          <w:szCs w:val="21"/>
        </w:rPr>
      </w:pPr>
      <w:r>
        <w:rPr>
          <w:rFonts w:hint="eastAsia" w:ascii="宋体" w:hAnsi="宋体" w:eastAsia="宋体" w:cs="宋体"/>
          <w:szCs w:val="21"/>
        </w:rPr>
        <w:t xml:space="preserve">31.2 招标文件、中标人的投标文件及招标过程中有关澄清、承诺文件均应作为合同附件。</w:t>
      </w:r>
      <w:r/>
    </w:p>
    <w:p>
      <w:pPr>
        <w:ind w:firstLine="420"/>
        <w:spacing w:line="360" w:lineRule="auto"/>
        <w:rPr>
          <w:rFonts w:ascii="宋体" w:hAnsi="宋体" w:eastAsia="宋体" w:cs="宋体"/>
          <w:szCs w:val="21"/>
        </w:rPr>
      </w:pPr>
      <w:r>
        <w:rPr>
          <w:rFonts w:hint="eastAsia" w:ascii="宋体" w:hAnsi="宋体" w:eastAsia="宋体" w:cs="宋体"/>
          <w:szCs w:val="21"/>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420"/>
        <w:spacing w:line="360" w:lineRule="auto"/>
        <w:rPr>
          <w:rFonts w:ascii="宋体" w:hAnsi="宋体" w:eastAsia="宋体" w:cs="宋体"/>
          <w:szCs w:val="21"/>
        </w:rPr>
      </w:pPr>
      <w:r>
        <w:rPr>
          <w:rFonts w:hint="eastAsia" w:ascii="宋体" w:hAnsi="宋体" w:eastAsia="宋体" w:cs="宋体"/>
          <w:szCs w:val="21"/>
        </w:rPr>
        <w:t xml:space="preserve">32、货物（包含与货物相关的服务）的追加</w:t>
      </w:r>
      <w:r/>
    </w:p>
    <w:p>
      <w:pPr>
        <w:ind w:firstLine="420"/>
        <w:spacing w:line="360" w:lineRule="auto"/>
        <w:rPr>
          <w:rFonts w:ascii="宋体" w:hAnsi="宋体" w:eastAsia="宋体" w:cs="宋体"/>
          <w:szCs w:val="21"/>
        </w:rPr>
      </w:pPr>
      <w:r>
        <w:rPr>
          <w:rFonts w:hint="eastAsia" w:ascii="宋体" w:hAnsi="宋体" w:eastAsia="宋体" w:cs="宋体"/>
          <w:szCs w:val="21"/>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273"/>
      <w:r/>
      <w:bookmarkEnd w:id="274"/>
      <w:r/>
      <w:bookmarkEnd w:id="275"/>
      <w:r/>
      <w:r/>
    </w:p>
    <w:p>
      <w:pPr>
        <w:spacing w:line="360" w:lineRule="auto"/>
        <w:rPr>
          <w:rFonts w:ascii="宋体" w:hAnsi="宋体" w:eastAsia="宋体" w:cs="宋体"/>
          <w:b/>
          <w:bCs/>
          <w:szCs w:val="21"/>
        </w:rPr>
      </w:pPr>
      <w:r/>
      <w:bookmarkStart w:id="276" w:name="_Hlk160541934"/>
      <w:r>
        <w:rPr>
          <w:rFonts w:hint="eastAsia" w:ascii="宋体" w:hAnsi="宋体" w:eastAsia="宋体" w:cs="宋体"/>
          <w:b/>
          <w:bCs/>
          <w:szCs w:val="21"/>
        </w:rPr>
        <w:t xml:space="preserve">八、政府采购政策</w:t>
      </w:r>
      <w:r/>
    </w:p>
    <w:p>
      <w:pPr>
        <w:ind w:firstLine="420"/>
        <w:spacing w:line="360" w:lineRule="auto"/>
        <w:rPr>
          <w:rFonts w:ascii="宋体" w:hAnsi="宋体" w:eastAsia="宋体" w:cs="宋体"/>
          <w:szCs w:val="21"/>
        </w:rPr>
      </w:pPr>
      <w:r>
        <w:rPr>
          <w:rFonts w:hint="eastAsia" w:ascii="宋体" w:hAnsi="宋体" w:eastAsia="宋体" w:cs="宋体"/>
          <w:szCs w:val="21"/>
        </w:rPr>
        <w:t xml:space="preserve">33、进口产品：</w:t>
      </w:r>
      <w:r/>
    </w:p>
    <w:p>
      <w:pPr>
        <w:ind w:firstLine="420"/>
        <w:spacing w:line="360" w:lineRule="auto"/>
        <w:rPr>
          <w:rFonts w:ascii="宋体" w:hAnsi="宋体" w:eastAsia="宋体" w:cs="宋体"/>
          <w:szCs w:val="21"/>
        </w:rPr>
      </w:pPr>
      <w:r>
        <w:rPr>
          <w:rFonts w:hint="eastAsia" w:ascii="宋体" w:hAnsi="宋体" w:eastAsia="宋体" w:cs="宋体"/>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0"/>
        <w:spacing w:line="360" w:lineRule="auto"/>
        <w:rPr>
          <w:rFonts w:ascii="宋体" w:hAnsi="宋体" w:eastAsia="宋体" w:cs="宋体"/>
          <w:szCs w:val="21"/>
        </w:rPr>
      </w:pPr>
      <w:r>
        <w:rPr>
          <w:rFonts w:hint="eastAsia" w:ascii="宋体" w:hAnsi="宋体" w:eastAsia="宋体" w:cs="宋体"/>
          <w:szCs w:val="21"/>
        </w:rPr>
        <w:t xml:space="preserve">34、政府采购节能产品、环境标志产品</w:t>
      </w:r>
      <w:r/>
    </w:p>
    <w:p>
      <w:pPr>
        <w:ind w:firstLine="420"/>
        <w:spacing w:line="360" w:lineRule="auto"/>
        <w:rPr>
          <w:rFonts w:ascii="宋体" w:hAnsi="宋体" w:eastAsia="宋体" w:cs="宋体"/>
          <w:szCs w:val="21"/>
        </w:rPr>
      </w:pPr>
      <w:r>
        <w:rPr>
          <w:rFonts w:hint="eastAsia" w:ascii="宋体" w:hAnsi="宋体" w:eastAsia="宋体" w:cs="宋体"/>
          <w:szCs w:val="21"/>
        </w:rPr>
        <w:t xml:space="preserve">34.1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ascii="宋体" w:hAnsi="宋体" w:eastAsia="宋体" w:cs="宋体"/>
          <w:szCs w:val="21"/>
        </w:rPr>
      </w:pPr>
      <w:r>
        <w:rPr>
          <w:rFonts w:hint="eastAsia" w:ascii="宋体" w:hAnsi="宋体" w:eastAsia="宋体" w:cs="宋体"/>
          <w:szCs w:val="21"/>
        </w:rPr>
        <w:t xml:space="preserve">34.2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2"/>
        <w:spacing w:line="360" w:lineRule="auto"/>
        <w:rPr>
          <w:rFonts w:ascii="宋体" w:hAnsi="宋体" w:eastAsia="宋体" w:cs="宋体"/>
          <w:b/>
          <w:bCs/>
          <w:szCs w:val="21"/>
        </w:rPr>
      </w:pPr>
      <w:r>
        <w:rPr>
          <w:rFonts w:hint="eastAsia" w:ascii="宋体" w:hAnsi="宋体" w:eastAsia="宋体" w:cs="宋体"/>
          <w:b/>
          <w:bCs/>
          <w:szCs w:val="21"/>
        </w:rPr>
        <w:t xml:space="preserve">34.3如本项目采购产品属于实施政府强制采购品目清单范围的节能产品，则投标人所报产品必须获得国家确定的认证机构出具的、处于有效期之内的节能产品认证证书，否则投标无效；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ascii="宋体" w:hAnsi="宋体" w:eastAsia="宋体" w:cs="宋体"/>
          <w:szCs w:val="21"/>
        </w:rPr>
      </w:pPr>
      <w:r>
        <w:rPr>
          <w:rFonts w:hint="eastAsia" w:ascii="宋体" w:hAnsi="宋体" w:eastAsia="宋体" w:cs="宋体"/>
          <w:szCs w:val="21"/>
        </w:rPr>
        <w:t xml:space="preserve">34.</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非政府强制采购的节能产品或环境标志产品，依据品目清单和认证证书实施政府优先采购。优先采购的具体规定见第四章《评标程序、评标方法和评标标准》（如涉及）。</w:t>
      </w:r>
      <w:r/>
    </w:p>
    <w:p>
      <w:pPr>
        <w:ind w:firstLine="422"/>
        <w:spacing w:line="360" w:lineRule="auto"/>
        <w:rPr>
          <w:rFonts w:ascii="宋体" w:hAnsi="宋体" w:eastAsia="宋体" w:cs="宋体"/>
          <w:b/>
          <w:bCs/>
          <w:szCs w:val="21"/>
        </w:rPr>
      </w:pPr>
      <w:r>
        <w:rPr>
          <w:rFonts w:hint="eastAsia" w:ascii="宋体" w:hAnsi="宋体" w:eastAsia="宋体" w:cs="宋体"/>
          <w:b/>
          <w:bCs/>
          <w:szCs w:val="21"/>
        </w:rPr>
        <w:t xml:space="preserve">35、商品包装政府采购需求标准、快递包装政府采购需求标准</w:t>
      </w:r>
      <w:r/>
    </w:p>
    <w:p>
      <w:pPr>
        <w:ind w:firstLine="420"/>
        <w:spacing w:line="360" w:lineRule="auto"/>
        <w:rPr>
          <w:rFonts w:ascii="宋体" w:hAnsi="宋体" w:eastAsia="宋体" w:cs="宋体"/>
          <w:szCs w:val="21"/>
        </w:rPr>
      </w:pPr>
      <w:r>
        <w:rPr>
          <w:rFonts w:hint="eastAsia" w:ascii="宋体" w:hAnsi="宋体" w:eastAsia="宋体" w:cs="宋体"/>
          <w:szCs w:val="21"/>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22"/>
        <w:spacing w:line="360" w:lineRule="auto"/>
        <w:rPr>
          <w:rFonts w:ascii="宋体" w:hAnsi="宋体" w:eastAsia="宋体" w:cs="宋体"/>
          <w:b/>
          <w:bCs/>
          <w:szCs w:val="21"/>
        </w:rPr>
      </w:pPr>
      <w:r>
        <w:rPr>
          <w:rFonts w:hint="eastAsia" w:ascii="宋体" w:hAnsi="宋体" w:eastAsia="宋体" w:cs="宋体"/>
          <w:b/>
          <w:bCs/>
          <w:szCs w:val="21"/>
        </w:rPr>
        <w:t xml:space="preserve">36、支持乡村产业振兴管理</w:t>
      </w:r>
      <w:r/>
    </w:p>
    <w:p>
      <w:pPr>
        <w:ind w:firstLine="420"/>
        <w:spacing w:line="360" w:lineRule="auto"/>
        <w:rPr>
          <w:rFonts w:ascii="宋体" w:hAnsi="宋体" w:eastAsia="宋体" w:cs="宋体"/>
          <w:szCs w:val="21"/>
        </w:rPr>
      </w:pPr>
      <w:r>
        <w:rPr>
          <w:rFonts w:hint="eastAsia" w:ascii="宋体" w:hAnsi="宋体" w:eastAsia="宋体" w:cs="宋体"/>
          <w:szCs w:val="21"/>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22"/>
        <w:spacing w:line="360" w:lineRule="auto"/>
        <w:rPr>
          <w:rFonts w:ascii="宋体" w:hAnsi="宋体" w:eastAsia="宋体" w:cs="宋体"/>
          <w:b/>
          <w:bCs/>
          <w:szCs w:val="21"/>
        </w:rPr>
      </w:pPr>
      <w:r>
        <w:rPr>
          <w:rFonts w:hint="eastAsia" w:ascii="宋体" w:hAnsi="宋体" w:eastAsia="宋体" w:cs="宋体"/>
          <w:b/>
          <w:bCs/>
          <w:szCs w:val="21"/>
        </w:rPr>
        <w:t xml:space="preserve">37、正版软件</w:t>
      </w:r>
      <w:r/>
    </w:p>
    <w:p>
      <w:pPr>
        <w:ind w:firstLine="420"/>
        <w:spacing w:line="360" w:lineRule="auto"/>
        <w:rPr>
          <w:rFonts w:ascii="宋体" w:hAnsi="宋体" w:eastAsia="宋体" w:cs="宋体"/>
          <w:szCs w:val="21"/>
        </w:rPr>
      </w:pPr>
      <w:r>
        <w:rPr>
          <w:rFonts w:hint="eastAsia" w:ascii="宋体" w:hAnsi="宋体" w:eastAsia="宋体" w:cs="宋体"/>
          <w:szCs w:val="21"/>
        </w:rPr>
        <w:t xml:space="preserve">37.1依据《财政部 国家发展改革委 信息产业部关于印发无线局域网产品政府采购实施意见的通知》（财库〔2005〕366 号），采购无线局域网产品和含有无线局域网功能的计算机、通信设备、打印</w:t>
      </w:r>
      <w:r>
        <w:rPr>
          <w:rFonts w:hint="eastAsia" w:ascii="宋体" w:hAnsi="宋体" w:eastAsia="宋体" w:cs="宋体"/>
          <w:szCs w:val="21"/>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20"/>
        <w:spacing w:line="360" w:lineRule="auto"/>
        <w:rPr>
          <w:rFonts w:ascii="宋体" w:hAnsi="宋体" w:eastAsia="宋体" w:cs="宋体"/>
          <w:szCs w:val="21"/>
        </w:rPr>
      </w:pPr>
      <w:r>
        <w:rPr>
          <w:rFonts w:hint="eastAsia" w:ascii="宋体" w:hAnsi="宋体" w:eastAsia="宋体" w:cs="宋体"/>
          <w:szCs w:val="21"/>
        </w:rPr>
        <w:t xml:space="preserve">37.2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22"/>
        <w:spacing w:line="360" w:lineRule="auto"/>
        <w:rPr>
          <w:rFonts w:ascii="宋体" w:hAnsi="宋体" w:eastAsia="宋体" w:cs="宋体"/>
          <w:b/>
          <w:bCs/>
          <w:szCs w:val="21"/>
        </w:rPr>
      </w:pPr>
      <w:r>
        <w:rPr>
          <w:rFonts w:hint="eastAsia" w:ascii="宋体" w:hAnsi="宋体" w:eastAsia="宋体" w:cs="宋体"/>
          <w:b/>
          <w:bCs/>
          <w:szCs w:val="21"/>
        </w:rPr>
        <w:t xml:space="preserve">38、信息安全产品</w:t>
      </w:r>
      <w:r/>
    </w:p>
    <w:p>
      <w:pPr>
        <w:ind w:firstLine="420"/>
        <w:spacing w:line="360" w:lineRule="auto"/>
        <w:rPr>
          <w:rFonts w:ascii="宋体" w:hAnsi="宋体" w:eastAsia="宋体" w:cs="宋体"/>
          <w:szCs w:val="21"/>
        </w:rPr>
      </w:pPr>
      <w:r>
        <w:rPr>
          <w:rFonts w:hint="eastAsia" w:ascii="宋体" w:hAnsi="宋体" w:eastAsia="宋体" w:cs="宋体"/>
          <w:szCs w:val="21"/>
        </w:rPr>
        <w:t xml:space="preserve">具体详见国家互联网信息办公室、工业和信息化部、公安部、财政部和国家认证认可监督管理委员会关于调整网络安全专用产品安全管理有关事项的公告 （2023年第1号）</w:t>
      </w:r>
      <w:r/>
    </w:p>
    <w:p>
      <w:pPr>
        <w:ind w:firstLine="422"/>
        <w:spacing w:line="360" w:lineRule="auto"/>
        <w:rPr>
          <w:rFonts w:ascii="宋体" w:hAnsi="宋体" w:eastAsia="宋体" w:cs="宋体"/>
          <w:b/>
          <w:bCs/>
          <w:szCs w:val="21"/>
        </w:rPr>
      </w:pPr>
      <w:r>
        <w:rPr>
          <w:rFonts w:hint="eastAsia" w:ascii="宋体" w:hAnsi="宋体" w:eastAsia="宋体" w:cs="宋体"/>
          <w:b/>
          <w:bCs/>
          <w:szCs w:val="21"/>
        </w:rPr>
        <w:t xml:space="preserve">39、政府采购创新产品政策</w:t>
      </w:r>
      <w:r/>
    </w:p>
    <w:p>
      <w:pPr>
        <w:ind w:firstLine="420"/>
        <w:spacing w:line="360" w:lineRule="auto"/>
        <w:rPr>
          <w:rFonts w:ascii="宋体" w:hAnsi="宋体" w:eastAsia="宋体" w:cs="宋体"/>
          <w:szCs w:val="21"/>
        </w:rPr>
      </w:pPr>
      <w:r>
        <w:rPr>
          <w:rFonts w:hint="eastAsia" w:ascii="宋体" w:hAnsi="宋体" w:eastAsia="宋体" w:cs="宋体"/>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422"/>
        <w:spacing w:line="360" w:lineRule="auto"/>
        <w:rPr>
          <w:rFonts w:ascii="宋体" w:hAnsi="宋体" w:eastAsia="宋体" w:cs="宋体"/>
          <w:b/>
          <w:bCs/>
          <w:szCs w:val="21"/>
        </w:rPr>
      </w:pPr>
      <w:r>
        <w:rPr>
          <w:rFonts w:hint="eastAsia" w:ascii="宋体" w:hAnsi="宋体" w:eastAsia="宋体" w:cs="宋体"/>
          <w:b/>
          <w:bCs/>
          <w:szCs w:val="21"/>
        </w:rPr>
        <w:t xml:space="preserve">40、绿色采购政策</w:t>
      </w:r>
      <w:r/>
    </w:p>
    <w:p>
      <w:pPr>
        <w:ind w:firstLine="420"/>
        <w:spacing w:line="360" w:lineRule="auto"/>
        <w:rPr>
          <w:rFonts w:ascii="宋体" w:hAnsi="宋体" w:eastAsia="宋体" w:cs="宋体"/>
          <w:szCs w:val="21"/>
        </w:rPr>
      </w:pPr>
      <w:r>
        <w:rPr>
          <w:rFonts w:hint="eastAsia" w:ascii="宋体" w:hAnsi="宋体" w:eastAsia="宋体" w:cs="宋体"/>
          <w:szCs w:val="21"/>
        </w:rPr>
        <w:t xml:space="preserve">40.1绿色数据中心政策 </w:t>
      </w:r>
      <w:r/>
    </w:p>
    <w:p>
      <w:pPr>
        <w:ind w:firstLine="420"/>
        <w:spacing w:line="360" w:lineRule="auto"/>
        <w:rPr>
          <w:rFonts w:ascii="宋体" w:hAnsi="宋体" w:eastAsia="宋体" w:cs="宋体"/>
          <w:szCs w:val="21"/>
        </w:rPr>
      </w:pPr>
      <w:r>
        <w:rPr>
          <w:rFonts w:hint="eastAsia" w:ascii="宋体" w:hAnsi="宋体" w:eastAsia="宋体" w:cs="宋体"/>
          <w:szCs w:val="21"/>
        </w:rPr>
        <w:t xml:space="preserve">依据《绿色数据中心政府采购需求标准（试行）》（财办库〔2023〕7 号）文件精神，采购</w:t>
      </w:r>
      <w:r>
        <w:rPr>
          <w:rFonts w:hint="eastAsia" w:ascii="宋体" w:hAnsi="宋体" w:eastAsia="宋体" w:cs="宋体"/>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0"/>
        <w:spacing w:line="360" w:lineRule="auto"/>
        <w:rPr>
          <w:rFonts w:ascii="宋体" w:hAnsi="宋体" w:eastAsia="宋体" w:cs="宋体"/>
          <w:szCs w:val="21"/>
        </w:rPr>
      </w:pPr>
      <w:r>
        <w:rPr>
          <w:rFonts w:hint="eastAsia" w:ascii="宋体" w:hAnsi="宋体" w:eastAsia="宋体" w:cs="宋体"/>
          <w:szCs w:val="21"/>
        </w:rPr>
        <w:t xml:space="preserve">40.2 推广应用绿色建材</w:t>
      </w:r>
      <w:r/>
    </w:p>
    <w:p>
      <w:pPr>
        <w:ind w:firstLine="420"/>
        <w:spacing w:line="360" w:lineRule="auto"/>
        <w:rPr>
          <w:rFonts w:ascii="宋体" w:hAnsi="宋体" w:eastAsia="宋体" w:cs="宋体"/>
          <w:szCs w:val="21"/>
        </w:rPr>
      </w:pPr>
      <w:r>
        <w:rPr>
          <w:rFonts w:hint="eastAsia" w:ascii="宋体" w:hAnsi="宋体" w:eastAsia="宋体" w:cs="宋体"/>
          <w:szCs w:val="2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firstLine="420"/>
        <w:spacing w:line="360" w:lineRule="auto"/>
        <w:rPr>
          <w:rFonts w:ascii="宋体" w:hAnsi="宋体" w:eastAsia="宋体" w:cs="宋体"/>
          <w:szCs w:val="21"/>
        </w:rPr>
      </w:pPr>
      <w:r>
        <w:rPr>
          <w:rFonts w:hint="eastAsia" w:ascii="宋体" w:hAnsi="宋体" w:eastAsia="宋体" w:cs="宋体"/>
          <w:szCs w:val="21"/>
        </w:rPr>
        <w:t xml:space="preserve">40.3 优先使用低挥发性有机化合物产品</w:t>
      </w:r>
      <w:r/>
    </w:p>
    <w:p>
      <w:pPr>
        <w:ind w:firstLine="420"/>
        <w:spacing w:line="360" w:lineRule="auto"/>
        <w:rPr>
          <w:rFonts w:ascii="宋体" w:hAnsi="宋体" w:eastAsia="宋体" w:cs="宋体"/>
          <w:szCs w:val="21"/>
        </w:rPr>
      </w:pPr>
      <w:r>
        <w:rPr>
          <w:rFonts w:hint="eastAsia" w:ascii="宋体" w:hAnsi="宋体" w:eastAsia="宋体" w:cs="宋体"/>
          <w:szCs w:val="2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bookmarkEnd w:id="276"/>
      <w:r/>
      <w:r/>
    </w:p>
    <w:p>
      <w:pPr>
        <w:ind w:firstLine="422"/>
        <w:spacing w:line="360" w:lineRule="auto"/>
        <w:rPr>
          <w:rFonts w:ascii="宋体" w:hAnsi="宋体" w:eastAsia="宋体" w:cs="宋体"/>
          <w:b/>
          <w:bCs/>
          <w:szCs w:val="21"/>
        </w:rPr>
      </w:pPr>
      <w:r>
        <w:rPr>
          <w:rFonts w:hint="eastAsia" w:ascii="宋体" w:hAnsi="宋体" w:eastAsia="宋体" w:cs="宋体"/>
          <w:b/>
          <w:bCs/>
          <w:szCs w:val="21"/>
        </w:rPr>
        <w:t xml:space="preserve">41、履约保证金相关政策</w:t>
      </w:r>
      <w:r/>
    </w:p>
    <w:p>
      <w:pPr>
        <w:ind w:firstLine="420"/>
        <w:spacing w:line="360" w:lineRule="auto"/>
        <w:rPr>
          <w:rFonts w:ascii="宋体" w:hAnsi="宋体" w:eastAsia="宋体" w:cs="宋体"/>
          <w:szCs w:val="21"/>
        </w:rPr>
      </w:pPr>
      <w:r>
        <w:rPr>
          <w:rFonts w:hint="eastAsia" w:ascii="宋体" w:hAnsi="宋体" w:eastAsia="宋体" w:cs="宋体"/>
          <w:szCs w:val="21"/>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20"/>
        <w:spacing w:line="360" w:lineRule="auto"/>
        <w:rPr>
          <w:rFonts w:ascii="宋体" w:hAnsi="宋体" w:eastAsia="宋体" w:cs="宋体"/>
          <w:szCs w:val="21"/>
        </w:rPr>
      </w:pPr>
      <w:r>
        <w:rPr>
          <w:rFonts w:hint="eastAsia" w:ascii="宋体" w:hAnsi="宋体" w:eastAsia="宋体" w:cs="宋体"/>
          <w:szCs w:val="21"/>
        </w:rPr>
        <w:t xml:space="preserve">电子履约保函（保险）办理业务流程：江苏省“政府采购电子履约保函（保险）平台”可通过江苏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22"/>
        <w:spacing w:line="360" w:lineRule="auto"/>
        <w:rPr>
          <w:rFonts w:hint="eastAsia" w:ascii="宋体" w:hAnsi="宋体" w:eastAsia="宋体" w:cs="宋体"/>
          <w:b/>
          <w:bCs/>
          <w:color w:val="auto"/>
          <w:szCs w:val="21"/>
        </w:rPr>
      </w:pPr>
      <w:r>
        <w:rPr>
          <w:rFonts w:hint="eastAsia" w:ascii="宋体" w:hAnsi="宋体" w:eastAsia="宋体" w:cs="宋体"/>
          <w:b/>
          <w:bCs/>
          <w:color w:val="auto"/>
          <w:szCs w:val="21"/>
          <w:lang w:val="en-US" w:eastAsia="zh-CN"/>
        </w:rPr>
        <w:t xml:space="preserve">42、</w:t>
      </w:r>
      <w:r>
        <w:rPr>
          <w:rFonts w:hint="eastAsia" w:ascii="宋体" w:hAnsi="宋体" w:eastAsia="宋体" w:cs="宋体"/>
          <w:b/>
          <w:bCs/>
          <w:color w:val="auto"/>
          <w:szCs w:val="21"/>
        </w:rPr>
        <w:t xml:space="preserve">政府采购中实施本国产品标准及相关政策</w:t>
      </w:r>
      <w:r/>
    </w:p>
    <w:p>
      <w:pPr>
        <w:spacing w:line="360" w:lineRule="auto"/>
        <w:rPr>
          <w:rFonts w:hint="eastAsia" w:ascii="宋体" w:hAnsi="宋体" w:eastAsia="宋体" w:cs="宋体"/>
          <w:b/>
          <w:bCs/>
          <w:szCs w:val="21"/>
        </w:rPr>
      </w:pPr>
      <w:r>
        <w:rPr>
          <w:rFonts w:hint="eastAsia" w:ascii="宋体" w:hAnsi="宋体" w:eastAsia="宋体" w:cs="宋体"/>
          <w:color w:val="auto"/>
          <w:szCs w:val="21"/>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p>
    <w:p>
      <w:pPr>
        <w:spacing w:line="360" w:lineRule="auto"/>
        <w:rPr>
          <w:rFonts w:hint="eastAsia" w:ascii="宋体" w:hAnsi="宋体" w:eastAsia="宋体" w:cs="宋体"/>
          <w:b/>
          <w:bCs/>
          <w:color w:val="auto"/>
          <w:szCs w:val="21"/>
          <w:lang w:eastAsia="zh-CN"/>
        </w:rPr>
      </w:pPr>
      <w:r>
        <w:rPr>
          <w:rFonts w:hint="eastAsia" w:ascii="宋体" w:hAnsi="宋体" w:eastAsia="宋体" w:cs="宋体"/>
          <w:b/>
          <w:bCs/>
          <w:color w:val="auto"/>
          <w:szCs w:val="21"/>
        </w:rPr>
        <w:t xml:space="preserve">九、履约保证金</w:t>
      </w:r>
      <w:r>
        <w:rPr>
          <w:rFonts w:hint="eastAsia" w:ascii="宋体" w:hAnsi="宋体" w:eastAsia="宋体" w:cs="宋体"/>
          <w:b/>
          <w:bCs/>
          <w:color w:val="auto"/>
          <w:szCs w:val="21"/>
          <w:lang w:eastAsia="zh-CN"/>
        </w:rPr>
        <w:t xml:space="preserve">：本项目不收取履约保证金</w:t>
      </w:r>
      <w:r/>
    </w:p>
    <w:p>
      <w:pPr>
        <w:ind w:firstLine="420"/>
        <w:spacing w:line="360" w:lineRule="auto"/>
        <w:rPr>
          <w:rFonts w:ascii="宋体" w:hAnsi="宋体" w:eastAsia="宋体" w:cs="宋体"/>
          <w:color w:val="ff0000"/>
          <w:szCs w:val="21"/>
        </w:rPr>
      </w:pPr>
      <w:r>
        <w:rPr>
          <w:rFonts w:ascii="宋体" w:hAnsi="宋体" w:eastAsia="宋体" w:cs="宋体"/>
          <w:color w:val="ff0000"/>
          <w:szCs w:val="21"/>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jc w:val="center"/>
        <w:spacing w:line="360" w:lineRule="auto"/>
        <w:rPr>
          <w:rFonts w:ascii="宋体" w:hAnsi="宋体" w:eastAsia="宋体" w:cs="Times New Roman"/>
          <w:b/>
          <w:sz w:val="36"/>
          <w:szCs w:val="36"/>
        </w:rPr>
        <w:outlineLvl w:val="0"/>
      </w:pPr>
      <w:r>
        <w:rPr>
          <w:rFonts w:ascii="宋体" w:hAnsi="宋体" w:eastAsia="宋体" w:cs="Times New Roman"/>
          <w:b/>
          <w:sz w:val="36"/>
          <w:szCs w:val="36"/>
        </w:rPr>
        <w:t xml:space="preserve">第三章  </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Pr>
          <w:rFonts w:ascii="宋体" w:hAnsi="宋体" w:eastAsia="宋体" w:cs="Times New Roman"/>
          <w:b/>
          <w:sz w:val="36"/>
          <w:szCs w:val="36"/>
        </w:rPr>
        <w:t xml:space="preserve">资格审查</w:t>
      </w:r>
      <w:bookmarkEnd w:id="153"/>
      <w:r/>
      <w:bookmarkStart w:id="278" w:name="_Toc487900382"/>
      <w:r/>
      <w:r/>
    </w:p>
    <w:p>
      <w:pPr>
        <w:jc w:val="center"/>
        <w:spacing w:line="360" w:lineRule="auto"/>
        <w:tabs>
          <w:tab w:val="left" w:pos="360" w:leader="none"/>
          <w:tab w:val="left" w:pos="900" w:leader="none"/>
        </w:tabs>
        <w:rPr>
          <w:rFonts w:ascii="宋体" w:hAnsi="宋体" w:eastAsia="宋体" w:cs="Times New Roman"/>
          <w:b/>
          <w:sz w:val="32"/>
          <w:szCs w:val="32"/>
        </w:rPr>
        <w:outlineLvl w:val="1"/>
      </w:pPr>
      <w:r/>
      <w:bookmarkStart w:id="279" w:name="_Toc99301422"/>
      <w:r/>
      <w:bookmarkStart w:id="280" w:name="_Toc152679319"/>
      <w:r/>
      <w:bookmarkStart w:id="281" w:name="_Toc152679704"/>
      <w:r>
        <w:rPr>
          <w:rFonts w:hint="eastAsia" w:ascii="宋体" w:hAnsi="宋体" w:eastAsia="宋体" w:cs="Times New Roman"/>
          <w:b/>
          <w:sz w:val="32"/>
          <w:szCs w:val="32"/>
        </w:rPr>
        <w:t xml:space="preserve">第一节 </w:t>
      </w:r>
      <w:r>
        <w:rPr>
          <w:rFonts w:ascii="宋体" w:hAnsi="宋体" w:eastAsia="宋体" w:cs="Times New Roman"/>
          <w:b/>
          <w:sz w:val="32"/>
          <w:szCs w:val="32"/>
        </w:rPr>
        <w:t xml:space="preserve">资格审查程序</w:t>
      </w:r>
      <w:bookmarkEnd w:id="279"/>
      <w:r/>
      <w:bookmarkEnd w:id="280"/>
      <w:r/>
      <w:bookmarkEnd w:id="281"/>
      <w:r/>
      <w:r/>
    </w:p>
    <w:p>
      <w:pPr>
        <w:ind w:firstLine="420"/>
        <w:spacing w:line="360" w:lineRule="auto"/>
        <w:rPr>
          <w:rFonts w:ascii="宋体" w:hAnsi="宋体" w:eastAsia="宋体" w:cs="宋体"/>
          <w:bCs/>
          <w:szCs w:val="21"/>
        </w:rPr>
      </w:pPr>
      <w:r/>
      <w:bookmarkStart w:id="282" w:name="_Toc152679320"/>
      <w:r/>
      <w:bookmarkStart w:id="283" w:name="_Toc152679705"/>
      <w:r>
        <w:rPr>
          <w:rFonts w:hint="eastAsia" w:ascii="宋体" w:hAnsi="宋体" w:eastAsia="宋体" w:cs="宋体"/>
          <w:bCs/>
          <w:szCs w:val="21"/>
        </w:rPr>
        <w:t xml:space="preserve">一、开标结束后，采购人代表将根据《资格审查要求》中的规定，对投标人进行资格审查，并形成资格审查结果。</w:t>
      </w:r>
      <w:bookmarkEnd w:id="282"/>
      <w:r/>
      <w:bookmarkEnd w:id="283"/>
      <w:r/>
      <w:r/>
    </w:p>
    <w:p>
      <w:pPr>
        <w:ind w:firstLine="420"/>
        <w:spacing w:line="360" w:lineRule="auto"/>
        <w:rPr>
          <w:rFonts w:ascii="宋体" w:hAnsi="宋体" w:eastAsia="宋体" w:cs="宋体"/>
          <w:bCs/>
          <w:szCs w:val="21"/>
        </w:rPr>
      </w:pPr>
      <w:r/>
      <w:bookmarkStart w:id="284" w:name="_Toc152679706"/>
      <w:r/>
      <w:bookmarkStart w:id="285" w:name="_Toc152679321"/>
      <w:r>
        <w:rPr>
          <w:rFonts w:hint="eastAsia" w:ascii="宋体" w:hAnsi="宋体" w:eastAsia="宋体" w:cs="宋体"/>
          <w:bCs/>
          <w:szCs w:val="21"/>
        </w:rPr>
        <w:t xml:space="preserve">二、《资格审查要求》中对格式有要求的，除招标文件另有规定外，均为“实质性格式”文件。</w:t>
      </w:r>
      <w:bookmarkEnd w:id="284"/>
      <w:r/>
      <w:bookmarkEnd w:id="285"/>
      <w:r/>
      <w:r/>
    </w:p>
    <w:p>
      <w:pPr>
        <w:ind w:firstLine="420"/>
        <w:spacing w:line="360" w:lineRule="auto"/>
        <w:rPr>
          <w:rFonts w:ascii="宋体" w:hAnsi="宋体" w:eastAsia="宋体" w:cs="宋体"/>
          <w:bCs/>
          <w:szCs w:val="21"/>
        </w:rPr>
      </w:pPr>
      <w:r/>
      <w:bookmarkStart w:id="286" w:name="_Toc152679322"/>
      <w:r/>
      <w:bookmarkStart w:id="287" w:name="_Toc152679707"/>
      <w:r>
        <w:rPr>
          <w:rFonts w:hint="eastAsia" w:ascii="宋体" w:hAnsi="宋体" w:eastAsia="宋体" w:cs="宋体"/>
          <w:bCs/>
          <w:szCs w:val="21"/>
        </w:rPr>
        <w:t xml:space="preserve">三、投标人《资格证明文件》有任何一项不符合《资格审查要求》的，资格审查不合格，其投标无效。</w:t>
      </w:r>
      <w:bookmarkEnd w:id="286"/>
      <w:r/>
      <w:bookmarkEnd w:id="287"/>
      <w:r/>
      <w:r/>
    </w:p>
    <w:p>
      <w:pPr>
        <w:ind w:firstLine="420"/>
        <w:spacing w:line="360" w:lineRule="auto"/>
        <w:rPr>
          <w:rFonts w:ascii="宋体" w:hAnsi="宋体" w:eastAsia="宋体" w:cs="宋体"/>
          <w:bCs/>
          <w:szCs w:val="21"/>
        </w:rPr>
      </w:pPr>
      <w:r/>
      <w:bookmarkStart w:id="288" w:name="_Toc152679323"/>
      <w:r/>
      <w:bookmarkStart w:id="289" w:name="_Toc152679708"/>
      <w:r>
        <w:rPr>
          <w:rFonts w:hint="eastAsia" w:ascii="宋体" w:hAnsi="宋体" w:eastAsia="宋体" w:cs="宋体"/>
          <w:bCs/>
          <w:szCs w:val="21"/>
        </w:rPr>
        <w:t xml:space="preserve">四、资格审查合格的投标人不足3家的，不进行评标。</w:t>
      </w:r>
      <w:bookmarkEnd w:id="288"/>
      <w:r/>
      <w:bookmarkEnd w:id="289"/>
      <w:r/>
      <w:r/>
    </w:p>
    <w:p>
      <w:pPr>
        <w:jc w:val="center"/>
        <w:spacing w:line="360" w:lineRule="auto"/>
        <w:tabs>
          <w:tab w:val="left" w:pos="360" w:leader="none"/>
          <w:tab w:val="left" w:pos="900" w:leader="none"/>
        </w:tabs>
        <w:rPr>
          <w:rFonts w:ascii="宋体" w:hAnsi="宋体" w:eastAsia="宋体" w:cs="Times New Roman"/>
          <w:b/>
          <w:sz w:val="32"/>
          <w:szCs w:val="32"/>
        </w:rPr>
        <w:outlineLvl w:val="1"/>
      </w:pPr>
      <w:r/>
      <w:bookmarkStart w:id="290" w:name="_Toc152679324"/>
      <w:r/>
      <w:bookmarkStart w:id="291" w:name="_Toc152679709"/>
      <w:r>
        <w:rPr>
          <w:rFonts w:ascii="宋体" w:hAnsi="宋体" w:eastAsia="宋体" w:cs="Times New Roman"/>
          <w:b/>
          <w:sz w:val="32"/>
          <w:szCs w:val="32"/>
        </w:rPr>
        <w:t xml:space="preserve">第二节</w:t>
      </w:r>
      <w:r>
        <w:rPr>
          <w:rFonts w:hint="eastAsia" w:ascii="宋体" w:hAnsi="宋体" w:eastAsia="宋体" w:cs="Times New Roman"/>
          <w:b/>
          <w:sz w:val="32"/>
          <w:szCs w:val="32"/>
        </w:rPr>
        <w:t xml:space="preserve"> </w:t>
      </w:r>
      <w:r>
        <w:rPr>
          <w:rFonts w:ascii="宋体" w:hAnsi="宋体" w:eastAsia="宋体" w:cs="Times New Roman"/>
          <w:b/>
          <w:sz w:val="32"/>
          <w:szCs w:val="32"/>
        </w:rPr>
        <w:t xml:space="preserve">资格审查要求</w:t>
      </w:r>
      <w:bookmarkEnd w:id="290"/>
      <w:r/>
      <w:bookmarkEnd w:id="291"/>
      <w:r/>
      <w:r/>
    </w:p>
    <w:tbl>
      <w:tblPr>
        <w:tblStyle w:val="864"/>
        <w:tblW w:w="551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818"/>
        <w:gridCol w:w="4916"/>
        <w:gridCol w:w="1890"/>
      </w:tblGrid>
      <w:tr>
        <w:trPr>
          <w:cantSplit/>
          <w:jc w:val="center"/>
          <w:trHeight w:val="468"/>
          <w:tblHeader/>
        </w:trPr>
        <w:tc>
          <w:tcPr>
            <w:tcW w:w="412" w:type="pct"/>
            <w:vAlign w:val="center"/>
            <w:textDirection w:val="lrTb"/>
            <w:noWrap w:val="false"/>
          </w:tcPr>
          <w:p>
            <w:pPr>
              <w:jc w:val="center"/>
              <w:spacing w:line="320" w:lineRule="exact"/>
              <w:tabs>
                <w:tab w:val="left" w:pos="1080" w:leader="none"/>
              </w:tabs>
              <w:rPr>
                <w:rFonts w:ascii="宋体" w:hAnsi="宋体" w:eastAsia="宋体" w:cs="宋体"/>
                <w:b/>
                <w:szCs w:val="21"/>
              </w:rPr>
            </w:pPr>
            <w:r/>
            <w:bookmarkStart w:id="292" w:name="_Hlt487972895"/>
            <w:r/>
            <w:bookmarkEnd w:id="292"/>
            <w:r>
              <w:rPr>
                <w:rFonts w:hint="eastAsia" w:ascii="宋体" w:hAnsi="宋体" w:eastAsia="宋体" w:cs="宋体"/>
                <w:b/>
                <w:szCs w:val="21"/>
              </w:rPr>
              <w:t xml:space="preserve">序号</w:t>
            </w:r>
            <w:r/>
          </w:p>
        </w:tc>
        <w:tc>
          <w:tcPr>
            <w:tcW w:w="966" w:type="pct"/>
            <w:vAlign w:val="center"/>
            <w:textDirection w:val="lrTb"/>
            <w:noWrap w:val="false"/>
          </w:tcPr>
          <w:p>
            <w:pPr>
              <w:jc w:val="center"/>
              <w:spacing w:line="320" w:lineRule="exact"/>
              <w:tabs>
                <w:tab w:val="left" w:pos="1080" w:leader="none"/>
              </w:tabs>
              <w:rPr>
                <w:rFonts w:ascii="宋体" w:hAnsi="宋体" w:eastAsia="宋体" w:cs="宋体"/>
                <w:b/>
                <w:szCs w:val="21"/>
              </w:rPr>
            </w:pPr>
            <w:r>
              <w:rPr>
                <w:rFonts w:hint="eastAsia" w:ascii="宋体" w:hAnsi="宋体" w:eastAsia="宋体" w:cs="宋体"/>
                <w:b/>
                <w:szCs w:val="21"/>
              </w:rPr>
              <w:t xml:space="preserve">审查因素</w:t>
            </w:r>
            <w:r/>
          </w:p>
        </w:tc>
        <w:tc>
          <w:tcPr>
            <w:tcW w:w="2615" w:type="pct"/>
            <w:vAlign w:val="center"/>
            <w:textDirection w:val="lrTb"/>
            <w:noWrap w:val="false"/>
          </w:tcPr>
          <w:p>
            <w:pPr>
              <w:jc w:val="center"/>
              <w:spacing w:line="320" w:lineRule="exact"/>
              <w:tabs>
                <w:tab w:val="left" w:pos="1080" w:leader="none"/>
              </w:tabs>
              <w:rPr>
                <w:rFonts w:ascii="宋体" w:hAnsi="宋体" w:eastAsia="宋体" w:cs="宋体"/>
                <w:b/>
                <w:szCs w:val="21"/>
              </w:rPr>
            </w:pPr>
            <w:r>
              <w:rPr>
                <w:rFonts w:hint="eastAsia" w:ascii="宋体" w:hAnsi="宋体" w:eastAsia="宋体" w:cs="宋体"/>
                <w:b/>
                <w:szCs w:val="21"/>
              </w:rPr>
              <w:t xml:space="preserve">审查内容</w:t>
            </w:r>
            <w:r/>
          </w:p>
        </w:tc>
        <w:tc>
          <w:tcPr>
            <w:tcW w:w="1005" w:type="pct"/>
            <w:vAlign w:val="center"/>
            <w:textDirection w:val="lrTb"/>
            <w:noWrap w:val="false"/>
          </w:tcPr>
          <w:p>
            <w:pPr>
              <w:jc w:val="center"/>
              <w:spacing w:line="320" w:lineRule="exact"/>
              <w:tabs>
                <w:tab w:val="left" w:pos="1080" w:leader="none"/>
              </w:tabs>
              <w:rPr>
                <w:rFonts w:ascii="宋体" w:hAnsi="宋体" w:eastAsia="宋体" w:cs="宋体"/>
                <w:b/>
                <w:szCs w:val="21"/>
              </w:rPr>
            </w:pPr>
            <w:r>
              <w:rPr>
                <w:rFonts w:hint="eastAsia" w:ascii="宋体" w:hAnsi="宋体" w:eastAsia="宋体" w:cs="宋体"/>
                <w:b/>
                <w:szCs w:val="21"/>
              </w:rPr>
              <w:t xml:space="preserve">格式要求</w:t>
            </w:r>
            <w:r/>
          </w:p>
        </w:tc>
      </w:tr>
      <w:tr>
        <w:trPr>
          <w:cantSplit/>
          <w:jc w:val="center"/>
          <w:trHeight w:val="468"/>
        </w:trPr>
        <w:tc>
          <w:tcPr>
            <w:tcW w:w="412" w:type="pct"/>
            <w:vAlign w:val="center"/>
            <w:textDirection w:val="lrTb"/>
            <w:noWrap w:val="false"/>
          </w:tcPr>
          <w:p>
            <w:pPr>
              <w:jc w:val="cente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1</w:t>
            </w:r>
            <w:r/>
          </w:p>
        </w:tc>
        <w:tc>
          <w:tcPr>
            <w:tcW w:w="966" w:type="pct"/>
            <w:vAlign w:val="center"/>
            <w:textDirection w:val="lrTb"/>
            <w:noWrap w:val="false"/>
          </w:tcPr>
          <w:p>
            <w:pPr>
              <w:spacing w:line="320" w:lineRule="exact"/>
              <w:tabs>
                <w:tab w:val="left" w:pos="1080" w:leader="none"/>
              </w:tabs>
              <w:rPr>
                <w:rFonts w:ascii="宋体" w:hAnsi="宋体" w:eastAsia="宋体" w:cs="宋体"/>
                <w:szCs w:val="21"/>
              </w:rPr>
            </w:pPr>
            <w:r>
              <w:rPr>
                <w:rFonts w:ascii="宋体" w:hAnsi="宋体" w:eastAsia="宋体" w:cs="宋体"/>
                <w:szCs w:val="21"/>
              </w:rPr>
              <w:t xml:space="preserve"> </w:t>
            </w:r>
            <w:r>
              <w:rPr>
                <w:rFonts w:hint="eastAsia" w:ascii="宋体" w:hAnsi="宋体" w:eastAsia="宋体" w:cs="宋体"/>
                <w:bCs/>
                <w:szCs w:val="21"/>
              </w:rPr>
              <w:t xml:space="preserve">营业执照副本（事业单位法人证书）</w:t>
            </w:r>
            <w:r/>
          </w:p>
        </w:tc>
        <w:tc>
          <w:tcPr>
            <w:tcW w:w="2615" w:type="pct"/>
            <w:vAlign w:val="center"/>
            <w:textDirection w:val="lrTb"/>
            <w:noWrap w:val="false"/>
          </w:tcPr>
          <w:p>
            <w:pPr>
              <w:spacing w:line="320" w:lineRule="exact"/>
              <w:tabs>
                <w:tab w:val="left" w:pos="1080" w:leader="none"/>
              </w:tabs>
              <w:rPr>
                <w:rFonts w:ascii="宋体" w:hAnsi="宋体" w:eastAsia="宋体" w:cs="宋体"/>
                <w:szCs w:val="21"/>
              </w:rPr>
            </w:pPr>
            <w:r>
              <w:rPr>
                <w:rFonts w:hint="eastAsia" w:ascii="宋体" w:hAnsi="宋体" w:eastAsia="宋体" w:cs="宋体"/>
                <w:bCs/>
                <w:szCs w:val="21"/>
              </w:rPr>
              <w:t xml:space="preserve">营业执照副本和税务登记证副本</w:t>
            </w:r>
            <w:r>
              <w:rPr>
                <w:rFonts w:hint="eastAsia" w:ascii="宋体" w:hAnsi="宋体" w:eastAsia="宋体" w:cs="宋体"/>
                <w:bCs/>
                <w:szCs w:val="21"/>
                <w:lang w:eastAsia="zh-CN"/>
              </w:rPr>
              <w:t xml:space="preserve">（</w:t>
            </w:r>
            <w:r>
              <w:rPr>
                <w:rFonts w:ascii="宋体" w:hAnsi="宋体" w:eastAsia="宋体" w:cs="宋体"/>
                <w:bCs/>
                <w:szCs w:val="21"/>
              </w:rPr>
              <w:t xml:space="preserve">或“三证合一”的营业执照副本）或事业单位法人证书</w:t>
            </w:r>
            <w:r/>
          </w:p>
        </w:tc>
        <w:tc>
          <w:tcPr>
            <w:tcW w:w="1005" w:type="pct"/>
            <w:vAlign w:val="center"/>
            <w:textDirection w:val="lrTb"/>
            <w:noWrap w:val="false"/>
          </w:tcPr>
          <w:p>
            <w:pPr>
              <w:ind w:firstLine="630"/>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w:t>
            </w:r>
            <w:r/>
          </w:p>
        </w:tc>
      </w:tr>
      <w:tr>
        <w:trPr>
          <w:cantSplit/>
          <w:jc w:val="center"/>
          <w:trHeight w:val="468"/>
        </w:trPr>
        <w:tc>
          <w:tcPr>
            <w:tcW w:w="412" w:type="pct"/>
            <w:vAlign w:val="center"/>
            <w:textDirection w:val="lrTb"/>
            <w:noWrap w:val="false"/>
          </w:tcPr>
          <w:p>
            <w:pPr>
              <w:jc w:val="center"/>
              <w:spacing w:line="320" w:lineRule="exact"/>
              <w:tabs>
                <w:tab w:val="left" w:pos="1080" w:leader="none"/>
              </w:tabs>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w:t>
            </w:r>
            <w:r/>
          </w:p>
        </w:tc>
        <w:tc>
          <w:tcPr>
            <w:tcW w:w="966" w:type="pct"/>
            <w:vAlign w:val="center"/>
            <w:textDirection w:val="lrTb"/>
            <w:noWrap w:val="false"/>
          </w:tcPr>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投标人资格声明</w:t>
            </w:r>
            <w:r/>
          </w:p>
        </w:tc>
        <w:tc>
          <w:tcPr>
            <w:tcW w:w="2615" w:type="pct"/>
            <w:vAlign w:val="center"/>
            <w:textDirection w:val="lrTb"/>
            <w:noWrap w:val="false"/>
          </w:tcPr>
          <w:p>
            <w:pPr>
              <w:spacing w:line="320" w:lineRule="exact"/>
              <w:rPr>
                <w:rFonts w:ascii="宋体" w:hAnsi="宋体" w:eastAsia="宋体" w:cs="宋体"/>
                <w:szCs w:val="21"/>
              </w:rPr>
            </w:pPr>
            <w:r>
              <w:rPr>
                <w:rFonts w:hint="eastAsia" w:ascii="宋体" w:hAnsi="宋体" w:eastAsia="宋体" w:cs="宋体"/>
                <w:bCs/>
                <w:szCs w:val="21"/>
              </w:rPr>
              <w:t xml:space="preserve">《资格承诺声明函》</w:t>
            </w:r>
            <w:r/>
          </w:p>
        </w:tc>
        <w:tc>
          <w:tcPr>
            <w:tcW w:w="1005" w:type="pct"/>
            <w:vAlign w:val="center"/>
            <w:textDirection w:val="lrTb"/>
            <w:noWrap w:val="false"/>
          </w:tcPr>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格式见《投标文件格式》</w:t>
            </w:r>
            <w:r/>
          </w:p>
        </w:tc>
      </w:tr>
      <w:tr>
        <w:trPr>
          <w:cantSplit/>
          <w:jc w:val="center"/>
          <w:trHeight w:val="468"/>
        </w:trPr>
        <w:tc>
          <w:tcPr>
            <w:tcW w:w="412" w:type="pct"/>
            <w:vAlign w:val="center"/>
            <w:textDirection w:val="lrTb"/>
            <w:noWrap w:val="false"/>
          </w:tcPr>
          <w:p>
            <w:pPr>
              <w:jc w:val="center"/>
              <w:spacing w:line="320" w:lineRule="exact"/>
              <w:tabs>
                <w:tab w:val="left" w:pos="1080" w:leader="none"/>
              </w:tabs>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w:t>
            </w:r>
            <w:r/>
          </w:p>
        </w:tc>
        <w:tc>
          <w:tcPr>
            <w:tcW w:w="966" w:type="pct"/>
            <w:vAlign w:val="center"/>
            <w:textDirection w:val="lrTb"/>
            <w:noWrap w:val="false"/>
          </w:tcPr>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投标人信用记录</w:t>
            </w:r>
            <w:r/>
          </w:p>
        </w:tc>
        <w:tc>
          <w:tcPr>
            <w:tcW w:w="2615" w:type="pct"/>
            <w:vAlign w:val="center"/>
            <w:textDirection w:val="lrTb"/>
            <w:noWrap w:val="false"/>
          </w:tcPr>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1、查询渠道：信用中国网站和中国政府采购网（www.creditchina.gov.cn、www.ccgp.gov.cn）；</w:t>
            </w:r>
            <w:r/>
          </w:p>
          <w:p>
            <w:pPr>
              <w:spacing w:line="320" w:lineRule="exact"/>
              <w:tabs>
                <w:tab w:val="left" w:pos="900" w:leader="none"/>
                <w:tab w:val="left" w:pos="1980" w:leader="none"/>
              </w:tabs>
              <w:rPr>
                <w:rFonts w:ascii="宋体" w:hAnsi="宋体" w:eastAsia="宋体" w:cs="宋体"/>
                <w:szCs w:val="21"/>
              </w:rPr>
            </w:pPr>
            <w:r>
              <w:rPr>
                <w:rFonts w:hint="eastAsia" w:ascii="宋体" w:hAnsi="宋体" w:eastAsia="宋体" w:cs="宋体"/>
                <w:szCs w:val="21"/>
              </w:rPr>
              <w:t xml:space="preserve">2、截止时点：投标截止时间以后、资格审查阶段采购人或采购代理机构的实际查询时间；</w:t>
            </w:r>
            <w:r/>
          </w:p>
          <w:p>
            <w:pPr>
              <w:spacing w:line="320" w:lineRule="exact"/>
              <w:tabs>
                <w:tab w:val="left" w:pos="900" w:leader="none"/>
                <w:tab w:val="left" w:pos="1980" w:leader="none"/>
              </w:tabs>
              <w:rPr>
                <w:rFonts w:ascii="宋体" w:hAnsi="宋体" w:eastAsia="宋体" w:cs="宋体"/>
                <w:szCs w:val="21"/>
              </w:rPr>
            </w:pPr>
            <w:r>
              <w:rPr>
                <w:rFonts w:hint="eastAsia" w:ascii="宋体" w:hAnsi="宋体" w:eastAsia="宋体" w:cs="宋体"/>
                <w:szCs w:val="21"/>
              </w:rPr>
              <w:t xml:space="preserve">3、信用信息查询记录和证据留存具体方式：查询结果网页打印页作为查询记录和证据，与其他采购文件一并保存；</w:t>
            </w:r>
            <w:r/>
          </w:p>
          <w:p>
            <w:pPr>
              <w:spacing w:line="320" w:lineRule="exact"/>
              <w:tabs>
                <w:tab w:val="left" w:pos="1080" w:leader="none"/>
              </w:tabs>
              <w:rPr>
                <w:rFonts w:ascii="宋体" w:hAnsi="宋体" w:eastAsia="宋体" w:cs="宋体"/>
                <w:bCs/>
                <w:szCs w:val="21"/>
              </w:rPr>
            </w:pPr>
            <w:r>
              <w:rPr>
                <w:rFonts w:hint="eastAsia" w:ascii="宋体" w:hAnsi="宋体" w:eastAsia="宋体" w:cs="宋体"/>
                <w:szCs w:val="21"/>
              </w:rPr>
              <w:t xml:space="preserve">4、信用信息的使用原则：经认定的被列入失信被执行人、重大税收违法失信主体名单、政府采购严重违法失信行为记录名单的投标人，其投标无效。联合体形式投标的，联合体成员存在不良信用记录，视同联合体存在不良信用记录。</w:t>
            </w:r>
            <w:r/>
          </w:p>
        </w:tc>
        <w:tc>
          <w:tcPr>
            <w:tcW w:w="1005" w:type="pct"/>
            <w:vAlign w:val="center"/>
            <w:textDirection w:val="lrTb"/>
            <w:noWrap w:val="false"/>
          </w:tcPr>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无须投标人提供，由采购人查询。</w:t>
            </w:r>
            <w:r/>
          </w:p>
        </w:tc>
      </w:tr>
      <w:tr>
        <w:trPr>
          <w:cantSplit/>
          <w:jc w:val="center"/>
          <w:trHeight w:val="468"/>
        </w:trPr>
        <w:tc>
          <w:tcPr>
            <w:tcW w:w="412" w:type="pct"/>
            <w:vAlign w:val="center"/>
            <w:textDirection w:val="lrTb"/>
            <w:noWrap w:val="false"/>
          </w:tcPr>
          <w:p>
            <w:pPr>
              <w:jc w:val="center"/>
              <w:spacing w:line="320" w:lineRule="exact"/>
              <w:tabs>
                <w:tab w:val="left" w:pos="1080" w:leader="none"/>
              </w:tabs>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w:t>
            </w:r>
            <w:r/>
          </w:p>
        </w:tc>
        <w:tc>
          <w:tcPr>
            <w:tcW w:w="966" w:type="pct"/>
            <w:vAlign w:val="center"/>
            <w:textDirection w:val="lrTb"/>
            <w:noWrap w:val="false"/>
          </w:tcPr>
          <w:p>
            <w:pPr>
              <w:ind w:firstLine="210"/>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信用承诺</w:t>
            </w:r>
            <w:r/>
          </w:p>
        </w:tc>
        <w:tc>
          <w:tcPr>
            <w:tcW w:w="2615" w:type="pct"/>
            <w:vAlign w:val="center"/>
            <w:textDirection w:val="lrTb"/>
            <w:noWrap w:val="false"/>
          </w:tcPr>
          <w:p>
            <w:pPr>
              <w:spacing w:line="320" w:lineRule="exact"/>
              <w:tabs>
                <w:tab w:val="left" w:pos="1080" w:leader="none"/>
              </w:tabs>
              <w:rPr>
                <w:rFonts w:ascii="宋体" w:hAnsi="宋体" w:eastAsia="宋体" w:cs="宋体"/>
                <w:bCs/>
                <w:szCs w:val="21"/>
              </w:rPr>
            </w:pPr>
            <w:r>
              <w:rPr>
                <w:rFonts w:hint="eastAsia" w:ascii="宋体" w:hAnsi="宋体" w:eastAsia="宋体" w:cs="宋体"/>
                <w:szCs w:val="21"/>
              </w:rPr>
              <w:t xml:space="preserve">《政府采购供应商信用承诺书》</w:t>
            </w:r>
            <w:r/>
          </w:p>
        </w:tc>
        <w:tc>
          <w:tcPr>
            <w:tcW w:w="1005" w:type="pct"/>
            <w:vAlign w:val="center"/>
            <w:textDirection w:val="lrTb"/>
            <w:noWrap w:val="false"/>
          </w:tcPr>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格式见《投标文件格式》</w:t>
            </w:r>
            <w:r/>
          </w:p>
        </w:tc>
      </w:tr>
      <w:tr>
        <w:trPr>
          <w:cantSplit/>
          <w:jc w:val="center"/>
          <w:trHeight w:val="468"/>
        </w:trPr>
        <w:tc>
          <w:tcPr>
            <w:tcW w:w="412" w:type="pct"/>
            <w:vAlign w:val="center"/>
            <w:textDirection w:val="lrTb"/>
            <w:noWrap w:val="false"/>
          </w:tcPr>
          <w:p>
            <w:pPr>
              <w:jc w:val="center"/>
              <w:spacing w:line="320" w:lineRule="exact"/>
              <w:tabs>
                <w:tab w:val="left" w:pos="1080" w:leader="none"/>
              </w:tabs>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5</w:t>
            </w:r>
            <w:r/>
          </w:p>
        </w:tc>
        <w:tc>
          <w:tcPr>
            <w:tcW w:w="966" w:type="pct"/>
            <w:vAlign w:val="center"/>
            <w:textDirection w:val="lrTb"/>
            <w:noWrap w:val="false"/>
          </w:tcPr>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落实政府采购政策需满足的资格要求</w:t>
            </w:r>
            <w:r/>
          </w:p>
        </w:tc>
        <w:tc>
          <w:tcPr>
            <w:tcW w:w="2615" w:type="pct"/>
            <w:vAlign w:val="center"/>
            <w:textDirection w:val="lrTb"/>
            <w:noWrap w:val="false"/>
          </w:tcPr>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如采购公告中明确专门面向中小/小微企业采购，须按要求提供中小企业声明函；未专门面向中小/小微企业采购，此项无需提供。</w:t>
            </w:r>
            <w:r/>
          </w:p>
          <w:p>
            <w:pPr>
              <w:spacing w:line="320" w:lineRule="exact"/>
              <w:tabs>
                <w:tab w:val="left" w:pos="1080" w:leader="none"/>
              </w:tabs>
              <w:rPr>
                <w:rFonts w:ascii="宋体" w:hAnsi="宋体" w:eastAsia="宋体" w:cs="宋体"/>
                <w:b/>
                <w:bCs/>
                <w:szCs w:val="21"/>
              </w:rPr>
            </w:pPr>
            <w:r>
              <w:rPr>
                <w:rFonts w:hint="eastAsia" w:ascii="宋体" w:hAnsi="宋体" w:eastAsia="宋体" w:cs="宋体"/>
                <w:b/>
                <w:bCs/>
                <w:szCs w:val="21"/>
              </w:rPr>
              <w:t xml:space="preserve">注1：监狱企业、残疾人福利性单位视同为中小企业。</w:t>
            </w:r>
            <w:r/>
          </w:p>
          <w:p>
            <w:pPr>
              <w:spacing w:line="320" w:lineRule="exact"/>
              <w:tabs>
                <w:tab w:val="left" w:pos="1080" w:leader="none"/>
              </w:tabs>
              <w:rPr>
                <w:rFonts w:ascii="宋体" w:hAnsi="宋体" w:eastAsia="宋体" w:cs="宋体"/>
                <w:b/>
                <w:bCs/>
                <w:szCs w:val="21"/>
              </w:rPr>
            </w:pPr>
            <w:r>
              <w:rPr>
                <w:rFonts w:hint="eastAsia" w:ascii="宋体" w:hAnsi="宋体" w:eastAsia="宋体" w:cs="宋体"/>
                <w:b/>
                <w:bCs/>
                <w:szCs w:val="21"/>
              </w:rPr>
              <w:t xml:space="preserve">注2：监狱企业须提供由省级以上监狱管理局（常州市含教育矫治局）、戒毒管理局（含新疆生产建设兵团）出具的属于监狱企业的证明文件。</w:t>
            </w:r>
            <w:r/>
          </w:p>
          <w:p>
            <w:pPr>
              <w:spacing w:line="320" w:lineRule="exact"/>
              <w:tabs>
                <w:tab w:val="left" w:pos="1080" w:leader="none"/>
              </w:tabs>
              <w:rPr>
                <w:rFonts w:ascii="宋体" w:hAnsi="宋体" w:eastAsia="宋体" w:cs="宋体"/>
                <w:szCs w:val="21"/>
              </w:rPr>
            </w:pPr>
            <w:r>
              <w:rPr>
                <w:rFonts w:hint="eastAsia" w:ascii="宋体" w:hAnsi="宋体" w:eastAsia="宋体" w:cs="宋体"/>
                <w:b/>
                <w:bCs/>
                <w:szCs w:val="21"/>
              </w:rPr>
              <w:t xml:space="preserve">注3：残疾人福利性单位须按招标文件要求提供《残疾人福利性单位声明函》</w:t>
            </w:r>
            <w:r/>
          </w:p>
        </w:tc>
        <w:tc>
          <w:tcPr>
            <w:tcW w:w="1005" w:type="pct"/>
            <w:vAlign w:val="center"/>
            <w:textDirection w:val="lrTb"/>
            <w:noWrap w:val="false"/>
          </w:tcPr>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《中小企业声明函》、《残疾人福利性单位声明函》格式见《投标文件格式》</w:t>
            </w:r>
            <w:r/>
          </w:p>
        </w:tc>
      </w:tr>
      <w:tr>
        <w:trPr>
          <w:cantSplit/>
          <w:jc w:val="center"/>
          <w:trHeight w:val="468"/>
        </w:trPr>
        <w:tc>
          <w:tcPr>
            <w:tcW w:w="412" w:type="pct"/>
            <w:vAlign w:val="center"/>
            <w:textDirection w:val="lrTb"/>
            <w:noWrap w:val="false"/>
          </w:tcPr>
          <w:p>
            <w:pPr>
              <w:jc w:val="center"/>
              <w:spacing w:line="320" w:lineRule="exact"/>
              <w:tabs>
                <w:tab w:val="left" w:pos="1080" w:leader="none"/>
              </w:tabs>
              <w:rPr>
                <w:rFonts w:hint="eastAsia" w:ascii="宋体" w:hAnsi="宋体" w:eastAsia="宋体" w:cs="宋体"/>
                <w:b/>
                <w:szCs w:val="21"/>
                <w:lang w:val="en-US" w:eastAsia="zh-CN"/>
              </w:rPr>
            </w:pPr>
            <w:r>
              <w:rPr>
                <w:rFonts w:hint="eastAsia" w:ascii="宋体" w:hAnsi="宋体" w:eastAsia="宋体" w:cs="宋体"/>
                <w:b/>
                <w:szCs w:val="21"/>
                <w:lang w:val="en-US" w:eastAsia="zh-CN"/>
              </w:rPr>
              <w:t xml:space="preserve">6</w:t>
            </w:r>
            <w:r/>
          </w:p>
        </w:tc>
        <w:tc>
          <w:tcPr>
            <w:tcW w:w="966" w:type="pct"/>
            <w:vAlign w:val="center"/>
            <w:textDirection w:val="lrTb"/>
            <w:noWrap w:val="false"/>
          </w:tcPr>
          <w:p>
            <w:pPr>
              <w:spacing w:line="320" w:lineRule="exact"/>
              <w:tabs>
                <w:tab w:val="left" w:pos="1080" w:leader="none"/>
              </w:tabs>
              <w:rPr>
                <w:rFonts w:ascii="宋体" w:hAnsi="宋体" w:eastAsia="宋体" w:cs="宋体"/>
                <w:b/>
                <w:szCs w:val="21"/>
              </w:rPr>
            </w:pPr>
            <w:r>
              <w:rPr>
                <w:rFonts w:hint="eastAsia" w:ascii="宋体" w:hAnsi="宋体" w:eastAsia="宋体" w:cs="宋体"/>
                <w:b/>
                <w:szCs w:val="21"/>
              </w:rPr>
              <w:t xml:space="preserve">本项目的特定资格要求（如有）</w:t>
            </w:r>
            <w:r/>
          </w:p>
        </w:tc>
        <w:tc>
          <w:tcPr>
            <w:tcW w:w="2615" w:type="pct"/>
            <w:vAlign w:val="center"/>
            <w:textDirection w:val="lrTb"/>
            <w:noWrap w:val="false"/>
          </w:tcPr>
          <w:p>
            <w:pPr>
              <w:jc w:val="left"/>
              <w:spacing w:line="320" w:lineRule="exact"/>
              <w:widowControl/>
              <w:rPr>
                <w:rFonts w:ascii="宋体" w:hAnsi="宋体" w:eastAsia="宋体" w:cs="宋体"/>
                <w:b/>
                <w:bCs/>
                <w:szCs w:val="21"/>
              </w:rPr>
            </w:pPr>
            <w:r>
              <w:rPr>
                <w:rFonts w:hint="eastAsia" w:ascii="宋体" w:hAnsi="宋体" w:eastAsia="宋体" w:cs="宋体"/>
                <w:b/>
                <w:bCs/>
                <w:szCs w:val="21"/>
              </w:rPr>
              <w:t xml:space="preserve">详见第一章《</w:t>
            </w:r>
            <w:r>
              <w:rPr>
                <w:rFonts w:hint="eastAsia" w:ascii="宋体" w:hAnsi="宋体" w:eastAsia="宋体" w:cs="宋体"/>
                <w:b/>
                <w:bCs/>
                <w:szCs w:val="21"/>
                <w:lang w:val="en-US" w:eastAsia="zh-CN"/>
              </w:rPr>
              <w:t xml:space="preserve">投标</w:t>
            </w:r>
            <w:r>
              <w:rPr>
                <w:rFonts w:hint="eastAsia" w:ascii="宋体" w:hAnsi="宋体" w:eastAsia="宋体" w:cs="宋体"/>
                <w:b/>
                <w:bCs/>
                <w:szCs w:val="21"/>
              </w:rPr>
              <w:t xml:space="preserve">邀请》</w:t>
            </w:r>
            <w:r/>
          </w:p>
        </w:tc>
        <w:tc>
          <w:tcPr>
            <w:tcW w:w="1005" w:type="pct"/>
            <w:vAlign w:val="center"/>
            <w:textDirection w:val="lrTb"/>
            <w:noWrap w:val="false"/>
          </w:tcPr>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提供相关证书电子扫描件</w:t>
            </w:r>
            <w:r/>
          </w:p>
        </w:tc>
      </w:tr>
      <w:tr>
        <w:trPr>
          <w:cantSplit/>
          <w:jc w:val="center"/>
          <w:trHeight w:val="4548"/>
        </w:trPr>
        <w:tc>
          <w:tcPr>
            <w:tcW w:w="412" w:type="pct"/>
            <w:vAlign w:val="center"/>
            <w:textDirection w:val="lrTb"/>
            <w:noWrap w:val="false"/>
          </w:tcPr>
          <w:p>
            <w:pPr>
              <w:jc w:val="center"/>
              <w:spacing w:line="320" w:lineRule="exact"/>
              <w:tabs>
                <w:tab w:val="left" w:pos="1080" w:leader="none"/>
              </w:tabs>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7</w:t>
            </w:r>
            <w:r/>
          </w:p>
        </w:tc>
        <w:tc>
          <w:tcPr>
            <w:tcW w:w="966" w:type="pct"/>
            <w:vAlign w:val="center"/>
            <w:textDirection w:val="lrTb"/>
            <w:noWrap w:val="false"/>
          </w:tcPr>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联合体协议（如有）</w:t>
            </w:r>
            <w:r/>
          </w:p>
        </w:tc>
        <w:tc>
          <w:tcPr>
            <w:tcW w:w="2615" w:type="pct"/>
            <w:vAlign w:val="center"/>
            <w:textDirection w:val="lrTb"/>
            <w:noWrap w:val="false"/>
          </w:tcPr>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p>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2、联合体各成员单位均须提供本表中序号第1、3、5、6项的证明文件。</w:t>
            </w:r>
            <w:r/>
          </w:p>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3、本表序号第7项规定的其他特定资格要求中的每一小项要求，联合体各方中至少应当有一方符合本表中其他资格要求并提供证明文件。</w:t>
            </w:r>
            <w:r/>
          </w:p>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4、联合体中有同类资质的供应商按照联合体分工承担相同工作的，应当按照资质等级较低的供应商确定资质等级。</w:t>
            </w:r>
            <w:r/>
          </w:p>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5、以联合体形式参加政府采购活动的，联合体各方不得再单独参加或者与其他供应商另外组成联合体参加同一合同项下的政府采购活动。</w:t>
            </w:r>
            <w:r/>
          </w:p>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6、若联合体中任一成员单位中途退出，则该联合体的投标无效。</w:t>
            </w:r>
            <w:r/>
          </w:p>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7、本项目不接受联合体投标时，投标人不得为联合体。</w:t>
            </w:r>
            <w:r/>
          </w:p>
        </w:tc>
        <w:tc>
          <w:tcPr>
            <w:tcW w:w="1005" w:type="pct"/>
            <w:vAlign w:val="center"/>
            <w:textDirection w:val="lrTb"/>
            <w:noWrap w:val="false"/>
          </w:tcPr>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格式见《投标文件格式》 </w:t>
            </w:r>
            <w:bookmarkEnd w:id="278"/>
            <w:r/>
            <w:r/>
          </w:p>
        </w:tc>
      </w:tr>
    </w:tbl>
    <w:p>
      <w:pPr>
        <w:spacing w:line="360" w:lineRule="auto"/>
        <w:tabs>
          <w:tab w:val="left" w:pos="360" w:leader="none"/>
          <w:tab w:val="left" w:pos="900" w:leader="none"/>
        </w:tabs>
        <w:rPr>
          <w:rFonts w:ascii="宋体" w:hAnsi="宋体"/>
          <w:b/>
          <w:sz w:val="32"/>
          <w:szCs w:val="32"/>
        </w:rPr>
        <w:sectPr>
          <w:footnotePr/>
          <w:endnotePr/>
          <w:type w:val="nextPage"/>
          <w:pgSz w:w="11906" w:h="16838" w:orient="portrait"/>
          <w:pgMar w:top="1440" w:right="1797" w:bottom="1440" w:left="1797" w:header="851" w:footer="992" w:gutter="0"/>
          <w:cols w:num="1" w:sep="0" w:space="720" w:equalWidth="1"/>
          <w:docGrid w:linePitch="360"/>
        </w:sectPr>
        <w:outlineLvl w:val="1"/>
      </w:pPr>
      <w:r/>
      <w:bookmarkStart w:id="293" w:name="_Toc353873940"/>
      <w:r/>
      <w:bookmarkStart w:id="294" w:name="_Toc127151779"/>
      <w:r/>
      <w:bookmarkStart w:id="295" w:name="_Toc226965858"/>
      <w:r/>
      <w:bookmarkStart w:id="296" w:name="_Toc353825550"/>
      <w:r/>
      <w:bookmarkStart w:id="297" w:name="_Toc127161490"/>
      <w:r/>
      <w:bookmarkStart w:id="298" w:name="_Toc99301423"/>
      <w:r/>
      <w:bookmarkStart w:id="299" w:name="_Toc152679710"/>
      <w:r/>
      <w:r/>
    </w:p>
    <w:p>
      <w:pPr>
        <w:jc w:val="center"/>
        <w:spacing w:line="360" w:lineRule="auto"/>
        <w:rPr>
          <w:rFonts w:ascii="宋体" w:hAnsi="宋体" w:eastAsia="宋体" w:cs="Times New Roman"/>
          <w:b/>
          <w:sz w:val="36"/>
          <w:szCs w:val="36"/>
        </w:rPr>
        <w:outlineLvl w:val="0"/>
      </w:pPr>
      <w:r>
        <w:rPr>
          <w:rFonts w:ascii="宋体" w:hAnsi="宋体" w:eastAsia="宋体" w:cs="Times New Roman"/>
          <w:b/>
          <w:sz w:val="36"/>
          <w:szCs w:val="36"/>
        </w:rPr>
        <w:t xml:space="preserve">第四章   </w:t>
      </w:r>
      <w:bookmarkEnd w:id="293"/>
      <w:r/>
      <w:bookmarkEnd w:id="294"/>
      <w:r/>
      <w:bookmarkEnd w:id="295"/>
      <w:r/>
      <w:bookmarkEnd w:id="296"/>
      <w:r/>
      <w:bookmarkEnd w:id="297"/>
      <w:r/>
      <w:bookmarkStart w:id="300" w:name="_Hlt164229061"/>
      <w:r/>
      <w:bookmarkEnd w:id="300"/>
      <w:r>
        <w:rPr>
          <w:rFonts w:ascii="宋体" w:hAnsi="宋体" w:eastAsia="宋体" w:cs="Times New Roman"/>
          <w:b/>
          <w:sz w:val="36"/>
          <w:szCs w:val="36"/>
        </w:rPr>
        <w:t xml:space="preserve">评标程序、评标方法和评标标准</w:t>
      </w:r>
      <w:bookmarkEnd w:id="298"/>
      <w:r/>
      <w:bookmarkEnd w:id="299"/>
      <w:r/>
      <w:r/>
    </w:p>
    <w:p>
      <w:pPr>
        <w:ind w:firstLine="2570"/>
        <w:jc w:val="left"/>
        <w:spacing w:line="360" w:lineRule="auto"/>
        <w:tabs>
          <w:tab w:val="left" w:pos="360" w:leader="none"/>
          <w:tab w:val="left" w:pos="900" w:leader="none"/>
        </w:tabs>
        <w:rPr>
          <w:rFonts w:ascii="宋体" w:hAnsi="宋体" w:eastAsia="宋体" w:cs="Times New Roman"/>
          <w:b/>
          <w:sz w:val="32"/>
          <w:szCs w:val="32"/>
        </w:rPr>
        <w:outlineLvl w:val="1"/>
      </w:pPr>
      <w:r/>
      <w:bookmarkStart w:id="301" w:name="_Toc152679326"/>
      <w:r/>
      <w:bookmarkStart w:id="302" w:name="_Toc152679711"/>
      <w:r>
        <w:rPr>
          <w:rFonts w:hint="eastAsia" w:ascii="宋体" w:hAnsi="宋体" w:eastAsia="宋体" w:cs="Times New Roman"/>
          <w:b/>
          <w:sz w:val="32"/>
          <w:szCs w:val="32"/>
        </w:rPr>
        <w:t xml:space="preserve">第一节 符合性审查程序</w:t>
      </w:r>
      <w:bookmarkEnd w:id="301"/>
      <w:r/>
      <w:bookmarkEnd w:id="302"/>
      <w:r/>
      <w:r/>
    </w:p>
    <w:p>
      <w:pPr>
        <w:ind w:firstLine="420"/>
        <w:spacing w:line="360" w:lineRule="auto"/>
        <w:rPr>
          <w:rFonts w:ascii="宋体" w:hAnsi="宋体" w:eastAsia="宋体" w:cs="宋体"/>
          <w:bCs/>
          <w:szCs w:val="21"/>
        </w:rPr>
      </w:pPr>
      <w:r/>
      <w:bookmarkStart w:id="303" w:name="_Toc152679327"/>
      <w:r/>
      <w:bookmarkStart w:id="304" w:name="_Toc152679712"/>
      <w:r/>
      <w:bookmarkStart w:id="305" w:name="_Toc353825551"/>
      <w:r/>
      <w:bookmarkStart w:id="306" w:name="_Toc353873941"/>
      <w:r>
        <w:rPr>
          <w:rFonts w:hint="eastAsia" w:ascii="宋体" w:hAnsi="宋体" w:eastAsia="宋体" w:cs="宋体"/>
          <w:bCs/>
          <w:szCs w:val="21"/>
        </w:rPr>
        <w:t xml:space="preserve">一、评标委员会对资格审查合格的投标人的投标文件进行符合性审查，以确定其是否满足招标文件的实质性要求。</w:t>
      </w:r>
      <w:bookmarkEnd w:id="303"/>
      <w:r/>
      <w:bookmarkEnd w:id="304"/>
      <w:r/>
      <w:bookmarkStart w:id="307" w:name="_Toc520356167"/>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二、评标委员会根据《符合性审查要求》中规定的审查因素和审查内容，对投标人的投标文件是否实质上响应招标文件进行符合性审查，并形成符合性审查评审结果。投标文件不符合《符合性审查要求》</w:t>
      </w:r>
      <w:bookmarkEnd w:id="307"/>
      <w:r>
        <w:rPr>
          <w:rFonts w:hint="eastAsia" w:ascii="宋体" w:hAnsi="宋体" w:eastAsia="宋体" w:cs="宋体"/>
          <w:bCs/>
          <w:szCs w:val="21"/>
        </w:rPr>
        <w:t xml:space="preserve">的，投标无效。</w:t>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570"/>
        <w:jc w:val="left"/>
        <w:spacing w:line="360" w:lineRule="auto"/>
        <w:tabs>
          <w:tab w:val="left" w:pos="360" w:leader="none"/>
          <w:tab w:val="left" w:pos="900" w:leader="none"/>
        </w:tabs>
        <w:rPr>
          <w:rFonts w:hint="eastAsia" w:ascii="宋体" w:hAnsi="宋体" w:eastAsia="宋体" w:cs="Times New Roman"/>
          <w:b/>
          <w:sz w:val="32"/>
          <w:szCs w:val="32"/>
        </w:rPr>
        <w:outlineLvl w:val="1"/>
      </w:pPr>
      <w:r>
        <w:rPr>
          <w:rFonts w:hint="eastAsia" w:ascii="宋体" w:hAnsi="宋体" w:eastAsia="宋体" w:cs="Times New Roman"/>
          <w:b/>
          <w:sz w:val="32"/>
          <w:szCs w:val="32"/>
        </w:rPr>
        <w:t xml:space="preserve">第二节 符合性审查及评审要求</w:t>
      </w:r>
      <w:r/>
    </w:p>
    <w:p>
      <w:pPr>
        <w:spacing w:line="360" w:lineRule="auto"/>
        <w:rPr>
          <w:rFonts w:ascii="宋体" w:hAnsi="宋体" w:eastAsia="宋体" w:cs="宋体"/>
          <w:b/>
          <w:szCs w:val="21"/>
        </w:rPr>
      </w:pPr>
      <w:r>
        <w:rPr>
          <w:rFonts w:hint="eastAsia" w:ascii="宋体" w:hAnsi="宋体" w:eastAsia="宋体" w:cs="宋体"/>
          <w:b/>
          <w:szCs w:val="21"/>
        </w:rPr>
        <w:t xml:space="preserve">一、符合性审查要求</w:t>
      </w:r>
      <w:r/>
    </w:p>
    <w:tbl>
      <w:tblPr>
        <w:tblStyle w:val="864"/>
        <w:tblW w:w="545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612"/>
        <w:gridCol w:w="4098"/>
        <w:gridCol w:w="2780"/>
      </w:tblGrid>
      <w:tr>
        <w:trPr>
          <w:jc w:val="center"/>
          <w:trHeight w:val="300"/>
        </w:trPr>
        <w:tc>
          <w:tcPr>
            <w:tcW w:w="438" w:type="pct"/>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rPr>
              <w:t xml:space="preserve">序号</w:t>
            </w:r>
            <w:r/>
          </w:p>
        </w:tc>
        <w:tc>
          <w:tcPr>
            <w:tcW w:w="866" w:type="pct"/>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rPr>
              <w:t xml:space="preserve">审查因素</w:t>
            </w:r>
            <w:r/>
          </w:p>
        </w:tc>
        <w:tc>
          <w:tcPr>
            <w:tcW w:w="2201" w:type="pct"/>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rPr>
              <w:t xml:space="preserve">审查内容</w:t>
            </w:r>
            <w:r/>
          </w:p>
        </w:tc>
        <w:tc>
          <w:tcPr>
            <w:tcW w:w="1493" w:type="pct"/>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rPr>
              <w:t xml:space="preserve">格式要求</w:t>
            </w:r>
            <w:r/>
          </w:p>
        </w:tc>
      </w:tr>
      <w:tr>
        <w:trPr>
          <w:jc w:val="center"/>
          <w:trHeight w:val="685"/>
        </w:trPr>
        <w:tc>
          <w:tcPr>
            <w:tcW w:w="438" w:type="pct"/>
            <w:vAlign w:val="center"/>
            <w:textDirection w:val="lrTb"/>
            <w:noWrap w:val="false"/>
          </w:tcPr>
          <w:p>
            <w:pPr>
              <w:jc w:val="center"/>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w:t>
            </w:r>
            <w:r/>
          </w:p>
        </w:tc>
        <w:tc>
          <w:tcPr>
            <w:shd w:val="clear" w:color="auto" w:fill="auto"/>
            <w:tcW w:w="866" w:type="pct"/>
            <w:vAlign w:val="center"/>
            <w:textDirection w:val="lrTb"/>
            <w:noWrap w:val="false"/>
          </w:tcPr>
          <w:p>
            <w:pPr>
              <w:spacing w:line="320" w:lineRule="exact"/>
              <w:tabs>
                <w:tab w:val="left" w:pos="1080" w:leader="none"/>
              </w:tabs>
              <w:rPr>
                <w:rFonts w:hint="eastAsia" w:ascii="宋体" w:hAnsi="宋体" w:eastAsia="宋体" w:cs="宋体"/>
                <w:bCs/>
                <w:sz w:val="21"/>
                <w:szCs w:val="21"/>
                <w:lang w:val="en-US" w:eastAsia="zh-CN" w:bidi="ar-SA"/>
              </w:rPr>
            </w:pPr>
            <w:r>
              <w:rPr>
                <w:rFonts w:hint="eastAsia" w:ascii="宋体" w:hAnsi="宋体" w:eastAsia="宋体" w:cs="宋体"/>
                <w:bCs/>
                <w:szCs w:val="21"/>
              </w:rPr>
              <w:t xml:space="preserve">法人授权书</w:t>
            </w:r>
            <w:r/>
          </w:p>
        </w:tc>
        <w:tc>
          <w:tcPr>
            <w:shd w:val="clear" w:color="auto" w:fill="auto"/>
            <w:tcW w:w="2201" w:type="pct"/>
            <w:vAlign w:val="center"/>
            <w:textDirection w:val="lrTb"/>
            <w:noWrap w:val="false"/>
          </w:tcPr>
          <w:p>
            <w:pPr>
              <w:spacing w:line="320" w:lineRule="exact"/>
              <w:widowControl/>
              <w:rPr>
                <w:rFonts w:hint="eastAsia" w:ascii="宋体" w:hAnsi="宋体" w:eastAsia="宋体" w:cs="宋体"/>
                <w:bCs/>
                <w:sz w:val="21"/>
                <w:szCs w:val="21"/>
                <w:lang w:val="en-US" w:eastAsia="zh-CN" w:bidi="ar-SA"/>
              </w:rPr>
            </w:pPr>
            <w:r>
              <w:rPr>
                <w:rFonts w:hint="eastAsia" w:ascii="宋体" w:hAnsi="宋体" w:eastAsia="宋体" w:cs="宋体"/>
                <w:bCs/>
                <w:szCs w:val="21"/>
              </w:rPr>
              <w:t xml:space="preserve">法人授权书、法定代表人身份证及被授权人身份证</w:t>
            </w:r>
            <w:r/>
          </w:p>
        </w:tc>
        <w:tc>
          <w:tcPr>
            <w:shd w:val="clear" w:color="auto" w:fill="auto"/>
            <w:tcW w:w="1493" w:type="pct"/>
            <w:vAlign w:val="center"/>
            <w:textDirection w:val="lrTb"/>
            <w:noWrap w:val="false"/>
          </w:tcPr>
          <w:p>
            <w:pPr>
              <w:spacing w:line="320" w:lineRule="exact"/>
              <w:tabs>
                <w:tab w:val="left" w:pos="1080" w:leader="none"/>
              </w:tabs>
              <w:rPr>
                <w:rFonts w:hint="eastAsia" w:ascii="宋体" w:hAnsi="宋体" w:eastAsia="宋体" w:cs="宋体"/>
                <w:sz w:val="21"/>
                <w:szCs w:val="21"/>
                <w:lang w:val="en-US" w:eastAsia="zh-CN" w:bidi="ar-SA"/>
              </w:rPr>
            </w:pPr>
            <w:r>
              <w:rPr>
                <w:rFonts w:hint="eastAsia" w:ascii="宋体" w:hAnsi="宋体" w:eastAsia="宋体" w:cs="宋体"/>
                <w:szCs w:val="21"/>
              </w:rPr>
              <w:t xml:space="preserve">格式见《投标文件格式》</w:t>
            </w:r>
            <w:r/>
          </w:p>
        </w:tc>
      </w:tr>
      <w:tr>
        <w:trPr>
          <w:jc w:val="center"/>
          <w:trHeight w:val="685"/>
        </w:trPr>
        <w:tc>
          <w:tcPr>
            <w:shd w:val="clear" w:color="auto" w:fill="auto"/>
            <w:tcW w:w="438" w:type="pct"/>
            <w:vAlign w:val="center"/>
            <w:textDirection w:val="lrTb"/>
            <w:noWrap w:val="false"/>
          </w:tcPr>
          <w:p>
            <w:pPr>
              <w:jc w:val="center"/>
              <w:widowControl/>
              <w:rPr>
                <w:rFonts w:ascii="宋体" w:hAnsi="宋体" w:eastAsia="宋体" w:cs="宋体"/>
                <w:sz w:val="21"/>
                <w:szCs w:val="21"/>
                <w:lang w:val="en-US" w:eastAsia="zh-CN" w:bidi="ar-SA"/>
              </w:rPr>
            </w:pPr>
            <w:r>
              <w:rPr>
                <w:rFonts w:hint="eastAsia" w:ascii="宋体" w:hAnsi="宋体" w:eastAsia="宋体" w:cs="宋体"/>
                <w:szCs w:val="21"/>
              </w:rPr>
              <w:t xml:space="preserve">2</w:t>
            </w:r>
            <w:r/>
          </w:p>
        </w:tc>
        <w:tc>
          <w:tcPr>
            <w:tcW w:w="866"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投标函</w:t>
            </w:r>
            <w:r/>
          </w:p>
        </w:tc>
        <w:tc>
          <w:tcPr>
            <w:tcW w:w="2201"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投标函</w:t>
            </w:r>
            <w:r>
              <w:rPr>
                <w:rFonts w:hint="eastAsia" w:ascii="宋体" w:hAnsi="宋体" w:eastAsia="宋体" w:cs="宋体"/>
                <w:szCs w:val="21"/>
              </w:rPr>
              <w:t xml:space="preserve">；</w:t>
            </w:r>
            <w:r/>
          </w:p>
        </w:tc>
        <w:tc>
          <w:tcPr>
            <w:tcW w:w="1493"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格式见《投标文件格式》</w:t>
            </w:r>
            <w:r/>
          </w:p>
        </w:tc>
      </w:tr>
      <w:tr>
        <w:trPr>
          <w:jc w:val="center"/>
          <w:trHeight w:val="685"/>
        </w:trPr>
        <w:tc>
          <w:tcPr>
            <w:shd w:val="clear" w:color="auto" w:fill="auto"/>
            <w:tcW w:w="438" w:type="pct"/>
            <w:vAlign w:val="center"/>
            <w:textDirection w:val="lrTb"/>
            <w:noWrap w:val="false"/>
          </w:tcPr>
          <w:p>
            <w:pPr>
              <w:jc w:val="center"/>
              <w:widowControl/>
              <w:rPr>
                <w:rFonts w:ascii="宋体" w:hAnsi="宋体" w:eastAsia="宋体" w:cs="宋体"/>
                <w:sz w:val="21"/>
                <w:szCs w:val="21"/>
                <w:lang w:val="en-US" w:eastAsia="zh-CN" w:bidi="ar-SA"/>
              </w:rPr>
            </w:pPr>
            <w:r>
              <w:rPr>
                <w:rFonts w:hint="eastAsia" w:ascii="宋体" w:hAnsi="宋体" w:eastAsia="宋体" w:cs="宋体"/>
                <w:szCs w:val="21"/>
              </w:rPr>
              <w:t xml:space="preserve">3</w:t>
            </w:r>
            <w:r/>
          </w:p>
        </w:tc>
        <w:tc>
          <w:tcPr>
            <w:tcW w:w="866"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投标完整性</w:t>
            </w:r>
            <w:r/>
          </w:p>
        </w:tc>
        <w:tc>
          <w:tcPr>
            <w:tcW w:w="2201"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报价明细表未有缺项、漏项；</w:t>
            </w:r>
            <w:r/>
          </w:p>
        </w:tc>
        <w:tc>
          <w:tcPr>
            <w:tcW w:w="1493"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格式见《报价明细表》</w:t>
            </w:r>
            <w:r/>
          </w:p>
        </w:tc>
      </w:tr>
      <w:tr>
        <w:trPr>
          <w:jc w:val="center"/>
          <w:trHeight w:val="685"/>
        </w:trPr>
        <w:tc>
          <w:tcPr>
            <w:shd w:val="clear" w:color="auto" w:fill="auto"/>
            <w:tcW w:w="438" w:type="pct"/>
            <w:vAlign w:val="center"/>
            <w:textDirection w:val="lrTb"/>
            <w:noWrap w:val="false"/>
          </w:tcPr>
          <w:p>
            <w:pPr>
              <w:jc w:val="center"/>
              <w:widowControl/>
              <w:rPr>
                <w:rFonts w:ascii="宋体" w:hAnsi="宋体" w:eastAsia="宋体" w:cs="宋体"/>
                <w:sz w:val="21"/>
                <w:szCs w:val="21"/>
                <w:lang w:val="en-US" w:eastAsia="zh-CN" w:bidi="ar-SA"/>
              </w:rPr>
            </w:pPr>
            <w:r>
              <w:rPr>
                <w:rFonts w:hint="eastAsia" w:ascii="宋体" w:hAnsi="宋体" w:eastAsia="宋体" w:cs="宋体"/>
                <w:szCs w:val="21"/>
              </w:rPr>
              <w:t xml:space="preserve">4</w:t>
            </w:r>
            <w:r/>
          </w:p>
        </w:tc>
        <w:tc>
          <w:tcPr>
            <w:tcW w:w="866"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投标报价</w:t>
            </w:r>
            <w:r/>
          </w:p>
        </w:tc>
        <w:tc>
          <w:tcPr>
            <w:tcW w:w="2201" w:type="pct"/>
            <w:vAlign w:val="center"/>
            <w:textDirection w:val="lrTb"/>
            <w:noWrap w:val="false"/>
          </w:tcPr>
          <w:p>
            <w:pPr>
              <w:jc w:val="left"/>
              <w:widowControl/>
              <w:rPr>
                <w:rFonts w:ascii="宋体" w:hAnsi="宋体" w:eastAsia="宋体" w:cs="宋体"/>
                <w:szCs w:val="21"/>
              </w:rPr>
            </w:pPr>
            <w:r>
              <w:rPr>
                <w:rFonts w:hint="eastAsia" w:ascii="宋体" w:hAnsi="宋体" w:cs="宋体"/>
                <w:szCs w:val="21"/>
              </w:rPr>
              <w:t xml:space="preserve">投标报价未超过招标文件中规定的项目/采购包预算金额或者项目/采购包最高限价；</w:t>
            </w:r>
            <w:r/>
          </w:p>
        </w:tc>
        <w:tc>
          <w:tcPr>
            <w:tcW w:w="1493" w:type="pct"/>
            <w:vAlign w:val="center"/>
            <w:textDirection w:val="lrTb"/>
            <w:noWrap w:val="false"/>
          </w:tcPr>
          <w:p>
            <w:pPr>
              <w:jc w:val="left"/>
              <w:widowControl/>
              <w:rPr>
                <w:rFonts w:ascii="宋体" w:hAnsi="宋体" w:eastAsia="宋体" w:cs="宋体"/>
                <w:szCs w:val="21"/>
              </w:rPr>
            </w:pPr>
            <w:r>
              <w:rPr>
                <w:rFonts w:ascii="宋体" w:hAnsi="宋体" w:eastAsia="宋体" w:cs="宋体"/>
                <w:szCs w:val="21"/>
              </w:rPr>
            </w:r>
            <w:r/>
          </w:p>
        </w:tc>
      </w:tr>
      <w:tr>
        <w:trPr>
          <w:jc w:val="center"/>
          <w:trHeight w:val="685"/>
        </w:trPr>
        <w:tc>
          <w:tcPr>
            <w:shd w:val="clear" w:color="auto" w:fill="auto"/>
            <w:tcW w:w="438" w:type="pct"/>
            <w:vAlign w:val="center"/>
            <w:textDirection w:val="lrTb"/>
            <w:noWrap w:val="false"/>
          </w:tcPr>
          <w:p>
            <w:pPr>
              <w:jc w:val="center"/>
              <w:widowControl/>
              <w:rPr>
                <w:rFonts w:ascii="宋体" w:hAnsi="宋体" w:eastAsia="宋体" w:cs="宋体"/>
                <w:sz w:val="21"/>
                <w:szCs w:val="21"/>
                <w:lang w:val="en-US" w:eastAsia="zh-CN" w:bidi="ar-SA"/>
              </w:rPr>
            </w:pPr>
            <w:r>
              <w:rPr>
                <w:rFonts w:hint="eastAsia" w:ascii="宋体" w:hAnsi="宋体" w:eastAsia="宋体" w:cs="宋体"/>
                <w:szCs w:val="21"/>
              </w:rPr>
              <w:t xml:space="preserve">5</w:t>
            </w:r>
            <w:r/>
          </w:p>
        </w:tc>
        <w:tc>
          <w:tcPr>
            <w:tcW w:w="866"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报价唯一性</w:t>
            </w:r>
            <w:r/>
          </w:p>
        </w:tc>
        <w:tc>
          <w:tcPr>
            <w:tcW w:w="2201"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由评委审查，无需供应商提供材料。投标文件未</w:t>
            </w:r>
            <w:r>
              <w:rPr>
                <w:rFonts w:hint="eastAsia" w:ascii="宋体" w:hAnsi="宋体" w:eastAsia="宋体" w:cs="宋体"/>
                <w:szCs w:val="21"/>
              </w:rPr>
              <w:t xml:space="preserve">出现可选择性或可调整的报价（招标文件另有规定的除外）</w:t>
            </w:r>
            <w:r>
              <w:rPr>
                <w:rFonts w:hint="eastAsia" w:ascii="宋体" w:hAnsi="宋体" w:eastAsia="宋体" w:cs="宋体"/>
                <w:szCs w:val="21"/>
              </w:rPr>
              <w:t xml:space="preserve">；</w:t>
            </w:r>
            <w:r/>
          </w:p>
        </w:tc>
        <w:tc>
          <w:tcPr>
            <w:tcW w:w="1493" w:type="pct"/>
            <w:vAlign w:val="center"/>
            <w:textDirection w:val="lrTb"/>
            <w:noWrap w:val="false"/>
          </w:tcPr>
          <w:p>
            <w:pPr>
              <w:jc w:val="left"/>
              <w:widowControl/>
              <w:rPr>
                <w:rFonts w:ascii="宋体" w:hAnsi="宋体" w:eastAsia="宋体" w:cs="宋体"/>
                <w:szCs w:val="21"/>
              </w:rPr>
            </w:pPr>
            <w:r>
              <w:rPr>
                <w:rFonts w:ascii="宋体" w:hAnsi="宋体" w:eastAsia="宋体" w:cs="宋体"/>
                <w:szCs w:val="21"/>
              </w:rPr>
            </w:r>
            <w:r/>
          </w:p>
        </w:tc>
      </w:tr>
      <w:tr>
        <w:trPr>
          <w:jc w:val="center"/>
          <w:trHeight w:val="685"/>
        </w:trPr>
        <w:tc>
          <w:tcPr>
            <w:shd w:val="clear" w:color="auto" w:fill="auto"/>
            <w:tcW w:w="438" w:type="pct"/>
            <w:vAlign w:val="center"/>
            <w:textDirection w:val="lrTb"/>
            <w:noWrap w:val="false"/>
          </w:tcPr>
          <w:p>
            <w:pPr>
              <w:jc w:val="center"/>
              <w:widowControl/>
              <w:rPr>
                <w:rFonts w:ascii="宋体" w:hAnsi="宋体" w:eastAsia="宋体" w:cs="宋体"/>
                <w:sz w:val="21"/>
                <w:szCs w:val="21"/>
                <w:lang w:val="en-US" w:eastAsia="zh-CN" w:bidi="ar-SA"/>
              </w:rPr>
            </w:pPr>
            <w:r>
              <w:rPr>
                <w:rFonts w:hint="eastAsia" w:ascii="宋体" w:hAnsi="宋体" w:eastAsia="宋体" w:cs="宋体"/>
                <w:szCs w:val="21"/>
              </w:rPr>
              <w:t xml:space="preserve">6</w:t>
            </w:r>
            <w:r/>
          </w:p>
        </w:tc>
        <w:tc>
          <w:tcPr>
            <w:tcW w:w="866"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投标有效期</w:t>
            </w:r>
            <w:r/>
          </w:p>
        </w:tc>
        <w:tc>
          <w:tcPr>
            <w:tcW w:w="2201"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投标文件中承诺的投标有效期满足招标文件中载明的投标有效期的；</w:t>
            </w:r>
            <w:r/>
          </w:p>
        </w:tc>
        <w:tc>
          <w:tcPr>
            <w:tcW w:w="1493" w:type="pct"/>
            <w:vAlign w:val="center"/>
            <w:textDirection w:val="lrTb"/>
            <w:noWrap w:val="false"/>
          </w:tcPr>
          <w:p>
            <w:pPr>
              <w:jc w:val="left"/>
              <w:widowControl/>
              <w:rPr>
                <w:rFonts w:ascii="宋体" w:hAnsi="宋体" w:eastAsia="宋体" w:cs="宋体"/>
                <w:szCs w:val="21"/>
              </w:rPr>
            </w:pPr>
            <w:r>
              <w:rPr>
                <w:rFonts w:ascii="宋体" w:hAnsi="宋体" w:eastAsia="宋体" w:cs="宋体"/>
                <w:szCs w:val="21"/>
              </w:rPr>
            </w:r>
            <w:r/>
          </w:p>
        </w:tc>
      </w:tr>
      <w:tr>
        <w:trPr>
          <w:jc w:val="center"/>
          <w:trHeight w:val="685"/>
        </w:trPr>
        <w:tc>
          <w:tcPr>
            <w:shd w:val="clear" w:color="auto" w:fill="auto"/>
            <w:tcW w:w="438" w:type="pct"/>
            <w:vAlign w:val="center"/>
            <w:textDirection w:val="lrTb"/>
            <w:noWrap w:val="false"/>
          </w:tcPr>
          <w:p>
            <w:pPr>
              <w:jc w:val="center"/>
              <w:widowControl/>
              <w:rPr>
                <w:rFonts w:ascii="宋体" w:hAnsi="宋体" w:eastAsia="宋体" w:cs="宋体"/>
                <w:sz w:val="21"/>
                <w:szCs w:val="21"/>
                <w:lang w:val="en-US" w:eastAsia="zh-CN" w:bidi="ar-SA"/>
              </w:rPr>
            </w:pPr>
            <w:r>
              <w:rPr>
                <w:rFonts w:hint="eastAsia" w:ascii="宋体" w:hAnsi="宋体" w:eastAsia="宋体" w:cs="宋体"/>
                <w:szCs w:val="21"/>
              </w:rPr>
              <w:t xml:space="preserve">7</w:t>
            </w:r>
            <w:r/>
          </w:p>
        </w:tc>
        <w:tc>
          <w:tcPr>
            <w:tcW w:w="866"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签署、加盖公章</w:t>
            </w:r>
            <w:r/>
          </w:p>
        </w:tc>
        <w:tc>
          <w:tcPr>
            <w:tcW w:w="2201"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按照招标文件要求签署、加盖公章的；</w:t>
            </w:r>
            <w:r/>
          </w:p>
        </w:tc>
        <w:tc>
          <w:tcPr>
            <w:tcW w:w="1493" w:type="pct"/>
            <w:vAlign w:val="center"/>
            <w:textDirection w:val="lrTb"/>
            <w:noWrap w:val="false"/>
          </w:tcPr>
          <w:p>
            <w:pPr>
              <w:jc w:val="left"/>
              <w:widowControl/>
              <w:rPr>
                <w:rFonts w:ascii="宋体" w:hAnsi="宋体" w:eastAsia="宋体" w:cs="宋体"/>
                <w:szCs w:val="21"/>
              </w:rPr>
            </w:pPr>
            <w:r>
              <w:rPr>
                <w:rFonts w:ascii="宋体" w:hAnsi="宋体" w:eastAsia="宋体" w:cs="宋体"/>
                <w:szCs w:val="21"/>
              </w:rPr>
            </w:r>
            <w:r/>
          </w:p>
        </w:tc>
      </w:tr>
      <w:tr>
        <w:trPr>
          <w:jc w:val="center"/>
          <w:trHeight w:val="685"/>
        </w:trPr>
        <w:tc>
          <w:tcPr>
            <w:shd w:val="clear" w:color="auto" w:fill="auto"/>
            <w:tcW w:w="438" w:type="pct"/>
            <w:vAlign w:val="center"/>
            <w:textDirection w:val="lrTb"/>
            <w:noWrap w:val="false"/>
          </w:tcPr>
          <w:p>
            <w:pPr>
              <w:jc w:val="center"/>
              <w:widowControl/>
              <w:rPr>
                <w:rFonts w:ascii="宋体" w:hAnsi="宋体" w:eastAsia="宋体" w:cs="宋体"/>
                <w:sz w:val="21"/>
                <w:szCs w:val="21"/>
                <w:lang w:val="en-US" w:eastAsia="zh-CN" w:bidi="ar-SA"/>
              </w:rPr>
            </w:pPr>
            <w:r>
              <w:rPr>
                <w:rFonts w:hint="eastAsia" w:ascii="宋体" w:hAnsi="宋体" w:eastAsia="宋体" w:cs="宋体"/>
                <w:szCs w:val="21"/>
              </w:rPr>
              <w:t xml:space="preserve">8</w:t>
            </w:r>
            <w:r/>
          </w:p>
        </w:tc>
        <w:tc>
          <w:tcPr>
            <w:tcW w:w="866"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实质性格式</w:t>
            </w:r>
            <w:r/>
          </w:p>
        </w:tc>
        <w:tc>
          <w:tcPr>
            <w:tcW w:w="2201"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标记为“实质性格式”的文件均按招标文件要求提供；</w:t>
            </w:r>
            <w:r/>
          </w:p>
        </w:tc>
        <w:tc>
          <w:tcPr>
            <w:tcW w:w="1493" w:type="pct"/>
            <w:vAlign w:val="center"/>
            <w:textDirection w:val="lrTb"/>
            <w:noWrap w:val="false"/>
          </w:tcPr>
          <w:p>
            <w:pPr>
              <w:jc w:val="left"/>
              <w:widowControl/>
              <w:rPr>
                <w:rFonts w:ascii="宋体" w:hAnsi="宋体" w:eastAsia="宋体" w:cs="宋体"/>
                <w:szCs w:val="21"/>
              </w:rPr>
            </w:pPr>
            <w:r>
              <w:rPr>
                <w:rFonts w:ascii="宋体" w:hAnsi="宋体" w:eastAsia="宋体" w:cs="宋体"/>
                <w:szCs w:val="21"/>
              </w:rPr>
            </w:r>
            <w:r/>
          </w:p>
        </w:tc>
      </w:tr>
      <w:tr>
        <w:trPr>
          <w:jc w:val="center"/>
          <w:trHeight w:val="685"/>
        </w:trPr>
        <w:tc>
          <w:tcPr>
            <w:shd w:val="clear" w:color="auto" w:fill="auto"/>
            <w:tcW w:w="438" w:type="pct"/>
            <w:vAlign w:val="center"/>
            <w:textDirection w:val="lrTb"/>
            <w:noWrap w:val="false"/>
          </w:tcPr>
          <w:p>
            <w:pPr>
              <w:jc w:val="center"/>
              <w:widowControl/>
              <w:rPr>
                <w:rFonts w:ascii="宋体" w:hAnsi="宋体" w:eastAsia="宋体" w:cs="宋体"/>
                <w:sz w:val="21"/>
                <w:szCs w:val="21"/>
                <w:lang w:val="en-US" w:eastAsia="zh-CN" w:bidi="ar-SA"/>
              </w:rPr>
            </w:pPr>
            <w:r>
              <w:rPr>
                <w:rFonts w:hint="eastAsia" w:ascii="宋体" w:hAnsi="宋体" w:eastAsia="宋体" w:cs="宋体"/>
                <w:szCs w:val="21"/>
              </w:rPr>
              <w:t xml:space="preserve">9</w:t>
            </w:r>
            <w:r/>
          </w:p>
        </w:tc>
        <w:tc>
          <w:tcPr>
            <w:tcW w:w="866"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★号条款响应</w:t>
            </w:r>
            <w:r/>
          </w:p>
        </w:tc>
        <w:tc>
          <w:tcPr>
            <w:tcW w:w="2201"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投标文件满足招标文件</w:t>
            </w:r>
            <w:r>
              <w:rPr>
                <w:rFonts w:hint="eastAsia" w:ascii="宋体" w:hAnsi="宋体" w:eastAsia="宋体" w:cs="宋体"/>
                <w:szCs w:val="21"/>
              </w:rPr>
              <w:t xml:space="preserve">第五章《采购需求》</w:t>
            </w:r>
            <w:r>
              <w:rPr>
                <w:rFonts w:hint="eastAsia" w:ascii="宋体" w:hAnsi="宋体" w:eastAsia="宋体" w:cs="宋体"/>
                <w:szCs w:val="21"/>
              </w:rPr>
              <w:t xml:space="preserve">中★号条款要求的；</w:t>
            </w:r>
            <w:r/>
          </w:p>
        </w:tc>
        <w:tc>
          <w:tcPr>
            <w:tcW w:w="1493" w:type="pct"/>
            <w:vAlign w:val="center"/>
            <w:textDirection w:val="lrTb"/>
            <w:noWrap w:val="false"/>
          </w:tcPr>
          <w:p>
            <w:pPr>
              <w:jc w:val="left"/>
              <w:widowControl/>
              <w:rPr>
                <w:rFonts w:ascii="宋体" w:hAnsi="宋体" w:eastAsia="宋体" w:cs="宋体"/>
                <w:szCs w:val="21"/>
              </w:rPr>
            </w:pPr>
            <w:r>
              <w:rPr>
                <w:rFonts w:ascii="宋体" w:hAnsi="宋体" w:eastAsia="宋体" w:cs="宋体"/>
                <w:szCs w:val="21"/>
              </w:rPr>
            </w:r>
            <w:r/>
          </w:p>
        </w:tc>
      </w:tr>
      <w:tr>
        <w:trPr>
          <w:jc w:val="center"/>
          <w:trHeight w:val="685"/>
        </w:trPr>
        <w:tc>
          <w:tcPr>
            <w:shd w:val="clear" w:color="auto" w:fill="auto"/>
            <w:tcW w:w="438" w:type="pct"/>
            <w:vAlign w:val="center"/>
            <w:textDirection w:val="lrTb"/>
            <w:noWrap w:val="false"/>
          </w:tcPr>
          <w:p>
            <w:pPr>
              <w:jc w:val="center"/>
              <w:widowControl/>
              <w:rPr>
                <w:rFonts w:ascii="宋体" w:hAnsi="宋体" w:eastAsia="宋体" w:cs="宋体"/>
                <w:sz w:val="21"/>
                <w:szCs w:val="21"/>
                <w:lang w:val="en-US" w:eastAsia="zh-CN" w:bidi="ar-SA"/>
              </w:rPr>
            </w:pPr>
            <w:r>
              <w:rPr>
                <w:rFonts w:hint="eastAsia" w:ascii="宋体" w:hAnsi="宋体" w:eastAsia="宋体" w:cs="宋体"/>
                <w:szCs w:val="21"/>
              </w:rPr>
              <w:t xml:space="preserve">10</w:t>
            </w:r>
            <w:r/>
          </w:p>
        </w:tc>
        <w:tc>
          <w:tcPr>
            <w:tcW w:w="866"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分包承担主体资质（如有）</w:t>
            </w:r>
            <w:r/>
          </w:p>
        </w:tc>
        <w:tc>
          <w:tcPr>
            <w:tcW w:w="2201"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分包承担主体具备《投标人须知资料表》载明的资质条件且提供了资质证书电子件（如有）；</w:t>
            </w:r>
            <w:r/>
          </w:p>
        </w:tc>
        <w:tc>
          <w:tcPr>
            <w:tcW w:w="1493" w:type="pct"/>
            <w:vAlign w:val="center"/>
            <w:textDirection w:val="lrTb"/>
            <w:noWrap w:val="false"/>
          </w:tcPr>
          <w:p>
            <w:pPr>
              <w:jc w:val="left"/>
              <w:widowControl/>
              <w:rPr>
                <w:rFonts w:ascii="宋体" w:hAnsi="宋体" w:eastAsia="宋体" w:cs="宋体"/>
                <w:szCs w:val="21"/>
              </w:rPr>
            </w:pPr>
            <w:r>
              <w:rPr>
                <w:rFonts w:ascii="宋体" w:hAnsi="宋体" w:eastAsia="宋体" w:cs="宋体"/>
                <w:szCs w:val="21"/>
              </w:rPr>
            </w:r>
            <w:r/>
          </w:p>
        </w:tc>
      </w:tr>
      <w:tr>
        <w:trPr>
          <w:jc w:val="center"/>
          <w:trHeight w:val="685"/>
        </w:trPr>
        <w:tc>
          <w:tcPr>
            <w:shd w:val="clear" w:color="auto" w:fill="auto"/>
            <w:tcW w:w="438" w:type="pct"/>
            <w:vAlign w:val="center"/>
            <w:textDirection w:val="lrTb"/>
            <w:noWrap w:val="false"/>
          </w:tcPr>
          <w:p>
            <w:pPr>
              <w:jc w:val="center"/>
              <w:widowControl/>
              <w:rPr>
                <w:rFonts w:ascii="宋体" w:hAnsi="宋体" w:eastAsia="宋体" w:cs="宋体"/>
                <w:sz w:val="21"/>
                <w:szCs w:val="21"/>
                <w:lang w:val="en-US" w:eastAsia="zh-CN" w:bidi="ar-SA"/>
              </w:rPr>
            </w:pPr>
            <w:r>
              <w:rPr>
                <w:rFonts w:hint="eastAsia" w:ascii="宋体" w:hAnsi="宋体" w:eastAsia="宋体" w:cs="宋体"/>
                <w:szCs w:val="21"/>
              </w:rPr>
              <w:t xml:space="preserve">11</w:t>
            </w:r>
            <w:r/>
          </w:p>
        </w:tc>
        <w:tc>
          <w:tcPr>
            <w:tcW w:w="866"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分包意向协议（如有）</w:t>
            </w:r>
            <w:r/>
          </w:p>
        </w:tc>
        <w:tc>
          <w:tcPr>
            <w:tcW w:w="2201"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按招标文件规定签订并提供分包意向协议原件的电子件的；</w:t>
            </w:r>
            <w:r>
              <w:rPr>
                <w:rFonts w:hint="eastAsia" w:ascii="宋体" w:hAnsi="宋体" w:eastAsia="宋体" w:cs="宋体"/>
                <w:szCs w:val="21"/>
              </w:rPr>
              <w:t xml:space="preserve">（如有）</w:t>
            </w:r>
            <w:r/>
          </w:p>
        </w:tc>
        <w:tc>
          <w:tcPr>
            <w:tcW w:w="1493" w:type="pct"/>
            <w:vAlign w:val="center"/>
            <w:textDirection w:val="lrTb"/>
            <w:noWrap w:val="false"/>
          </w:tcPr>
          <w:p>
            <w:pPr>
              <w:jc w:val="left"/>
              <w:widowControl/>
              <w:rPr>
                <w:rFonts w:ascii="宋体" w:hAnsi="宋体" w:eastAsia="宋体" w:cs="宋体"/>
                <w:szCs w:val="21"/>
              </w:rPr>
            </w:pPr>
            <w:r>
              <w:rPr>
                <w:rFonts w:ascii="宋体" w:hAnsi="宋体" w:eastAsia="宋体" w:cs="宋体"/>
                <w:szCs w:val="21"/>
              </w:rPr>
            </w:r>
            <w:r/>
          </w:p>
        </w:tc>
      </w:tr>
      <w:tr>
        <w:trPr>
          <w:jc w:val="center"/>
          <w:trHeight w:val="685"/>
        </w:trPr>
        <w:tc>
          <w:tcPr>
            <w:shd w:val="clear" w:color="auto" w:fill="auto"/>
            <w:tcW w:w="438" w:type="pct"/>
            <w:vAlign w:val="center"/>
            <w:textDirection w:val="lrTb"/>
            <w:noWrap w:val="false"/>
          </w:tcPr>
          <w:p>
            <w:pPr>
              <w:jc w:val="center"/>
              <w:widowControl/>
              <w:rPr>
                <w:rFonts w:ascii="宋体" w:hAnsi="宋体" w:eastAsia="宋体" w:cs="宋体"/>
                <w:sz w:val="21"/>
                <w:szCs w:val="21"/>
                <w:lang w:val="en-US" w:eastAsia="zh-CN" w:bidi="ar-SA"/>
              </w:rPr>
            </w:pPr>
            <w:r>
              <w:rPr>
                <w:rFonts w:hint="eastAsia" w:ascii="宋体" w:hAnsi="宋体" w:eastAsia="宋体" w:cs="宋体"/>
                <w:szCs w:val="21"/>
              </w:rPr>
              <w:t xml:space="preserve">12</w:t>
            </w:r>
            <w:r/>
          </w:p>
        </w:tc>
        <w:tc>
          <w:tcPr>
            <w:tcW w:w="866"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报价的修正（如有）</w:t>
            </w:r>
            <w:r/>
          </w:p>
        </w:tc>
        <w:tc>
          <w:tcPr>
            <w:tcW w:w="2201"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由评委审查，无需供应商提供材料。不涉及报价修正，或投标文件报价出现前后不一致时，投标人对修正后的报价予以确认；（如有）</w:t>
            </w:r>
            <w:r/>
          </w:p>
        </w:tc>
        <w:tc>
          <w:tcPr>
            <w:tcW w:w="1493" w:type="pct"/>
            <w:vAlign w:val="center"/>
            <w:textDirection w:val="lrTb"/>
            <w:noWrap w:val="false"/>
          </w:tcPr>
          <w:p>
            <w:pPr>
              <w:jc w:val="left"/>
              <w:widowControl/>
              <w:rPr>
                <w:rFonts w:ascii="宋体" w:hAnsi="宋体" w:eastAsia="宋体" w:cs="宋体"/>
                <w:szCs w:val="21"/>
              </w:rPr>
            </w:pPr>
            <w:r>
              <w:rPr>
                <w:rFonts w:ascii="宋体" w:hAnsi="宋体" w:eastAsia="宋体" w:cs="宋体"/>
                <w:szCs w:val="21"/>
              </w:rPr>
            </w:r>
            <w:r/>
          </w:p>
        </w:tc>
      </w:tr>
      <w:tr>
        <w:trPr>
          <w:jc w:val="center"/>
          <w:trHeight w:val="685"/>
        </w:trPr>
        <w:tc>
          <w:tcPr>
            <w:shd w:val="clear" w:color="auto" w:fill="auto"/>
            <w:tcW w:w="438" w:type="pct"/>
            <w:vAlign w:val="center"/>
            <w:textDirection w:val="lrTb"/>
            <w:noWrap w:val="false"/>
          </w:tcPr>
          <w:p>
            <w:pPr>
              <w:jc w:val="center"/>
              <w:widowControl/>
              <w:rPr>
                <w:rFonts w:ascii="宋体" w:hAnsi="宋体" w:eastAsia="宋体" w:cs="宋体"/>
                <w:sz w:val="21"/>
                <w:szCs w:val="21"/>
                <w:lang w:val="en-US" w:eastAsia="zh-CN" w:bidi="ar-SA"/>
              </w:rPr>
            </w:pPr>
            <w:r>
              <w:rPr>
                <w:rFonts w:hint="eastAsia" w:ascii="宋体" w:hAnsi="宋体" w:eastAsia="宋体" w:cs="宋体"/>
                <w:szCs w:val="21"/>
              </w:rPr>
              <w:t xml:space="preserve">13</w:t>
            </w:r>
            <w:r/>
          </w:p>
        </w:tc>
        <w:tc>
          <w:tcPr>
            <w:tcW w:w="866" w:type="pct"/>
            <w:vAlign w:val="center"/>
            <w:textDirection w:val="lrTb"/>
            <w:noWrap w:val="false"/>
          </w:tcPr>
          <w:p>
            <w:pPr>
              <w:jc w:val="left"/>
              <w:spacing w:line="320" w:lineRule="exact"/>
              <w:widowControl/>
              <w:rPr>
                <w:rFonts w:ascii="宋体" w:hAnsi="宋体" w:eastAsia="宋体" w:cs="宋体"/>
                <w:szCs w:val="21"/>
              </w:rPr>
            </w:pPr>
            <w:r>
              <w:rPr>
                <w:rFonts w:hint="eastAsia" w:ascii="宋体" w:hAnsi="宋体" w:cs="宋体"/>
              </w:rPr>
              <w:t xml:space="preserve">报价合理性</w:t>
            </w:r>
            <w:r/>
          </w:p>
        </w:tc>
        <w:tc>
          <w:tcPr>
            <w:shd w:val="clear" w:color="auto" w:fill="auto"/>
            <w:tcW w:w="2201" w:type="pct"/>
            <w:vAlign w:val="center"/>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szCs w:val="21"/>
              </w:rPr>
              <w:t xml:space="preserve">根据财政部《关于推动解决政府采购异常低价问题的通知》财库〔2026〕2号文件之规定：当评审过程中出现下列情形之一的，评审委</w:t>
            </w:r>
            <w:r>
              <w:rPr>
                <w:rFonts w:hint="eastAsia" w:ascii="宋体" w:hAnsi="宋体" w:eastAsia="宋体" w:cs="宋体"/>
                <w:color w:val="auto"/>
                <w:szCs w:val="21"/>
              </w:rPr>
              <w:t xml:space="preserve">员会应当启动异常低价投标（响应）审查程序： </w:t>
            </w:r>
            <w:r/>
          </w:p>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1.投标（响应）报价低于全部通过符合性审查供应商投标（响应）报价平均值</w:t>
            </w:r>
            <w:r>
              <w:rPr>
                <w:rFonts w:hint="eastAsia" w:ascii="宋体" w:hAnsi="宋体" w:eastAsia="宋体" w:cs="宋体"/>
                <w:color w:val="auto"/>
                <w:szCs w:val="21"/>
                <w:lang w:val="en-US" w:eastAsia="zh-CN"/>
              </w:rPr>
              <w:t xml:space="preserve">65</w:t>
            </w:r>
            <w:r>
              <w:rPr>
                <w:rFonts w:hint="eastAsia" w:ascii="宋体" w:hAnsi="宋体" w:eastAsia="宋体" w:cs="宋体"/>
                <w:color w:val="auto"/>
                <w:szCs w:val="21"/>
              </w:rPr>
              <w:t xml:space="preserve">%的，即投标（响应）报价&lt;全部通过符合性审查供应商投标（响应）报价平均值×</w:t>
            </w:r>
            <w:r>
              <w:rPr>
                <w:rFonts w:hint="eastAsia" w:ascii="宋体" w:hAnsi="宋体" w:eastAsia="宋体" w:cs="宋体"/>
                <w:color w:val="auto"/>
                <w:szCs w:val="21"/>
                <w:lang w:val="en-US" w:eastAsia="zh-CN"/>
              </w:rPr>
              <w:t xml:space="preserve">65</w:t>
            </w:r>
            <w:r>
              <w:rPr>
                <w:rFonts w:hint="eastAsia" w:ascii="宋体" w:hAnsi="宋体" w:eastAsia="宋体" w:cs="宋体"/>
                <w:color w:val="auto"/>
                <w:szCs w:val="21"/>
              </w:rPr>
              <w:t xml:space="preserve">%；</w:t>
            </w:r>
            <w:r/>
          </w:p>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2.投标（响应）报价低于通过符合性审查的次低报价供应商投标（响应）报价</w:t>
            </w:r>
            <w:r>
              <w:rPr>
                <w:rFonts w:hint="eastAsia" w:ascii="宋体" w:hAnsi="宋体" w:eastAsia="宋体" w:cs="宋体"/>
                <w:color w:val="auto"/>
                <w:szCs w:val="21"/>
                <w:lang w:val="en-US" w:eastAsia="zh-CN"/>
              </w:rPr>
              <w:t xml:space="preserve">65</w:t>
            </w:r>
            <w:r>
              <w:rPr>
                <w:rFonts w:hint="eastAsia" w:ascii="宋体" w:hAnsi="宋体" w:eastAsia="宋体" w:cs="宋体"/>
                <w:color w:val="auto"/>
                <w:szCs w:val="21"/>
              </w:rPr>
              <w:t xml:space="preserve">%的，即投标（响应）报价&lt;通过符合性审查的次低报价供应商投标（响应）报价×</w:t>
            </w:r>
            <w:r>
              <w:rPr>
                <w:rFonts w:hint="eastAsia" w:ascii="宋体" w:hAnsi="宋体" w:eastAsia="宋体" w:cs="宋体"/>
                <w:color w:val="auto"/>
                <w:szCs w:val="21"/>
                <w:lang w:val="en-US" w:eastAsia="zh-CN"/>
              </w:rPr>
              <w:t xml:space="preserve">65</w:t>
            </w:r>
            <w:r>
              <w:rPr>
                <w:rFonts w:hint="eastAsia" w:ascii="宋体" w:hAnsi="宋体" w:eastAsia="宋体" w:cs="宋体"/>
                <w:color w:val="auto"/>
                <w:szCs w:val="21"/>
              </w:rPr>
              <w:t xml:space="preserve">%；</w:t>
            </w:r>
            <w:r/>
          </w:p>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3.投标（响应）报价低于采购项目最高限价</w:t>
            </w:r>
            <w:r>
              <w:rPr>
                <w:rFonts w:hint="eastAsia" w:ascii="宋体" w:hAnsi="宋体" w:eastAsia="宋体" w:cs="宋体"/>
                <w:color w:val="auto"/>
                <w:szCs w:val="21"/>
                <w:lang w:val="en-US" w:eastAsia="zh-CN"/>
              </w:rPr>
              <w:t xml:space="preserve">65</w:t>
            </w:r>
            <w:r>
              <w:rPr>
                <w:rFonts w:hint="eastAsia" w:ascii="宋体" w:hAnsi="宋体" w:eastAsia="宋体" w:cs="宋体"/>
                <w:color w:val="auto"/>
                <w:szCs w:val="21"/>
              </w:rPr>
              <w:t xml:space="preserve">%的，即投标（响应）报价&lt;采购项目最高限价×</w:t>
            </w:r>
            <w:r>
              <w:rPr>
                <w:rFonts w:hint="eastAsia" w:ascii="宋体" w:hAnsi="宋体" w:eastAsia="宋体" w:cs="宋体"/>
                <w:color w:val="auto"/>
                <w:szCs w:val="21"/>
                <w:lang w:val="en-US" w:eastAsia="zh-CN"/>
              </w:rPr>
              <w:t xml:space="preserve">65</w:t>
            </w:r>
            <w:r>
              <w:rPr>
                <w:rFonts w:hint="eastAsia" w:ascii="宋体" w:hAnsi="宋体" w:eastAsia="宋体" w:cs="宋体"/>
                <w:color w:val="auto"/>
                <w:szCs w:val="21"/>
              </w:rPr>
              <w:t xml:space="preserve">%；</w:t>
            </w:r>
            <w:r/>
          </w:p>
          <w:p>
            <w:pPr>
              <w:jc w:val="left"/>
              <w:widowControl/>
              <w:rPr>
                <w:rFonts w:hint="eastAsia" w:ascii="宋体" w:hAnsi="宋体" w:eastAsia="宋体" w:cs="宋体"/>
                <w:szCs w:val="21"/>
              </w:rPr>
            </w:pPr>
            <w:r>
              <w:rPr>
                <w:rFonts w:hint="eastAsia" w:ascii="宋体" w:hAnsi="宋体" w:eastAsia="宋体" w:cs="宋体"/>
                <w:color w:val="auto"/>
                <w:szCs w:val="21"/>
              </w:rPr>
              <w:t xml:space="preserve">4.评审委员会基于专业</w:t>
            </w:r>
            <w:r>
              <w:rPr>
                <w:rFonts w:hint="eastAsia" w:ascii="宋体" w:hAnsi="宋体" w:eastAsia="宋体" w:cs="宋体"/>
                <w:szCs w:val="21"/>
              </w:rPr>
              <w:t xml:space="preserve">判断，认为供应商报价过低，有可能影响产品质量或者不能诚信履约的其他情形。</w:t>
            </w:r>
            <w:r/>
          </w:p>
          <w:p>
            <w:pPr>
              <w:jc w:val="left"/>
              <w:widowControl/>
              <w:rPr>
                <w:rFonts w:hint="eastAsia" w:ascii="宋体" w:hAnsi="宋体" w:eastAsia="宋体" w:cs="宋体"/>
                <w:szCs w:val="21"/>
              </w:rPr>
            </w:pPr>
            <w:r>
              <w:rPr>
                <w:rFonts w:hint="eastAsia" w:ascii="宋体" w:hAnsi="宋体" w:eastAsia="宋体" w:cs="宋体"/>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jc w:val="left"/>
              <w:widowControl/>
              <w:rPr>
                <w:rFonts w:hint="eastAsia" w:ascii="宋体" w:hAnsi="宋体" w:eastAsia="宋体" w:cs="宋体"/>
                <w:szCs w:val="21"/>
              </w:rPr>
            </w:pPr>
            <w:r>
              <w:rPr>
                <w:rFonts w:hint="eastAsia" w:ascii="宋体" w:hAnsi="宋体" w:eastAsia="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rFonts w:hint="eastAsia" w:ascii="宋体" w:hAnsi="宋体" w:eastAsia="宋体" w:cs="宋体"/>
                <w:szCs w:val="21"/>
                <w:lang w:val="en-US" w:eastAsia="zh-CN"/>
              </w:rPr>
            </w:pPr>
            <w:r>
              <w:rPr>
                <w:rFonts w:hint="eastAsia" w:ascii="宋体" w:hAnsi="宋体" w:eastAsia="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493" w:type="pct"/>
            <w:vAlign w:val="center"/>
            <w:textDirection w:val="lrTb"/>
            <w:noWrap w:val="false"/>
          </w:tcPr>
          <w:p>
            <w:pPr>
              <w:jc w:val="left"/>
              <w:widowControl/>
              <w:rPr>
                <w:rFonts w:ascii="宋体" w:hAnsi="宋体" w:eastAsia="宋体" w:cs="宋体"/>
                <w:szCs w:val="21"/>
              </w:rPr>
            </w:pPr>
            <w:r>
              <w:rPr>
                <w:rFonts w:ascii="宋体" w:hAnsi="宋体" w:eastAsia="宋体" w:cs="宋体"/>
                <w:szCs w:val="21"/>
              </w:rPr>
            </w:r>
            <w:r/>
          </w:p>
        </w:tc>
      </w:tr>
      <w:tr>
        <w:trPr>
          <w:jc w:val="center"/>
          <w:trHeight w:val="685"/>
        </w:trPr>
        <w:tc>
          <w:tcPr>
            <w:shd w:val="clear" w:color="auto" w:fill="auto"/>
            <w:tcW w:w="438" w:type="pct"/>
            <w:vAlign w:val="center"/>
            <w:textDirection w:val="lrTb"/>
            <w:noWrap w:val="false"/>
          </w:tcPr>
          <w:p>
            <w:pPr>
              <w:jc w:val="center"/>
              <w:widowControl/>
              <w:rPr>
                <w:rFonts w:ascii="宋体" w:hAnsi="宋体" w:eastAsia="宋体" w:cs="宋体"/>
                <w:sz w:val="21"/>
                <w:szCs w:val="21"/>
                <w:lang w:val="en-US" w:eastAsia="zh-CN" w:bidi="ar-SA"/>
              </w:rPr>
            </w:pPr>
            <w:r>
              <w:rPr>
                <w:rFonts w:hint="eastAsia" w:ascii="宋体" w:hAnsi="宋体" w:eastAsia="宋体" w:cs="宋体"/>
                <w:szCs w:val="21"/>
              </w:rPr>
              <w:t xml:space="preserve">14</w:t>
            </w:r>
            <w:r/>
          </w:p>
        </w:tc>
        <w:tc>
          <w:tcPr>
            <w:tcW w:w="866"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进口产品</w:t>
            </w:r>
            <w:r/>
          </w:p>
          <w:p>
            <w:pPr>
              <w:jc w:val="left"/>
              <w:widowControl/>
              <w:rPr>
                <w:rFonts w:ascii="宋体" w:hAnsi="宋体" w:eastAsia="宋体" w:cs="宋体"/>
                <w:szCs w:val="21"/>
              </w:rPr>
            </w:pPr>
            <w:r>
              <w:rPr>
                <w:rFonts w:hint="eastAsia" w:ascii="宋体" w:hAnsi="宋体" w:eastAsia="宋体" w:cs="宋体"/>
                <w:szCs w:val="21"/>
              </w:rPr>
              <w:t xml:space="preserve">（如有）</w:t>
            </w:r>
            <w:r/>
          </w:p>
        </w:tc>
        <w:tc>
          <w:tcPr>
            <w:tcW w:w="2201"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招标文件不接受进口产品投标的内容时，投标人所投产品为非进口产品；</w:t>
            </w:r>
            <w:r/>
          </w:p>
        </w:tc>
        <w:tc>
          <w:tcPr>
            <w:tcW w:w="1493" w:type="pct"/>
            <w:vAlign w:val="center"/>
            <w:textDirection w:val="lrTb"/>
            <w:noWrap w:val="false"/>
          </w:tcPr>
          <w:p>
            <w:pPr>
              <w:jc w:val="left"/>
              <w:widowControl/>
              <w:rPr>
                <w:rFonts w:ascii="宋体" w:hAnsi="宋体" w:eastAsia="宋体" w:cs="宋体"/>
                <w:szCs w:val="21"/>
              </w:rPr>
            </w:pPr>
            <w:r>
              <w:rPr>
                <w:rFonts w:ascii="宋体" w:hAnsi="宋体" w:eastAsia="宋体" w:cs="宋体"/>
                <w:szCs w:val="21"/>
              </w:rPr>
            </w:r>
            <w:r/>
          </w:p>
        </w:tc>
      </w:tr>
      <w:tr>
        <w:trPr>
          <w:jc w:val="center"/>
          <w:trHeight w:val="685"/>
        </w:trPr>
        <w:tc>
          <w:tcPr>
            <w:shd w:val="clear" w:color="auto" w:fill="auto"/>
            <w:tcW w:w="438" w:type="pct"/>
            <w:vAlign w:val="center"/>
            <w:textDirection w:val="lrTb"/>
            <w:noWrap w:val="false"/>
          </w:tcPr>
          <w:p>
            <w:pPr>
              <w:jc w:val="center"/>
              <w:widowControl/>
              <w:rPr>
                <w:rFonts w:ascii="宋体" w:hAnsi="宋体" w:eastAsia="宋体" w:cs="宋体"/>
                <w:sz w:val="21"/>
                <w:szCs w:val="21"/>
                <w:lang w:val="en-US" w:eastAsia="zh-CN" w:bidi="ar-SA"/>
              </w:rPr>
            </w:pPr>
            <w:r>
              <w:rPr>
                <w:rFonts w:hint="eastAsia" w:ascii="宋体" w:hAnsi="宋体" w:eastAsia="宋体" w:cs="宋体"/>
                <w:szCs w:val="21"/>
              </w:rPr>
              <w:t xml:space="preserve">15</w:t>
            </w:r>
            <w:r/>
          </w:p>
        </w:tc>
        <w:tc>
          <w:tcPr>
            <w:tcW w:w="866"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国家有关部门对投标人的投标产品有强制性规定或要求的</w:t>
            </w:r>
            <w:r/>
          </w:p>
        </w:tc>
        <w:tc>
          <w:tcPr>
            <w:tcW w:w="2201"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国家有关部门对投标人的投标产品有强制性规定或要求的（如相应技术、安全、节能和环保等），投标人的投标产品应符合相应规定或要求，并提供证明文件电子件：</w:t>
            </w:r>
            <w:r/>
          </w:p>
          <w:p>
            <w:pPr>
              <w:jc w:val="left"/>
              <w:widowControl/>
              <w:rPr>
                <w:rFonts w:ascii="宋体" w:hAnsi="宋体" w:eastAsia="宋体" w:cs="宋体"/>
                <w:szCs w:val="21"/>
              </w:rPr>
            </w:pPr>
            <w:r>
              <w:rPr>
                <w:rFonts w:hint="eastAsia" w:ascii="宋体" w:hAnsi="宋体" w:eastAsia="宋体" w:cs="宋体"/>
                <w:szCs w:val="21"/>
              </w:rPr>
              <w:t xml:space="preserve">1）采购的产品若属于《节能产品政府采购品目清单》范围中政府强制采购产品，则投标人所报产品必须获得国家确定的认证机构出具的、处于有效期之内的节能产品认证证书；</w:t>
            </w:r>
            <w:r/>
          </w:p>
          <w:p>
            <w:pPr>
              <w:jc w:val="left"/>
              <w:widowControl/>
              <w:rPr>
                <w:rFonts w:ascii="宋体" w:hAnsi="宋体" w:eastAsia="宋体" w:cs="宋体"/>
                <w:szCs w:val="21"/>
              </w:rPr>
            </w:pPr>
            <w:r>
              <w:rPr>
                <w:rFonts w:hint="eastAsia" w:ascii="宋体" w:hAnsi="宋体" w:eastAsia="宋体" w:cs="宋体"/>
                <w:szCs w:val="21"/>
              </w:rPr>
              <w:t xml:space="preserve">2）投标产品如有属于开展国家信息安全产品认证产品范围的，须提供由中国网络安全审查技术与认证中心（原中国信息安全认证中心）按国家标准认证颁发的有效认证证书等）；</w:t>
            </w:r>
            <w:r/>
          </w:p>
          <w:p>
            <w:pPr>
              <w:jc w:val="left"/>
              <w:widowControl/>
              <w:rPr>
                <w:rFonts w:ascii="宋体" w:hAnsi="宋体" w:eastAsia="宋体" w:cs="宋体"/>
                <w:szCs w:val="21"/>
              </w:rPr>
            </w:pPr>
            <w:r>
              <w:rPr>
                <w:rFonts w:hint="eastAsia" w:ascii="宋体" w:hAnsi="宋体" w:eastAsia="宋体" w:cs="宋体"/>
                <w:szCs w:val="21"/>
              </w:rPr>
              <w:t xml:space="preserve">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c>
          <w:tcPr>
            <w:tcW w:w="1493" w:type="pct"/>
            <w:vAlign w:val="center"/>
            <w:textDirection w:val="lrTb"/>
            <w:noWrap w:val="false"/>
          </w:tcPr>
          <w:p>
            <w:pPr>
              <w:jc w:val="left"/>
              <w:widowControl/>
              <w:rPr>
                <w:rFonts w:ascii="宋体" w:hAnsi="宋体" w:eastAsia="宋体" w:cs="宋体"/>
                <w:szCs w:val="21"/>
              </w:rPr>
            </w:pPr>
            <w:r>
              <w:rPr>
                <w:rFonts w:ascii="宋体" w:hAnsi="宋体" w:eastAsia="宋体" w:cs="宋体"/>
                <w:szCs w:val="21"/>
              </w:rPr>
            </w:r>
            <w:r/>
          </w:p>
        </w:tc>
      </w:tr>
      <w:tr>
        <w:trPr>
          <w:jc w:val="center"/>
          <w:trHeight w:val="685"/>
        </w:trPr>
        <w:tc>
          <w:tcPr>
            <w:shd w:val="clear" w:color="auto" w:fill="auto"/>
            <w:tcW w:w="438" w:type="pct"/>
            <w:vAlign w:val="center"/>
            <w:textDirection w:val="lrTb"/>
            <w:noWrap w:val="false"/>
          </w:tcPr>
          <w:p>
            <w:pPr>
              <w:jc w:val="center"/>
              <w:widowControl/>
              <w:rPr>
                <w:rFonts w:ascii="宋体" w:hAnsi="宋体" w:eastAsia="宋体" w:cs="宋体"/>
                <w:sz w:val="21"/>
                <w:szCs w:val="21"/>
                <w:lang w:val="en-US" w:eastAsia="zh-CN" w:bidi="ar-SA"/>
              </w:rPr>
            </w:pPr>
            <w:r>
              <w:rPr>
                <w:rFonts w:hint="eastAsia" w:ascii="宋体" w:hAnsi="宋体" w:eastAsia="宋体" w:cs="宋体"/>
                <w:szCs w:val="21"/>
              </w:rPr>
              <w:t xml:space="preserve">16</w:t>
            </w:r>
            <w:r/>
          </w:p>
        </w:tc>
        <w:tc>
          <w:tcPr>
            <w:tcW w:w="866"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公平竞争</w:t>
            </w:r>
            <w:r/>
          </w:p>
        </w:tc>
        <w:tc>
          <w:tcPr>
            <w:tcW w:w="2201"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由评委审查，无需供应商提供材料。投标人遵循公平竞争的原则，不存在恶意串通，妨碍其他投标人的竞争行为，不存在损害采购人或者其他投标人的合法权益情形的；</w:t>
            </w:r>
            <w:r/>
          </w:p>
        </w:tc>
        <w:tc>
          <w:tcPr>
            <w:tcW w:w="1493" w:type="pct"/>
            <w:vAlign w:val="center"/>
            <w:textDirection w:val="lrTb"/>
            <w:noWrap w:val="false"/>
          </w:tcPr>
          <w:p>
            <w:pPr>
              <w:jc w:val="left"/>
              <w:widowControl/>
              <w:rPr>
                <w:rFonts w:ascii="宋体" w:hAnsi="宋体" w:eastAsia="宋体" w:cs="宋体"/>
                <w:szCs w:val="21"/>
              </w:rPr>
            </w:pPr>
            <w:r>
              <w:rPr>
                <w:rFonts w:ascii="宋体" w:hAnsi="宋体" w:eastAsia="宋体" w:cs="宋体"/>
                <w:szCs w:val="21"/>
              </w:rPr>
            </w:r>
            <w:r/>
          </w:p>
        </w:tc>
      </w:tr>
      <w:tr>
        <w:trPr>
          <w:jc w:val="center"/>
          <w:trHeight w:val="685"/>
        </w:trPr>
        <w:tc>
          <w:tcPr>
            <w:shd w:val="clear" w:color="auto" w:fill="auto"/>
            <w:tcW w:w="438" w:type="pct"/>
            <w:vAlign w:val="center"/>
            <w:textDirection w:val="lrTb"/>
            <w:noWrap w:val="false"/>
          </w:tcPr>
          <w:p>
            <w:pPr>
              <w:jc w:val="center"/>
              <w:widowControl/>
              <w:rPr>
                <w:rFonts w:ascii="宋体" w:hAnsi="宋体" w:eastAsia="宋体" w:cs="宋体"/>
                <w:sz w:val="21"/>
                <w:szCs w:val="21"/>
                <w:lang w:val="en-US" w:eastAsia="zh-CN" w:bidi="ar-SA"/>
              </w:rPr>
            </w:pPr>
            <w:r>
              <w:rPr>
                <w:rFonts w:hint="eastAsia" w:ascii="宋体" w:hAnsi="宋体" w:eastAsia="宋体" w:cs="宋体"/>
                <w:szCs w:val="21"/>
              </w:rPr>
              <w:t xml:space="preserve">17</w:t>
            </w:r>
            <w:r/>
          </w:p>
        </w:tc>
        <w:tc>
          <w:tcPr>
            <w:tcW w:w="866"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串通投标</w:t>
            </w:r>
            <w:r/>
          </w:p>
        </w:tc>
        <w:tc>
          <w:tcPr>
            <w:tcW w:w="2201"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c>
          <w:tcPr>
            <w:tcW w:w="1493" w:type="pct"/>
            <w:vAlign w:val="center"/>
            <w:textDirection w:val="lrTb"/>
            <w:noWrap w:val="false"/>
          </w:tcPr>
          <w:p>
            <w:pPr>
              <w:jc w:val="left"/>
              <w:widowControl/>
              <w:rPr>
                <w:rFonts w:ascii="宋体" w:hAnsi="宋体" w:eastAsia="宋体" w:cs="宋体"/>
                <w:szCs w:val="21"/>
              </w:rPr>
            </w:pPr>
            <w:r>
              <w:rPr>
                <w:rFonts w:ascii="宋体" w:hAnsi="宋体" w:eastAsia="宋体" w:cs="宋体"/>
                <w:szCs w:val="21"/>
              </w:rPr>
            </w:r>
            <w:r/>
          </w:p>
        </w:tc>
      </w:tr>
      <w:tr>
        <w:trPr>
          <w:jc w:val="center"/>
          <w:trHeight w:val="685"/>
        </w:trPr>
        <w:tc>
          <w:tcPr>
            <w:shd w:val="clear" w:color="auto" w:fill="auto"/>
            <w:tcW w:w="438" w:type="pct"/>
            <w:vAlign w:val="center"/>
            <w:textDirection w:val="lrTb"/>
            <w:noWrap w:val="false"/>
          </w:tcPr>
          <w:p>
            <w:pPr>
              <w:jc w:val="center"/>
              <w:widowControl/>
              <w:rPr>
                <w:rFonts w:ascii="宋体" w:hAnsi="宋体" w:eastAsia="宋体" w:cs="宋体"/>
                <w:sz w:val="21"/>
                <w:szCs w:val="21"/>
                <w:lang w:val="en-US" w:eastAsia="zh-CN" w:bidi="ar-SA"/>
              </w:rPr>
            </w:pPr>
            <w:r>
              <w:rPr>
                <w:rFonts w:hint="eastAsia" w:ascii="宋体" w:hAnsi="宋体" w:eastAsia="宋体" w:cs="宋体"/>
                <w:szCs w:val="21"/>
              </w:rPr>
              <w:t xml:space="preserve">18</w:t>
            </w:r>
            <w:r/>
          </w:p>
        </w:tc>
        <w:tc>
          <w:tcPr>
            <w:tcW w:w="866"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附加条件</w:t>
            </w:r>
            <w:r/>
          </w:p>
        </w:tc>
        <w:tc>
          <w:tcPr>
            <w:tcW w:w="2201"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由评委审查，无需供应商提供材料。投标文件未含有采购人不能接受的附加条件的；</w:t>
            </w:r>
            <w:r/>
          </w:p>
        </w:tc>
        <w:tc>
          <w:tcPr>
            <w:tcW w:w="1493" w:type="pct"/>
            <w:vAlign w:val="center"/>
            <w:textDirection w:val="lrTb"/>
            <w:noWrap w:val="false"/>
          </w:tcPr>
          <w:p>
            <w:pPr>
              <w:jc w:val="left"/>
              <w:widowControl/>
              <w:rPr>
                <w:rFonts w:ascii="宋体" w:hAnsi="宋体" w:eastAsia="宋体" w:cs="宋体"/>
                <w:szCs w:val="21"/>
              </w:rPr>
            </w:pPr>
            <w:r>
              <w:rPr>
                <w:rFonts w:ascii="宋体" w:hAnsi="宋体" w:eastAsia="宋体" w:cs="宋体"/>
                <w:szCs w:val="21"/>
              </w:rPr>
            </w:r>
            <w:r/>
          </w:p>
        </w:tc>
      </w:tr>
      <w:tr>
        <w:trPr>
          <w:jc w:val="center"/>
          <w:trHeight w:val="685"/>
        </w:trPr>
        <w:tc>
          <w:tcPr>
            <w:tcW w:w="438" w:type="pct"/>
            <w:vAlign w:val="center"/>
            <w:textDirection w:val="lrTb"/>
            <w:noWrap w:val="false"/>
          </w:tcPr>
          <w:p>
            <w:pPr>
              <w:jc w:val="center"/>
              <w:widowControl/>
              <w:rPr>
                <w:rFonts w:hint="default" w:ascii="宋体" w:hAnsi="宋体" w:eastAsia="宋体" w:cs="宋体"/>
                <w:szCs w:val="21"/>
                <w:lang w:val="en-US" w:eastAsia="zh-CN"/>
              </w:rPr>
            </w:pPr>
            <w:r>
              <w:rPr>
                <w:rFonts w:hint="eastAsia" w:ascii="宋体" w:hAnsi="宋体" w:eastAsia="宋体" w:cs="宋体"/>
                <w:szCs w:val="21"/>
                <w:lang w:val="en-US" w:eastAsia="zh-CN"/>
              </w:rPr>
              <w:t xml:space="preserve">19</w:t>
            </w:r>
            <w:r/>
          </w:p>
        </w:tc>
        <w:tc>
          <w:tcPr>
            <w:tcW w:w="866"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其他无效情形</w:t>
            </w:r>
            <w:r/>
          </w:p>
        </w:tc>
        <w:tc>
          <w:tcPr>
            <w:tcW w:w="2201"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由评委审查，无需供应商提供材料。投标人、投标文件不存在不符合法律、法规和招标文件规定的其他无效情形。</w:t>
            </w:r>
            <w:r/>
          </w:p>
        </w:tc>
        <w:tc>
          <w:tcPr>
            <w:tcW w:w="1493" w:type="pct"/>
            <w:vAlign w:val="center"/>
            <w:textDirection w:val="lrTb"/>
            <w:noWrap w:val="false"/>
          </w:tcPr>
          <w:p>
            <w:pPr>
              <w:jc w:val="left"/>
              <w:widowControl/>
              <w:rPr>
                <w:rFonts w:ascii="宋体" w:hAnsi="宋体" w:eastAsia="宋体" w:cs="宋体"/>
                <w:szCs w:val="21"/>
              </w:rPr>
            </w:pPr>
            <w:r>
              <w:rPr>
                <w:rFonts w:ascii="宋体" w:hAnsi="宋体" w:eastAsia="宋体" w:cs="宋体"/>
                <w:szCs w:val="21"/>
              </w:rPr>
            </w:r>
            <w:r/>
          </w:p>
        </w:tc>
      </w:tr>
    </w:tbl>
    <w:p>
      <w:pPr>
        <w:spacing w:line="360" w:lineRule="auto"/>
        <w:rPr>
          <w:rFonts w:ascii="宋体" w:hAnsi="宋体" w:eastAsia="宋体" w:cs="宋体"/>
          <w:b/>
          <w:szCs w:val="21"/>
        </w:rPr>
      </w:pPr>
      <w:r/>
      <w:bookmarkStart w:id="308" w:name="_Toc152679328"/>
      <w:r/>
      <w:bookmarkStart w:id="309" w:name="_Toc152679713"/>
      <w:r>
        <w:rPr>
          <w:rFonts w:hint="eastAsia" w:ascii="宋体" w:hAnsi="宋体" w:eastAsia="宋体" w:cs="宋体"/>
          <w:b/>
          <w:szCs w:val="21"/>
        </w:rPr>
        <w:t xml:space="preserve">二、投标文件有关事项的澄清或者说明</w:t>
      </w:r>
      <w:bookmarkEnd w:id="308"/>
      <w:r/>
      <w:bookmarkEnd w:id="309"/>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一）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ind w:firstLine="420"/>
        <w:spacing w:line="360" w:lineRule="auto"/>
        <w:rPr>
          <w:rFonts w:ascii="宋体" w:hAnsi="宋体" w:eastAsia="宋体" w:cs="宋体"/>
          <w:b/>
          <w:szCs w:val="21"/>
        </w:rPr>
      </w:pPr>
      <w:r>
        <w:rPr>
          <w:rFonts w:hint="eastAsia" w:ascii="宋体" w:hAnsi="宋体" w:eastAsia="宋体" w:cs="宋体"/>
          <w:bCs/>
          <w:szCs w:val="21"/>
        </w:rPr>
        <w:t xml:space="preserve">（二）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szCs w:val="21"/>
        </w:rPr>
        <w:t xml:space="preserve">无效投标处理</w:t>
      </w:r>
      <w:r/>
    </w:p>
    <w:p>
      <w:pPr>
        <w:ind w:firstLine="420"/>
        <w:spacing w:line="360" w:lineRule="auto"/>
        <w:rPr>
          <w:rFonts w:ascii="宋体" w:hAnsi="宋体" w:eastAsia="宋体" w:cs="宋体"/>
          <w:b/>
          <w:szCs w:val="21"/>
        </w:rPr>
      </w:pPr>
      <w:r>
        <w:rPr>
          <w:rFonts w:hint="eastAsia" w:ascii="宋体" w:hAnsi="宋体" w:eastAsia="宋体" w:cs="宋体"/>
          <w:bCs/>
          <w:szCs w:val="21"/>
        </w:rPr>
        <w:t xml:space="preserve">（三）投标报价须包含招标文件全部内容，如报价明细表有缺漏视为已含在其他各项报价中，将不对投标总价进行调整。评标委员会有权要求投标人在规定的时间内对此进行书面确认，投标人不确认的，视为将一个采购包中的内容拆开投标，</w:t>
      </w:r>
      <w:r>
        <w:rPr>
          <w:rFonts w:hint="eastAsia" w:ascii="宋体" w:hAnsi="宋体" w:eastAsia="宋体" w:cs="宋体"/>
          <w:b/>
          <w:szCs w:val="21"/>
        </w:rPr>
        <w:t xml:space="preserve">其投标无效。</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（四）投标文件报价出现前后不一致的，按照第二章26.4之规定处理，修正后的报价经投标人书面确认后产生约束力，投标人不确认的，</w:t>
      </w:r>
      <w:r>
        <w:rPr>
          <w:rFonts w:hint="eastAsia" w:ascii="宋体" w:hAnsi="宋体" w:eastAsia="宋体" w:cs="宋体"/>
          <w:b/>
          <w:szCs w:val="21"/>
        </w:rPr>
        <w:t xml:space="preserve">其投标无效。</w:t>
      </w:r>
      <w:r/>
    </w:p>
    <w:p>
      <w:pPr>
        <w:ind w:firstLine="420"/>
        <w:spacing w:line="360" w:lineRule="auto"/>
        <w:rPr>
          <w:rFonts w:ascii="宋体" w:hAnsi="宋体" w:eastAsia="宋体" w:cs="宋体"/>
          <w:b/>
          <w:szCs w:val="21"/>
        </w:rPr>
      </w:pPr>
      <w:r>
        <w:rPr>
          <w:rFonts w:hint="eastAsia" w:ascii="宋体" w:hAnsi="宋体" w:eastAsia="宋体" w:cs="宋体"/>
          <w:bCs/>
          <w:szCs w:val="21"/>
        </w:rPr>
        <w:t xml:space="preserve">（五）落实政府采购政策的价格调整：</w:t>
      </w:r>
      <w:bookmarkStart w:id="310" w:name="_Hlk149904856"/>
      <w:r>
        <w:rPr>
          <w:rFonts w:hint="eastAsia" w:ascii="宋体" w:hAnsi="宋体" w:eastAsia="宋体" w:cs="宋体"/>
          <w:bCs/>
          <w:szCs w:val="21"/>
        </w:rPr>
        <w:t xml:space="preserve">详见第三节评标办法中的</w:t>
      </w:r>
      <w:r>
        <w:rPr>
          <w:rFonts w:hint="eastAsia" w:ascii="宋体" w:hAnsi="宋体" w:eastAsia="宋体" w:cs="宋体"/>
          <w:b/>
          <w:szCs w:val="21"/>
        </w:rPr>
        <w:t xml:space="preserve">政府采购政策功能落实。</w:t>
      </w:r>
      <w:bookmarkEnd w:id="310"/>
      <w:r/>
      <w:r/>
    </w:p>
    <w:p>
      <w:pPr>
        <w:spacing w:line="360" w:lineRule="auto"/>
        <w:rPr>
          <w:rFonts w:ascii="宋体" w:hAnsi="宋体" w:eastAsia="宋体" w:cs="宋体"/>
          <w:b/>
          <w:szCs w:val="21"/>
        </w:rPr>
      </w:pPr>
      <w:r/>
      <w:bookmarkStart w:id="311" w:name="_Toc152679329"/>
      <w:r/>
      <w:bookmarkStart w:id="312" w:name="_Toc152679714"/>
      <w:r>
        <w:rPr>
          <w:rFonts w:hint="eastAsia" w:ascii="宋体" w:hAnsi="宋体" w:eastAsia="宋体" w:cs="宋体"/>
          <w:b/>
          <w:szCs w:val="21"/>
        </w:rPr>
        <w:t xml:space="preserve">三、投标文件的比较和评价</w:t>
      </w:r>
      <w:bookmarkEnd w:id="311"/>
      <w:r/>
      <w:bookmarkEnd w:id="312"/>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（一）评标委员会将按照招标文件中规定的评标方法和标准，对符合性审查合格的投标文件进行商务和技术评估，综合比较与评价；未通过符合性审查的投标文件不得进入比较与评价。</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（二）评标方法和评标标准</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1、本项目采用的评标方法详见《第三节 评标方法》，本项目采用的评标标准详见《第四节 评标标准》。</w:t>
      </w:r>
      <w:r/>
    </w:p>
    <w:p>
      <w:pPr>
        <w:spacing w:line="360" w:lineRule="auto"/>
        <w:rPr>
          <w:rFonts w:ascii="宋体" w:hAnsi="宋体" w:eastAsia="宋体" w:cs="宋体"/>
          <w:b/>
          <w:szCs w:val="21"/>
        </w:rPr>
      </w:pPr>
      <w:r/>
      <w:bookmarkStart w:id="313" w:name="_Toc152679715"/>
      <w:r/>
      <w:bookmarkStart w:id="314" w:name="_Toc152679330"/>
      <w:r>
        <w:rPr>
          <w:rFonts w:hint="eastAsia" w:ascii="宋体" w:hAnsi="宋体" w:eastAsia="宋体" w:cs="宋体"/>
          <w:b/>
          <w:szCs w:val="21"/>
        </w:rPr>
        <w:t xml:space="preserve">四、确定</w:t>
      </w:r>
      <w:bookmarkStart w:id="315" w:name="_Toc195842911"/>
      <w:r/>
      <w:bookmarkStart w:id="316" w:name="_Toc305158888"/>
      <w:r/>
      <w:bookmarkStart w:id="317" w:name="_Toc164608815"/>
      <w:r/>
      <w:bookmarkStart w:id="318" w:name="_Toc226965736"/>
      <w:r/>
      <w:bookmarkStart w:id="319" w:name="_Toc150509297"/>
      <w:r/>
      <w:bookmarkStart w:id="320" w:name="_Toc264969236"/>
      <w:r/>
      <w:bookmarkStart w:id="321" w:name="_Toc150774751"/>
      <w:r/>
      <w:bookmarkStart w:id="322" w:name="_Toc226337242"/>
      <w:r/>
      <w:bookmarkStart w:id="323" w:name="_Ref467307010"/>
      <w:r/>
      <w:bookmarkStart w:id="324" w:name="_Toc127151546"/>
      <w:r/>
      <w:bookmarkStart w:id="325" w:name="_Toc142311048"/>
      <w:r/>
      <w:bookmarkStart w:id="326" w:name="_Toc151193860"/>
      <w:r/>
      <w:bookmarkStart w:id="327" w:name="_Toc151193716"/>
      <w:r/>
      <w:bookmarkStart w:id="328" w:name="_Toc305158814"/>
      <w:r/>
      <w:bookmarkStart w:id="329" w:name="_Toc226965819"/>
      <w:r/>
      <w:bookmarkStart w:id="330" w:name="_Toc520356170"/>
      <w:r/>
      <w:bookmarkStart w:id="331" w:name="_Toc150774646"/>
      <w:r/>
      <w:bookmarkStart w:id="332" w:name="_Toc265228384"/>
      <w:r/>
      <w:bookmarkStart w:id="333" w:name="_Toc226309790"/>
      <w:r/>
      <w:bookmarkStart w:id="334" w:name="_Toc164229241"/>
      <w:r/>
      <w:bookmarkStart w:id="335" w:name="_Toc150480784"/>
      <w:r/>
      <w:bookmarkStart w:id="336" w:name="_Toc151193644"/>
      <w:r/>
      <w:bookmarkStart w:id="337" w:name="_Toc127151747"/>
      <w:r/>
      <w:bookmarkStart w:id="338" w:name="_Toc151193934"/>
      <w:r/>
      <w:bookmarkStart w:id="339" w:name="_Toc151193788"/>
      <w:r/>
      <w:bookmarkStart w:id="340" w:name="_Toc164351640"/>
      <w:r/>
      <w:bookmarkStart w:id="341" w:name="_Toc151190173"/>
      <w:r/>
      <w:bookmarkStart w:id="342" w:name="_Toc127161460"/>
      <w:r/>
      <w:bookmarkStart w:id="343" w:name="_Toc149720839"/>
      <w:r/>
      <w:bookmarkStart w:id="344" w:name="_Toc164608660"/>
      <w:r/>
      <w:bookmarkStart w:id="345" w:name="_Toc164229387"/>
      <w:r>
        <w:rPr>
          <w:rFonts w:hint="eastAsia" w:ascii="宋体" w:hAnsi="宋体" w:eastAsia="宋体" w:cs="宋体"/>
          <w:b/>
          <w:szCs w:val="21"/>
        </w:rPr>
        <w:t xml:space="preserve">中标候选人名单</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（一）评标委员会要对评分汇总情况进行复核，特别是对排名第一的、报价最低的、投标或响应文件被认定为无效的情形进行重点复核。</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（二）评标委员会将根据各投标人的评标排序，依次推荐本项目（各采购包）的中标候选人，起草并签署评标报告。本项目（各包或采购包）评标委员会共（各）推荐不少于3名中标候选人。</w:t>
      </w:r>
      <w:r/>
    </w:p>
    <w:p>
      <w:pPr>
        <w:spacing w:line="360" w:lineRule="auto"/>
        <w:rPr>
          <w:rFonts w:ascii="宋体" w:hAnsi="宋体" w:eastAsia="宋体" w:cs="宋体"/>
          <w:b/>
          <w:szCs w:val="21"/>
        </w:rPr>
      </w:pPr>
      <w:r/>
      <w:bookmarkStart w:id="346" w:name="_Toc152679716"/>
      <w:r/>
      <w:bookmarkStart w:id="347" w:name="_Toc152679331"/>
      <w:r>
        <w:rPr>
          <w:rFonts w:hint="eastAsia" w:ascii="宋体" w:hAnsi="宋体" w:eastAsia="宋体" w:cs="宋体"/>
          <w:b/>
          <w:szCs w:val="21"/>
        </w:rPr>
        <w:t xml:space="preserve">五、报告违法行为</w:t>
      </w:r>
      <w:bookmarkEnd w:id="346"/>
      <w:r/>
      <w:bookmarkEnd w:id="347"/>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（一）评标委员会在评标过程中发现投标人有行贿、提供虚假材料或者串通等违法行为时，有向采购人、采购代理机构或者有关部门报告的职责。</w:t>
      </w:r>
      <w:r/>
    </w:p>
    <w:p>
      <w:pPr>
        <w:ind w:firstLine="2570"/>
        <w:jc w:val="left"/>
        <w:spacing w:line="360" w:lineRule="auto"/>
        <w:widowControl/>
        <w:tabs>
          <w:tab w:val="left" w:pos="360" w:leader="none"/>
          <w:tab w:val="left" w:pos="900" w:leader="none"/>
        </w:tabs>
        <w:rPr>
          <w:rFonts w:hint="eastAsia" w:ascii="宋体" w:hAnsi="宋体" w:eastAsia="宋体" w:cs="Times New Roman"/>
          <w:b/>
          <w:bCs w:val="0"/>
          <w:sz w:val="32"/>
          <w:szCs w:val="32"/>
        </w:rPr>
        <w:outlineLvl w:val="1"/>
      </w:pPr>
      <w:r>
        <w:rPr>
          <w:rFonts w:hint="eastAsia" w:ascii="宋体" w:hAnsi="宋体" w:eastAsia="宋体" w:cs="Times New Roman"/>
          <w:b/>
          <w:bCs w:val="0"/>
          <w:sz w:val="32"/>
          <w:szCs w:val="32"/>
        </w:rPr>
        <w:t xml:space="preserve">第三节 评标方法</w:t>
      </w:r>
      <w:r/>
    </w:p>
    <w:p>
      <w:pPr>
        <w:ind w:firstLine="420"/>
        <w:spacing w:line="360" w:lineRule="auto"/>
        <w:rPr>
          <w:rFonts w:ascii="宋体" w:hAnsi="宋体" w:eastAsia="宋体" w:cs="宋体"/>
          <w:bCs/>
          <w:szCs w:val="21"/>
        </w:rPr>
      </w:pPr>
      <w:r/>
      <w:bookmarkStart w:id="348" w:name="_Toc152679717"/>
      <w:r/>
      <w:bookmarkStart w:id="349" w:name="_Toc152679332"/>
      <w:r>
        <w:rPr>
          <w:rFonts w:hint="eastAsia" w:ascii="宋体" w:hAnsi="宋体" w:eastAsia="宋体" w:cs="宋体"/>
          <w:bCs/>
          <w:szCs w:val="21"/>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bookmarkEnd w:id="348"/>
      <w:r/>
      <w:bookmarkEnd w:id="349"/>
      <w:r/>
      <w:r/>
    </w:p>
    <w:p>
      <w:pPr>
        <w:ind w:firstLine="420"/>
        <w:spacing w:line="360" w:lineRule="auto"/>
        <w:rPr>
          <w:rFonts w:ascii="宋体" w:hAnsi="宋体" w:eastAsia="宋体" w:cs="宋体"/>
          <w:bCs/>
          <w:szCs w:val="21"/>
        </w:rPr>
      </w:pPr>
      <w:r/>
      <w:bookmarkStart w:id="350" w:name="_Toc152679718"/>
      <w:r/>
      <w:bookmarkStart w:id="351" w:name="_Toc152679333"/>
      <w:r>
        <w:rPr>
          <w:rFonts w:hint="eastAsia" w:ascii="宋体" w:hAnsi="宋体" w:eastAsia="宋体" w:cs="宋体"/>
          <w:bCs/>
          <w:szCs w:val="21"/>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bookmarkEnd w:id="350"/>
      <w:r/>
      <w:bookmarkEnd w:id="351"/>
      <w:r/>
      <w:r/>
    </w:p>
    <w:p>
      <w:pPr>
        <w:ind w:firstLine="420"/>
        <w:spacing w:line="360" w:lineRule="auto"/>
        <w:rPr>
          <w:rFonts w:ascii="宋体" w:hAnsi="宋体" w:eastAsia="宋体" w:cs="宋体"/>
          <w:bCs/>
          <w:szCs w:val="21"/>
        </w:rPr>
      </w:pPr>
      <w:r/>
      <w:bookmarkStart w:id="352" w:name="_Toc152679334"/>
      <w:r/>
      <w:bookmarkStart w:id="353" w:name="_Toc152679719"/>
      <w:r>
        <w:rPr>
          <w:rFonts w:hint="eastAsia" w:ascii="宋体" w:hAnsi="宋体" w:eastAsia="宋体" w:cs="宋体"/>
          <w:bCs/>
          <w:szCs w:val="21"/>
        </w:rPr>
        <w:t xml:space="preserve">三、每部分的得分保留小数点后两位，合计得分保留小数点后两位，第三位四舍五入。</w:t>
      </w:r>
      <w:bookmarkEnd w:id="352"/>
      <w:r/>
      <w:bookmarkEnd w:id="353"/>
      <w:r/>
      <w:r/>
    </w:p>
    <w:p>
      <w:pPr>
        <w:ind w:firstLine="422"/>
        <w:spacing w:line="360" w:lineRule="auto"/>
        <w:rPr>
          <w:rFonts w:ascii="宋体" w:hAnsi="宋体" w:eastAsia="宋体" w:cs="宋体"/>
          <w:b/>
          <w:szCs w:val="21"/>
        </w:rPr>
      </w:pPr>
      <w:r/>
      <w:bookmarkStart w:id="354" w:name="_Hlk149904248"/>
      <w:r>
        <w:rPr>
          <w:rFonts w:hint="eastAsia" w:ascii="宋体" w:hAnsi="宋体" w:eastAsia="宋体" w:cs="宋体"/>
          <w:b/>
          <w:szCs w:val="21"/>
        </w:rPr>
        <w:t xml:space="preserve">四、政府采购政策功能落实</w:t>
      </w:r>
      <w:bookmarkEnd w:id="354"/>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1、小微型企业价格扣除</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（1）供应商需按照采购文件的要求提供相应的《中小企业声明函》。</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（2）企业标准请参照《关于印发中小企业划型标准规定的通知》（工信部联企业[2011]300号）文件规定自行填写。</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2、残疾人福利单位价格扣除</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（1）残疾人福利性单位视同小型、微型企业。</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（2）残疾人福利单位需按照采购文件的要求提供《残疾人福利性单位声明函》。</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（3）残疾人福利单位标准请参照《关于促进残疾人就业政府采购政策的通知》（财库〔2017〕141号）。</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3、监狱和戒毒企业价格扣除</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（1）监狱和戒毒企业（简称监狱企业）视同小型、微型企业。</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（3）监狱企业标准请参照《关于政府采购支持监狱企业发展有关问题的通知》（财库[2014]68号）。</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4、残疾人福利单位、监狱企业属于小型、微型企业的，不重复享受政策。</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6、联合体各方均为小型、微型企业（残疾人福利单位、监狱企业）的，联合体享受20%价格扣除，用扣除后的价格参与评审。</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lang w:val="en-US" w:eastAsia="zh-CN"/>
        </w:rPr>
        <w:t xml:space="preserve">7、</w:t>
      </w:r>
      <w:r>
        <w:rPr>
          <w:rFonts w:hint="eastAsia" w:ascii="宋体" w:hAnsi="宋体" w:eastAsia="宋体" w:cs="宋体"/>
          <w:bCs/>
          <w:color w:val="auto"/>
          <w:szCs w:val="21"/>
        </w:rPr>
        <w:t xml:space="preserve">政府采购中实施本国产品标准及相关政策</w:t>
      </w:r>
      <w:r>
        <w:rPr>
          <w:rFonts w:hint="eastAsia" w:ascii="宋体" w:hAnsi="宋体" w:eastAsia="宋体" w:cs="宋体"/>
          <w:bCs/>
          <w:color w:val="auto"/>
          <w:szCs w:val="21"/>
          <w:lang w:eastAsia="zh-CN"/>
        </w:rPr>
        <w:t xml:space="preserve">：</w:t>
      </w:r>
      <w:r/>
    </w:p>
    <w:p>
      <w:pPr>
        <w:ind w:firstLine="420"/>
        <w:spacing w:line="360" w:lineRule="auto"/>
        <w:rPr>
          <w:rFonts w:hint="eastAsia" w:ascii="宋体" w:hAnsi="宋体" w:eastAsia="宋体" w:cs="宋体"/>
          <w:bCs/>
          <w:color w:val="auto"/>
          <w:szCs w:val="21"/>
          <w:lang w:val="en-US" w:eastAsia="zh-CN"/>
        </w:rPr>
      </w:pPr>
      <w:r>
        <w:rPr>
          <w:rFonts w:hint="eastAsia" w:ascii="宋体" w:hAnsi="宋体" w:eastAsia="宋体" w:cs="宋体"/>
          <w:bCs/>
          <w:color w:val="auto"/>
          <w:szCs w:val="21"/>
          <w:lang w:val="en-US" w:eastAsia="zh-CN"/>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eastAsia="宋体" w:cs="宋体"/>
          <w:bCs/>
          <w:color w:val="auto"/>
          <w:szCs w:val="21"/>
          <w:lang w:val="en-US" w:eastAsia="zh-CN"/>
        </w:rPr>
      </w:pPr>
      <w:r>
        <w:rPr>
          <w:rFonts w:hint="eastAsia" w:ascii="宋体" w:hAnsi="宋体" w:eastAsia="宋体" w:cs="宋体"/>
          <w:bCs/>
          <w:color w:val="auto"/>
          <w:szCs w:val="21"/>
          <w:lang w:val="en-US" w:eastAsia="zh-CN"/>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eastAsia="宋体" w:cs="宋体"/>
          <w:bCs/>
          <w:color w:val="auto"/>
          <w:szCs w:val="21"/>
          <w:lang w:val="en-US" w:eastAsia="zh-CN"/>
        </w:rPr>
      </w:pPr>
      <w:r>
        <w:rPr>
          <w:rFonts w:hint="eastAsia" w:ascii="宋体" w:hAnsi="宋体" w:eastAsia="宋体" w:cs="宋体"/>
          <w:bCs/>
          <w:color w:val="auto"/>
          <w:szCs w:val="21"/>
          <w:lang w:val="en-US" w:eastAsia="zh-CN"/>
        </w:rPr>
        <w:t xml:space="preserve">7.3 本项目政府采购活动中既有本国产品又有非本国产品参与竞争的，依法对本国产品给予价格评审优惠，对本国产品的报价给予 20%的价格扣除，用扣除后的价格参与评审。如全部都是本国产品参与投标，所有供应商都不再给予价格评审优惠。</w:t>
      </w:r>
      <w:r/>
    </w:p>
    <w:p>
      <w:pPr>
        <w:ind w:firstLine="420"/>
        <w:spacing w:line="360" w:lineRule="auto"/>
        <w:rPr>
          <w:rFonts w:hint="eastAsia" w:ascii="宋体" w:hAnsi="宋体" w:eastAsia="宋体" w:cs="宋体"/>
          <w:b/>
          <w:bCs w:val="0"/>
          <w:color w:val="auto"/>
          <w:szCs w:val="21"/>
          <w:lang w:val="en-US" w:eastAsia="zh-CN"/>
        </w:rPr>
      </w:pPr>
      <w:r>
        <w:rPr>
          <w:rFonts w:hint="eastAsia" w:ascii="宋体" w:hAnsi="宋体" w:eastAsia="宋体" w:cs="宋体"/>
          <w:bCs/>
          <w:color w:val="auto"/>
          <w:szCs w:val="21"/>
          <w:lang w:val="en-US" w:eastAsia="zh-CN"/>
        </w:rPr>
        <w:t xml:space="preserve">7.4当采购项目或者采购包中含有多种产品，供应商为该采购项目或者采购包提供的符合本国产品标准的产品成本之和占该供应商提供的全部产品成本之和的比例达到80%以上时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b/>
          <w:bCs w:val="0"/>
          <w:color w:val="auto"/>
          <w:szCs w:val="21"/>
          <w:lang w:val="en-US" w:eastAsia="zh-CN"/>
        </w:rPr>
        <w:t xml:space="preserve">（供应商需在“第七章 投标文件格式”的“报价明细表”中填写比例数值）</w:t>
      </w:r>
      <w:r>
        <w:rPr>
          <w:rFonts w:hint="eastAsia" w:ascii="宋体" w:hAnsi="宋体" w:eastAsia="宋体" w:cs="宋体"/>
          <w:bCs/>
          <w:color w:val="auto"/>
          <w:szCs w:val="21"/>
          <w:lang w:val="en-US" w:eastAsia="zh-CN"/>
        </w:rPr>
        <w:t xml:space="preserve">，依法对该供应商提供的全部产品给予价格评审优惠，即对该供应商提供的全部产品的总报价给予20%的价格扣除，用扣除后的价格参与评审。</w:t>
      </w:r>
      <w:r>
        <w:rPr>
          <w:rFonts w:hint="eastAsia" w:ascii="宋体" w:hAnsi="宋体" w:eastAsia="宋体" w:cs="宋体"/>
          <w:b/>
          <w:bCs w:val="0"/>
          <w:color w:val="auto"/>
          <w:szCs w:val="21"/>
          <w:lang w:val="en-US" w:eastAsia="zh-CN"/>
        </w:rPr>
        <w:t xml:space="preserve">供应商未填写比例数值，或比例数值未达到80%的，将不享受本国产品价格评审优惠。</w:t>
      </w:r>
      <w:r/>
    </w:p>
    <w:p>
      <w:pPr>
        <w:ind w:firstLine="420"/>
        <w:spacing w:line="360" w:lineRule="auto"/>
        <w:rPr>
          <w:rFonts w:hint="eastAsia" w:ascii="宋体" w:hAnsi="宋体" w:eastAsia="宋体" w:cs="宋体"/>
          <w:b/>
          <w:bCs w:val="0"/>
          <w:color w:val="auto"/>
          <w:szCs w:val="21"/>
          <w:lang w:val="en-US" w:eastAsia="zh-CN"/>
        </w:rPr>
      </w:pPr>
      <w:r>
        <w:rPr>
          <w:rFonts w:hint="eastAsia" w:ascii="宋体" w:hAnsi="宋体" w:eastAsia="宋体" w:cs="宋体"/>
          <w:bCs/>
          <w:color w:val="auto"/>
          <w:szCs w:val="21"/>
          <w:lang w:val="en-US" w:eastAsia="zh-CN"/>
        </w:rPr>
        <w:t xml:space="preserve">7.5 供应商需按照招标文件的要求提供《关于符合本国产品标准的声明函》（以下简称《声明函》），如不提供将不享受本国产品价格评审优惠。</w:t>
      </w:r>
      <w:r>
        <w:rPr>
          <w:rFonts w:hint="eastAsia" w:ascii="宋体" w:hAnsi="宋体" w:eastAsia="宋体" w:cs="宋体"/>
          <w:b/>
          <w:bCs w:val="0"/>
          <w:color w:val="auto"/>
          <w:szCs w:val="21"/>
          <w:lang w:val="en-US" w:eastAsia="zh-CN"/>
        </w:rPr>
        <w:t xml:space="preserve">【《声明函》上传至至交易执行系统“价格折扣文件格式”——“关于符合本国产品标准的声明函”模块】</w:t>
      </w:r>
      <w:r/>
    </w:p>
    <w:p>
      <w:pPr>
        <w:ind w:firstLine="420"/>
        <w:spacing w:line="360" w:lineRule="auto"/>
        <w:rPr>
          <w:rFonts w:hint="eastAsia" w:ascii="宋体" w:hAnsi="宋体" w:eastAsia="宋体" w:cs="宋体"/>
          <w:bCs/>
          <w:color w:val="auto"/>
          <w:szCs w:val="21"/>
          <w:lang w:val="en-US" w:eastAsia="zh-CN"/>
        </w:rPr>
      </w:pPr>
      <w:r>
        <w:rPr>
          <w:rFonts w:hint="eastAsia" w:ascii="宋体" w:hAnsi="宋体" w:eastAsia="宋体" w:cs="宋体"/>
          <w:bCs/>
          <w:color w:val="auto"/>
          <w:szCs w:val="21"/>
          <w:lang w:val="en-US" w:eastAsia="zh-CN"/>
        </w:rPr>
        <w:t xml:space="preserve">7.6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hint="eastAsia" w:ascii="宋体" w:hAnsi="宋体" w:eastAsia="宋体" w:cs="宋体"/>
          <w:bCs/>
          <w:color w:val="auto"/>
          <w:szCs w:val="21"/>
          <w:lang w:val="en-US" w:eastAsia="zh-CN"/>
        </w:rPr>
      </w:pPr>
      <w:r>
        <w:rPr>
          <w:rFonts w:hint="eastAsia" w:ascii="宋体" w:hAnsi="宋体" w:eastAsia="宋体" w:cs="宋体"/>
          <w:bCs/>
          <w:color w:val="auto"/>
          <w:szCs w:val="21"/>
          <w:lang w:val="en-US" w:eastAsia="zh-CN"/>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bCs/>
          <w:color w:val="auto"/>
          <w:szCs w:val="21"/>
          <w:lang w:val="en-US" w:eastAsia="zh-CN"/>
        </w:rPr>
        <w:br w:type="page" w:clear="all"/>
      </w:r>
      <w:r/>
    </w:p>
    <w:p>
      <w:pPr>
        <w:ind w:firstLine="2570"/>
        <w:jc w:val="left"/>
        <w:spacing w:after="0" w:line="360" w:lineRule="auto"/>
        <w:tabs>
          <w:tab w:val="left" w:pos="360" w:leader="none"/>
          <w:tab w:val="left" w:pos="900" w:leader="none"/>
        </w:tabs>
        <w:rPr>
          <w:rFonts w:hint="eastAsia" w:ascii="宋体" w:hAnsi="宋体" w:eastAsia="宋体" w:cs="Times New Roman"/>
          <w:b/>
          <w:bCs w:val="0"/>
          <w:sz w:val="32"/>
          <w:szCs w:val="32"/>
        </w:rPr>
        <w:outlineLvl w:val="1"/>
      </w:pPr>
      <w:r>
        <w:rPr>
          <w:rFonts w:hint="eastAsia" w:ascii="宋体" w:hAnsi="宋体" w:eastAsia="宋体" w:cs="Times New Roman"/>
          <w:b/>
          <w:bCs w:val="0"/>
          <w:sz w:val="32"/>
          <w:szCs w:val="32"/>
        </w:rPr>
        <w:t xml:space="preserve">第四节</w:t>
      </w:r>
      <w:bookmarkStart w:id="355" w:name="_Hlk153264567"/>
      <w:r>
        <w:rPr>
          <w:rFonts w:hint="eastAsia" w:ascii="宋体" w:hAnsi="宋体" w:eastAsia="宋体" w:cs="Times New Roman"/>
          <w:b/>
          <w:bCs w:val="0"/>
          <w:sz w:val="32"/>
          <w:szCs w:val="32"/>
        </w:rPr>
        <w:t xml:space="preserve">评标标准</w:t>
      </w:r>
      <w:bookmarkEnd w:id="305"/>
      <w:r/>
      <w:bookmarkEnd w:id="306"/>
      <w:r/>
      <w:bookmarkEnd w:id="355"/>
      <w:r/>
      <w:bookmarkStart w:id="356" w:name="_Toc152679335"/>
      <w:r/>
      <w:r/>
    </w:p>
    <w:tbl>
      <w:tblPr>
        <w:tblStyle w:val="864"/>
        <w:tblW w:w="93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248"/>
        <w:gridCol w:w="720"/>
        <w:gridCol w:w="4243"/>
        <w:gridCol w:w="2319"/>
      </w:tblGrid>
      <w:tr>
        <w:trPr>
          <w:jc w:val="center"/>
          <w:trHeight w:val="567"/>
        </w:trPr>
        <w:tc>
          <w:tcPr>
            <w:tcW w:w="795" w:type="dxa"/>
            <w:vAlign w:val="center"/>
            <w:textDirection w:val="lrTb"/>
            <w:noWrap w:val="false"/>
          </w:tcPr>
          <w:p>
            <w:pPr>
              <w:ind w:firstLine="28"/>
              <w:jc w:val="center"/>
              <w:spacing w:line="320" w:lineRule="exact"/>
              <w:rPr>
                <w:rFonts w:hint="eastAsia" w:ascii="宋体" w:hAnsi="宋体" w:eastAsia="宋体" w:cs="宋体"/>
                <w:b/>
                <w:color w:val="auto"/>
                <w:szCs w:val="21"/>
              </w:rPr>
            </w:pPr>
            <w:r>
              <w:rPr>
                <w:rFonts w:hint="eastAsia" w:ascii="宋体" w:hAnsi="宋体" w:eastAsia="宋体" w:cs="宋体"/>
                <w:b/>
                <w:color w:val="auto"/>
                <w:szCs w:val="21"/>
              </w:rPr>
              <w:t xml:space="preserve">序号</w:t>
            </w:r>
            <w:r/>
          </w:p>
        </w:tc>
        <w:tc>
          <w:tcPr>
            <w:tcW w:w="1248" w:type="dxa"/>
            <w:vAlign w:val="center"/>
            <w:textDirection w:val="lrTb"/>
            <w:noWrap w:val="false"/>
          </w:tcPr>
          <w:p>
            <w:pPr>
              <w:ind w:firstLine="28"/>
              <w:jc w:val="center"/>
              <w:spacing w:line="320" w:lineRule="exact"/>
              <w:rPr>
                <w:rFonts w:hint="eastAsia" w:ascii="宋体" w:hAnsi="宋体" w:eastAsia="宋体" w:cs="宋体"/>
                <w:b/>
                <w:color w:val="auto"/>
                <w:szCs w:val="21"/>
              </w:rPr>
            </w:pPr>
            <w:r>
              <w:rPr>
                <w:rFonts w:hint="eastAsia" w:ascii="宋体" w:hAnsi="宋体" w:eastAsia="宋体" w:cs="宋体"/>
                <w:b/>
                <w:color w:val="auto"/>
                <w:szCs w:val="21"/>
              </w:rPr>
              <w:t xml:space="preserve">评分因素</w:t>
            </w:r>
            <w:r/>
          </w:p>
        </w:tc>
        <w:tc>
          <w:tcPr>
            <w:tcW w:w="720" w:type="dxa"/>
            <w:vAlign w:val="center"/>
            <w:textDirection w:val="lrTb"/>
            <w:noWrap w:val="false"/>
          </w:tcPr>
          <w:p>
            <w:pPr>
              <w:ind w:firstLine="28"/>
              <w:jc w:val="center"/>
              <w:spacing w:line="320" w:lineRule="exact"/>
              <w:rPr>
                <w:rFonts w:hint="eastAsia" w:ascii="宋体" w:hAnsi="宋体" w:eastAsia="宋体" w:cs="宋体"/>
                <w:b/>
                <w:color w:val="auto"/>
                <w:szCs w:val="21"/>
              </w:rPr>
            </w:pPr>
            <w:r>
              <w:rPr>
                <w:rFonts w:hint="eastAsia" w:ascii="宋体" w:hAnsi="宋体" w:eastAsia="宋体" w:cs="宋体"/>
                <w:b/>
                <w:color w:val="auto"/>
                <w:szCs w:val="21"/>
              </w:rPr>
              <w:t xml:space="preserve">分值</w:t>
            </w:r>
            <w:r/>
          </w:p>
        </w:tc>
        <w:tc>
          <w:tcPr>
            <w:tcW w:w="4243" w:type="dxa"/>
            <w:vAlign w:val="center"/>
            <w:textDirection w:val="lrTb"/>
            <w:noWrap w:val="false"/>
          </w:tcPr>
          <w:p>
            <w:pPr>
              <w:ind w:firstLine="28"/>
              <w:jc w:val="center"/>
              <w:spacing w:line="320" w:lineRule="exact"/>
              <w:rPr>
                <w:rFonts w:hint="eastAsia" w:ascii="宋体" w:hAnsi="宋体" w:eastAsia="宋体" w:cs="宋体"/>
                <w:b/>
                <w:color w:val="auto"/>
                <w:szCs w:val="21"/>
              </w:rPr>
            </w:pPr>
            <w:r>
              <w:rPr>
                <w:rFonts w:hint="eastAsia" w:ascii="宋体" w:hAnsi="宋体" w:eastAsia="宋体" w:cs="宋体"/>
                <w:b/>
                <w:color w:val="auto"/>
                <w:szCs w:val="21"/>
              </w:rPr>
              <w:t xml:space="preserve">评分标准</w:t>
            </w:r>
            <w:r/>
          </w:p>
        </w:tc>
        <w:tc>
          <w:tcPr>
            <w:tcW w:w="2319" w:type="dxa"/>
            <w:vAlign w:val="center"/>
            <w:textDirection w:val="lrTb"/>
            <w:noWrap w:val="false"/>
          </w:tcPr>
          <w:p>
            <w:pPr>
              <w:jc w:val="center"/>
              <w:spacing w:line="320" w:lineRule="exact"/>
              <w:rPr>
                <w:rFonts w:hint="eastAsia" w:ascii="宋体" w:hAnsi="宋体" w:eastAsia="宋体" w:cs="宋体"/>
                <w:b/>
                <w:color w:val="auto"/>
                <w:szCs w:val="21"/>
              </w:rPr>
            </w:pPr>
            <w:r>
              <w:rPr>
                <w:rFonts w:hint="eastAsia" w:ascii="宋体" w:hAnsi="宋体" w:eastAsia="宋体" w:cs="宋体"/>
                <w:b/>
                <w:color w:val="auto"/>
                <w:szCs w:val="21"/>
              </w:rPr>
              <w:t xml:space="preserve">说明</w:t>
            </w:r>
            <w:r/>
          </w:p>
        </w:tc>
      </w:tr>
      <w:tr>
        <w:trPr>
          <w:jc w:val="center"/>
          <w:trHeight w:val="1926"/>
        </w:trPr>
        <w:tc>
          <w:tcPr>
            <w:tcW w:w="795" w:type="dxa"/>
            <w:vAlign w:val="center"/>
            <w:textDirection w:val="lrTb"/>
            <w:noWrap w:val="false"/>
          </w:tcPr>
          <w:p>
            <w:pPr>
              <w:ind w:firstLine="28"/>
              <w:jc w:val="center"/>
              <w:spacing w:line="320" w:lineRule="exact"/>
              <w:rPr>
                <w:rFonts w:hint="eastAsia" w:ascii="宋体" w:hAnsi="宋体" w:eastAsia="宋体" w:cs="宋体"/>
                <w:b/>
                <w:color w:val="auto"/>
                <w:szCs w:val="21"/>
              </w:rPr>
            </w:pPr>
            <w:r>
              <w:rPr>
                <w:rFonts w:hint="eastAsia" w:ascii="宋体" w:hAnsi="宋体" w:eastAsia="宋体" w:cs="宋体"/>
                <w:b/>
                <w:color w:val="auto"/>
                <w:szCs w:val="21"/>
              </w:rPr>
              <w:t xml:space="preserve">1</w:t>
            </w:r>
            <w:r/>
          </w:p>
        </w:tc>
        <w:tc>
          <w:tcPr>
            <w:tcW w:w="1248" w:type="dxa"/>
            <w:vAlign w:val="center"/>
            <w:textDirection w:val="lrTb"/>
            <w:noWrap w:val="false"/>
          </w:tcPr>
          <w:p>
            <w:pPr>
              <w:ind w:firstLine="28"/>
              <w:jc w:val="center"/>
              <w:spacing w:line="320" w:lineRule="exact"/>
              <w:rPr>
                <w:rFonts w:hint="eastAsia" w:ascii="宋体" w:hAnsi="宋体" w:eastAsia="宋体" w:cs="宋体"/>
                <w:b/>
                <w:bCs/>
                <w:color w:val="auto"/>
                <w:szCs w:val="21"/>
              </w:rPr>
            </w:pPr>
            <w:r>
              <w:rPr>
                <w:rFonts w:hint="eastAsia" w:ascii="宋体" w:hAnsi="宋体" w:eastAsia="宋体" w:cs="宋体"/>
                <w:b/>
                <w:bCs/>
                <w:color w:val="auto"/>
                <w:szCs w:val="21"/>
              </w:rPr>
              <w:t xml:space="preserve">价格分</w:t>
            </w:r>
            <w:r/>
          </w:p>
        </w:tc>
        <w:tc>
          <w:tcPr>
            <w:tcW w:w="720" w:type="dxa"/>
            <w:vAlign w:val="center"/>
            <w:textDirection w:val="lrTb"/>
            <w:noWrap w:val="false"/>
          </w:tcPr>
          <w:p>
            <w:pPr>
              <w:ind w:firstLine="28"/>
              <w:jc w:val="center"/>
              <w:spacing w:line="320" w:lineRule="exact"/>
              <w:rPr>
                <w:rFonts w:hint="eastAsia" w:ascii="宋体" w:hAnsi="宋体" w:eastAsia="宋体" w:cs="宋体"/>
                <w:color w:val="auto"/>
                <w:szCs w:val="21"/>
              </w:rPr>
            </w:pPr>
            <w:r>
              <w:rPr>
                <w:rFonts w:hint="eastAsia" w:ascii="宋体" w:hAnsi="宋体" w:eastAsia="宋体" w:cs="宋体"/>
                <w:b/>
                <w:bCs/>
                <w:color w:val="auto"/>
                <w:szCs w:val="21"/>
              </w:rPr>
              <w:t xml:space="preserve">10</w:t>
            </w:r>
            <w:r/>
          </w:p>
        </w:tc>
        <w:tc>
          <w:tcPr>
            <w:tcW w:w="4243" w:type="dxa"/>
            <w:vAlign w:val="center"/>
            <w:textDirection w:val="lrTb"/>
            <w:noWrap w:val="false"/>
          </w:tcPr>
          <w:p>
            <w:pPr>
              <w:jc w:val="left"/>
              <w:spacing w:line="320" w:lineRule="exact"/>
              <w:widowControl/>
              <w:rPr>
                <w:rFonts w:hint="eastAsia" w:ascii="宋体" w:hAnsi="宋体" w:eastAsia="宋体" w:cs="宋体"/>
                <w:color w:val="auto"/>
              </w:rPr>
            </w:pPr>
            <w:r>
              <w:rPr>
                <w:rFonts w:hint="eastAsia" w:ascii="宋体" w:hAnsi="宋体" w:eastAsia="宋体" w:cs="宋体"/>
                <w:color w:val="auto"/>
              </w:rPr>
              <w:t xml:space="preserve">采用低价优先法计算，即满足招标文件要求且投标价格最低的投标报价为评标基准价，其价格分为满分。其他投标人的价格分统一按照下列公式计算：投标报价得分=（评标基准价／其他投标人报价）×价格权值×100。</w:t>
            </w:r>
            <w:r/>
          </w:p>
        </w:tc>
        <w:tc>
          <w:tcPr>
            <w:tcW w:w="2319" w:type="dxa"/>
            <w:vAlign w:val="center"/>
            <w:textDirection w:val="lrTb"/>
            <w:noWrap w:val="false"/>
          </w:tcPr>
          <w:p>
            <w:pPr>
              <w:jc w:val="left"/>
              <w:spacing w:line="32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此处最后报价指经过报价修正，及因落实政府采购政策进行价格调整后的最后报价。详见第四章《评标程序、评标方法和评标标准》</w:t>
            </w:r>
            <w:r/>
          </w:p>
        </w:tc>
      </w:tr>
      <w:tr>
        <w:trPr>
          <w:jc w:val="center"/>
          <w:trHeight w:val="527"/>
        </w:trPr>
        <w:tc>
          <w:tcPr>
            <w:tcW w:w="795" w:type="dxa"/>
            <w:vAlign w:val="center"/>
            <w:textDirection w:val="lrTb"/>
            <w:noWrap w:val="false"/>
          </w:tcPr>
          <w:p>
            <w:pPr>
              <w:ind w:firstLine="28"/>
              <w:jc w:val="center"/>
              <w:spacing w:line="320" w:lineRule="exact"/>
              <w:rPr>
                <w:rFonts w:hint="eastAsia" w:ascii="宋体" w:hAnsi="宋体" w:eastAsia="宋体" w:cs="宋体"/>
                <w:b/>
                <w:bCs/>
                <w:color w:val="auto"/>
                <w:szCs w:val="21"/>
              </w:rPr>
            </w:pPr>
            <w:r>
              <w:rPr>
                <w:rFonts w:hint="eastAsia" w:ascii="宋体" w:hAnsi="宋体" w:eastAsia="宋体" w:cs="宋体"/>
                <w:b/>
                <w:bCs/>
                <w:color w:val="auto"/>
                <w:szCs w:val="21"/>
              </w:rPr>
              <w:t xml:space="preserve">2</w:t>
            </w:r>
            <w:r/>
          </w:p>
        </w:tc>
        <w:tc>
          <w:tcPr>
            <w:tcW w:w="1248" w:type="dxa"/>
            <w:vAlign w:val="center"/>
            <w:textDirection w:val="lrTb"/>
            <w:noWrap w:val="false"/>
          </w:tcPr>
          <w:p>
            <w:pPr>
              <w:ind w:firstLine="28"/>
              <w:jc w:val="center"/>
              <w:spacing w:line="320" w:lineRule="exact"/>
              <w:rPr>
                <w:rFonts w:hint="eastAsia" w:ascii="宋体" w:hAnsi="宋体" w:eastAsia="宋体" w:cs="宋体"/>
                <w:b/>
                <w:bCs/>
                <w:color w:val="auto"/>
                <w:szCs w:val="21"/>
              </w:rPr>
            </w:pPr>
            <w:r>
              <w:rPr>
                <w:rFonts w:hint="eastAsia" w:ascii="宋体" w:hAnsi="宋体" w:eastAsia="宋体" w:cs="宋体"/>
                <w:b/>
                <w:bCs/>
                <w:color w:val="auto"/>
                <w:szCs w:val="21"/>
              </w:rPr>
              <w:t xml:space="preserve">技术分</w:t>
            </w:r>
            <w:r/>
          </w:p>
        </w:tc>
        <w:tc>
          <w:tcPr>
            <w:tcW w:w="720" w:type="dxa"/>
            <w:vAlign w:val="center"/>
            <w:textDirection w:val="lrTb"/>
            <w:noWrap w:val="false"/>
          </w:tcPr>
          <w:p>
            <w:pPr>
              <w:ind w:firstLine="28"/>
              <w:jc w:val="center"/>
              <w:spacing w:line="320" w:lineRule="exact"/>
              <w:rPr>
                <w:rFonts w:hint="eastAsia" w:ascii="宋体" w:hAnsi="宋体" w:eastAsia="宋体" w:cs="宋体"/>
                <w:b/>
                <w:bCs/>
                <w:color w:val="auto"/>
                <w:szCs w:val="21"/>
              </w:rPr>
            </w:pPr>
            <w:r>
              <w:rPr>
                <w:rFonts w:hint="eastAsia" w:ascii="宋体" w:hAnsi="宋体" w:eastAsia="宋体" w:cs="宋体"/>
                <w:b/>
                <w:bCs/>
                <w:color w:val="auto"/>
                <w:szCs w:val="21"/>
              </w:rPr>
              <w:t xml:space="preserve">53</w:t>
            </w:r>
            <w:r/>
          </w:p>
        </w:tc>
        <w:tc>
          <w:tcPr>
            <w:tcW w:w="4243" w:type="dxa"/>
            <w:vAlign w:val="center"/>
            <w:textDirection w:val="lrTb"/>
            <w:noWrap w:val="false"/>
          </w:tcPr>
          <w:p>
            <w:pPr>
              <w:spacing w:line="320" w:lineRule="exact"/>
              <w:rPr>
                <w:rFonts w:hint="eastAsia" w:ascii="宋体" w:hAnsi="宋体" w:eastAsia="宋体" w:cs="宋体"/>
                <w:color w:val="auto"/>
                <w:szCs w:val="21"/>
              </w:rPr>
            </w:pPr>
            <w:r>
              <w:rPr>
                <w:rFonts w:hint="eastAsia" w:ascii="宋体" w:hAnsi="宋体" w:eastAsia="宋体" w:cs="宋体"/>
                <w:color w:val="auto"/>
                <w:szCs w:val="21"/>
              </w:rPr>
            </w:r>
            <w:r/>
          </w:p>
        </w:tc>
        <w:tc>
          <w:tcPr>
            <w:tcW w:w="2319" w:type="dxa"/>
            <w:vAlign w:val="center"/>
            <w:textDirection w:val="lrTb"/>
            <w:noWrap w:val="false"/>
          </w:tcPr>
          <w:p>
            <w:pPr>
              <w:ind w:left="-38"/>
              <w:spacing w:line="320" w:lineRule="exact"/>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1144"/>
        </w:trPr>
        <w:tc>
          <w:tcPr>
            <w:tcW w:w="795" w:type="dxa"/>
            <w:vAlign w:val="center"/>
            <w:textDirection w:val="lrTb"/>
            <w:noWrap w:val="false"/>
          </w:tcPr>
          <w:p>
            <w:pPr>
              <w:ind w:firstLine="28"/>
              <w:jc w:val="center"/>
              <w:spacing w:line="320" w:lineRule="exact"/>
              <w:rPr>
                <w:rFonts w:hint="eastAsia" w:ascii="宋体" w:hAnsi="宋体" w:eastAsia="宋体" w:cs="宋体"/>
                <w:color w:val="auto"/>
                <w:szCs w:val="21"/>
              </w:rPr>
            </w:pPr>
            <w:r>
              <w:rPr>
                <w:rFonts w:hint="eastAsia" w:ascii="宋体" w:hAnsi="宋体" w:eastAsia="宋体" w:cs="宋体"/>
                <w:color w:val="auto"/>
                <w:szCs w:val="21"/>
              </w:rPr>
              <w:t xml:space="preserve">2.1</w:t>
            </w:r>
            <w:r/>
          </w:p>
        </w:tc>
        <w:tc>
          <w:tcPr>
            <w:tcW w:w="1248" w:type="dxa"/>
            <w:vAlign w:val="center"/>
            <w:textDirection w:val="lrTb"/>
            <w:noWrap w:val="false"/>
          </w:tcPr>
          <w:p>
            <w:pPr>
              <w:ind w:firstLine="28"/>
              <w:jc w:val="center"/>
              <w:spacing w:line="320" w:lineRule="exact"/>
              <w:rPr>
                <w:rFonts w:hint="eastAsia" w:ascii="宋体" w:hAnsi="宋体" w:eastAsia="宋体" w:cs="宋体"/>
                <w:color w:val="auto"/>
                <w:szCs w:val="21"/>
              </w:rPr>
            </w:pPr>
            <w:r>
              <w:rPr>
                <w:rFonts w:hint="eastAsia" w:ascii="宋体" w:hAnsi="宋体" w:eastAsia="宋体" w:cs="宋体"/>
                <w:color w:val="auto"/>
                <w:szCs w:val="21"/>
              </w:rPr>
              <w:t xml:space="preserve">项目理解</w:t>
            </w:r>
            <w:r/>
          </w:p>
        </w:tc>
        <w:tc>
          <w:tcPr>
            <w:tcW w:w="720" w:type="dxa"/>
            <w:vAlign w:val="center"/>
            <w:textDirection w:val="lrTb"/>
            <w:noWrap w:val="false"/>
          </w:tcPr>
          <w:p>
            <w:pPr>
              <w:ind w:firstLine="28"/>
              <w:jc w:val="center"/>
              <w:spacing w:line="320" w:lineRule="exact"/>
              <w:rPr>
                <w:rFonts w:hint="eastAsia" w:ascii="宋体" w:hAnsi="宋体" w:eastAsia="宋体" w:cs="宋体"/>
                <w:b/>
                <w:bCs/>
                <w:color w:val="auto"/>
                <w:szCs w:val="21"/>
              </w:rPr>
            </w:pPr>
            <w:r>
              <w:rPr>
                <w:rFonts w:hint="eastAsia" w:ascii="宋体" w:hAnsi="宋体" w:eastAsia="宋体" w:cs="宋体"/>
                <w:b w:val="0"/>
                <w:bCs w:val="0"/>
                <w:color w:val="auto"/>
                <w:szCs w:val="21"/>
              </w:rPr>
              <w:t xml:space="preserve">10</w:t>
            </w:r>
            <w:r/>
          </w:p>
        </w:tc>
        <w:tc>
          <w:tcPr>
            <w:tcW w:w="4243" w:type="dxa"/>
            <w:vAlign w:val="center"/>
            <w:textDirection w:val="lrTb"/>
            <w:noWrap w:val="false"/>
          </w:tcPr>
          <w:p>
            <w:pPr>
              <w:spacing w:line="320" w:lineRule="exact"/>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评标委员会根据投标人拟制的项目概况及现场情况说明（</w:t>
            </w:r>
            <w:r>
              <w:rPr>
                <w:rFonts w:hint="eastAsia" w:ascii="宋体" w:hAnsi="宋体" w:eastAsia="宋体" w:cs="宋体"/>
                <w:color w:val="auto"/>
                <w:szCs w:val="21"/>
                <w:lang w:val="en-US" w:eastAsia="zh-CN"/>
              </w:rPr>
              <w:t xml:space="preserve">包括但不限于</w:t>
            </w:r>
            <w:r>
              <w:rPr>
                <w:rFonts w:hint="eastAsia" w:ascii="宋体" w:hAnsi="宋体" w:eastAsia="宋体" w:cs="宋体"/>
                <w:color w:val="auto"/>
                <w:szCs w:val="21"/>
                <w:lang w:val="zh-CN"/>
              </w:rPr>
              <w:t xml:space="preserve">项目背景、现状调研（河道水质、底泥污染调查及原位改良思路、岸线状况等现状）、整治目标与整治内容理解、项目范围与边界界定、采购人需求分析、项目成功关键因素识别等）进行综合评审：</w:t>
            </w:r>
            <w:r/>
          </w:p>
          <w:p>
            <w:pPr>
              <w:spacing w:line="320" w:lineRule="exact"/>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1.投标人对本项目现场情况、现状调研、技术路线理解精准，</w:t>
            </w:r>
            <w:r>
              <w:rPr>
                <w:rFonts w:hint="eastAsia" w:ascii="宋体" w:hAnsi="宋体" w:eastAsia="宋体" w:cs="宋体"/>
                <w:color w:val="auto"/>
                <w:szCs w:val="21"/>
                <w:lang w:val="en-US" w:eastAsia="zh-CN"/>
              </w:rPr>
              <w:t xml:space="preserve">内容</w:t>
            </w:r>
            <w:r>
              <w:rPr>
                <w:rFonts w:hint="eastAsia" w:ascii="宋体" w:hAnsi="宋体" w:eastAsia="宋体" w:cs="宋体"/>
                <w:color w:val="auto"/>
                <w:szCs w:val="21"/>
                <w:lang w:val="zh-CN"/>
              </w:rPr>
              <w:t xml:space="preserve">完整、针对性极强、贴合本项目、可落地性强，完全满足项目要求，得10分；</w:t>
            </w:r>
            <w:r/>
          </w:p>
          <w:p>
            <w:pPr>
              <w:spacing w:line="320" w:lineRule="exact"/>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2.投标人对本项目需求理解准确，内容较完整、技术路线合理，细节略有不足，较好满足项目要求，得8分；</w:t>
            </w:r>
            <w:r/>
          </w:p>
          <w:p>
            <w:pPr>
              <w:spacing w:line="320" w:lineRule="exact"/>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3.投标人对本项目</w:t>
            </w:r>
            <w:r>
              <w:rPr>
                <w:rFonts w:hint="eastAsia" w:ascii="宋体" w:hAnsi="宋体" w:eastAsia="宋体" w:cs="宋体"/>
                <w:color w:val="auto"/>
                <w:szCs w:val="21"/>
                <w:lang w:val="en-US" w:eastAsia="zh-CN"/>
              </w:rPr>
              <w:t xml:space="preserve">内容</w:t>
            </w:r>
            <w:r>
              <w:rPr>
                <w:rFonts w:hint="eastAsia" w:ascii="宋体" w:hAnsi="宋体" w:eastAsia="宋体" w:cs="宋体"/>
                <w:color w:val="auto"/>
                <w:szCs w:val="21"/>
                <w:lang w:val="zh-CN"/>
              </w:rPr>
              <w:t xml:space="preserve">基本完整，技术思路基本可行，整体一般，基本满足项目要求，得6分；</w:t>
            </w:r>
            <w:r/>
          </w:p>
          <w:p>
            <w:pPr>
              <w:spacing w:line="320" w:lineRule="exact"/>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4.投标人对本项目方案内容简单、逻辑不清、针对性弱，仅能部分满足项目要求，得4分；</w:t>
            </w:r>
            <w:r/>
          </w:p>
          <w:p>
            <w:pPr>
              <w:spacing w:line="320" w:lineRule="exact"/>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5.未提供</w:t>
            </w:r>
            <w:r>
              <w:rPr>
                <w:rFonts w:hint="eastAsia" w:ascii="宋体" w:hAnsi="宋体" w:eastAsia="宋体" w:cs="宋体"/>
                <w:color w:val="auto"/>
                <w:szCs w:val="21"/>
                <w:lang w:val="en-US" w:eastAsia="zh-CN"/>
              </w:rPr>
              <w:t xml:space="preserve">本项</w:t>
            </w:r>
            <w:r>
              <w:rPr>
                <w:rFonts w:hint="eastAsia" w:ascii="宋体" w:hAnsi="宋体" w:eastAsia="宋体" w:cs="宋体"/>
                <w:color w:val="auto"/>
                <w:szCs w:val="21"/>
                <w:lang w:val="zh-CN"/>
              </w:rPr>
              <w:t xml:space="preserve">不得分。</w:t>
            </w:r>
            <w:r/>
          </w:p>
        </w:tc>
        <w:tc>
          <w:tcPr>
            <w:tcW w:w="2319" w:type="dxa"/>
            <w:vAlign w:val="center"/>
            <w:textDirection w:val="lrTb"/>
            <w:noWrap w:val="false"/>
          </w:tcPr>
          <w:p>
            <w:pPr>
              <w:ind w:left="-38"/>
              <w:spacing w:line="320" w:lineRule="exact"/>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1144"/>
        </w:trPr>
        <w:tc>
          <w:tcPr>
            <w:tcW w:w="795" w:type="dxa"/>
            <w:vAlign w:val="center"/>
            <w:textDirection w:val="lrTb"/>
            <w:noWrap w:val="false"/>
          </w:tcPr>
          <w:p>
            <w:pPr>
              <w:ind w:firstLine="28"/>
              <w:jc w:val="center"/>
              <w:spacing w:line="320" w:lineRule="exact"/>
              <w:rPr>
                <w:rFonts w:hint="eastAsia" w:ascii="宋体" w:hAnsi="宋体" w:eastAsia="宋体" w:cs="宋体"/>
                <w:color w:val="auto"/>
                <w:szCs w:val="21"/>
              </w:rPr>
            </w:pPr>
            <w:r>
              <w:rPr>
                <w:rFonts w:hint="eastAsia" w:ascii="宋体" w:hAnsi="宋体" w:eastAsia="宋体" w:cs="宋体"/>
                <w:color w:val="auto"/>
                <w:szCs w:val="21"/>
              </w:rPr>
              <w:t xml:space="preserve">2.2</w:t>
            </w:r>
            <w:r/>
          </w:p>
        </w:tc>
        <w:tc>
          <w:tcPr>
            <w:tcW w:w="1248" w:type="dxa"/>
            <w:vAlign w:val="center"/>
            <w:textDirection w:val="lrTb"/>
            <w:noWrap w:val="false"/>
          </w:tcPr>
          <w:p>
            <w:pPr>
              <w:ind w:firstLine="28"/>
              <w:jc w:val="center"/>
              <w:spacing w:line="320" w:lineRule="exact"/>
              <w:rPr>
                <w:rFonts w:hint="eastAsia" w:ascii="宋体" w:hAnsi="宋体" w:eastAsia="宋体" w:cs="宋体"/>
                <w:color w:val="auto"/>
                <w:szCs w:val="21"/>
              </w:rPr>
            </w:pPr>
            <w:r>
              <w:rPr>
                <w:rFonts w:hint="eastAsia" w:ascii="宋体" w:hAnsi="宋体" w:eastAsia="宋体" w:cs="宋体"/>
                <w:color w:val="auto"/>
                <w:szCs w:val="21"/>
              </w:rPr>
              <w:t xml:space="preserve">治理服务方案</w:t>
            </w:r>
            <w:r/>
          </w:p>
        </w:tc>
        <w:tc>
          <w:tcPr>
            <w:tcW w:w="720" w:type="dxa"/>
            <w:vAlign w:val="center"/>
            <w:textDirection w:val="lrTb"/>
            <w:noWrap w:val="false"/>
          </w:tcPr>
          <w:p>
            <w:pPr>
              <w:ind w:firstLine="28"/>
              <w:jc w:val="center"/>
              <w:spacing w:line="320" w:lineRule="exact"/>
              <w:rPr>
                <w:rFonts w:hint="eastAsia" w:ascii="宋体" w:hAnsi="宋体" w:eastAsia="宋体" w:cs="宋体"/>
                <w:color w:val="auto"/>
                <w:szCs w:val="21"/>
              </w:rPr>
            </w:pPr>
            <w:r>
              <w:rPr>
                <w:rFonts w:hint="eastAsia" w:ascii="宋体" w:hAnsi="宋体" w:eastAsia="宋体" w:cs="宋体"/>
                <w:color w:val="auto"/>
                <w:szCs w:val="21"/>
              </w:rPr>
              <w:t xml:space="preserve">10</w:t>
            </w:r>
            <w:r/>
          </w:p>
        </w:tc>
        <w:tc>
          <w:tcPr>
            <w:tcW w:w="4243" w:type="dxa"/>
            <w:vAlign w:val="center"/>
            <w:textDirection w:val="lrTb"/>
            <w:noWrap w:val="false"/>
          </w:tcPr>
          <w:p>
            <w:pPr>
              <w:jc w:val="left"/>
              <w:spacing w:line="320" w:lineRule="exact"/>
              <w:widowControl/>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评标委员会根据投标人拟制的河道治理方案和水体治理措施（</w:t>
            </w:r>
            <w:r>
              <w:rPr>
                <w:rFonts w:hint="eastAsia" w:ascii="宋体" w:hAnsi="宋体" w:eastAsia="宋体" w:cs="宋体"/>
                <w:color w:val="auto"/>
                <w:szCs w:val="21"/>
                <w:lang w:val="en-US" w:eastAsia="zh-CN"/>
              </w:rPr>
              <w:t xml:space="preserve">评标委员会根据投标人拟制的河道治理方案和水体治理措施（包括但不限于底质原位改良、微孔曝气系统、生物挂膜材料、生物膜反应器、复合微生物投放、除磷材料投放、水生植物种植、服务期间对河道水环境与周边居民的影响控制措施等）进行综合评审。</w:t>
            </w:r>
            <w:r>
              <w:rPr>
                <w:rFonts w:hint="eastAsia" w:ascii="宋体" w:hAnsi="宋体" w:eastAsia="宋体" w:cs="宋体"/>
                <w:color w:val="auto"/>
                <w:szCs w:val="21"/>
                <w:lang w:val="zh-CN"/>
              </w:rPr>
              <w:t xml:space="preserve">）进行综合评审：</w:t>
            </w:r>
            <w:r/>
          </w:p>
          <w:p>
            <w:pPr>
              <w:jc w:val="left"/>
              <w:spacing w:line="320" w:lineRule="exact"/>
              <w:widowControl/>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1.投标人提供的治理服务方案内容贴合本项目要求，各工艺措施设计参数齐全且与采购需求要求一致，设备材料布置明确到具体河段位置，各工艺之间衔接逻辑清晰，服务期间对周边居民影响控制措施到位，得10分；</w:t>
            </w:r>
            <w:r/>
          </w:p>
          <w:p>
            <w:pPr>
              <w:jc w:val="left"/>
              <w:spacing w:line="320" w:lineRule="exact"/>
              <w:widowControl/>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2.投标人提供的治理服务方案内容与本项目要求较贴合，主要工艺参数基本齐全但个别参数不明确，设备材料布置到河段但未细化到具体位置，各工艺衔接基本合理，服务期间影响控制措施较笼统，得8分；</w:t>
            </w:r>
            <w:r/>
          </w:p>
          <w:p>
            <w:pPr>
              <w:jc w:val="left"/>
              <w:spacing w:line="320" w:lineRule="exact"/>
              <w:widowControl/>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3.投标人提供的治理服务方案内容与本项目要求基本贴合，工艺参数缺失较多或与采购需求要求存在偏差，设备材料仅笼统说明，各工艺之间衔接不清晰，服务影响控制措施不完整，得6分；</w:t>
            </w:r>
            <w:r/>
          </w:p>
          <w:p>
            <w:pPr>
              <w:jc w:val="left"/>
              <w:spacing w:line="320" w:lineRule="exact"/>
              <w:widowControl/>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4.工艺内容不完整、参数缺失严重，无具体布置位置，未考虑施工期对水环境及周边居民影响，方案可操作性弱，得4分；</w:t>
            </w:r>
            <w:r/>
          </w:p>
          <w:p>
            <w:pPr>
              <w:jc w:val="left"/>
              <w:spacing w:line="320" w:lineRule="exact"/>
              <w:widowControl/>
              <w:rPr>
                <w:rFonts w:hint="eastAsia" w:ascii="宋体" w:hAnsi="宋体" w:eastAsia="宋体" w:cs="宋体"/>
                <w:color w:val="auto"/>
                <w:szCs w:val="21"/>
                <w:lang w:val="zh-CN"/>
              </w:rPr>
            </w:pPr>
            <w:r>
              <w:rPr>
                <w:rFonts w:hint="eastAsia" w:ascii="宋体" w:hAnsi="宋体" w:eastAsia="宋体" w:cs="宋体"/>
                <w:color w:val="auto"/>
                <w:szCs w:val="21"/>
                <w:lang w:val="en-US" w:eastAsia="zh-CN"/>
              </w:rPr>
              <w:t xml:space="preserve">5.未提供本项不得分。</w:t>
            </w:r>
            <w:r/>
          </w:p>
        </w:tc>
        <w:tc>
          <w:tcPr>
            <w:tcW w:w="2319" w:type="dxa"/>
            <w:vAlign w:val="center"/>
            <w:textDirection w:val="lrTb"/>
            <w:noWrap w:val="false"/>
          </w:tcPr>
          <w:p>
            <w:pPr>
              <w:ind w:left="-38"/>
              <w:spacing w:line="320" w:lineRule="exact"/>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1144"/>
        </w:trPr>
        <w:tc>
          <w:tcPr>
            <w:tcW w:w="795" w:type="dxa"/>
            <w:vAlign w:val="center"/>
            <w:textDirection w:val="lrTb"/>
            <w:noWrap w:val="false"/>
          </w:tcPr>
          <w:p>
            <w:pPr>
              <w:ind w:firstLine="28"/>
              <w:jc w:val="center"/>
              <w:spacing w:line="320" w:lineRule="exact"/>
              <w:rPr>
                <w:rFonts w:hint="eastAsia" w:ascii="宋体" w:hAnsi="宋体" w:eastAsia="宋体" w:cs="宋体"/>
                <w:color w:val="auto"/>
                <w:szCs w:val="21"/>
              </w:rPr>
            </w:pPr>
            <w:r>
              <w:rPr>
                <w:rFonts w:hint="eastAsia" w:ascii="宋体" w:hAnsi="宋体" w:eastAsia="宋体" w:cs="宋体"/>
                <w:color w:val="auto"/>
                <w:szCs w:val="21"/>
              </w:rPr>
              <w:t xml:space="preserve">2.3</w:t>
            </w:r>
            <w:r/>
          </w:p>
        </w:tc>
        <w:tc>
          <w:tcPr>
            <w:tcW w:w="1248" w:type="dxa"/>
            <w:vAlign w:val="center"/>
            <w:textDirection w:val="lrTb"/>
            <w:noWrap w:val="false"/>
          </w:tcPr>
          <w:p>
            <w:pPr>
              <w:ind w:firstLine="28"/>
              <w:jc w:val="center"/>
              <w:spacing w:line="320" w:lineRule="exact"/>
              <w:rPr>
                <w:rFonts w:hint="eastAsia" w:ascii="宋体" w:hAnsi="宋体" w:eastAsia="宋体" w:cs="宋体"/>
                <w:color w:val="auto"/>
                <w:szCs w:val="21"/>
              </w:rPr>
            </w:pPr>
            <w:r>
              <w:rPr>
                <w:rFonts w:hint="eastAsia" w:ascii="宋体" w:hAnsi="宋体" w:eastAsia="宋体" w:cs="宋体"/>
                <w:color w:val="auto"/>
                <w:szCs w:val="21"/>
              </w:rPr>
              <w:t xml:space="preserve">项目重点与难点分析</w:t>
            </w:r>
            <w:r/>
          </w:p>
        </w:tc>
        <w:tc>
          <w:tcPr>
            <w:tcW w:w="720" w:type="dxa"/>
            <w:vAlign w:val="center"/>
            <w:textDirection w:val="lrTb"/>
            <w:noWrap w:val="false"/>
          </w:tcPr>
          <w:p>
            <w:pPr>
              <w:ind w:firstLine="28"/>
              <w:jc w:val="center"/>
              <w:spacing w:line="320" w:lineRule="exact"/>
              <w:rPr>
                <w:rFonts w:hint="eastAsia" w:ascii="宋体" w:hAnsi="宋体" w:eastAsia="宋体" w:cs="宋体"/>
                <w:color w:val="auto"/>
                <w:szCs w:val="21"/>
              </w:rPr>
            </w:pPr>
            <w:r>
              <w:rPr>
                <w:rFonts w:hint="eastAsia" w:ascii="宋体" w:hAnsi="宋体" w:eastAsia="宋体" w:cs="宋体"/>
                <w:color w:val="auto"/>
                <w:szCs w:val="21"/>
              </w:rPr>
              <w:t xml:space="preserve">10</w:t>
            </w:r>
            <w:r/>
          </w:p>
        </w:tc>
        <w:tc>
          <w:tcPr>
            <w:tcW w:w="4243" w:type="dxa"/>
            <w:vAlign w:val="center"/>
            <w:textDirection w:val="lrTb"/>
            <w:noWrap w:val="false"/>
          </w:tcPr>
          <w:p>
            <w:pPr>
              <w:jc w:val="left"/>
              <w:spacing w:line="320" w:lineRule="exact"/>
              <w:widowControl/>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评标委员会根据投标人拟制的重点与难点分析（包括但不限于：项目重点内容梳理、难点识别、关键性技术问题研判、对应处置对策措施等内容，充分匹配本项目整治工作特点），进行综合评审：</w:t>
            </w:r>
            <w:r/>
          </w:p>
          <w:p>
            <w:pPr>
              <w:jc w:val="left"/>
              <w:spacing w:line="320" w:lineRule="exact"/>
              <w:widowControl/>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1.投标人对本项目的重点、难点及关键性技术问题的分析详细、合理，对策措施可行性强的，得10分； </w:t>
            </w:r>
            <w:r/>
          </w:p>
          <w:p>
            <w:pPr>
              <w:jc w:val="left"/>
              <w:spacing w:line="320" w:lineRule="exact"/>
              <w:widowControl/>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2.投标人对本项目的重点、难点及关键性技术问题的分析较详细、较合理，对策措施可行性较强，存在少量细节不足的，得</w:t>
            </w:r>
            <w:r>
              <w:rPr>
                <w:rFonts w:hint="eastAsia" w:ascii="宋体" w:hAnsi="宋体" w:eastAsia="宋体" w:cs="宋体"/>
                <w:color w:val="auto"/>
                <w:szCs w:val="21"/>
                <w:lang w:val="en-US" w:eastAsia="zh-CN"/>
              </w:rPr>
              <w:t xml:space="preserve">8</w:t>
            </w:r>
            <w:r>
              <w:rPr>
                <w:rFonts w:hint="eastAsia" w:ascii="宋体" w:hAnsi="宋体" w:eastAsia="宋体" w:cs="宋体"/>
                <w:color w:val="auto"/>
                <w:szCs w:val="21"/>
                <w:lang w:val="zh-CN"/>
              </w:rPr>
              <w:t xml:space="preserve">分； </w:t>
            </w:r>
            <w:r/>
          </w:p>
          <w:p>
            <w:pPr>
              <w:jc w:val="left"/>
              <w:spacing w:line="320" w:lineRule="exact"/>
              <w:widowControl/>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3.投标人对本项目的重点、难点及关键性技术问题的分析一般，对策措施可行性一般的，得</w:t>
            </w:r>
            <w:r>
              <w:rPr>
                <w:rFonts w:hint="eastAsia" w:ascii="宋体" w:hAnsi="宋体" w:eastAsia="宋体" w:cs="宋体"/>
                <w:color w:val="auto"/>
                <w:szCs w:val="21"/>
                <w:lang w:val="en-US" w:eastAsia="zh-CN"/>
              </w:rPr>
              <w:t xml:space="preserve">6</w:t>
            </w:r>
            <w:r>
              <w:rPr>
                <w:rFonts w:hint="eastAsia" w:ascii="宋体" w:hAnsi="宋体" w:eastAsia="宋体" w:cs="宋体"/>
                <w:color w:val="auto"/>
                <w:szCs w:val="21"/>
                <w:lang w:val="zh-CN"/>
              </w:rPr>
              <w:t xml:space="preserve">分； </w:t>
            </w:r>
            <w:r/>
          </w:p>
          <w:p>
            <w:pPr>
              <w:jc w:val="left"/>
              <w:spacing w:line="320" w:lineRule="exact"/>
              <w:widowControl/>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4.投标人对本项目的重点、难点及关键性技术问题的分析较差，对策措施可行性较差，仅能部分满足项目实施要求的，得</w:t>
            </w:r>
            <w:r>
              <w:rPr>
                <w:rFonts w:hint="eastAsia" w:ascii="宋体" w:hAnsi="宋体" w:eastAsia="宋体" w:cs="宋体"/>
                <w:color w:val="auto"/>
                <w:szCs w:val="21"/>
                <w:lang w:val="en-US" w:eastAsia="zh-CN"/>
              </w:rPr>
              <w:t xml:space="preserve">4</w:t>
            </w:r>
            <w:r>
              <w:rPr>
                <w:rFonts w:hint="eastAsia" w:ascii="宋体" w:hAnsi="宋体" w:eastAsia="宋体" w:cs="宋体"/>
                <w:color w:val="auto"/>
                <w:szCs w:val="21"/>
                <w:lang w:val="zh-CN"/>
              </w:rPr>
              <w:t xml:space="preserve">分； </w:t>
            </w:r>
            <w:r/>
          </w:p>
          <w:p>
            <w:pPr>
              <w:jc w:val="left"/>
              <w:spacing w:line="320" w:lineRule="exact"/>
              <w:widowControl/>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5.未提供本项不得分。</w:t>
            </w:r>
            <w:r/>
          </w:p>
        </w:tc>
        <w:tc>
          <w:tcPr>
            <w:tcW w:w="2319" w:type="dxa"/>
            <w:vAlign w:val="center"/>
            <w:textDirection w:val="lrTb"/>
            <w:noWrap w:val="false"/>
          </w:tcPr>
          <w:p>
            <w:pPr>
              <w:ind w:left="-38"/>
              <w:spacing w:line="320" w:lineRule="exact"/>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381"/>
        </w:trPr>
        <w:tc>
          <w:tcPr>
            <w:tcW w:w="795" w:type="dxa"/>
            <w:vAlign w:val="center"/>
            <w:textDirection w:val="lrTb"/>
            <w:noWrap w:val="false"/>
          </w:tcPr>
          <w:p>
            <w:pPr>
              <w:ind w:firstLine="28"/>
              <w:jc w:val="center"/>
              <w:spacing w:line="320" w:lineRule="exact"/>
              <w:rPr>
                <w:rFonts w:hint="eastAsia" w:ascii="宋体" w:hAnsi="宋体" w:eastAsia="宋体" w:cs="宋体"/>
                <w:color w:val="auto"/>
                <w:szCs w:val="21"/>
              </w:rPr>
            </w:pPr>
            <w:r>
              <w:rPr>
                <w:rFonts w:hint="eastAsia" w:ascii="宋体" w:hAnsi="宋体" w:eastAsia="宋体" w:cs="宋体"/>
                <w:color w:val="auto"/>
                <w:szCs w:val="21"/>
              </w:rPr>
              <w:t xml:space="preserve">2.4</w:t>
            </w:r>
            <w:r/>
          </w:p>
        </w:tc>
        <w:tc>
          <w:tcPr>
            <w:tcW w:w="1248" w:type="dxa"/>
            <w:vAlign w:val="center"/>
            <w:textDirection w:val="lrTb"/>
            <w:noWrap w:val="false"/>
          </w:tcPr>
          <w:p>
            <w:pPr>
              <w:ind w:firstLine="28"/>
              <w:jc w:val="center"/>
              <w:spacing w:line="320" w:lineRule="exact"/>
              <w:rPr>
                <w:rFonts w:hint="eastAsia" w:ascii="宋体" w:hAnsi="宋体" w:eastAsia="宋体" w:cs="宋体"/>
                <w:color w:val="auto"/>
                <w:szCs w:val="21"/>
              </w:rPr>
            </w:pPr>
            <w:r>
              <w:rPr>
                <w:rFonts w:hint="eastAsia" w:ascii="宋体" w:hAnsi="宋体" w:eastAsia="宋体" w:cs="宋体"/>
                <w:color w:val="auto"/>
                <w:szCs w:val="21"/>
              </w:rPr>
              <w:t xml:space="preserve">应急方案</w:t>
            </w:r>
            <w:r/>
          </w:p>
        </w:tc>
        <w:tc>
          <w:tcPr>
            <w:tcW w:w="720" w:type="dxa"/>
            <w:vAlign w:val="center"/>
            <w:textDirection w:val="lrTb"/>
            <w:noWrap w:val="false"/>
          </w:tcPr>
          <w:p>
            <w:pPr>
              <w:ind w:firstLine="28"/>
              <w:jc w:val="center"/>
              <w:spacing w:line="320" w:lineRule="exact"/>
              <w:rPr>
                <w:rFonts w:hint="eastAsia" w:ascii="宋体" w:hAnsi="宋体" w:eastAsia="宋体" w:cs="宋体"/>
                <w:color w:val="auto"/>
                <w:szCs w:val="21"/>
              </w:rPr>
            </w:pPr>
            <w:r>
              <w:rPr>
                <w:rFonts w:hint="eastAsia" w:ascii="宋体" w:hAnsi="宋体" w:eastAsia="宋体" w:cs="宋体"/>
                <w:color w:val="auto"/>
                <w:szCs w:val="21"/>
              </w:rPr>
              <w:t xml:space="preserve">9</w:t>
            </w:r>
            <w:r/>
          </w:p>
        </w:tc>
        <w:tc>
          <w:tcPr>
            <w:tcW w:w="4243" w:type="dxa"/>
            <w:vAlign w:val="center"/>
            <w:textDirection w:val="lrTb"/>
            <w:noWrap w:val="false"/>
          </w:tcPr>
          <w:p>
            <w:pPr>
              <w:jc w:val="left"/>
              <w:spacing w:line="320" w:lineRule="exact"/>
              <w:widowControl/>
              <w:rPr>
                <w:rFonts w:hint="eastAsia" w:ascii="宋体" w:hAnsi="宋体" w:eastAsia="宋体" w:cs="宋体"/>
                <w:color w:val="auto"/>
                <w:szCs w:val="21"/>
                <w:lang w:eastAsia="zh-CN"/>
              </w:rPr>
            </w:pPr>
            <w:r>
              <w:rPr>
                <w:rFonts w:hint="eastAsia" w:ascii="宋体" w:hAnsi="宋体" w:eastAsia="宋体" w:cs="宋体"/>
                <w:color w:val="auto"/>
                <w:szCs w:val="21"/>
              </w:rPr>
              <w:t xml:space="preserve">评标委员会根据投标人针对本项目拟定的相关应急方案</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包括但不限于</w:t>
            </w:r>
            <w:r>
              <w:rPr>
                <w:rFonts w:hint="eastAsia" w:ascii="宋体" w:hAnsi="宋体" w:eastAsia="宋体" w:cs="宋体"/>
                <w:color w:val="auto"/>
                <w:szCs w:val="21"/>
                <w:lang w:val="en-US" w:eastAsia="zh-CN"/>
              </w:rPr>
              <w:t xml:space="preserve">应急组织架构及职责、突发事件类型识别、应急联络与通报机制、应急物资与设备准备、水质污染突发事件应急处置、设备设施故障应急处置、人员安全应急、应急演练与预案修订等</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进行综合评审</w:t>
            </w:r>
            <w:r>
              <w:rPr>
                <w:rFonts w:hint="eastAsia" w:ascii="宋体" w:hAnsi="宋体" w:eastAsia="宋体" w:cs="宋体"/>
                <w:color w:val="auto"/>
                <w:szCs w:val="21"/>
                <w:lang w:eastAsia="zh-CN"/>
              </w:rPr>
              <w:t xml:space="preserve">：</w:t>
            </w:r>
            <w:r/>
          </w:p>
          <w:p>
            <w:pPr>
              <w:jc w:val="left"/>
              <w:spacing w:line="32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1.投标人对本项目的风险识别全面到位，应急处置方案完整闭环，处置措施针对性强、可行性高，可完全应对本项目各类潜在风险，得9分；</w:t>
            </w:r>
            <w:r/>
          </w:p>
          <w:p>
            <w:pPr>
              <w:jc w:val="left"/>
              <w:spacing w:line="32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2.投标人对本项目的风险识别较全面，应急处置方案较合理，处置措施针对性较强、可行性较高，能应对本项目各类潜在风险，存在少量不足的，得7分；</w:t>
            </w:r>
            <w:r/>
          </w:p>
          <w:p>
            <w:pPr>
              <w:jc w:val="left"/>
              <w:spacing w:line="32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3.投标人对本项目的风险识别、应急处置方案完整性一般，主要风险基本覆盖，基本能够应对项目常见风险，得5分；</w:t>
            </w:r>
            <w:r/>
          </w:p>
          <w:p>
            <w:pPr>
              <w:jc w:val="left"/>
              <w:spacing w:line="32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4.投标人对本项目的风险识别不全，应急处置方案简单粗略，部分重要风险未考虑，可行性低，仅能应对部分项目风险，得 3分； </w:t>
            </w:r>
            <w:r/>
          </w:p>
          <w:p>
            <w:pPr>
              <w:jc w:val="left"/>
              <w:spacing w:line="32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5.未提供本项不得分。</w:t>
            </w:r>
            <w:r/>
          </w:p>
        </w:tc>
        <w:tc>
          <w:tcPr>
            <w:tcW w:w="2319" w:type="dxa"/>
            <w:vAlign w:val="center"/>
            <w:textDirection w:val="lrTb"/>
            <w:noWrap w:val="false"/>
          </w:tcPr>
          <w:p>
            <w:pPr>
              <w:ind w:left="-38"/>
              <w:spacing w:line="320" w:lineRule="exact"/>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381"/>
        </w:trPr>
        <w:tc>
          <w:tcPr>
            <w:tcW w:w="795" w:type="dxa"/>
            <w:vAlign w:val="center"/>
            <w:textDirection w:val="lrTb"/>
            <w:noWrap w:val="false"/>
          </w:tcPr>
          <w:p>
            <w:pPr>
              <w:ind w:firstLine="28"/>
              <w:jc w:val="center"/>
              <w:spacing w:line="320" w:lineRule="exact"/>
              <w:rPr>
                <w:rFonts w:hint="eastAsia" w:ascii="宋体" w:hAnsi="宋体" w:eastAsia="宋体" w:cs="宋体"/>
                <w:color w:val="auto"/>
                <w:szCs w:val="21"/>
              </w:rPr>
            </w:pPr>
            <w:r>
              <w:rPr>
                <w:rFonts w:hint="eastAsia" w:ascii="宋体" w:hAnsi="宋体" w:eastAsia="宋体" w:cs="宋体"/>
                <w:color w:val="auto"/>
                <w:szCs w:val="21"/>
              </w:rPr>
              <w:t xml:space="preserve">2.5</w:t>
            </w:r>
            <w:r/>
          </w:p>
        </w:tc>
        <w:tc>
          <w:tcPr>
            <w:tcW w:w="1248" w:type="dxa"/>
            <w:vAlign w:val="center"/>
            <w:textDirection w:val="lrTb"/>
            <w:noWrap w:val="false"/>
          </w:tcPr>
          <w:p>
            <w:pPr>
              <w:ind w:firstLine="28"/>
              <w:jc w:val="center"/>
              <w:spacing w:line="320" w:lineRule="exact"/>
              <w:rPr>
                <w:rFonts w:hint="eastAsia" w:ascii="宋体" w:hAnsi="宋体" w:eastAsia="宋体" w:cs="宋体"/>
                <w:color w:val="auto"/>
                <w:szCs w:val="21"/>
              </w:rPr>
            </w:pPr>
            <w:r>
              <w:rPr>
                <w:rFonts w:hint="eastAsia" w:ascii="宋体" w:hAnsi="宋体" w:eastAsia="宋体" w:cs="宋体"/>
                <w:color w:val="auto"/>
                <w:szCs w:val="21"/>
              </w:rPr>
              <w:t xml:space="preserve">进度计划方案</w:t>
            </w:r>
            <w:r/>
          </w:p>
        </w:tc>
        <w:tc>
          <w:tcPr>
            <w:tcW w:w="720" w:type="dxa"/>
            <w:vAlign w:val="center"/>
            <w:textDirection w:val="lrTb"/>
            <w:noWrap w:val="false"/>
          </w:tcPr>
          <w:p>
            <w:pPr>
              <w:ind w:firstLine="28"/>
              <w:jc w:val="center"/>
              <w:spacing w:line="320" w:lineRule="exact"/>
              <w:rPr>
                <w:rFonts w:hint="eastAsia" w:ascii="宋体" w:hAnsi="宋体" w:eastAsia="宋体" w:cs="宋体"/>
                <w:color w:val="auto"/>
                <w:szCs w:val="21"/>
              </w:rPr>
            </w:pPr>
            <w:r>
              <w:rPr>
                <w:rFonts w:hint="eastAsia" w:ascii="宋体" w:hAnsi="宋体" w:eastAsia="宋体" w:cs="宋体"/>
                <w:color w:val="auto"/>
                <w:szCs w:val="21"/>
              </w:rPr>
              <w:t xml:space="preserve">9</w:t>
            </w:r>
            <w:r/>
          </w:p>
        </w:tc>
        <w:tc>
          <w:tcPr>
            <w:tcW w:w="4243" w:type="dxa"/>
            <w:vAlign w:val="center"/>
            <w:textDirection w:val="lrTb"/>
            <w:noWrap w:val="false"/>
          </w:tcPr>
          <w:p>
            <w:pPr>
              <w:jc w:val="left"/>
              <w:spacing w:line="320" w:lineRule="exact"/>
              <w:widowControl/>
              <w:rPr>
                <w:rFonts w:hint="eastAsia" w:ascii="宋体" w:hAnsi="宋体" w:eastAsia="宋体" w:cs="宋体"/>
                <w:color w:val="auto"/>
                <w:szCs w:val="21"/>
                <w:lang w:eastAsia="zh-CN"/>
              </w:rPr>
            </w:pPr>
            <w:r>
              <w:rPr>
                <w:rFonts w:hint="eastAsia" w:ascii="宋体" w:hAnsi="宋体" w:eastAsia="宋体" w:cs="宋体"/>
                <w:color w:val="auto"/>
                <w:szCs w:val="21"/>
              </w:rPr>
              <w:t xml:space="preserve">评标委员会根据投标人拟制的进度计划方案</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包括但不限于</w:t>
            </w:r>
            <w:r>
              <w:rPr>
                <w:rFonts w:hint="eastAsia" w:ascii="宋体" w:hAnsi="宋体" w:eastAsia="宋体" w:cs="宋体"/>
                <w:color w:val="auto"/>
                <w:szCs w:val="21"/>
                <w:lang w:val="en-US" w:eastAsia="zh-CN"/>
              </w:rPr>
              <w:t xml:space="preserve">总工期及阶段划分、详细进度表（横道图/网络图）、进度保证措施、资源配置计划（人/机械/材料）、进度监控与汇报机制、进度延误应对预案等</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进行综合评审</w:t>
            </w:r>
            <w:r>
              <w:rPr>
                <w:rFonts w:hint="eastAsia" w:ascii="宋体" w:hAnsi="宋体" w:eastAsia="宋体" w:cs="宋体"/>
                <w:color w:val="auto"/>
                <w:szCs w:val="21"/>
                <w:lang w:eastAsia="zh-CN"/>
              </w:rPr>
              <w:t xml:space="preserve">：</w:t>
            </w:r>
            <w:r/>
          </w:p>
          <w:p>
            <w:pPr>
              <w:jc w:val="left"/>
              <w:spacing w:line="32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1.投标人针对本项目制定的进度计划严谨、合理、可行性高，工期节点划分清晰，完全符合本项目时间要求，可完全满足项目实施要求的，得9分；</w:t>
            </w:r>
            <w:r/>
          </w:p>
          <w:p>
            <w:pPr>
              <w:jc w:val="left"/>
              <w:spacing w:line="32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2.投标人针对本项目制定的进度计划、保障措施较严谨、较合理、可行性较高，主要工作节点完整，存在少量细节不足，可较好满足项目实施要求的，得7分； </w:t>
            </w:r>
            <w:r/>
          </w:p>
          <w:p>
            <w:pPr>
              <w:jc w:val="left"/>
              <w:spacing w:line="32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3.投标人针对本项目制定的进度计划、保障措施合理性、可行性一般，关键工期节点基本具备，基本满足项目实施要求的，得5分； </w:t>
            </w:r>
            <w:r/>
          </w:p>
          <w:p>
            <w:pPr>
              <w:jc w:val="left"/>
              <w:spacing w:line="32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4.投标人针对本项目制定的进度计划、保障措施简单粗糙，关键节点有所缺失，可行性低，仅能部分满足项目实施要求的，得3分； </w:t>
            </w:r>
            <w:r/>
          </w:p>
          <w:p>
            <w:pPr>
              <w:jc w:val="left"/>
              <w:spacing w:line="32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5.未提供本项不得分。</w:t>
            </w:r>
            <w:r/>
          </w:p>
        </w:tc>
        <w:tc>
          <w:tcPr>
            <w:tcW w:w="2319" w:type="dxa"/>
            <w:vAlign w:val="center"/>
            <w:textDirection w:val="lrTb"/>
            <w:noWrap w:val="false"/>
          </w:tcPr>
          <w:p>
            <w:pPr>
              <w:ind w:left="-38"/>
              <w:spacing w:line="320" w:lineRule="exact"/>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381"/>
        </w:trPr>
        <w:tc>
          <w:tcPr>
            <w:tcW w:w="795" w:type="dxa"/>
            <w:vAlign w:val="center"/>
            <w:textDirection w:val="lrTb"/>
            <w:noWrap w:val="false"/>
          </w:tcPr>
          <w:p>
            <w:pPr>
              <w:ind w:firstLine="28"/>
              <w:jc w:val="center"/>
              <w:spacing w:line="320" w:lineRule="exact"/>
              <w:rPr>
                <w:rFonts w:hint="eastAsia" w:ascii="宋体" w:hAnsi="宋体" w:eastAsia="宋体" w:cs="宋体"/>
                <w:color w:val="auto"/>
                <w:szCs w:val="21"/>
              </w:rPr>
            </w:pPr>
            <w:r>
              <w:rPr>
                <w:rFonts w:hint="eastAsia" w:ascii="宋体" w:hAnsi="宋体" w:eastAsia="宋体" w:cs="宋体"/>
                <w:color w:val="auto"/>
                <w:szCs w:val="21"/>
              </w:rPr>
              <w:t xml:space="preserve">2.6</w:t>
            </w:r>
            <w:r/>
          </w:p>
        </w:tc>
        <w:tc>
          <w:tcPr>
            <w:tcW w:w="1248" w:type="dxa"/>
            <w:vAlign w:val="center"/>
            <w:textDirection w:val="lrTb"/>
            <w:noWrap w:val="false"/>
          </w:tcPr>
          <w:p>
            <w:pPr>
              <w:ind w:firstLine="28"/>
              <w:jc w:val="center"/>
              <w:spacing w:line="320" w:lineRule="exact"/>
              <w:rPr>
                <w:rFonts w:hint="eastAsia" w:ascii="宋体" w:hAnsi="宋体" w:eastAsia="宋体" w:cs="宋体"/>
                <w:color w:val="auto"/>
                <w:szCs w:val="21"/>
              </w:rPr>
            </w:pPr>
            <w:r>
              <w:rPr>
                <w:rFonts w:hint="eastAsia" w:ascii="宋体" w:hAnsi="宋体" w:eastAsia="宋体" w:cs="宋体"/>
                <w:color w:val="auto"/>
                <w:szCs w:val="21"/>
              </w:rPr>
              <w:t xml:space="preserve">合理化建议</w:t>
            </w:r>
            <w:r/>
          </w:p>
        </w:tc>
        <w:tc>
          <w:tcPr>
            <w:tcW w:w="720" w:type="dxa"/>
            <w:vAlign w:val="center"/>
            <w:textDirection w:val="lrTb"/>
            <w:noWrap w:val="false"/>
          </w:tcPr>
          <w:p>
            <w:pPr>
              <w:ind w:firstLine="28"/>
              <w:jc w:val="center"/>
              <w:spacing w:line="320" w:lineRule="exact"/>
              <w:rPr>
                <w:rFonts w:hint="eastAsia" w:ascii="宋体" w:hAnsi="宋体" w:eastAsia="宋体" w:cs="宋体"/>
                <w:color w:val="auto"/>
                <w:szCs w:val="21"/>
              </w:rPr>
            </w:pPr>
            <w:r>
              <w:rPr>
                <w:rFonts w:hint="eastAsia" w:ascii="宋体" w:hAnsi="宋体" w:eastAsia="宋体" w:cs="宋体"/>
                <w:color w:val="auto"/>
                <w:szCs w:val="21"/>
              </w:rPr>
              <w:t xml:space="preserve">5</w:t>
            </w:r>
            <w:r/>
          </w:p>
        </w:tc>
        <w:tc>
          <w:tcPr>
            <w:tcW w:w="4243" w:type="dxa"/>
            <w:vAlign w:val="center"/>
            <w:textDirection w:val="lrTb"/>
            <w:noWrap w:val="false"/>
          </w:tcPr>
          <w:p>
            <w:pPr>
              <w:jc w:val="left"/>
              <w:spacing w:line="320" w:lineRule="exact"/>
              <w:widowControl/>
              <w:rPr>
                <w:rFonts w:hint="eastAsia" w:ascii="宋体" w:hAnsi="宋体" w:eastAsia="宋体" w:cs="宋体"/>
                <w:color w:val="auto"/>
                <w:szCs w:val="21"/>
                <w:lang w:eastAsia="zh-CN"/>
              </w:rPr>
            </w:pPr>
            <w:r>
              <w:rPr>
                <w:rFonts w:hint="eastAsia" w:ascii="宋体" w:hAnsi="宋体" w:eastAsia="宋体" w:cs="宋体"/>
                <w:color w:val="auto"/>
                <w:szCs w:val="21"/>
              </w:rPr>
              <w:t xml:space="preserve">根据行业经验及结合本项目工作内容的特殊情况，提出工作重点、难点及其解决措施和合理化建议。评标委员会根据投标人拟制的合理化建议进行综合评审</w:t>
            </w:r>
            <w:r>
              <w:rPr>
                <w:rFonts w:hint="eastAsia" w:ascii="宋体" w:hAnsi="宋体" w:eastAsia="宋体" w:cs="宋体"/>
                <w:color w:val="auto"/>
                <w:szCs w:val="21"/>
                <w:lang w:eastAsia="zh-CN"/>
              </w:rPr>
              <w:t xml:space="preserve">：</w:t>
            </w:r>
            <w:r/>
          </w:p>
          <w:p>
            <w:pPr>
              <w:jc w:val="left"/>
              <w:spacing w:line="320" w:lineRule="exact"/>
              <w:widowControl/>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1.投标人针对本项目提供的合理化</w:t>
            </w:r>
            <w:r>
              <w:rPr>
                <w:rFonts w:hint="eastAsia" w:ascii="宋体" w:hAnsi="宋体" w:eastAsia="宋体" w:cs="宋体"/>
                <w:color w:val="auto"/>
                <w:szCs w:val="21"/>
              </w:rPr>
              <w:t xml:space="preserve">建议完整，能完全满足项目实施要求，得5分。</w:t>
            </w:r>
            <w:r/>
          </w:p>
          <w:p>
            <w:pPr>
              <w:jc w:val="left"/>
              <w:spacing w:line="320" w:lineRule="exact"/>
              <w:widowControl/>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2.投标人针对本项目提供的合理化</w:t>
            </w:r>
            <w:r>
              <w:rPr>
                <w:rFonts w:hint="eastAsia" w:ascii="宋体" w:hAnsi="宋体" w:eastAsia="宋体" w:cs="宋体"/>
                <w:color w:val="auto"/>
                <w:szCs w:val="21"/>
              </w:rPr>
              <w:t xml:space="preserve">建议较具体，能基本满足项目实施要求，得4分。</w:t>
            </w:r>
            <w:r/>
          </w:p>
          <w:p>
            <w:pPr>
              <w:jc w:val="left"/>
              <w:spacing w:line="320" w:lineRule="exact"/>
              <w:widowControl/>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3.投标人针对本项目提供的合理化</w:t>
            </w:r>
            <w:r>
              <w:rPr>
                <w:rFonts w:hint="eastAsia" w:ascii="宋体" w:hAnsi="宋体" w:eastAsia="宋体" w:cs="宋体"/>
                <w:color w:val="auto"/>
                <w:szCs w:val="21"/>
              </w:rPr>
              <w:t xml:space="preserve">建议能部分满足项目实施要求，得3分。</w:t>
            </w:r>
            <w:r/>
          </w:p>
          <w:p>
            <w:pPr>
              <w:jc w:val="left"/>
              <w:spacing w:line="320" w:lineRule="exact"/>
              <w:widowControl/>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4.投标人针对本项目提供的合理化</w:t>
            </w:r>
            <w:r>
              <w:rPr>
                <w:rFonts w:hint="eastAsia" w:ascii="宋体" w:hAnsi="宋体" w:eastAsia="宋体" w:cs="宋体"/>
                <w:color w:val="auto"/>
                <w:szCs w:val="21"/>
              </w:rPr>
              <w:t xml:space="preserve">建议内容较简单，对项目实施要求响应一般，得2分。</w:t>
            </w:r>
            <w:r/>
          </w:p>
          <w:p>
            <w:pPr>
              <w:jc w:val="left"/>
              <w:spacing w:line="320" w:lineRule="exact"/>
              <w:widowControl/>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5.</w:t>
            </w:r>
            <w:r>
              <w:rPr>
                <w:rFonts w:hint="eastAsia" w:ascii="宋体" w:hAnsi="宋体" w:eastAsia="宋体" w:cs="宋体"/>
                <w:color w:val="auto"/>
                <w:szCs w:val="21"/>
              </w:rPr>
              <w:t xml:space="preserve">未提供本项不得分。</w:t>
            </w:r>
            <w:r/>
          </w:p>
        </w:tc>
        <w:tc>
          <w:tcPr>
            <w:tcW w:w="2319" w:type="dxa"/>
            <w:vAlign w:val="center"/>
            <w:textDirection w:val="lrTb"/>
            <w:noWrap w:val="false"/>
          </w:tcPr>
          <w:p>
            <w:pPr>
              <w:ind w:left="-38"/>
              <w:spacing w:line="320" w:lineRule="exact"/>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567"/>
        </w:trPr>
        <w:tc>
          <w:tcPr>
            <w:tcW w:w="795" w:type="dxa"/>
            <w:vAlign w:val="center"/>
            <w:textDirection w:val="lrTb"/>
            <w:noWrap w:val="false"/>
          </w:tcPr>
          <w:p>
            <w:pPr>
              <w:ind w:firstLine="28"/>
              <w:jc w:val="center"/>
              <w:spacing w:line="320" w:lineRule="exact"/>
              <w:rPr>
                <w:rFonts w:hint="eastAsia" w:ascii="宋体" w:hAnsi="宋体" w:eastAsia="宋体" w:cs="宋体"/>
                <w:b/>
                <w:bCs/>
                <w:color w:val="auto"/>
                <w:szCs w:val="21"/>
              </w:rPr>
            </w:pPr>
            <w:r>
              <w:rPr>
                <w:rFonts w:hint="eastAsia" w:ascii="宋体" w:hAnsi="宋体" w:eastAsia="宋体" w:cs="宋体"/>
                <w:b/>
                <w:bCs/>
                <w:color w:val="auto"/>
                <w:szCs w:val="21"/>
              </w:rPr>
              <w:t xml:space="preserve">3</w:t>
            </w:r>
            <w:r/>
          </w:p>
        </w:tc>
        <w:tc>
          <w:tcPr>
            <w:tcW w:w="1248" w:type="dxa"/>
            <w:vAlign w:val="center"/>
            <w:textDirection w:val="lrTb"/>
            <w:noWrap w:val="false"/>
          </w:tcPr>
          <w:p>
            <w:pPr>
              <w:ind w:firstLine="28"/>
              <w:jc w:val="center"/>
              <w:spacing w:line="320" w:lineRule="exact"/>
              <w:rPr>
                <w:rFonts w:hint="eastAsia" w:ascii="宋体" w:hAnsi="宋体" w:eastAsia="宋体" w:cs="宋体"/>
                <w:b/>
                <w:bCs/>
                <w:color w:val="auto"/>
                <w:szCs w:val="21"/>
              </w:rPr>
            </w:pPr>
            <w:r>
              <w:rPr>
                <w:rFonts w:hint="eastAsia" w:ascii="宋体" w:hAnsi="宋体" w:eastAsia="宋体" w:cs="宋体"/>
                <w:b/>
                <w:bCs/>
                <w:color w:val="auto"/>
                <w:szCs w:val="21"/>
                <w:lang w:val="en-US" w:eastAsia="zh-CN"/>
              </w:rPr>
              <w:t xml:space="preserve">商务</w:t>
            </w:r>
            <w:r>
              <w:rPr>
                <w:rFonts w:hint="eastAsia" w:ascii="宋体" w:hAnsi="宋体" w:eastAsia="宋体" w:cs="宋体"/>
                <w:b/>
                <w:bCs/>
                <w:color w:val="auto"/>
                <w:szCs w:val="21"/>
              </w:rPr>
              <w:t xml:space="preserve">分</w:t>
            </w:r>
            <w:r/>
          </w:p>
        </w:tc>
        <w:tc>
          <w:tcPr>
            <w:tcW w:w="720" w:type="dxa"/>
            <w:vAlign w:val="center"/>
            <w:textDirection w:val="lrTb"/>
            <w:noWrap w:val="false"/>
          </w:tcPr>
          <w:p>
            <w:pPr>
              <w:ind w:firstLine="28"/>
              <w:jc w:val="center"/>
              <w:spacing w:line="320" w:lineRule="exact"/>
              <w:rPr>
                <w:rFonts w:hint="eastAsia" w:ascii="宋体" w:hAnsi="宋体" w:eastAsia="宋体" w:cs="宋体"/>
                <w:color w:val="auto"/>
                <w:szCs w:val="21"/>
              </w:rPr>
            </w:pPr>
            <w:r>
              <w:rPr>
                <w:rFonts w:hint="eastAsia" w:ascii="宋体" w:hAnsi="宋体" w:eastAsia="宋体" w:cs="宋体"/>
                <w:b/>
                <w:bCs/>
                <w:color w:val="auto"/>
                <w:szCs w:val="21"/>
              </w:rPr>
              <w:t xml:space="preserve">37</w:t>
            </w:r>
            <w:r/>
          </w:p>
        </w:tc>
        <w:tc>
          <w:tcPr>
            <w:tcW w:w="4243" w:type="dxa"/>
            <w:vAlign w:val="center"/>
            <w:textDirection w:val="lrTb"/>
            <w:noWrap w:val="false"/>
          </w:tcPr>
          <w:p>
            <w:pPr>
              <w:spacing w:line="320" w:lineRule="exact"/>
              <w:rPr>
                <w:rFonts w:hint="eastAsia" w:ascii="宋体" w:hAnsi="宋体" w:eastAsia="宋体" w:cs="宋体"/>
                <w:color w:val="auto"/>
                <w:szCs w:val="21"/>
                <w:lang w:val="zh-CN"/>
              </w:rPr>
            </w:pPr>
            <w:r>
              <w:rPr>
                <w:rFonts w:hint="eastAsia" w:ascii="宋体" w:hAnsi="宋体" w:eastAsia="宋体" w:cs="宋体"/>
                <w:color w:val="auto"/>
                <w:szCs w:val="21"/>
                <w:lang w:val="zh-CN"/>
              </w:rPr>
            </w:r>
            <w:r/>
          </w:p>
        </w:tc>
        <w:tc>
          <w:tcPr>
            <w:tcW w:w="2319" w:type="dxa"/>
            <w:vAlign w:val="center"/>
            <w:textDirection w:val="lrTb"/>
            <w:noWrap w:val="false"/>
          </w:tcPr>
          <w:p>
            <w:pPr>
              <w:ind w:left="-38"/>
              <w:spacing w:line="320" w:lineRule="exact"/>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90"/>
        </w:trPr>
        <w:tc>
          <w:tcPr>
            <w:tcW w:w="795" w:type="dxa"/>
            <w:vAlign w:val="center"/>
            <w:textDirection w:val="lrTb"/>
            <w:noWrap w:val="false"/>
          </w:tcPr>
          <w:p>
            <w:pPr>
              <w:ind w:firstLine="28"/>
              <w:jc w:val="center"/>
              <w:spacing w:line="320" w:lineRule="exact"/>
              <w:rPr>
                <w:rFonts w:hint="eastAsia" w:ascii="宋体" w:hAnsi="宋体" w:eastAsia="宋体" w:cs="宋体"/>
                <w:color w:val="auto"/>
                <w:szCs w:val="21"/>
              </w:rPr>
            </w:pPr>
            <w:r>
              <w:rPr>
                <w:rFonts w:hint="eastAsia" w:ascii="宋体" w:hAnsi="宋体" w:eastAsia="宋体" w:cs="宋体"/>
                <w:color w:val="auto"/>
                <w:szCs w:val="21"/>
              </w:rPr>
              <w:t xml:space="preserve">3</w:t>
            </w:r>
            <w:r>
              <w:rPr>
                <w:rFonts w:ascii="宋体" w:hAnsi="宋体" w:eastAsia="宋体" w:cs="宋体"/>
                <w:color w:val="auto"/>
                <w:szCs w:val="21"/>
              </w:rPr>
              <w:t xml:space="preserve">.1</w:t>
            </w:r>
            <w:r/>
          </w:p>
        </w:tc>
        <w:tc>
          <w:tcPr>
            <w:tcW w:w="1248" w:type="dxa"/>
            <w:vAlign w:val="center"/>
            <w:textDirection w:val="lrTb"/>
            <w:noWrap w:val="false"/>
          </w:tcPr>
          <w:p>
            <w:pPr>
              <w:ind w:firstLine="28"/>
              <w:jc w:val="center"/>
              <w:spacing w:line="320" w:lineRule="exact"/>
              <w:rPr>
                <w:rFonts w:hint="eastAsia" w:ascii="宋体" w:hAnsi="宋体" w:eastAsia="宋体" w:cs="宋体"/>
                <w:color w:val="auto"/>
                <w:szCs w:val="21"/>
              </w:rPr>
            </w:pPr>
            <w:r>
              <w:rPr>
                <w:rFonts w:hint="eastAsia" w:ascii="宋体" w:hAnsi="宋体" w:eastAsia="宋体" w:cs="宋体"/>
                <w:color w:val="auto"/>
                <w:szCs w:val="21"/>
              </w:rPr>
              <w:t xml:space="preserve">业绩</w:t>
            </w:r>
            <w:r/>
          </w:p>
        </w:tc>
        <w:tc>
          <w:tcPr>
            <w:tcW w:w="720" w:type="dxa"/>
            <w:vAlign w:val="center"/>
            <w:textDirection w:val="lrTb"/>
            <w:noWrap w:val="false"/>
          </w:tcPr>
          <w:p>
            <w:pPr>
              <w:ind w:firstLine="28"/>
              <w:jc w:val="center"/>
              <w:spacing w:line="320" w:lineRule="exact"/>
              <w:rPr>
                <w:rFonts w:hint="eastAsia" w:ascii="宋体" w:hAnsi="宋体" w:eastAsia="宋体" w:cs="宋体"/>
                <w:color w:val="auto"/>
                <w:szCs w:val="21"/>
              </w:rPr>
            </w:pPr>
            <w:r>
              <w:rPr>
                <w:rFonts w:hint="eastAsia" w:ascii="宋体" w:hAnsi="宋体" w:eastAsia="宋体" w:cs="宋体"/>
                <w:color w:val="auto"/>
                <w:szCs w:val="21"/>
              </w:rPr>
              <w:t xml:space="preserve">12</w:t>
            </w:r>
            <w:r/>
          </w:p>
        </w:tc>
        <w:tc>
          <w:tcPr>
            <w:tcW w:w="4243" w:type="dxa"/>
            <w:vAlign w:val="center"/>
            <w:textDirection w:val="lrTb"/>
            <w:noWrap w:val="false"/>
          </w:tcPr>
          <w:p>
            <w:pPr>
              <w:jc w:val="left"/>
              <w:spacing w:line="3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w:t>
            </w:r>
            <w:r>
              <w:rPr>
                <w:rFonts w:ascii="宋体" w:hAnsi="宋体" w:eastAsia="宋体" w:cs="宋体"/>
                <w:color w:val="auto"/>
                <w:szCs w:val="21"/>
                <w:highlight w:val="none"/>
              </w:rPr>
              <w:t xml:space="preserve">自2023年01月01日以来承担的</w:t>
            </w:r>
            <w:r>
              <w:rPr>
                <w:rFonts w:hint="eastAsia" w:ascii="宋体" w:hAnsi="宋体" w:eastAsia="宋体" w:cs="宋体"/>
                <w:color w:val="auto"/>
                <w:szCs w:val="21"/>
                <w:highlight w:val="none"/>
                <w:lang w:val="en-US" w:eastAsia="zh-CN"/>
              </w:rPr>
              <w:t xml:space="preserve">与本项目</w:t>
            </w:r>
            <w:r>
              <w:rPr>
                <w:rFonts w:ascii="宋体" w:hAnsi="宋体" w:eastAsia="宋体" w:cs="宋体"/>
                <w:color w:val="auto"/>
                <w:szCs w:val="21"/>
                <w:highlight w:val="none"/>
              </w:rPr>
              <w:t xml:space="preserve">类似</w:t>
            </w:r>
            <w:r>
              <w:rPr>
                <w:rFonts w:hint="eastAsia" w:ascii="宋体" w:hAnsi="宋体" w:eastAsia="宋体" w:cs="宋体"/>
                <w:color w:val="auto"/>
                <w:szCs w:val="21"/>
                <w:highlight w:val="none"/>
                <w:lang w:val="en-US" w:eastAsia="zh-CN"/>
              </w:rPr>
              <w:t xml:space="preserve">的</w:t>
            </w:r>
            <w:r>
              <w:rPr>
                <w:rFonts w:ascii="宋体" w:hAnsi="宋体" w:eastAsia="宋体" w:cs="宋体"/>
                <w:color w:val="auto"/>
                <w:szCs w:val="21"/>
                <w:highlight w:val="none"/>
              </w:rPr>
              <w:t xml:space="preserve">业绩，有一个得4分，最高得12分。</w:t>
            </w:r>
            <w:r/>
          </w:p>
        </w:tc>
        <w:tc>
          <w:tcPr>
            <w:tcW w:w="2319" w:type="dxa"/>
            <w:vAlign w:val="center"/>
            <w:textDirection w:val="lrTb"/>
            <w:noWrap w:val="false"/>
          </w:tcPr>
          <w:p>
            <w:pPr>
              <w:spacing w:line="3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（1）同一业绩不同年份不重复计分；</w:t>
            </w:r>
            <w:r/>
          </w:p>
          <w:p>
            <w:pPr>
              <w:spacing w:line="3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（2）提供能证明业绩的合同复印件（或扫描件）（至少应包括合同首页、服务内容、合同内容描述页、合同签订时间、合同盖章页）。</w:t>
            </w:r>
            <w:r/>
          </w:p>
          <w:p>
            <w:pPr>
              <w:spacing w:line="3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（3）时间以合同签订时间为准；内容以业绩合同所载或与合同相关附件描述为准；</w:t>
            </w:r>
            <w:r/>
          </w:p>
          <w:p>
            <w:pPr>
              <w:spacing w:line="3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（4）如合同不能体现采购内容、时间的，须提供加盖原采购单位公章的证明材料。</w:t>
            </w:r>
            <w:r/>
          </w:p>
          <w:p>
            <w:pPr>
              <w:spacing w:line="3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（5）所提供的材料复印件（或扫描件）均须加盖投标人公章；</w:t>
            </w:r>
            <w:r/>
          </w:p>
          <w:p>
            <w:pPr>
              <w:spacing w:line="3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（6）未按要求提供或材料不清晰的或无法证明的不得分。</w:t>
            </w:r>
            <w:r/>
          </w:p>
        </w:tc>
      </w:tr>
      <w:tr>
        <w:trPr>
          <w:jc w:val="center"/>
          <w:trHeight w:val="90"/>
        </w:trPr>
        <w:tc>
          <w:tcPr>
            <w:tcW w:w="795" w:type="dxa"/>
            <w:vAlign w:val="center"/>
            <w:textDirection w:val="lrTb"/>
            <w:noWrap w:val="false"/>
          </w:tcPr>
          <w:p>
            <w:pPr>
              <w:ind w:firstLine="28"/>
              <w:jc w:val="center"/>
              <w:spacing w:line="320" w:lineRule="exact"/>
              <w:rPr>
                <w:rFonts w:hint="eastAsia" w:ascii="宋体" w:hAnsi="宋体" w:eastAsia="宋体" w:cs="宋体"/>
                <w:color w:val="auto"/>
                <w:szCs w:val="21"/>
              </w:rPr>
            </w:pPr>
            <w:r>
              <w:rPr>
                <w:rFonts w:hint="eastAsia" w:ascii="宋体" w:hAnsi="宋体" w:eastAsia="宋体" w:cs="宋体"/>
                <w:color w:val="auto"/>
                <w:szCs w:val="21"/>
              </w:rPr>
              <w:t xml:space="preserve">3.2</w:t>
            </w:r>
            <w:r/>
          </w:p>
        </w:tc>
        <w:tc>
          <w:tcPr>
            <w:tcW w:w="1248" w:type="dxa"/>
            <w:vAlign w:val="center"/>
            <w:textDirection w:val="lrTb"/>
            <w:noWrap w:val="false"/>
          </w:tcPr>
          <w:p>
            <w:pPr>
              <w:ind w:firstLine="28"/>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体系认证</w:t>
            </w:r>
            <w:r/>
          </w:p>
        </w:tc>
        <w:tc>
          <w:tcPr>
            <w:tcW w:w="720" w:type="dxa"/>
            <w:vAlign w:val="center"/>
            <w:textDirection w:val="lrTb"/>
            <w:noWrap w:val="false"/>
          </w:tcPr>
          <w:p>
            <w:pPr>
              <w:ind w:firstLine="28"/>
              <w:jc w:val="center"/>
              <w:spacing w:line="32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9</w:t>
            </w:r>
            <w:r/>
          </w:p>
        </w:tc>
        <w:tc>
          <w:tcPr>
            <w:tcW w:w="4243" w:type="dxa"/>
            <w:vAlign w:val="center"/>
            <w:textDirection w:val="lrTb"/>
            <w:noWrap w:val="false"/>
          </w:tcPr>
          <w:p>
            <w:pPr>
              <w:jc w:val="left"/>
              <w:spacing w:line="276" w:lineRule="auto"/>
              <w:tabs>
                <w:tab w:val="left" w:pos="594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供应商具有有效的质量管理体系认证证书、环境管理体系认证证书、职业健康安全管理体系认证证书的，有一个得3分，最高得9分。</w:t>
            </w:r>
            <w:r/>
          </w:p>
        </w:tc>
        <w:tc>
          <w:tcPr>
            <w:tcW w:w="2319" w:type="dxa"/>
            <w:vAlign w:val="center"/>
            <w:textDirection w:val="lrTb"/>
            <w:noWrap w:val="false"/>
          </w:tcPr>
          <w:p>
            <w:pPr>
              <w:spacing w:line="32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投标文件中提供认证证书复印件（或扫描件）(认证证书必须在有效期内）并加盖投标人公章，否则不得分。</w:t>
            </w:r>
            <w:r/>
          </w:p>
          <w:p>
            <w:pPr>
              <w:spacing w:line="32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在开标</w:t>
            </w:r>
            <w:r>
              <w:rPr>
                <w:rFonts w:hint="eastAsia" w:ascii="宋体" w:hAnsi="宋体" w:eastAsia="宋体" w:cs="宋体"/>
                <w:color w:val="auto"/>
                <w:highlight w:val="none"/>
                <w:lang w:val="en-US" w:eastAsia="zh-CN"/>
              </w:rPr>
              <w:t xml:space="preserve">现场</w:t>
            </w:r>
            <w:r>
              <w:rPr>
                <w:rFonts w:hint="eastAsia" w:ascii="宋体" w:hAnsi="宋体" w:eastAsia="宋体" w:cs="宋体"/>
                <w:color w:val="auto"/>
                <w:highlight w:val="none"/>
              </w:rPr>
              <w:t xml:space="preserve">通过“全国认证认可信息公共服务平台”（http://cx.cnca.cn）查询投标人的证书状态，查询结果显示为证书“有效”方可得分，显示“暂停”“撤销”“注销”“过期”或者查询不到的，不得分。</w:t>
            </w:r>
            <w:r/>
          </w:p>
        </w:tc>
      </w:tr>
      <w:tr>
        <w:trPr>
          <w:jc w:val="center"/>
          <w:trHeight w:val="1087"/>
        </w:trPr>
        <w:tc>
          <w:tcPr>
            <w:tcW w:w="795" w:type="dxa"/>
            <w:vAlign w:val="center"/>
            <w:vMerge w:val="restart"/>
            <w:textDirection w:val="lrTb"/>
            <w:noWrap w:val="false"/>
          </w:tcPr>
          <w:p>
            <w:pPr>
              <w:ind w:firstLine="28"/>
              <w:jc w:val="center"/>
              <w:spacing w:line="320" w:lineRule="exact"/>
              <w:rPr>
                <w:rFonts w:hint="eastAsia" w:ascii="宋体" w:hAnsi="宋体" w:eastAsia="宋体" w:cs="宋体"/>
                <w:color w:val="auto"/>
                <w:szCs w:val="21"/>
              </w:rPr>
            </w:pPr>
            <w:r>
              <w:rPr>
                <w:rFonts w:hint="eastAsia" w:ascii="宋体" w:hAnsi="宋体" w:eastAsia="宋体" w:cs="宋体"/>
                <w:color w:val="auto"/>
                <w:szCs w:val="21"/>
              </w:rPr>
              <w:t xml:space="preserve">3.3</w:t>
            </w:r>
            <w:r/>
          </w:p>
        </w:tc>
        <w:tc>
          <w:tcPr>
            <w:tcW w:w="1248" w:type="dxa"/>
            <w:vAlign w:val="center"/>
            <w:vMerge w:val="restart"/>
            <w:textDirection w:val="lrTb"/>
            <w:noWrap w:val="false"/>
          </w:tcPr>
          <w:p>
            <w:pPr>
              <w:ind w:firstLine="28"/>
              <w:jc w:val="center"/>
              <w:spacing w:line="320" w:lineRule="exact"/>
              <w:rPr>
                <w:rFonts w:hint="eastAsia" w:ascii="宋体" w:hAnsi="宋体" w:eastAsia="宋体" w:cs="宋体"/>
                <w:color w:val="auto"/>
                <w:szCs w:val="21"/>
              </w:rPr>
            </w:pPr>
            <w:r>
              <w:rPr>
                <w:rFonts w:hint="eastAsia" w:ascii="宋体" w:hAnsi="宋体" w:eastAsia="宋体" w:cs="宋体"/>
                <w:color w:val="auto"/>
                <w:szCs w:val="21"/>
              </w:rPr>
              <w:t xml:space="preserve">拟投项目组成员</w:t>
            </w:r>
            <w:r/>
          </w:p>
        </w:tc>
        <w:tc>
          <w:tcPr>
            <w:tcW w:w="720" w:type="dxa"/>
            <w:vAlign w:val="center"/>
            <w:textDirection w:val="lrTb"/>
            <w:noWrap w:val="false"/>
          </w:tcPr>
          <w:p>
            <w:pPr>
              <w:ind w:firstLine="28"/>
              <w:jc w:val="center"/>
              <w:spacing w:line="320" w:lineRule="exact"/>
              <w:rPr>
                <w:rFonts w:hint="eastAsia" w:ascii="宋体" w:hAnsi="宋体" w:eastAsia="宋体" w:cs="宋体"/>
                <w:color w:val="auto"/>
                <w:szCs w:val="21"/>
              </w:rPr>
            </w:pPr>
            <w:r>
              <w:rPr>
                <w:rFonts w:hint="eastAsia" w:ascii="宋体" w:hAnsi="宋体" w:eastAsia="宋体" w:cs="宋体"/>
                <w:color w:val="auto"/>
                <w:szCs w:val="21"/>
              </w:rPr>
              <w:t xml:space="preserve">2</w:t>
            </w:r>
            <w:r/>
          </w:p>
        </w:tc>
        <w:tc>
          <w:tcPr>
            <w:tcW w:w="4243" w:type="dxa"/>
            <w:vAlign w:val="center"/>
            <w:textDirection w:val="lrTb"/>
            <w:noWrap w:val="false"/>
          </w:tcPr>
          <w:p>
            <w:pPr>
              <w:jc w:val="left"/>
              <w:spacing w:line="320" w:lineRule="exact"/>
              <w:widowControl/>
              <w:rPr>
                <w:rFonts w:hint="eastAsia" w:ascii="宋体" w:hAnsi="宋体" w:eastAsia="宋体" w:cs="宋体"/>
                <w:color w:val="auto"/>
                <w:szCs w:val="21"/>
                <w:highlight w:val="none"/>
              </w:rPr>
            </w:pPr>
            <w:r>
              <w:rPr>
                <w:rFonts w:ascii="宋体" w:hAnsi="宋体" w:eastAsia="宋体" w:cs="宋体"/>
                <w:color w:val="auto"/>
                <w:szCs w:val="21"/>
                <w:highlight w:val="none"/>
              </w:rPr>
              <w:t xml:space="preserve">项目负责人</w:t>
            </w:r>
            <w:r>
              <w:rPr>
                <w:rFonts w:hint="eastAsia" w:ascii="宋体" w:hAnsi="宋体" w:eastAsia="宋体" w:cs="宋体"/>
                <w:color w:val="auto"/>
                <w:szCs w:val="21"/>
                <w:highlight w:val="none"/>
              </w:rPr>
              <w:t xml:space="preserve">：</w:t>
            </w:r>
            <w:r/>
          </w:p>
          <w:p>
            <w:pPr>
              <w:jc w:val="left"/>
              <w:spacing w:line="320" w:lineRule="exact"/>
              <w:widowControl/>
              <w:rPr>
                <w:rFonts w:ascii="宋体" w:hAnsi="宋体" w:eastAsia="宋体" w:cs="宋体"/>
                <w:color w:val="auto"/>
                <w:szCs w:val="21"/>
                <w:highlight w:val="none"/>
              </w:rPr>
            </w:pPr>
            <w:r>
              <w:rPr>
                <w:rFonts w:ascii="宋体" w:hAnsi="宋体" w:eastAsia="宋体" w:cs="宋体"/>
                <w:color w:val="auto"/>
                <w:szCs w:val="21"/>
                <w:highlight w:val="none"/>
              </w:rPr>
              <w:t xml:space="preserve">具有高级及以上</w:t>
            </w:r>
            <w:r>
              <w:rPr>
                <w:rFonts w:hint="eastAsia" w:ascii="宋体" w:hAnsi="宋体" w:eastAsia="宋体" w:cs="宋体"/>
                <w:color w:val="auto"/>
                <w:szCs w:val="21"/>
                <w:highlight w:val="none"/>
                <w:lang w:val="en-US" w:eastAsia="zh-CN"/>
              </w:rPr>
              <w:t xml:space="preserve">工程师</w:t>
            </w:r>
            <w:r>
              <w:rPr>
                <w:rFonts w:ascii="宋体" w:hAnsi="宋体" w:eastAsia="宋体" w:cs="宋体"/>
                <w:color w:val="auto"/>
                <w:szCs w:val="21"/>
                <w:highlight w:val="none"/>
              </w:rPr>
              <w:t xml:space="preserve">职称证书得2分，具有中级工程师职称证书得1分。</w:t>
            </w:r>
            <w:r/>
          </w:p>
          <w:p>
            <w:pPr>
              <w:jc w:val="left"/>
              <w:spacing w:line="320" w:lineRule="exact"/>
              <w:widowControl/>
              <w:rPr>
                <w:rFonts w:hint="eastAsia" w:ascii="宋体" w:hAnsi="宋体" w:eastAsia="宋体" w:cs="宋体"/>
                <w:color w:val="auto"/>
                <w:szCs w:val="21"/>
                <w:highlight w:val="none"/>
              </w:rPr>
            </w:pPr>
            <w:r>
              <w:rPr>
                <w:rFonts w:ascii="宋体" w:hAnsi="宋体" w:eastAsia="宋体" w:cs="宋体"/>
                <w:color w:val="auto"/>
                <w:szCs w:val="21"/>
                <w:highlight w:val="none"/>
              </w:rPr>
              <w:t xml:space="preserve">最高得2分。</w:t>
            </w:r>
            <w:r/>
          </w:p>
        </w:tc>
        <w:tc>
          <w:tcPr>
            <w:tcW w:w="2319" w:type="dxa"/>
            <w:vAlign w:val="center"/>
            <w:vMerge w:val="restart"/>
            <w:textDirection w:val="lrTb"/>
            <w:noWrap w:val="false"/>
          </w:tcPr>
          <w:p>
            <w:pPr>
              <w:spacing w:line="3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投标文件中提供相对应的有效证书复印件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或扫描件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及本项目开标截止日前半年内任意一个月投标单位为其缴纳的社保证明材料扫描件，未按要求提供或材料不清晰或无法证明的不得分。</w:t>
            </w:r>
            <w:r/>
          </w:p>
        </w:tc>
      </w:tr>
      <w:tr>
        <w:trPr>
          <w:jc w:val="center"/>
          <w:trHeight w:val="1057"/>
        </w:trPr>
        <w:tc>
          <w:tcPr>
            <w:tcW w:w="795" w:type="dxa"/>
            <w:vAlign w:val="center"/>
            <w:vMerge w:val="continue"/>
            <w:textDirection w:val="lrTb"/>
            <w:noWrap w:val="false"/>
          </w:tcPr>
          <w:p>
            <w:pPr>
              <w:ind w:firstLine="28"/>
              <w:jc w:val="center"/>
              <w:spacing w:line="320" w:lineRule="exact"/>
              <w:rPr>
                <w:rFonts w:hint="eastAsia" w:ascii="宋体" w:hAnsi="宋体" w:eastAsia="宋体" w:cs="宋体"/>
                <w:color w:val="auto"/>
                <w:szCs w:val="21"/>
              </w:rPr>
            </w:pPr>
            <w:r>
              <w:rPr>
                <w:rFonts w:hint="eastAsia" w:ascii="宋体" w:hAnsi="宋体" w:eastAsia="宋体" w:cs="宋体"/>
                <w:color w:val="auto"/>
                <w:szCs w:val="21"/>
              </w:rPr>
            </w:r>
            <w:r/>
          </w:p>
        </w:tc>
        <w:tc>
          <w:tcPr>
            <w:tcW w:w="1248" w:type="dxa"/>
            <w:vAlign w:val="center"/>
            <w:vMerge w:val="continue"/>
            <w:textDirection w:val="lrTb"/>
            <w:noWrap w:val="false"/>
          </w:tcPr>
          <w:p>
            <w:pPr>
              <w:ind w:firstLine="28"/>
              <w:jc w:val="center"/>
              <w:spacing w:line="320" w:lineRule="exact"/>
              <w:rPr>
                <w:rFonts w:hint="eastAsia" w:ascii="宋体" w:hAnsi="宋体" w:eastAsia="宋体" w:cs="宋体"/>
                <w:color w:val="auto"/>
                <w:szCs w:val="21"/>
              </w:rPr>
            </w:pPr>
            <w:r>
              <w:rPr>
                <w:rFonts w:hint="eastAsia" w:ascii="宋体" w:hAnsi="宋体" w:eastAsia="宋体" w:cs="宋体"/>
                <w:color w:val="auto"/>
                <w:szCs w:val="21"/>
              </w:rPr>
            </w:r>
            <w:r/>
          </w:p>
        </w:tc>
        <w:tc>
          <w:tcPr>
            <w:tcW w:w="720" w:type="dxa"/>
            <w:vAlign w:val="center"/>
            <w:textDirection w:val="lrTb"/>
            <w:noWrap w:val="false"/>
          </w:tcPr>
          <w:p>
            <w:pPr>
              <w:ind w:firstLine="28"/>
              <w:jc w:val="center"/>
              <w:spacing w:line="320" w:lineRule="exact"/>
              <w:rPr>
                <w:rFonts w:hint="eastAsia" w:ascii="宋体" w:hAnsi="宋体" w:eastAsia="宋体" w:cs="宋体"/>
                <w:color w:val="auto"/>
                <w:szCs w:val="21"/>
              </w:rPr>
            </w:pPr>
            <w:r>
              <w:rPr>
                <w:rFonts w:hint="eastAsia" w:ascii="宋体" w:hAnsi="宋体" w:eastAsia="宋体" w:cs="宋体"/>
                <w:color w:val="auto"/>
                <w:szCs w:val="21"/>
              </w:rPr>
              <w:t xml:space="preserve">2</w:t>
            </w:r>
            <w:r/>
          </w:p>
        </w:tc>
        <w:tc>
          <w:tcPr>
            <w:tcW w:w="4243" w:type="dxa"/>
            <w:vAlign w:val="center"/>
            <w:textDirection w:val="lrTb"/>
            <w:noWrap w:val="false"/>
          </w:tcPr>
          <w:p>
            <w:pPr>
              <w:jc w:val="left"/>
              <w:spacing w:line="3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技术负责人（除项目负责人</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安全</w:t>
            </w:r>
            <w:r>
              <w:rPr>
                <w:rFonts w:hint="eastAsia" w:ascii="宋体" w:hAnsi="宋体" w:eastAsia="宋体" w:cs="宋体"/>
                <w:color w:val="auto"/>
                <w:szCs w:val="21"/>
                <w:highlight w:val="none"/>
                <w:lang w:val="en-US" w:eastAsia="zh-CN"/>
              </w:rPr>
              <w:t xml:space="preserve">负责人</w:t>
            </w:r>
            <w:r>
              <w:rPr>
                <w:rFonts w:hint="eastAsia" w:ascii="宋体" w:hAnsi="宋体" w:eastAsia="宋体" w:cs="宋体"/>
                <w:color w:val="auto"/>
                <w:szCs w:val="21"/>
                <w:highlight w:val="none"/>
              </w:rPr>
              <w:t xml:space="preserve">外）（限评1人）：</w:t>
            </w:r>
            <w:r/>
          </w:p>
          <w:p>
            <w:pPr>
              <w:jc w:val="left"/>
              <w:spacing w:line="3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具有高级及以上</w:t>
            </w:r>
            <w:r>
              <w:rPr>
                <w:rFonts w:hint="eastAsia" w:ascii="宋体" w:hAnsi="宋体" w:eastAsia="宋体" w:cs="宋体"/>
                <w:color w:val="auto"/>
                <w:szCs w:val="21"/>
                <w:highlight w:val="none"/>
                <w:lang w:val="en-US" w:eastAsia="zh-CN"/>
              </w:rPr>
              <w:t xml:space="preserve">工程师</w:t>
            </w:r>
            <w:r>
              <w:rPr>
                <w:rFonts w:hint="eastAsia" w:ascii="宋体" w:hAnsi="宋体" w:eastAsia="宋体" w:cs="宋体"/>
                <w:color w:val="auto"/>
                <w:szCs w:val="21"/>
                <w:highlight w:val="none"/>
              </w:rPr>
              <w:t xml:space="preserve">职称证书得2分，具有中级工程师职称证书得1分。</w:t>
            </w:r>
            <w:r/>
          </w:p>
          <w:p>
            <w:pPr>
              <w:jc w:val="left"/>
              <w:spacing w:line="3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最高得2分。</w:t>
            </w:r>
            <w:r/>
          </w:p>
        </w:tc>
        <w:tc>
          <w:tcPr>
            <w:tcW w:w="2319" w:type="dxa"/>
            <w:vAlign w:val="center"/>
            <w:vMerge w:val="continue"/>
            <w:textDirection w:val="lrTb"/>
            <w:noWrap w:val="false"/>
          </w:tcPr>
          <w:p>
            <w:pPr>
              <w:spacing w:line="320" w:lineRule="exac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r>
      <w:tr>
        <w:trPr>
          <w:jc w:val="center"/>
          <w:trHeight w:val="1262"/>
        </w:trPr>
        <w:tc>
          <w:tcPr>
            <w:tcW w:w="795" w:type="dxa"/>
            <w:vAlign w:val="center"/>
            <w:vMerge w:val="continue"/>
            <w:textDirection w:val="lrTb"/>
            <w:noWrap w:val="false"/>
          </w:tcPr>
          <w:p>
            <w:pPr>
              <w:ind w:firstLine="28"/>
              <w:jc w:val="center"/>
              <w:spacing w:line="320" w:lineRule="exact"/>
              <w:rPr>
                <w:rFonts w:hint="eastAsia" w:ascii="宋体" w:hAnsi="宋体" w:eastAsia="宋体" w:cs="宋体"/>
                <w:color w:val="auto"/>
                <w:szCs w:val="21"/>
              </w:rPr>
            </w:pPr>
            <w:r>
              <w:rPr>
                <w:rFonts w:hint="eastAsia" w:ascii="宋体" w:hAnsi="宋体" w:eastAsia="宋体" w:cs="宋体"/>
                <w:color w:val="auto"/>
                <w:szCs w:val="21"/>
              </w:rPr>
            </w:r>
            <w:r/>
          </w:p>
        </w:tc>
        <w:tc>
          <w:tcPr>
            <w:tcW w:w="1248" w:type="dxa"/>
            <w:vAlign w:val="center"/>
            <w:vMerge w:val="continue"/>
            <w:textDirection w:val="lrTb"/>
            <w:noWrap w:val="false"/>
          </w:tcPr>
          <w:p>
            <w:pPr>
              <w:ind w:firstLine="28"/>
              <w:jc w:val="center"/>
              <w:spacing w:line="320" w:lineRule="exact"/>
              <w:rPr>
                <w:rFonts w:hint="eastAsia" w:ascii="宋体" w:hAnsi="宋体" w:eastAsia="宋体" w:cs="宋体"/>
                <w:color w:val="auto"/>
                <w:szCs w:val="21"/>
              </w:rPr>
            </w:pPr>
            <w:r>
              <w:rPr>
                <w:rFonts w:hint="eastAsia" w:ascii="宋体" w:hAnsi="宋体" w:eastAsia="宋体" w:cs="宋体"/>
                <w:color w:val="auto"/>
                <w:szCs w:val="21"/>
              </w:rPr>
            </w:r>
            <w:r/>
          </w:p>
        </w:tc>
        <w:tc>
          <w:tcPr>
            <w:tcW w:w="720" w:type="dxa"/>
            <w:vAlign w:val="center"/>
            <w:textDirection w:val="lrTb"/>
            <w:noWrap w:val="false"/>
          </w:tcPr>
          <w:p>
            <w:pPr>
              <w:ind w:firstLine="28"/>
              <w:jc w:val="center"/>
              <w:spacing w:line="32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4</w:t>
            </w:r>
            <w:r/>
          </w:p>
        </w:tc>
        <w:tc>
          <w:tcPr>
            <w:tcW w:w="4243" w:type="dxa"/>
            <w:vAlign w:val="center"/>
            <w:textDirection w:val="lrTb"/>
            <w:noWrap w:val="false"/>
          </w:tcPr>
          <w:p>
            <w:pPr>
              <w:jc w:val="left"/>
              <w:spacing w:line="3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安全</w:t>
            </w:r>
            <w:r>
              <w:rPr>
                <w:rFonts w:hint="eastAsia" w:ascii="宋体" w:hAnsi="宋体" w:eastAsia="宋体" w:cs="宋体"/>
                <w:color w:val="auto"/>
                <w:szCs w:val="21"/>
                <w:highlight w:val="none"/>
                <w:lang w:val="en-US" w:eastAsia="zh-CN"/>
              </w:rPr>
              <w:t xml:space="preserve">负责人</w:t>
            </w:r>
            <w:r>
              <w:rPr>
                <w:rFonts w:hint="eastAsia" w:ascii="宋体" w:hAnsi="宋体" w:eastAsia="宋体" w:cs="宋体"/>
                <w:color w:val="auto"/>
                <w:szCs w:val="21"/>
                <w:highlight w:val="none"/>
              </w:rPr>
              <w:t xml:space="preserve">（除项目负责人、技术负责人外）（限评1人）：</w:t>
            </w:r>
            <w:r/>
          </w:p>
          <w:p>
            <w:pPr>
              <w:jc w:val="left"/>
              <w:spacing w:line="3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①</w:t>
            </w:r>
            <w:r>
              <w:rPr>
                <w:rFonts w:hint="eastAsia" w:ascii="宋体" w:hAnsi="宋体" w:eastAsia="宋体" w:cs="宋体"/>
                <w:color w:val="auto"/>
                <w:szCs w:val="21"/>
                <w:highlight w:val="none"/>
              </w:rPr>
              <w:t xml:space="preserve">具有注册安全工程师的得2分；</w:t>
            </w:r>
            <w:r/>
          </w:p>
          <w:p>
            <w:pPr>
              <w:jc w:val="left"/>
              <w:spacing w:line="3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②</w:t>
            </w:r>
            <w:r>
              <w:rPr>
                <w:rFonts w:hint="eastAsia" w:ascii="宋体" w:hAnsi="宋体" w:eastAsia="宋体" w:cs="宋体"/>
                <w:color w:val="auto"/>
                <w:szCs w:val="21"/>
                <w:highlight w:val="none"/>
              </w:rPr>
              <w:t xml:space="preserve">具有高级及以上</w:t>
            </w:r>
            <w:r>
              <w:rPr>
                <w:rFonts w:hint="eastAsia" w:ascii="宋体" w:hAnsi="宋体" w:eastAsia="宋体" w:cs="宋体"/>
                <w:color w:val="auto"/>
                <w:szCs w:val="21"/>
                <w:highlight w:val="none"/>
                <w:lang w:val="en-US" w:eastAsia="zh-CN"/>
              </w:rPr>
              <w:t xml:space="preserve">工程师</w:t>
            </w:r>
            <w:r>
              <w:rPr>
                <w:rFonts w:hint="eastAsia" w:ascii="宋体" w:hAnsi="宋体" w:eastAsia="宋体" w:cs="宋体"/>
                <w:color w:val="auto"/>
                <w:szCs w:val="21"/>
                <w:highlight w:val="none"/>
              </w:rPr>
              <w:t xml:space="preserve">职称证书得2分，具有中级工程师职称证书得1分。</w:t>
            </w:r>
            <w:r/>
          </w:p>
          <w:p>
            <w:pPr>
              <w:jc w:val="left"/>
              <w:spacing w:line="3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最高得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tc>
        <w:tc>
          <w:tcPr>
            <w:tcW w:w="2319" w:type="dxa"/>
            <w:vAlign w:val="center"/>
            <w:vMerge w:val="continue"/>
            <w:textDirection w:val="lrTb"/>
            <w:noWrap w:val="false"/>
          </w:tcPr>
          <w:p>
            <w:pPr>
              <w:spacing w:line="3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262"/>
        </w:trPr>
        <w:tc>
          <w:tcPr>
            <w:tcW w:w="795" w:type="dxa"/>
            <w:vAlign w:val="center"/>
            <w:vMerge w:val="continue"/>
            <w:textDirection w:val="lrTb"/>
            <w:noWrap w:val="false"/>
          </w:tcPr>
          <w:p>
            <w:pPr>
              <w:ind w:firstLine="28"/>
              <w:jc w:val="center"/>
              <w:spacing w:line="320" w:lineRule="exact"/>
              <w:rPr>
                <w:rFonts w:hint="eastAsia" w:ascii="宋体" w:hAnsi="宋体" w:eastAsia="宋体" w:cs="宋体"/>
                <w:color w:val="auto"/>
                <w:szCs w:val="21"/>
              </w:rPr>
            </w:pPr>
            <w:r>
              <w:rPr>
                <w:rFonts w:hint="eastAsia" w:ascii="宋体" w:hAnsi="宋体" w:eastAsia="宋体" w:cs="宋体"/>
                <w:color w:val="auto"/>
                <w:szCs w:val="21"/>
              </w:rPr>
            </w:r>
            <w:r/>
          </w:p>
        </w:tc>
        <w:tc>
          <w:tcPr>
            <w:tcW w:w="1248" w:type="dxa"/>
            <w:vAlign w:val="center"/>
            <w:vMerge w:val="continue"/>
            <w:textDirection w:val="lrTb"/>
            <w:noWrap w:val="false"/>
          </w:tcPr>
          <w:p>
            <w:pPr>
              <w:ind w:firstLine="28"/>
              <w:jc w:val="center"/>
              <w:spacing w:line="320" w:lineRule="exact"/>
              <w:rPr>
                <w:rFonts w:hint="eastAsia" w:ascii="宋体" w:hAnsi="宋体" w:eastAsia="宋体" w:cs="宋体"/>
                <w:color w:val="auto"/>
                <w:szCs w:val="21"/>
              </w:rPr>
            </w:pPr>
            <w:r>
              <w:rPr>
                <w:rFonts w:hint="eastAsia" w:ascii="宋体" w:hAnsi="宋体" w:eastAsia="宋体" w:cs="宋体"/>
                <w:color w:val="auto"/>
                <w:szCs w:val="21"/>
              </w:rPr>
            </w:r>
            <w:r/>
          </w:p>
        </w:tc>
        <w:tc>
          <w:tcPr>
            <w:tcW w:w="720" w:type="dxa"/>
            <w:vAlign w:val="center"/>
            <w:textDirection w:val="lrTb"/>
            <w:noWrap w:val="false"/>
          </w:tcPr>
          <w:p>
            <w:pPr>
              <w:ind w:firstLine="28"/>
              <w:jc w:val="center"/>
              <w:spacing w:line="320" w:lineRule="exact"/>
              <w:rPr>
                <w:rFonts w:hint="eastAsia" w:ascii="宋体" w:hAnsi="宋体" w:eastAsia="宋体" w:cs="宋体"/>
                <w:color w:val="auto"/>
                <w:szCs w:val="21"/>
              </w:rPr>
            </w:pPr>
            <w:r>
              <w:rPr>
                <w:rFonts w:hint="eastAsia" w:ascii="宋体" w:hAnsi="宋体" w:eastAsia="宋体" w:cs="宋体"/>
                <w:color w:val="auto"/>
                <w:szCs w:val="21"/>
              </w:rPr>
              <w:t xml:space="preserve">6</w:t>
            </w:r>
            <w:r/>
          </w:p>
        </w:tc>
        <w:tc>
          <w:tcPr>
            <w:tcW w:w="4243" w:type="dxa"/>
            <w:vAlign w:val="center"/>
            <w:textDirection w:val="lrTb"/>
            <w:noWrap w:val="false"/>
          </w:tcPr>
          <w:p>
            <w:pPr>
              <w:jc w:val="left"/>
              <w:spacing w:line="3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项目组成员（除项目负责人、技术负责人、安全</w:t>
            </w:r>
            <w:r>
              <w:rPr>
                <w:rFonts w:hint="eastAsia" w:ascii="宋体" w:hAnsi="宋体" w:eastAsia="宋体" w:cs="宋体"/>
                <w:color w:val="auto"/>
                <w:szCs w:val="21"/>
                <w:highlight w:val="none"/>
                <w:lang w:val="en-US" w:eastAsia="zh-CN"/>
              </w:rPr>
              <w:t xml:space="preserve">负责人</w:t>
            </w:r>
            <w:r>
              <w:rPr>
                <w:rFonts w:hint="eastAsia" w:ascii="宋体" w:hAnsi="宋体" w:eastAsia="宋体" w:cs="宋体"/>
                <w:color w:val="auto"/>
                <w:szCs w:val="21"/>
                <w:highlight w:val="none"/>
              </w:rPr>
              <w:t xml:space="preserve">外）：</w:t>
            </w:r>
            <w:r/>
          </w:p>
          <w:p>
            <w:pPr>
              <w:jc w:val="left"/>
              <w:spacing w:line="3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拟投入本项目的项目人员中具有高级及以上</w:t>
            </w:r>
            <w:r>
              <w:rPr>
                <w:rFonts w:hint="eastAsia" w:ascii="宋体" w:hAnsi="宋体" w:eastAsia="宋体" w:cs="宋体"/>
                <w:color w:val="auto"/>
                <w:szCs w:val="21"/>
                <w:highlight w:val="none"/>
                <w:lang w:val="en-US" w:eastAsia="zh-CN"/>
              </w:rPr>
              <w:t xml:space="preserve">工程师</w:t>
            </w:r>
            <w:r>
              <w:rPr>
                <w:rFonts w:hint="eastAsia" w:ascii="宋体" w:hAnsi="宋体" w:eastAsia="宋体" w:cs="宋体"/>
                <w:color w:val="auto"/>
                <w:szCs w:val="21"/>
                <w:highlight w:val="none"/>
              </w:rPr>
              <w:t xml:space="preserve">职称证书的，有一个得2分；具有中级职称证书的，有一个得1分。</w:t>
            </w:r>
            <w:r/>
          </w:p>
          <w:p>
            <w:pPr>
              <w:jc w:val="left"/>
              <w:spacing w:line="3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同一人不重复得分，按最高分计取。</w:t>
            </w:r>
            <w:r/>
          </w:p>
          <w:p>
            <w:pPr>
              <w:jc w:val="left"/>
              <w:spacing w:line="3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最高得6分。</w:t>
            </w:r>
            <w:r/>
          </w:p>
        </w:tc>
        <w:tc>
          <w:tcPr>
            <w:tcW w:w="2319" w:type="dxa"/>
            <w:vAlign w:val="center"/>
            <w:vMerge w:val="continue"/>
            <w:textDirection w:val="lrTb"/>
            <w:noWrap w:val="false"/>
          </w:tcPr>
          <w:p>
            <w:pPr>
              <w:spacing w:line="3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262"/>
        </w:trPr>
        <w:tc>
          <w:tcPr>
            <w:tcW w:w="795" w:type="dxa"/>
            <w:vAlign w:val="center"/>
            <w:textDirection w:val="lrTb"/>
            <w:noWrap w:val="false"/>
          </w:tcPr>
          <w:p>
            <w:pPr>
              <w:ind w:firstLine="28"/>
              <w:jc w:val="center"/>
              <w:spacing w:line="320" w:lineRule="exact"/>
              <w:rPr>
                <w:rFonts w:hint="eastAsia" w:ascii="宋体" w:hAnsi="宋体" w:eastAsia="宋体" w:cs="宋体"/>
                <w:color w:val="auto"/>
                <w:szCs w:val="21"/>
              </w:rPr>
            </w:pPr>
            <w:r>
              <w:rPr>
                <w:rFonts w:hint="eastAsia" w:ascii="宋体" w:hAnsi="宋体" w:eastAsia="宋体" w:cs="宋体"/>
                <w:color w:val="auto"/>
                <w:szCs w:val="21"/>
              </w:rPr>
              <w:t xml:space="preserve">3.4</w:t>
            </w:r>
            <w:r/>
          </w:p>
        </w:tc>
        <w:tc>
          <w:tcPr>
            <w:tcW w:w="1248" w:type="dxa"/>
            <w:vAlign w:val="center"/>
            <w:textDirection w:val="lrTb"/>
            <w:noWrap w:val="false"/>
          </w:tcPr>
          <w:p>
            <w:pPr>
              <w:ind w:firstLine="28"/>
              <w:jc w:val="center"/>
              <w:spacing w:line="320" w:lineRule="exact"/>
              <w:rPr>
                <w:rFonts w:hint="eastAsia" w:ascii="宋体" w:hAnsi="宋体" w:eastAsia="宋体" w:cs="宋体"/>
                <w:color w:val="auto"/>
                <w:szCs w:val="21"/>
              </w:rPr>
            </w:pPr>
            <w:r>
              <w:rPr>
                <w:rFonts w:hint="eastAsia" w:ascii="宋体" w:hAnsi="宋体" w:eastAsia="宋体" w:cs="宋体"/>
                <w:color w:val="auto"/>
                <w:szCs w:val="21"/>
              </w:rPr>
              <w:t xml:space="preserve">响应承诺</w:t>
            </w:r>
            <w:r/>
          </w:p>
        </w:tc>
        <w:tc>
          <w:tcPr>
            <w:tcW w:w="720" w:type="dxa"/>
            <w:vAlign w:val="center"/>
            <w:textDirection w:val="lrTb"/>
            <w:noWrap w:val="false"/>
          </w:tcPr>
          <w:p>
            <w:pPr>
              <w:ind w:firstLine="28"/>
              <w:jc w:val="center"/>
              <w:spacing w:line="320" w:lineRule="exact"/>
              <w:rPr>
                <w:rFonts w:hint="eastAsia" w:ascii="宋体" w:hAnsi="宋体" w:eastAsia="宋体" w:cs="宋体"/>
                <w:color w:val="auto"/>
                <w:szCs w:val="21"/>
              </w:rPr>
            </w:pPr>
            <w:r>
              <w:rPr>
                <w:rFonts w:hint="eastAsia" w:ascii="宋体" w:hAnsi="宋体" w:eastAsia="宋体" w:cs="宋体"/>
                <w:color w:val="auto"/>
                <w:szCs w:val="21"/>
              </w:rPr>
              <w:t xml:space="preserve">2</w:t>
            </w:r>
            <w:r/>
          </w:p>
        </w:tc>
        <w:tc>
          <w:tcPr>
            <w:tcW w:w="4243" w:type="dxa"/>
            <w:vAlign w:val="center"/>
            <w:textDirection w:val="lrTb"/>
            <w:noWrap w:val="false"/>
          </w:tcPr>
          <w:p>
            <w:pPr>
              <w:jc w:val="left"/>
              <w:spacing w:line="32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为应对突发情况，投标人承诺在4小时以内响应到达现场，6小时以内处理突发情况的得1分；2小时以内响应到达现场，4小时以内处理突发情况的得2分。</w:t>
            </w:r>
            <w:r/>
          </w:p>
        </w:tc>
        <w:tc>
          <w:tcPr>
            <w:tcW w:w="2319" w:type="dxa"/>
            <w:vAlign w:val="center"/>
            <w:textDirection w:val="lrTb"/>
            <w:noWrap w:val="false"/>
          </w:tcPr>
          <w:p>
            <w:pPr>
              <w:spacing w:line="32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提供书面承诺函（格式自拟）并加盖</w:t>
            </w:r>
            <w:r>
              <w:rPr>
                <w:rFonts w:hint="eastAsia" w:ascii="宋体" w:hAnsi="宋体" w:eastAsia="宋体" w:cs="宋体"/>
                <w:color w:val="auto"/>
                <w:szCs w:val="21"/>
                <w:lang w:val="en-US" w:eastAsia="zh-CN"/>
              </w:rPr>
              <w:t xml:space="preserve">投标人</w:t>
            </w:r>
            <w:r>
              <w:rPr>
                <w:rFonts w:hint="eastAsia" w:ascii="宋体" w:hAnsi="宋体" w:eastAsia="宋体" w:cs="宋体"/>
                <w:color w:val="auto"/>
                <w:szCs w:val="21"/>
              </w:rPr>
              <w:t xml:space="preserve">公章，不提供或未提及相应承诺内容的不得分。</w:t>
            </w:r>
            <w:r/>
          </w:p>
        </w:tc>
      </w:tr>
      <w:tr>
        <w:trPr>
          <w:jc w:val="center"/>
          <w:trHeight w:val="567"/>
        </w:trPr>
        <w:tc>
          <w:tcPr>
            <w:gridSpan w:val="2"/>
            <w:tcW w:w="2043" w:type="dxa"/>
            <w:vAlign w:val="center"/>
            <w:textDirection w:val="lrTb"/>
            <w:noWrap w:val="false"/>
          </w:tcPr>
          <w:p>
            <w:pPr>
              <w:ind w:firstLine="28"/>
              <w:jc w:val="center"/>
              <w:spacing w:line="320" w:lineRule="exact"/>
              <w:rPr>
                <w:rFonts w:hint="eastAsia" w:ascii="宋体" w:hAnsi="宋体" w:eastAsia="宋体" w:cs="宋体"/>
                <w:b/>
                <w:bCs/>
                <w:color w:val="auto"/>
                <w:szCs w:val="21"/>
              </w:rPr>
            </w:pPr>
            <w:r>
              <w:rPr>
                <w:rFonts w:hint="eastAsia" w:ascii="宋体" w:hAnsi="宋体" w:eastAsia="宋体" w:cs="宋体"/>
                <w:b/>
                <w:bCs/>
                <w:color w:val="auto"/>
                <w:szCs w:val="21"/>
              </w:rPr>
              <w:t xml:space="preserve">合计</w:t>
            </w:r>
            <w:r/>
          </w:p>
        </w:tc>
        <w:tc>
          <w:tcPr>
            <w:tcW w:w="720" w:type="dxa"/>
            <w:vAlign w:val="center"/>
            <w:textDirection w:val="lrTb"/>
            <w:noWrap w:val="false"/>
          </w:tcPr>
          <w:p>
            <w:pPr>
              <w:ind w:firstLine="28"/>
              <w:jc w:val="center"/>
              <w:spacing w:line="320" w:lineRule="exact"/>
              <w:rPr>
                <w:rFonts w:hint="eastAsia" w:ascii="宋体" w:hAnsi="宋体" w:eastAsia="宋体" w:cs="宋体"/>
                <w:b/>
                <w:bCs/>
                <w:color w:val="auto"/>
                <w:szCs w:val="21"/>
              </w:rPr>
            </w:pPr>
            <w:r>
              <w:rPr>
                <w:rFonts w:hint="eastAsia" w:ascii="宋体" w:hAnsi="宋体" w:eastAsia="宋体" w:cs="宋体"/>
                <w:b/>
                <w:bCs/>
                <w:color w:val="auto"/>
                <w:szCs w:val="21"/>
              </w:rPr>
              <w:t xml:space="preserve">100</w:t>
            </w:r>
            <w:r/>
          </w:p>
        </w:tc>
        <w:tc>
          <w:tcPr>
            <w:gridSpan w:val="2"/>
            <w:tcW w:w="6562" w:type="dxa"/>
            <w:vAlign w:val="center"/>
            <w:textDirection w:val="lrTb"/>
            <w:noWrap w:val="false"/>
          </w:tcPr>
          <w:p>
            <w:pPr>
              <w:spacing w:line="320" w:lineRule="exact"/>
              <w:rPr>
                <w:rFonts w:hint="eastAsia" w:ascii="宋体" w:hAnsi="宋体" w:eastAsia="宋体" w:cs="宋体"/>
                <w:color w:val="auto"/>
                <w:szCs w:val="21"/>
              </w:rPr>
            </w:pPr>
            <w:r>
              <w:rPr>
                <w:rFonts w:hint="eastAsia" w:ascii="宋体" w:hAnsi="宋体" w:eastAsia="宋体" w:cs="宋体"/>
                <w:color w:val="auto"/>
                <w:szCs w:val="21"/>
              </w:rPr>
            </w:r>
            <w:r/>
          </w:p>
        </w:tc>
      </w:tr>
    </w:tbl>
    <w:p>
      <w:pPr>
        <w:ind w:firstLine="422"/>
        <w:spacing w:line="360" w:lineRule="auto"/>
        <w:rPr>
          <w:rFonts w:ascii="宋体" w:hAnsi="宋体" w:eastAsia="宋体" w:cs="宋体"/>
          <w:b/>
          <w:bCs/>
          <w:szCs w:val="21"/>
        </w:rPr>
      </w:pPr>
      <w:r>
        <w:rPr>
          <w:rFonts w:hint="eastAsia" w:ascii="宋体" w:hAnsi="宋体" w:eastAsia="宋体" w:cs="宋体"/>
          <w:b/>
          <w:bCs/>
          <w:szCs w:val="21"/>
        </w:rPr>
        <w:t xml:space="preserve">注意事项：</w:t>
      </w:r>
      <w:r/>
    </w:p>
    <w:p>
      <w:pPr>
        <w:ind w:firstLine="422"/>
        <w:spacing w:line="360" w:lineRule="auto"/>
        <w:rPr>
          <w:rFonts w:ascii="宋体" w:hAnsi="宋体" w:eastAsia="宋体" w:cs="宋体"/>
          <w:b/>
          <w:bCs/>
          <w:szCs w:val="21"/>
        </w:rPr>
      </w:pPr>
      <w:r>
        <w:rPr>
          <w:rFonts w:hint="eastAsia" w:ascii="宋体" w:hAnsi="宋体" w:eastAsia="宋体" w:cs="宋体"/>
          <w:b/>
          <w:bCs/>
          <w:szCs w:val="21"/>
        </w:rPr>
        <w:t xml:space="preserve">1、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p>
    <w:p>
      <w:pPr>
        <w:ind w:firstLine="422"/>
        <w:spacing w:line="360" w:lineRule="auto"/>
        <w:rPr>
          <w:rFonts w:ascii="宋体" w:hAnsi="宋体" w:cs="宋体"/>
          <w:b/>
          <w:bCs/>
          <w:szCs w:val="21"/>
        </w:rPr>
        <w:sectPr>
          <w:footnotePr/>
          <w:endnotePr/>
          <w:type w:val="nextPage"/>
          <w:pgSz w:w="11906" w:h="16838" w:orient="portrait"/>
          <w:pgMar w:top="1440" w:right="1797" w:bottom="1440" w:left="1797" w:header="851" w:footer="992" w:gutter="0"/>
          <w:cols w:num="1" w:sep="0" w:space="720" w:equalWidth="1"/>
          <w:docGrid w:linePitch="360"/>
        </w:sectPr>
      </w:pPr>
      <w:r/>
      <w:bookmarkStart w:id="357" w:name="_Toc152679720"/>
      <w:r/>
      <w:r/>
    </w:p>
    <w:p>
      <w:pPr>
        <w:jc w:val="center"/>
        <w:spacing w:line="360" w:lineRule="auto"/>
        <w:rPr>
          <w:rFonts w:ascii="宋体" w:hAnsi="宋体" w:eastAsia="宋体" w:cs="Times New Roman"/>
          <w:b/>
          <w:sz w:val="36"/>
          <w:szCs w:val="36"/>
        </w:rPr>
        <w:outlineLvl w:val="0"/>
      </w:pPr>
      <w:r>
        <w:rPr>
          <w:rFonts w:ascii="宋体" w:hAnsi="宋体" w:eastAsia="宋体" w:cs="Times New Roman"/>
          <w:b/>
          <w:sz w:val="36"/>
          <w:szCs w:val="36"/>
        </w:rPr>
        <w:t xml:space="preserve">第五章   采购需求</w:t>
      </w:r>
      <w:bookmarkEnd w:id="119"/>
      <w:r/>
      <w:bookmarkEnd w:id="356"/>
      <w:r/>
      <w:bookmarkEnd w:id="357"/>
      <w:r/>
      <w:r/>
    </w:p>
    <w:p>
      <w:pPr>
        <w:contextualSpacing/>
        <w:spacing w:line="460" w:lineRule="exact"/>
        <w:rPr>
          <w:rFonts w:ascii="宋体" w:hAnsi="宋体" w:eastAsia="宋体" w:cs="宋体"/>
          <w:b/>
          <w:szCs w:val="21"/>
        </w:rPr>
      </w:pPr>
      <w:r/>
      <w:bookmarkStart w:id="358" w:name="_Toc152679721"/>
      <w:r/>
      <w:bookmarkStart w:id="359" w:name="_Toc99301425"/>
      <w:r>
        <w:rPr>
          <w:rFonts w:hint="eastAsia" w:ascii="宋体" w:hAnsi="宋体" w:eastAsia="宋体" w:cs="宋体"/>
          <w:b/>
          <w:szCs w:val="21"/>
        </w:rPr>
        <w:t xml:space="preserve">一、采购标的</w:t>
      </w:r>
      <w:r/>
    </w:p>
    <w:p>
      <w:pPr>
        <w:contextualSpacing/>
        <w:ind w:firstLine="420"/>
        <w:spacing w:line="440" w:lineRule="exact"/>
        <w:rPr>
          <w:rFonts w:hint="eastAsia" w:ascii="宋体" w:hAnsi="宋体" w:eastAsia="宋体" w:cs="宋体"/>
          <w:bCs/>
          <w:szCs w:val="21"/>
          <w:lang w:eastAsia="zh-CN"/>
        </w:rPr>
      </w:pPr>
      <w:r>
        <w:rPr>
          <w:rFonts w:hint="eastAsia" w:ascii="宋体" w:hAnsi="宋体" w:eastAsia="宋体" w:cs="宋体"/>
          <w:bCs/>
          <w:szCs w:val="21"/>
        </w:rPr>
        <w:t xml:space="preserve">1.项目名称：</w:t>
      </w:r>
      <w:r>
        <w:rPr>
          <w:rFonts w:hint="eastAsia" w:ascii="宋体" w:hAnsi="宋体" w:eastAsia="宋体" w:cs="宋体"/>
          <w:bCs/>
          <w:szCs w:val="21"/>
          <w:lang w:eastAsia="zh-CN"/>
        </w:rPr>
        <w:t xml:space="preserve">孟河蔡家大沟整治项目</w:t>
      </w:r>
      <w:r/>
    </w:p>
    <w:p>
      <w:pPr>
        <w:contextualSpacing/>
        <w:ind w:firstLine="420"/>
        <w:spacing w:line="440" w:lineRule="exact"/>
        <w:rPr>
          <w:rFonts w:ascii="宋体" w:hAnsi="宋体" w:eastAsia="宋体" w:cs="宋体"/>
          <w:bCs/>
          <w:szCs w:val="21"/>
        </w:rPr>
      </w:pPr>
      <w:r>
        <w:rPr>
          <w:rFonts w:hint="eastAsia" w:ascii="宋体" w:hAnsi="宋体" w:eastAsia="宋体" w:cs="宋体"/>
          <w:bCs/>
          <w:szCs w:val="21"/>
        </w:rPr>
        <w:t xml:space="preserve">2.采购需求：</w:t>
      </w:r>
      <w:r>
        <w:rPr>
          <w:rFonts w:hint="eastAsia" w:ascii="宋体" w:hAnsi="宋体" w:eastAsia="宋体" w:cs="宋体"/>
          <w:szCs w:val="21"/>
        </w:rPr>
        <w:t xml:space="preserve">本项目为孟河蔡家大沟整治项目，服务内容为推进新一轮太湖综合治理“1+7”专项行动和河流水质提升专项行动，实现“三提升、一消除”的目标，为使目标整治清单中涉及孟河镇的河道全面完成消劣任务实施孟河镇</w:t>
      </w:r>
      <w:r>
        <w:rPr>
          <w:rFonts w:hint="eastAsia" w:ascii="宋体" w:hAnsi="宋体" w:eastAsia="宋体" w:cs="宋体"/>
          <w:szCs w:val="21"/>
          <w:lang w:val="en-US" w:eastAsia="zh-CN"/>
        </w:rPr>
        <w:t xml:space="preserve">蔡家大沟</w:t>
      </w:r>
      <w:r>
        <w:rPr>
          <w:rFonts w:hint="eastAsia" w:ascii="宋体" w:hAnsi="宋体" w:eastAsia="宋体" w:cs="宋体"/>
          <w:szCs w:val="21"/>
        </w:rPr>
        <w:t xml:space="preserve">整治项目。包括但不限于底质改良、微孔曝气系统、生物挂膜材料安装、生物膜反应器、复合微生物投放、除磷材料投放、应急处理、栽植水生植物等环境整治内容</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河湖水质达到或优于地表Ⅴ类水标准。</w:t>
      </w:r>
      <w:r>
        <w:rPr>
          <w:rFonts w:hint="eastAsia" w:ascii="宋体" w:hAnsi="宋体" w:eastAsia="宋体" w:cs="宋体"/>
          <w:szCs w:val="21"/>
        </w:rPr>
        <w:t xml:space="preserve">具体内容详见采购需求。</w:t>
      </w:r>
      <w:r/>
    </w:p>
    <w:p>
      <w:pPr>
        <w:contextualSpacing/>
        <w:ind w:firstLine="420"/>
        <w:spacing w:line="440" w:lineRule="exact"/>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3.区域位置：项目位于常州市新北区孟河镇，河道东西分布，流经蔡家庄，天花庄、郭河村等，是重要的灌溉、引排河道。本次实施蔡家大沟综合整治工程，西起浦河，东至天花庄范围河段。</w:t>
      </w:r>
      <w:r/>
    </w:p>
    <w:p>
      <w:pPr>
        <w:contextualSpacing/>
        <w:spacing w:line="24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mc:AlternateContent>
          <mc:Choice Requires="wpg">
            <w:drawing>
              <wp:inline xmlns:wp="http://schemas.openxmlformats.org/drawingml/2006/wordprocessingDrawing" distT="0" distB="0" distL="0" distR="0">
                <wp:extent cx="5275580" cy="6283325"/>
                <wp:effectExtent l="0" t="0" r="1270" b="3175"/>
                <wp:docPr id="5" name="图片 7" descr="7267156d-2fcb-4302-a5ce-6f464ab7e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7267156d-2fcb-4302-a5ce-6f464ab7e122"/>
                        <pic:cNvPicPr>
                          <a:picLocks noChangeAspect="1"/>
                        </pic:cNvPicPr>
                        <pic:nvPr/>
                      </pic:nvPicPr>
                      <pic:blipFill>
                        <a:blip r:embed="rId12"/>
                        <a:stretch/>
                      </pic:blipFill>
                      <pic:spPr bwMode="auto">
                        <a:xfrm>
                          <a:off x="0" y="0"/>
                          <a:ext cx="5275580" cy="62833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5.4pt;height:494.8pt;mso-wrap-distance-left:0.0pt;mso-wrap-distance-top:0.0pt;mso-wrap-distance-right:0.0pt;mso-wrap-distance-bottom:0.0pt;" stroked="false">
                <v:path textboxrect="0,0,0,0"/>
                <v:imagedata r:id="rId12" o:title=""/>
              </v:shape>
            </w:pict>
          </mc:Fallback>
        </mc:AlternateContent>
      </w:r>
      <w:r/>
    </w:p>
    <w:p>
      <w:pPr>
        <w:contextualSpacing/>
        <w:ind w:firstLine="422"/>
        <w:spacing w:line="440" w:lineRule="exact"/>
        <w:rPr>
          <w:rFonts w:hint="eastAsia" w:ascii="宋体" w:hAnsi="宋体" w:eastAsia="宋体" w:cs="宋体"/>
          <w:b/>
          <w:bCs w:val="0"/>
          <w:szCs w:val="21"/>
          <w:lang w:val="en-US" w:eastAsia="zh-CN"/>
        </w:rPr>
      </w:pPr>
      <w:r>
        <w:rPr>
          <w:rFonts w:hint="eastAsia" w:ascii="宋体" w:hAnsi="宋体" w:eastAsia="宋体" w:cs="宋体"/>
          <w:b/>
          <w:bCs w:val="0"/>
          <w:szCs w:val="21"/>
          <w:lang w:val="en-US" w:eastAsia="zh-CN"/>
        </w:rPr>
        <w:t xml:space="preserve">4.河道概况：蔡家大沟（含郭河）总长约5.1km，西起浦河，东至新孟河，河道由西向东流动，东西端均设置有闸站。本次实施蔡家大沟综合整治工程，西起浦河，东至天花庄蔡郭路范围河段，长度约2.5km。</w:t>
      </w:r>
      <w:r/>
    </w:p>
    <w:p>
      <w:pPr>
        <w:contextualSpacing/>
        <w:ind w:firstLine="422"/>
        <w:spacing w:line="440" w:lineRule="exact"/>
        <w:rPr>
          <w:rFonts w:hint="eastAsia" w:ascii="宋体" w:hAnsi="宋体" w:eastAsia="宋体" w:cs="宋体"/>
          <w:b/>
          <w:bCs w:val="0"/>
          <w:szCs w:val="21"/>
          <w:lang w:val="en-US" w:eastAsia="zh-CN"/>
        </w:rPr>
      </w:pPr>
      <w:r>
        <w:rPr>
          <w:rFonts w:hint="eastAsia" w:ascii="宋体" w:hAnsi="宋体" w:eastAsia="宋体" w:cs="宋体"/>
          <w:b/>
          <w:bCs w:val="0"/>
          <w:szCs w:val="21"/>
          <w:lang w:val="en-US" w:eastAsia="zh-CN"/>
        </w:rPr>
        <w:t xml:space="preserve">河道宽12-16m，水深1-2m。</w:t>
      </w:r>
      <w:r/>
    </w:p>
    <w:p>
      <w:pPr>
        <w:contextualSpacing/>
        <w:ind w:firstLine="422"/>
        <w:spacing w:line="440" w:lineRule="exact"/>
        <w:rPr>
          <w:rFonts w:hint="default" w:ascii="宋体" w:hAnsi="宋体" w:eastAsia="宋体" w:cs="宋体"/>
          <w:b/>
          <w:bCs w:val="0"/>
          <w:color w:val="auto"/>
          <w:szCs w:val="21"/>
          <w:lang w:val="en-US" w:eastAsia="zh-CN"/>
        </w:rPr>
      </w:pPr>
      <w:r>
        <w:rPr>
          <w:rFonts w:hint="eastAsia" w:ascii="宋体" w:hAnsi="宋体" w:eastAsia="宋体" w:cs="宋体"/>
          <w:b/>
          <w:bCs w:val="0"/>
          <w:szCs w:val="21"/>
          <w:lang w:val="en-US" w:eastAsia="zh-CN"/>
        </w:rPr>
        <w:t xml:space="preserve">河道驳</w:t>
      </w:r>
      <w:r>
        <w:rPr>
          <w:rFonts w:hint="eastAsia" w:ascii="宋体" w:hAnsi="宋体" w:eastAsia="宋体" w:cs="宋体"/>
          <w:b/>
          <w:bCs w:val="0"/>
          <w:color w:val="auto"/>
          <w:szCs w:val="21"/>
          <w:lang w:val="en-US" w:eastAsia="zh-CN"/>
        </w:rPr>
        <w:t xml:space="preserve">岸多为自然放坡断面，部分区域为钢筋砼挡墙。</w:t>
      </w:r>
      <w:r/>
    </w:p>
    <w:p>
      <w:pPr>
        <w:contextualSpacing/>
        <w:ind w:firstLine="420"/>
        <w:spacing w:line="440" w:lineRule="exact"/>
        <w:rPr>
          <w:rFonts w:hint="default" w:ascii="宋体" w:hAnsi="宋体" w:eastAsia="宋体" w:cs="宋体"/>
          <w:bCs/>
          <w:color w:val="auto"/>
          <w:szCs w:val="21"/>
          <w:lang w:val="en-US" w:eastAsia="zh-CN"/>
        </w:rPr>
      </w:pPr>
      <w:r>
        <w:rPr>
          <w:rFonts w:hint="eastAsia" w:ascii="宋体" w:hAnsi="宋体" w:eastAsia="宋体" w:cs="宋体"/>
          <w:bCs/>
          <w:color w:val="auto"/>
          <w:szCs w:val="21"/>
          <w:lang w:val="en-US" w:eastAsia="zh-CN"/>
        </w:rPr>
        <w:t xml:space="preserve">5.现状分析</w:t>
      </w:r>
      <w:r/>
    </w:p>
    <w:p>
      <w:pPr>
        <w:contextualSpacing/>
        <w:ind w:firstLine="420"/>
        <w:spacing w:line="440" w:lineRule="exact"/>
        <w:rPr>
          <w:rFonts w:hint="eastAsia" w:ascii="宋体" w:hAnsi="宋体" w:eastAsia="宋体" w:cs="宋体"/>
          <w:bCs/>
          <w:color w:val="auto"/>
          <w:szCs w:val="21"/>
          <w:lang w:val="en-US" w:eastAsia="zh-CN"/>
        </w:rPr>
      </w:pPr>
      <w:r>
        <w:rPr>
          <w:rFonts w:hint="eastAsia" w:ascii="宋体" w:hAnsi="宋体" w:eastAsia="宋体" w:cs="宋体"/>
          <w:bCs/>
          <w:color w:val="auto"/>
          <w:szCs w:val="21"/>
          <w:lang w:val="en-US" w:eastAsia="zh-CN"/>
        </w:rPr>
        <w:t xml:space="preserve">5.1水质检测分析</w:t>
      </w:r>
      <w:r/>
    </w:p>
    <w:p>
      <w:pPr>
        <w:contextualSpacing/>
        <w:ind w:firstLine="420"/>
        <w:spacing w:line="440" w:lineRule="exact"/>
        <w:rPr>
          <w:rFonts w:hint="eastAsia" w:ascii="宋体" w:hAnsi="宋体" w:eastAsia="宋体" w:cs="宋体"/>
          <w:bCs/>
          <w:color w:val="auto"/>
          <w:szCs w:val="21"/>
          <w:lang w:val="en-US" w:eastAsia="zh-CN"/>
        </w:rPr>
      </w:pPr>
      <w:r>
        <w:rPr>
          <w:rFonts w:hint="eastAsia" w:ascii="宋体" w:hAnsi="宋体" w:eastAsia="宋体" w:cs="宋体"/>
          <w:bCs/>
          <w:color w:val="auto"/>
          <w:szCs w:val="21"/>
          <w:lang w:val="en-US" w:eastAsia="zh-CN"/>
        </w:rPr>
        <w:t xml:space="preserve">（1）蔡家大沟（含郭河）冬季水质多处于地表Ⅱ类-Ⅳ类，夏秋季水质相对较差，局部处于劣Ⅴ类，水质波动明显。</w:t>
      </w:r>
      <w:r/>
    </w:p>
    <w:p>
      <w:pPr>
        <w:contextualSpacing/>
        <w:ind w:firstLine="420"/>
        <w:spacing w:line="440" w:lineRule="exact"/>
        <w:rPr>
          <w:rFonts w:hint="eastAsia" w:ascii="宋体" w:hAnsi="宋体" w:eastAsia="宋体" w:cs="宋体"/>
          <w:bCs/>
          <w:color w:val="auto"/>
          <w:szCs w:val="21"/>
          <w:lang w:val="en-US" w:eastAsia="zh-CN"/>
        </w:rPr>
      </w:pPr>
      <w:r>
        <w:rPr>
          <w:rFonts w:hint="eastAsia" w:ascii="宋体" w:hAnsi="宋体" w:eastAsia="宋体" w:cs="宋体"/>
          <w:bCs/>
          <w:color w:val="auto"/>
          <w:szCs w:val="21"/>
          <w:lang w:val="en-US" w:eastAsia="zh-CN"/>
        </w:rPr>
        <w:t xml:space="preserve">（2）蔡家大沟西侧，浦河交汇连接处向东约600米区域水质相对较好。</w:t>
      </w:r>
      <w:r/>
    </w:p>
    <w:p>
      <w:pPr>
        <w:contextualSpacing/>
        <w:ind w:firstLine="420"/>
        <w:spacing w:line="440" w:lineRule="exact"/>
        <w:rPr>
          <w:rFonts w:hint="eastAsia" w:ascii="宋体" w:hAnsi="宋体" w:eastAsia="宋体" w:cs="宋体"/>
          <w:bCs/>
          <w:color w:val="auto"/>
          <w:szCs w:val="21"/>
          <w:lang w:val="en-US" w:eastAsia="zh-CN"/>
        </w:rPr>
      </w:pPr>
      <w:r>
        <w:rPr>
          <w:rFonts w:hint="eastAsia" w:ascii="宋体" w:hAnsi="宋体" w:eastAsia="宋体" w:cs="宋体"/>
          <w:bCs/>
          <w:color w:val="auto"/>
          <w:szCs w:val="21"/>
          <w:lang w:val="en-US" w:eastAsia="zh-CN"/>
        </w:rPr>
        <w:t xml:space="preserve">（3）蔡家大沟存在农污入河，苗圃种植、种养殖尾水退水等因素，导致河道污染。</w:t>
      </w:r>
      <w:r/>
    </w:p>
    <w:p>
      <w:pPr>
        <w:contextualSpacing/>
        <w:ind w:firstLine="420"/>
        <w:spacing w:line="440" w:lineRule="exact"/>
        <w:rPr>
          <w:rFonts w:hint="eastAsia" w:ascii="宋体" w:hAnsi="宋体" w:eastAsia="宋体" w:cs="宋体"/>
          <w:bCs/>
          <w:color w:val="auto"/>
          <w:szCs w:val="21"/>
          <w:lang w:val="en-US" w:eastAsia="zh-CN"/>
        </w:rPr>
      </w:pPr>
      <w:r>
        <w:rPr>
          <w:rFonts w:hint="eastAsia" w:ascii="宋体" w:hAnsi="宋体" w:eastAsia="宋体" w:cs="宋体"/>
          <w:bCs/>
          <w:color w:val="auto"/>
          <w:szCs w:val="21"/>
          <w:lang w:val="en-US" w:eastAsia="zh-CN"/>
        </w:rPr>
        <w:t xml:space="preserve">（4）蔡家大沟部分河段周边聚集村落、工厂，是蔡家大沟主要的问题集中区。</w:t>
      </w:r>
      <w:r/>
    </w:p>
    <w:p>
      <w:pPr>
        <w:contextualSpacing/>
        <w:ind w:firstLine="420"/>
        <w:spacing w:line="440" w:lineRule="exact"/>
        <w:rPr>
          <w:rFonts w:hint="eastAsia" w:ascii="宋体" w:hAnsi="宋体" w:eastAsia="宋体" w:cs="宋体"/>
          <w:bCs/>
          <w:color w:val="auto"/>
          <w:szCs w:val="21"/>
          <w:lang w:val="en-US" w:eastAsia="zh-CN"/>
        </w:rPr>
      </w:pPr>
      <w:r>
        <w:rPr>
          <w:rFonts w:hint="eastAsia" w:ascii="宋体" w:hAnsi="宋体" w:eastAsia="宋体" w:cs="宋体"/>
          <w:bCs/>
          <w:color w:val="auto"/>
          <w:szCs w:val="21"/>
          <w:lang w:val="en-US" w:eastAsia="zh-CN"/>
        </w:rPr>
        <w:t xml:space="preserve">5.2排口情况：沿河分散分布多处排口，共有排口约17个，其中晴天在排排口3处（pk5、6、10），疑似排放（pk14）。</w:t>
      </w:r>
      <w:r/>
    </w:p>
    <w:p>
      <w:pPr>
        <w:contextualSpacing/>
        <w:ind w:firstLine="420"/>
        <w:spacing w:line="440" w:lineRule="exact"/>
        <w:rPr>
          <w:rFonts w:hint="eastAsia" w:ascii="宋体" w:hAnsi="宋体" w:eastAsia="宋体" w:cs="宋体"/>
          <w:bCs/>
          <w:color w:val="auto"/>
          <w:szCs w:val="21"/>
          <w:lang w:val="en-US" w:eastAsia="zh-CN"/>
        </w:rPr>
      </w:pPr>
      <w:r>
        <w:rPr>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413385</wp:posOffset>
                </wp:positionH>
                <wp:positionV relativeFrom="paragraph">
                  <wp:posOffset>81915</wp:posOffset>
                </wp:positionV>
                <wp:extent cx="4693920" cy="2426335"/>
                <wp:effectExtent l="0" t="0" r="11430" b="12065"/>
                <wp:wrapNone/>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3"/>
                        <a:stretch/>
                      </pic:blipFill>
                      <pic:spPr bwMode="auto">
                        <a:xfrm>
                          <a:off x="0" y="0"/>
                          <a:ext cx="4693920" cy="24263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3360;o:allowoverlap:true;o:allowincell:true;mso-position-horizontal-relative:text;margin-left:32.5pt;mso-position-horizontal:absolute;mso-position-vertical-relative:text;margin-top:6.4pt;mso-position-vertical:absolute;width:369.6pt;height:191.0pt;mso-wrap-distance-left:9.0pt;mso-wrap-distance-top:0.0pt;mso-wrap-distance-right:9.0pt;mso-wrap-distance-bottom:0.0pt;" stroked="f">
                <v:path textboxrect="0,0,0,0"/>
                <v:imagedata r:id="rId13" o:title=""/>
              </v:shape>
            </w:pict>
          </mc:Fallback>
        </mc:AlternateContent>
      </w:r>
      <w:r/>
    </w:p>
    <w:p>
      <w:pPr>
        <w:contextualSpacing/>
        <w:ind w:firstLine="420"/>
        <w:spacing w:line="440" w:lineRule="exact"/>
        <w:rPr>
          <w:rFonts w:hint="eastAsia" w:ascii="宋体" w:hAnsi="宋体" w:eastAsia="宋体" w:cs="宋体"/>
          <w:bCs/>
          <w:color w:val="auto"/>
          <w:szCs w:val="21"/>
          <w:lang w:val="en-US" w:eastAsia="zh-CN"/>
        </w:rPr>
      </w:pPr>
      <w:r>
        <w:rPr>
          <w:rFonts w:hint="eastAsia" w:ascii="宋体" w:hAnsi="宋体" w:eastAsia="宋体" w:cs="宋体"/>
          <w:bCs/>
          <w:color w:val="auto"/>
          <w:szCs w:val="21"/>
          <w:lang w:val="en-US" w:eastAsia="zh-CN"/>
        </w:rPr>
      </w:r>
      <w:r/>
    </w:p>
    <w:p>
      <w:pPr>
        <w:contextualSpacing/>
        <w:ind w:firstLine="420"/>
        <w:spacing w:line="440" w:lineRule="exact"/>
        <w:rPr>
          <w:rFonts w:hint="eastAsia" w:ascii="宋体" w:hAnsi="宋体" w:eastAsia="宋体" w:cs="宋体"/>
          <w:bCs/>
          <w:color w:val="auto"/>
          <w:szCs w:val="21"/>
          <w:lang w:val="en-US" w:eastAsia="zh-CN"/>
        </w:rPr>
      </w:pPr>
      <w:r>
        <w:rPr>
          <w:rFonts w:hint="eastAsia" w:ascii="宋体" w:hAnsi="宋体" w:eastAsia="宋体" w:cs="宋体"/>
          <w:bCs/>
          <w:color w:val="auto"/>
          <w:szCs w:val="21"/>
          <w:lang w:val="en-US" w:eastAsia="zh-CN"/>
        </w:rPr>
      </w:r>
      <w:r/>
    </w:p>
    <w:p>
      <w:pPr>
        <w:contextualSpacing/>
        <w:ind w:firstLine="420"/>
        <w:spacing w:line="440" w:lineRule="exact"/>
        <w:rPr>
          <w:rFonts w:hint="eastAsia" w:ascii="宋体" w:hAnsi="宋体" w:eastAsia="宋体" w:cs="宋体"/>
          <w:bCs/>
          <w:color w:val="auto"/>
          <w:szCs w:val="21"/>
          <w:lang w:val="en-US" w:eastAsia="zh-CN"/>
        </w:rPr>
      </w:pPr>
      <w:r>
        <w:rPr>
          <w:rFonts w:hint="eastAsia" w:ascii="宋体" w:hAnsi="宋体" w:eastAsia="宋体" w:cs="宋体"/>
          <w:bCs/>
          <w:color w:val="auto"/>
          <w:szCs w:val="21"/>
          <w:lang w:val="en-US" w:eastAsia="zh-CN"/>
        </w:rPr>
      </w:r>
      <w:r/>
    </w:p>
    <w:p>
      <w:pPr>
        <w:contextualSpacing/>
        <w:ind w:firstLine="420"/>
        <w:spacing w:line="440" w:lineRule="exact"/>
        <w:rPr>
          <w:rFonts w:hint="eastAsia" w:ascii="宋体" w:hAnsi="宋体" w:eastAsia="宋体" w:cs="宋体"/>
          <w:bCs/>
          <w:color w:val="auto"/>
          <w:szCs w:val="21"/>
          <w:lang w:val="en-US" w:eastAsia="zh-CN"/>
        </w:rPr>
      </w:pPr>
      <w:r>
        <w:rPr>
          <w:rFonts w:hint="eastAsia" w:ascii="宋体" w:hAnsi="宋体" w:eastAsia="宋体" w:cs="宋体"/>
          <w:bCs/>
          <w:color w:val="auto"/>
          <w:szCs w:val="21"/>
          <w:lang w:val="en-US" w:eastAsia="zh-CN"/>
        </w:rPr>
      </w:r>
      <w:r/>
    </w:p>
    <w:p>
      <w:pPr>
        <w:contextualSpacing/>
        <w:ind w:firstLine="420"/>
        <w:spacing w:line="440" w:lineRule="exact"/>
        <w:rPr>
          <w:rFonts w:hint="eastAsia" w:ascii="宋体" w:hAnsi="宋体" w:eastAsia="宋体" w:cs="宋体"/>
          <w:bCs/>
          <w:color w:val="auto"/>
          <w:szCs w:val="21"/>
          <w:lang w:val="en-US" w:eastAsia="zh-CN"/>
        </w:rPr>
      </w:pPr>
      <w:r>
        <w:rPr>
          <w:rFonts w:hint="eastAsia" w:ascii="宋体" w:hAnsi="宋体" w:eastAsia="宋体" w:cs="宋体"/>
          <w:bCs/>
          <w:color w:val="auto"/>
          <w:szCs w:val="21"/>
          <w:lang w:val="en-US" w:eastAsia="zh-CN"/>
        </w:rPr>
      </w:r>
      <w:r/>
    </w:p>
    <w:p>
      <w:pPr>
        <w:contextualSpacing/>
        <w:ind w:firstLine="420"/>
        <w:spacing w:line="440" w:lineRule="exact"/>
        <w:rPr>
          <w:rFonts w:hint="eastAsia" w:ascii="宋体" w:hAnsi="宋体" w:eastAsia="宋体" w:cs="宋体"/>
          <w:bCs/>
          <w:color w:val="auto"/>
          <w:szCs w:val="21"/>
          <w:lang w:val="en-US" w:eastAsia="zh-CN"/>
        </w:rPr>
      </w:pPr>
      <w:r>
        <w:rPr>
          <w:rFonts w:hint="eastAsia" w:ascii="宋体" w:hAnsi="宋体" w:eastAsia="宋体" w:cs="宋体"/>
          <w:bCs/>
          <w:color w:val="auto"/>
          <w:szCs w:val="21"/>
          <w:lang w:val="en-US" w:eastAsia="zh-CN"/>
        </w:rPr>
      </w:r>
      <w:r/>
    </w:p>
    <w:p>
      <w:pPr>
        <w:contextualSpacing/>
        <w:ind w:firstLine="420"/>
        <w:spacing w:line="440" w:lineRule="exact"/>
        <w:rPr>
          <w:rFonts w:hint="eastAsia" w:ascii="宋体" w:hAnsi="宋体" w:eastAsia="宋体" w:cs="宋体"/>
          <w:bCs/>
          <w:color w:val="auto"/>
          <w:szCs w:val="21"/>
          <w:lang w:val="en-US" w:eastAsia="zh-CN"/>
        </w:rPr>
      </w:pPr>
      <w:r>
        <w:rPr>
          <w:rFonts w:hint="eastAsia" w:ascii="宋体" w:hAnsi="宋体" w:eastAsia="宋体" w:cs="宋体"/>
          <w:bCs/>
          <w:color w:val="auto"/>
          <w:szCs w:val="21"/>
          <w:lang w:val="en-US" w:eastAsia="zh-CN"/>
        </w:rPr>
      </w:r>
      <w:r/>
    </w:p>
    <w:p>
      <w:pPr>
        <w:contextualSpacing/>
        <w:ind w:firstLine="420"/>
        <w:spacing w:line="440" w:lineRule="exact"/>
        <w:rPr>
          <w:rFonts w:hint="eastAsia" w:ascii="宋体" w:hAnsi="宋体" w:eastAsia="宋体" w:cs="宋体"/>
          <w:bCs/>
          <w:color w:val="auto"/>
          <w:szCs w:val="21"/>
          <w:lang w:val="en-US" w:eastAsia="zh-CN"/>
        </w:rPr>
      </w:pPr>
      <w:r>
        <w:rPr>
          <w:rFonts w:hint="eastAsia" w:ascii="宋体" w:hAnsi="宋体" w:eastAsia="宋体" w:cs="宋体"/>
          <w:bCs/>
          <w:color w:val="auto"/>
          <w:szCs w:val="21"/>
          <w:lang w:val="en-US" w:eastAsia="zh-CN"/>
        </w:rPr>
      </w:r>
      <w:r/>
    </w:p>
    <w:p>
      <w:pPr>
        <w:contextualSpacing/>
        <w:ind w:firstLine="420"/>
        <w:spacing w:line="440" w:lineRule="exact"/>
        <w:rPr>
          <w:rFonts w:hint="eastAsia" w:ascii="宋体" w:hAnsi="宋体" w:eastAsia="宋体" w:cs="宋体"/>
          <w:bCs/>
          <w:color w:val="auto"/>
          <w:szCs w:val="21"/>
          <w:lang w:val="en-US" w:eastAsia="zh-CN"/>
        </w:rPr>
      </w:pPr>
      <w:r>
        <w:rPr>
          <w:rFonts w:hint="eastAsia" w:ascii="宋体" w:hAnsi="宋体" w:eastAsia="宋体" w:cs="宋体"/>
          <w:bCs/>
          <w:color w:val="auto"/>
          <w:szCs w:val="21"/>
          <w:lang w:val="en-US" w:eastAsia="zh-CN"/>
        </w:rPr>
        <w:t xml:space="preserve">5.3底泥现状：经现场调查，蔡家大沟底泥存在污染情况，但大部分区域污染较轻，只在蔡家庄及郭河村区域污染相对严重，基于低影响治理原则，本方案设计不开展清淤作业，只对底泥进行原位改良，削减底泥污染物释放。</w:t>
      </w:r>
      <w:r/>
    </w:p>
    <w:p>
      <w:pPr>
        <w:contextualSpacing/>
        <w:ind w:firstLine="420"/>
        <w:spacing w:line="440" w:lineRule="exact"/>
        <w:rPr>
          <w:rFonts w:hint="eastAsia" w:ascii="宋体" w:hAnsi="宋体" w:eastAsia="宋体" w:cs="宋体"/>
          <w:bCs/>
          <w:color w:val="auto"/>
          <w:szCs w:val="21"/>
          <w:lang w:val="en-US" w:eastAsia="zh-CN"/>
        </w:rPr>
      </w:pPr>
      <w:r>
        <w:rPr>
          <w:rFonts w:hint="eastAsia" w:ascii="宋体" w:hAnsi="宋体" w:eastAsia="宋体" w:cs="宋体"/>
          <w:bCs/>
          <w:color w:val="auto"/>
          <w:szCs w:val="21"/>
          <w:lang w:val="en-US" w:eastAsia="zh-CN"/>
        </w:rPr>
        <w:t xml:space="preserve">5.4水生态现状</w:t>
      </w:r>
      <w:r/>
    </w:p>
    <w:p>
      <w:pPr>
        <w:contextualSpacing/>
        <w:ind w:firstLine="420"/>
        <w:spacing w:line="440" w:lineRule="exact"/>
        <w:rPr>
          <w:rFonts w:hint="eastAsia" w:ascii="宋体" w:hAnsi="宋体" w:eastAsia="宋体" w:cs="宋体"/>
          <w:bCs/>
          <w:color w:val="auto"/>
          <w:szCs w:val="21"/>
          <w:lang w:val="en-US" w:eastAsia="zh-CN"/>
        </w:rPr>
      </w:pPr>
      <w:r>
        <w:rPr>
          <w:rFonts w:hint="eastAsia" w:ascii="宋体" w:hAnsi="宋体" w:eastAsia="宋体" w:cs="宋体"/>
          <w:bCs/>
          <w:color w:val="auto"/>
          <w:szCs w:val="21"/>
          <w:lang w:val="en-US" w:eastAsia="zh-CN"/>
        </w:rPr>
        <w:t xml:space="preserve">（1）水生植物：</w:t>
      </w:r>
      <w:r/>
    </w:p>
    <w:p>
      <w:pPr>
        <w:contextualSpacing/>
        <w:ind w:firstLine="420"/>
        <w:spacing w:line="440" w:lineRule="exact"/>
        <w:rPr>
          <w:rFonts w:hint="eastAsia" w:ascii="宋体" w:hAnsi="宋体" w:eastAsia="宋体" w:cs="宋体"/>
          <w:bCs/>
          <w:color w:val="auto"/>
          <w:szCs w:val="21"/>
          <w:lang w:val="en-US" w:eastAsia="zh-CN"/>
        </w:rPr>
      </w:pPr>
      <w:r>
        <w:rPr>
          <w:rFonts w:hint="eastAsia" w:ascii="宋体" w:hAnsi="宋体" w:eastAsia="宋体" w:cs="宋体"/>
          <w:bCs/>
          <w:color w:val="auto"/>
          <w:szCs w:val="21"/>
          <w:lang w:val="en-US" w:eastAsia="zh-CN"/>
        </w:rPr>
        <w:t xml:space="preserve">蔡家大沟两侧驳岸大部分是自然土坡，靠近村落段分布有硬质直立驳岸，河道上游局部存在挺水植物，上游约600米区域河道内长满菹草，其他区域基本无水生植物存活。</w:t>
      </w:r>
      <w:r/>
    </w:p>
    <w:p>
      <w:pPr>
        <w:contextualSpacing/>
        <w:ind w:firstLine="420"/>
        <w:spacing w:line="440" w:lineRule="exact"/>
        <w:rPr>
          <w:rFonts w:hint="eastAsia" w:ascii="宋体" w:hAnsi="宋体" w:eastAsia="宋体" w:cs="宋体"/>
          <w:bCs/>
          <w:color w:val="auto"/>
          <w:szCs w:val="21"/>
          <w:lang w:val="en-US" w:eastAsia="zh-CN"/>
        </w:rPr>
      </w:pPr>
      <w:r>
        <w:rPr>
          <w:rFonts w:hint="eastAsia" w:ascii="宋体" w:hAnsi="宋体" w:eastAsia="宋体" w:cs="宋体"/>
          <w:bCs/>
          <w:color w:val="auto"/>
          <w:szCs w:val="21"/>
          <w:lang w:val="en-US" w:eastAsia="zh-CN"/>
        </w:rPr>
        <w:t xml:space="preserve">（2）水生动物：</w:t>
      </w:r>
      <w:r/>
    </w:p>
    <w:p>
      <w:pPr>
        <w:contextualSpacing/>
        <w:ind w:firstLine="420"/>
        <w:spacing w:line="440" w:lineRule="exact"/>
        <w:rPr>
          <w:rFonts w:hint="eastAsia" w:ascii="宋体" w:hAnsi="宋体" w:eastAsia="宋体" w:cs="宋体"/>
          <w:bCs/>
          <w:color w:val="auto"/>
          <w:szCs w:val="21"/>
          <w:lang w:val="en-US" w:eastAsia="zh-CN"/>
        </w:rPr>
      </w:pPr>
      <w:r>
        <w:rPr>
          <w:rFonts w:hint="eastAsia" w:ascii="宋体" w:hAnsi="宋体" w:eastAsia="宋体" w:cs="宋体"/>
          <w:bCs/>
          <w:color w:val="auto"/>
          <w:szCs w:val="21"/>
          <w:lang w:val="en-US" w:eastAsia="zh-CN"/>
        </w:rPr>
        <w:t xml:space="preserve">鱼类：鱼类群落结构多为杂食性鱼类（鲫鱼、鲤鱼、餐条）。</w:t>
      </w:r>
      <w:r/>
    </w:p>
    <w:p>
      <w:pPr>
        <w:contextualSpacing/>
        <w:ind w:firstLine="420"/>
        <w:spacing w:line="440" w:lineRule="exact"/>
        <w:rPr>
          <w:rFonts w:hint="eastAsia" w:ascii="宋体" w:hAnsi="宋体" w:eastAsia="宋体" w:cs="宋体"/>
          <w:bCs/>
          <w:color w:val="auto"/>
          <w:szCs w:val="21"/>
          <w:lang w:val="en-US" w:eastAsia="zh-CN"/>
        </w:rPr>
      </w:pPr>
      <w:r>
        <w:rPr>
          <w:rFonts w:hint="eastAsia" w:ascii="宋体" w:hAnsi="宋体" w:eastAsia="宋体" w:cs="宋体"/>
          <w:bCs/>
          <w:color w:val="auto"/>
          <w:szCs w:val="21"/>
          <w:lang w:val="en-US" w:eastAsia="zh-CN"/>
        </w:rPr>
        <w:t xml:space="preserve">5.5其他情况分析</w:t>
      </w:r>
      <w:r/>
    </w:p>
    <w:p>
      <w:pPr>
        <w:contextualSpacing/>
        <w:ind w:firstLine="420"/>
        <w:spacing w:line="440" w:lineRule="exact"/>
        <w:rPr>
          <w:rFonts w:hint="eastAsia" w:ascii="宋体" w:hAnsi="宋体" w:eastAsia="宋体" w:cs="宋体"/>
          <w:bCs/>
          <w:color w:val="auto"/>
          <w:szCs w:val="21"/>
          <w:lang w:val="en-US" w:eastAsia="zh-CN"/>
        </w:rPr>
      </w:pPr>
      <w:r>
        <w:rPr>
          <w:rFonts w:hint="eastAsia" w:ascii="宋体" w:hAnsi="宋体" w:eastAsia="宋体" w:cs="宋体"/>
          <w:bCs/>
          <w:color w:val="auto"/>
          <w:szCs w:val="21"/>
          <w:lang w:val="en-US" w:eastAsia="zh-CN"/>
        </w:rPr>
        <w:t xml:space="preserve">（1）鱼塘尾水：蔡家大沟沿线存在大量鱼塘，在捕捞退水时会对河道水质造成冲击。</w:t>
      </w:r>
      <w:r/>
    </w:p>
    <w:p>
      <w:pPr>
        <w:contextualSpacing/>
        <w:ind w:firstLine="420"/>
        <w:spacing w:line="440" w:lineRule="exact"/>
        <w:rPr>
          <w:rFonts w:hint="eastAsia" w:ascii="宋体" w:hAnsi="宋体" w:eastAsia="宋体" w:cs="宋体"/>
          <w:bCs/>
          <w:color w:val="auto"/>
          <w:szCs w:val="21"/>
          <w:lang w:val="en-US" w:eastAsia="zh-CN"/>
        </w:rPr>
      </w:pPr>
      <w:r>
        <w:rPr>
          <w:rFonts w:hint="eastAsia" w:ascii="宋体" w:hAnsi="宋体" w:eastAsia="宋体" w:cs="宋体"/>
          <w:bCs/>
          <w:color w:val="auto"/>
          <w:szCs w:val="21"/>
          <w:lang w:val="en-US" w:eastAsia="zh-CN"/>
        </w:rPr>
        <w:t xml:space="preserve">（2）农田退水：蔡家大沟沿线存在大量农田和灌木苗圃，存在农田退水入河情况。</w:t>
      </w:r>
      <w:r/>
    </w:p>
    <w:p>
      <w:pPr>
        <w:contextualSpacing/>
        <w:ind w:firstLine="420"/>
        <w:spacing w:line="440" w:lineRule="exact"/>
        <w:rPr>
          <w:rFonts w:hint="eastAsia" w:ascii="宋体" w:hAnsi="宋体" w:eastAsia="宋体" w:cs="宋体"/>
          <w:bCs/>
          <w:color w:val="auto"/>
          <w:szCs w:val="21"/>
          <w:lang w:val="en-US" w:eastAsia="zh-CN"/>
        </w:rPr>
      </w:pPr>
      <w:r>
        <w:rPr>
          <w:rFonts w:hint="eastAsia" w:ascii="宋体" w:hAnsi="宋体" w:eastAsia="宋体" w:cs="宋体"/>
          <w:bCs/>
          <w:color w:val="auto"/>
          <w:szCs w:val="21"/>
          <w:lang w:val="en-US" w:eastAsia="zh-CN"/>
        </w:rPr>
        <w:t xml:space="preserve">（3）人为因素：周边居民习惯在河道内清洗衣物、拖把等，对河道水质产生影响。</w:t>
      </w:r>
      <w:r/>
    </w:p>
    <w:p>
      <w:pPr>
        <w:jc w:val="left"/>
        <w:spacing w:line="480" w:lineRule="exact"/>
        <w:shd w:val="clear" w:color="auto" w:fill="ffffff"/>
        <w:rPr>
          <w:rFonts w:ascii="宋体" w:hAnsi="宋体" w:eastAsia="宋体" w:cs="宋体"/>
          <w:b/>
          <w:bCs/>
          <w:color w:val="auto"/>
          <w:szCs w:val="21"/>
        </w:rPr>
      </w:pPr>
      <w:r>
        <w:rPr>
          <w:rFonts w:hint="eastAsia" w:ascii="宋体" w:hAnsi="宋体" w:eastAsia="宋体" w:cs="宋体"/>
          <w:b/>
          <w:bCs/>
          <w:color w:val="auto"/>
          <w:szCs w:val="21"/>
        </w:rPr>
        <w:t xml:space="preserve">二、商务要求</w:t>
      </w:r>
      <w:r/>
    </w:p>
    <w:p>
      <w:pPr>
        <w:contextualSpacing/>
        <w:ind w:firstLine="420"/>
        <w:spacing w:line="440" w:lineRule="exact"/>
        <w:rPr>
          <w:rFonts w:ascii="宋体" w:hAnsi="宋体" w:eastAsia="宋体" w:cs="宋体"/>
          <w:bCs/>
          <w:color w:val="auto"/>
          <w:szCs w:val="21"/>
        </w:rPr>
      </w:pPr>
      <w:r>
        <w:rPr>
          <w:rFonts w:hint="eastAsia" w:ascii="宋体" w:hAnsi="宋体" w:eastAsia="宋体" w:cs="宋体"/>
          <w:bCs/>
          <w:color w:val="auto"/>
          <w:szCs w:val="21"/>
        </w:rPr>
        <w:t xml:space="preserve">1.实施的期限和范围</w:t>
      </w:r>
      <w:r/>
    </w:p>
    <w:p>
      <w:pPr>
        <w:contextualSpacing/>
        <w:ind w:firstLine="420"/>
        <w:spacing w:line="440" w:lineRule="exact"/>
        <w:rPr>
          <w:rFonts w:ascii="宋体" w:hAnsi="宋体" w:eastAsia="宋体" w:cs="宋体"/>
          <w:bCs/>
          <w:color w:val="auto"/>
          <w:szCs w:val="21"/>
        </w:rPr>
      </w:pPr>
      <w:r>
        <w:rPr>
          <w:rFonts w:hint="eastAsia" w:ascii="宋体" w:hAnsi="宋体" w:eastAsia="宋体" w:cs="宋体"/>
          <w:bCs/>
          <w:color w:val="auto"/>
          <w:szCs w:val="21"/>
        </w:rPr>
        <w:t xml:space="preserve">1.1实施的期限：开始时间以采购人通知时间为准，项目建设期为4</w:t>
      </w:r>
      <w:r>
        <w:rPr>
          <w:rFonts w:hint="eastAsia" w:ascii="宋体" w:hAnsi="宋体" w:eastAsia="宋体" w:cs="宋体"/>
          <w:bCs/>
          <w:color w:val="auto"/>
          <w:szCs w:val="21"/>
          <w:lang w:val="en-US" w:eastAsia="zh-CN"/>
        </w:rPr>
        <w:t xml:space="preserve">0</w:t>
      </w:r>
      <w:r>
        <w:rPr>
          <w:rFonts w:hint="eastAsia" w:ascii="宋体" w:hAnsi="宋体" w:eastAsia="宋体" w:cs="宋体"/>
          <w:bCs/>
          <w:color w:val="auto"/>
          <w:szCs w:val="21"/>
        </w:rPr>
        <w:t xml:space="preserve">日历天，建设期完成水质达标通过验收后运营维护养护期1年。</w:t>
      </w:r>
      <w:r/>
    </w:p>
    <w:p>
      <w:pPr>
        <w:contextualSpacing/>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注：项目建设期内容完成后，由中标单位提出验收，待采购人另行委托第三方进行水质检测，连续3个月达标（如不达到，中标单位需无条件按采购人要求整改到位）后，采购人正式组织验收工作。验收通过后开始计算运维期。</w:t>
      </w:r>
      <w:r/>
    </w:p>
    <w:p>
      <w:pPr>
        <w:contextualSpacing/>
        <w:ind w:firstLine="420"/>
        <w:spacing w:line="440" w:lineRule="exact"/>
        <w:rPr>
          <w:rFonts w:ascii="宋体" w:hAnsi="宋体" w:eastAsia="宋体" w:cs="宋体"/>
          <w:bCs/>
          <w:color w:val="auto"/>
          <w:szCs w:val="21"/>
        </w:rPr>
      </w:pPr>
      <w:r>
        <w:rPr>
          <w:rFonts w:hint="eastAsia" w:ascii="宋体" w:hAnsi="宋体" w:eastAsia="宋体" w:cs="宋体"/>
          <w:bCs/>
          <w:color w:val="auto"/>
          <w:szCs w:val="21"/>
        </w:rPr>
        <w:t xml:space="preserve">1.2实施地点：采购人指定地点。</w:t>
      </w:r>
      <w:r/>
    </w:p>
    <w:p>
      <w:pPr>
        <w:contextualSpacing/>
        <w:ind w:firstLine="420"/>
        <w:spacing w:line="440" w:lineRule="exact"/>
        <w:rPr>
          <w:rFonts w:hint="default" w:ascii="宋体" w:hAnsi="宋体" w:eastAsia="宋体" w:cs="宋体"/>
          <w:bCs/>
          <w:color w:val="auto"/>
          <w:szCs w:val="21"/>
          <w:lang w:val="en-US" w:eastAsia="zh-CN"/>
        </w:rPr>
      </w:pPr>
      <w:r>
        <w:rPr>
          <w:rFonts w:hint="eastAsia" w:ascii="宋体" w:hAnsi="宋体" w:eastAsia="宋体" w:cs="宋体"/>
          <w:bCs/>
          <w:color w:val="auto"/>
          <w:szCs w:val="21"/>
        </w:rPr>
        <w:t xml:space="preserve">2</w:t>
      </w:r>
      <w:r>
        <w:rPr>
          <w:rFonts w:ascii="宋体" w:hAnsi="宋体" w:eastAsia="宋体" w:cs="宋体"/>
          <w:bCs/>
          <w:color w:val="auto"/>
          <w:szCs w:val="21"/>
        </w:rPr>
        <w:t xml:space="preserve">.付款方式：</w:t>
      </w:r>
      <w:r>
        <w:rPr>
          <w:rFonts w:hint="eastAsia" w:ascii="宋体" w:hAnsi="宋体" w:eastAsia="宋体" w:cs="宋体"/>
          <w:bCs/>
          <w:color w:val="auto"/>
          <w:szCs w:val="21"/>
          <w:lang w:val="en-US" w:eastAsia="zh-CN"/>
        </w:rPr>
        <w:t xml:space="preserve">详见采购合同</w:t>
      </w:r>
      <w:r/>
    </w:p>
    <w:p>
      <w:pPr>
        <w:jc w:val="left"/>
        <w:spacing w:line="480" w:lineRule="exact"/>
        <w:shd w:val="clear" w:color="auto" w:fill="ffffff"/>
        <w:rPr>
          <w:rFonts w:ascii="宋体" w:hAnsi="宋体" w:eastAsia="宋体" w:cs="宋体"/>
          <w:b/>
          <w:color w:val="auto"/>
          <w:szCs w:val="21"/>
          <w:shd w:val="clear" w:color="auto" w:fill="ffffff"/>
        </w:rPr>
      </w:pPr>
      <w:r>
        <w:rPr>
          <w:rFonts w:hint="eastAsia" w:ascii="宋体" w:hAnsi="宋体" w:eastAsia="宋体" w:cs="宋体"/>
          <w:b/>
          <w:color w:val="auto"/>
          <w:szCs w:val="21"/>
          <w:shd w:val="clear" w:color="auto" w:fill="ffffff"/>
        </w:rPr>
        <w:t xml:space="preserve">三、技术要求</w:t>
      </w:r>
      <w:r/>
    </w:p>
    <w:p>
      <w:pPr>
        <w:contextualSpacing/>
        <w:ind w:firstLine="420"/>
        <w:spacing w:line="440" w:lineRule="exact"/>
        <w:rPr>
          <w:rFonts w:hint="eastAsia" w:ascii="宋体" w:hAnsi="宋体" w:eastAsia="宋体" w:cs="宋体"/>
          <w:b w:val="0"/>
          <w:bCs/>
          <w:szCs w:val="21"/>
        </w:rPr>
      </w:pPr>
      <w:r>
        <w:rPr>
          <w:rFonts w:hint="eastAsia" w:ascii="宋体" w:hAnsi="宋体" w:eastAsia="宋体" w:cs="宋体"/>
          <w:b w:val="0"/>
          <w:bCs/>
          <w:szCs w:val="21"/>
        </w:rPr>
        <w:t xml:space="preserve">1</w:t>
      </w:r>
      <w:r>
        <w:rPr>
          <w:rFonts w:hint="eastAsia" w:ascii="宋体" w:hAnsi="宋体" w:eastAsia="宋体" w:cs="宋体"/>
          <w:b w:val="0"/>
          <w:bCs/>
          <w:szCs w:val="21"/>
          <w:lang w:val="en-US" w:eastAsia="zh-CN"/>
        </w:rPr>
        <w:t xml:space="preserve">.</w:t>
      </w:r>
      <w:r>
        <w:rPr>
          <w:rFonts w:hint="eastAsia" w:ascii="宋体" w:hAnsi="宋体" w:eastAsia="宋体" w:cs="宋体"/>
          <w:b w:val="0"/>
          <w:bCs/>
          <w:szCs w:val="21"/>
        </w:rPr>
        <w:t xml:space="preserve">本项目的工作内容包括：</w:t>
      </w:r>
      <w:r/>
    </w:p>
    <w:p>
      <w:pPr>
        <w:contextualSpacing/>
        <w:ind w:firstLine="420"/>
        <w:spacing w:line="440" w:lineRule="exact"/>
        <w:rPr>
          <w:rFonts w:hint="eastAsia" w:ascii="宋体" w:hAnsi="宋体" w:eastAsia="宋体" w:cs="宋体"/>
          <w:b w:val="0"/>
          <w:bCs/>
          <w:szCs w:val="21"/>
        </w:rPr>
      </w:pPr>
      <w:r>
        <w:rPr>
          <w:rFonts w:hint="eastAsia" w:ascii="宋体" w:hAnsi="宋体" w:eastAsia="宋体" w:cs="宋体"/>
          <w:b w:val="0"/>
          <w:bCs/>
          <w:szCs w:val="21"/>
        </w:rPr>
        <w:t xml:space="preserve">（1）现状环境调查；</w:t>
      </w:r>
      <w:r/>
    </w:p>
    <w:p>
      <w:pPr>
        <w:contextualSpacing/>
        <w:ind w:firstLine="420"/>
        <w:spacing w:line="440" w:lineRule="exact"/>
        <w:rPr>
          <w:rFonts w:hint="eastAsia" w:ascii="宋体" w:hAnsi="宋体" w:eastAsia="宋体" w:cs="宋体"/>
          <w:b w:val="0"/>
          <w:bCs/>
          <w:szCs w:val="21"/>
        </w:rPr>
      </w:pPr>
      <w:r>
        <w:rPr>
          <w:rFonts w:hint="eastAsia" w:ascii="宋体" w:hAnsi="宋体" w:eastAsia="宋体" w:cs="宋体"/>
          <w:b w:val="0"/>
          <w:bCs/>
          <w:szCs w:val="21"/>
        </w:rPr>
        <w:t xml:space="preserve">（2）治理方案制定；</w:t>
      </w:r>
      <w:r/>
    </w:p>
    <w:p>
      <w:pPr>
        <w:contextualSpacing/>
        <w:ind w:firstLine="420"/>
        <w:spacing w:line="440" w:lineRule="exact"/>
        <w:rPr>
          <w:rFonts w:hint="eastAsia" w:ascii="宋体" w:hAnsi="宋体" w:eastAsia="宋体" w:cs="宋体"/>
          <w:b w:val="0"/>
          <w:bCs/>
          <w:szCs w:val="21"/>
        </w:rPr>
      </w:pPr>
      <w:r>
        <w:rPr>
          <w:rFonts w:hint="eastAsia" w:ascii="宋体" w:hAnsi="宋体" w:eastAsia="宋体" w:cs="宋体"/>
          <w:b w:val="0"/>
          <w:bCs/>
          <w:szCs w:val="21"/>
        </w:rPr>
        <w:t xml:space="preserve">（3）治理方案的具体实施；</w:t>
      </w:r>
      <w:r/>
    </w:p>
    <w:p>
      <w:pPr>
        <w:contextualSpacing/>
        <w:ind w:firstLine="420"/>
        <w:spacing w:line="440" w:lineRule="exact"/>
        <w:rPr>
          <w:rFonts w:hint="eastAsia" w:ascii="宋体" w:hAnsi="宋体" w:eastAsia="宋体" w:cs="宋体"/>
          <w:b w:val="0"/>
          <w:bCs/>
          <w:szCs w:val="21"/>
        </w:rPr>
      </w:pPr>
      <w:r>
        <w:rPr>
          <w:rFonts w:hint="eastAsia" w:ascii="宋体" w:hAnsi="宋体" w:eastAsia="宋体" w:cs="宋体"/>
          <w:b w:val="0"/>
          <w:bCs/>
          <w:szCs w:val="21"/>
        </w:rPr>
        <w:t xml:space="preserve">（4）运营维护养护期（含项目建设治理期）；</w:t>
      </w:r>
      <w:r/>
    </w:p>
    <w:p>
      <w:pPr>
        <w:contextualSpacing/>
        <w:ind w:firstLine="420"/>
        <w:spacing w:line="440" w:lineRule="exact"/>
        <w:rPr>
          <w:rFonts w:hint="eastAsia" w:ascii="宋体" w:hAnsi="宋体" w:eastAsia="宋体" w:cs="宋体"/>
          <w:b w:val="0"/>
          <w:bCs/>
          <w:szCs w:val="21"/>
          <w:lang w:eastAsia="zh-CN"/>
        </w:rPr>
      </w:pPr>
      <w:r>
        <w:rPr>
          <w:rFonts w:hint="eastAsia" w:ascii="宋体" w:hAnsi="宋体" w:eastAsia="宋体" w:cs="宋体"/>
          <w:b w:val="0"/>
          <w:bCs/>
          <w:szCs w:val="21"/>
        </w:rPr>
        <w:t xml:space="preserve">（5）</w:t>
      </w:r>
      <w:r>
        <w:rPr>
          <w:rFonts w:hint="eastAsia" w:ascii="宋体" w:hAnsi="宋体" w:eastAsia="宋体" w:cs="宋体"/>
          <w:szCs w:val="21"/>
        </w:rPr>
        <w:t xml:space="preserve">包括但不限于底质改良、微孔曝气系统、生物挂膜材料安装、生物膜反应器、复合微生物投放、除磷材料投放、应急处理、栽植水生植物</w:t>
      </w:r>
      <w:r>
        <w:rPr>
          <w:rFonts w:hint="eastAsia" w:ascii="宋体" w:hAnsi="宋体" w:eastAsia="宋体" w:cs="宋体"/>
          <w:szCs w:val="21"/>
          <w:lang w:eastAsia="zh-CN"/>
        </w:rPr>
        <w:t xml:space="preserve">、</w:t>
      </w:r>
      <w:r>
        <w:rPr>
          <w:rFonts w:hint="eastAsia" w:ascii="宋体" w:hAnsi="宋体" w:eastAsia="宋体" w:cs="Times New Roman"/>
          <w:color w:val="auto"/>
          <w:szCs w:val="21"/>
          <w:highlight w:val="none"/>
          <w:lang w:val="en-US" w:eastAsia="zh-CN"/>
        </w:rPr>
        <w:t xml:space="preserve">电线、电缆、围堰、降排水</w:t>
      </w:r>
      <w:r>
        <w:rPr>
          <w:rFonts w:hint="eastAsia" w:ascii="宋体" w:hAnsi="宋体" w:eastAsia="宋体" w:cs="宋体"/>
          <w:szCs w:val="21"/>
        </w:rPr>
        <w:t xml:space="preserve">等环境整治内容</w:t>
      </w:r>
      <w:r>
        <w:rPr>
          <w:rFonts w:hint="eastAsia" w:ascii="宋体" w:hAnsi="宋体" w:eastAsia="宋体" w:cs="宋体"/>
          <w:szCs w:val="21"/>
          <w:lang w:eastAsia="zh-CN"/>
        </w:rPr>
        <w:t xml:space="preserve">。</w:t>
      </w:r>
      <w:r/>
    </w:p>
    <w:p>
      <w:pPr>
        <w:contextualSpacing/>
        <w:ind w:firstLine="420"/>
        <w:spacing w:line="440" w:lineRule="exact"/>
        <w:rPr>
          <w:rFonts w:hint="eastAsia" w:ascii="宋体" w:hAnsi="宋体" w:eastAsia="宋体" w:cs="宋体"/>
          <w:b w:val="0"/>
          <w:bCs/>
          <w:szCs w:val="21"/>
        </w:rPr>
      </w:pPr>
      <w:r>
        <w:rPr>
          <w:rFonts w:hint="eastAsia" w:ascii="宋体" w:hAnsi="宋体" w:eastAsia="宋体" w:cs="宋体"/>
          <w:b w:val="0"/>
          <w:bCs/>
          <w:szCs w:val="21"/>
        </w:rPr>
        <w:t xml:space="preserve">（6）水质日常监测和检测；</w:t>
      </w:r>
      <w:r/>
    </w:p>
    <w:p>
      <w:pPr>
        <w:contextualSpacing/>
        <w:ind w:firstLine="420"/>
        <w:spacing w:line="440" w:lineRule="exact"/>
        <w:rPr>
          <w:rFonts w:hint="eastAsia" w:ascii="宋体" w:hAnsi="宋体" w:eastAsia="宋体" w:cs="宋体"/>
          <w:b w:val="0"/>
          <w:bCs/>
          <w:szCs w:val="21"/>
        </w:rPr>
      </w:pPr>
      <w:r>
        <w:rPr>
          <w:rFonts w:hint="eastAsia" w:ascii="宋体" w:hAnsi="宋体" w:eastAsia="宋体" w:cs="宋体"/>
          <w:b w:val="0"/>
          <w:bCs/>
          <w:szCs w:val="21"/>
        </w:rPr>
        <w:t xml:space="preserve">（7）水质不良问题发生后及时应对处置；</w:t>
      </w:r>
      <w:r/>
    </w:p>
    <w:p>
      <w:pPr>
        <w:contextualSpacing/>
        <w:ind w:firstLine="420"/>
        <w:spacing w:line="440" w:lineRule="exact"/>
        <w:rPr>
          <w:rFonts w:ascii="宋体" w:hAnsi="宋体" w:eastAsia="宋体" w:cs="宋体"/>
          <w:b w:val="0"/>
          <w:bCs/>
          <w:szCs w:val="21"/>
        </w:rPr>
      </w:pPr>
      <w:r>
        <w:rPr>
          <w:rFonts w:hint="eastAsia" w:ascii="宋体" w:hAnsi="宋体" w:eastAsia="宋体" w:cs="宋体"/>
          <w:b w:val="0"/>
          <w:bCs/>
          <w:szCs w:val="21"/>
        </w:rPr>
        <w:t xml:space="preserve">（8）完成本项目相关的其他工作内容。</w:t>
      </w:r>
      <w:r/>
    </w:p>
    <w:tbl>
      <w:tblPr>
        <w:tblStyle w:val="864"/>
        <w:tblW w:w="91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2"/>
        <w:gridCol w:w="1335"/>
        <w:gridCol w:w="5032"/>
        <w:gridCol w:w="960"/>
        <w:gridCol w:w="961"/>
      </w:tblGrid>
      <w:tr>
        <w:trPr>
          <w:jc w:val="center"/>
          <w:trHeight w:val="590"/>
        </w:trPr>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50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项目特征</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r>
      <w:tr>
        <w:trPr>
          <w:jc w:val="center"/>
          <w:trHeight w:val="3280"/>
        </w:trPr>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底质改良</w:t>
            </w:r>
            <w:r/>
          </w:p>
        </w:tc>
        <w:tc>
          <w:tcPr>
            <w:shd w:val="clear" w:color="auto" w:fill="auto"/>
            <w:tcBorders>
              <w:top w:val="single" w:color="000000" w:sz="4" w:space="0"/>
              <w:left w:val="single" w:color="000000" w:sz="4" w:space="0"/>
              <w:bottom w:val="single" w:color="000000" w:sz="4" w:space="0"/>
              <w:right w:val="single" w:color="000000" w:sz="4" w:space="0"/>
            </w:tcBorders>
            <w:tcW w:w="503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主要功能成分为微生物制剂,激活土著微生物活性,降解污染物、抑制有毒物质释放,从而改善底质环境和水质;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包含复合微生物菌剂及功能载体;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复合微生物菌剂(成分：硝化菌、氨化细菌、固氮菌、聚磷菌、光合细菌等;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特点：好氧、厌氧、兼性菌共存,适应不同溶解氧环境);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功能载体（主要是一些天然多孔材料,如沸石、膨润土、硅藻土等,可为微生物固定化提供附载材料）;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用量30-70g/m2;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40000</w:t>
            </w:r>
            <w:r/>
          </w:p>
        </w:tc>
      </w:tr>
      <w:tr>
        <w:trPr>
          <w:jc w:val="center"/>
          <w:trHeight w:val="2935"/>
        </w:trPr>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微孔曝气系统</w:t>
            </w:r>
            <w:r/>
          </w:p>
        </w:tc>
        <w:tc>
          <w:tcPr>
            <w:shd w:val="clear" w:color="auto" w:fill="auto"/>
            <w:tcBorders>
              <w:top w:val="single" w:color="000000" w:sz="4" w:space="0"/>
              <w:left w:val="single" w:color="000000" w:sz="4" w:space="0"/>
              <w:bottom w:val="single" w:color="000000" w:sz="4" w:space="0"/>
              <w:right w:val="single" w:color="000000" w:sz="4" w:space="0"/>
            </w:tcBorders>
            <w:tcW w:w="503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主要由风机、微孔曝气盘,主管63PE管,高分子软管等组成,曝气盘中心间隔4-6m布设;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加速水体复氧过程,提升水体溶解氧,提高好氧微生物的活力,同时在河底沉积物表层形成一个以兼氧菌为主,且具备好氧菌群生长潜能的环境,从而能够在较短时间内降解水体中的有机污染物,同时减缓底泥释放污染物的速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每套曝气系统包含沉水风机5.5KW一台,63PE布气管,微孔曝气盘70-80个,曝气盘中心间隔4-6m布设,配套辅件等;</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jc w:val="center"/>
          <w:trHeight w:val="2565"/>
        </w:trPr>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生物挂膜材料</w:t>
            </w:r>
            <w:r/>
          </w:p>
        </w:tc>
        <w:tc>
          <w:tcPr>
            <w:shd w:val="clear" w:color="auto" w:fill="auto"/>
            <w:tcBorders>
              <w:top w:val="single" w:color="000000" w:sz="4" w:space="0"/>
              <w:left w:val="single" w:color="000000" w:sz="4" w:space="0"/>
              <w:bottom w:val="single" w:color="000000" w:sz="4" w:space="0"/>
              <w:right w:val="single" w:color="000000" w:sz="4" w:space="0"/>
            </w:tcBorders>
            <w:tcW w:w="503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物挂膜材料由功能骨架上高密度热喷特种纤维丝制成,提供微生物菌的附载空间，为菌种定植扩繁提供有利条件,促进水体消化反硝化作用脱氮，提升水质，且后期无需反复投加菌剂；同时挂膜材料具有强效吸附过滤功能，可吸附过滤水体悬浮物及藻类，提升水体透明度。比表面积不小于500㎡/m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安装方式便捷多样，可根据现场条件选择。沿驳岸于常水位下20-50cm搭配固定桩,钢丝绳,驳岸牵拉或于河道内部配合钢管桩固定安装。</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r>
      <w:tr>
        <w:trPr>
          <w:jc w:val="center"/>
          <w:trHeight w:val="2385"/>
        </w:trPr>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生物膜反应器</w:t>
            </w:r>
            <w:r/>
          </w:p>
        </w:tc>
        <w:tc>
          <w:tcPr>
            <w:shd w:val="clear" w:color="auto" w:fill="auto"/>
            <w:tcBorders>
              <w:top w:val="single" w:color="000000" w:sz="4" w:space="0"/>
              <w:left w:val="single" w:color="000000" w:sz="4" w:space="0"/>
              <w:bottom w:val="single" w:color="000000" w:sz="4" w:space="0"/>
              <w:right w:val="single" w:color="000000" w:sz="4" w:space="0"/>
            </w:tcBorders>
            <w:tcW w:w="503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生物膜反应器用于高效去除水体氨氮、COD,48小时内氨氮去除率≥70%,并对COD有一定去除效果;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每套设备所含单体数量根据工艺设计确定,但不低于35台；每个单体尺寸长2m宽1m高1m,长度、宽度、高度允许偏差±5%；单体下端分布曝气软管,内部布设改性聚氨酯弹性立体填料,比表面积≥400㎡/m3；配套空气悬浮变频增氧机,功率7.5-15KW,风量不低于20m3/分钟,风压40KPa,配套机房，噪音低于60分贝;</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jc w:val="center"/>
          <w:trHeight w:val="2115"/>
        </w:trPr>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复合微生物</w:t>
            </w:r>
            <w:r/>
          </w:p>
        </w:tc>
        <w:tc>
          <w:tcPr>
            <w:shd w:val="clear" w:color="auto" w:fill="auto"/>
            <w:tcBorders>
              <w:top w:val="single" w:color="000000" w:sz="4" w:space="0"/>
              <w:left w:val="single" w:color="000000" w:sz="4" w:space="0"/>
              <w:bottom w:val="single" w:color="000000" w:sz="4" w:space="0"/>
              <w:right w:val="single" w:color="000000" w:sz="4" w:space="0"/>
            </w:tcBorders>
            <w:tcW w:w="503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复合微生物以枯草芽孢杆菌、地衣芽孢杆菌，光合细菌等有益菌群为主，遵循功能互补的配伍原则配制而成。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‌活菌指标‌：有效活菌数区间为≥10亿/ml。</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‌核心特性‌：多菌种协同作用，功能互补，安全性高无化学残留。复合微生物菌剂可有效修复水体基础生态环境,能够削减氨氮有机污染,降低COD指数,以30-60g/（吨*水）剂量投放,投放区域为治理区全段;</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除磷材料</w:t>
            </w:r>
            <w:r/>
          </w:p>
        </w:tc>
        <w:tc>
          <w:tcPr>
            <w:shd w:val="clear" w:color="auto" w:fill="auto"/>
            <w:tcBorders>
              <w:top w:val="single" w:color="000000" w:sz="4" w:space="0"/>
              <w:left w:val="single" w:color="000000" w:sz="4" w:space="0"/>
              <w:bottom w:val="single" w:color="000000" w:sz="4" w:space="0"/>
              <w:right w:val="single" w:color="000000" w:sz="4" w:space="0"/>
            </w:tcBorders>
            <w:tcW w:w="503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由功能离子通过特殊工艺负载于多孔载体之上，通过吸附、离子交换等将游离态磷固定于除磷材料，实现水体总磷的削减。以100-300g/（吨*水）剂量投放</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3600</w:t>
            </w:r>
            <w:r/>
          </w:p>
        </w:tc>
      </w:tr>
      <w:tr>
        <w:trPr>
          <w:jc w:val="center"/>
          <w:trHeight w:val="415"/>
        </w:trPr>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应急处理</w:t>
            </w:r>
            <w:r/>
          </w:p>
        </w:tc>
        <w:tc>
          <w:tcPr>
            <w:shd w:val="clear" w:color="auto" w:fill="auto"/>
            <w:tcBorders>
              <w:top w:val="single" w:color="000000" w:sz="4" w:space="0"/>
              <w:left w:val="single" w:color="000000" w:sz="4" w:space="0"/>
              <w:bottom w:val="single" w:color="000000" w:sz="4" w:space="0"/>
              <w:right w:val="single" w:color="000000" w:sz="4" w:space="0"/>
            </w:tcBorders>
            <w:tcW w:w="503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菌剂+水质调节剂以15-30g/（吨水）剂量投放;</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r>
      <w:tr>
        <w:trPr>
          <w:jc w:val="center"/>
          <w:trHeight w:val="945"/>
        </w:trPr>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栽植水生植物</w:t>
            </w:r>
            <w:r/>
          </w:p>
        </w:tc>
        <w:tc>
          <w:tcPr>
            <w:shd w:val="clear" w:color="auto" w:fill="auto"/>
            <w:tcBorders>
              <w:top w:val="single" w:color="000000" w:sz="4" w:space="0"/>
              <w:left w:val="single" w:color="000000" w:sz="4" w:space="0"/>
              <w:bottom w:val="single" w:color="000000" w:sz="4" w:space="0"/>
              <w:right w:val="single" w:color="000000" w:sz="4" w:space="0"/>
            </w:tcBorders>
            <w:tcW w:w="503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矮生苦草、4-6芽/丛;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20-25丛/m2;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养护期一年;</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10000</w:t>
            </w:r>
            <w:r/>
          </w:p>
        </w:tc>
      </w:tr>
      <w:tr>
        <w:trPr>
          <w:jc w:val="center"/>
          <w:trHeight w:val="935"/>
        </w:trPr>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栽植水生植物</w:t>
            </w:r>
            <w:r/>
          </w:p>
        </w:tc>
        <w:tc>
          <w:tcPr>
            <w:shd w:val="clear" w:color="auto" w:fill="auto"/>
            <w:tcBorders>
              <w:top w:val="single" w:color="000000" w:sz="4" w:space="0"/>
              <w:left w:val="single" w:color="000000" w:sz="4" w:space="0"/>
              <w:bottom w:val="single" w:color="000000" w:sz="4" w:space="0"/>
              <w:right w:val="single" w:color="000000" w:sz="4" w:space="0"/>
            </w:tcBorders>
            <w:tcW w:w="503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鸢尾、再力花、梭鱼草等;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20-25株/m2;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养护期一年;</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r>
    </w:tbl>
    <w:p>
      <w:pPr>
        <w:contextualSpacing/>
        <w:ind w:firstLine="422"/>
        <w:spacing w:line="440" w:lineRule="exact"/>
        <w:rPr>
          <w:rFonts w:ascii="宋体" w:hAnsi="宋体" w:eastAsia="宋体" w:cs="宋体"/>
          <w:b/>
          <w:bCs w:val="0"/>
          <w:szCs w:val="21"/>
        </w:rPr>
      </w:pPr>
      <w:r>
        <w:rPr>
          <w:rFonts w:hint="eastAsia" w:ascii="宋体" w:hAnsi="宋体" w:eastAsia="宋体" w:cs="宋体"/>
          <w:b/>
          <w:bCs w:val="0"/>
          <w:szCs w:val="21"/>
        </w:rPr>
        <w:t xml:space="preserve">注：投标人工作内容不少于上述内容数量，如实施过程中未达到上述内容，则在结算时扣除，如超过则由投标人自行承担。</w:t>
      </w:r>
      <w:r/>
    </w:p>
    <w:p>
      <w:pPr>
        <w:contextualSpacing/>
        <w:ind w:firstLine="420"/>
        <w:spacing w:line="440" w:lineRule="exact"/>
        <w:rPr>
          <w:rFonts w:hint="eastAsia" w:ascii="宋体" w:hAnsi="宋体" w:eastAsia="宋体" w:cs="宋体"/>
          <w:bCs/>
          <w:color w:val="auto"/>
          <w:szCs w:val="21"/>
          <w:lang w:val="en-US" w:eastAsia="zh-CN"/>
        </w:rPr>
      </w:pPr>
      <w:r>
        <w:rPr>
          <w:rFonts w:hint="eastAsia" w:ascii="宋体" w:hAnsi="宋体" w:eastAsia="宋体" w:cs="宋体"/>
          <w:bCs/>
          <w:color w:val="auto"/>
          <w:szCs w:val="21"/>
        </w:rPr>
        <w:t xml:space="preserve">2</w:t>
      </w:r>
      <w:r>
        <w:rPr>
          <w:rFonts w:hint="eastAsia" w:ascii="宋体" w:hAnsi="宋体" w:eastAsia="宋体" w:cs="宋体"/>
          <w:bCs/>
          <w:color w:val="auto"/>
          <w:szCs w:val="21"/>
          <w:lang w:val="en-US" w:eastAsia="zh-CN"/>
        </w:rPr>
        <w:t xml:space="preserve">.</w:t>
      </w:r>
      <w:r>
        <w:rPr>
          <w:rFonts w:hint="eastAsia" w:ascii="宋体" w:hAnsi="宋体" w:eastAsia="宋体" w:cs="宋体"/>
          <w:bCs/>
          <w:color w:val="auto"/>
          <w:szCs w:val="21"/>
        </w:rPr>
        <w:t xml:space="preserve">建设及运行维护内容及</w:t>
      </w:r>
      <w:r>
        <w:rPr>
          <w:rFonts w:hint="eastAsia" w:ascii="宋体" w:hAnsi="宋体" w:eastAsia="宋体" w:cs="宋体"/>
          <w:bCs/>
          <w:color w:val="auto"/>
          <w:szCs w:val="21"/>
          <w:lang w:val="en-US" w:eastAsia="zh-CN"/>
        </w:rPr>
        <w:t xml:space="preserve">治理目标</w:t>
      </w:r>
      <w:r/>
    </w:p>
    <w:p>
      <w:pPr>
        <w:contextualSpacing/>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lang w:eastAsia="zh-CN"/>
        </w:rPr>
        <w:t xml:space="preserve">（</w:t>
      </w:r>
      <w:r>
        <w:rPr>
          <w:rFonts w:hint="eastAsia" w:ascii="宋体" w:hAnsi="宋体" w:eastAsia="宋体" w:cs="宋体"/>
          <w:bCs/>
          <w:color w:val="auto"/>
          <w:szCs w:val="21"/>
          <w:lang w:val="en-US" w:eastAsia="zh-CN"/>
        </w:rPr>
        <w:t xml:space="preserve">1</w:t>
      </w:r>
      <w:r>
        <w:rPr>
          <w:rFonts w:hint="eastAsia" w:ascii="宋体" w:hAnsi="宋体" w:eastAsia="宋体" w:cs="宋体"/>
          <w:bCs/>
          <w:color w:val="auto"/>
          <w:szCs w:val="21"/>
          <w:lang w:eastAsia="zh-CN"/>
        </w:rPr>
        <w:t xml:space="preserve">）</w:t>
      </w:r>
      <w:r>
        <w:rPr>
          <w:rFonts w:hint="eastAsia" w:ascii="宋体" w:hAnsi="宋体" w:eastAsia="宋体" w:cs="宋体"/>
          <w:bCs/>
          <w:color w:val="auto"/>
          <w:szCs w:val="21"/>
        </w:rPr>
        <w:t xml:space="preserve">本</w:t>
      </w:r>
      <w:r>
        <w:rPr>
          <w:rFonts w:hint="eastAsia" w:ascii="宋体" w:hAnsi="宋体" w:eastAsia="宋体" w:cs="宋体"/>
          <w:bCs/>
          <w:color w:val="auto"/>
          <w:szCs w:val="21"/>
          <w:lang w:val="en-US" w:eastAsia="zh-CN"/>
        </w:rPr>
        <w:t xml:space="preserve">项目</w:t>
      </w:r>
      <w:r>
        <w:rPr>
          <w:rFonts w:hint="eastAsia" w:ascii="宋体" w:hAnsi="宋体" w:eastAsia="宋体" w:cs="宋体"/>
          <w:bCs/>
          <w:color w:val="auto"/>
          <w:szCs w:val="21"/>
        </w:rPr>
        <w:t xml:space="preserve">秉承“控修一体”的总体策略开展蔡家大沟综合治理，多措并举，最终达到“保质、保洁、保生境”的目标。</w:t>
      </w:r>
      <w:r/>
    </w:p>
    <w:p>
      <w:pPr>
        <w:contextualSpacing/>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lang w:val="en-US" w:eastAsia="zh-CN"/>
        </w:rPr>
        <w:t xml:space="preserve">1）</w:t>
      </w:r>
      <w:r>
        <w:rPr>
          <w:rFonts w:hint="eastAsia" w:ascii="宋体" w:hAnsi="宋体" w:eastAsia="宋体" w:cs="宋体"/>
          <w:bCs/>
          <w:color w:val="auto"/>
          <w:szCs w:val="21"/>
        </w:rPr>
        <w:t xml:space="preserve">保质：通过生物集成技术（微治理）达到保水质的目标，保证河道完成消劣。</w:t>
      </w:r>
      <w:r/>
    </w:p>
    <w:p>
      <w:pPr>
        <w:contextualSpacing/>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lang w:val="en-US" w:eastAsia="zh-CN"/>
        </w:rPr>
        <w:t xml:space="preserve">2）</w:t>
      </w:r>
      <w:r>
        <w:rPr>
          <w:rFonts w:hint="eastAsia" w:ascii="宋体" w:hAnsi="宋体" w:eastAsia="宋体" w:cs="宋体"/>
          <w:bCs/>
          <w:color w:val="auto"/>
          <w:szCs w:val="21"/>
        </w:rPr>
        <w:t xml:space="preserve">保洁：采用</w:t>
      </w:r>
      <w:r>
        <w:rPr>
          <w:rFonts w:hint="eastAsia" w:ascii="宋体" w:hAnsi="宋体" w:eastAsia="宋体" w:cs="宋体"/>
          <w:bCs/>
          <w:color w:val="auto"/>
          <w:szCs w:val="21"/>
          <w:lang w:val="en-US" w:eastAsia="zh-CN"/>
        </w:rPr>
        <w:t xml:space="preserve">科学</w:t>
      </w:r>
      <w:r>
        <w:rPr>
          <w:rFonts w:hint="eastAsia" w:ascii="宋体" w:hAnsi="宋体" w:eastAsia="宋体" w:cs="宋体"/>
          <w:bCs/>
          <w:color w:val="auto"/>
          <w:szCs w:val="21"/>
        </w:rPr>
        <w:t xml:space="preserve">监管</w:t>
      </w:r>
      <w:r>
        <w:rPr>
          <w:rFonts w:hint="eastAsia" w:ascii="宋体" w:hAnsi="宋体" w:eastAsia="宋体" w:cs="宋体"/>
          <w:bCs/>
          <w:color w:val="auto"/>
          <w:szCs w:val="21"/>
          <w:lang w:val="en-US" w:eastAsia="zh-CN"/>
        </w:rPr>
        <w:t xml:space="preserve">维护</w:t>
      </w:r>
      <w:r>
        <w:rPr>
          <w:rFonts w:hint="eastAsia" w:ascii="宋体" w:hAnsi="宋体" w:eastAsia="宋体" w:cs="宋体"/>
          <w:bCs/>
          <w:color w:val="auto"/>
          <w:szCs w:val="21"/>
        </w:rPr>
        <w:t xml:space="preserve">，达到“保洁”目标。</w:t>
      </w:r>
      <w:r/>
    </w:p>
    <w:p>
      <w:pPr>
        <w:contextualSpacing/>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lang w:val="en-US" w:eastAsia="zh-CN"/>
        </w:rPr>
        <w:t xml:space="preserve">3）</w:t>
      </w:r>
      <w:r>
        <w:rPr>
          <w:rFonts w:hint="eastAsia" w:ascii="宋体" w:hAnsi="宋体" w:eastAsia="宋体" w:cs="宋体"/>
          <w:bCs/>
          <w:color w:val="auto"/>
          <w:szCs w:val="21"/>
        </w:rPr>
        <w:t xml:space="preserve">保生境：构建健康水生态系统，实现微生态、微循环，恢复生物多样性及水生态系统</w:t>
      </w:r>
      <w:r>
        <w:rPr>
          <w:rFonts w:hint="eastAsia" w:ascii="宋体" w:hAnsi="宋体" w:eastAsia="宋体" w:cs="宋体"/>
          <w:bCs/>
          <w:color w:val="auto"/>
          <w:szCs w:val="21"/>
          <w:lang w:eastAsia="zh-CN"/>
        </w:rPr>
        <w:t xml:space="preserve">，</w:t>
      </w:r>
      <w:r>
        <w:rPr>
          <w:rFonts w:hint="eastAsia" w:ascii="宋体" w:hAnsi="宋体" w:eastAsia="宋体" w:cs="宋体"/>
          <w:bCs/>
          <w:color w:val="auto"/>
          <w:szCs w:val="21"/>
        </w:rPr>
        <w:t xml:space="preserve">完成水质与水生态的双重改善。</w:t>
      </w:r>
      <w:r/>
    </w:p>
    <w:p>
      <w:pPr>
        <w:contextualSpacing/>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3）治理效果：包括但不限于底质改良、微孔曝气系统、生物挂膜材料安装、生物膜反应器、复合微生物投放、除磷材料投放、应急处理、栽植水生植物等整治内容，晴好天气河道水质指标达标，下雨过后7天恢复至雨前水质指标，应考虑到突发污染情况下的水质净化措施。水质指标稳定在Ⅴ类及以上水环境标准（pH、氨氮、高锰酸盐指数、总磷、溶解氧），以及完成本项目要求的其他相关服务。</w:t>
      </w:r>
      <w:r/>
    </w:p>
    <w:p>
      <w:pPr>
        <w:contextualSpacing/>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4）总体技术路线：采用"控修一体"治理技术：优先控制污染源，以系统修复为本，通过排口处理装置、微生物和水生生物系统构建等的组合运用，以强化自然的方式恢复河道生态系统及自身净化能力，实现水质与水生态的双重改善。总体工艺布局为：蔡家大沟综合治理项目工艺措施——底质改良+生物膜反应器+强化除磷+生物挂膜材料+水生植物群落构建+复合微生物菌剂。所有治理设施须按实际情况和要求布置，不得影响河道行洪排涝功能。</w:t>
      </w:r>
      <w:r/>
    </w:p>
    <w:p>
      <w:pPr>
        <w:contextualSpacing/>
        <w:ind w:firstLine="420"/>
        <w:spacing w:line="440" w:lineRule="exact"/>
        <w:rPr>
          <w:rFonts w:ascii="宋体" w:hAnsi="宋体" w:eastAsia="宋体" w:cs="宋体"/>
          <w:bCs/>
          <w:color w:val="auto"/>
          <w:szCs w:val="21"/>
        </w:rPr>
      </w:pPr>
      <w:r>
        <w:rPr>
          <w:rFonts w:hint="eastAsia" w:ascii="宋体" w:hAnsi="宋体" w:eastAsia="宋体" w:cs="宋体"/>
          <w:bCs/>
          <w:color w:val="auto"/>
          <w:szCs w:val="21"/>
        </w:rPr>
        <w:t xml:space="preserve">（5）配合服务：配合甲方应急处理等服务。</w:t>
      </w:r>
      <w:r/>
    </w:p>
    <w:p>
      <w:pPr>
        <w:contextualSpacing/>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3</w:t>
      </w:r>
      <w:r>
        <w:rPr>
          <w:rFonts w:hint="eastAsia" w:ascii="宋体" w:hAnsi="宋体" w:eastAsia="宋体" w:cs="宋体"/>
          <w:bCs/>
          <w:color w:val="auto"/>
          <w:szCs w:val="21"/>
          <w:lang w:val="en-US" w:eastAsia="zh-CN"/>
        </w:rPr>
        <w:t xml:space="preserve">.</w:t>
      </w:r>
      <w:r>
        <w:rPr>
          <w:rFonts w:hint="eastAsia" w:ascii="宋体" w:hAnsi="宋体" w:eastAsia="宋体" w:cs="宋体"/>
          <w:bCs/>
          <w:color w:val="auto"/>
          <w:szCs w:val="21"/>
        </w:rPr>
        <w:t xml:space="preserve">验收标准</w:t>
      </w:r>
      <w:r/>
    </w:p>
    <w:p>
      <w:pPr>
        <w:contextualSpacing/>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（1）验收部门：由采购人组织验收。</w:t>
      </w:r>
      <w:r/>
    </w:p>
    <w:p>
      <w:pPr>
        <w:contextualSpacing/>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（2）验收标准：</w:t>
      </w:r>
      <w:r/>
    </w:p>
    <w:p>
      <w:pPr>
        <w:contextualSpacing/>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1）施工组织：产品可带水作业，安装方便、施工周期短；施工期间不得影响河道行洪排涝及两岸正常通行，做好安全文明施工及成品保护。</w:t>
      </w:r>
      <w:r/>
    </w:p>
    <w:p>
      <w:pPr>
        <w:contextualSpacing/>
        <w:ind w:firstLine="422"/>
        <w:spacing w:line="440" w:lineRule="exact"/>
        <w:rPr>
          <w:rFonts w:hint="eastAsia" w:ascii="宋体" w:hAnsi="宋体" w:eastAsia="宋体" w:cs="宋体"/>
          <w:b/>
          <w:bCs w:val="0"/>
          <w:color w:val="auto"/>
          <w:szCs w:val="21"/>
        </w:rPr>
      </w:pPr>
      <w:r>
        <w:rPr>
          <w:rFonts w:hint="eastAsia" w:ascii="宋体" w:hAnsi="宋体" w:eastAsia="宋体" w:cs="宋体"/>
          <w:b/>
          <w:bCs w:val="0"/>
          <w:color w:val="auto"/>
          <w:szCs w:val="21"/>
        </w:rPr>
        <w:t xml:space="preserve">★2）设备要求：主要设备（生物膜反应器、生物挂膜材料、微孔曝气设备等）应为市场应用广泛、具有多项成功应用案例、效能稳定的成熟产品，性能参数须满足设计要求</w:t>
      </w:r>
      <w:r>
        <w:rPr>
          <w:rFonts w:hint="eastAsia" w:ascii="宋体" w:hAnsi="宋体" w:eastAsia="宋体" w:cs="宋体"/>
          <w:b/>
          <w:bCs w:val="0"/>
          <w:color w:val="auto"/>
          <w:szCs w:val="21"/>
          <w:lang w:eastAsia="zh-CN"/>
        </w:rPr>
        <w:t xml:space="preserve">，</w:t>
      </w:r>
      <w:r>
        <w:rPr>
          <w:rFonts w:hint="eastAsia" w:ascii="宋体" w:hAnsi="宋体" w:eastAsia="宋体" w:cs="宋体"/>
          <w:b/>
          <w:bCs w:val="0"/>
          <w:color w:val="auto"/>
          <w:szCs w:val="21"/>
          <w:lang w:val="en-US" w:eastAsia="zh-CN"/>
        </w:rPr>
        <w:t xml:space="preserve">投标人在</w:t>
      </w:r>
      <w:r>
        <w:rPr>
          <w:rFonts w:hint="eastAsia" w:ascii="宋体" w:hAnsi="宋体" w:eastAsia="宋体" w:cs="宋体"/>
          <w:b/>
          <w:bCs w:val="0"/>
          <w:color w:val="auto"/>
          <w:szCs w:val="21"/>
        </w:rPr>
        <w:t xml:space="preserve">投标文件中提供质保承诺函。</w:t>
      </w:r>
      <w:r/>
    </w:p>
    <w:p>
      <w:pPr>
        <w:contextualSpacing/>
        <w:ind w:firstLine="420"/>
        <w:spacing w:line="440" w:lineRule="exact"/>
        <w:rPr>
          <w:rFonts w:hint="eastAsia" w:ascii="宋体" w:hAnsi="宋体" w:eastAsia="宋体" w:cs="宋体"/>
          <w:bCs/>
          <w:szCs w:val="21"/>
        </w:rPr>
      </w:pPr>
      <w:r>
        <w:rPr>
          <w:rFonts w:hint="eastAsia" w:ascii="宋体" w:hAnsi="宋体" w:eastAsia="宋体" w:cs="宋体"/>
          <w:bCs/>
          <w:color w:val="auto"/>
          <w:szCs w:val="21"/>
        </w:rPr>
        <w:t xml:space="preserve">3）水质考核：治理完成后河道水质须完成消劣（主要指标氨氮、总磷达到或优于地表水Ⅴ类标准并持续改善），考核方式以具有资</w:t>
      </w:r>
      <w:r>
        <w:rPr>
          <w:rFonts w:hint="eastAsia" w:ascii="宋体" w:hAnsi="宋体" w:eastAsia="宋体" w:cs="宋体"/>
          <w:bCs/>
          <w:szCs w:val="21"/>
        </w:rPr>
        <w:t xml:space="preserve">质的第三方检测机构检测结果为准，检测频次及点位由采购人确定。</w:t>
      </w:r>
      <w:r/>
    </w:p>
    <w:p>
      <w:pPr>
        <w:contextualSpacing/>
        <w:ind w:firstLine="420"/>
        <w:spacing w:line="440" w:lineRule="exact"/>
        <w:rPr>
          <w:rFonts w:hint="eastAsia" w:ascii="宋体" w:hAnsi="宋体" w:eastAsia="宋体" w:cs="宋体"/>
          <w:bCs/>
          <w:szCs w:val="21"/>
        </w:rPr>
      </w:pPr>
      <w:r>
        <w:rPr>
          <w:rFonts w:hint="eastAsia" w:ascii="宋体" w:hAnsi="宋体" w:eastAsia="宋体" w:cs="宋体"/>
          <w:bCs/>
          <w:szCs w:val="21"/>
        </w:rPr>
        <w:t xml:space="preserve">4）生态考核：沉水植物成活率、覆盖率及水生动植物群落构建效果达到要求。</w:t>
      </w:r>
      <w:r/>
    </w:p>
    <w:p>
      <w:pPr>
        <w:contextualSpacing/>
        <w:ind w:firstLine="420"/>
        <w:spacing w:line="440" w:lineRule="exact"/>
        <w:rPr>
          <w:rFonts w:ascii="宋体" w:hAnsi="宋体" w:eastAsia="宋体" w:cs="宋体"/>
          <w:bCs/>
          <w:szCs w:val="21"/>
        </w:rPr>
      </w:pPr>
      <w:r>
        <w:rPr>
          <w:rFonts w:hint="eastAsia" w:ascii="宋体" w:hAnsi="宋体" w:eastAsia="宋体" w:cs="宋体"/>
          <w:bCs/>
          <w:szCs w:val="21"/>
        </w:rPr>
        <w:t xml:space="preserve">5）养护期：自治理完成验收合格起不少于1年（具体以合同约定为准），养护期内水质指标不达标的须无偿采取补救措施直至达标。</w:t>
      </w:r>
      <w:r/>
    </w:p>
    <w:p>
      <w:pPr>
        <w:contextualSpacing/>
        <w:ind w:firstLine="420"/>
        <w:spacing w:line="440" w:lineRule="exact"/>
        <w:rPr>
          <w:rFonts w:hint="eastAsia" w:ascii="宋体" w:hAnsi="宋体" w:eastAsia="宋体" w:cs="宋体"/>
          <w:bCs/>
          <w:szCs w:val="21"/>
        </w:rPr>
      </w:pPr>
      <w:r>
        <w:rPr>
          <w:rFonts w:hint="eastAsia" w:ascii="宋体" w:hAnsi="宋体" w:eastAsia="宋体" w:cs="宋体"/>
          <w:bCs/>
          <w:szCs w:val="21"/>
        </w:rPr>
        <w:t xml:space="preserve">4</w:t>
      </w:r>
      <w:r>
        <w:rPr>
          <w:rFonts w:hint="eastAsia" w:ascii="宋体" w:hAnsi="宋体" w:eastAsia="宋体" w:cs="宋体"/>
          <w:bCs/>
          <w:szCs w:val="21"/>
          <w:lang w:val="en-US" w:eastAsia="zh-CN"/>
        </w:rPr>
        <w:t xml:space="preserve">.</w:t>
      </w:r>
      <w:r>
        <w:rPr>
          <w:rFonts w:hint="eastAsia" w:ascii="宋体" w:hAnsi="宋体" w:eastAsia="宋体" w:cs="宋体"/>
          <w:bCs/>
          <w:szCs w:val="21"/>
        </w:rPr>
        <w:t xml:space="preserve">技术支持和售后服务</w:t>
      </w:r>
      <w:r/>
    </w:p>
    <w:p>
      <w:pPr>
        <w:contextualSpacing/>
        <w:ind w:firstLine="420"/>
        <w:spacing w:line="440" w:lineRule="exact"/>
        <w:rPr>
          <w:rFonts w:hint="eastAsia" w:ascii="宋体" w:hAnsi="宋体" w:eastAsia="宋体" w:cs="宋体"/>
          <w:bCs/>
          <w:szCs w:val="21"/>
        </w:rPr>
      </w:pPr>
      <w:r>
        <w:rPr>
          <w:rFonts w:hint="eastAsia" w:ascii="宋体" w:hAnsi="宋体" w:eastAsia="宋体" w:cs="宋体"/>
          <w:bCs/>
          <w:szCs w:val="21"/>
        </w:rPr>
        <w:t xml:space="preserve">（1）本项目实施计划、方案及流程等内容由中标单位自行制定，其方案结合实际项目的情况。</w:t>
      </w:r>
      <w:r/>
    </w:p>
    <w:p>
      <w:pPr>
        <w:contextualSpacing/>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szCs w:val="21"/>
        </w:rPr>
        <w:t xml:space="preserve">（2）中标单位负责对其实施的项目提供技术支持服务，提供电话、传真、电子邮件、现场多种方式技术支持服</w:t>
      </w:r>
      <w:r>
        <w:rPr>
          <w:rFonts w:hint="eastAsia" w:ascii="宋体" w:hAnsi="宋体" w:eastAsia="宋体" w:cs="宋体"/>
          <w:bCs/>
          <w:color w:val="auto"/>
          <w:szCs w:val="21"/>
          <w:highlight w:val="none"/>
        </w:rPr>
        <w:t xml:space="preserve">务，全方位响应需求。中标单位投标文件中提供的项目负责人、技术负责人和</w:t>
      </w:r>
      <w:r>
        <w:rPr>
          <w:rFonts w:hint="eastAsia" w:ascii="宋体" w:hAnsi="宋体" w:eastAsia="宋体" w:cs="宋体"/>
          <w:bCs/>
          <w:color w:val="auto"/>
          <w:szCs w:val="21"/>
          <w:highlight w:val="none"/>
          <w:lang w:val="en-US" w:eastAsia="zh-CN"/>
        </w:rPr>
        <w:t xml:space="preserve">安全</w:t>
      </w:r>
      <w:r>
        <w:rPr>
          <w:rFonts w:hint="eastAsia" w:ascii="宋体" w:hAnsi="宋体" w:eastAsia="宋体" w:cs="宋体"/>
          <w:bCs/>
          <w:color w:val="auto"/>
          <w:szCs w:val="21"/>
          <w:highlight w:val="none"/>
        </w:rPr>
        <w:t xml:space="preserve">负责人须能到现场进行技术服务，不得出现随叫不到的情况，出现紧急状况时，须能在采购人规定时间内响应，并进行现场服务，否则采购人视情况严重的，有权无条件终止合同。</w:t>
      </w:r>
      <w:r/>
    </w:p>
    <w:p>
      <w:pPr>
        <w:contextualSpacing/>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（3）中标单位的项目负责人、技术负责人和</w:t>
      </w:r>
      <w:r>
        <w:rPr>
          <w:rFonts w:hint="eastAsia" w:ascii="宋体" w:hAnsi="宋体" w:eastAsia="宋体" w:cs="宋体"/>
          <w:bCs/>
          <w:color w:val="auto"/>
          <w:szCs w:val="21"/>
          <w:highlight w:val="none"/>
          <w:lang w:val="en-US" w:eastAsia="zh-CN"/>
        </w:rPr>
        <w:t xml:space="preserve">安全</w:t>
      </w:r>
      <w:bookmarkStart w:id="381" w:name="_GoBack"/>
      <w:r/>
      <w:bookmarkEnd w:id="381"/>
      <w:r>
        <w:rPr>
          <w:rFonts w:hint="eastAsia" w:ascii="宋体" w:hAnsi="宋体" w:eastAsia="宋体" w:cs="宋体"/>
          <w:bCs/>
          <w:color w:val="auto"/>
          <w:szCs w:val="21"/>
          <w:highlight w:val="none"/>
        </w:rPr>
        <w:t xml:space="preserve">负责人不得随意变更，出现特殊情况确需跟换的，须经采购人同意。</w:t>
      </w:r>
      <w:r/>
    </w:p>
    <w:p>
      <w:pPr>
        <w:contextualSpacing/>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w:t>
      </w:r>
      <w:r>
        <w:rPr>
          <w:rFonts w:hint="eastAsia" w:ascii="宋体" w:hAnsi="宋体" w:eastAsia="宋体" w:cs="宋体"/>
          <w:bCs/>
          <w:color w:val="auto"/>
          <w:szCs w:val="21"/>
          <w:highlight w:val="none"/>
          <w:lang w:val="en-US" w:eastAsia="zh-CN"/>
        </w:rPr>
        <w:t xml:space="preserve">.</w:t>
      </w:r>
      <w:r>
        <w:rPr>
          <w:rFonts w:hint="eastAsia" w:ascii="宋体" w:hAnsi="宋体" w:eastAsia="宋体" w:cs="宋体"/>
          <w:bCs/>
          <w:color w:val="auto"/>
          <w:szCs w:val="21"/>
          <w:highlight w:val="none"/>
        </w:rPr>
        <w:t xml:space="preserve">安全操作要求</w:t>
      </w:r>
      <w:r/>
    </w:p>
    <w:p>
      <w:pPr>
        <w:contextualSpacing/>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（1）项目人员上岗前经相关的培训考核合格后从事本项目相关工作。</w:t>
      </w:r>
      <w:r/>
    </w:p>
    <w:p>
      <w:pPr>
        <w:contextualSpacing/>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（2）熟练掌握触电、溺水窒息急救法，人工呼吸法，及有关外伤、气体中毒等急救常识；有人触电立即切断电源，进行急救；熟练掌握相关救生方法。</w:t>
      </w:r>
      <w:r/>
    </w:p>
    <w:p>
      <w:pPr>
        <w:contextualSpacing/>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管理维护工作开展时基本安全用具、辅助安全用具必须齐全，个人防护也必须齐全。所有绝缘、检验工具应妥善保管，严禁他用，并定期检查、校验。涉及有对水上用电设备设施进行电工作业时必须填写工作票，断电操作时必须悬挂标志牌，电工作业时不允许单人作业，电工工作时必须穿戴好绝缘鞋等绝缘防护用品。严格遵守电工作业时应遵循的各项安全规范。</w:t>
      </w:r>
      <w:r/>
    </w:p>
    <w:p>
      <w:pPr>
        <w:contextualSpacing/>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（4）对本项目涉及或可能涉及有的各类形态化学试剂，接触时做好各项防毒防腐工作，严格按照各项安全操作规章制度进行作业。</w:t>
      </w:r>
      <w:r/>
    </w:p>
    <w:p>
      <w:pPr>
        <w:contextualSpacing/>
        <w:ind w:firstLine="420"/>
        <w:spacing w:line="44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（5）严格遵照与本项目相关的其他各项安全操作规范进行作业。</w:t>
      </w:r>
      <w:r/>
    </w:p>
    <w:p>
      <w:pPr>
        <w:contextualSpacing/>
        <w:ind w:firstLine="422"/>
        <w:spacing w:line="440" w:lineRule="exact"/>
        <w:rPr>
          <w:rFonts w:hint="eastAsia" w:ascii="宋体" w:hAnsi="宋体" w:eastAsia="宋体" w:cs="宋体"/>
          <w:b/>
          <w:bCs w:val="0"/>
          <w:color w:val="auto"/>
          <w:szCs w:val="21"/>
          <w:highlight w:val="none"/>
          <w:lang w:val="en-US" w:eastAsia="zh-CN"/>
        </w:rPr>
      </w:pPr>
      <w:r>
        <w:rPr>
          <w:rFonts w:hint="eastAsia" w:ascii="宋体" w:hAnsi="宋体" w:eastAsia="宋体" w:cs="宋体"/>
          <w:b/>
          <w:bCs w:val="0"/>
          <w:color w:val="auto"/>
          <w:szCs w:val="21"/>
          <w:highlight w:val="none"/>
          <w:lang w:val="en-US" w:eastAsia="zh-CN"/>
        </w:rPr>
        <w:t xml:space="preserve">6.实质性要求</w:t>
      </w:r>
      <w:r/>
    </w:p>
    <w:p>
      <w:pPr>
        <w:contextualSpacing/>
        <w:ind w:firstLine="422"/>
        <w:spacing w:line="440" w:lineRule="exact"/>
        <w:rPr>
          <w:rFonts w:hint="eastAsia" w:ascii="宋体" w:hAnsi="宋体" w:eastAsia="宋体" w:cs="宋体"/>
          <w:b/>
          <w:bCs w:val="0"/>
          <w:color w:val="auto"/>
          <w:szCs w:val="21"/>
          <w:highlight w:val="none"/>
          <w:lang w:val="en-US" w:eastAsia="zh-CN"/>
        </w:rPr>
      </w:pPr>
      <w:r>
        <w:rPr>
          <w:rFonts w:hint="eastAsia" w:ascii="宋体" w:hAnsi="宋体" w:eastAsia="宋体" w:cs="宋体"/>
          <w:b/>
          <w:bCs w:val="0"/>
          <w:color w:val="auto"/>
          <w:szCs w:val="21"/>
          <w:highlight w:val="none"/>
          <w:lang w:val="en-US" w:eastAsia="zh-CN"/>
        </w:rPr>
        <w:t xml:space="preserve">采购需求中如有必须满足的实质性要求，应当加“★”号标注，并另行以表格形式单独逐条列明，且明确需要提供的证明材料。</w:t>
      </w:r>
      <w:r/>
    </w:p>
    <w:tbl>
      <w:tblPr>
        <w:tblStyle w:val="864"/>
        <w:tblW w:w="91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29"/>
        <w:gridCol w:w="1478"/>
        <w:gridCol w:w="3967"/>
        <w:gridCol w:w="1575"/>
        <w:gridCol w:w="1411"/>
      </w:tblGrid>
      <w:tr>
        <w:trPr>
          <w:jc w:val="center"/>
          <w:trHeight w:val="565"/>
        </w:trPr>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需求名称</w:t>
            </w:r>
            <w:r/>
          </w:p>
        </w:tc>
        <w:tc>
          <w:tcPr>
            <w:shd w:val="clear" w:color="auto" w:fill="auto"/>
            <w:tcBorders>
              <w:top w:val="single" w:color="000000" w:sz="4" w:space="0"/>
              <w:left w:val="single" w:color="000000" w:sz="4" w:space="0"/>
              <w:bottom w:val="single" w:color="000000" w:sz="4" w:space="0"/>
              <w:right w:val="single" w:color="000000" w:sz="4" w:space="0"/>
            </w:tcBorders>
            <w:tcW w:w="3967"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响应要求</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证明材料</w:t>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实质性要求</w:t>
            </w:r>
            <w:r/>
          </w:p>
        </w:tc>
      </w:tr>
      <w:tr>
        <w:trPr>
          <w:jc w:val="center"/>
          <w:trHeight w:val="565"/>
        </w:trPr>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★设备要求</w:t>
            </w:r>
            <w:r/>
          </w:p>
        </w:tc>
        <w:tc>
          <w:tcPr>
            <w:shd w:val="clear" w:color="auto" w:fill="auto"/>
            <w:tcBorders>
              <w:top w:val="single" w:color="000000" w:sz="4" w:space="0"/>
              <w:left w:val="single" w:color="000000" w:sz="4" w:space="0"/>
              <w:bottom w:val="single" w:color="000000" w:sz="4" w:space="0"/>
              <w:right w:val="single" w:color="000000" w:sz="4" w:space="0"/>
            </w:tcBorders>
            <w:tcW w:w="396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主要设备（生物膜反应器、生物挂膜材料、微孔曝气设备等）应为市场应用广泛、具有多项成功应用案例、效能稳定的成熟产品，性能参数须满足设计要求，投标人在投标文件中提供质保承诺函。</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是</w:t>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是</w:t>
            </w:r>
            <w:r/>
          </w:p>
        </w:tc>
      </w:tr>
    </w:tbl>
    <w:p>
      <w:pPr>
        <w:jc w:val="left"/>
        <w:spacing w:line="480" w:lineRule="exact"/>
        <w:shd w:val="clear" w:color="auto" w:fill="ffffff"/>
        <w:rPr>
          <w:rFonts w:hint="default" w:ascii="宋体" w:hAnsi="宋体" w:eastAsia="宋体" w:cs="宋体"/>
          <w:b/>
          <w:color w:val="auto"/>
          <w:szCs w:val="21"/>
          <w:highlight w:val="none"/>
          <w:shd w:val="clear" w:color="auto" w:fill="ffffff"/>
          <w:lang w:val="en-US" w:eastAsia="zh-CN"/>
        </w:rPr>
      </w:pPr>
      <w:r>
        <w:rPr>
          <w:rFonts w:hint="eastAsia" w:ascii="宋体" w:hAnsi="宋体" w:eastAsia="宋体" w:cs="宋体"/>
          <w:b/>
          <w:color w:val="auto"/>
          <w:szCs w:val="21"/>
          <w:highlight w:val="none"/>
          <w:shd w:val="clear" w:color="auto" w:fill="ffffff"/>
          <w:lang w:val="en-US" w:eastAsia="zh-CN"/>
        </w:rPr>
        <w:t xml:space="preserve">四、投标报价</w:t>
      </w:r>
      <w:r/>
    </w:p>
    <w:p>
      <w:pPr>
        <w:contextualSpacing/>
        <w:ind w:firstLine="422"/>
        <w:spacing w:line="440" w:lineRule="exact"/>
        <w:rPr>
          <w:rFonts w:hint="eastAsia" w:ascii="宋体" w:hAnsi="宋体" w:eastAsia="宋体" w:cs="宋体"/>
          <w:bCs/>
          <w:color w:val="auto"/>
          <w:szCs w:val="21"/>
          <w:highlight w:val="none"/>
        </w:rPr>
      </w:pPr>
      <w:r>
        <w:rPr>
          <w:rFonts w:hint="eastAsia" w:ascii="宋体" w:hAnsi="宋体" w:eastAsia="宋体" w:cs="宋体"/>
          <w:b/>
          <w:bCs w:val="0"/>
          <w:color w:val="auto"/>
          <w:szCs w:val="21"/>
          <w:highlight w:val="none"/>
          <w:lang w:val="en-US" w:eastAsia="zh-CN"/>
        </w:rPr>
        <w:t xml:space="preserve">1.</w:t>
      </w:r>
      <w:r>
        <w:rPr>
          <w:rFonts w:hint="eastAsia" w:ascii="宋体" w:hAnsi="宋体" w:eastAsia="宋体" w:cs="宋体"/>
          <w:b/>
          <w:bCs w:val="0"/>
          <w:color w:val="auto"/>
          <w:szCs w:val="21"/>
          <w:highlight w:val="none"/>
        </w:rPr>
        <w:t xml:space="preserve">本项目采用全费用固定综合单价、按</w:t>
      </w:r>
      <w:r>
        <w:rPr>
          <w:rFonts w:hint="eastAsia" w:ascii="宋体" w:hAnsi="宋体" w:eastAsia="宋体" w:cs="宋体"/>
          <w:b/>
          <w:bCs w:val="0"/>
          <w:color w:val="auto"/>
          <w:szCs w:val="21"/>
          <w:highlight w:val="none"/>
          <w:lang w:val="en-US" w:eastAsia="zh-CN"/>
        </w:rPr>
        <w:t xml:space="preserve">项目</w:t>
      </w:r>
      <w:r>
        <w:rPr>
          <w:rFonts w:hint="eastAsia" w:ascii="宋体" w:hAnsi="宋体" w:eastAsia="宋体" w:cs="宋体"/>
          <w:b/>
          <w:bCs w:val="0"/>
          <w:color w:val="auto"/>
          <w:szCs w:val="21"/>
          <w:highlight w:val="none"/>
        </w:rPr>
        <w:t xml:space="preserve">清单计价的报价方式。</w:t>
      </w:r>
      <w:r>
        <w:rPr>
          <w:rFonts w:hint="eastAsia" w:ascii="宋体" w:hAnsi="宋体" w:eastAsia="宋体" w:cs="宋体"/>
          <w:bCs/>
          <w:color w:val="auto"/>
          <w:szCs w:val="21"/>
          <w:highlight w:val="none"/>
        </w:rPr>
        <w:t xml:space="preserve">投标人根据采购人提供的</w:t>
      </w:r>
      <w:r>
        <w:rPr>
          <w:rFonts w:hint="eastAsia" w:ascii="宋体" w:hAnsi="宋体" w:eastAsia="宋体" w:cs="宋体"/>
          <w:bCs/>
          <w:color w:val="auto"/>
          <w:szCs w:val="21"/>
          <w:highlight w:val="none"/>
          <w:lang w:val="en-US" w:eastAsia="zh-CN"/>
        </w:rPr>
        <w:t xml:space="preserve">项目</w:t>
      </w:r>
      <w:r>
        <w:rPr>
          <w:rFonts w:hint="eastAsia" w:ascii="宋体" w:hAnsi="宋体" w:eastAsia="宋体" w:cs="宋体"/>
          <w:bCs/>
          <w:color w:val="auto"/>
          <w:szCs w:val="21"/>
          <w:highlight w:val="none"/>
        </w:rPr>
        <w:t xml:space="preserve">清单，对每项工作内容填报综合单价与合价，并汇总形成投标总价。</w:t>
      </w:r>
      <w:r/>
    </w:p>
    <w:p>
      <w:pPr>
        <w:contextualSpacing/>
        <w:ind w:firstLine="420"/>
        <w:spacing w:line="440" w:lineRule="exact"/>
        <w:rPr>
          <w:rFonts w:hint="eastAsia" w:ascii="宋体" w:hAnsi="宋体" w:eastAsia="宋体" w:cs="宋体"/>
          <w:bCs/>
          <w:szCs w:val="21"/>
        </w:rPr>
      </w:pP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综合单价包含完成该项工作所需的全部费用，包括但不限于：人工费、材料费（含设备、</w:t>
      </w:r>
      <w:r>
        <w:rPr>
          <w:rFonts w:hint="eastAsia" w:ascii="宋体" w:hAnsi="宋体" w:eastAsia="宋体" w:cs="宋体"/>
          <w:bCs/>
          <w:color w:val="auto"/>
          <w:szCs w:val="21"/>
          <w:highlight w:val="none"/>
          <w:lang w:val="en-US" w:eastAsia="zh-CN"/>
        </w:rPr>
        <w:t xml:space="preserve">底改、</w:t>
      </w:r>
      <w:r>
        <w:rPr>
          <w:rFonts w:hint="eastAsia" w:ascii="宋体" w:hAnsi="宋体" w:eastAsia="宋体" w:cs="宋体"/>
          <w:bCs/>
          <w:color w:val="auto"/>
          <w:szCs w:val="21"/>
          <w:highlight w:val="none"/>
        </w:rPr>
        <w:t xml:space="preserve">菌剂、</w:t>
      </w:r>
      <w:r>
        <w:rPr>
          <w:rFonts w:hint="eastAsia" w:ascii="宋体" w:hAnsi="宋体" w:eastAsia="宋体" w:cs="宋体"/>
          <w:bCs/>
          <w:szCs w:val="21"/>
          <w:lang w:val="en-US" w:eastAsia="zh-CN"/>
        </w:rPr>
        <w:t xml:space="preserve">除磷剂</w:t>
      </w:r>
      <w:r>
        <w:rPr>
          <w:rFonts w:hint="eastAsia" w:ascii="宋体" w:hAnsi="宋体" w:eastAsia="宋体" w:cs="宋体"/>
          <w:bCs/>
          <w:szCs w:val="21"/>
        </w:rPr>
        <w:t xml:space="preserve">、</w:t>
      </w:r>
      <w:r>
        <w:rPr>
          <w:rFonts w:hint="eastAsia" w:ascii="宋体" w:hAnsi="宋体" w:eastAsia="宋体" w:cs="宋体"/>
          <w:bCs/>
          <w:szCs w:val="21"/>
          <w:lang w:val="en-US" w:eastAsia="zh-CN"/>
        </w:rPr>
        <w:t xml:space="preserve">挂膜材料</w:t>
      </w:r>
      <w:r>
        <w:rPr>
          <w:rFonts w:hint="eastAsia" w:ascii="宋体" w:hAnsi="宋体" w:eastAsia="宋体" w:cs="宋体"/>
          <w:bCs/>
          <w:szCs w:val="21"/>
        </w:rPr>
        <w:t xml:space="preserve">、植物等）、机械费、施工费、运输费、检测费、养护费、管理费、利润、税金、保险、安全文明施工费及合同实施过程中的其他一切风险费用。</w:t>
      </w:r>
      <w:r/>
    </w:p>
    <w:p>
      <w:pPr>
        <w:contextualSpacing/>
        <w:ind w:firstLine="422"/>
        <w:spacing w:line="440" w:lineRule="exact"/>
        <w:rPr>
          <w:rFonts w:hint="eastAsia" w:ascii="宋体" w:hAnsi="宋体" w:eastAsia="宋体" w:cs="宋体"/>
          <w:b/>
          <w:bCs w:val="0"/>
          <w:szCs w:val="21"/>
        </w:rPr>
      </w:pPr>
      <w:r>
        <w:rPr>
          <w:rFonts w:hint="eastAsia" w:ascii="宋体" w:hAnsi="宋体" w:eastAsia="宋体" w:cs="宋体"/>
          <w:b/>
          <w:bCs w:val="0"/>
          <w:szCs w:val="21"/>
          <w:lang w:val="en-US" w:eastAsia="zh-CN"/>
        </w:rPr>
        <w:t xml:space="preserve">3.</w:t>
      </w:r>
      <w:r>
        <w:rPr>
          <w:rFonts w:hint="eastAsia" w:ascii="宋体" w:hAnsi="宋体" w:eastAsia="宋体" w:cs="宋体"/>
          <w:b/>
          <w:bCs w:val="0"/>
          <w:szCs w:val="21"/>
        </w:rPr>
        <w:t xml:space="preserve">投标报价不得超过本项目最高限价，超过最高限价的报价作无效标处理。</w:t>
      </w:r>
      <w:r/>
    </w:p>
    <w:p>
      <w:pPr>
        <w:jc w:val="left"/>
        <w:spacing w:line="480" w:lineRule="exact"/>
        <w:shd w:val="clear" w:color="auto" w:fill="ffffff"/>
        <w:rPr>
          <w:rFonts w:hint="eastAsia" w:ascii="宋体" w:hAnsi="宋体" w:eastAsia="宋体" w:cs="宋体"/>
          <w:b/>
          <w:color w:val="auto"/>
          <w:szCs w:val="21"/>
          <w:shd w:val="clear" w:color="auto" w:fill="ffffff"/>
          <w:lang w:val="en-US" w:eastAsia="zh-CN"/>
        </w:rPr>
      </w:pPr>
      <w:r>
        <w:rPr>
          <w:rFonts w:hint="eastAsia" w:ascii="宋体" w:hAnsi="宋体" w:eastAsia="宋体" w:cs="宋体"/>
          <w:b/>
          <w:color w:val="auto"/>
          <w:szCs w:val="21"/>
          <w:shd w:val="clear" w:color="auto" w:fill="ffffff"/>
          <w:lang w:val="en-US" w:eastAsia="zh-CN"/>
        </w:rPr>
        <w:t xml:space="preserve">五、考核措施：</w:t>
      </w:r>
      <w:r/>
    </w:p>
    <w:p>
      <w:pPr>
        <w:contextualSpacing/>
        <w:ind w:firstLine="420"/>
        <w:spacing w:line="440" w:lineRule="exact"/>
        <w:rPr>
          <w:rFonts w:hint="eastAsia" w:ascii="宋体" w:hAnsi="宋体" w:eastAsia="宋体" w:cs="宋体"/>
          <w:bCs/>
          <w:szCs w:val="21"/>
        </w:rPr>
      </w:pPr>
      <w:r>
        <w:rPr>
          <w:rFonts w:hint="eastAsia" w:ascii="宋体" w:hAnsi="宋体" w:eastAsia="宋体" w:cs="宋体"/>
          <w:bCs/>
          <w:szCs w:val="21"/>
          <w:lang w:val="en-US" w:eastAsia="zh-CN"/>
        </w:rPr>
        <w:t xml:space="preserve">1.</w:t>
      </w:r>
      <w:r>
        <w:rPr>
          <w:rFonts w:hint="eastAsia" w:ascii="宋体" w:hAnsi="宋体" w:eastAsia="宋体" w:cs="宋体"/>
          <w:bCs/>
          <w:szCs w:val="21"/>
        </w:rPr>
        <w:t xml:space="preserve">项目验收后养护期甲方采用定期组织考核(每季度一次)与抽查相结合方式考核，按考核表要求和水质标准（达到或优于地表Ⅴ类水标准）进行考核，乙方因考核表分值80分以下或累计三次水质未能达到标准，甲方有权解除合同。</w:t>
      </w:r>
      <w:r/>
    </w:p>
    <w:p>
      <w:pPr>
        <w:contextualSpacing/>
        <w:ind w:firstLine="420"/>
        <w:spacing w:line="440" w:lineRule="exact"/>
        <w:rPr>
          <w:rFonts w:hint="eastAsia" w:ascii="宋体" w:hAnsi="宋体" w:eastAsia="宋体" w:cs="宋体"/>
          <w:bCs/>
          <w:szCs w:val="21"/>
        </w:rPr>
      </w:pPr>
      <w:r>
        <w:rPr>
          <w:rFonts w:hint="eastAsia" w:ascii="宋体" w:hAnsi="宋体" w:eastAsia="宋体" w:cs="宋体"/>
          <w:bCs/>
          <w:szCs w:val="21"/>
          <w:lang w:val="en-US" w:eastAsia="zh-CN"/>
        </w:rPr>
        <w:t xml:space="preserve">2.</w:t>
      </w:r>
      <w:r>
        <w:rPr>
          <w:rFonts w:hint="eastAsia" w:ascii="宋体" w:hAnsi="宋体" w:eastAsia="宋体" w:cs="宋体"/>
          <w:bCs/>
          <w:szCs w:val="21"/>
        </w:rPr>
        <w:t xml:space="preserve">根据第三方水质检测结果，结合上级通报的第三方水质检测结果（如对检测结果有异议，由甲乙双方商定重新委托新的第三方做水质检测），水质必须达到或优于地表Ⅴ类水。除合同约定的条款外，每被</w:t>
      </w:r>
      <w:r>
        <w:rPr>
          <w:rFonts w:hint="eastAsia" w:ascii="宋体" w:hAnsi="宋体" w:eastAsia="宋体" w:cs="宋体"/>
          <w:bCs/>
          <w:szCs w:val="21"/>
        </w:rPr>
        <w:t xml:space="preserve">上级通报一次劣Ⅴ类水质，扣款10000元，责令限期采取措施整改到位；经甲方认定发生一次水质未达标，扣款10000元，责令限期采取措施整改到位；巡查发现1次设施无故不运行，责令整改不到位，扣款2000元/次；发现水生植物养护，责令整改不到位，扣款1000元/次；水质被群众举报投诉的，有一次扣500元。（连续雨天、污水泵站无法及时排入主管的污水溢流、非乙方正常运维导致水质异常的情况可申请申诉，因突发大量人为偷排、偷倒污水等情况，需乙方自行溯源举证申诉，现状污染源因在本次方案中充分考虑污染拦截，不在申诉范围内。）</w:t>
      </w:r>
      <w:r/>
    </w:p>
    <w:p>
      <w:pPr>
        <w:contextualSpacing/>
        <w:ind w:firstLine="420"/>
        <w:spacing w:line="440" w:lineRule="exact"/>
        <w:rPr>
          <w:rFonts w:ascii="宋体" w:hAnsi="宋体" w:eastAsia="宋体" w:cs="宋体"/>
          <w:bCs/>
          <w:szCs w:val="21"/>
        </w:rPr>
      </w:pPr>
      <w:r>
        <w:rPr>
          <w:rFonts w:hint="eastAsia" w:ascii="宋体" w:hAnsi="宋体" w:eastAsia="宋体" w:cs="宋体"/>
          <w:bCs/>
          <w:szCs w:val="21"/>
          <w:lang w:val="en-US" w:eastAsia="zh-CN"/>
        </w:rPr>
        <w:t xml:space="preserve">3.</w:t>
      </w:r>
      <w:r>
        <w:rPr>
          <w:rFonts w:hint="eastAsia" w:ascii="宋体" w:hAnsi="宋体" w:eastAsia="宋体" w:cs="宋体"/>
          <w:bCs/>
          <w:szCs w:val="21"/>
        </w:rPr>
        <w:t xml:space="preserve">在乙方保质保量按时完成甲方或政府主管部门安排的任何指令性任务的前提下，如该指令性任务超出管理部门考核标准和范围或重大突发事件及不可抗力因素等所需产生人员及设施、设备费用的，甲乙双方另行协商处理。</w:t>
      </w:r>
      <w:r/>
    </w:p>
    <w:p>
      <w:pPr>
        <w:ind w:firstLine="643"/>
        <w:jc w:val="center"/>
        <w:rPr>
          <w:rFonts w:hint="default" w:ascii="宋体" w:hAnsi="宋体" w:eastAsia="宋体" w:cs="宋体"/>
          <w:b/>
          <w:color w:val="auto"/>
          <w:szCs w:val="21"/>
          <w:highlight w:val="none"/>
        </w:rPr>
      </w:pPr>
      <w:r>
        <w:rPr>
          <w:rFonts w:hint="eastAsia" w:ascii="宋体" w:hAnsi="宋体" w:eastAsia="宋体" w:cs="宋体"/>
          <w:b/>
          <w:color w:val="auto"/>
          <w:sz w:val="28"/>
          <w:szCs w:val="28"/>
          <w:highlight w:val="none"/>
        </w:rPr>
        <w:t xml:space="preserve">生态治理考核表</w:t>
      </w:r>
      <w:r/>
    </w:p>
    <w:tbl>
      <w:tblPr>
        <w:tblStyle w:val="864"/>
        <w:tblW w:w="9214" w:type="dxa"/>
        <w:jc w:val="center"/>
        <w:tblLayout w:type="fixed"/>
        <w:tblCellMar>
          <w:left w:w="108" w:type="dxa"/>
          <w:top w:w="0" w:type="dxa"/>
          <w:right w:w="108" w:type="dxa"/>
          <w:bottom w:w="0" w:type="dxa"/>
        </w:tblCellMar>
        <w:tblLook w:val="04A0" w:firstRow="1" w:lastRow="0" w:firstColumn="1" w:lastColumn="0" w:noHBand="0" w:noVBand="1"/>
      </w:tblPr>
      <w:tblGrid>
        <w:gridCol w:w="709"/>
        <w:gridCol w:w="1476"/>
        <w:gridCol w:w="4194"/>
        <w:gridCol w:w="1559"/>
        <w:gridCol w:w="1276"/>
      </w:tblGrid>
      <w:tr>
        <w:trPr>
          <w:jc w:val="center"/>
          <w:trHeight w:val="431"/>
        </w:trPr>
        <w:tc>
          <w:tcPr>
            <w:gridSpan w:val="5"/>
            <w:tcBorders>
              <w:top w:val="none" w:color="000000" w:sz="4" w:space="0"/>
              <w:left w:val="none" w:color="000000" w:sz="4" w:space="0"/>
              <w:bottom w:val="none" w:color="000000" w:sz="4" w:space="0"/>
              <w:right w:val="none" w:color="000000" w:sz="4" w:space="0"/>
            </w:tcBorders>
            <w:tcW w:w="9214" w:type="dxa"/>
            <w:vAlign w:val="center"/>
            <w:textDirection w:val="lrTb"/>
            <w:noWrap/>
          </w:tcPr>
          <w:p>
            <w:pPr>
              <w:jc w:val="lef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公司名称：</w:t>
            </w:r>
            <w:r/>
          </w:p>
        </w:tc>
      </w:tr>
      <w:tr>
        <w:trPr>
          <w:jc w:val="center"/>
          <w:trHeight w:val="431"/>
        </w:trPr>
        <w:tc>
          <w:tcPr>
            <w:gridSpan w:val="5"/>
            <w:tcBorders>
              <w:top w:val="none" w:color="000000" w:sz="4" w:space="0"/>
              <w:left w:val="none" w:color="000000" w:sz="4" w:space="0"/>
              <w:bottom w:val="none" w:color="000000" w:sz="4" w:space="0"/>
              <w:right w:val="none" w:color="000000" w:sz="4" w:space="0"/>
            </w:tcBorders>
            <w:tcW w:w="9214" w:type="dxa"/>
            <w:vAlign w:val="center"/>
            <w:textDirection w:val="lrTb"/>
            <w:noWrap/>
          </w:tcPr>
          <w:p>
            <w:pPr>
              <w:jc w:val="lef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项目河道名称：</w:t>
            </w:r>
            <w:r/>
          </w:p>
          <w:p>
            <w:pPr>
              <w:jc w:val="righ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考核日期：     年   月   日</w:t>
            </w:r>
            <w:r/>
          </w:p>
        </w:tc>
      </w:tr>
      <w:tr>
        <w:trPr>
          <w:jc w:val="center"/>
          <w:trHeight w:val="55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gridSpan w:val="2"/>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考核内容标准与要求</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标准分值（分）</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考核得分</w:t>
            </w:r>
            <w:r/>
          </w:p>
        </w:tc>
      </w:tr>
      <w:tr>
        <w:trPr>
          <w:jc w:val="center"/>
          <w:trHeight w:val="352"/>
        </w:trPr>
        <w:tc>
          <w:tcPr>
            <w:tcBorders>
              <w:top w:val="none" w:color="000000" w:sz="4" w:space="0"/>
              <w:left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single" w:color="auto" w:sz="4" w:space="0"/>
              <w:right w:val="single" w:color="auto" w:sz="4" w:space="0"/>
            </w:tcBorders>
            <w:tcW w:w="1476" w:type="dxa"/>
            <w:vAlign w:val="center"/>
            <w:textDirection w:val="lrTb"/>
            <w:noWrap w:val="false"/>
          </w:tcPr>
          <w:p>
            <w:pPr>
              <w:jc w:val="center"/>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台账资料</w:t>
            </w:r>
            <w:r/>
          </w:p>
        </w:tc>
        <w:tc>
          <w:tcPr>
            <w:tcBorders>
              <w:top w:val="none" w:color="000000" w:sz="4" w:space="0"/>
              <w:left w:val="none" w:color="000000" w:sz="4" w:space="0"/>
              <w:right w:val="single" w:color="auto" w:sz="4" w:space="0"/>
            </w:tcBorders>
            <w:tcW w:w="4194" w:type="dxa"/>
            <w:vAlign w:val="center"/>
            <w:textDirection w:val="lrTb"/>
            <w:noWrap w:val="false"/>
          </w:tcPr>
          <w:p>
            <w:pPr>
              <w:jc w:val="lef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巡查台账资料</w:t>
            </w:r>
            <w:r/>
          </w:p>
        </w:tc>
        <w:tc>
          <w:tcPr>
            <w:tcBorders>
              <w:top w:val="none" w:color="000000" w:sz="4" w:space="0"/>
              <w:left w:val="none" w:color="000000" w:sz="4" w:space="0"/>
              <w:right w:val="single" w:color="auto" w:sz="4" w:space="0"/>
            </w:tcBorders>
            <w:tcW w:w="1559" w:type="dxa"/>
            <w:vAlign w:val="center"/>
            <w:textDirection w:val="lrTb"/>
            <w:noWrap w:val="false"/>
          </w:tcPr>
          <w:p>
            <w:pPr>
              <w:jc w:val="center"/>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top w:val="none" w:color="000000" w:sz="4" w:space="0"/>
              <w:left w:val="none" w:color="000000" w:sz="4" w:space="0"/>
              <w:right w:val="single" w:color="auto" w:sz="4" w:space="0"/>
            </w:tcBorders>
            <w:tcW w:w="1276" w:type="dxa"/>
            <w:vAlign w:val="center"/>
            <w:textDirection w:val="lrTb"/>
            <w:noWrap w:val="false"/>
          </w:tcPr>
          <w:p>
            <w:pPr>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r>
      <w:tr>
        <w:trPr>
          <w:jc w:val="center"/>
          <w:trHeight w:val="69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管理效果</w:t>
            </w:r>
            <w:r/>
          </w:p>
        </w:tc>
        <w:tc>
          <w:tcPr>
            <w:tcBorders>
              <w:top w:val="single" w:color="auto" w:sz="4" w:space="0"/>
              <w:left w:val="none" w:color="000000" w:sz="4" w:space="0"/>
              <w:bottom w:val="single" w:color="auto" w:sz="4" w:space="0"/>
              <w:right w:val="single" w:color="auto" w:sz="4" w:space="0"/>
            </w:tcBorders>
            <w:tcW w:w="4194" w:type="dxa"/>
            <w:vAlign w:val="center"/>
            <w:textDirection w:val="lrTb"/>
            <w:noWrap w:val="false"/>
          </w:tcPr>
          <w:p>
            <w:pPr>
              <w:jc w:val="lef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全河道段水质达标效果</w:t>
            </w:r>
            <w:r>
              <w:rPr>
                <w:rFonts w:hint="eastAsia" w:ascii="宋体" w:hAnsi="宋体" w:eastAsia="宋体" w:cs="宋体"/>
                <w:color w:val="auto"/>
                <w:sz w:val="21"/>
                <w:szCs w:val="21"/>
                <w:highlight w:val="none"/>
                <w:lang w:eastAsia="zh-CN"/>
              </w:rPr>
              <w:t xml:space="preserve">（按检测报告）</w:t>
            </w:r>
            <w:r>
              <w:rPr>
                <w:rFonts w:hint="eastAsia" w:ascii="宋体" w:hAnsi="宋体" w:eastAsia="宋体" w:cs="宋体"/>
                <w:color w:val="auto"/>
                <w:sz w:val="21"/>
                <w:szCs w:val="21"/>
                <w:highlight w:val="none"/>
              </w:rPr>
              <w:t xml:space="preserve">，河面浊度等观感情况、岸坡清洁等，经认定超标一次扣5分。</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r>
      <w:tr>
        <w:trPr>
          <w:jc w:val="center"/>
          <w:trHeight w:val="287"/>
        </w:trPr>
        <w:tc>
          <w:tcPr>
            <w:tcBorders>
              <w:top w:val="none" w:color="000000" w:sz="4" w:space="0"/>
              <w:left w:val="single" w:color="auto" w:sz="4" w:space="0"/>
              <w:bottom w:val="single" w:color="auto" w:sz="4" w:space="0"/>
              <w:right w:val="single" w:color="auto" w:sz="4" w:space="0"/>
            </w:tcBorders>
            <w:tcW w:w="709" w:type="dxa"/>
            <w:vAlign w:val="center"/>
            <w:vMerge w:val="restart"/>
            <w:textDirection w:val="lrTb"/>
            <w:noWrap w:val="false"/>
          </w:tcPr>
          <w:p>
            <w:pPr>
              <w:jc w:val="center"/>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none" w:color="000000" w:sz="4" w:space="0"/>
              <w:left w:val="single" w:color="auto" w:sz="4" w:space="0"/>
              <w:bottom w:val="single" w:color="auto" w:sz="4" w:space="0"/>
              <w:right w:val="single" w:color="auto" w:sz="4" w:space="0"/>
            </w:tcBorders>
            <w:tcW w:w="1476" w:type="dxa"/>
            <w:vAlign w:val="center"/>
            <w:vMerge w:val="restart"/>
            <w:textDirection w:val="lrTb"/>
            <w:noWrap w:val="false"/>
          </w:tcPr>
          <w:p>
            <w:pPr>
              <w:jc w:val="center"/>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安全生产</w:t>
            </w:r>
            <w:r/>
          </w:p>
        </w:tc>
        <w:tc>
          <w:tcPr>
            <w:tcBorders>
              <w:top w:val="single" w:color="auto" w:sz="4" w:space="0"/>
              <w:left w:val="none" w:color="000000" w:sz="4" w:space="0"/>
              <w:bottom w:val="single" w:color="auto" w:sz="4" w:space="0"/>
              <w:right w:val="single" w:color="auto" w:sz="4" w:space="0"/>
            </w:tcBorders>
            <w:tcW w:w="4194" w:type="dxa"/>
            <w:vAlign w:val="center"/>
            <w:textDirection w:val="lrTb"/>
            <w:noWrap w:val="false"/>
          </w:tcPr>
          <w:p>
            <w:pPr>
              <w:jc w:val="lef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安全生产防护用品配备齐全，巡视时随身携带。</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r>
      <w:tr>
        <w:trPr>
          <w:jc w:val="center"/>
          <w:trHeight w:val="483"/>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center"/>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476" w:type="dxa"/>
            <w:vAlign w:val="center"/>
            <w:vMerge w:val="continue"/>
            <w:textDirection w:val="lrTb"/>
            <w:noWrap w:val="false"/>
          </w:tcPr>
          <w:p>
            <w:pPr>
              <w:jc w:val="center"/>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194" w:type="dxa"/>
            <w:vAlign w:val="center"/>
            <w:textDirection w:val="lrTb"/>
            <w:noWrap w:val="false"/>
          </w:tcPr>
          <w:p>
            <w:pPr>
              <w:jc w:val="lef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无安全生产事故。</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r>
      <w:tr>
        <w:trPr>
          <w:jc w:val="center"/>
          <w:trHeight w:val="469"/>
        </w:trPr>
        <w:tc>
          <w:tcPr>
            <w:tcBorders>
              <w:top w:val="none" w:color="000000" w:sz="4" w:space="0"/>
              <w:left w:val="single" w:color="auto" w:sz="4" w:space="0"/>
              <w:bottom w:val="single" w:color="auto" w:sz="4" w:space="0"/>
              <w:right w:val="single" w:color="auto" w:sz="4" w:space="0"/>
            </w:tcBorders>
            <w:tcW w:w="709" w:type="dxa"/>
            <w:vAlign w:val="center"/>
            <w:vMerge w:val="restart"/>
            <w:textDirection w:val="lrTb"/>
            <w:noWrap w:val="false"/>
          </w:tcPr>
          <w:p>
            <w:pPr>
              <w:jc w:val="center"/>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none" w:color="000000" w:sz="4" w:space="0"/>
              <w:left w:val="single" w:color="auto" w:sz="4" w:space="0"/>
              <w:bottom w:val="single" w:color="auto" w:sz="4" w:space="0"/>
              <w:right w:val="single" w:color="auto" w:sz="4" w:space="0"/>
            </w:tcBorders>
            <w:tcW w:w="1476" w:type="dxa"/>
            <w:vAlign w:val="center"/>
            <w:vMerge w:val="restart"/>
            <w:textDirection w:val="lrTb"/>
            <w:noWrap w:val="false"/>
          </w:tcPr>
          <w:p>
            <w:pPr>
              <w:jc w:val="center"/>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应急响应</w:t>
            </w:r>
            <w:r/>
          </w:p>
        </w:tc>
        <w:tc>
          <w:tcPr>
            <w:tcBorders>
              <w:top w:val="none" w:color="000000" w:sz="4" w:space="0"/>
              <w:left w:val="none" w:color="000000" w:sz="4" w:space="0"/>
              <w:bottom w:val="single" w:color="auto" w:sz="4" w:space="0"/>
              <w:right w:val="single" w:color="auto" w:sz="4" w:space="0"/>
            </w:tcBorders>
            <w:tcW w:w="4194" w:type="dxa"/>
            <w:vAlign w:val="center"/>
            <w:textDirection w:val="lrTb"/>
            <w:noWrap w:val="false"/>
          </w:tcPr>
          <w:p>
            <w:pPr>
              <w:jc w:val="lef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有能力采取应急措施，保证水质达标。</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r>
      <w:tr>
        <w:trPr>
          <w:jc w:val="center"/>
          <w:trHeight w:val="405"/>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center"/>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476" w:type="dxa"/>
            <w:vAlign w:val="center"/>
            <w:vMerge w:val="continue"/>
            <w:textDirection w:val="lrTb"/>
            <w:noWrap w:val="false"/>
          </w:tcPr>
          <w:p>
            <w:pPr>
              <w:jc w:val="center"/>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194" w:type="dxa"/>
            <w:vAlign w:val="center"/>
            <w:textDirection w:val="lrTb"/>
            <w:noWrap w:val="false"/>
          </w:tcPr>
          <w:p>
            <w:pPr>
              <w:jc w:val="lef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响应时间：全日24小时响应</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r>
      <w:tr>
        <w:trPr>
          <w:jc w:val="center"/>
          <w:trHeight w:val="2844"/>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none" w:color="000000" w:sz="4" w:space="0"/>
              <w:left w:val="single" w:color="auto" w:sz="4" w:space="0"/>
              <w:right w:val="single" w:color="auto" w:sz="4" w:space="0"/>
            </w:tcBorders>
            <w:tcW w:w="1476" w:type="dxa"/>
            <w:vAlign w:val="center"/>
            <w:textDirection w:val="lrTb"/>
            <w:noWrap w:val="false"/>
          </w:tcPr>
          <w:p>
            <w:pPr>
              <w:jc w:val="left"/>
              <w:spacing w:line="360"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社会监督</w:t>
            </w:r>
            <w:r/>
          </w:p>
        </w:tc>
        <w:tc>
          <w:tcPr>
            <w:tcBorders>
              <w:top w:val="none" w:color="000000" w:sz="4" w:space="0"/>
              <w:left w:val="none" w:color="000000" w:sz="4" w:space="0"/>
              <w:bottom w:val="single" w:color="auto" w:sz="4" w:space="0"/>
              <w:right w:val="single" w:color="auto" w:sz="4" w:space="0"/>
            </w:tcBorders>
            <w:tcW w:w="4194" w:type="dxa"/>
            <w:vAlign w:val="center"/>
            <w:textDirection w:val="lrTb"/>
            <w:noWrap w:val="false"/>
          </w:tcPr>
          <w:p>
            <w:pPr>
              <w:jc w:val="lef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经甲方认定因运行管护原因导致发生被上级部门通报、督办等情况</w:t>
            </w:r>
            <w:r/>
          </w:p>
          <w:p>
            <w:pPr>
              <w:numPr>
                <w:ilvl w:val="0"/>
                <w:numId w:val="1"/>
              </w:numPr>
              <w:jc w:val="lef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被区相关部门反映河道管护问题的，每次扣1分，反映水质问题每次扣2分;</w:t>
            </w:r>
            <w:r/>
          </w:p>
          <w:p>
            <w:pPr>
              <w:numPr>
                <w:ilvl w:val="0"/>
                <w:numId w:val="1"/>
              </w:numPr>
              <w:jc w:val="lef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被市级相关部门反映河道管护问题，每次扣2分，反映水质问题每次扣4分</w:t>
            </w:r>
            <w:r/>
          </w:p>
          <w:p>
            <w:pPr>
              <w:numPr>
                <w:ilvl w:val="0"/>
                <w:numId w:val="1"/>
              </w:numPr>
              <w:jc w:val="lef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被省级及以上相关部门反映河道管护问题，每次扣3分，反映水质问题每次扣6分</w:t>
            </w:r>
            <w:r/>
          </w:p>
          <w:p>
            <w:pPr>
              <w:numPr>
                <w:ilvl w:val="0"/>
                <w:numId w:val="1"/>
              </w:numPr>
              <w:jc w:val="lef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若同一条河道出现两次（含两次）以上被曝光或投诉情况的，则加倍扣分。</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r>
      <w:tr>
        <w:trPr>
          <w:jc w:val="center"/>
          <w:trHeight w:val="287"/>
        </w:trPr>
        <w:tc>
          <w:tcPr>
            <w:gridSpan w:val="3"/>
            <w:tcBorders>
              <w:top w:val="single" w:color="auto" w:sz="4" w:space="0"/>
              <w:left w:val="single" w:color="auto" w:sz="4" w:space="0"/>
              <w:bottom w:val="single" w:color="auto" w:sz="4" w:space="0"/>
              <w:right w:val="single" w:color="auto" w:sz="4" w:space="0"/>
            </w:tcBorders>
            <w:tcW w:w="6379" w:type="dxa"/>
            <w:vAlign w:val="center"/>
            <w:textDirection w:val="lrTb"/>
            <w:noWrap/>
          </w:tcPr>
          <w:p>
            <w:pPr>
              <w:jc w:val="center"/>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  计</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firstLine="241"/>
              <w:jc w:val="center"/>
              <w:widowControl/>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100</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ind w:firstLine="241"/>
              <w:jc w:val="center"/>
              <w:widowControl/>
              <w:rPr>
                <w:rFonts w:hint="default" w:ascii="宋体" w:hAnsi="宋体" w:eastAsia="宋体" w:cs="宋体"/>
                <w:b/>
                <w:bCs/>
                <w:color w:val="auto"/>
                <w:sz w:val="21"/>
                <w:szCs w:val="21"/>
                <w:highlight w:val="none"/>
              </w:rPr>
            </w:pPr>
            <w:r>
              <w:rPr>
                <w:rFonts w:hint="default" w:ascii="宋体" w:hAnsi="宋体" w:eastAsia="宋体" w:cs="宋体"/>
                <w:b/>
                <w:bCs/>
                <w:color w:val="auto"/>
                <w:sz w:val="21"/>
                <w:szCs w:val="21"/>
                <w:highlight w:val="none"/>
              </w:rPr>
            </w:r>
            <w:r/>
          </w:p>
        </w:tc>
      </w:tr>
      <w:tr>
        <w:trPr>
          <w:jc w:val="center"/>
          <w:trHeight w:val="287"/>
        </w:trPr>
        <w:tc>
          <w:tcPr>
            <w:gridSpan w:val="2"/>
            <w:tcBorders>
              <w:top w:val="single" w:color="auto" w:sz="4" w:space="0"/>
              <w:left w:val="single" w:color="auto" w:sz="4" w:space="0"/>
              <w:bottom w:val="single" w:color="auto" w:sz="4" w:space="0"/>
              <w:right w:val="single" w:color="auto" w:sz="4" w:space="0"/>
            </w:tcBorders>
            <w:tcW w:w="2185" w:type="dxa"/>
            <w:vAlign w:val="center"/>
            <w:textDirection w:val="lrTb"/>
            <w:noWrap/>
          </w:tcPr>
          <w:p>
            <w:pPr>
              <w:jc w:val="center"/>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综合评价</w:t>
            </w:r>
            <w:r/>
          </w:p>
        </w:tc>
        <w:tc>
          <w:tcPr>
            <w:gridSpan w:val="3"/>
            <w:tcBorders>
              <w:top w:val="single" w:color="auto" w:sz="4" w:space="0"/>
              <w:left w:val="none" w:color="000000" w:sz="4" w:space="0"/>
              <w:bottom w:val="single" w:color="auto" w:sz="4" w:space="0"/>
              <w:right w:val="single" w:color="auto" w:sz="4" w:space="0"/>
            </w:tcBorders>
            <w:tcW w:w="7029" w:type="dxa"/>
            <w:vAlign w:val="center"/>
            <w:textDirection w:val="lrTb"/>
            <w:noWrap/>
          </w:tcPr>
          <w:p>
            <w:pPr>
              <w:jc w:val="center"/>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r>
    </w:tbl>
    <w:p>
      <w:pPr>
        <w:jc w:val="both"/>
        <w:spacing w:line="360" w:lineRule="auto"/>
        <w:rPr>
          <w:rFonts w:ascii="宋体" w:hAnsi="宋体" w:eastAsia="宋体" w:cs="Times New Roman"/>
          <w:b/>
          <w:sz w:val="36"/>
          <w:szCs w:val="36"/>
        </w:rPr>
        <w:outlineLvl w:val="0"/>
      </w:pPr>
      <w:r>
        <w:rPr>
          <w:rFonts w:hint="eastAsia" w:ascii="宋体" w:hAnsi="宋体" w:eastAsia="宋体" w:cs="宋体"/>
          <w:color w:val="auto"/>
          <w:sz w:val="21"/>
          <w:szCs w:val="21"/>
          <w:highlight w:val="none"/>
        </w:rPr>
        <w:t xml:space="preserve">定期考核每</w:t>
      </w:r>
      <w:r>
        <w:rPr>
          <w:rFonts w:hint="eastAsia" w:ascii="宋体" w:hAnsi="宋体" w:eastAsia="宋体" w:cs="宋体"/>
          <w:color w:val="auto"/>
          <w:sz w:val="21"/>
          <w:szCs w:val="21"/>
          <w:highlight w:val="none"/>
          <w:lang w:eastAsia="zh-CN"/>
        </w:rPr>
        <w:t xml:space="preserve">季度</w:t>
      </w:r>
      <w:r>
        <w:rPr>
          <w:rFonts w:hint="eastAsia" w:ascii="宋体" w:hAnsi="宋体" w:eastAsia="宋体" w:cs="宋体"/>
          <w:color w:val="auto"/>
          <w:sz w:val="21"/>
          <w:szCs w:val="21"/>
          <w:highlight w:val="none"/>
        </w:rPr>
        <w:t xml:space="preserve">组织一次考核，视水质情况进行抽查考核，80分以下的视为考核不合格，甲方有权解除合同。</w:t>
      </w:r>
      <w:r/>
    </w:p>
    <w:p>
      <w:pPr>
        <w:contextualSpacing/>
        <w:spacing w:line="440" w:lineRule="exact"/>
        <w:rPr>
          <w:rFonts w:ascii="宋体" w:hAnsi="宋体" w:eastAsia="宋体" w:cs="宋体"/>
          <w:bCs/>
          <w:szCs w:val="21"/>
        </w:rPr>
      </w:pPr>
      <w:r>
        <w:rPr>
          <w:rFonts w:ascii="宋体" w:hAnsi="宋体" w:eastAsia="宋体" w:cs="宋体"/>
          <w:bCs/>
          <w:szCs w:val="21"/>
        </w:rPr>
      </w:r>
      <w:r/>
    </w:p>
    <w:p>
      <w:pPr>
        <w:contextualSpacing/>
        <w:ind w:firstLine="420"/>
        <w:spacing w:line="440" w:lineRule="exact"/>
        <w:rPr>
          <w:rFonts w:ascii="宋体" w:hAnsi="宋体" w:eastAsia="宋体" w:cs="宋体"/>
          <w:bCs/>
          <w:szCs w:val="21"/>
        </w:rPr>
      </w:pPr>
      <w:r>
        <w:rPr>
          <w:rFonts w:ascii="宋体" w:hAnsi="宋体" w:eastAsia="宋体" w:cs="宋体"/>
          <w:bCs/>
          <w:szCs w:val="21"/>
        </w:rPr>
      </w:r>
      <w:r/>
    </w:p>
    <w:p>
      <w:pPr>
        <w:contextualSpacing/>
        <w:ind w:firstLine="420"/>
        <w:spacing w:line="440" w:lineRule="exact"/>
        <w:rPr>
          <w:rFonts w:ascii="宋体" w:hAnsi="宋体" w:eastAsia="宋体" w:cs="宋体"/>
          <w:bCs/>
          <w:szCs w:val="21"/>
        </w:rPr>
      </w:pPr>
      <w:r>
        <w:rPr>
          <w:rFonts w:ascii="宋体" w:hAnsi="宋体" w:eastAsia="宋体" w:cs="宋体"/>
          <w:bCs/>
          <w:szCs w:val="21"/>
        </w:rPr>
      </w:r>
      <w:r/>
    </w:p>
    <w:p>
      <w:pPr>
        <w:contextualSpacing/>
        <w:ind w:firstLine="420"/>
        <w:spacing w:line="440" w:lineRule="exact"/>
        <w:rPr>
          <w:rFonts w:ascii="宋体" w:hAnsi="宋体" w:eastAsia="宋体" w:cs="宋体"/>
          <w:bCs/>
          <w:szCs w:val="21"/>
        </w:rPr>
      </w:pPr>
      <w:r>
        <w:rPr>
          <w:rFonts w:ascii="宋体" w:hAnsi="宋体" w:eastAsia="宋体" w:cs="宋体"/>
          <w:bCs/>
          <w:szCs w:val="21"/>
        </w:rPr>
      </w:r>
      <w:r/>
    </w:p>
    <w:p>
      <w:pPr>
        <w:contextualSpacing/>
        <w:ind w:firstLine="420"/>
        <w:spacing w:line="440" w:lineRule="exact"/>
        <w:rPr>
          <w:rFonts w:ascii="宋体" w:hAnsi="宋体" w:eastAsia="宋体" w:cs="宋体"/>
          <w:bCs/>
          <w:szCs w:val="21"/>
        </w:rPr>
      </w:pPr>
      <w:r>
        <w:rPr>
          <w:rFonts w:ascii="宋体" w:hAnsi="宋体" w:eastAsia="宋体" w:cs="宋体"/>
          <w:bCs/>
          <w:szCs w:val="21"/>
        </w:rPr>
      </w:r>
      <w:r/>
    </w:p>
    <w:p>
      <w:pPr>
        <w:jc w:val="center"/>
        <w:spacing w:line="360" w:lineRule="auto"/>
        <w:rPr>
          <w:rFonts w:ascii="宋体" w:hAnsi="宋体" w:eastAsia="宋体" w:cs="Times New Roman"/>
          <w:b/>
          <w:sz w:val="36"/>
          <w:szCs w:val="36"/>
        </w:rPr>
        <w:outlineLvl w:val="0"/>
      </w:pPr>
      <w:r>
        <w:rPr>
          <w:rFonts w:ascii="宋体" w:hAnsi="宋体" w:eastAsia="宋体" w:cs="Times New Roman"/>
          <w:b/>
          <w:sz w:val="36"/>
          <w:szCs w:val="36"/>
        </w:rPr>
      </w:r>
      <w:r/>
    </w:p>
    <w:p>
      <w:pPr>
        <w:jc w:val="center"/>
        <w:spacing w:line="360" w:lineRule="auto"/>
        <w:rPr>
          <w:rFonts w:ascii="宋体" w:hAnsi="宋体" w:eastAsia="宋体" w:cs="Times New Roman"/>
          <w:b/>
          <w:sz w:val="36"/>
          <w:szCs w:val="36"/>
        </w:rPr>
        <w:outlineLvl w:val="0"/>
      </w:pPr>
      <w:r>
        <w:rPr>
          <w:rFonts w:ascii="宋体" w:hAnsi="宋体" w:eastAsia="宋体" w:cs="Times New Roman"/>
          <w:b/>
          <w:sz w:val="36"/>
          <w:szCs w:val="36"/>
        </w:rPr>
      </w:r>
      <w:r/>
    </w:p>
    <w:p>
      <w:pPr>
        <w:jc w:val="center"/>
        <w:spacing w:line="360" w:lineRule="auto"/>
        <w:rPr>
          <w:rFonts w:ascii="宋体" w:hAnsi="宋体" w:eastAsia="宋体" w:cs="Times New Roman"/>
          <w:b/>
          <w:sz w:val="36"/>
          <w:szCs w:val="36"/>
        </w:rPr>
        <w:outlineLvl w:val="0"/>
      </w:pPr>
      <w:r>
        <w:rPr>
          <w:rFonts w:ascii="宋体" w:hAnsi="宋体" w:eastAsia="宋体" w:cs="Times New Roman"/>
          <w:b/>
          <w:sz w:val="36"/>
          <w:szCs w:val="36"/>
        </w:rPr>
      </w:r>
      <w:r/>
    </w:p>
    <w:p>
      <w:pPr>
        <w:jc w:val="center"/>
        <w:spacing w:line="360" w:lineRule="auto"/>
        <w:rPr>
          <w:rFonts w:ascii="宋体" w:hAnsi="宋体" w:eastAsia="宋体" w:cs="Times New Roman"/>
          <w:b/>
          <w:sz w:val="36"/>
          <w:szCs w:val="36"/>
        </w:rPr>
        <w:outlineLvl w:val="0"/>
      </w:pPr>
      <w:r>
        <w:rPr>
          <w:rFonts w:ascii="宋体" w:hAnsi="宋体" w:eastAsia="宋体" w:cs="Times New Roman"/>
          <w:b/>
          <w:sz w:val="36"/>
          <w:szCs w:val="36"/>
        </w:rPr>
      </w:r>
      <w:r/>
    </w:p>
    <w:p>
      <w:pPr>
        <w:jc w:val="center"/>
        <w:spacing w:line="360" w:lineRule="auto"/>
        <w:rPr>
          <w:rFonts w:ascii="宋体" w:hAnsi="宋体" w:eastAsia="宋体" w:cs="Times New Roman"/>
          <w:b/>
          <w:sz w:val="36"/>
          <w:szCs w:val="36"/>
        </w:rPr>
        <w:outlineLvl w:val="0"/>
      </w:pPr>
      <w:r>
        <w:rPr>
          <w:rFonts w:ascii="宋体" w:hAnsi="宋体" w:eastAsia="宋体" w:cs="Times New Roman"/>
          <w:b/>
          <w:sz w:val="36"/>
          <w:szCs w:val="36"/>
        </w:rPr>
      </w:r>
      <w:r/>
    </w:p>
    <w:p>
      <w:pPr>
        <w:jc w:val="center"/>
        <w:spacing w:line="360" w:lineRule="auto"/>
        <w:rPr>
          <w:rFonts w:ascii="宋体" w:hAnsi="宋体" w:eastAsia="宋体" w:cs="Times New Roman"/>
          <w:b/>
          <w:sz w:val="36"/>
          <w:szCs w:val="36"/>
        </w:rPr>
        <w:outlineLvl w:val="0"/>
      </w:pPr>
      <w:r>
        <w:rPr>
          <w:rFonts w:ascii="宋体" w:hAnsi="宋体" w:eastAsia="宋体" w:cs="Times New Roman"/>
          <w:b/>
          <w:sz w:val="36"/>
          <w:szCs w:val="36"/>
        </w:rPr>
      </w:r>
      <w:r/>
    </w:p>
    <w:p>
      <w:pPr>
        <w:jc w:val="center"/>
        <w:spacing w:line="360" w:lineRule="auto"/>
        <w:rPr>
          <w:rFonts w:ascii="宋体" w:hAnsi="宋体" w:eastAsia="宋体" w:cs="Times New Roman"/>
          <w:b/>
          <w:sz w:val="36"/>
          <w:szCs w:val="36"/>
        </w:rPr>
        <w:outlineLvl w:val="0"/>
      </w:pPr>
      <w:r>
        <w:rPr>
          <w:rFonts w:ascii="宋体" w:hAnsi="宋体" w:eastAsia="宋体" w:cs="Times New Roman"/>
          <w:b/>
          <w:sz w:val="36"/>
          <w:szCs w:val="36"/>
        </w:rPr>
        <w:t xml:space="preserve">第六章   拟签订的合同文本</w:t>
      </w:r>
      <w:bookmarkEnd w:id="358"/>
      <w:r/>
      <w:bookmarkEnd w:id="359"/>
      <w:r/>
      <w:r/>
    </w:p>
    <w:p>
      <w:pPr>
        <w:ind w:firstLine="2640"/>
        <w:rPr>
          <w:rFonts w:hint="default" w:ascii="Times New Roman" w:hAnsi="宋体" w:eastAsia="黑体" w:cs="黑体"/>
          <w:color w:val="auto"/>
          <w:sz w:val="44"/>
          <w:szCs w:val="44"/>
          <w:highlight w:val="none"/>
        </w:rPr>
      </w:pPr>
      <w:r/>
      <w:bookmarkStart w:id="360" w:name="_Toc152679722"/>
      <w:r/>
      <w:bookmarkStart w:id="361" w:name="_Toc99301426"/>
      <w:r/>
      <w:r/>
    </w:p>
    <w:p>
      <w:pPr>
        <w:ind w:firstLine="2640"/>
        <w:rPr>
          <w:rFonts w:hint="default" w:ascii="Times New Roman" w:hAnsi="宋体" w:eastAsia="黑体" w:cs="黑体"/>
          <w:color w:val="auto"/>
          <w:sz w:val="44"/>
          <w:szCs w:val="44"/>
          <w:highlight w:val="none"/>
        </w:rPr>
      </w:pPr>
      <w:r>
        <w:rPr>
          <w:rFonts w:hint="default" w:ascii="Times New Roman" w:hAnsi="宋体" w:eastAsia="黑体" w:cs="黑体"/>
          <w:color w:val="auto"/>
          <w:sz w:val="44"/>
          <w:szCs w:val="44"/>
          <w:highlight w:val="none"/>
        </w:rPr>
      </w:r>
      <w:r/>
    </w:p>
    <w:p>
      <w:pPr>
        <w:ind w:firstLine="2640"/>
        <w:rPr>
          <w:rFonts w:hint="default" w:ascii="Times New Roman" w:hAnsi="宋体" w:eastAsia="黑体" w:cs="黑体"/>
          <w:color w:val="auto"/>
          <w:sz w:val="44"/>
          <w:szCs w:val="44"/>
          <w:highlight w:val="none"/>
        </w:rPr>
      </w:pPr>
      <w:r>
        <w:rPr>
          <w:rFonts w:hint="default" w:ascii="Times New Roman" w:hAnsi="宋体" w:eastAsia="黑体" w:cs="黑体"/>
          <w:color w:val="auto"/>
          <w:sz w:val="44"/>
          <w:szCs w:val="44"/>
          <w:highlight w:val="none"/>
        </w:rPr>
      </w:r>
      <w:r/>
    </w:p>
    <w:p>
      <w:pPr>
        <w:jc w:val="center"/>
        <w:spacing w:line="360" w:lineRule="auto"/>
        <w:rPr>
          <w:rFonts w:hint="default" w:ascii="宋体" w:hAnsi="宋体" w:eastAsia="宋体" w:cs="Times New Roman"/>
          <w:b/>
          <w:sz w:val="36"/>
          <w:szCs w:val="36"/>
        </w:rPr>
        <w:outlineLvl w:val="0"/>
      </w:pPr>
      <w:r>
        <w:rPr>
          <w:rFonts w:hint="eastAsia" w:ascii="宋体" w:hAnsi="宋体" w:eastAsia="宋体" w:cs="Times New Roman"/>
          <w:b/>
          <w:sz w:val="36"/>
          <w:szCs w:val="36"/>
        </w:rPr>
        <w:t xml:space="preserve">常州市政府采购合同</w:t>
      </w:r>
      <w:r/>
    </w:p>
    <w:p>
      <w:pPr>
        <w:jc w:val="center"/>
        <w:spacing w:line="360" w:lineRule="auto"/>
        <w:rPr>
          <w:rFonts w:hint="default" w:ascii="宋体" w:hAnsi="宋体" w:eastAsia="宋体" w:cs="Times New Roman"/>
          <w:b/>
          <w:sz w:val="36"/>
          <w:szCs w:val="36"/>
        </w:rPr>
        <w:outlineLvl w:val="0"/>
      </w:pPr>
      <w:r>
        <w:rPr>
          <w:rFonts w:hint="default" w:ascii="宋体" w:hAnsi="宋体" w:eastAsia="宋体" w:cs="Times New Roman"/>
          <w:b/>
          <w:sz w:val="36"/>
          <w:szCs w:val="36"/>
        </w:rPr>
      </w:r>
      <w:r/>
    </w:p>
    <w:p>
      <w:pPr>
        <w:jc w:val="center"/>
        <w:spacing w:line="360" w:lineRule="auto"/>
        <w:rPr>
          <w:rFonts w:hint="default" w:ascii="宋体" w:hAnsi="宋体" w:eastAsia="宋体" w:cs="Times New Roman"/>
          <w:b/>
          <w:sz w:val="36"/>
          <w:szCs w:val="36"/>
        </w:rPr>
        <w:outlineLvl w:val="0"/>
      </w:pPr>
      <w:r>
        <w:rPr>
          <w:rFonts w:hint="default" w:ascii="宋体" w:hAnsi="宋体" w:eastAsia="宋体" w:cs="Times New Roman"/>
          <w:b/>
          <w:sz w:val="36"/>
          <w:szCs w:val="36"/>
        </w:rPr>
      </w:r>
      <w:r/>
    </w:p>
    <w:p>
      <w:pPr>
        <w:ind w:firstLine="482"/>
        <w:jc w:val="center"/>
        <w:rPr>
          <w:rFonts w:hint="default" w:ascii="楷体" w:hAnsi="楷体" w:eastAsia="楷体" w:cs="Times New Roman"/>
          <w:b/>
          <w:color w:val="auto"/>
          <w:sz w:val="24"/>
          <w:highlight w:val="none"/>
        </w:rPr>
      </w:pPr>
      <w:r>
        <w:rPr>
          <w:rFonts w:hint="default" w:ascii="楷体" w:hAnsi="楷体" w:eastAsia="楷体" w:cs="Times New Roman"/>
          <w:b/>
          <w:color w:val="auto"/>
          <w:sz w:val="24"/>
          <w:highlight w:val="none"/>
        </w:rPr>
      </w:r>
      <w:r/>
    </w:p>
    <w:p>
      <w:pPr>
        <w:ind w:firstLine="480"/>
        <w:rPr>
          <w:rFonts w:hint="default" w:ascii="楷体" w:hAnsi="楷体" w:eastAsia="楷体" w:cs="Times New Roman"/>
          <w:color w:val="auto"/>
          <w:sz w:val="24"/>
          <w:highlight w:val="none"/>
        </w:rPr>
      </w:pPr>
      <w:r>
        <w:rPr>
          <w:rFonts w:hint="default" w:ascii="楷体" w:hAnsi="楷体" w:eastAsia="楷体" w:cs="Times New Roman"/>
          <w:color w:val="auto"/>
          <w:sz w:val="24"/>
          <w:highlight w:val="none"/>
        </w:rPr>
      </w:r>
      <w:r/>
    </w:p>
    <w:p>
      <w:pPr>
        <w:ind w:firstLine="482"/>
        <w:jc w:val="center"/>
        <w:rPr>
          <w:rFonts w:hint="eastAsia" w:ascii="宋体" w:hAnsi="宋体" w:eastAsia="宋体" w:cs="宋体"/>
          <w:color w:val="auto"/>
          <w:sz w:val="30"/>
          <w:szCs w:val="30"/>
          <w:highlight w:val="none"/>
        </w:rPr>
      </w:pPr>
      <w:r>
        <w:rPr>
          <w:rFonts w:hint="eastAsia" w:ascii="宋体" w:hAnsi="宋体" w:eastAsia="宋体" w:cs="宋体"/>
          <w:b/>
          <w:color w:val="auto"/>
          <w:sz w:val="30"/>
          <w:szCs w:val="30"/>
          <w:highlight w:val="none"/>
        </w:rPr>
        <w:t xml:space="preserve">（服务类）</w:t>
      </w:r>
      <w:r/>
    </w:p>
    <w:p>
      <w:pPr>
        <w:ind w:firstLine="48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both"/>
        <w:spacing w:before="120" w:line="22" w:lineRule="atLeast"/>
        <w:widowControl w:val="off"/>
        <w:tabs>
          <w:tab w:val="left" w:pos="567" w:leader="none"/>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48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48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spacing w:before="120" w:line="22" w:lineRule="atLeas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900"/>
        <w:spacing w:before="120" w:line="22" w:lineRule="atLeas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项目名称： </w:t>
      </w:r>
      <w:r/>
    </w:p>
    <w:p>
      <w:pPr>
        <w:ind w:firstLine="900"/>
        <w:spacing w:before="120" w:line="22" w:lineRule="atLeas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甲方：常州市新北区孟河镇人民政府</w:t>
      </w:r>
      <w:r/>
    </w:p>
    <w:p>
      <w:pPr>
        <w:ind w:firstLine="900"/>
        <w:spacing w:before="120" w:line="22" w:lineRule="atLeas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乙方： </w:t>
      </w:r>
      <w:r/>
    </w:p>
    <w:p>
      <w:pPr>
        <w:ind w:firstLine="900"/>
        <w:spacing w:before="120" w:line="22" w:lineRule="atLeas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签订地：新北区孟河镇</w:t>
      </w:r>
      <w:r/>
    </w:p>
    <w:p>
      <w:pPr>
        <w:ind w:firstLine="900"/>
        <w:spacing w:before="120" w:line="22" w:lineRule="atLeast"/>
        <w:rPr>
          <w:rFonts w:hint="eastAsia" w:ascii="宋体" w:hAnsi="宋体" w:eastAsia="宋体" w:cs="宋体"/>
          <w:color w:val="auto"/>
          <w:sz w:val="30"/>
          <w:szCs w:val="30"/>
          <w:highlight w:val="none"/>
          <w:lang w:val="zh-CN"/>
        </w:rPr>
      </w:pPr>
      <w:r>
        <w:rPr>
          <w:rFonts w:hint="eastAsia" w:ascii="宋体" w:hAnsi="宋体" w:eastAsia="宋体" w:cs="宋体"/>
          <w:color w:val="auto"/>
          <w:sz w:val="30"/>
          <w:szCs w:val="30"/>
          <w:highlight w:val="none"/>
        </w:rPr>
        <w:t xml:space="preserve">签订日期：年  月  日</w:t>
      </w:r>
      <w:r/>
    </w:p>
    <w:p>
      <w:pPr>
        <w:ind w:firstLine="480"/>
        <w:spacing w:line="440" w:lineRule="exact"/>
        <w:widowControl/>
        <w:rPr>
          <w:rFonts w:ascii="宋体" w:hAnsi="宋体" w:eastAsia="宋体" w:cs="宋体"/>
          <w:color w:val="000000"/>
          <w:sz w:val="24"/>
          <w:lang w:val="zh-CN"/>
        </w:rPr>
      </w:pPr>
      <w:r>
        <w:rPr>
          <w:rFonts w:ascii="宋体" w:hAnsi="宋体" w:eastAsia="宋体" w:cs="宋体"/>
          <w:color w:val="000000"/>
          <w:sz w:val="24"/>
          <w:lang w:val="zh-CN"/>
        </w:rPr>
      </w:r>
      <w:r/>
    </w:p>
    <w:p>
      <w:pPr>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p>
      <w:pPr>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p>
      <w:pPr>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p>
      <w:pPr>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p>
      <w:pPr>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p>
      <w:pPr>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甲乙双方依据《中华人民共和国政府采购法》《中华人民共和国民法典》以及有关法律、法规的规定，甲方、乙方经协商一致订立本合同。</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根据采购项目编号为</w:t>
      </w:r>
      <w:r>
        <w:rPr>
          <w:rFonts w:hint="eastAsia" w:ascii="宋体" w:hAnsi="宋体" w:eastAsia="宋体" w:cs="宋体"/>
          <w:color w:val="000000"/>
          <w:sz w:val="21"/>
          <w:szCs w:val="21"/>
          <w:u w:val="single"/>
          <w:lang w:val="zh-CN"/>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lang w:val="zh-CN"/>
        </w:rPr>
        <w:t xml:space="preserve">   </w:t>
      </w:r>
      <w:r>
        <w:rPr>
          <w:rFonts w:hint="eastAsia" w:ascii="宋体" w:hAnsi="宋体" w:eastAsia="宋体" w:cs="宋体"/>
          <w:color w:val="000000"/>
          <w:sz w:val="21"/>
          <w:szCs w:val="21"/>
          <w:lang w:val="zh-CN"/>
        </w:rPr>
        <w:t xml:space="preserve">号：</w:t>
      </w:r>
      <w:r>
        <w:rPr>
          <w:rFonts w:hint="eastAsia" w:ascii="宋体" w:hAnsi="宋体" w:eastAsia="宋体" w:cs="宋体"/>
          <w:color w:val="000000"/>
          <w:sz w:val="21"/>
          <w:szCs w:val="21"/>
          <w:u w:val="single"/>
          <w:lang w:val="zh-CN"/>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lang w:val="zh-CN"/>
        </w:rPr>
        <w:t xml:space="preserve">   </w:t>
      </w:r>
      <w:r>
        <w:rPr>
          <w:rFonts w:hint="eastAsia" w:ascii="宋体" w:hAnsi="宋体" w:eastAsia="宋体" w:cs="宋体"/>
          <w:color w:val="000000"/>
          <w:sz w:val="21"/>
          <w:szCs w:val="21"/>
          <w:lang w:val="zh-CN"/>
        </w:rPr>
        <w:t xml:space="preserve">项目（以下简称：“本项目”）的采购结果，确定乙方为本项目的服务方。</w:t>
      </w:r>
      <w:r/>
    </w:p>
    <w:p>
      <w:pPr>
        <w:ind w:firstLine="422"/>
        <w:spacing w:line="440" w:lineRule="exact"/>
        <w:widowControl/>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一、合同内容</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1、确定乙方为实施人。</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下列文件为本合同不可分割部分：</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（1）中标通知书；</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（2）乙方的投标文件；</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（3）招标文件清单、考核办法、评标方法和评标标准、项目要求和有关说明等；</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（4）乙方在招标过程中所作的其它承诺、声明、书面澄清等。</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2、合同履行期限：开始时间以采购人通知时间为准，项目建设期4</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lang w:val="zh-CN"/>
        </w:rPr>
        <w:t xml:space="preserve">日历天，建设期完成水质达标通过验收后运营维护养护期1年。从  年  月  日到   年  月  日。</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注：项目建设期内容完成后，由乙方提出验收，待甲方另行委托第三方进行水质检测，连续3个月达标(如不达到，乙方需无条件按甲方要求整改到位)后，甲方正式组织验收工作。验收通过后开始计算运维期。</w:t>
      </w:r>
      <w:r/>
    </w:p>
    <w:p>
      <w:pPr>
        <w:ind w:firstLine="420"/>
        <w:spacing w:line="44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lang w:val="zh-CN"/>
        </w:rPr>
        <w:t xml:space="preserve">3、服务内容：为推进新一轮太湖综合治理“1+7”专项行动和河流水质提升专项行动，实现“三提升、一消除”的目标，为使目标整治清单中涉及孟河镇的河道全面完成消劣任务实施孟河镇</w:t>
      </w:r>
      <w:r>
        <w:rPr>
          <w:rFonts w:hint="eastAsia" w:ascii="宋体" w:hAnsi="宋体" w:eastAsia="宋体" w:cs="宋体"/>
          <w:color w:val="000000"/>
          <w:sz w:val="21"/>
          <w:szCs w:val="21"/>
          <w:lang w:val="en-US" w:eastAsia="zh-CN"/>
        </w:rPr>
        <w:t xml:space="preserve">蔡家大沟</w:t>
      </w:r>
      <w:r>
        <w:rPr>
          <w:rFonts w:hint="eastAsia" w:ascii="宋体" w:hAnsi="宋体" w:eastAsia="宋体" w:cs="宋体"/>
          <w:color w:val="000000"/>
          <w:sz w:val="21"/>
          <w:szCs w:val="21"/>
          <w:lang w:val="zh-CN"/>
        </w:rPr>
        <w:t xml:space="preserve">整治项目。包括但不限于底质改良、微孔曝气系统、生物挂膜材料安装、生物膜反应器、复合微生物投放、除磷材料投放、应急处理、栽植水生植物等环境整治内容，</w:t>
      </w:r>
      <w:r>
        <w:rPr>
          <w:rFonts w:hint="eastAsia" w:ascii="宋体" w:hAnsi="宋体" w:eastAsia="宋体" w:cs="宋体"/>
          <w:color w:val="000000"/>
          <w:sz w:val="21"/>
          <w:szCs w:val="21"/>
          <w:highlight w:val="none"/>
          <w:lang w:val="zh-CN"/>
        </w:rPr>
        <w:t xml:space="preserve">河湖水质达到或优于地表Ⅴ类水标准。</w:t>
      </w:r>
      <w:r/>
    </w:p>
    <w:p>
      <w:pPr>
        <w:ind w:firstLine="422"/>
        <w:spacing w:line="440" w:lineRule="exact"/>
        <w:widowControl/>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r>
      <w:r/>
    </w:p>
    <w:p>
      <w:pPr>
        <w:ind w:firstLine="422"/>
        <w:spacing w:line="440" w:lineRule="exact"/>
        <w:widowControl/>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二、甲方权利和义务：</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1、根据《考核表》，对乙方作业服务及履行合同情况进行考核和指导。</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2、听取乙方提出的建议并给予答复。</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3、监督乙方履行承诺。</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4、有对《考核表》的解释权。</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p>
      <w:pPr>
        <w:ind w:firstLine="422"/>
        <w:spacing w:line="440" w:lineRule="exact"/>
        <w:widowControl/>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三、乙方权利和义务</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1、治理效果：</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包括但不限于底质改良、微孔曝气系统、生物挂膜材料安装、生物膜反应器、复合微生物投放、除磷材料投放、应急处理、栽植水生植物等整治内容，晴好天气河道水质指标达标，下雨过后7天恢复至雨前水质指标，应考虑到突发污染情况下的水质净化措施。水质指标稳定在Ⅴ类及以上水环境标准（pH、氨氮、高锰酸盐指数、总磷、溶解氧），以及完成本项目要求的其他相关服务。</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2、根据《考核表》和投标文件所作的承诺开展运维养护工作。确保承包的河道水生态正常运行。</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3、为保证河道水生态、水质提升运行维护的正常有效开展，乙方负责</w:t>
      </w:r>
      <w:r>
        <w:rPr>
          <w:rFonts w:hint="eastAsia" w:ascii="宋体" w:hAnsi="宋体" w:eastAsia="宋体" w:cs="宋体"/>
          <w:color w:val="000000"/>
          <w:sz w:val="21"/>
          <w:szCs w:val="21"/>
          <w:lang w:val="en-US" w:eastAsia="zh-CN"/>
        </w:rPr>
        <w:t xml:space="preserve">组建</w:t>
      </w:r>
      <w:r>
        <w:rPr>
          <w:rFonts w:hint="eastAsia" w:ascii="宋体" w:hAnsi="宋体" w:eastAsia="宋体" w:cs="宋体"/>
          <w:color w:val="000000"/>
          <w:sz w:val="21"/>
          <w:szCs w:val="21"/>
          <w:lang w:val="zh-CN"/>
        </w:rPr>
        <w:t xml:space="preserve">固定的专业河道水生态、水质提升运行维护服务队伍，按要求提交作业计划和预案，经甲方认可并备案。</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4、接受甲方和相关管理部门的考核及其结果。</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5、独立承担河道运维养护中的一切人身与设备、设施的安全责任和经济赔偿。</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6、在任何情况下（如灾害天气期间或重大活动期间），乙方均应保质保量按时完成甲方或政府主管部门安排的指令性任务。</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7、自觉执行国家的法律、法规，按常州市有关规定及时缴纳“五金”，签订劳动用工合同，作业及管理人员工资不得低于常州市最低工资标准，按规定缴纳有关保险，独立处理和承担劳资纠纷等事项，按月向项目人员支付工资。</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8、接受甲方和社会监督，对存在的问题在指定时间内整改到位，并将整改结果报甲方。</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9、准时参加甲方召开的会议。</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10、向甲方提出合理化建议。</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11、乙方在项目服务期间应制定项目安全实施管理措施，并严格遵守安全管理要求，乙方在项目服务过程中因管理不当、维护措施不当等因素或不按安全管理要求，造成乙方或甲方人员安全或财产损失事故的，其责任均由乙方自行承担，甲方不承担责任。</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12、乙方应执行国家有关规定，负责本项目派驻所有人员的生病、事故、伤残、死亡和劳务纠纷以及所有一切安全事宜，甲方不承担任何相关责任。</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p>
      <w:pPr>
        <w:ind w:firstLine="422"/>
        <w:spacing w:line="440" w:lineRule="exact"/>
        <w:widowControl/>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四、价格与支付</w:t>
      </w:r>
      <w:r>
        <w:rPr>
          <w:rFonts w:hint="eastAsia" w:ascii="宋体" w:hAnsi="宋体" w:eastAsia="宋体" w:cs="宋体"/>
          <w:b/>
          <w:bCs/>
          <w:color w:val="000000"/>
          <w:sz w:val="21"/>
          <w:szCs w:val="21"/>
          <w:lang w:val="zh-CN"/>
        </w:rPr>
        <w:tab/>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1、合同基准价格按此次中标价格执行， 合同金额为</w:t>
      </w:r>
      <w:r>
        <w:rPr>
          <w:rFonts w:hint="eastAsia" w:ascii="宋体" w:hAnsi="宋体" w:eastAsia="宋体" w:cs="宋体"/>
          <w:color w:val="000000"/>
          <w:sz w:val="21"/>
          <w:szCs w:val="21"/>
          <w:u w:val="single"/>
          <w:lang w:val="zh-CN"/>
        </w:rPr>
        <w:t xml:space="preserve">          </w:t>
      </w:r>
      <w:r>
        <w:rPr>
          <w:rFonts w:hint="eastAsia" w:ascii="宋体" w:hAnsi="宋体" w:eastAsia="宋体" w:cs="宋体"/>
          <w:color w:val="000000"/>
          <w:sz w:val="21"/>
          <w:szCs w:val="21"/>
          <w:lang w:val="zh-CN"/>
        </w:rPr>
        <w:t xml:space="preserve">人民币元。如按《考核办法》规定发生扣款，在作业服务款中扣除。</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本合同采用</w:t>
      </w:r>
      <w:r>
        <w:rPr>
          <w:rFonts w:hint="eastAsia" w:ascii="宋体" w:hAnsi="宋体" w:eastAsia="宋体" w:cs="宋体"/>
          <w:b/>
          <w:bCs/>
          <w:color w:val="000000"/>
          <w:sz w:val="21"/>
          <w:szCs w:val="21"/>
          <w:lang w:val="en-US" w:eastAsia="zh-CN"/>
        </w:rPr>
        <w:t xml:space="preserve">全费用固定综合单价</w:t>
      </w:r>
      <w:r>
        <w:rPr>
          <w:rFonts w:hint="eastAsia" w:ascii="宋体" w:hAnsi="宋体" w:eastAsia="宋体" w:cs="宋体"/>
          <w:color w:val="000000"/>
          <w:sz w:val="21"/>
          <w:szCs w:val="21"/>
          <w:lang w:val="zh-CN"/>
        </w:rPr>
        <w:t xml:space="preserve">的报价方式，本项目中标价包括完成该项工作所需的全部费用，包括但不限于：</w:t>
      </w:r>
      <w:r>
        <w:rPr>
          <w:rFonts w:hint="eastAsia" w:ascii="宋体" w:hAnsi="宋体" w:eastAsia="宋体" w:cs="宋体"/>
          <w:bCs/>
          <w:szCs w:val="21"/>
        </w:rPr>
        <w:t xml:space="preserve">人工费、材料费（含设备、</w:t>
      </w:r>
      <w:r>
        <w:rPr>
          <w:rFonts w:hint="eastAsia" w:ascii="宋体" w:hAnsi="宋体" w:eastAsia="宋体" w:cs="宋体"/>
          <w:bCs/>
          <w:szCs w:val="21"/>
          <w:lang w:val="en-US" w:eastAsia="zh-CN"/>
        </w:rPr>
        <w:t xml:space="preserve">底改、</w:t>
      </w:r>
      <w:r>
        <w:rPr>
          <w:rFonts w:hint="eastAsia" w:ascii="宋体" w:hAnsi="宋体" w:eastAsia="宋体" w:cs="宋体"/>
          <w:bCs/>
          <w:szCs w:val="21"/>
        </w:rPr>
        <w:t xml:space="preserve">菌剂、</w:t>
      </w:r>
      <w:r>
        <w:rPr>
          <w:rFonts w:hint="eastAsia" w:ascii="宋体" w:hAnsi="宋体" w:eastAsia="宋体" w:cs="宋体"/>
          <w:bCs/>
          <w:szCs w:val="21"/>
          <w:lang w:val="en-US" w:eastAsia="zh-CN"/>
        </w:rPr>
        <w:t xml:space="preserve">除磷剂</w:t>
      </w:r>
      <w:r>
        <w:rPr>
          <w:rFonts w:hint="eastAsia" w:ascii="宋体" w:hAnsi="宋体" w:eastAsia="宋体" w:cs="宋体"/>
          <w:bCs/>
          <w:szCs w:val="21"/>
        </w:rPr>
        <w:t xml:space="preserve">、</w:t>
      </w:r>
      <w:r>
        <w:rPr>
          <w:rFonts w:hint="eastAsia" w:ascii="宋体" w:hAnsi="宋体" w:eastAsia="宋体" w:cs="宋体"/>
          <w:bCs/>
          <w:szCs w:val="21"/>
          <w:lang w:val="en-US" w:eastAsia="zh-CN"/>
        </w:rPr>
        <w:t xml:space="preserve">挂膜材料</w:t>
      </w:r>
      <w:r>
        <w:rPr>
          <w:rFonts w:hint="eastAsia" w:ascii="宋体" w:hAnsi="宋体" w:eastAsia="宋体" w:cs="宋体"/>
          <w:bCs/>
          <w:szCs w:val="21"/>
        </w:rPr>
        <w:t xml:space="preserve">、植物等）、机械费、施工费、运输费、检测费、养护费、管理费、利润、税金、保险、安全文明施工费及合同实施过程中的其他一切风险费用</w:t>
      </w:r>
      <w:r>
        <w:rPr>
          <w:rFonts w:hint="eastAsia" w:ascii="宋体" w:hAnsi="宋体" w:eastAsia="宋体" w:cs="宋体"/>
          <w:color w:val="000000"/>
          <w:sz w:val="21"/>
          <w:szCs w:val="21"/>
          <w:lang w:val="zh-CN"/>
        </w:rPr>
        <w:t xml:space="preserve">，甲方不再支付其他任何费用。甲方不接受乙方任何因遗漏报价而发生的费用追加。乙方在投标前已对现场进行认真踏勘，熟悉服务现场和周围环境，了解一切可能影响投标方案、报价等编制的资料，并承担考察现场的责任和风险以及踏勘现场所发生的自身费用。</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2、付款及扣款方式：</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（1）付款主体：甲方。</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（2）扣款方式：因考核达不到规定分值等原因，按《考核表》考核扣款后，作为最终的作业服务款。</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乙方工作内容不少于采购需求中约定工作分项内容数量，如实施过程中未达到分项内容数量，则在结算时扣除，如超过则由投标单位自行承担。</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3）付款方式：本项目建设内容完工验收通过、成果资料移交甲方认可后付至合同价的65%，审计结束后付至审定价的80%，养护期结束根据考核结果付清余款（审定价，无息）。付款时，考核得分95分及以上，实际付款=审定价，其余按考核得分比例计算实际付款金额，例：考核得分86.5分，实际付款=86.5%×审定价。（如有几次考核，取考核得分平均值。）</w:t>
      </w:r>
      <w:r/>
    </w:p>
    <w:p>
      <w:pPr>
        <w:ind w:firstLine="422"/>
        <w:spacing w:line="440" w:lineRule="exact"/>
        <w:widowControl/>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注：每次付款甲方根据考核结果，费用结算时需考虑考核累计扣除金额及惩罚条款。每次付款乙方需同时开具同等金额的发票给甲方。</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3、考核措施：</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项目验收后养护期甲方采用定期组织考核(每季度一次)与抽查相结合方式考核，按考核表要求（考核表详见合同附件）和水质标准（达到或优于地表Ⅴ类水标准）进行考核，乙方因考核表分值80分以下或累计三次水质未能达到标准，甲方有权解除合同，因解除合同产生相关的权益等相关问题另行协商。</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（2）根据第三方水质检测结果，结合上级通报的第三方水质检测结果（如对检测结果有异议，由甲乙双方商定重新委托新的第三方做水质检测），水质必须达到或优于地表Ⅴ类水。除合同约定的条款外，每被</w:t>
      </w:r>
      <w:r>
        <w:rPr>
          <w:rFonts w:hint="eastAsia" w:ascii="宋体" w:hAnsi="宋体" w:eastAsia="宋体" w:cs="宋体"/>
          <w:color w:val="000000"/>
          <w:sz w:val="21"/>
          <w:szCs w:val="21"/>
          <w:lang w:val="zh-CN"/>
        </w:rPr>
        <w:t xml:space="preserve">上级通报一次劣Ⅴ类水质，扣款10000元，责令限期采取措施整改到位；经甲方认定发生一次水质未达标，扣款10000元，责令限期采取措施整改到位；巡查发现1次设施无故不运行，责令整改不到位，扣款2000元/次；发现水生植物养护，责令整改不到位，扣款1000元/次；水质被群众举报投诉的，有一次扣500元。（连续雨天、污水泵站无法及时排入主管的污水溢流、非乙方正常运维导致水质异常的情况可申请申诉，因突发大量人为偷排、偷倒污水等情况，需乙方自行溯源举证申诉，现状污染源因在本次方案中充分考虑污染拦截，不在申诉范围内。）</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3）在乙方保质保量按时完成甲方或政府主管部门安排的任何指令性任务的前提下，如该指令性任务超出管理部门考核标准和范围或重大突发事件及不可抗力因素等所需产生人员及设施、设备费用的，甲乙双方另行协商处理。</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五、河道运维养护权的交付和回收</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甲方应于合同签订后，甲方向乙方交付河道运维养护权，乙方应于合同期满当日24时无条件向甲方交还河道运维养护权。甲乙双方应提前15天进行交接手续和准备，确保准时交接。</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六、违约责任</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1、合同一方不履行合同义务或违反履行合同义务约定的，应当承担继续履行、采取补救措施或者赔偿损失等违约责任。</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2、乙方出现下列情况之一的，乙方应承担相应违约责任并向甲方支付合同总金额2%的违约金。</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（1）由于自身管理不善发生群体性事件的；</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（2）发生重大违规违法现象的；</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（3）有媒体曝光、市长信箱等投诉且整改不到位的；</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（4）有严重侵犯工人利益的，如公司未按时发放工资，经甲方督促在规定的时间段仍未发放的；或合同期内出现两次未及时发放工资的。</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七、不可抗力</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1、因不可抗力（或甲、乙双方不能控制的原因）不能履行合同的，根据不可抗力的影响，部分或者全部免除责任，但合同一方迟延履行后发生不可抗力的，不能免除其责任。</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2、合同一方因不可抗力不能履行合同的，应当及时通知对方，以减轻可能给对方造成的损失，并应当在合理期限内提供证明。</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3、甲方由于政策原因、地域拆迁、河道施工改道等不可抗原因无需进行生态治理的，甲方及时通知乙方，取消该河道生态管护，终止该河道费用支付。</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八、合同生效及其它</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合同双方签字并盖章后即生效。</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九、合同的解除和转让</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1、甲方和乙方协商一致，可以解除合同。</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2、有下列情况之一，合同一方可以要求解除合同：</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（1）因不可抗力致使不能实现合同目的，未受不可抗力影响的一方有权解除合同；</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（2）因合同一方违约导致合同不能履行，另一方有权解除合同。</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3、有权解除合同的一方，应当在违约事实或不可抗力发生之后30天内书面通知对方提出解除合同，合同在书面通知到达对方时解除。</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4、如有下列情况，甲方有权单方面解除合同：</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出现本合同第六条第</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zh-CN"/>
        </w:rPr>
        <w:t xml:space="preserve">款，且情节严重，造成影响的；</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十、履约保证金</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本项目不收取履约保证金</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十一、争议解决</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甲乙双方因履行本合同发生争议，协商未果，任何一方可向甲方所在地人民法院起诉。</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十二、本合同一式五份，甲乙双方各执二份，见证方一份。采购代理机构为见证方，见证方仅对甲乙双方签订政府采购合同的事实进行见证，不代表任何承诺或保证，该合同的履行等相关情况均与见证方无任何关系。</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十三、本合同在执行过程中如出现未尽事宜，双方协商解决。本协议签字盖章后生效。</w:t>
      </w:r>
      <w:r/>
    </w:p>
    <w:p>
      <w:pPr>
        <w:ind w:firstLine="42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p>
      <w:pPr>
        <w:spacing w:line="440" w:lineRule="exact"/>
        <w:widowControl/>
        <w:rPr>
          <w:rFonts w:ascii="宋体" w:hAnsi="宋体" w:eastAsia="宋体" w:cs="宋体"/>
          <w:sz w:val="21"/>
          <w:szCs w:val="21"/>
        </w:rPr>
      </w:pPr>
      <w:r>
        <w:rPr>
          <w:rFonts w:hint="eastAsia" w:ascii="宋体" w:hAnsi="宋体" w:eastAsia="宋体" w:cs="宋体"/>
          <w:color w:val="000000"/>
          <w:sz w:val="21"/>
          <w:szCs w:val="21"/>
          <w:lang w:val="zh-CN"/>
        </w:rPr>
        <w:t xml:space="preserve">甲方（采购人）：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乙方（供应商）：      </w:t>
      </w:r>
      <w:r/>
    </w:p>
    <w:p>
      <w:pPr>
        <w:spacing w:line="44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（盖章）</w:t>
      </w:r>
      <w:r>
        <w:rPr>
          <w:rFonts w:hint="eastAsia" w:ascii="宋体" w:hAnsi="宋体" w:eastAsia="宋体" w:cs="宋体"/>
          <w:color w:val="000000"/>
          <w:sz w:val="21"/>
          <w:szCs w:val="21"/>
          <w:lang w:val="zh-CN"/>
        </w:rPr>
        <w:tab/>
      </w:r>
      <w:r>
        <w:rPr>
          <w:rFonts w:hint="eastAsia" w:ascii="宋体" w:hAnsi="宋体" w:eastAsia="宋体" w:cs="宋体"/>
          <w:color w:val="000000"/>
          <w:sz w:val="21"/>
          <w:szCs w:val="21"/>
          <w:lang w:val="zh-CN"/>
        </w:rPr>
        <w:tab/>
      </w:r>
      <w:r>
        <w:rPr>
          <w:rFonts w:hint="eastAsia" w:ascii="宋体" w:hAnsi="宋体" w:eastAsia="宋体" w:cs="宋体"/>
          <w:color w:val="000000"/>
          <w:sz w:val="21"/>
          <w:szCs w:val="21"/>
          <w:lang w:val="zh-CN"/>
        </w:rPr>
        <w:tab/>
      </w:r>
      <w:r>
        <w:rPr>
          <w:rFonts w:hint="eastAsia" w:ascii="宋体" w:hAnsi="宋体" w:eastAsia="宋体" w:cs="宋体"/>
          <w:color w:val="000000"/>
          <w:sz w:val="21"/>
          <w:szCs w:val="21"/>
          <w:lang w:val="zh-CN"/>
        </w:rPr>
        <w:tab/>
      </w:r>
      <w:r>
        <w:rPr>
          <w:rFonts w:hint="eastAsia" w:ascii="宋体" w:hAnsi="宋体" w:eastAsia="宋体" w:cs="宋体"/>
          <w:color w:val="000000"/>
          <w:sz w:val="21"/>
          <w:szCs w:val="21"/>
          <w:lang w:val="zh-CN"/>
        </w:rPr>
        <w:tab/>
      </w:r>
      <w:r>
        <w:rPr>
          <w:rFonts w:hint="eastAsia" w:ascii="宋体" w:hAnsi="宋体" w:eastAsia="宋体" w:cs="宋体"/>
          <w:color w:val="000000"/>
          <w:sz w:val="21"/>
          <w:szCs w:val="21"/>
          <w:lang w:val="zh-CN"/>
        </w:rPr>
        <w:tab/>
      </w: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（盖章）</w:t>
      </w:r>
      <w:r/>
    </w:p>
    <w:p>
      <w:pPr>
        <w:spacing w:line="44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法人代表：                   法人代表： </w:t>
      </w:r>
      <w:r/>
    </w:p>
    <w:p>
      <w:pPr>
        <w:spacing w:line="44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授权代表签字：                授权代表签字：</w:t>
      </w:r>
      <w:r/>
    </w:p>
    <w:p>
      <w:pPr>
        <w:ind w:firstLine="420"/>
        <w:spacing w:line="44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授权代表手机： </w:t>
      </w:r>
      <w:r/>
    </w:p>
    <w:p>
      <w:pPr>
        <w:spacing w:line="44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地址：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地址： </w:t>
      </w:r>
      <w:r/>
    </w:p>
    <w:p>
      <w:pPr>
        <w:spacing w:line="44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邮编：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邮编： </w:t>
      </w:r>
      <w:r/>
    </w:p>
    <w:p>
      <w:pPr>
        <w:spacing w:line="44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电话：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电话： </w:t>
      </w:r>
      <w:r/>
    </w:p>
    <w:p>
      <w:pPr>
        <w:ind w:firstLine="420"/>
        <w:spacing w:line="440" w:lineRule="exact"/>
        <w:rPr>
          <w:rFonts w:ascii="黑体" w:hAnsi="黑体" w:eastAsia="黑体" w:cs="宋体"/>
          <w:sz w:val="21"/>
          <w:szCs w:val="21"/>
          <w:lang w:val="zh-CN"/>
        </w:rPr>
      </w:pPr>
      <w:r>
        <w:rPr>
          <w:rFonts w:hint="eastAsia" w:ascii="黑体" w:hAnsi="黑体" w:eastAsia="黑体"/>
          <w:color w:val="000000"/>
          <w:sz w:val="21"/>
          <w:szCs w:val="21"/>
          <w:lang w:val="zh-CN"/>
        </w:rPr>
        <w:t xml:space="preserve">                                    </w:t>
      </w:r>
      <w:r/>
    </w:p>
    <w:p>
      <w:pPr>
        <w:jc w:val="left"/>
        <w:spacing w:line="240" w:lineRule="auto"/>
        <w:rPr>
          <w:rFonts w:ascii="宋体" w:hAnsi="宋体" w:eastAsia="宋体" w:cs="Times New Roman"/>
          <w:b/>
          <w:sz w:val="36"/>
          <w:szCs w:val="36"/>
        </w:rPr>
        <w:outlineLvl w:val="9"/>
      </w:pPr>
      <w:r>
        <w:rPr>
          <w:rFonts w:cs="宋体"/>
          <w:b/>
          <w:color w:val="000000"/>
          <w:sz w:val="21"/>
          <w:szCs w:val="21"/>
        </w:rPr>
        <w:t xml:space="preserve">注：以上合同供参考，具体以双方协商一致后签订的合同为准。</w:t>
      </w:r>
      <w:r/>
    </w:p>
    <w:p>
      <w:pPr>
        <w:jc w:val="left"/>
        <w:spacing w:line="240" w:lineRule="auto"/>
        <w:rPr>
          <w:rFonts w:ascii="宋体" w:hAnsi="宋体" w:eastAsia="宋体" w:cs="Times New Roman"/>
          <w:b/>
          <w:sz w:val="36"/>
          <w:szCs w:val="36"/>
        </w:rPr>
        <w:outlineLvl w:val="9"/>
      </w:pPr>
      <w:r>
        <w:rPr>
          <w:rFonts w:ascii="宋体" w:hAnsi="宋体" w:eastAsia="宋体" w:cs="Times New Roman"/>
          <w:b/>
          <w:sz w:val="36"/>
          <w:szCs w:val="36"/>
        </w:rPr>
        <w:br w:type="page" w:clear="all"/>
      </w:r>
      <w:bookmarkEnd w:id="360"/>
      <w:r/>
      <w:r/>
    </w:p>
    <w:p>
      <w:pPr>
        <w:jc w:val="both"/>
        <w:spacing w:line="360" w:lineRule="auto"/>
        <w:rPr>
          <w:rFonts w:ascii="宋体" w:hAnsi="宋体" w:eastAsia="宋体" w:cs="Times New Roman"/>
          <w:b/>
          <w:sz w:val="28"/>
          <w:szCs w:val="28"/>
        </w:rPr>
        <w:outlineLvl w:val="0"/>
      </w:pPr>
      <w:r/>
      <w:bookmarkStart w:id="362" w:name="_Toc152679728"/>
      <w:r>
        <w:rPr>
          <w:rFonts w:hint="eastAsia" w:ascii="宋体" w:hAnsi="宋体" w:eastAsia="宋体" w:cs="Times New Roman"/>
          <w:b/>
          <w:sz w:val="28"/>
          <w:szCs w:val="28"/>
        </w:rPr>
        <w:t xml:space="preserve">合同附件1：廉政责任书</w:t>
      </w:r>
      <w:r/>
    </w:p>
    <w:p>
      <w:pPr>
        <w:jc w:val="center"/>
        <w:rPr>
          <w:rFonts w:hint="default" w:ascii="Times New Roman" w:hAnsi="Times New Roman" w:eastAsia="宋体" w:cs="Times New Roman"/>
          <w:color w:val="auto"/>
          <w:sz w:val="32"/>
          <w:szCs w:val="32"/>
          <w:highlight w:val="none"/>
        </w:rPr>
      </w:pPr>
      <w:r>
        <w:rPr>
          <w:rFonts w:hint="eastAsia" w:ascii="Times New Roman" w:hAnsi="Times New Roman" w:eastAsia="宋体" w:cs="Times New Roman"/>
          <w:b/>
          <w:color w:val="auto"/>
          <w:sz w:val="32"/>
          <w:szCs w:val="32"/>
          <w:highlight w:val="none"/>
        </w:rPr>
        <w:t xml:space="preserve">廉政责任书</w:t>
      </w:r>
      <w:r/>
    </w:p>
    <w:p>
      <w:pPr>
        <w:ind w:firstLine="420"/>
        <w:spacing w:line="440" w:lineRule="exact"/>
        <w:widowControl/>
        <w:rPr>
          <w:rFonts w:hint="default"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采购人（甲方）：</w:t>
      </w:r>
      <w:r/>
    </w:p>
    <w:p>
      <w:pPr>
        <w:ind w:firstLine="420"/>
        <w:spacing w:line="440" w:lineRule="exact"/>
        <w:widowControl/>
        <w:rPr>
          <w:rFonts w:hint="default"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中标人（乙方）：</w:t>
      </w:r>
      <w:r/>
    </w:p>
    <w:p>
      <w:pPr>
        <w:ind w:firstLine="420"/>
        <w:spacing w:line="440" w:lineRule="exact"/>
        <w:widowControl/>
        <w:rPr>
          <w:rFonts w:hint="default"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为规范双方的各项活动，防止发生谋取不正当利益的违法违纪行为，根据有关法律法规和廉政建设责任规定，特订立本廉政责任书：</w:t>
      </w:r>
      <w:r/>
    </w:p>
    <w:p>
      <w:pPr>
        <w:ind w:firstLine="420"/>
        <w:spacing w:line="440" w:lineRule="exact"/>
        <w:widowControl/>
        <w:rPr>
          <w:rFonts w:hint="default"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本协议所称“关系人”是指近亲属、其他关系密切的亲属、朋友等自然人，有股权等经济联系的法人或其他组织。 </w:t>
      </w:r>
      <w:r/>
    </w:p>
    <w:p>
      <w:pPr>
        <w:ind w:firstLine="420"/>
        <w:spacing w:line="440" w:lineRule="exact"/>
        <w:widowControl/>
        <w:rPr>
          <w:rFonts w:hint="default"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1、甲乙双方在业务交往中，不论是单位或业务经办人员，均不得以任何形式（如现钞、有价证券、实物等）向对方人员或其他关系人、指定人行贿索贿或给付其他不正当利益。</w:t>
      </w:r>
      <w:r/>
    </w:p>
    <w:p>
      <w:pPr>
        <w:ind w:firstLine="420"/>
        <w:spacing w:line="440" w:lineRule="exact"/>
        <w:widowControl/>
        <w:rPr>
          <w:rFonts w:hint="default"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2、甲乙双方均有责任教育本单位人员，禁止在业务活动中索贿、行贿、受贿，并拒绝对方人员的索贿、行贿行为。</w:t>
      </w:r>
      <w:r/>
    </w:p>
    <w:p>
      <w:pPr>
        <w:ind w:firstLine="420"/>
        <w:spacing w:line="440" w:lineRule="exact"/>
        <w:widowControl/>
        <w:rPr>
          <w:rFonts w:hint="default"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3、在经济交往中，甲乙双方任何一方给予对方让利（返利）、回扣（佣金）、奖励等，均应在主合同中清楚列明，或以书面形式通知对方，并通过双方财务部门收付结算。</w:t>
      </w:r>
      <w:r/>
    </w:p>
    <w:p>
      <w:pPr>
        <w:ind w:firstLine="420"/>
        <w:spacing w:line="440" w:lineRule="exact"/>
        <w:widowControl/>
        <w:rPr>
          <w:rFonts w:hint="default"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p>
    <w:p>
      <w:pPr>
        <w:ind w:firstLine="420"/>
        <w:spacing w:line="440" w:lineRule="exact"/>
        <w:widowControl/>
        <w:rPr>
          <w:rFonts w:hint="default"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5、任何一方或对另一方人员或亲友进行行贿的，另一方除如数上缴外，还有权向行贿单位通报情况，并按行贿价值金额的10倍收取廉政建设违约金。违约金可以从主合同价款中直接扣除。 </w:t>
      </w:r>
      <w:r/>
    </w:p>
    <w:p>
      <w:pPr>
        <w:ind w:firstLine="420"/>
        <w:spacing w:line="440" w:lineRule="exact"/>
        <w:widowControl/>
        <w:rPr>
          <w:rFonts w:hint="default"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p>
    <w:p>
      <w:pPr>
        <w:ind w:firstLine="420"/>
        <w:spacing w:line="440" w:lineRule="exact"/>
        <w:widowControl/>
        <w:rPr>
          <w:rFonts w:hint="default"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7、本责任书作为合同的附件，与合同具有同等法律效力。本责任书自双方签署后立即生效。</w:t>
      </w:r>
      <w:r/>
    </w:p>
    <w:p>
      <w:pPr>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p>
      <w:pPr>
        <w:spacing w:line="440" w:lineRule="exact"/>
        <w:widowControl/>
        <w:rPr>
          <w:rFonts w:hint="default"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甲方（盖章）：                         乙方（盖章）：</w:t>
      </w:r>
      <w:r/>
    </w:p>
    <w:p>
      <w:pPr>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p>
      <w:pPr>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年   月   日                           年   月   日</w:t>
      </w:r>
      <w:r/>
    </w:p>
    <w:p>
      <w:pPr>
        <w:jc w:val="center"/>
        <w:spacing w:line="360" w:lineRule="auto"/>
        <w:rPr>
          <w:rFonts w:ascii="宋体" w:hAnsi="宋体" w:eastAsia="宋体" w:cs="Times New Roman"/>
          <w:b/>
          <w:sz w:val="36"/>
          <w:szCs w:val="36"/>
        </w:rPr>
        <w:outlineLvl w:val="0"/>
      </w:pPr>
      <w:r>
        <w:rPr>
          <w:rFonts w:ascii="宋体" w:hAnsi="宋体" w:eastAsia="宋体" w:cs="Times New Roman"/>
          <w:b/>
          <w:sz w:val="36"/>
          <w:szCs w:val="36"/>
        </w:rPr>
      </w:r>
      <w:r/>
    </w:p>
    <w:p>
      <w:pPr>
        <w:jc w:val="center"/>
        <w:spacing w:line="360" w:lineRule="auto"/>
        <w:rPr>
          <w:rFonts w:hint="eastAsia" w:ascii="宋体" w:hAnsi="宋体" w:eastAsia="宋体" w:cs="Times New Roman"/>
          <w:b/>
          <w:sz w:val="28"/>
          <w:szCs w:val="28"/>
        </w:rPr>
        <w:outlineLvl w:val="0"/>
      </w:pPr>
      <w:r>
        <w:rPr>
          <w:rFonts w:hint="eastAsia" w:ascii="宋体" w:hAnsi="宋体" w:eastAsia="宋体" w:cs="Times New Roman"/>
          <w:b/>
          <w:sz w:val="28"/>
          <w:szCs w:val="28"/>
        </w:rPr>
      </w:r>
      <w:r/>
    </w:p>
    <w:p>
      <w:pPr>
        <w:jc w:val="both"/>
        <w:spacing w:line="360" w:lineRule="auto"/>
        <w:rPr>
          <w:rFonts w:ascii="宋体" w:hAnsi="宋体" w:eastAsia="宋体" w:cs="Times New Roman"/>
          <w:b/>
          <w:sz w:val="36"/>
          <w:szCs w:val="36"/>
        </w:rPr>
        <w:outlineLvl w:val="0"/>
      </w:pPr>
      <w:r>
        <w:rPr>
          <w:rFonts w:hint="eastAsia" w:ascii="宋体" w:hAnsi="宋体" w:eastAsia="宋体" w:cs="Times New Roman"/>
          <w:b/>
          <w:sz w:val="28"/>
          <w:szCs w:val="28"/>
        </w:rPr>
        <w:t xml:space="preserve">合同附件</w:t>
      </w:r>
      <w:r>
        <w:rPr>
          <w:rFonts w:hint="eastAsia" w:ascii="宋体" w:hAnsi="宋体" w:eastAsia="宋体" w:cs="Times New Roman"/>
          <w:b/>
          <w:sz w:val="28"/>
          <w:szCs w:val="28"/>
          <w:lang w:val="en-US" w:eastAsia="zh-CN"/>
        </w:rPr>
        <w:t xml:space="preserve">2</w:t>
      </w:r>
      <w:r>
        <w:rPr>
          <w:rFonts w:hint="eastAsia" w:ascii="宋体" w:hAnsi="宋体" w:eastAsia="宋体" w:cs="Times New Roman"/>
          <w:b/>
          <w:sz w:val="28"/>
          <w:szCs w:val="28"/>
        </w:rPr>
        <w:t xml:space="preserve">：生态治理考核表</w:t>
      </w:r>
      <w:r/>
    </w:p>
    <w:p>
      <w:pPr>
        <w:ind w:firstLine="643"/>
        <w:jc w:val="center"/>
        <w:rPr>
          <w:rFonts w:hint="default" w:ascii="宋体" w:hAnsi="宋体" w:eastAsia="宋体" w:cs="宋体"/>
          <w:b/>
          <w:color w:val="auto"/>
          <w:szCs w:val="21"/>
          <w:highlight w:val="none"/>
        </w:rPr>
      </w:pPr>
      <w:r>
        <w:rPr>
          <w:rFonts w:hint="eastAsia" w:ascii="宋体" w:hAnsi="宋体" w:eastAsia="宋体" w:cs="宋体"/>
          <w:b/>
          <w:color w:val="auto"/>
          <w:sz w:val="28"/>
          <w:szCs w:val="28"/>
          <w:highlight w:val="none"/>
        </w:rPr>
        <w:t xml:space="preserve">生态治理考核表</w:t>
      </w:r>
      <w:r/>
    </w:p>
    <w:tbl>
      <w:tblPr>
        <w:tblStyle w:val="864"/>
        <w:tblW w:w="9214" w:type="dxa"/>
        <w:tblInd w:w="108" w:type="dxa"/>
        <w:tblLayout w:type="fixed"/>
        <w:tblCellMar>
          <w:left w:w="108" w:type="dxa"/>
          <w:top w:w="0" w:type="dxa"/>
          <w:right w:w="108" w:type="dxa"/>
          <w:bottom w:w="0" w:type="dxa"/>
        </w:tblCellMar>
        <w:tblLook w:val="04A0" w:firstRow="1" w:lastRow="0" w:firstColumn="1" w:lastColumn="0" w:noHBand="0" w:noVBand="1"/>
      </w:tblPr>
      <w:tblGrid>
        <w:gridCol w:w="709"/>
        <w:gridCol w:w="1476"/>
        <w:gridCol w:w="4194"/>
        <w:gridCol w:w="1559"/>
        <w:gridCol w:w="1276"/>
      </w:tblGrid>
      <w:tr>
        <w:trPr>
          <w:trHeight w:val="431"/>
        </w:trPr>
        <w:tc>
          <w:tcPr>
            <w:gridSpan w:val="5"/>
            <w:tcBorders>
              <w:top w:val="none" w:color="000000" w:sz="4" w:space="0"/>
              <w:left w:val="none" w:color="000000" w:sz="4" w:space="0"/>
              <w:bottom w:val="none" w:color="000000" w:sz="4" w:space="0"/>
              <w:right w:val="none" w:color="000000" w:sz="4" w:space="0"/>
            </w:tcBorders>
            <w:tcW w:w="9214" w:type="dxa"/>
            <w:vAlign w:val="center"/>
            <w:textDirection w:val="lrTb"/>
            <w:noWrap/>
          </w:tcPr>
          <w:p>
            <w:pPr>
              <w:jc w:val="lef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公司名称：</w:t>
            </w:r>
            <w:r/>
          </w:p>
        </w:tc>
      </w:tr>
      <w:tr>
        <w:trPr>
          <w:trHeight w:val="431"/>
        </w:trPr>
        <w:tc>
          <w:tcPr>
            <w:gridSpan w:val="5"/>
            <w:tcBorders>
              <w:top w:val="none" w:color="000000" w:sz="4" w:space="0"/>
              <w:left w:val="none" w:color="000000" w:sz="4" w:space="0"/>
              <w:bottom w:val="none" w:color="000000" w:sz="4" w:space="0"/>
              <w:right w:val="none" w:color="000000" w:sz="4" w:space="0"/>
            </w:tcBorders>
            <w:tcW w:w="9214" w:type="dxa"/>
            <w:vAlign w:val="center"/>
            <w:textDirection w:val="lrTb"/>
            <w:noWrap/>
          </w:tcPr>
          <w:p>
            <w:pPr>
              <w:jc w:val="lef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项目河道名称：</w:t>
            </w:r>
            <w:r/>
          </w:p>
          <w:p>
            <w:pPr>
              <w:jc w:val="righ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考核日期：     年   月   日</w:t>
            </w:r>
            <w:r/>
          </w:p>
        </w:tc>
      </w:tr>
      <w:tr>
        <w:trPr>
          <w:trHeight w:val="55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gridSpan w:val="2"/>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考核内容标准与要求</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标准分值（分）</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考核得分</w:t>
            </w:r>
            <w:r/>
          </w:p>
        </w:tc>
      </w:tr>
      <w:tr>
        <w:trPr>
          <w:trHeight w:val="352"/>
        </w:trPr>
        <w:tc>
          <w:tcPr>
            <w:tcBorders>
              <w:top w:val="none" w:color="000000" w:sz="4" w:space="0"/>
              <w:left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single" w:color="auto" w:sz="4" w:space="0"/>
              <w:right w:val="single" w:color="auto" w:sz="4" w:space="0"/>
            </w:tcBorders>
            <w:tcW w:w="1476" w:type="dxa"/>
            <w:vAlign w:val="center"/>
            <w:textDirection w:val="lrTb"/>
            <w:noWrap w:val="false"/>
          </w:tcPr>
          <w:p>
            <w:pPr>
              <w:jc w:val="center"/>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台账资料</w:t>
            </w:r>
            <w:r/>
          </w:p>
        </w:tc>
        <w:tc>
          <w:tcPr>
            <w:tcBorders>
              <w:top w:val="none" w:color="000000" w:sz="4" w:space="0"/>
              <w:left w:val="none" w:color="000000" w:sz="4" w:space="0"/>
              <w:right w:val="single" w:color="auto" w:sz="4" w:space="0"/>
            </w:tcBorders>
            <w:tcW w:w="4194" w:type="dxa"/>
            <w:vAlign w:val="center"/>
            <w:textDirection w:val="lrTb"/>
            <w:noWrap w:val="false"/>
          </w:tcPr>
          <w:p>
            <w:pPr>
              <w:jc w:val="lef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巡查台账资料</w:t>
            </w:r>
            <w:r/>
          </w:p>
        </w:tc>
        <w:tc>
          <w:tcPr>
            <w:tcBorders>
              <w:top w:val="none" w:color="000000" w:sz="4" w:space="0"/>
              <w:left w:val="none" w:color="000000" w:sz="4" w:space="0"/>
              <w:right w:val="single" w:color="auto" w:sz="4" w:space="0"/>
            </w:tcBorders>
            <w:tcW w:w="1559" w:type="dxa"/>
            <w:vAlign w:val="center"/>
            <w:textDirection w:val="lrTb"/>
            <w:noWrap w:val="false"/>
          </w:tcPr>
          <w:p>
            <w:pPr>
              <w:jc w:val="center"/>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top w:val="none" w:color="000000" w:sz="4" w:space="0"/>
              <w:left w:val="none" w:color="000000" w:sz="4" w:space="0"/>
              <w:right w:val="single" w:color="auto" w:sz="4" w:space="0"/>
            </w:tcBorders>
            <w:tcW w:w="1276" w:type="dxa"/>
            <w:vAlign w:val="center"/>
            <w:textDirection w:val="lrTb"/>
            <w:noWrap w:val="false"/>
          </w:tcPr>
          <w:p>
            <w:pPr>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r>
      <w:tr>
        <w:trPr>
          <w:trHeight w:val="69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管理效果</w:t>
            </w:r>
            <w:r/>
          </w:p>
        </w:tc>
        <w:tc>
          <w:tcPr>
            <w:tcBorders>
              <w:top w:val="single" w:color="auto" w:sz="4" w:space="0"/>
              <w:left w:val="none" w:color="000000" w:sz="4" w:space="0"/>
              <w:bottom w:val="single" w:color="auto" w:sz="4" w:space="0"/>
              <w:right w:val="single" w:color="auto" w:sz="4" w:space="0"/>
            </w:tcBorders>
            <w:tcW w:w="4194" w:type="dxa"/>
            <w:vAlign w:val="center"/>
            <w:textDirection w:val="lrTb"/>
            <w:noWrap w:val="false"/>
          </w:tcPr>
          <w:p>
            <w:pPr>
              <w:jc w:val="lef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全河道段水质达标效果</w:t>
            </w:r>
            <w:r>
              <w:rPr>
                <w:rFonts w:hint="eastAsia" w:ascii="宋体" w:hAnsi="宋体" w:eastAsia="宋体" w:cs="宋体"/>
                <w:color w:val="auto"/>
                <w:sz w:val="21"/>
                <w:szCs w:val="21"/>
                <w:highlight w:val="none"/>
                <w:lang w:eastAsia="zh-CN"/>
              </w:rPr>
              <w:t xml:space="preserve">（按检测报告）</w:t>
            </w:r>
            <w:r>
              <w:rPr>
                <w:rFonts w:hint="eastAsia" w:ascii="宋体" w:hAnsi="宋体" w:eastAsia="宋体" w:cs="宋体"/>
                <w:color w:val="auto"/>
                <w:sz w:val="21"/>
                <w:szCs w:val="21"/>
                <w:highlight w:val="none"/>
              </w:rPr>
              <w:t xml:space="preserve">，河面浊度等观感情况、岸坡清洁等，经认定超标一次扣5分。</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r>
      <w:tr>
        <w:trPr>
          <w:trHeight w:val="287"/>
        </w:trPr>
        <w:tc>
          <w:tcPr>
            <w:tcBorders>
              <w:top w:val="none" w:color="000000" w:sz="4" w:space="0"/>
              <w:left w:val="single" w:color="auto" w:sz="4" w:space="0"/>
              <w:bottom w:val="single" w:color="auto" w:sz="4" w:space="0"/>
              <w:right w:val="single" w:color="auto" w:sz="4" w:space="0"/>
            </w:tcBorders>
            <w:tcW w:w="709" w:type="dxa"/>
            <w:vAlign w:val="center"/>
            <w:vMerge w:val="restart"/>
            <w:textDirection w:val="lrTb"/>
            <w:noWrap w:val="false"/>
          </w:tcPr>
          <w:p>
            <w:pPr>
              <w:jc w:val="center"/>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none" w:color="000000" w:sz="4" w:space="0"/>
              <w:left w:val="single" w:color="auto" w:sz="4" w:space="0"/>
              <w:bottom w:val="single" w:color="auto" w:sz="4" w:space="0"/>
              <w:right w:val="single" w:color="auto" w:sz="4" w:space="0"/>
            </w:tcBorders>
            <w:tcW w:w="1476" w:type="dxa"/>
            <w:vAlign w:val="center"/>
            <w:vMerge w:val="restart"/>
            <w:textDirection w:val="lrTb"/>
            <w:noWrap w:val="false"/>
          </w:tcPr>
          <w:p>
            <w:pPr>
              <w:jc w:val="center"/>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安全生产</w:t>
            </w:r>
            <w:r/>
          </w:p>
        </w:tc>
        <w:tc>
          <w:tcPr>
            <w:tcBorders>
              <w:top w:val="single" w:color="auto" w:sz="4" w:space="0"/>
              <w:left w:val="none" w:color="000000" w:sz="4" w:space="0"/>
              <w:bottom w:val="single" w:color="auto" w:sz="4" w:space="0"/>
              <w:right w:val="single" w:color="auto" w:sz="4" w:space="0"/>
            </w:tcBorders>
            <w:tcW w:w="4194" w:type="dxa"/>
            <w:vAlign w:val="center"/>
            <w:textDirection w:val="lrTb"/>
            <w:noWrap w:val="false"/>
          </w:tcPr>
          <w:p>
            <w:pPr>
              <w:jc w:val="lef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安全生产防护用品配备齐全，巡视时随身携带。</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r>
      <w:tr>
        <w:trPr>
          <w:trHeight w:val="483"/>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center"/>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476" w:type="dxa"/>
            <w:vAlign w:val="center"/>
            <w:vMerge w:val="continue"/>
            <w:textDirection w:val="lrTb"/>
            <w:noWrap w:val="false"/>
          </w:tcPr>
          <w:p>
            <w:pPr>
              <w:jc w:val="center"/>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194" w:type="dxa"/>
            <w:vAlign w:val="center"/>
            <w:textDirection w:val="lrTb"/>
            <w:noWrap w:val="false"/>
          </w:tcPr>
          <w:p>
            <w:pPr>
              <w:jc w:val="lef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无安全生产事故。</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r>
      <w:tr>
        <w:trPr>
          <w:trHeight w:val="469"/>
        </w:trPr>
        <w:tc>
          <w:tcPr>
            <w:tcBorders>
              <w:top w:val="none" w:color="000000" w:sz="4" w:space="0"/>
              <w:left w:val="single" w:color="auto" w:sz="4" w:space="0"/>
              <w:bottom w:val="single" w:color="auto" w:sz="4" w:space="0"/>
              <w:right w:val="single" w:color="auto" w:sz="4" w:space="0"/>
            </w:tcBorders>
            <w:tcW w:w="709" w:type="dxa"/>
            <w:vAlign w:val="center"/>
            <w:vMerge w:val="restart"/>
            <w:textDirection w:val="lrTb"/>
            <w:noWrap w:val="false"/>
          </w:tcPr>
          <w:p>
            <w:pPr>
              <w:jc w:val="center"/>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none" w:color="000000" w:sz="4" w:space="0"/>
              <w:left w:val="single" w:color="auto" w:sz="4" w:space="0"/>
              <w:bottom w:val="single" w:color="auto" w:sz="4" w:space="0"/>
              <w:right w:val="single" w:color="auto" w:sz="4" w:space="0"/>
            </w:tcBorders>
            <w:tcW w:w="1476" w:type="dxa"/>
            <w:vAlign w:val="center"/>
            <w:vMerge w:val="restart"/>
            <w:textDirection w:val="lrTb"/>
            <w:noWrap w:val="false"/>
          </w:tcPr>
          <w:p>
            <w:pPr>
              <w:jc w:val="center"/>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应急响应</w:t>
            </w:r>
            <w:r/>
          </w:p>
        </w:tc>
        <w:tc>
          <w:tcPr>
            <w:tcBorders>
              <w:top w:val="none" w:color="000000" w:sz="4" w:space="0"/>
              <w:left w:val="none" w:color="000000" w:sz="4" w:space="0"/>
              <w:bottom w:val="single" w:color="auto" w:sz="4" w:space="0"/>
              <w:right w:val="single" w:color="auto" w:sz="4" w:space="0"/>
            </w:tcBorders>
            <w:tcW w:w="4194" w:type="dxa"/>
            <w:vAlign w:val="center"/>
            <w:textDirection w:val="lrTb"/>
            <w:noWrap w:val="false"/>
          </w:tcPr>
          <w:p>
            <w:pPr>
              <w:jc w:val="lef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有能力采取应急措施，保证水质达标。</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r>
      <w:tr>
        <w:trPr>
          <w:trHeight w:val="405"/>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center"/>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476" w:type="dxa"/>
            <w:vAlign w:val="center"/>
            <w:vMerge w:val="continue"/>
            <w:textDirection w:val="lrTb"/>
            <w:noWrap w:val="false"/>
          </w:tcPr>
          <w:p>
            <w:pPr>
              <w:jc w:val="center"/>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194" w:type="dxa"/>
            <w:vAlign w:val="center"/>
            <w:textDirection w:val="lrTb"/>
            <w:noWrap w:val="false"/>
          </w:tcPr>
          <w:p>
            <w:pPr>
              <w:jc w:val="lef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响应时间：全日24小时响应</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r>
      <w:tr>
        <w:trPr>
          <w:trHeight w:val="2844"/>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none" w:color="000000" w:sz="4" w:space="0"/>
              <w:left w:val="single" w:color="auto" w:sz="4" w:space="0"/>
              <w:right w:val="single" w:color="auto" w:sz="4" w:space="0"/>
            </w:tcBorders>
            <w:tcW w:w="1476" w:type="dxa"/>
            <w:vAlign w:val="center"/>
            <w:textDirection w:val="lrTb"/>
            <w:noWrap w:val="false"/>
          </w:tcPr>
          <w:p>
            <w:pPr>
              <w:jc w:val="left"/>
              <w:spacing w:line="360"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社会监督</w:t>
            </w:r>
            <w:r/>
          </w:p>
        </w:tc>
        <w:tc>
          <w:tcPr>
            <w:tcBorders>
              <w:top w:val="none" w:color="000000" w:sz="4" w:space="0"/>
              <w:left w:val="none" w:color="000000" w:sz="4" w:space="0"/>
              <w:bottom w:val="single" w:color="auto" w:sz="4" w:space="0"/>
              <w:right w:val="single" w:color="auto" w:sz="4" w:space="0"/>
            </w:tcBorders>
            <w:tcW w:w="4194" w:type="dxa"/>
            <w:vAlign w:val="center"/>
            <w:textDirection w:val="lrTb"/>
            <w:noWrap w:val="false"/>
          </w:tcPr>
          <w:p>
            <w:pPr>
              <w:jc w:val="lef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经甲方认定因运行管护原因导致发生被上级部门通报、督办等情况</w:t>
            </w:r>
            <w:r/>
          </w:p>
          <w:p>
            <w:pPr>
              <w:numPr>
                <w:ilvl w:val="0"/>
                <w:numId w:val="1"/>
              </w:numPr>
              <w:jc w:val="lef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被区相关部门反映河道管护问题的，每次扣1分，反映水质问题每次扣2分;</w:t>
            </w:r>
            <w:r/>
          </w:p>
          <w:p>
            <w:pPr>
              <w:numPr>
                <w:ilvl w:val="0"/>
                <w:numId w:val="1"/>
              </w:numPr>
              <w:jc w:val="lef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被市级相关部门反映河道管护问题，每次扣2分，反映水质问题每次扣4分</w:t>
            </w:r>
            <w:r/>
          </w:p>
          <w:p>
            <w:pPr>
              <w:numPr>
                <w:ilvl w:val="0"/>
                <w:numId w:val="1"/>
              </w:numPr>
              <w:jc w:val="lef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被省级及以上相关部门反映河道管护问题，每次扣3分，反映水质问题每次扣6分</w:t>
            </w:r>
            <w:r/>
          </w:p>
          <w:p>
            <w:pPr>
              <w:numPr>
                <w:ilvl w:val="0"/>
                <w:numId w:val="1"/>
              </w:numPr>
              <w:jc w:val="lef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若同一条河道出现两次（含两次）以上被曝光或投诉情况的，则加倍扣分。</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r>
      <w:tr>
        <w:trPr>
          <w:trHeight w:val="287"/>
        </w:trPr>
        <w:tc>
          <w:tcPr>
            <w:gridSpan w:val="3"/>
            <w:tcBorders>
              <w:top w:val="single" w:color="auto" w:sz="4" w:space="0"/>
              <w:left w:val="single" w:color="auto" w:sz="4" w:space="0"/>
              <w:bottom w:val="single" w:color="auto" w:sz="4" w:space="0"/>
              <w:right w:val="single" w:color="auto" w:sz="4" w:space="0"/>
            </w:tcBorders>
            <w:tcW w:w="6379" w:type="dxa"/>
            <w:vAlign w:val="center"/>
            <w:textDirection w:val="lrTb"/>
            <w:noWrap/>
          </w:tcPr>
          <w:p>
            <w:pPr>
              <w:jc w:val="center"/>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  计</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firstLine="241"/>
              <w:jc w:val="center"/>
              <w:widowControl/>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100</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ind w:firstLine="241"/>
              <w:jc w:val="center"/>
              <w:widowControl/>
              <w:rPr>
                <w:rFonts w:hint="default" w:ascii="宋体" w:hAnsi="宋体" w:eastAsia="宋体" w:cs="宋体"/>
                <w:b/>
                <w:bCs/>
                <w:color w:val="auto"/>
                <w:sz w:val="21"/>
                <w:szCs w:val="21"/>
                <w:highlight w:val="none"/>
              </w:rPr>
            </w:pPr>
            <w:r>
              <w:rPr>
                <w:rFonts w:hint="default" w:ascii="宋体" w:hAnsi="宋体" w:eastAsia="宋体" w:cs="宋体"/>
                <w:b/>
                <w:bCs/>
                <w:color w:val="auto"/>
                <w:sz w:val="21"/>
                <w:szCs w:val="21"/>
                <w:highlight w:val="none"/>
              </w:rPr>
            </w:r>
            <w:r/>
          </w:p>
        </w:tc>
      </w:tr>
      <w:tr>
        <w:trPr>
          <w:trHeight w:val="287"/>
        </w:trPr>
        <w:tc>
          <w:tcPr>
            <w:gridSpan w:val="2"/>
            <w:tcBorders>
              <w:top w:val="single" w:color="auto" w:sz="4" w:space="0"/>
              <w:left w:val="single" w:color="auto" w:sz="4" w:space="0"/>
              <w:bottom w:val="single" w:color="auto" w:sz="4" w:space="0"/>
              <w:right w:val="single" w:color="auto" w:sz="4" w:space="0"/>
            </w:tcBorders>
            <w:tcW w:w="2185" w:type="dxa"/>
            <w:vAlign w:val="center"/>
            <w:textDirection w:val="lrTb"/>
            <w:noWrap/>
          </w:tcPr>
          <w:p>
            <w:pPr>
              <w:jc w:val="center"/>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综合评价</w:t>
            </w:r>
            <w:r/>
          </w:p>
        </w:tc>
        <w:tc>
          <w:tcPr>
            <w:gridSpan w:val="3"/>
            <w:tcBorders>
              <w:top w:val="single" w:color="auto" w:sz="4" w:space="0"/>
              <w:left w:val="none" w:color="000000" w:sz="4" w:space="0"/>
              <w:bottom w:val="single" w:color="auto" w:sz="4" w:space="0"/>
              <w:right w:val="single" w:color="auto" w:sz="4" w:space="0"/>
            </w:tcBorders>
            <w:tcW w:w="7029" w:type="dxa"/>
            <w:vAlign w:val="center"/>
            <w:textDirection w:val="lrTb"/>
            <w:noWrap/>
          </w:tcPr>
          <w:p>
            <w:pPr>
              <w:jc w:val="center"/>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r>
    </w:tbl>
    <w:p>
      <w:pPr>
        <w:jc w:val="both"/>
        <w:spacing w:line="360" w:lineRule="auto"/>
        <w:rPr>
          <w:rFonts w:ascii="宋体" w:hAnsi="宋体" w:eastAsia="宋体" w:cs="Times New Roman"/>
          <w:b/>
          <w:sz w:val="36"/>
          <w:szCs w:val="36"/>
        </w:rPr>
        <w:outlineLvl w:val="0"/>
      </w:pPr>
      <w:r>
        <w:rPr>
          <w:rFonts w:hint="eastAsia" w:ascii="宋体" w:hAnsi="宋体" w:eastAsia="宋体" w:cs="宋体"/>
          <w:color w:val="auto"/>
          <w:sz w:val="21"/>
          <w:szCs w:val="21"/>
          <w:highlight w:val="none"/>
        </w:rPr>
        <w:t xml:space="preserve">定期考核每</w:t>
      </w:r>
      <w:r>
        <w:rPr>
          <w:rFonts w:hint="eastAsia" w:ascii="宋体" w:hAnsi="宋体" w:eastAsia="宋体" w:cs="宋体"/>
          <w:color w:val="auto"/>
          <w:sz w:val="21"/>
          <w:szCs w:val="21"/>
          <w:highlight w:val="none"/>
          <w:lang w:eastAsia="zh-CN"/>
        </w:rPr>
        <w:t xml:space="preserve">季度</w:t>
      </w:r>
      <w:r>
        <w:rPr>
          <w:rFonts w:hint="eastAsia" w:ascii="宋体" w:hAnsi="宋体" w:eastAsia="宋体" w:cs="宋体"/>
          <w:color w:val="auto"/>
          <w:sz w:val="21"/>
          <w:szCs w:val="21"/>
          <w:highlight w:val="none"/>
        </w:rPr>
        <w:t xml:space="preserve">组织一次考核，视水质情况进行抽查考核，80分以下的视为考核不合格，甲方有权解除合同。</w:t>
      </w:r>
      <w:r/>
    </w:p>
    <w:p>
      <w:pPr>
        <w:jc w:val="center"/>
        <w:spacing w:line="360" w:lineRule="auto"/>
        <w:rPr>
          <w:rFonts w:ascii="宋体" w:hAnsi="宋体" w:eastAsia="宋体" w:cs="Times New Roman"/>
          <w:b/>
          <w:sz w:val="36"/>
          <w:szCs w:val="36"/>
        </w:rPr>
        <w:outlineLvl w:val="0"/>
      </w:pPr>
      <w:r>
        <w:rPr>
          <w:rFonts w:ascii="宋体" w:hAnsi="宋体" w:eastAsia="宋体" w:cs="Times New Roman"/>
          <w:b/>
          <w:sz w:val="36"/>
          <w:szCs w:val="36"/>
        </w:rPr>
      </w:r>
      <w:r/>
    </w:p>
    <w:p>
      <w:pPr>
        <w:jc w:val="center"/>
        <w:spacing w:line="360" w:lineRule="auto"/>
        <w:rPr>
          <w:rFonts w:ascii="宋体" w:hAnsi="宋体" w:eastAsia="宋体" w:cs="Times New Roman"/>
          <w:b/>
          <w:sz w:val="36"/>
          <w:szCs w:val="36"/>
        </w:rPr>
        <w:outlineLvl w:val="0"/>
      </w:pPr>
      <w:r>
        <w:rPr>
          <w:rFonts w:ascii="宋体" w:hAnsi="宋体" w:eastAsia="宋体" w:cs="Times New Roman"/>
          <w:b/>
          <w:sz w:val="36"/>
          <w:szCs w:val="36"/>
        </w:rPr>
      </w:r>
      <w:r/>
    </w:p>
    <w:p>
      <w:pPr>
        <w:jc w:val="center"/>
        <w:spacing w:line="360" w:lineRule="auto"/>
        <w:rPr>
          <w:rFonts w:ascii="宋体" w:hAnsi="宋体" w:eastAsia="宋体" w:cs="Times New Roman"/>
          <w:b/>
          <w:sz w:val="36"/>
          <w:szCs w:val="36"/>
        </w:rPr>
        <w:outlineLvl w:val="0"/>
      </w:pPr>
      <w:r>
        <w:rPr>
          <w:rFonts w:ascii="宋体" w:hAnsi="宋体" w:eastAsia="宋体" w:cs="Times New Roman"/>
          <w:b/>
          <w:sz w:val="36"/>
          <w:szCs w:val="36"/>
        </w:rPr>
      </w:r>
      <w:r/>
    </w:p>
    <w:p>
      <w:pPr>
        <w:jc w:val="center"/>
        <w:spacing w:line="360" w:lineRule="auto"/>
        <w:rPr>
          <w:rFonts w:ascii="宋体" w:hAnsi="宋体" w:eastAsia="宋体" w:cs="Times New Roman"/>
          <w:b/>
          <w:sz w:val="36"/>
          <w:szCs w:val="36"/>
        </w:rPr>
        <w:outlineLvl w:val="0"/>
      </w:pPr>
      <w:r>
        <w:rPr>
          <w:rFonts w:ascii="宋体" w:hAnsi="宋体" w:eastAsia="宋体" w:cs="Times New Roman"/>
          <w:b/>
          <w:sz w:val="36"/>
          <w:szCs w:val="36"/>
        </w:rPr>
      </w:r>
      <w:r/>
    </w:p>
    <w:p>
      <w:pPr>
        <w:jc w:val="center"/>
        <w:spacing w:line="360" w:lineRule="auto"/>
        <w:rPr>
          <w:rFonts w:ascii="宋体" w:hAnsi="宋体" w:eastAsia="宋体" w:cs="Times New Roman"/>
          <w:b/>
          <w:sz w:val="36"/>
          <w:szCs w:val="36"/>
        </w:rPr>
        <w:outlineLvl w:val="0"/>
      </w:pPr>
      <w:r>
        <w:rPr>
          <w:rFonts w:ascii="宋体" w:hAnsi="宋体" w:eastAsia="宋体" w:cs="Times New Roman"/>
          <w:b/>
          <w:sz w:val="36"/>
          <w:szCs w:val="36"/>
        </w:rPr>
      </w:r>
      <w:r/>
    </w:p>
    <w:p>
      <w:pPr>
        <w:jc w:val="center"/>
        <w:spacing w:line="360" w:lineRule="auto"/>
        <w:rPr>
          <w:rFonts w:ascii="宋体" w:hAnsi="宋体" w:eastAsia="宋体" w:cs="Times New Roman"/>
          <w:b/>
          <w:sz w:val="24"/>
        </w:rPr>
        <w:outlineLvl w:val="0"/>
      </w:pPr>
      <w:r>
        <w:rPr>
          <w:rFonts w:ascii="宋体" w:hAnsi="宋体" w:eastAsia="宋体" w:cs="Times New Roman"/>
          <w:b/>
          <w:sz w:val="36"/>
          <w:szCs w:val="36"/>
        </w:rPr>
        <w:t xml:space="preserve">第</w:t>
      </w:r>
      <w:r>
        <w:rPr>
          <w:rFonts w:hint="eastAsia" w:ascii="宋体" w:hAnsi="宋体" w:eastAsia="宋体" w:cs="Times New Roman"/>
          <w:b/>
          <w:sz w:val="36"/>
          <w:szCs w:val="36"/>
          <w:lang w:val="en-US" w:eastAsia="zh-CN"/>
        </w:rPr>
        <w:t xml:space="preserve">七</w:t>
      </w:r>
      <w:r>
        <w:rPr>
          <w:rFonts w:ascii="宋体" w:hAnsi="宋体" w:eastAsia="宋体" w:cs="Times New Roman"/>
          <w:b/>
          <w:sz w:val="36"/>
          <w:szCs w:val="36"/>
        </w:rPr>
        <w:t xml:space="preserve">章   投标文件格式</w:t>
      </w:r>
      <w:bookmarkEnd w:id="361"/>
      <w:r/>
      <w:bookmarkEnd w:id="362"/>
      <w:r/>
      <w:r/>
    </w:p>
    <w:p>
      <w:pPr>
        <w:spacing w:line="360" w:lineRule="auto"/>
        <w:tabs>
          <w:tab w:val="left" w:pos="900" w:leader="none"/>
          <w:tab w:val="left" w:pos="1980" w:leader="none"/>
        </w:tabs>
        <w:rPr>
          <w:rFonts w:ascii="宋体" w:hAnsi="宋体" w:eastAsia="宋体" w:cs="宋体"/>
          <w:b/>
          <w:szCs w:val="21"/>
        </w:rPr>
      </w:pPr>
      <w:r>
        <w:rPr>
          <w:rFonts w:hint="eastAsia" w:ascii="宋体" w:hAnsi="宋体" w:eastAsia="宋体" w:cs="宋体"/>
          <w:b/>
          <w:szCs w:val="21"/>
        </w:rPr>
        <w:t xml:space="preserve">投标人编制文件须知</w:t>
      </w:r>
      <w:r/>
    </w:p>
    <w:p>
      <w:pPr>
        <w:ind w:firstLine="420"/>
        <w:spacing w:line="360" w:lineRule="auto"/>
        <w:tabs>
          <w:tab w:val="left" w:pos="900" w:leader="none"/>
          <w:tab w:val="left" w:pos="1980" w:leader="none"/>
        </w:tabs>
        <w:rPr>
          <w:rFonts w:ascii="宋体" w:hAnsi="宋体" w:eastAsia="宋体" w:cs="宋体"/>
          <w:szCs w:val="21"/>
        </w:rPr>
      </w:pPr>
      <w:r>
        <w:rPr>
          <w:rFonts w:hint="eastAsia" w:ascii="宋体" w:hAnsi="宋体" w:eastAsia="宋体" w:cs="宋体"/>
          <w:szCs w:val="21"/>
        </w:rPr>
        <w:t xml:space="preserve">1、投标人按照本部分的顺序编制投标文件（资格证明文件）、投标文件（商务技术文件），编制中涉及格式资料的，应按照本部分提供的内容和格式（所有表格的格式可扩展）填写提交。</w:t>
      </w:r>
      <w:r/>
    </w:p>
    <w:p>
      <w:pPr>
        <w:ind w:firstLine="420"/>
        <w:spacing w:line="360" w:lineRule="auto"/>
        <w:tabs>
          <w:tab w:val="left" w:pos="900" w:leader="none"/>
          <w:tab w:val="left" w:pos="1980" w:leader="none"/>
        </w:tabs>
        <w:rPr>
          <w:rFonts w:ascii="宋体" w:hAnsi="宋体" w:eastAsia="宋体" w:cs="宋体"/>
          <w:szCs w:val="21"/>
        </w:rPr>
      </w:pPr>
      <w:r>
        <w:rPr>
          <w:rFonts w:hint="eastAsia" w:ascii="宋体" w:hAnsi="宋体" w:eastAsia="宋体" w:cs="宋体"/>
          <w:szCs w:val="21"/>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bCs/>
          <w:szCs w:val="21"/>
        </w:rPr>
        <w:t xml:space="preserve">否则投标无效。</w:t>
      </w:r>
      <w:r>
        <w:rPr>
          <w:rFonts w:hint="eastAsia" w:ascii="宋体" w:hAnsi="宋体" w:eastAsia="宋体" w:cs="宋体"/>
          <w:szCs w:val="21"/>
        </w:rPr>
        <w:t xml:space="preserve">未标记“实质性格式”的文件和招标文件未提供格式的内容，可由投标人自行编写。</w:t>
      </w:r>
      <w:r/>
    </w:p>
    <w:p>
      <w:pPr>
        <w:ind w:firstLine="420"/>
        <w:spacing w:line="360" w:lineRule="auto"/>
        <w:tabs>
          <w:tab w:val="left" w:pos="900" w:leader="none"/>
          <w:tab w:val="left" w:pos="1980" w:leader="none"/>
        </w:tabs>
        <w:rPr>
          <w:rFonts w:ascii="宋体" w:hAnsi="宋体" w:eastAsia="宋体" w:cs="宋体"/>
          <w:szCs w:val="21"/>
        </w:rPr>
      </w:pPr>
      <w:r>
        <w:rPr>
          <w:rFonts w:hint="eastAsia" w:ascii="宋体" w:hAnsi="宋体" w:eastAsia="宋体" w:cs="宋体"/>
          <w:szCs w:val="21"/>
        </w:rPr>
        <w:t xml:space="preserve">3、全部声明和问题的回答及所附材料必须是真实的、准确的和完整的。</w:t>
      </w:r>
      <w:r/>
    </w:p>
    <w:p>
      <w:pPr>
        <w:ind w:firstLine="420"/>
        <w:spacing w:line="360" w:lineRule="auto"/>
        <w:tabs>
          <w:tab w:val="left" w:pos="900" w:leader="none"/>
          <w:tab w:val="left" w:pos="1980" w:leader="none"/>
        </w:tabs>
        <w:rPr>
          <w:rFonts w:ascii="宋体" w:hAnsi="宋体" w:eastAsia="宋体" w:cs="宋体"/>
          <w:szCs w:val="21"/>
        </w:rPr>
      </w:pPr>
      <w:r>
        <w:rPr>
          <w:rFonts w:hint="eastAsia" w:ascii="宋体" w:hAnsi="宋体" w:eastAsia="宋体" w:cs="宋体"/>
          <w:szCs w:val="21"/>
        </w:rPr>
        <w:t xml:space="preserve">4、实行电子化不见面交易方式的，加盖公章、签名等均通过投标文件编制工具加盖电子公章、签字、签章或印鉴。</w:t>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r/>
    </w:p>
    <w:p>
      <w:pPr>
        <w:jc w:val="left"/>
        <w:widowControl/>
        <w:rPr>
          <w:rFonts w:ascii="宋体" w:hAnsi="宋体" w:eastAsia="宋体" w:cs="Times New Roman"/>
          <w:sz w:val="24"/>
        </w:rPr>
      </w:pPr>
      <w:r>
        <w:rPr>
          <w:rFonts w:ascii="宋体" w:hAnsi="宋体" w:eastAsia="宋体" w:cs="Times New Roman"/>
          <w:sz w:val="24"/>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rPr>
          <w:rFonts w:ascii="Times New Roman" w:hAnsi="Times New Roman" w:eastAsia="宋体" w:cs="Times New Roman"/>
          <w:b/>
          <w:spacing w:val="20"/>
          <w:sz w:val="32"/>
          <w:szCs w:val="32"/>
        </w:rPr>
      </w:pPr>
      <w:r>
        <w:rPr>
          <w:rFonts w:ascii="Times New Roman" w:hAnsi="Times New Roman" w:eastAsia="宋体" w:cs="Times New Roman"/>
          <w:b/>
          <w:spacing w:val="20"/>
          <w:sz w:val="32"/>
          <w:szCs w:val="32"/>
        </w:rPr>
      </w:r>
      <w:r/>
    </w:p>
    <w:p>
      <w:pPr>
        <w:ind w:firstLine="2529"/>
        <w:rPr>
          <w:rFonts w:ascii="Times New Roman" w:hAnsi="Times New Roman" w:eastAsia="宋体" w:cs="Times New Roman"/>
          <w:b/>
          <w:spacing w:val="20"/>
          <w:sz w:val="32"/>
          <w:szCs w:val="32"/>
        </w:rPr>
      </w:pPr>
      <w:r>
        <w:rPr>
          <w:rFonts w:ascii="Times New Roman" w:hAnsi="Times New Roman" w:eastAsia="宋体" w:cs="Times New Roman"/>
          <w:b/>
          <w:spacing w:val="20"/>
          <w:sz w:val="32"/>
          <w:szCs w:val="32"/>
        </w:rPr>
      </w:r>
      <w:r/>
    </w:p>
    <w:p>
      <w:pPr>
        <w:jc w:val="center"/>
        <w:keepLines/>
        <w:keepNext/>
        <w:spacing w:before="120" w:line="300" w:lineRule="auto"/>
        <w:rPr>
          <w:rFonts w:hint="eastAsia" w:ascii="宋体" w:hAnsi="宋体" w:eastAsia="宋体" w:cs="宋体"/>
          <w:b/>
          <w:sz w:val="32"/>
          <w:szCs w:val="32"/>
        </w:rPr>
        <w:outlineLvl w:val="1"/>
      </w:pPr>
      <w:r>
        <w:rPr>
          <w:rFonts w:hint="eastAsia" w:ascii="宋体" w:hAnsi="宋体" w:eastAsia="宋体" w:cs="宋体"/>
          <w:b/>
          <w:sz w:val="32"/>
          <w:szCs w:val="32"/>
        </w:rPr>
        <w:t xml:space="preserve">一、投标文件封面</w:t>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jc w:val="center"/>
        <w:rPr>
          <w:rFonts w:ascii="宋体" w:hAnsi="宋体" w:eastAsia="宋体" w:cs="Times New Roman"/>
          <w:szCs w:val="21"/>
        </w:rPr>
      </w:pPr>
      <w:r>
        <w:rPr>
          <w:rFonts w:ascii="宋体" w:hAnsi="宋体" w:eastAsia="宋体" w:cs="Times New Roman"/>
          <w:szCs w:val="21"/>
        </w:rPr>
      </w:r>
      <w:r/>
    </w:p>
    <w:p>
      <w:pPr>
        <w:jc w:val="center"/>
        <w:rPr>
          <w:rFonts w:ascii="宋体" w:hAnsi="宋体" w:eastAsia="宋体" w:cs="Times New Roman"/>
          <w:b/>
          <w:spacing w:val="60"/>
          <w:sz w:val="84"/>
          <w:szCs w:val="84"/>
        </w:rPr>
      </w:pPr>
      <w:r>
        <w:rPr>
          <w:rFonts w:ascii="宋体" w:hAnsi="宋体" w:eastAsia="宋体" w:cs="Times New Roman"/>
          <w:b/>
          <w:spacing w:val="60"/>
          <w:sz w:val="84"/>
          <w:szCs w:val="84"/>
        </w:rPr>
      </w:r>
      <w:r/>
    </w:p>
    <w:p>
      <w:pPr>
        <w:jc w:val="center"/>
        <w:rPr>
          <w:rFonts w:ascii="宋体" w:hAnsi="宋体" w:eastAsia="宋体" w:cs="Times New Roman"/>
          <w:b/>
          <w:spacing w:val="60"/>
          <w:sz w:val="84"/>
          <w:szCs w:val="84"/>
        </w:rPr>
      </w:pPr>
      <w:r>
        <w:rPr>
          <w:rFonts w:ascii="宋体" w:hAnsi="宋体" w:eastAsia="宋体" w:cs="Times New Roman"/>
          <w:b/>
          <w:spacing w:val="60"/>
          <w:sz w:val="84"/>
          <w:szCs w:val="84"/>
        </w:rPr>
        <w:t xml:space="preserve">投 标 文 件</w:t>
      </w:r>
      <w:r/>
    </w:p>
    <w:p>
      <w:pPr>
        <w:ind w:firstLine="963"/>
        <w:rPr>
          <w:rFonts w:ascii="宋体" w:hAnsi="宋体" w:eastAsia="宋体" w:cs="Times New Roman"/>
          <w:b/>
          <w:spacing w:val="60"/>
          <w:sz w:val="52"/>
          <w:szCs w:val="52"/>
        </w:rPr>
      </w:pPr>
      <w:r>
        <w:rPr>
          <w:rFonts w:ascii="宋体" w:hAnsi="宋体" w:eastAsia="宋体" w:cs="Times New Roman"/>
          <w:b/>
          <w:spacing w:val="60"/>
          <w:sz w:val="52"/>
          <w:szCs w:val="52"/>
        </w:rPr>
      </w:r>
      <w:r/>
    </w:p>
    <w:p>
      <w:pPr>
        <w:ind w:firstLine="963"/>
        <w:rPr>
          <w:rFonts w:ascii="宋体" w:hAnsi="宋体" w:eastAsia="宋体" w:cs="Times New Roman"/>
          <w:b/>
          <w:spacing w:val="60"/>
          <w:sz w:val="52"/>
          <w:szCs w:val="52"/>
        </w:rPr>
      </w:pPr>
      <w:r>
        <w:rPr>
          <w:rFonts w:ascii="宋体" w:hAnsi="宋体" w:eastAsia="宋体" w:cs="Times New Roman"/>
          <w:b/>
          <w:spacing w:val="60"/>
          <w:sz w:val="52"/>
          <w:szCs w:val="5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542"/>
        <w:rPr>
          <w:rFonts w:ascii="宋体" w:hAnsi="宋体" w:eastAsia="宋体" w:cs="Times New Roman"/>
          <w:b/>
          <w:spacing w:val="20"/>
          <w:sz w:val="32"/>
          <w:szCs w:val="32"/>
        </w:rPr>
      </w:pPr>
      <w:r>
        <w:rPr>
          <w:rFonts w:ascii="宋体" w:hAnsi="宋体" w:eastAsia="宋体" w:cs="Times New Roman"/>
          <w:b/>
          <w:spacing w:val="20"/>
          <w:sz w:val="32"/>
          <w:szCs w:val="32"/>
        </w:rPr>
      </w:r>
      <w:r/>
    </w:p>
    <w:p>
      <w:pPr>
        <w:ind w:firstLine="542"/>
        <w:rPr>
          <w:rFonts w:ascii="宋体" w:hAnsi="宋体" w:eastAsia="宋体" w:cs="Times New Roman"/>
          <w:b/>
          <w:spacing w:val="20"/>
          <w:sz w:val="32"/>
          <w:szCs w:val="32"/>
        </w:rPr>
      </w:pPr>
      <w:r>
        <w:rPr>
          <w:rFonts w:ascii="宋体" w:hAnsi="宋体" w:eastAsia="宋体" w:cs="Times New Roman"/>
          <w:b/>
          <w:spacing w:val="20"/>
          <w:sz w:val="32"/>
          <w:szCs w:val="32"/>
        </w:rPr>
      </w:r>
      <w:r/>
    </w:p>
    <w:p>
      <w:pPr>
        <w:ind w:firstLine="1446"/>
        <w:rPr>
          <w:rFonts w:ascii="宋体" w:hAnsi="宋体" w:eastAsia="宋体" w:cs="Times New Roman"/>
          <w:b/>
          <w:sz w:val="36"/>
        </w:rPr>
      </w:pPr>
      <w:r>
        <w:rPr>
          <w:rFonts w:hint="eastAsia" w:ascii="宋体" w:hAnsi="宋体" w:eastAsia="宋体" w:cs="Times New Roman"/>
          <w:b/>
          <w:sz w:val="36"/>
        </w:rPr>
        <w:t xml:space="preserve">项 目 名 称：</w:t>
      </w:r>
      <w:r>
        <w:rPr>
          <w:rFonts w:hint="eastAsia" w:ascii="宋体" w:hAnsi="宋体" w:eastAsia="宋体" w:cs="Times New Roman"/>
          <w:b/>
          <w:sz w:val="36"/>
          <w:u w:val="single"/>
        </w:rPr>
        <w:t xml:space="preserve">               </w:t>
      </w:r>
      <w:r/>
    </w:p>
    <w:p>
      <w:pPr>
        <w:ind w:firstLine="1446"/>
        <w:rPr>
          <w:rFonts w:ascii="宋体" w:hAnsi="宋体" w:eastAsia="宋体" w:cs="Times New Roman"/>
          <w:b/>
          <w:sz w:val="36"/>
          <w:u w:val="single"/>
        </w:rPr>
      </w:pPr>
      <w:r>
        <w:rPr>
          <w:rFonts w:hint="eastAsia" w:ascii="宋体" w:hAnsi="宋体" w:eastAsia="宋体" w:cs="Times New Roman"/>
          <w:b/>
          <w:sz w:val="36"/>
        </w:rPr>
        <w:t xml:space="preserve">项 目 编 号：</w:t>
      </w:r>
      <w:r>
        <w:rPr>
          <w:rFonts w:hint="eastAsia" w:ascii="宋体" w:hAnsi="宋体" w:eastAsia="宋体" w:cs="Times New Roman"/>
          <w:b/>
          <w:sz w:val="36"/>
          <w:u w:val="single"/>
        </w:rPr>
        <w:t xml:space="preserve">               </w:t>
      </w:r>
      <w:r/>
    </w:p>
    <w:p>
      <w:pPr>
        <w:rPr>
          <w:rFonts w:ascii="宋体" w:hAnsi="宋体" w:eastAsia="宋体" w:cs="Times New Roman"/>
          <w:b/>
          <w:sz w:val="36"/>
          <w:u w:val="single"/>
        </w:rPr>
      </w:pPr>
      <w:r>
        <w:rPr>
          <w:rFonts w:hint="eastAsia" w:ascii="宋体" w:hAnsi="宋体" w:eastAsia="宋体" w:cs="Times New Roman"/>
          <w:b/>
          <w:sz w:val="36"/>
        </w:rPr>
        <w:t xml:space="preserve">      </w:t>
      </w:r>
      <w:r>
        <w:rPr>
          <w:rFonts w:ascii="宋体" w:hAnsi="宋体" w:eastAsia="宋体" w:cs="Times New Roman"/>
          <w:b/>
          <w:sz w:val="36"/>
        </w:rPr>
        <w:t xml:space="preserve">  </w:t>
      </w:r>
      <w:r>
        <w:rPr>
          <w:rFonts w:hint="eastAsia" w:ascii="宋体" w:hAnsi="宋体" w:eastAsia="宋体" w:cs="Times New Roman"/>
          <w:b/>
          <w:sz w:val="36"/>
        </w:rPr>
        <w:t xml:space="preserve">投标人名称 ：</w:t>
      </w:r>
      <w:r>
        <w:rPr>
          <w:rFonts w:hint="eastAsia" w:ascii="宋体" w:hAnsi="宋体" w:eastAsia="宋体" w:cs="Times New Roman"/>
          <w:b/>
          <w:sz w:val="36"/>
          <w:szCs w:val="21"/>
          <w:u w:val="single"/>
        </w:rPr>
        <w:t xml:space="preserve">（加盖CA电子公章）</w:t>
      </w:r>
      <w:r/>
    </w:p>
    <w:p>
      <w:pPr>
        <w:rPr>
          <w:rFonts w:ascii="宋体" w:hAnsi="宋体" w:eastAsia="宋体" w:cs="Times New Roman"/>
          <w:b/>
          <w:sz w:val="36"/>
        </w:rPr>
      </w:pPr>
      <w:r>
        <w:rPr>
          <w:rFonts w:hint="eastAsia" w:ascii="宋体" w:hAnsi="宋体" w:eastAsia="宋体" w:cs="Times New Roman"/>
          <w:b/>
          <w:sz w:val="36"/>
        </w:rPr>
        <w:t xml:space="preserve">      </w:t>
      </w:r>
      <w:r>
        <w:rPr>
          <w:rFonts w:ascii="宋体" w:hAnsi="宋体" w:eastAsia="宋体" w:cs="Times New Roman"/>
          <w:b/>
          <w:sz w:val="36"/>
        </w:rPr>
        <w:t xml:space="preserve">  </w:t>
      </w:r>
      <w:r>
        <w:rPr>
          <w:rFonts w:hint="eastAsia" w:ascii="宋体" w:hAnsi="宋体" w:eastAsia="宋体" w:cs="Times New Roman"/>
          <w:b/>
          <w:sz w:val="36"/>
        </w:rPr>
        <w:t xml:space="preserve">日      期 ：</w:t>
      </w:r>
      <w:r>
        <w:rPr>
          <w:rFonts w:hint="eastAsia" w:ascii="宋体" w:hAnsi="宋体" w:eastAsia="宋体" w:cs="Times New Roman"/>
          <w:b/>
          <w:sz w:val="36"/>
          <w:u w:val="single"/>
        </w:rPr>
        <w:t xml:space="preserve">               </w:t>
      </w:r>
      <w:r/>
    </w:p>
    <w:p>
      <w:pPr>
        <w:jc w:val="center"/>
        <w:rPr>
          <w:rFonts w:ascii="宋体" w:hAnsi="宋体" w:eastAsia="宋体" w:cs="Times New Roman"/>
          <w:b/>
          <w:sz w:val="32"/>
          <w:szCs w:val="32"/>
        </w:rPr>
      </w:pPr>
      <w:r>
        <w:rPr>
          <w:rFonts w:ascii="宋体" w:hAnsi="宋体" w:eastAsia="宋体" w:cs="Times New Roman"/>
          <w:b/>
          <w:sz w:val="32"/>
          <w:szCs w:val="32"/>
        </w:rPr>
      </w:r>
      <w:r/>
    </w:p>
    <w:p>
      <w:pPr>
        <w:jc w:val="center"/>
        <w:keepLines/>
        <w:keepNext/>
        <w:spacing w:before="120" w:line="300" w:lineRule="auto"/>
        <w:rPr>
          <w:rFonts w:ascii="宋体" w:hAnsi="宋体" w:eastAsia="宋体" w:cs="宋体"/>
          <w:b/>
          <w:sz w:val="32"/>
          <w:szCs w:val="32"/>
        </w:rPr>
        <w:outlineLvl w:val="1"/>
      </w:pPr>
      <w:r>
        <w:rPr>
          <w:rFonts w:ascii="宋体" w:hAnsi="宋体" w:eastAsia="宋体" w:cs="Times New Roman"/>
          <w:b/>
          <w:spacing w:val="20"/>
          <w:sz w:val="32"/>
          <w:szCs w:val="32"/>
        </w:rPr>
        <w:br w:type="page" w:clear="all"/>
      </w:r>
      <w:r>
        <w:rPr>
          <w:rFonts w:hint="eastAsia" w:ascii="宋体" w:hAnsi="宋体" w:eastAsia="宋体" w:cs="宋体"/>
          <w:b/>
          <w:sz w:val="32"/>
          <w:szCs w:val="32"/>
        </w:rPr>
        <w:t xml:space="preserve">二、开标一览表（实质性格式）</w:t>
      </w:r>
      <w:r/>
    </w:p>
    <w:p>
      <w:pPr>
        <w:ind w:firstLine="422"/>
        <w:spacing w:before="120" w:line="360" w:lineRule="auto"/>
        <w:tabs>
          <w:tab w:val="left" w:pos="567" w:leader="none"/>
        </w:tabs>
        <w:rPr>
          <w:rFonts w:ascii="宋体" w:hAnsi="宋体" w:eastAsia="宋体" w:cs="Times New Roman"/>
          <w:b/>
          <w:szCs w:val="21"/>
        </w:rPr>
      </w:pPr>
      <w:r>
        <w:rPr>
          <w:rFonts w:hint="eastAsia" w:ascii="宋体" w:hAnsi="宋体" w:eastAsia="宋体" w:cs="Times New Roman"/>
          <w:b/>
          <w:szCs w:val="21"/>
        </w:rPr>
        <w:t xml:space="preserve">（一）投标人在提交投标文件时，应按照投标工具（苏采云客户端）的提示流程编制提交开标一览表，开标一览表格式以投标工具中的为</w:t>
      </w:r>
      <w:r>
        <w:rPr>
          <w:rFonts w:hint="eastAsia" w:ascii="宋体" w:hAnsi="宋体" w:eastAsia="宋体" w:cs="Times New Roman"/>
          <w:b/>
          <w:color w:val="auto"/>
          <w:szCs w:val="21"/>
        </w:rPr>
        <w:t xml:space="preserve">准。</w:t>
      </w:r>
      <w:r/>
    </w:p>
    <w:p>
      <w:pPr>
        <w:ind w:firstLine="422"/>
        <w:spacing w:before="120" w:line="360" w:lineRule="auto"/>
        <w:tabs>
          <w:tab w:val="left" w:pos="567" w:leader="none"/>
        </w:tabs>
        <w:rPr>
          <w:rFonts w:ascii="宋体" w:hAnsi="宋体" w:eastAsia="宋体" w:cs="Times New Roman"/>
          <w:b/>
          <w:color w:val="0000ff"/>
          <w:szCs w:val="21"/>
          <w:lang w:val="zh-CN"/>
        </w:rPr>
      </w:pPr>
      <w:r>
        <w:rPr>
          <w:rFonts w:ascii="宋体" w:hAnsi="宋体" w:eastAsia="宋体" w:cs="Times New Roman"/>
          <w:b/>
          <w:color w:val="0000ff"/>
          <w:szCs w:val="21"/>
          <w:lang w:val="zh-CN"/>
        </w:rPr>
      </w:r>
      <w:r/>
    </w:p>
    <w:p>
      <w:pPr>
        <w:jc w:val="center"/>
        <w:rPr>
          <w:rFonts w:ascii="宋体" w:hAnsi="宋体" w:eastAsia="宋体" w:cs="宋体"/>
          <w:b/>
          <w:sz w:val="32"/>
          <w:szCs w:val="32"/>
        </w:rPr>
        <w:sectPr>
          <w:footnotePr/>
          <w:endnotePr/>
          <w:type w:val="nextPage"/>
          <w:pgSz w:w="11905" w:h="16838" w:orient="portrait"/>
          <w:pgMar w:top="1440" w:right="1797" w:bottom="1440" w:left="1797" w:header="851" w:footer="992" w:gutter="0"/>
          <w:cols w:num="1" w:sep="0" w:space="0" w:equalWidth="1"/>
          <w:docGrid w:linePitch="360"/>
        </w:sectPr>
      </w:pPr>
      <w:r/>
      <w:bookmarkStart w:id="363" w:name="_Toc152680089"/>
      <w:r/>
      <w:bookmarkStart w:id="364" w:name="_Toc152679729"/>
      <w:r/>
      <w:r/>
    </w:p>
    <w:p>
      <w:pPr>
        <w:jc w:val="center"/>
        <w:keepLines/>
        <w:keepNext/>
        <w:spacing w:before="120" w:line="300" w:lineRule="auto"/>
        <w:rPr>
          <w:rFonts w:hint="eastAsia" w:ascii="宋体" w:hAnsi="宋体" w:eastAsia="宋体" w:cs="宋体"/>
          <w:b/>
          <w:sz w:val="32"/>
          <w:szCs w:val="32"/>
        </w:rPr>
        <w:outlineLvl w:val="1"/>
      </w:pPr>
      <w:r>
        <w:rPr>
          <w:rFonts w:hint="eastAsia" w:ascii="宋体" w:hAnsi="宋体" w:eastAsia="宋体" w:cs="宋体"/>
          <w:b/>
          <w:sz w:val="32"/>
          <w:szCs w:val="32"/>
        </w:rPr>
        <w:t xml:space="preserve">三、报价明细表（实质性格式）</w:t>
      </w:r>
      <w:bookmarkEnd w:id="363"/>
      <w:r/>
      <w:r/>
    </w:p>
    <w:p>
      <w:pPr>
        <w:ind w:firstLine="420"/>
        <w:jc w:val="left"/>
        <w:spacing w:line="360" w:lineRule="auto"/>
        <w:tabs>
          <w:tab w:val="left" w:pos="1800" w:leader="none"/>
          <w:tab w:val="left" w:pos="5580" w:leader="none"/>
        </w:tabs>
        <w:rPr>
          <w:rFonts w:hint="eastAsia" w:ascii="宋体" w:hAnsi="宋体" w:eastAsia="宋体" w:cs="Times New Roman"/>
          <w:szCs w:val="21"/>
        </w:rPr>
      </w:pPr>
      <w:r>
        <w:rPr>
          <w:rFonts w:hint="eastAsia" w:ascii="宋体" w:hAnsi="宋体" w:eastAsia="宋体" w:cs="Times New Roman"/>
          <w:szCs w:val="21"/>
        </w:rPr>
        <w:t xml:space="preserve">项目编号：                                        报价单位：人民币/元</w:t>
      </w:r>
      <w:r/>
    </w:p>
    <w:p>
      <w:pPr>
        <w:ind w:firstLine="420"/>
        <w:jc w:val="left"/>
        <w:spacing w:line="360" w:lineRule="auto"/>
        <w:tabs>
          <w:tab w:val="left" w:pos="1800" w:leader="none"/>
          <w:tab w:val="left" w:pos="5580" w:leader="none"/>
        </w:tabs>
        <w:rPr>
          <w:rFonts w:hint="eastAsia" w:ascii="宋体" w:hAnsi="宋体" w:eastAsia="宋体" w:cs="Times New Roman"/>
          <w:szCs w:val="21"/>
        </w:rPr>
      </w:pPr>
      <w:r>
        <w:rPr>
          <w:rFonts w:hint="eastAsia" w:ascii="宋体" w:hAnsi="宋体" w:eastAsia="宋体" w:cs="Times New Roman"/>
          <w:szCs w:val="21"/>
        </w:rPr>
        <w:t xml:space="preserve">项目名称：</w:t>
      </w:r>
      <w:r/>
    </w:p>
    <w:tbl>
      <w:tblPr>
        <w:tblStyle w:val="864"/>
        <w:tblW w:w="106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2"/>
        <w:gridCol w:w="1335"/>
        <w:gridCol w:w="4350"/>
        <w:gridCol w:w="825"/>
        <w:gridCol w:w="911"/>
        <w:gridCol w:w="1249"/>
        <w:gridCol w:w="1080"/>
      </w:tblGrid>
      <w:tr>
        <w:trPr>
          <w:jc w:val="center"/>
          <w:trHeight w:val="382"/>
        </w:trPr>
        <w:tc>
          <w:tcPr>
            <w:gridSpan w:val="7"/>
            <w:shd w:val="clear" w:color="auto" w:fill="auto"/>
            <w:tcBorders>
              <w:top w:val="single" w:color="000000" w:sz="4" w:space="0"/>
              <w:left w:val="single" w:color="000000" w:sz="4" w:space="0"/>
              <w:bottom w:val="single" w:color="000000" w:sz="4" w:space="0"/>
              <w:right w:val="single" w:color="000000" w:sz="4" w:space="0"/>
            </w:tcBorders>
            <w:tcW w:w="10622" w:type="dxa"/>
            <w:vAlign w:val="center"/>
            <w:textDirection w:val="lrTb"/>
            <w:noWrap w:val="false"/>
          </w:tcPr>
          <w:p>
            <w:pPr>
              <w:jc w:val="left"/>
              <w:keepLines w:val="0"/>
              <w:keepNext w:val="0"/>
              <w:widowControl/>
              <w:rPr>
                <w:rFonts w:hint="default"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一、服务部分</w:t>
            </w:r>
            <w:r/>
          </w:p>
        </w:tc>
      </w:tr>
      <w:tr>
        <w:trPr>
          <w:jc w:val="center"/>
          <w:trHeight w:val="590"/>
        </w:trPr>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项目特征</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全费用综合单价（元）</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小计（元）</w:t>
            </w:r>
            <w:r/>
          </w:p>
        </w:tc>
      </w:tr>
      <w:tr>
        <w:trPr>
          <w:jc w:val="center"/>
          <w:trHeight w:val="3280"/>
        </w:trPr>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底质改良</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主要功能成分为微生物制剂,激活土著微生物活性,降解污染物、抑制有毒物质释放,从而改善底质环境和水质;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包含复合微生物菌剂及功能载体;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复合微生物菌剂(成分：硝化菌、氨化细菌、固氮菌、聚磷菌、光合细菌等;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特点：好氧、厌氧、兼性菌共存,适应不同溶解氧环境);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功能载体（主要是一些天然多孔材料,如沸石、膨润土、硅藻土等,可为微生物固定化提供附载材料）;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用量30-70g/m2;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40000</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255"/>
        </w:trPr>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复合微生物</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复合微生物以枯草芽孢杆菌、地衣芽孢杆菌，光合细菌等有益菌群为主，遵循功能互补的配伍原则配制而成。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‌活菌指标‌：有效活菌数区间为≥10亿/ml。</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‌核心特性‌：多菌种协同作用，功能互补，安全性高无化学残留。复合微生物菌剂可有效修复水体基础生态环境,能够削减氨氮有机污染,降低COD指数,以30-60g/（吨*水）剂量投放,投放区域为全河段;</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除磷材料</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由功能离子通过特殊工艺负载于多孔载体之上，通过吸附、离子交换等将游离态磷固定于除磷材料，实现水体总磷的削减。以100-300g/（吨*水）剂量投放</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665"/>
        </w:trPr>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应急处理</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菌剂+水质调节剂以15-30g/（吨水）剂量投放,投放区域为全河段;</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820"/>
        </w:trPr>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栽植水生植物</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矮生苦草、4-6芽/丛;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20-25丛/m2;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养护期一年;</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栽植水生植物</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鸢尾、再力花、梭鱼草等;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20-25株/m2;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养护期一年;</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465"/>
        </w:trPr>
        <w:tc>
          <w:tcPr>
            <w:gridSpan w:val="7"/>
            <w:shd w:val="clear" w:color="auto" w:fill="auto"/>
            <w:tcBorders>
              <w:top w:val="single" w:color="000000" w:sz="4" w:space="0"/>
              <w:left w:val="single" w:color="000000" w:sz="4" w:space="0"/>
              <w:bottom w:val="single" w:color="000000" w:sz="4" w:space="0"/>
              <w:right w:val="single" w:color="000000" w:sz="4" w:space="0"/>
            </w:tcBorders>
            <w:tcW w:w="1062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服务部分投标总价（人民币：元）</w:t>
            </w:r>
            <w:r>
              <w:rPr>
                <w:rFonts w:hint="eastAsia" w:ascii="宋体" w:hAnsi="宋体" w:eastAsia="宋体" w:cs="宋体"/>
                <w:b/>
                <w:bCs/>
                <w:i w:val="0"/>
                <w:iCs w:val="0"/>
                <w:color w:val="000000"/>
                <w:sz w:val="21"/>
                <w:szCs w:val="21"/>
                <w:u w:val="single"/>
                <w:lang w:val="en-US" w:eastAsia="zh-CN" w:bidi="ar"/>
              </w:rPr>
              <w:t xml:space="preserve">                </w:t>
            </w:r>
            <w:r/>
          </w:p>
        </w:tc>
      </w:tr>
      <w:tr>
        <w:trPr>
          <w:jc w:val="center"/>
          <w:trHeight w:val="355"/>
        </w:trPr>
        <w:tc>
          <w:tcPr>
            <w:gridSpan w:val="7"/>
            <w:shd w:val="clear" w:color="auto" w:fill="auto"/>
            <w:tcBorders>
              <w:top w:val="single" w:color="000000" w:sz="4" w:space="0"/>
              <w:left w:val="single" w:color="000000" w:sz="4" w:space="0"/>
              <w:bottom w:val="single" w:color="000000" w:sz="4" w:space="0"/>
              <w:right w:val="single" w:color="000000" w:sz="4" w:space="0"/>
            </w:tcBorders>
            <w:tcW w:w="10622" w:type="dxa"/>
            <w:vAlign w:val="center"/>
            <w:textDirection w:val="lrTb"/>
            <w:noWrap w:val="false"/>
          </w:tcPr>
          <w:p>
            <w:pPr>
              <w:jc w:val="left"/>
              <w:keepLines w:val="0"/>
              <w:keepNext w:val="0"/>
              <w:widowControl/>
              <w:rPr>
                <w:rFonts w:hint="default"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二、设备部分</w:t>
            </w:r>
            <w:r/>
          </w:p>
        </w:tc>
      </w:tr>
      <w:tr>
        <w:trPr>
          <w:jc w:val="center"/>
          <w:trHeight w:val="955"/>
        </w:trPr>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微孔曝气系统</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主要由风机、微孔曝气盘,主管63PE管,高分子软管等组成,曝气盘中心间隔4-6m布设;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加速水体复氧过程,提升水体溶解氧,提高好氧微生物的活力,同时在河底沉积物表层形成一个以兼氧菌为主,且具备好氧菌群生长潜能的环境,从而能够在较短时间内降解水体中的有机污染物,同时减缓底泥释放污染物的速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每套曝气系统包含沉水风机5.5KW一台,63PE布气管,微孔曝气盘70-80个,曝气盘中心间隔4-6m布设,配套辅件等;</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955"/>
        </w:trPr>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生物挂膜材料</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生物挂膜材料由功能骨架上高密度热喷特种纤维丝制成,提供微生物菌的附载空间，为菌种定植扩繁提供有利条件,促进水体消化反硝化作用脱氮，提升水质，且后期无需反复投加菌剂；同时挂膜材料具有强效吸附过滤功能，可吸附过滤水体悬浮物及藻类，提升水体透明度。比表面积不小于500㎡/m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安装方式便捷多样，可根据现场条件选择。沿驳岸于常水位下20-50cm搭配固定桩,钢丝绳,驳岸牵拉或于河道内部配合钢管桩固定安装。</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955"/>
        </w:trPr>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生物膜反应器</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生物膜反应器用于高效去除水体氨氮、COD,48小时内氨氮去除率≥70%,并对COD有一定去除效果;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每套设备所含单体数量根据工艺设计确定,但不低于35台；每个单体尺寸长2m宽1m高1m,长度、宽度、高度允许偏差±5%；单体下端分布曝气软管,内部布设改性聚氨酯弹性立体填料,比表面积≥400㎡/m3；配套空气悬浮变频增氧机,功率7.5-15KW,风量不低于20m3/分钟,风压40KPa,噪音低于60分贝;</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65"/>
        </w:trPr>
        <w:tc>
          <w:tcPr>
            <w:gridSpan w:val="7"/>
            <w:shd w:val="clear" w:color="auto" w:fill="auto"/>
            <w:tcBorders>
              <w:top w:val="single" w:color="000000" w:sz="4" w:space="0"/>
              <w:left w:val="single" w:color="000000" w:sz="4" w:space="0"/>
              <w:bottom w:val="single" w:color="000000" w:sz="4" w:space="0"/>
              <w:right w:val="single" w:color="000000" w:sz="4" w:space="0"/>
            </w:tcBorders>
            <w:tcW w:w="10622" w:type="dxa"/>
            <w:vAlign w:val="center"/>
            <w:textDirection w:val="lrTb"/>
            <w:noWrap w:val="false"/>
          </w:tcPr>
          <w:p>
            <w:pPr>
              <w:jc w:val="both"/>
              <w:keepLines w:val="0"/>
              <w:keepNext w:val="0"/>
              <w:widowControl/>
              <w:rPr>
                <w:rFonts w:hint="default" w:ascii="宋体" w:hAnsi="宋体" w:eastAsia="宋体" w:cs="宋体"/>
                <w:b/>
                <w:bCs/>
                <w:i w:val="0"/>
                <w:iCs w:val="0"/>
                <w:color w:val="000000"/>
                <w:sz w:val="21"/>
                <w:szCs w:val="21"/>
                <w:u w:val="singl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设备部分投标总价（人民币：元）</w:t>
            </w:r>
            <w:r>
              <w:rPr>
                <w:rFonts w:hint="eastAsia" w:ascii="宋体" w:hAnsi="宋体" w:eastAsia="宋体" w:cs="宋体"/>
                <w:b/>
                <w:bCs/>
                <w:i w:val="0"/>
                <w:iCs w:val="0"/>
                <w:color w:val="000000"/>
                <w:sz w:val="21"/>
                <w:szCs w:val="21"/>
                <w:u w:val="single"/>
                <w:lang w:val="en-US" w:eastAsia="zh-CN" w:bidi="ar"/>
              </w:rPr>
              <w:t xml:space="preserve">                </w:t>
            </w:r>
            <w:r/>
          </w:p>
        </w:tc>
      </w:tr>
      <w:tr>
        <w:trPr>
          <w:jc w:val="center"/>
          <w:trHeight w:val="689"/>
        </w:trPr>
        <w:tc>
          <w:tcPr>
            <w:gridSpan w:val="7"/>
            <w:shd w:val="clear" w:color="auto" w:fill="auto"/>
            <w:tcBorders>
              <w:top w:val="single" w:color="000000" w:sz="4" w:space="0"/>
              <w:left w:val="single" w:color="000000" w:sz="4" w:space="0"/>
              <w:bottom w:val="single" w:color="000000" w:sz="4" w:space="0"/>
              <w:right w:val="single" w:color="000000" w:sz="4" w:space="0"/>
            </w:tcBorders>
            <w:tcW w:w="10622" w:type="dxa"/>
            <w:vAlign w:val="center"/>
            <w:textDirection w:val="lrTb"/>
            <w:noWrap w:val="false"/>
          </w:tcPr>
          <w:p>
            <w:pPr>
              <w:jc w:val="both"/>
              <w:keepLines w:val="0"/>
              <w:keepNext w:val="0"/>
              <w:widowControl/>
              <w:rPr>
                <w:rFonts w:hint="eastAsia" w:ascii="宋体" w:hAnsi="宋体" w:eastAsia="宋体" w:cs="宋体"/>
                <w:b/>
                <w:bCs/>
                <w:i w:val="0"/>
                <w:iCs w:val="0"/>
                <w:color w:val="ff0000"/>
                <w:sz w:val="21"/>
                <w:szCs w:val="21"/>
                <w:u w:val="none"/>
                <w:lang w:val="en-US" w:eastAsia="zh-CN" w:bidi="ar"/>
              </w:rPr>
              <w:suppressLineNumbers w:val="0"/>
            </w:pPr>
            <w:r>
              <w:rPr>
                <w:rFonts w:hint="eastAsia" w:ascii="宋体" w:hAnsi="宋体" w:eastAsia="宋体" w:cs="宋体"/>
                <w:b/>
                <w:bCs/>
                <w:i w:val="0"/>
                <w:iCs w:val="0"/>
                <w:color w:val="ff0000"/>
                <w:sz w:val="21"/>
                <w:szCs w:val="21"/>
                <w:u w:val="none"/>
                <w:lang w:val="en-US" w:eastAsia="zh-CN" w:bidi="ar"/>
              </w:rPr>
              <w:t xml:space="preserve">本采购包中设备部分提供的符合本国产品标准的产品成本之和占该部分提供的全部产品成本之和的比例达到</w:t>
            </w:r>
            <w:r>
              <w:rPr>
                <w:rFonts w:hint="eastAsia" w:ascii="宋体" w:hAnsi="宋体" w:eastAsia="宋体" w:cs="宋体"/>
                <w:b/>
                <w:bCs/>
                <w:i w:val="0"/>
                <w:iCs w:val="0"/>
                <w:color w:val="ff0000"/>
                <w:sz w:val="21"/>
                <w:szCs w:val="21"/>
                <w:u w:val="single"/>
                <w:lang w:val="en-US" w:eastAsia="zh-CN" w:bidi="ar"/>
              </w:rPr>
              <w:t xml:space="preserve">         </w:t>
            </w:r>
            <w:r>
              <w:rPr>
                <w:rFonts w:hint="eastAsia" w:ascii="宋体" w:hAnsi="宋体" w:eastAsia="宋体" w:cs="宋体"/>
                <w:b/>
                <w:bCs/>
                <w:i w:val="0"/>
                <w:iCs w:val="0"/>
                <w:color w:val="ff0000"/>
                <w:sz w:val="21"/>
                <w:szCs w:val="21"/>
                <w:u w:val="none"/>
                <w:lang w:val="en-US" w:eastAsia="zh-CN" w:bidi="ar"/>
              </w:rPr>
              <w:t xml:space="preserve">%。</w:t>
            </w:r>
            <w:r/>
          </w:p>
        </w:tc>
      </w:tr>
      <w:tr>
        <w:trPr>
          <w:jc w:val="center"/>
          <w:trHeight w:val="399"/>
        </w:trPr>
        <w:tc>
          <w:tcPr>
            <w:gridSpan w:val="7"/>
            <w:shd w:val="clear" w:color="auto" w:fill="auto"/>
            <w:tcBorders>
              <w:top w:val="single" w:color="000000" w:sz="4" w:space="0"/>
              <w:left w:val="single" w:color="000000" w:sz="4" w:space="0"/>
              <w:bottom w:val="single" w:color="000000" w:sz="4" w:space="0"/>
              <w:right w:val="single" w:color="000000" w:sz="4" w:space="0"/>
            </w:tcBorders>
            <w:tcW w:w="10622" w:type="dxa"/>
            <w:vAlign w:val="center"/>
            <w:textDirection w:val="lrTb"/>
            <w:noWrap w:val="false"/>
          </w:tcPr>
          <w:p>
            <w:pPr>
              <w:jc w:val="both"/>
              <w:keepLines w:val="0"/>
              <w:keepNext w:val="0"/>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t xml:space="preserve">投标总报价=服务部分投标总价+设备部分投标总价（人民币：元）</w:t>
            </w:r>
            <w:r>
              <w:rPr>
                <w:rFonts w:hint="eastAsia" w:ascii="宋体" w:hAnsi="宋体" w:eastAsia="宋体" w:cs="宋体"/>
                <w:b/>
                <w:bCs/>
                <w:i w:val="0"/>
                <w:iCs w:val="0"/>
                <w:color w:val="000000"/>
                <w:sz w:val="21"/>
                <w:szCs w:val="21"/>
                <w:u w:val="single"/>
                <w:lang w:val="en-US" w:eastAsia="zh-CN" w:bidi="ar"/>
              </w:rPr>
              <w:t xml:space="preserve">                </w:t>
            </w:r>
            <w:r/>
          </w:p>
        </w:tc>
      </w:tr>
    </w:tbl>
    <w:p>
      <w:pPr>
        <w:jc w:val="left"/>
        <w:spacing w:line="360" w:lineRule="auto"/>
        <w:tabs>
          <w:tab w:val="left" w:pos="1800" w:leader="none"/>
          <w:tab w:val="left" w:pos="5580" w:leader="none"/>
        </w:tabs>
        <w:rPr>
          <w:rFonts w:ascii="宋体" w:hAnsi="宋体" w:eastAsia="宋体" w:cs="Times New Roman"/>
          <w:szCs w:val="21"/>
        </w:rPr>
      </w:pPr>
      <w:r>
        <w:rPr>
          <w:rFonts w:ascii="宋体" w:hAnsi="宋体" w:eastAsia="宋体" w:cs="Times New Roman"/>
          <w:szCs w:val="21"/>
        </w:rPr>
        <w:t xml:space="preserve">注：1</w:t>
      </w:r>
      <w:r>
        <w:rPr>
          <w:rFonts w:hint="eastAsia" w:ascii="宋体" w:hAnsi="宋体" w:eastAsia="宋体" w:cs="Times New Roman"/>
          <w:szCs w:val="21"/>
          <w:lang w:val="en-US" w:eastAsia="zh-CN"/>
        </w:rPr>
        <w:t xml:space="preserve">.</w:t>
      </w:r>
      <w:r>
        <w:rPr>
          <w:rFonts w:hint="eastAsia" w:ascii="宋体" w:hAnsi="宋体" w:eastAsia="宋体" w:cs="Times New Roman"/>
          <w:b/>
          <w:bCs/>
          <w:szCs w:val="21"/>
        </w:rPr>
        <w:t xml:space="preserve">投标</w:t>
      </w:r>
      <w:r>
        <w:rPr>
          <w:rFonts w:hint="eastAsia" w:ascii="宋体" w:hAnsi="宋体" w:eastAsia="宋体" w:cs="Times New Roman"/>
          <w:b/>
          <w:bCs/>
          <w:szCs w:val="21"/>
          <w:lang w:val="en-US" w:eastAsia="zh-CN"/>
        </w:rPr>
        <w:t xml:space="preserve">报价</w:t>
      </w:r>
      <w:r>
        <w:rPr>
          <w:rFonts w:hint="eastAsia" w:ascii="宋体" w:hAnsi="宋体" w:eastAsia="宋体" w:cs="Times New Roman"/>
          <w:b/>
          <w:bCs/>
          <w:szCs w:val="21"/>
        </w:rPr>
        <w:t xml:space="preserve">不得超过最高限价</w:t>
      </w:r>
      <w:r>
        <w:rPr>
          <w:rFonts w:hint="eastAsia" w:ascii="宋体" w:hAnsi="宋体" w:eastAsia="宋体" w:cs="Times New Roman"/>
          <w:b/>
          <w:bCs/>
          <w:szCs w:val="21"/>
          <w:lang w:eastAsia="zh-CN"/>
        </w:rPr>
        <w:t xml:space="preserve">，</w:t>
      </w:r>
      <w:r>
        <w:rPr>
          <w:rFonts w:hint="eastAsia" w:ascii="宋体" w:hAnsi="宋体" w:eastAsia="宋体" w:cs="Times New Roman"/>
          <w:b/>
          <w:bCs/>
          <w:szCs w:val="21"/>
          <w:lang w:val="en-US" w:eastAsia="zh-CN"/>
        </w:rPr>
        <w:t xml:space="preserve">否则视为无效投标</w:t>
      </w:r>
      <w:r>
        <w:rPr>
          <w:rFonts w:hint="eastAsia" w:ascii="宋体" w:hAnsi="宋体" w:eastAsia="宋体" w:cs="Times New Roman"/>
          <w:b/>
          <w:bCs/>
          <w:szCs w:val="21"/>
          <w:lang w:eastAsia="zh-CN"/>
        </w:rPr>
        <w:t xml:space="preserve">。</w:t>
      </w:r>
      <w:r>
        <w:rPr>
          <w:rFonts w:ascii="宋体" w:hAnsi="宋体" w:eastAsia="宋体" w:cs="Times New Roman"/>
          <w:szCs w:val="21"/>
        </w:rPr>
        <w:t xml:space="preserve">如果不提供</w:t>
      </w:r>
      <w:r>
        <w:rPr>
          <w:rFonts w:hint="eastAsia" w:ascii="宋体" w:hAnsi="宋体" w:eastAsia="宋体" w:cs="Times New Roman"/>
          <w:szCs w:val="21"/>
        </w:rPr>
        <w:t xml:space="preserve">明细</w:t>
      </w:r>
      <w:r>
        <w:rPr>
          <w:rFonts w:ascii="宋体" w:hAnsi="宋体" w:eastAsia="宋体" w:cs="Times New Roman"/>
          <w:szCs w:val="21"/>
        </w:rPr>
        <w:t xml:space="preserve">报价将视为没有实质性响应</w:t>
      </w:r>
      <w:r>
        <w:rPr>
          <w:rFonts w:hint="eastAsia" w:ascii="宋体" w:hAnsi="宋体" w:eastAsia="宋体" w:cs="Times New Roman"/>
          <w:szCs w:val="21"/>
        </w:rPr>
        <w:t xml:space="preserve">采购</w:t>
      </w:r>
      <w:r>
        <w:rPr>
          <w:rFonts w:ascii="宋体" w:hAnsi="宋体" w:eastAsia="宋体" w:cs="Times New Roman"/>
          <w:szCs w:val="21"/>
        </w:rPr>
        <w:t xml:space="preserve">文件。</w:t>
      </w:r>
      <w:r>
        <w:rPr>
          <w:rFonts w:hint="eastAsia" w:ascii="宋体" w:hAnsi="宋体" w:eastAsia="宋体" w:cs="Times New Roman"/>
          <w:szCs w:val="21"/>
        </w:rPr>
        <w:t xml:space="preserve">报价明细按包号分别填写。</w:t>
      </w:r>
      <w:r/>
    </w:p>
    <w:p>
      <w:pPr>
        <w:ind w:firstLine="420"/>
        <w:jc w:val="left"/>
        <w:spacing w:line="360" w:lineRule="auto"/>
        <w:tabs>
          <w:tab w:val="left" w:pos="1800" w:leader="none"/>
          <w:tab w:val="left" w:pos="5580" w:leader="none"/>
        </w:tabs>
        <w:rPr>
          <w:rFonts w:ascii="宋体" w:hAnsi="宋体" w:eastAsia="宋体" w:cs="Times New Roman"/>
          <w:color w:val="auto"/>
          <w:szCs w:val="21"/>
        </w:rPr>
      </w:pPr>
      <w:r>
        <w:rPr>
          <w:rFonts w:ascii="宋体" w:hAnsi="宋体" w:eastAsia="宋体" w:cs="Times New Roman"/>
          <w:szCs w:val="21"/>
        </w:rPr>
        <w:t xml:space="preserve">2</w:t>
      </w:r>
      <w:r>
        <w:rPr>
          <w:rFonts w:hint="eastAsia" w:ascii="宋体" w:hAnsi="宋体" w:eastAsia="宋体" w:cs="Times New Roman"/>
          <w:szCs w:val="21"/>
          <w:lang w:val="en-US" w:eastAsia="zh-CN"/>
        </w:rPr>
        <w:t xml:space="preserve">.</w:t>
      </w:r>
      <w:r>
        <w:rPr>
          <w:rFonts w:hint="eastAsia" w:ascii="宋体" w:hAnsi="宋体" w:eastAsia="宋体" w:cs="Times New Roman"/>
          <w:szCs w:val="21"/>
        </w:rPr>
        <w:t xml:space="preserve">本表行数可以按</w:t>
      </w:r>
      <w:r>
        <w:rPr>
          <w:rFonts w:hint="eastAsia" w:ascii="宋体" w:hAnsi="宋体" w:eastAsia="宋体" w:cs="Times New Roman"/>
          <w:color w:val="auto"/>
          <w:szCs w:val="21"/>
        </w:rPr>
        <w:t xml:space="preserve">照项目分项情况增加。</w:t>
      </w:r>
      <w:r/>
    </w:p>
    <w:p>
      <w:pPr>
        <w:ind w:firstLine="422"/>
        <w:jc w:val="left"/>
        <w:spacing w:line="360" w:lineRule="auto"/>
        <w:tabs>
          <w:tab w:val="left" w:pos="1800" w:leader="none"/>
          <w:tab w:val="left" w:pos="5580" w:leader="none"/>
        </w:tabs>
        <w:rPr>
          <w:rFonts w:hint="eastAsia" w:ascii="宋体" w:hAnsi="宋体" w:eastAsia="宋体" w:cs="Times New Roman"/>
          <w:b/>
          <w:bCs/>
          <w:szCs w:val="21"/>
        </w:rPr>
      </w:pPr>
      <w:r>
        <w:rPr>
          <w:rFonts w:hint="eastAsia" w:ascii="宋体" w:hAnsi="宋体" w:eastAsia="宋体" w:cs="Times New Roman"/>
          <w:b/>
          <w:bCs/>
          <w:szCs w:val="21"/>
          <w:lang w:val="en-US" w:eastAsia="zh-CN"/>
        </w:rPr>
        <w:t xml:space="preserve">3.</w:t>
      </w:r>
      <w:r>
        <w:rPr>
          <w:rFonts w:hint="eastAsia" w:ascii="宋体" w:hAnsi="宋体" w:eastAsia="宋体" w:cs="Times New Roman"/>
          <w:b/>
          <w:bCs/>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jc w:val="left"/>
        <w:spacing w:line="360" w:lineRule="auto"/>
        <w:tabs>
          <w:tab w:val="left" w:pos="1800" w:leader="none"/>
          <w:tab w:val="left" w:pos="5580" w:leader="none"/>
        </w:tabs>
        <w:rPr>
          <w:rFonts w:hint="eastAsia" w:ascii="宋体" w:hAnsi="宋体" w:eastAsia="宋体" w:cs="Times New Roman"/>
          <w:szCs w:val="21"/>
        </w:rPr>
      </w:pPr>
      <w:r>
        <w:rPr>
          <w:rFonts w:hint="eastAsia" w:ascii="宋体" w:hAnsi="宋体" w:eastAsia="宋体" w:cs="Times New Roman"/>
          <w:szCs w:val="21"/>
          <w:lang w:val="en-US" w:eastAsia="zh-CN"/>
        </w:rPr>
        <w:t xml:space="preserve">4.</w:t>
      </w:r>
      <w:r>
        <w:rPr>
          <w:rFonts w:hint="eastAsia" w:ascii="宋体" w:hAnsi="宋体" w:eastAsia="宋体" w:cs="Times New Roman"/>
          <w:szCs w:val="21"/>
        </w:rPr>
        <w:t xml:space="preserve">上述各项的服务内容如表格中填写不下的，可以逐项另页描述。</w:t>
      </w:r>
      <w:r/>
    </w:p>
    <w:p>
      <w:pPr>
        <w:ind w:right="1082"/>
        <w:jc w:val="left"/>
        <w:spacing w:line="588" w:lineRule="exact"/>
        <w:rPr>
          <w:rFonts w:ascii="宋体" w:hAnsi="宋体" w:eastAsia="宋体" w:cs="Times New Roman"/>
          <w:spacing w:val="6"/>
          <w:szCs w:val="21"/>
        </w:rPr>
      </w:pPr>
      <w:r>
        <w:rPr>
          <w:rFonts w:hint="eastAsia" w:ascii="宋体" w:hAnsi="宋体" w:eastAsia="宋体" w:cs="Times New Roman"/>
          <w:bCs/>
          <w:szCs w:val="21"/>
          <w:lang w:eastAsia="zh-CN"/>
        </w:rPr>
        <w:t xml:space="preserve">供应商</w:t>
      </w:r>
      <w:r>
        <w:rPr>
          <w:rFonts w:hint="eastAsia" w:ascii="宋体" w:hAnsi="宋体" w:eastAsia="宋体" w:cs="Times New Roman"/>
          <w:bCs/>
          <w:szCs w:val="21"/>
        </w:rPr>
        <w:t xml:space="preserve">名称：</w:t>
      </w:r>
      <w:r>
        <w:rPr>
          <w:rFonts w:hint="eastAsia" w:ascii="宋体" w:hAnsi="宋体" w:eastAsia="宋体" w:cs="楷体"/>
          <w:szCs w:val="21"/>
        </w:rPr>
        <w:t xml:space="preserve">（加盖CA电子公章） </w:t>
      </w:r>
      <w:r>
        <w:rPr>
          <w:rFonts w:hint="eastAsia" w:ascii="宋体" w:hAnsi="宋体" w:eastAsia="宋体" w:cs="Times New Roman"/>
          <w:bCs/>
          <w:szCs w:val="21"/>
        </w:rPr>
        <w:t xml:space="preserve"> </w:t>
      </w:r>
      <w:r/>
    </w:p>
    <w:p>
      <w:pPr>
        <w:rPr>
          <w:rFonts w:hint="eastAsia" w:ascii="宋体" w:hAnsi="宋体" w:eastAsia="宋体" w:cs="Times New Roman"/>
          <w:spacing w:val="6"/>
          <w:szCs w:val="21"/>
        </w:rPr>
      </w:pPr>
      <w:r>
        <w:rPr>
          <w:rFonts w:ascii="宋体" w:hAnsi="宋体" w:eastAsia="宋体" w:cs="Times New Roman"/>
          <w:spacing w:val="6"/>
          <w:szCs w:val="21"/>
        </w:rPr>
        <w:t xml:space="preserve">日  期</w:t>
      </w:r>
      <w:r>
        <w:rPr>
          <w:rFonts w:hint="eastAsia" w:ascii="宋体" w:hAnsi="宋体" w:eastAsia="宋体" w:cs="Times New Roman"/>
          <w:spacing w:val="6"/>
          <w:szCs w:val="21"/>
        </w:rPr>
        <w:t xml:space="preserve">：</w:t>
      </w:r>
      <w:r/>
    </w:p>
    <w:p>
      <w:pPr>
        <w:rPr>
          <w:rFonts w:hint="eastAsia" w:ascii="宋体" w:hAnsi="宋体" w:eastAsia="宋体" w:cs="Times New Roman"/>
          <w:spacing w:val="6"/>
          <w:szCs w:val="21"/>
        </w:rPr>
      </w:pPr>
      <w:r>
        <w:rPr>
          <w:rFonts w:hint="eastAsia" w:ascii="宋体" w:hAnsi="宋体" w:eastAsia="宋体" w:cs="Times New Roman"/>
          <w:spacing w:val="6"/>
          <w:szCs w:val="21"/>
        </w:rPr>
      </w:r>
      <w:bookmarkEnd w:id="364"/>
      <w:r/>
      <w:r/>
    </w:p>
    <w:p>
      <w:pPr>
        <w:jc w:val="center"/>
        <w:keepLines/>
        <w:keepNext/>
        <w:spacing w:before="120" w:line="300" w:lineRule="auto"/>
        <w:rPr>
          <w:rFonts w:hint="eastAsia" w:ascii="宋体" w:hAnsi="宋体" w:eastAsia="宋体" w:cs="宋体"/>
          <w:b/>
          <w:sz w:val="32"/>
          <w:szCs w:val="32"/>
          <w:lang w:eastAsia="zh-CN"/>
        </w:rPr>
        <w:outlineLvl w:val="1"/>
      </w:pPr>
      <w:r/>
      <w:bookmarkStart w:id="365" w:name="_Toc311189788"/>
      <w:r>
        <w:rPr>
          <w:rFonts w:hint="eastAsia" w:ascii="宋体" w:hAnsi="宋体" w:eastAsia="宋体" w:cs="宋体"/>
          <w:b/>
          <w:sz w:val="32"/>
          <w:szCs w:val="32"/>
        </w:rPr>
        <w:t xml:space="preserve">四、中小企业声明函</w:t>
      </w:r>
      <w:r>
        <w:rPr>
          <w:rFonts w:hint="eastAsia" w:ascii="宋体" w:hAnsi="宋体" w:eastAsia="宋体" w:cs="宋体"/>
          <w:b/>
          <w:sz w:val="32"/>
          <w:szCs w:val="32"/>
          <w:lang w:eastAsia="zh-CN"/>
        </w:rPr>
        <w:t xml:space="preserve">（</w:t>
      </w:r>
      <w:r>
        <w:rPr>
          <w:rFonts w:hint="eastAsia" w:ascii="宋体" w:hAnsi="宋体" w:eastAsia="宋体" w:cs="宋体"/>
          <w:b/>
          <w:sz w:val="32"/>
          <w:szCs w:val="32"/>
          <w:lang w:val="en-US" w:eastAsia="zh-CN"/>
        </w:rPr>
        <w:t xml:space="preserve">实质性格式</w:t>
      </w:r>
      <w:r>
        <w:rPr>
          <w:rFonts w:hint="eastAsia" w:ascii="宋体" w:hAnsi="宋体" w:eastAsia="宋体" w:cs="宋体"/>
          <w:b/>
          <w:sz w:val="32"/>
          <w:szCs w:val="32"/>
          <w:lang w:eastAsia="zh-CN"/>
        </w:rPr>
        <w:t xml:space="preserve">）</w:t>
      </w:r>
      <w:r/>
    </w:p>
    <w:p>
      <w:pPr>
        <w:ind w:firstLine="420"/>
        <w:jc w:val="left"/>
        <w:rPr>
          <w:rFonts w:ascii="宋体" w:hAnsi="宋体" w:eastAsia="宋体" w:cs="Times New Roman"/>
          <w:sz w:val="24"/>
        </w:rPr>
      </w:pPr>
      <w:r>
        <w:rPr>
          <w:rFonts w:ascii="宋体" w:hAnsi="宋体" w:eastAsia="宋体" w:cs="Times New Roman"/>
          <w:sz w:val="24"/>
        </w:rPr>
      </w:r>
      <w:r/>
    </w:p>
    <w:p>
      <w:pPr>
        <w:jc w:val="left"/>
        <w:keepLines/>
        <w:keepNext/>
        <w:spacing w:line="360" w:lineRule="auto"/>
        <w:tabs>
          <w:tab w:val="center" w:pos="4592" w:leader="none"/>
          <w:tab w:val="left" w:pos="7860" w:leader="none"/>
        </w:tabs>
        <w:rPr>
          <w:rFonts w:ascii="宋体" w:hAnsi="宋体" w:eastAsia="宋体" w:cs="楷体"/>
          <w:sz w:val="24"/>
          <w:szCs w:val="20"/>
        </w:rPr>
        <w:outlineLvl w:val="9"/>
      </w:pPr>
      <w:r/>
      <w:bookmarkStart w:id="366" w:name="_Toc152679730"/>
      <w:r>
        <w:rPr>
          <w:rFonts w:hint="eastAsia" w:ascii="宋体" w:hAnsi="宋体" w:eastAsia="宋体" w:cs="宋体"/>
          <w:szCs w:val="21"/>
        </w:rPr>
        <w:t xml:space="preserve">注意事项：请按照第二章第一节《投标人须知资料表》中列明的项目属性填写货物类还是工程、服务类。</w:t>
      </w:r>
      <w:bookmarkEnd w:id="366"/>
      <w:r>
        <w:rPr>
          <w:rFonts w:hint="eastAsia" w:ascii="宋体" w:hAnsi="宋体" w:eastAsia="宋体" w:cs="宋体"/>
          <w:szCs w:val="21"/>
        </w:rPr>
        <w:t xml:space="preserve">    </w:t>
      </w:r>
      <w:r>
        <w:rPr>
          <w:rFonts w:hint="eastAsia" w:ascii="宋体" w:hAnsi="宋体" w:eastAsia="宋体" w:cs="楷体"/>
          <w:sz w:val="24"/>
          <w:szCs w:val="20"/>
        </w:rPr>
        <w:t xml:space="preserve">                   </w:t>
      </w:r>
      <w:r/>
    </w:p>
    <w:p>
      <w:pPr>
        <w:jc w:val="center"/>
        <w:spacing w:line="360" w:lineRule="auto"/>
        <w:widowControl/>
        <w:rPr>
          <w:rFonts w:ascii="宋体" w:hAnsi="宋体" w:eastAsia="宋体" w:cs="宋体"/>
          <w:b/>
          <w:sz w:val="32"/>
          <w:szCs w:val="32"/>
        </w:rPr>
      </w:pPr>
      <w:r>
        <w:rPr>
          <w:rFonts w:hint="eastAsia" w:ascii="宋体" w:hAnsi="宋体" w:eastAsia="宋体" w:cs="宋体"/>
          <w:b/>
          <w:sz w:val="32"/>
          <w:szCs w:val="32"/>
        </w:rPr>
        <w:t xml:space="preserve">中小企业声明函</w:t>
      </w:r>
      <w:r>
        <w:rPr>
          <w:rFonts w:hint="eastAsia" w:ascii="宋体" w:hAnsi="宋体" w:eastAsia="宋体" w:cs="宋体"/>
          <w:b/>
          <w:sz w:val="32"/>
          <w:szCs w:val="32"/>
          <w:lang w:eastAsia="zh-CN"/>
        </w:rPr>
        <w:t xml:space="preserve">（</w:t>
      </w:r>
      <w:r>
        <w:rPr>
          <w:rFonts w:hint="eastAsia" w:ascii="宋体" w:hAnsi="宋体" w:eastAsia="宋体" w:cs="宋体"/>
          <w:b/>
          <w:sz w:val="32"/>
          <w:szCs w:val="32"/>
        </w:rPr>
        <w:t xml:space="preserve">工程、服务</w:t>
      </w:r>
      <w:r>
        <w:rPr>
          <w:rFonts w:hint="eastAsia" w:ascii="宋体" w:hAnsi="宋体" w:eastAsia="宋体" w:cs="宋体"/>
          <w:b/>
          <w:sz w:val="32"/>
          <w:szCs w:val="32"/>
          <w:lang w:eastAsia="zh-CN"/>
        </w:rPr>
        <w:t xml:space="preserve">）</w:t>
      </w:r>
      <w:r/>
    </w:p>
    <w:p>
      <w:pPr>
        <w:ind w:firstLine="420"/>
        <w:spacing w:line="440" w:lineRule="exact"/>
        <w:rPr>
          <w:rFonts w:ascii="宋体" w:hAnsi="宋体" w:eastAsia="宋体" w:cs="楷体"/>
          <w:szCs w:val="21"/>
        </w:rPr>
      </w:pPr>
      <w:r>
        <w:rPr>
          <w:rFonts w:hint="eastAsia" w:ascii="宋体" w:hAnsi="宋体" w:eastAsia="宋体" w:cs="楷体"/>
          <w:szCs w:val="21"/>
        </w:rPr>
        <w:t xml:space="preserve">本公司（联合体）郑重申明,根据《政府采购促进中小企业发展管理办法》（财库【2020】46号）的规定，本公司（联合体）参加</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rPr>
        <w:t xml:space="preserve">（采购单位名称）的</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u w:val="single"/>
        </w:rPr>
        <w:t xml:space="preserve"> </w:t>
      </w:r>
      <w:r>
        <w:rPr>
          <w:rFonts w:hint="eastAsia" w:ascii="宋体" w:hAnsi="宋体" w:eastAsia="宋体" w:cs="楷体"/>
          <w:szCs w:val="21"/>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20"/>
        <w:jc w:val="left"/>
        <w:spacing w:line="440" w:lineRule="exact"/>
        <w:widowControl/>
        <w:rPr>
          <w:rFonts w:ascii="宋体" w:hAnsi="宋体" w:eastAsia="宋体" w:cs="楷体"/>
          <w:szCs w:val="21"/>
        </w:rPr>
      </w:pPr>
      <w:r>
        <w:rPr>
          <w:rFonts w:hint="eastAsia" w:ascii="宋体" w:hAnsi="宋体" w:eastAsia="宋体" w:cs="楷体"/>
          <w:szCs w:val="21"/>
        </w:rPr>
        <w:t xml:space="preserve">1、</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rPr>
        <w:t xml:space="preserve">（标的名称），属于</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rPr>
        <w:t xml:space="preserve">（采购文件中明确的所属行业），承接企业为 </w:t>
      </w:r>
      <w:r>
        <w:rPr>
          <w:rFonts w:ascii="宋体" w:hAnsi="宋体" w:eastAsia="宋体" w:cs="楷体"/>
          <w:szCs w:val="21"/>
          <w:u w:val="single"/>
        </w:rPr>
        <w:t xml:space="preserve">     </w:t>
      </w:r>
      <w:r>
        <w:rPr>
          <w:rFonts w:ascii="宋体" w:hAnsi="宋体" w:eastAsia="宋体" w:cs="楷体"/>
          <w:szCs w:val="21"/>
        </w:rPr>
        <w:t xml:space="preserve"> </w:t>
      </w:r>
      <w:r>
        <w:rPr>
          <w:rFonts w:hint="eastAsia" w:ascii="宋体" w:hAnsi="宋体" w:eastAsia="宋体" w:cs="楷体"/>
          <w:szCs w:val="21"/>
        </w:rPr>
        <w:t xml:space="preserve">（企业名称），从业人员</w:t>
      </w:r>
      <w:r>
        <w:rPr>
          <w:rFonts w:ascii="宋体" w:hAnsi="宋体" w:eastAsia="宋体" w:cs="楷体"/>
          <w:szCs w:val="21"/>
          <w:u w:val="single"/>
        </w:rPr>
        <w:t xml:space="preserve">     </w:t>
      </w:r>
      <w:r>
        <w:rPr>
          <w:rFonts w:hint="eastAsia" w:ascii="宋体" w:hAnsi="宋体" w:eastAsia="宋体" w:cs="楷体"/>
          <w:szCs w:val="21"/>
        </w:rPr>
        <w:t xml:space="preserve">人，营业收入为</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rPr>
        <w:t xml:space="preserve">万元，资产总额为</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rPr>
        <w:t xml:space="preserve">万元，属于</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rPr>
        <w:t xml:space="preserve">（中型企业、小型企业、微型企业）。</w:t>
      </w:r>
      <w:r/>
    </w:p>
    <w:p>
      <w:pPr>
        <w:contextualSpacing/>
        <w:ind w:firstLine="420"/>
        <w:jc w:val="left"/>
        <w:spacing w:line="440" w:lineRule="exact"/>
        <w:widowControl/>
        <w:rPr>
          <w:rFonts w:ascii="宋体" w:hAnsi="宋体" w:eastAsia="宋体" w:cs="楷体"/>
          <w:szCs w:val="21"/>
        </w:rPr>
      </w:pPr>
      <w:r>
        <w:rPr>
          <w:rFonts w:hint="eastAsia" w:ascii="宋体" w:hAnsi="宋体" w:eastAsia="宋体" w:cs="楷体"/>
          <w:szCs w:val="21"/>
        </w:rPr>
        <w:t xml:space="preserve">2、</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rPr>
        <w:t xml:space="preserve">（标的名称），属于</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rPr>
        <w:t xml:space="preserve">（采购文件中明确的所属行业），承接企业为 </w:t>
      </w:r>
      <w:r>
        <w:rPr>
          <w:rFonts w:ascii="宋体" w:hAnsi="宋体" w:eastAsia="宋体" w:cs="楷体"/>
          <w:szCs w:val="21"/>
          <w:u w:val="single"/>
        </w:rPr>
        <w:t xml:space="preserve">     </w:t>
      </w:r>
      <w:r>
        <w:rPr>
          <w:rFonts w:ascii="宋体" w:hAnsi="宋体" w:eastAsia="宋体" w:cs="楷体"/>
          <w:szCs w:val="21"/>
        </w:rPr>
        <w:t xml:space="preserve"> </w:t>
      </w:r>
      <w:r>
        <w:rPr>
          <w:rFonts w:hint="eastAsia" w:ascii="宋体" w:hAnsi="宋体" w:eastAsia="宋体" w:cs="楷体"/>
          <w:szCs w:val="21"/>
        </w:rPr>
        <w:t xml:space="preserve">（企业名称），从业人员</w:t>
      </w:r>
      <w:r>
        <w:rPr>
          <w:rFonts w:ascii="宋体" w:hAnsi="宋体" w:eastAsia="宋体" w:cs="楷体"/>
          <w:szCs w:val="21"/>
          <w:u w:val="single"/>
        </w:rPr>
        <w:t xml:space="preserve">     </w:t>
      </w:r>
      <w:r>
        <w:rPr>
          <w:rFonts w:hint="eastAsia" w:ascii="宋体" w:hAnsi="宋体" w:eastAsia="宋体" w:cs="楷体"/>
          <w:szCs w:val="21"/>
        </w:rPr>
        <w:t xml:space="preserve">人，营业收入为</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rPr>
        <w:t xml:space="preserve">万元，资产总额为</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rPr>
        <w:t xml:space="preserve">万元，属于</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rPr>
        <w:t xml:space="preserve">（中型企业、小型企业、微型企业）。</w:t>
      </w:r>
      <w:r/>
    </w:p>
    <w:p>
      <w:pPr>
        <w:contextualSpacing/>
        <w:ind w:firstLine="420"/>
        <w:jc w:val="left"/>
        <w:spacing w:line="440" w:lineRule="exact"/>
        <w:widowControl/>
        <w:rPr>
          <w:rFonts w:ascii="宋体" w:hAnsi="宋体" w:eastAsia="宋体" w:cs="楷体"/>
          <w:szCs w:val="21"/>
        </w:rPr>
      </w:pPr>
      <w:r>
        <w:rPr>
          <w:rFonts w:hint="eastAsia" w:ascii="宋体" w:hAnsi="宋体" w:eastAsia="宋体" w:cs="楷体"/>
          <w:szCs w:val="21"/>
        </w:rPr>
        <w:t xml:space="preserve">……</w:t>
      </w:r>
      <w:r/>
    </w:p>
    <w:p>
      <w:pPr>
        <w:contextualSpacing/>
        <w:ind w:firstLine="420"/>
        <w:jc w:val="left"/>
        <w:spacing w:line="440" w:lineRule="exact"/>
        <w:widowControl/>
        <w:rPr>
          <w:rFonts w:ascii="宋体" w:hAnsi="宋体" w:eastAsia="宋体" w:cs="楷体"/>
          <w:szCs w:val="21"/>
        </w:rPr>
      </w:pPr>
      <w:r>
        <w:rPr>
          <w:rFonts w:hint="eastAsia" w:ascii="宋体" w:hAnsi="宋体" w:eastAsia="宋体" w:cs="楷体"/>
          <w:szCs w:val="21"/>
        </w:rPr>
        <w:t xml:space="preserve">以上企业，不属于大企业的分支机构，不存在控股股东为大型企业的情形，也不存在与大型企业的负责人为同一人的情形。</w:t>
      </w:r>
      <w:r/>
    </w:p>
    <w:p>
      <w:pPr>
        <w:ind w:firstLine="420"/>
        <w:spacing w:line="440" w:lineRule="exact"/>
        <w:rPr>
          <w:rFonts w:ascii="宋体" w:hAnsi="宋体" w:eastAsia="宋体" w:cs="楷体"/>
          <w:szCs w:val="21"/>
        </w:rPr>
      </w:pPr>
      <w:r>
        <w:rPr>
          <w:rFonts w:hint="eastAsia" w:ascii="宋体" w:hAnsi="宋体" w:eastAsia="宋体" w:cs="楷体"/>
          <w:szCs w:val="21"/>
        </w:rPr>
        <w:t xml:space="preserve">本企业对上述声明内容的真实性负责。如有虚假，将依法承担相应责任。</w:t>
      </w:r>
      <w:r/>
    </w:p>
    <w:p>
      <w:pPr>
        <w:ind w:firstLine="4200"/>
        <w:spacing w:line="440" w:lineRule="exact"/>
        <w:rPr>
          <w:rFonts w:ascii="宋体" w:hAnsi="宋体" w:eastAsia="宋体" w:cs="楷体"/>
          <w:szCs w:val="21"/>
        </w:rPr>
      </w:pPr>
      <w:r>
        <w:rPr>
          <w:rFonts w:ascii="宋体" w:hAnsi="宋体" w:eastAsia="宋体" w:cs="楷体"/>
          <w:szCs w:val="21"/>
        </w:rPr>
      </w:r>
      <w:r/>
    </w:p>
    <w:p>
      <w:pPr>
        <w:ind w:firstLine="4200"/>
        <w:spacing w:line="440" w:lineRule="exact"/>
        <w:rPr>
          <w:rFonts w:ascii="宋体" w:hAnsi="宋体" w:eastAsia="宋体" w:cs="楷体"/>
          <w:szCs w:val="21"/>
        </w:rPr>
      </w:pPr>
      <w:r>
        <w:rPr>
          <w:rFonts w:hint="eastAsia" w:ascii="宋体" w:hAnsi="宋体" w:eastAsia="宋体" w:cs="楷体"/>
          <w:szCs w:val="21"/>
        </w:rPr>
        <w:t xml:space="preserve">供应商(盖章)：</w:t>
      </w:r>
      <w:r/>
    </w:p>
    <w:p>
      <w:pPr>
        <w:ind w:firstLine="4200"/>
        <w:spacing w:line="440" w:lineRule="exact"/>
        <w:rPr>
          <w:rFonts w:ascii="宋体" w:hAnsi="宋体" w:eastAsia="宋体" w:cs="楷体"/>
          <w:szCs w:val="21"/>
        </w:rPr>
      </w:pPr>
      <w:r>
        <w:rPr>
          <w:rFonts w:hint="eastAsia" w:ascii="宋体" w:hAnsi="宋体" w:eastAsia="宋体" w:cs="楷体"/>
          <w:szCs w:val="21"/>
        </w:rPr>
        <w:t xml:space="preserve">日期：年 月 日</w:t>
      </w:r>
      <w:r/>
    </w:p>
    <w:p>
      <w:pPr>
        <w:contextualSpacing/>
        <w:ind w:firstLine="420"/>
        <w:jc w:val="left"/>
        <w:spacing w:before="120" w:after="120"/>
        <w:widowControl/>
        <w:rPr>
          <w:rFonts w:ascii="宋体" w:hAnsi="宋体" w:eastAsia="宋体" w:cs="Times New Roman"/>
          <w:szCs w:val="21"/>
        </w:rPr>
      </w:pPr>
      <w:r>
        <w:rPr>
          <w:rFonts w:ascii="宋体" w:hAnsi="宋体" w:eastAsia="宋体" w:cs="Times New Roman"/>
          <w:szCs w:val="21"/>
        </w:rPr>
      </w:r>
      <w:r/>
    </w:p>
    <w:p>
      <w:pPr>
        <w:spacing w:before="120" w:line="440" w:lineRule="exact"/>
        <w:tabs>
          <w:tab w:val="left" w:pos="567" w:leader="none"/>
        </w:tabs>
        <w:rPr>
          <w:rFonts w:ascii="宋体" w:hAnsi="宋体" w:eastAsia="宋体" w:cs="楷体"/>
          <w:szCs w:val="21"/>
        </w:rPr>
      </w:pPr>
      <w:r>
        <w:rPr>
          <w:rFonts w:hint="eastAsia" w:ascii="宋体" w:hAnsi="宋体" w:eastAsia="宋体" w:cs="楷体"/>
          <w:szCs w:val="21"/>
        </w:rPr>
        <w:t xml:space="preserve">注：1、从业人员、营业收入和资产总额填报上一年度数据，无上一年度数据的新成立企业可不填报。</w:t>
      </w:r>
      <w:r/>
    </w:p>
    <w:p>
      <w:pPr>
        <w:ind w:firstLine="420"/>
        <w:spacing w:after="120"/>
        <w:rPr>
          <w:rFonts w:ascii="宋体" w:hAnsi="宋体" w:eastAsia="宋体" w:cs="Times New Roman"/>
          <w:b/>
          <w:bCs/>
          <w:color w:val="ff0000"/>
          <w:sz w:val="32"/>
          <w:szCs w:val="32"/>
        </w:rPr>
      </w:pPr>
      <w:r>
        <w:rPr>
          <w:rFonts w:hint="eastAsia" w:ascii="宋体" w:hAnsi="宋体" w:eastAsia="宋体" w:cs="楷体"/>
          <w:szCs w:val="21"/>
        </w:rPr>
        <w:t xml:space="preserve">2、中小企业划型标准规定参考《工信部联企业[2011]300号》</w:t>
      </w:r>
      <w:r/>
    </w:p>
    <w:p>
      <w:pPr>
        <w:jc w:val="center"/>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jc w:val="center"/>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jc w:val="center"/>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jc w:val="center"/>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jc w:val="center"/>
        <w:keepLines/>
        <w:keepNext/>
        <w:spacing w:before="120" w:after="0" w:line="300" w:lineRule="auto"/>
        <w:rPr>
          <w:rFonts w:hint="eastAsia" w:ascii="宋体" w:hAnsi="宋体" w:eastAsia="宋体" w:cs="宋体"/>
          <w:b/>
          <w:sz w:val="32"/>
          <w:szCs w:val="32"/>
          <w:lang w:eastAsia="zh-CN"/>
        </w:rPr>
        <w:outlineLvl w:val="1"/>
      </w:pPr>
      <w:r>
        <w:rPr>
          <w:rFonts w:hint="eastAsia" w:ascii="宋体" w:hAnsi="宋体" w:eastAsia="宋体" w:cs="宋体"/>
          <w:b/>
          <w:sz w:val="32"/>
          <w:szCs w:val="32"/>
        </w:rPr>
        <w:t xml:space="preserve">五、残疾人福利性单位声明函</w:t>
      </w:r>
      <w:r>
        <w:rPr>
          <w:rFonts w:hint="eastAsia" w:ascii="宋体" w:hAnsi="宋体" w:eastAsia="宋体" w:cs="宋体"/>
          <w:b/>
          <w:sz w:val="32"/>
          <w:szCs w:val="32"/>
          <w:lang w:eastAsia="zh-CN"/>
        </w:rPr>
        <w:t xml:space="preserve">（</w:t>
      </w:r>
      <w:r>
        <w:rPr>
          <w:rFonts w:hint="eastAsia" w:ascii="宋体" w:hAnsi="宋体" w:eastAsia="宋体" w:cs="宋体"/>
          <w:b/>
          <w:sz w:val="32"/>
          <w:szCs w:val="32"/>
          <w:lang w:val="en-US" w:eastAsia="zh-CN"/>
        </w:rPr>
        <w:t xml:space="preserve">实质性格式</w:t>
      </w:r>
      <w:r>
        <w:rPr>
          <w:rFonts w:hint="eastAsia" w:ascii="宋体" w:hAnsi="宋体" w:eastAsia="宋体" w:cs="宋体"/>
          <w:b/>
          <w:sz w:val="32"/>
          <w:szCs w:val="32"/>
          <w:lang w:eastAsia="zh-CN"/>
        </w:rPr>
        <w:t xml:space="preserve">）</w:t>
      </w:r>
      <w:r/>
    </w:p>
    <w:p>
      <w:pPr>
        <w:ind w:firstLine="504"/>
        <w:spacing w:line="588" w:lineRule="exact"/>
        <w:rPr>
          <w:rFonts w:ascii="宋体" w:hAnsi="宋体" w:eastAsia="宋体" w:cs="Times New Roman"/>
          <w:spacing w:val="6"/>
          <w:szCs w:val="21"/>
        </w:rPr>
      </w:pPr>
      <w:r>
        <w:rPr>
          <w:rFonts w:ascii="宋体" w:hAnsi="宋体" w:eastAsia="宋体" w:cs="Times New Roman"/>
          <w:spacing w:val="6"/>
          <w:szCs w:val="21"/>
        </w:rPr>
        <w:t xml:space="preserve">本单位郑重声明，根据《财政部 民政部 中国残疾人联合会关于促进残疾人就业政府采购政策的通知》（财库</w:t>
      </w:r>
      <w:r>
        <w:rPr>
          <w:rFonts w:ascii="宋体" w:hAnsi="宋体" w:eastAsia="宋体" w:cs="Times New Roman"/>
          <w:szCs w:val="21"/>
        </w:rPr>
        <w:t xml:space="preserve">〔2017〕 141</w:t>
      </w:r>
      <w:r>
        <w:rPr>
          <w:rFonts w:ascii="宋体" w:hAnsi="宋体" w:eastAsia="宋体" w:cs="Times New Roman"/>
          <w:spacing w:val="6"/>
          <w:szCs w:val="21"/>
        </w:rPr>
        <w:t xml:space="preserve">号）的规定，本单位</w:t>
      </w:r>
      <w:r>
        <w:rPr>
          <w:rFonts w:ascii="宋体" w:hAnsi="宋体" w:eastAsia="宋体" w:cs="Times New Roman"/>
          <w:b/>
          <w:szCs w:val="21"/>
        </w:rPr>
        <w:t xml:space="preserve">（请进行勾选）</w:t>
      </w:r>
      <w:r>
        <w:rPr>
          <w:rFonts w:ascii="宋体" w:hAnsi="宋体" w:eastAsia="宋体" w:cs="Times New Roman"/>
          <w:spacing w:val="6"/>
          <w:szCs w:val="21"/>
        </w:rPr>
        <w:t xml:space="preserve">：</w:t>
      </w:r>
      <w:r/>
    </w:p>
    <w:p>
      <w:pPr>
        <w:ind w:firstLine="482"/>
        <w:spacing w:line="588" w:lineRule="exact"/>
        <w:rPr>
          <w:rFonts w:ascii="宋体" w:hAnsi="宋体" w:eastAsia="宋体" w:cs="Times New Roman"/>
          <w:b/>
          <w:spacing w:val="6"/>
          <w:szCs w:val="21"/>
        </w:rPr>
      </w:pPr>
      <w:r>
        <w:rPr>
          <w:rFonts w:ascii="宋体" w:hAnsi="宋体" w:eastAsia="宋体" w:cs="Times New Roman"/>
          <w:b/>
          <w:szCs w:val="21"/>
        </w:rPr>
        <w:t xml:space="preserve">□</w:t>
      </w:r>
      <w:r>
        <w:rPr>
          <w:rFonts w:ascii="宋体" w:hAnsi="宋体" w:eastAsia="宋体" w:cs="Times New Roman"/>
          <w:b/>
          <w:spacing w:val="6"/>
          <w:szCs w:val="21"/>
        </w:rPr>
        <w:t xml:space="preserve">不属于符合条件的残疾人福利性单位。</w:t>
      </w:r>
      <w:r/>
    </w:p>
    <w:p>
      <w:pPr>
        <w:ind w:firstLine="482"/>
        <w:spacing w:line="588" w:lineRule="exact"/>
        <w:rPr>
          <w:rFonts w:ascii="宋体" w:hAnsi="宋体" w:eastAsia="宋体" w:cs="Times New Roman"/>
          <w:spacing w:val="6"/>
          <w:szCs w:val="21"/>
        </w:rPr>
      </w:pPr>
      <w:r>
        <w:rPr>
          <w:rFonts w:ascii="宋体" w:hAnsi="宋体" w:eastAsia="宋体" w:cs="Times New Roman"/>
          <w:b/>
          <w:szCs w:val="21"/>
        </w:rPr>
        <w:t xml:space="preserve">□</w:t>
      </w:r>
      <w:r>
        <w:rPr>
          <w:rFonts w:ascii="宋体" w:hAnsi="宋体" w:eastAsia="宋体" w:cs="Times New Roman"/>
          <w:b/>
          <w:spacing w:val="6"/>
          <w:szCs w:val="21"/>
        </w:rPr>
        <w:t xml:space="preserve">属于符合条件的残疾人福利性单位，</w:t>
      </w:r>
      <w:r>
        <w:rPr>
          <w:rFonts w:ascii="宋体" w:hAnsi="宋体" w:eastAsia="宋体" w:cs="Times New Roman"/>
          <w:spacing w:val="6"/>
          <w:szCs w:val="21"/>
        </w:rPr>
        <w:t xml:space="preserve">且本单位参加</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ascii="宋体" w:hAnsi="宋体" w:eastAsia="宋体" w:cs="Times New Roman"/>
          <w:spacing w:val="6"/>
          <w:szCs w:val="21"/>
        </w:rPr>
        <w:t xml:space="preserve">单位的</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ascii="宋体" w:hAnsi="宋体" w:eastAsia="宋体" w:cs="Times New Roman"/>
          <w:spacing w:val="6"/>
          <w:szCs w:val="21"/>
        </w:rPr>
        <w:t xml:space="preserve">项目采购活动提供本单位制造的货物（由本单位承担工程/提供服务），或者提供其他残疾人福利性单位制造的货物（不包括使用非残疾人福利性单位注册商标的货物）。</w:t>
      </w:r>
      <w:r/>
    </w:p>
    <w:p>
      <w:pPr>
        <w:ind w:firstLine="446"/>
        <w:spacing w:line="588" w:lineRule="exact"/>
        <w:rPr>
          <w:rFonts w:ascii="宋体" w:hAnsi="宋体" w:eastAsia="宋体" w:cs="Times New Roman"/>
          <w:spacing w:val="6"/>
          <w:szCs w:val="21"/>
        </w:rPr>
      </w:pPr>
      <w:r>
        <w:rPr>
          <w:rFonts w:ascii="宋体" w:hAnsi="宋体" w:eastAsia="宋体" w:cs="Times New Roman"/>
          <w:b/>
          <w:spacing w:val="6"/>
          <w:szCs w:val="21"/>
        </w:rPr>
        <w:t xml:space="preserve">本单位对上述声明的真实性负责。如有虚假，将依法承担相应责任。</w:t>
      </w:r>
      <w:r/>
    </w:p>
    <w:p>
      <w:pPr>
        <w:ind w:firstLine="444"/>
        <w:spacing w:line="588" w:lineRule="exact"/>
        <w:rPr>
          <w:rFonts w:ascii="宋体" w:hAnsi="宋体" w:eastAsia="宋体" w:cs="Times New Roman"/>
          <w:spacing w:val="6"/>
          <w:szCs w:val="21"/>
        </w:rPr>
      </w:pPr>
      <w:r>
        <w:rPr>
          <w:rFonts w:ascii="宋体" w:hAnsi="宋体" w:eastAsia="宋体" w:cs="Times New Roman"/>
          <w:spacing w:val="6"/>
          <w:szCs w:val="21"/>
        </w:rPr>
      </w:r>
      <w:r/>
    </w:p>
    <w:p>
      <w:pPr>
        <w:ind w:firstLine="444"/>
        <w:spacing w:line="588" w:lineRule="exact"/>
        <w:rPr>
          <w:rFonts w:ascii="宋体" w:hAnsi="宋体" w:eastAsia="宋体" w:cs="Times New Roman"/>
          <w:spacing w:val="6"/>
          <w:szCs w:val="21"/>
        </w:rPr>
      </w:pPr>
      <w:r>
        <w:rPr>
          <w:rFonts w:ascii="宋体" w:hAnsi="宋体" w:eastAsia="宋体" w:cs="Times New Roman"/>
          <w:spacing w:val="6"/>
          <w:szCs w:val="21"/>
        </w:rPr>
      </w:r>
      <w:r/>
    </w:p>
    <w:p>
      <w:pPr>
        <w:ind w:right="1082" w:firstLine="2480"/>
        <w:jc w:val="left"/>
        <w:spacing w:line="588" w:lineRule="exact"/>
        <w:rPr>
          <w:rFonts w:ascii="宋体" w:hAnsi="宋体" w:eastAsia="宋体" w:cs="Times New Roman"/>
          <w:spacing w:val="6"/>
          <w:szCs w:val="21"/>
        </w:rPr>
      </w:pPr>
      <w:r>
        <w:rPr>
          <w:rFonts w:hint="eastAsia" w:ascii="宋体" w:hAnsi="宋体" w:eastAsia="宋体" w:cs="Times New Roman"/>
          <w:bCs/>
          <w:szCs w:val="21"/>
        </w:rPr>
        <w:t xml:space="preserve">供应商名称：</w:t>
      </w:r>
      <w:r>
        <w:rPr>
          <w:rFonts w:hint="eastAsia" w:ascii="宋体" w:hAnsi="宋体" w:eastAsia="宋体" w:cs="楷体"/>
          <w:szCs w:val="21"/>
        </w:rPr>
        <w:t xml:space="preserve">（加盖CA电子公章） </w:t>
      </w:r>
      <w:r>
        <w:rPr>
          <w:rFonts w:hint="eastAsia" w:ascii="宋体" w:hAnsi="宋体" w:eastAsia="宋体" w:cs="Times New Roman"/>
          <w:bCs/>
          <w:szCs w:val="21"/>
        </w:rPr>
        <w:t xml:space="preserve"> </w:t>
      </w:r>
      <w:r/>
    </w:p>
    <w:p>
      <w:pPr>
        <w:ind w:right="1560" w:firstLine="2621"/>
        <w:jc w:val="left"/>
        <w:spacing w:line="588" w:lineRule="exact"/>
        <w:tabs>
          <w:tab w:val="left" w:pos="4860" w:leader="none"/>
        </w:tabs>
        <w:rPr>
          <w:rFonts w:ascii="宋体" w:hAnsi="宋体"/>
          <w:spacing w:val="6"/>
          <w:szCs w:val="21"/>
        </w:rPr>
        <w:sectPr>
          <w:footnotePr/>
          <w:endnotePr/>
          <w:type w:val="nextPage"/>
          <w:pgSz w:w="11905" w:h="16838" w:orient="portrait"/>
          <w:pgMar w:top="1440" w:right="1797" w:bottom="1440" w:left="1797" w:header="851" w:footer="992" w:gutter="0"/>
          <w:cols w:num="1" w:sep="0" w:space="0" w:equalWidth="1"/>
          <w:docGrid w:linePitch="360"/>
        </w:sectPr>
      </w:pPr>
      <w:r>
        <w:rPr>
          <w:rFonts w:ascii="宋体" w:hAnsi="宋体" w:eastAsia="宋体" w:cs="Times New Roman"/>
          <w:spacing w:val="6"/>
          <w:szCs w:val="21"/>
        </w:rPr>
        <w:t xml:space="preserve">日  期</w:t>
      </w:r>
      <w:r>
        <w:rPr>
          <w:rFonts w:hint="eastAsia" w:ascii="宋体" w:hAnsi="宋体" w:eastAsia="宋体" w:cs="Times New Roman"/>
          <w:spacing w:val="6"/>
          <w:szCs w:val="21"/>
        </w:rPr>
        <w:t xml:space="preserve">：</w:t>
      </w:r>
      <w:bookmarkEnd w:id="365"/>
      <w:r/>
      <w:r/>
    </w:p>
    <w:p>
      <w:pPr>
        <w:jc w:val="center"/>
        <w:keepLines/>
        <w:keepNext/>
        <w:spacing w:before="120" w:after="0" w:line="300" w:lineRule="auto"/>
        <w:rPr>
          <w:rFonts w:hint="eastAsia" w:ascii="宋体" w:hAnsi="宋体" w:eastAsia="宋体" w:cs="宋体"/>
          <w:b/>
          <w:color w:val="auto"/>
          <w:sz w:val="32"/>
          <w:szCs w:val="32"/>
        </w:rPr>
        <w:outlineLvl w:val="1"/>
      </w:pPr>
      <w:r/>
      <w:bookmarkStart w:id="367" w:name="_Toc30417"/>
      <w:r/>
      <w:bookmarkEnd w:id="367"/>
      <w:r/>
      <w:bookmarkStart w:id="368" w:name="_Toc425"/>
      <w:r/>
      <w:bookmarkEnd w:id="368"/>
      <w:r/>
      <w:bookmarkStart w:id="369" w:name="_Toc29116"/>
      <w:r/>
      <w:bookmarkEnd w:id="369"/>
      <w:r/>
      <w:bookmarkStart w:id="370" w:name="_Toc373054875"/>
      <w:r/>
      <w:bookmarkEnd w:id="370"/>
      <w:r/>
      <w:bookmarkStart w:id="371" w:name="_Toc152679731"/>
      <w:r>
        <w:rPr>
          <w:rFonts w:hint="eastAsia" w:ascii="宋体" w:hAnsi="宋体" w:eastAsia="宋体" w:cs="宋体"/>
          <w:b/>
          <w:color w:val="auto"/>
          <w:sz w:val="32"/>
          <w:szCs w:val="32"/>
          <w:lang w:val="en-US" w:eastAsia="zh-CN"/>
        </w:rPr>
        <w:t xml:space="preserve">六、</w:t>
      </w:r>
      <w:r>
        <w:rPr>
          <w:rFonts w:hint="eastAsia" w:ascii="宋体" w:hAnsi="宋体" w:eastAsia="宋体" w:cs="宋体"/>
          <w:b/>
          <w:color w:val="auto"/>
          <w:sz w:val="32"/>
          <w:szCs w:val="32"/>
        </w:rPr>
        <w:t xml:space="preserve">关于符合本国产品标准的声明函</w:t>
      </w:r>
      <w:r/>
    </w:p>
    <w:p>
      <w:pPr>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1482725</wp:posOffset>
                </wp:positionH>
                <wp:positionV relativeFrom="paragraph">
                  <wp:posOffset>781050</wp:posOffset>
                </wp:positionV>
                <wp:extent cx="805180" cy="136525"/>
                <wp:effectExtent l="635" t="4445" r="13335" b="11430"/>
                <wp:wrapNone/>
                <wp:docPr id="7" name="直接箭头连接符 9"/>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4384;o:allowoverlap:true;o:allowincell:true;mso-position-horizontal-relative:text;margin-left:116.8pt;mso-position-horizontal:absolute;mso-position-vertical-relative:text;margin-top:61.5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481330</wp:posOffset>
                </wp:positionH>
                <wp:positionV relativeFrom="paragraph">
                  <wp:posOffset>785495</wp:posOffset>
                </wp:positionV>
                <wp:extent cx="876300" cy="120015"/>
                <wp:effectExtent l="635" t="4445" r="18415" b="8890"/>
                <wp:wrapNone/>
                <wp:docPr id="8" name="直接箭头连接符 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7.9pt;mso-position-horizontal:absolute;mso-position-vertical-relative:text;margin-top:61.8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3877945</wp:posOffset>
                </wp:positionH>
                <wp:positionV relativeFrom="paragraph">
                  <wp:posOffset>458470</wp:posOffset>
                </wp:positionV>
                <wp:extent cx="603250" cy="150495"/>
                <wp:effectExtent l="1270" t="4445" r="5080" b="16510"/>
                <wp:wrapNone/>
                <wp:docPr id="9" name="直接箭头连接符 13"/>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3600;o:allowoverlap:true;o:allowincell:true;mso-position-horizontal-relative:text;margin-left:305.3pt;mso-position-horizontal:absolute;mso-position-vertical-relative:text;margin-top:36.1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4225925</wp:posOffset>
                </wp:positionH>
                <wp:positionV relativeFrom="paragraph">
                  <wp:posOffset>139700</wp:posOffset>
                </wp:positionV>
                <wp:extent cx="577215" cy="92075"/>
                <wp:effectExtent l="635" t="4445" r="12700" b="17780"/>
                <wp:wrapNone/>
                <wp:docPr id="10"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332.8pt;mso-position-horizontal:absolute;mso-position-vertical-relative:text;margin-top:11.0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2652395</wp:posOffset>
                </wp:positionH>
                <wp:positionV relativeFrom="paragraph">
                  <wp:posOffset>476250</wp:posOffset>
                </wp:positionV>
                <wp:extent cx="812165" cy="147320"/>
                <wp:effectExtent l="635" t="4445" r="6350" b="19685"/>
                <wp:wrapNone/>
                <wp:docPr id="11" name="直接箭头连接符 8"/>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208.8pt;mso-position-horizontal:absolute;mso-position-vertical-relative:text;margin-top:37.5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1699895</wp:posOffset>
                </wp:positionH>
                <wp:positionV relativeFrom="paragraph">
                  <wp:posOffset>447675</wp:posOffset>
                </wp:positionV>
                <wp:extent cx="816610" cy="147320"/>
                <wp:effectExtent l="635" t="4445" r="1905" b="19685"/>
                <wp:wrapNone/>
                <wp:docPr id="12"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133.8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shd w:val="clear" w:color="auto" w:fill="ffffff"/>
          <w:lang w:val="en-US" w:eastAsia="zh-CN" w:bidi="ar-SA"/>
        </w:rPr>
        <w:t xml:space="preserve">1.</w:t>
      </w:r>
      <w:r>
        <w:rPr>
          <w:rStyle w:val="879"/>
          <w:rFonts w:hint="eastAsia" w:ascii="宋体" w:hAnsi="宋体" w:eastAsia="宋体" w:cs="宋体"/>
          <w:i w:val="0"/>
          <w:color w:val="auto"/>
          <w:sz w:val="21"/>
          <w:szCs w:val="21"/>
          <w:u w:val="single"/>
          <w:shd w:val="clear" w:color="auto" w:fill="ffffff"/>
          <w:lang w:val="en-US" w:eastAsia="zh-CN" w:bidi="ar-SA"/>
        </w:rPr>
        <w:t xml:space="preserve">（产品名称1）</w:t>
      </w:r>
      <w:r>
        <w:rPr>
          <w:rStyle w:val="879"/>
          <w:rFonts w:hint="eastAsia" w:ascii="宋体" w:hAnsi="宋体" w:eastAsia="宋体" w:cs="宋体"/>
          <w:i w:val="0"/>
          <w:color w:val="auto"/>
          <w:sz w:val="21"/>
          <w:szCs w:val="21"/>
          <w:shd w:val="clear" w:color="auto" w:fill="ffffff"/>
          <w:vertAlign w:val="superscript"/>
          <w:lang w:val="en-US" w:eastAsia="zh-CN" w:bidi="ar-SA"/>
        </w:rPr>
        <w:t xml:space="preserve">1</w:t>
      </w:r>
      <w:r>
        <w:rPr>
          <w:rFonts w:hint="eastAsia" w:ascii="宋体" w:hAnsi="宋体" w:eastAsia="宋体" w:cs="宋体"/>
          <w:color w:val="auto"/>
          <w:sz w:val="21"/>
          <w:szCs w:val="21"/>
          <w:shd w:val="clear" w:color="auto" w:fill="ffffff"/>
          <w:lang w:val="en-US" w:eastAsia="zh-CN" w:bidi="ar-SA"/>
        </w:rPr>
        <w:t xml:space="preserve">，生产厂为</w:t>
      </w:r>
      <w:r>
        <w:rPr>
          <w:rStyle w:val="879"/>
          <w:rFonts w:hint="eastAsia" w:ascii="宋体" w:hAnsi="宋体" w:eastAsia="宋体" w:cs="宋体"/>
          <w:i w:val="0"/>
          <w:color w:val="auto"/>
          <w:sz w:val="21"/>
          <w:szCs w:val="21"/>
          <w:u w:val="single"/>
          <w:shd w:val="clear" w:color="auto" w:fill="ffffff"/>
          <w:lang w:val="en-US" w:eastAsia="zh-CN" w:bidi="ar-SA"/>
        </w:rPr>
        <w:t xml:space="preserve">（厂名）</w:t>
      </w:r>
      <w:r>
        <w:rPr>
          <w:rStyle w:val="879"/>
          <w:rFonts w:hint="eastAsia" w:ascii="宋体" w:hAnsi="宋体" w:eastAsia="宋体" w:cs="宋体"/>
          <w:i w:val="0"/>
          <w:color w:val="auto"/>
          <w:sz w:val="21"/>
          <w:szCs w:val="21"/>
          <w:shd w:val="clear" w:color="auto" w:fill="ffffff"/>
          <w:vertAlign w:val="superscript"/>
          <w:lang w:val="en-US" w:eastAsia="zh-CN" w:bidi="ar-SA"/>
        </w:rPr>
        <w:t xml:space="preserve">2</w:t>
      </w:r>
      <w:r>
        <w:rPr>
          <w:rFonts w:hint="eastAsia" w:ascii="宋体" w:hAnsi="宋体" w:eastAsia="宋体" w:cs="宋体"/>
          <w:color w:val="auto"/>
          <w:sz w:val="21"/>
          <w:szCs w:val="21"/>
          <w:shd w:val="clear" w:color="auto" w:fill="ffffff"/>
          <w:lang w:val="en-US" w:eastAsia="zh-CN" w:bidi="ar-SA"/>
        </w:rPr>
        <w:t xml:space="preserve">，厂址为</w:t>
      </w:r>
      <w:r>
        <w:rPr>
          <w:rStyle w:val="879"/>
          <w:rFonts w:hint="eastAsia" w:ascii="宋体" w:hAnsi="宋体" w:eastAsia="宋体" w:cs="宋体"/>
          <w:i w:val="0"/>
          <w:color w:val="auto"/>
          <w:sz w:val="21"/>
          <w:szCs w:val="21"/>
          <w:u w:val="single"/>
          <w:shd w:val="clear" w:color="auto" w:fill="ffffff"/>
          <w:lang w:val="en-US" w:eastAsia="zh-CN" w:bidi="ar-SA"/>
        </w:rPr>
        <w:t xml:space="preserve">（生产厂址）</w:t>
      </w:r>
      <w:r>
        <w:rPr>
          <w:rFonts w:hint="eastAsia" w:ascii="宋体" w:hAnsi="宋体" w:eastAsia="宋体" w:cs="宋体"/>
          <w:color w:val="auto"/>
          <w:sz w:val="21"/>
          <w:szCs w:val="21"/>
          <w:shd w:val="clear" w:color="auto" w:fill="ffffff"/>
          <w:lang w:val="en-US" w:eastAsia="zh-CN" w:bidi="ar-SA"/>
        </w:rPr>
        <w:t xml:space="preserve">。</w:t>
      </w:r>
      <w:r>
        <w:rPr>
          <w:rFonts w:hint="eastAsia" w:ascii="宋体" w:hAnsi="宋体" w:eastAsia="宋体" w:cs="宋体"/>
          <w:color w:val="auto"/>
          <w:sz w:val="21"/>
          <w:szCs w:val="21"/>
          <w:u w:val="single"/>
          <w:shd w:val="clear" w:color="auto" w:fill="ffffff"/>
          <w:lang w:val="en-US" w:eastAsia="zh-CN" w:bidi="ar-SA"/>
        </w:rPr>
        <w:t xml:space="preserve"> </w:t>
      </w:r>
      <w:r>
        <w:rPr>
          <w:rStyle w:val="879"/>
          <w:rFonts w:hint="eastAsia" w:ascii="宋体" w:hAnsi="宋体" w:eastAsia="宋体" w:cs="宋体"/>
          <w:i w:val="0"/>
          <w:color w:val="auto"/>
          <w:sz w:val="21"/>
          <w:szCs w:val="21"/>
          <w:u w:val="single"/>
          <w:shd w:val="clear" w:color="auto" w:fill="ffffff"/>
          <w:lang w:val="en-US" w:eastAsia="zh-CN" w:bidi="ar-SA"/>
        </w:rPr>
        <w:t xml:space="preserve">（产品名称1） </w:t>
      </w:r>
      <w:r>
        <w:rPr>
          <w:rFonts w:hint="eastAsia" w:ascii="宋体" w:hAnsi="宋体" w:eastAsia="宋体" w:cs="宋体"/>
          <w:color w:val="auto"/>
          <w:sz w:val="21"/>
          <w:szCs w:val="21"/>
          <w:shd w:val="clear" w:color="auto" w:fill="ffffff"/>
          <w:lang w:val="en-US" w:eastAsia="zh-CN" w:bidi="ar-SA"/>
        </w:rPr>
        <w:t xml:space="preserve">的中国境内生产的组件成本占比≥</w:t>
      </w:r>
      <w:r>
        <w:rPr>
          <w:rStyle w:val="879"/>
          <w:rFonts w:hint="eastAsia" w:ascii="宋体" w:hAnsi="宋体" w:eastAsia="宋体" w:cs="宋体"/>
          <w:i w:val="0"/>
          <w:color w:val="auto"/>
          <w:sz w:val="21"/>
          <w:szCs w:val="21"/>
          <w:u w:val="single"/>
          <w:shd w:val="clear" w:color="auto" w:fill="ffffff"/>
          <w:lang w:val="en-US" w:eastAsia="zh-CN" w:bidi="ar-SA"/>
        </w:rPr>
        <w:t xml:space="preserve">（规定比例）</w:t>
      </w:r>
      <w:r>
        <w:rPr>
          <w:rStyle w:val="879"/>
          <w:rFonts w:hint="eastAsia" w:ascii="宋体" w:hAnsi="宋体" w:eastAsia="宋体" w:cs="宋体"/>
          <w:i w:val="0"/>
          <w:color w:val="auto"/>
          <w:sz w:val="21"/>
          <w:szCs w:val="21"/>
          <w:shd w:val="clear" w:color="auto" w:fill="ffffff"/>
          <w:vertAlign w:val="superscript"/>
          <w:lang w:val="en-US" w:eastAsia="zh-CN" w:bidi="ar-SA"/>
        </w:rPr>
        <w:t xml:space="preserve">3</w:t>
      </w:r>
      <w:r>
        <w:rPr>
          <w:rFonts w:hint="eastAsia" w:ascii="宋体" w:hAnsi="宋体" w:eastAsia="宋体" w:cs="宋体"/>
          <w:color w:val="auto"/>
          <w:sz w:val="21"/>
          <w:szCs w:val="21"/>
          <w:shd w:val="clear" w:color="auto" w:fill="ffffff"/>
          <w:lang w:val="en-US" w:eastAsia="zh-CN" w:bidi="ar-SA"/>
        </w:rPr>
        <w:t xml:space="preserve">。</w:t>
      </w:r>
      <w:r>
        <w:rPr>
          <w:rStyle w:val="879"/>
          <w:rFonts w:hint="eastAsia" w:ascii="宋体" w:hAnsi="宋体" w:eastAsia="宋体" w:cs="宋体"/>
          <w:i w:val="0"/>
          <w:color w:val="auto"/>
          <w:sz w:val="21"/>
          <w:szCs w:val="21"/>
          <w:u w:val="single"/>
          <w:shd w:val="clear" w:color="auto" w:fill="ffffff"/>
          <w:lang w:val="en-US" w:eastAsia="zh-CN" w:bidi="ar-SA"/>
        </w:rPr>
        <w:t xml:space="preserve">（产品名称1）</w:t>
      </w:r>
      <w:r>
        <w:rPr>
          <w:rFonts w:hint="eastAsia" w:ascii="宋体" w:hAnsi="宋体" w:eastAsia="宋体" w:cs="宋体"/>
          <w:color w:val="auto"/>
          <w:sz w:val="21"/>
          <w:szCs w:val="21"/>
          <w:shd w:val="clear" w:color="auto" w:fill="ffffff"/>
          <w:lang w:val="en-US" w:eastAsia="zh-CN" w:bidi="ar-SA"/>
        </w:rPr>
        <w:t xml:space="preserve">的</w:t>
      </w:r>
      <w:r>
        <w:rPr>
          <w:rStyle w:val="879"/>
          <w:rFonts w:hint="eastAsia" w:ascii="宋体" w:hAnsi="宋体" w:eastAsia="宋体" w:cs="宋体"/>
          <w:i w:val="0"/>
          <w:color w:val="auto"/>
          <w:sz w:val="21"/>
          <w:szCs w:val="21"/>
          <w:u w:val="single"/>
          <w:shd w:val="clear" w:color="auto" w:fill="ffffff"/>
          <w:lang w:val="en-US" w:eastAsia="zh-CN" w:bidi="ar-SA"/>
        </w:rPr>
        <w:t xml:space="preserve">（关键组件）</w:t>
      </w:r>
      <w:r>
        <w:rPr>
          <w:rStyle w:val="879"/>
          <w:rFonts w:hint="eastAsia" w:ascii="宋体" w:hAnsi="宋体" w:eastAsia="宋体" w:cs="宋体"/>
          <w:i w:val="0"/>
          <w:color w:val="auto"/>
          <w:sz w:val="21"/>
          <w:szCs w:val="21"/>
          <w:shd w:val="clear" w:color="auto" w:fill="ffffff"/>
          <w:vertAlign w:val="superscript"/>
          <w:lang w:val="en-US" w:eastAsia="zh-CN" w:bidi="ar-SA"/>
        </w:rPr>
        <w:t xml:space="preserve">4</w:t>
      </w:r>
      <w:r>
        <w:rPr>
          <w:rFonts w:hint="eastAsia" w:ascii="宋体" w:hAnsi="宋体" w:eastAsia="宋体" w:cs="宋体"/>
          <w:color w:val="auto"/>
          <w:sz w:val="21"/>
          <w:szCs w:val="21"/>
          <w:shd w:val="clear" w:color="auto" w:fill="ffffff"/>
          <w:lang w:val="en-US" w:eastAsia="zh-CN" w:bidi="ar-SA"/>
        </w:rPr>
        <w:t xml:space="preserve">在中国境内生产。</w:t>
      </w:r>
      <w:r>
        <w:rPr>
          <w:rStyle w:val="879"/>
          <w:rFonts w:hint="eastAsia" w:ascii="宋体" w:hAnsi="宋体" w:eastAsia="宋体" w:cs="宋体"/>
          <w:i w:val="0"/>
          <w:color w:val="auto"/>
          <w:sz w:val="21"/>
          <w:szCs w:val="21"/>
          <w:u w:val="single"/>
          <w:shd w:val="clear" w:color="auto" w:fill="ffffff"/>
          <w:lang w:val="en-US" w:eastAsia="zh-CN" w:bidi="ar-SA"/>
        </w:rPr>
        <w:t xml:space="preserve">（产品名称1）</w:t>
      </w:r>
      <w:r>
        <w:rPr>
          <w:rFonts w:hint="eastAsia" w:ascii="宋体" w:hAnsi="宋体" w:eastAsia="宋体" w:cs="宋体"/>
          <w:color w:val="auto"/>
          <w:sz w:val="21"/>
          <w:szCs w:val="21"/>
          <w:shd w:val="clear" w:color="auto" w:fill="ffffff"/>
          <w:lang w:val="en-US" w:eastAsia="zh-CN" w:bidi="ar-SA"/>
        </w:rPr>
        <w:t xml:space="preserve">的</w:t>
      </w:r>
      <w:r>
        <w:rPr>
          <w:rStyle w:val="879"/>
          <w:rFonts w:hint="eastAsia" w:ascii="宋体" w:hAnsi="宋体" w:eastAsia="宋体" w:cs="宋体"/>
          <w:i w:val="0"/>
          <w:color w:val="auto"/>
          <w:sz w:val="21"/>
          <w:szCs w:val="21"/>
          <w:u w:val="single"/>
          <w:shd w:val="clear" w:color="auto" w:fill="ffffff"/>
          <w:lang w:val="en-US" w:eastAsia="zh-CN" w:bidi="ar-SA"/>
        </w:rPr>
        <w:t xml:space="preserve">（关键工序）</w:t>
      </w:r>
      <w:r>
        <w:rPr>
          <w:rStyle w:val="879"/>
          <w:rFonts w:hint="eastAsia" w:ascii="宋体" w:hAnsi="宋体" w:eastAsia="宋体" w:cs="宋体"/>
          <w:i w:val="0"/>
          <w:color w:val="auto"/>
          <w:sz w:val="21"/>
          <w:szCs w:val="21"/>
          <w:shd w:val="clear" w:color="auto" w:fill="ffffff"/>
          <w:vertAlign w:val="superscript"/>
          <w:lang w:val="en-US" w:eastAsia="zh-CN" w:bidi="ar-SA"/>
        </w:rPr>
        <w:t xml:space="preserve">5</w:t>
      </w:r>
      <w:r>
        <w:rPr>
          <w:rFonts w:hint="eastAsia" w:ascii="宋体" w:hAnsi="宋体" w:eastAsia="宋体" w:cs="宋体"/>
          <w:color w:val="auto"/>
          <w:sz w:val="21"/>
          <w:szCs w:val="21"/>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1021080</wp:posOffset>
                </wp:positionH>
                <wp:positionV relativeFrom="paragraph">
                  <wp:posOffset>781050</wp:posOffset>
                </wp:positionV>
                <wp:extent cx="814705" cy="164465"/>
                <wp:effectExtent l="635" t="4445" r="3810" b="21590"/>
                <wp:wrapNone/>
                <wp:docPr id="13" name="直接箭头连接符 12"/>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0528;o:allowoverlap:true;o:allowincell:true;mso-position-horizontal-relative:text;margin-left:80.4pt;mso-position-horizontal:absolute;mso-position-vertical-relative:text;margin-top:61.5pt;mso-position-vertical:absolute;width:64.1pt;height:12.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33655</wp:posOffset>
                </wp:positionH>
                <wp:positionV relativeFrom="paragraph">
                  <wp:posOffset>808990</wp:posOffset>
                </wp:positionV>
                <wp:extent cx="908685" cy="140970"/>
                <wp:effectExtent l="635" t="4445" r="5080" b="6985"/>
                <wp:wrapNone/>
                <wp:docPr id="14" name="直接箭头连接符 1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9504;o:allowoverlap:true;o:allowincell:true;mso-position-horizontal-relative:text;margin-left:2.6pt;mso-position-horizontal:absolute;mso-position-vertical-relative:text;margin-top:63.7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3594735</wp:posOffset>
                </wp:positionH>
                <wp:positionV relativeFrom="paragraph">
                  <wp:posOffset>469900</wp:posOffset>
                </wp:positionV>
                <wp:extent cx="666750" cy="190500"/>
                <wp:effectExtent l="1270" t="4445" r="17780" b="1460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5648;o:allowoverlap:true;o:allowincell:true;mso-position-horizontal-relative:text;margin-left:283.1pt;mso-position-horizontal:absolute;mso-position-vertical-relative:text;margin-top:37.0pt;mso-position-vertical:absolute;width:52.5pt;height:15.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2577465</wp:posOffset>
                </wp:positionH>
                <wp:positionV relativeFrom="paragraph">
                  <wp:posOffset>424180</wp:posOffset>
                </wp:positionV>
                <wp:extent cx="842645" cy="152400"/>
                <wp:effectExtent l="635" t="4445" r="13970" b="14604"/>
                <wp:wrapNone/>
                <wp:docPr id="16" name="直接箭头连接符 16"/>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8480;o:allowoverlap:true;o:allowincell:true;mso-position-horizontal-relative:text;margin-left:202.9pt;mso-position-horizontal:absolute;mso-position-vertical-relative:text;margin-top:33.4pt;mso-position-vertical:absolute;width:66.3pt;height:12.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1562735</wp:posOffset>
                </wp:positionH>
                <wp:positionV relativeFrom="paragraph">
                  <wp:posOffset>464185</wp:posOffset>
                </wp:positionV>
                <wp:extent cx="843915" cy="125730"/>
                <wp:effectExtent l="635" t="4445" r="12700" b="22225"/>
                <wp:wrapNone/>
                <wp:docPr id="17" name="直接箭头连接符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7456;o:allowoverlap:true;o:allowincell:true;mso-position-horizontal-relative:text;margin-left:123.0pt;mso-position-horizontal:absolute;mso-position-vertical-relative:text;margin-top:36.5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4077970</wp:posOffset>
                </wp:positionH>
                <wp:positionV relativeFrom="paragraph">
                  <wp:posOffset>103505</wp:posOffset>
                </wp:positionV>
                <wp:extent cx="807720" cy="190500"/>
                <wp:effectExtent l="1270" t="4445" r="10160" b="14604"/>
                <wp:wrapNone/>
                <wp:docPr id="18" name="直接箭头连接符 18"/>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4624;o:allowoverlap:true;o:allowincell:true;mso-position-horizontal-relative:text;margin-left:321.1pt;mso-position-horizontal:absolute;mso-position-vertical-relative:text;margin-top:8.2pt;mso-position-vertical:absolute;width:63.6pt;height:15.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shd w:val="clear" w:color="auto" w:fill="ffffff"/>
          <w:lang w:val="en-US" w:eastAsia="zh-CN" w:bidi="ar-SA"/>
        </w:rPr>
        <w:t xml:space="preserve">2.</w:t>
      </w:r>
      <w:r>
        <w:rPr>
          <w:rStyle w:val="879"/>
          <w:rFonts w:hint="eastAsia" w:ascii="宋体" w:hAnsi="宋体" w:eastAsia="宋体" w:cs="宋体"/>
          <w:i w:val="0"/>
          <w:color w:val="auto"/>
          <w:sz w:val="21"/>
          <w:szCs w:val="21"/>
          <w:u w:val="single"/>
          <w:shd w:val="clear" w:color="auto" w:fill="ffffff"/>
          <w:lang w:val="en-US" w:eastAsia="zh-CN" w:bidi="ar-SA"/>
        </w:rPr>
        <w:t xml:space="preserve">（产品名称2）</w:t>
      </w:r>
      <w:r>
        <w:rPr>
          <w:rFonts w:hint="eastAsia" w:ascii="宋体" w:hAnsi="宋体" w:eastAsia="宋体" w:cs="宋体"/>
          <w:color w:val="auto"/>
          <w:sz w:val="21"/>
          <w:szCs w:val="21"/>
          <w:shd w:val="clear" w:color="auto" w:fill="ffffff"/>
          <w:lang w:val="en-US" w:eastAsia="zh-CN" w:bidi="ar-SA"/>
        </w:rPr>
        <w:t xml:space="preserve">，生产厂为</w:t>
      </w:r>
      <w:r>
        <w:rPr>
          <w:rStyle w:val="879"/>
          <w:rFonts w:hint="eastAsia" w:ascii="宋体" w:hAnsi="宋体" w:eastAsia="宋体" w:cs="宋体"/>
          <w:i w:val="0"/>
          <w:color w:val="auto"/>
          <w:sz w:val="21"/>
          <w:szCs w:val="21"/>
          <w:u w:val="single"/>
          <w:shd w:val="clear" w:color="auto" w:fill="ffffff"/>
          <w:lang w:val="en-US" w:eastAsia="zh-CN" w:bidi="ar-SA"/>
        </w:rPr>
        <w:t xml:space="preserve">（厂名）</w:t>
      </w:r>
      <w:r>
        <w:rPr>
          <w:rFonts w:hint="eastAsia" w:ascii="宋体" w:hAnsi="宋体" w:eastAsia="宋体" w:cs="宋体"/>
          <w:color w:val="auto"/>
          <w:sz w:val="21"/>
          <w:szCs w:val="21"/>
          <w:shd w:val="clear" w:color="auto" w:fill="ffffff"/>
          <w:lang w:val="en-US" w:eastAsia="zh-CN" w:bidi="ar-SA"/>
        </w:rPr>
        <w:t xml:space="preserve">，厂址为</w:t>
      </w:r>
      <w:r>
        <w:rPr>
          <w:rStyle w:val="879"/>
          <w:rFonts w:hint="eastAsia" w:ascii="宋体" w:hAnsi="宋体" w:eastAsia="宋体" w:cs="宋体"/>
          <w:i w:val="0"/>
          <w:color w:val="auto"/>
          <w:sz w:val="21"/>
          <w:szCs w:val="21"/>
          <w:u w:val="single"/>
          <w:shd w:val="clear" w:color="auto" w:fill="ffffff"/>
          <w:lang w:val="en-US" w:eastAsia="zh-CN" w:bidi="ar-SA"/>
        </w:rPr>
        <w:t xml:space="preserve">（生产厂址）</w:t>
      </w:r>
      <w:r>
        <w:rPr>
          <w:rFonts w:hint="eastAsia" w:ascii="宋体" w:hAnsi="宋体" w:eastAsia="宋体" w:cs="宋体"/>
          <w:color w:val="auto"/>
          <w:sz w:val="21"/>
          <w:szCs w:val="21"/>
          <w:shd w:val="clear" w:color="auto" w:fill="ffffff"/>
          <w:lang w:val="en-US" w:eastAsia="zh-CN" w:bidi="ar-SA"/>
        </w:rPr>
        <w:t xml:space="preserve">。</w:t>
      </w:r>
      <w:r>
        <w:rPr>
          <w:rStyle w:val="879"/>
          <w:rFonts w:hint="eastAsia" w:ascii="宋体" w:hAnsi="宋体" w:eastAsia="宋体" w:cs="宋体"/>
          <w:i w:val="0"/>
          <w:color w:val="auto"/>
          <w:sz w:val="21"/>
          <w:szCs w:val="21"/>
          <w:u w:val="single"/>
          <w:shd w:val="clear" w:color="auto" w:fill="ffffff"/>
          <w:lang w:val="en-US" w:eastAsia="zh-CN" w:bidi="ar-SA"/>
        </w:rPr>
        <w:t xml:space="preserve">（产品名称2）</w:t>
      </w:r>
      <w:r>
        <w:rPr>
          <w:rFonts w:hint="eastAsia" w:ascii="宋体" w:hAnsi="宋体" w:eastAsia="宋体" w:cs="宋体"/>
          <w:color w:val="auto"/>
          <w:sz w:val="21"/>
          <w:szCs w:val="21"/>
          <w:shd w:val="clear" w:color="auto" w:fill="ffffff"/>
          <w:lang w:val="en-US" w:eastAsia="zh-CN" w:bidi="ar-SA"/>
        </w:rPr>
        <w:t xml:space="preserve">的中国境内生产的组件成本占比≥</w:t>
      </w:r>
      <w:r>
        <w:rPr>
          <w:rStyle w:val="879"/>
          <w:rFonts w:hint="eastAsia" w:ascii="宋体" w:hAnsi="宋体" w:eastAsia="宋体" w:cs="宋体"/>
          <w:i w:val="0"/>
          <w:color w:val="auto"/>
          <w:sz w:val="21"/>
          <w:szCs w:val="21"/>
          <w:u w:val="single"/>
          <w:shd w:val="clear" w:color="auto" w:fill="ffffff"/>
          <w:lang w:val="en-US" w:eastAsia="zh-CN" w:bidi="ar-SA"/>
        </w:rPr>
        <w:t xml:space="preserve">（规定比例）</w:t>
      </w:r>
      <w:r>
        <w:rPr>
          <w:rFonts w:hint="eastAsia" w:ascii="宋体" w:hAnsi="宋体" w:eastAsia="宋体" w:cs="宋体"/>
          <w:color w:val="auto"/>
          <w:sz w:val="21"/>
          <w:szCs w:val="21"/>
          <w:shd w:val="clear" w:color="auto" w:fill="ffffff"/>
          <w:lang w:val="en-US" w:eastAsia="zh-CN" w:bidi="ar-SA"/>
        </w:rPr>
        <w:t xml:space="preserve">。</w:t>
      </w:r>
      <w:r>
        <w:rPr>
          <w:rStyle w:val="879"/>
          <w:rFonts w:hint="eastAsia" w:ascii="宋体" w:hAnsi="宋体" w:eastAsia="宋体" w:cs="宋体"/>
          <w:i w:val="0"/>
          <w:color w:val="auto"/>
          <w:sz w:val="21"/>
          <w:szCs w:val="21"/>
          <w:u w:val="single"/>
          <w:shd w:val="clear" w:color="auto" w:fill="ffffff"/>
          <w:lang w:val="en-US" w:eastAsia="zh-CN" w:bidi="ar-SA"/>
        </w:rPr>
        <w:t xml:space="preserve">（产品名称2）</w:t>
      </w:r>
      <w:r>
        <w:rPr>
          <w:rFonts w:hint="eastAsia" w:ascii="宋体" w:hAnsi="宋体" w:eastAsia="宋体" w:cs="宋体"/>
          <w:color w:val="auto"/>
          <w:sz w:val="21"/>
          <w:szCs w:val="21"/>
          <w:shd w:val="clear" w:color="auto" w:fill="ffffff"/>
          <w:lang w:val="en-US" w:eastAsia="zh-CN" w:bidi="ar-SA"/>
        </w:rPr>
        <w:t xml:space="preserve">的</w:t>
      </w:r>
      <w:r>
        <w:rPr>
          <w:rStyle w:val="879"/>
          <w:rFonts w:hint="eastAsia" w:ascii="宋体" w:hAnsi="宋体" w:eastAsia="宋体" w:cs="宋体"/>
          <w:i w:val="0"/>
          <w:color w:val="auto"/>
          <w:sz w:val="21"/>
          <w:szCs w:val="21"/>
          <w:u w:val="single"/>
          <w:shd w:val="clear" w:color="auto" w:fill="ffffff"/>
          <w:lang w:val="en-US" w:eastAsia="zh-CN" w:bidi="ar-SA"/>
        </w:rPr>
        <w:t xml:space="preserve">（关键组件）</w:t>
      </w:r>
      <w:r>
        <w:rPr>
          <w:rFonts w:hint="eastAsia" w:ascii="宋体" w:hAnsi="宋体" w:eastAsia="宋体" w:cs="宋体"/>
          <w:color w:val="auto"/>
          <w:sz w:val="21"/>
          <w:szCs w:val="21"/>
          <w:shd w:val="clear" w:color="auto" w:fill="ffffff"/>
          <w:lang w:val="en-US" w:eastAsia="zh-CN" w:bidi="ar-SA"/>
        </w:rPr>
        <w:t xml:space="preserve">在中国境内生产。</w:t>
      </w:r>
      <w:r>
        <w:rPr>
          <w:rStyle w:val="879"/>
          <w:rFonts w:hint="eastAsia" w:ascii="宋体" w:hAnsi="宋体" w:eastAsia="宋体" w:cs="宋体"/>
          <w:i w:val="0"/>
          <w:color w:val="auto"/>
          <w:sz w:val="21"/>
          <w:szCs w:val="21"/>
          <w:u w:val="single"/>
          <w:shd w:val="clear" w:color="auto" w:fill="ffffff"/>
          <w:lang w:val="en-US" w:eastAsia="zh-CN" w:bidi="ar-SA"/>
        </w:rPr>
        <w:t xml:space="preserve">（产品名称1）</w:t>
      </w:r>
      <w:r>
        <w:rPr>
          <w:rFonts w:hint="eastAsia" w:ascii="宋体" w:hAnsi="宋体" w:eastAsia="宋体" w:cs="宋体"/>
          <w:color w:val="auto"/>
          <w:sz w:val="21"/>
          <w:szCs w:val="21"/>
          <w:shd w:val="clear" w:color="auto" w:fill="ffffff"/>
          <w:lang w:val="en-US" w:eastAsia="zh-CN" w:bidi="ar-SA"/>
        </w:rPr>
        <w:t xml:space="preserve">的</w:t>
      </w:r>
      <w:r>
        <w:rPr>
          <w:rStyle w:val="879"/>
          <w:rFonts w:hint="eastAsia" w:ascii="宋体" w:hAnsi="宋体" w:eastAsia="宋体" w:cs="宋体"/>
          <w:i w:val="0"/>
          <w:color w:val="auto"/>
          <w:sz w:val="21"/>
          <w:szCs w:val="21"/>
          <w:u w:val="single"/>
          <w:shd w:val="clear" w:color="auto" w:fill="ffffff"/>
          <w:lang w:val="en-US" w:eastAsia="zh-CN" w:bidi="ar-SA"/>
        </w:rPr>
        <w:t xml:space="preserve">（关键工序）</w:t>
      </w:r>
      <w:r>
        <w:rPr>
          <w:rFonts w:hint="eastAsia" w:ascii="宋体" w:hAnsi="宋体" w:eastAsia="宋体" w:cs="宋体"/>
          <w:color w:val="auto"/>
          <w:sz w:val="21"/>
          <w:szCs w:val="21"/>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shd w:val="clear" w:color="auto" w:fill="ffffff"/>
          <w:lang w:val="en-US" w:eastAsia="zh-CN" w:bidi="ar-SA"/>
        </w:rPr>
        <w:t xml:space="preserve">……</w:t>
      </w:r>
      <w:r/>
    </w:p>
    <w:p>
      <w:pPr>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shd w:val="clear" w:color="auto" w:fill="ffffff"/>
          <w:lang w:val="en-US" w:eastAsia="zh-CN" w:bidi="ar-SA"/>
        </w:rPr>
        <w:t xml:space="preserve">本公司（单位）对上述声明内容的真实性负责。如有虚假，愿承担相应法律责任。</w:t>
      </w:r>
      <w:r/>
    </w:p>
    <w:p>
      <w:pPr>
        <w:ind w:right="0"/>
        <w:jc w:val="left"/>
        <w:keepLines w:val="0"/>
        <w:keepNext w:val="0"/>
        <w:pageBreakBefore w:val="0"/>
        <w:spacing w:before="0" w:beforeAutospacing="0" w:after="0" w:afterAutospacing="0" w:line="500" w:lineRule="exac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ind w:right="0" w:firstLine="3465"/>
        <w:jc w:val="left"/>
        <w:keepLines w:val="0"/>
        <w:keepNext w:val="0"/>
        <w:pageBreakBefore w:val="0"/>
        <w:spacing w:before="0" w:beforeAutospacing="0" w:after="0" w:afterAutospacing="0" w:line="500" w:lineRule="exac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shd w:val="clear" w:color="auto" w:fill="ffffff"/>
          <w:lang w:val="en-US" w:eastAsia="zh-CN" w:bidi="ar-SA"/>
        </w:rPr>
        <w:t xml:space="preserve">公司（单位）名称（盖章）：　        </w:t>
      </w:r>
      <w:r/>
    </w:p>
    <w:p>
      <w:pPr>
        <w:ind w:right="0"/>
        <w:jc w:val="center"/>
        <w:keepLines w:val="0"/>
        <w:keepNext w:val="0"/>
        <w:pageBreakBefore w:val="0"/>
        <w:spacing w:before="0" w:beforeAutospacing="0" w:after="0" w:afterAutospacing="0" w:line="500" w:lineRule="exac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shd w:val="clear" w:color="auto" w:fill="ffffff"/>
          <w:lang w:val="en-US" w:eastAsia="zh-CN" w:bidi="ar-SA"/>
        </w:rPr>
        <w:t xml:space="preserve">                                日期：　   年　  月　  日         </w:t>
      </w:r>
      <w:r/>
    </w:p>
    <w:p>
      <w:pPr>
        <w:ind w:right="0"/>
        <w:jc w:val="left"/>
        <w:keepLines w:val="0"/>
        <w:keepNext w:val="0"/>
        <w:pageBreakBefore w:val="0"/>
        <w:spacing w:before="0" w:beforeAutospacing="0" w:after="0" w:afterAutospacing="0" w:line="500" w:lineRule="exac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shd w:val="clear" w:color="auto" w:fill="ffffff"/>
          <w:lang w:val="en-US" w:eastAsia="zh-CN" w:bidi="ar-SA"/>
        </w:rPr>
        <w:t xml:space="preserve">__________________</w:t>
      </w:r>
      <w:r/>
    </w:p>
    <w:p>
      <w:pPr>
        <w:ind w:right="0"/>
        <w:jc w:val="left"/>
        <w:keepLines w:val="0"/>
        <w:keepNext w:val="0"/>
        <w:pageBreakBefore w:val="0"/>
        <w:spacing w:before="0" w:beforeAutospacing="0" w:after="0" w:afterAutospacing="0" w:line="500" w:lineRule="exac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shd w:val="clear" w:color="auto" w:fill="ffffff"/>
          <w:lang w:val="en-US" w:eastAsia="zh-CN" w:bidi="ar-SA"/>
        </w:rPr>
        <w:t xml:space="preserve">1.产品如有型号，请在“产品名称”栏一并填写。</w:t>
      </w:r>
      <w:r/>
    </w:p>
    <w:p>
      <w:pPr>
        <w:ind w:right="0"/>
        <w:jc w:val="left"/>
        <w:keepLines w:val="0"/>
        <w:keepNext w:val="0"/>
        <w:pageBreakBefore w:val="0"/>
        <w:spacing w:before="0" w:beforeAutospacing="0" w:after="0" w:afterAutospacing="0" w:line="500" w:lineRule="exac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shd w:val="clear" w:color="auto" w:fill="ffffff"/>
          <w:lang w:val="en-US" w:eastAsia="zh-CN" w:bidi="ar-SA"/>
        </w:rPr>
        <w:t xml:space="preserve">2.生产厂名与厂址应与生产厂营业执照载明的相关信息保持一致。</w:t>
      </w:r>
      <w:r/>
    </w:p>
    <w:p>
      <w:pPr>
        <w:ind w:right="0"/>
        <w:jc w:val="left"/>
        <w:keepLines w:val="0"/>
        <w:keepNext w:val="0"/>
        <w:pageBreakBefore w:val="0"/>
        <w:spacing w:before="0" w:beforeAutospacing="0" w:after="0" w:afterAutospacing="0" w:line="500" w:lineRule="exac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shd w:val="clear" w:color="auto" w:fill="ffffff"/>
          <w:lang w:val="en-US" w:eastAsia="zh-CN" w:bidi="ar-SA"/>
        </w:rPr>
        <w:t xml:space="preserve">3.该产品的中国境内生产的组件成本占比相关要求实施前，“规定比例”栏可不填，下同。</w:t>
      </w:r>
      <w:r/>
    </w:p>
    <w:p>
      <w:pPr>
        <w:ind w:right="0"/>
        <w:jc w:val="left"/>
        <w:keepLines w:val="0"/>
        <w:keepNext w:val="0"/>
        <w:pageBreakBefore w:val="0"/>
        <w:spacing w:before="0" w:beforeAutospacing="0" w:after="0" w:afterAutospacing="0" w:line="500" w:lineRule="exac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shd w:val="clear" w:color="auto" w:fill="ffffff"/>
          <w:lang w:val="en-US" w:eastAsia="zh-CN" w:bidi="ar-SA"/>
        </w:rPr>
        <w:t xml:space="preserve">4.该产品的关键组件要求实施前，“关键组件”栏可不填，下同。</w:t>
      </w:r>
      <w:r/>
    </w:p>
    <w:p>
      <w:pPr>
        <w:ind w:right="0"/>
        <w:jc w:val="left"/>
        <w:keepLines w:val="0"/>
        <w:keepNext w:val="0"/>
        <w:pageBreakBefore w:val="0"/>
        <w:spacing w:before="0" w:beforeAutospacing="0" w:after="0" w:afterAutospacing="0" w:line="500" w:lineRule="exact"/>
        <w:widowControl/>
        <w:rPr>
          <w:rFonts w:hint="eastAsia" w:ascii="宋体" w:hAnsi="宋体" w:eastAsia="宋体" w:cs="宋体"/>
          <w:color w:val="auto"/>
          <w:sz w:val="21"/>
          <w:szCs w:val="21"/>
          <w:shd w:val="clear" w:color="auto" w:fill="ffffff"/>
          <w:lang w:val="en-US" w:eastAsia="zh-CN" w:bidi="ar-SA"/>
        </w:rPr>
      </w:pPr>
      <w:r>
        <w:rPr>
          <w:rFonts w:hint="eastAsia" w:ascii="宋体" w:hAnsi="宋体" w:eastAsia="宋体" w:cs="宋体"/>
          <w:color w:val="auto"/>
          <w:sz w:val="21"/>
          <w:szCs w:val="21"/>
          <w:shd w:val="clear" w:color="auto" w:fill="ffffff"/>
          <w:lang w:val="en-US" w:eastAsia="zh-CN" w:bidi="ar-SA"/>
        </w:rPr>
        <w:t xml:space="preserve">5.该产品的关键工序要求实施前，“关键工序”栏可不填，下同。</w:t>
      </w:r>
      <w:r/>
    </w:p>
    <w:p>
      <w:pPr>
        <w:ind w:right="0"/>
        <w:jc w:val="left"/>
        <w:keepLines w:val="0"/>
        <w:keepNext w:val="0"/>
        <w:pageBreakBefore w:val="0"/>
        <w:spacing w:before="0" w:beforeAutospacing="0" w:after="0" w:afterAutospacing="0" w:line="500" w:lineRule="exact"/>
        <w:widowControl/>
        <w:rPr>
          <w:rFonts w:hint="eastAsia" w:ascii="宋体" w:hAnsi="宋体" w:eastAsia="宋体" w:cs="宋体"/>
          <w:color w:val="auto"/>
          <w:sz w:val="21"/>
          <w:szCs w:val="21"/>
          <w:shd w:val="clear" w:color="auto" w:fill="ffffff"/>
          <w:lang w:val="en-US" w:eastAsia="zh-CN" w:bidi="ar-SA"/>
        </w:rPr>
      </w:pPr>
      <w:r>
        <w:rPr>
          <w:rFonts w:hint="eastAsia" w:ascii="宋体" w:hAnsi="宋体" w:eastAsia="宋体" w:cs="宋体"/>
          <w:color w:val="auto"/>
          <w:sz w:val="21"/>
          <w:szCs w:val="21"/>
          <w:shd w:val="clear" w:color="auto" w:fill="ffffff"/>
          <w:lang w:val="en-US" w:eastAsia="zh-CN" w:bidi="ar-SA"/>
        </w:rPr>
        <w:t xml:space="preserve">6.用斜线划除的地方无需填写。</w:t>
      </w:r>
      <w:r/>
    </w:p>
    <w:p>
      <w:pPr>
        <w:jc w:val="center"/>
        <w:spacing w:line="400" w:lineRule="exact"/>
        <w:rPr>
          <w:rFonts w:hint="eastAsia" w:ascii="宋体" w:hAnsi="宋体" w:eastAsia="宋体" w:cs="宋体"/>
          <w:b/>
          <w:color w:val="auto"/>
          <w:sz w:val="32"/>
          <w:szCs w:val="32"/>
          <w:lang w:val="en-US" w:eastAsia="zh-CN"/>
        </w:rPr>
        <w:outlineLvl w:val="1"/>
      </w:pPr>
      <w:r>
        <w:rPr>
          <w:rFonts w:hint="eastAsia" w:ascii="宋体" w:hAnsi="宋体" w:eastAsia="宋体" w:cs="宋体"/>
          <w:b/>
          <w:color w:val="auto"/>
          <w:sz w:val="32"/>
          <w:szCs w:val="32"/>
          <w:lang w:val="en-US" w:eastAsia="zh-CN"/>
        </w:rPr>
      </w:r>
      <w:r/>
    </w:p>
    <w:p>
      <w:pPr>
        <w:jc w:val="center"/>
        <w:spacing w:line="400" w:lineRule="exact"/>
        <w:rPr>
          <w:rFonts w:hint="eastAsia" w:ascii="宋体" w:hAnsi="宋体" w:eastAsia="宋体" w:cs="宋体"/>
          <w:b/>
          <w:color w:val="auto"/>
          <w:sz w:val="32"/>
          <w:szCs w:val="32"/>
          <w:lang w:val="en-US" w:eastAsia="zh-CN"/>
        </w:rPr>
        <w:outlineLvl w:val="1"/>
      </w:pPr>
      <w:r>
        <w:rPr>
          <w:rFonts w:hint="eastAsia" w:ascii="宋体" w:hAnsi="宋体" w:eastAsia="宋体" w:cs="宋体"/>
          <w:b/>
          <w:color w:val="auto"/>
          <w:sz w:val="32"/>
          <w:szCs w:val="32"/>
          <w:lang w:val="en-US" w:eastAsia="zh-CN"/>
        </w:rPr>
      </w:r>
      <w:r/>
    </w:p>
    <w:p>
      <w:pPr>
        <w:jc w:val="center"/>
        <w:spacing w:line="400" w:lineRule="exact"/>
        <w:rPr>
          <w:rFonts w:hint="eastAsia" w:ascii="宋体" w:hAnsi="宋体" w:eastAsia="宋体" w:cs="宋体"/>
          <w:b/>
          <w:color w:val="auto"/>
          <w:sz w:val="32"/>
          <w:szCs w:val="32"/>
          <w:lang w:val="en-US" w:eastAsia="zh-CN"/>
        </w:rPr>
        <w:outlineLvl w:val="1"/>
      </w:pPr>
      <w:r>
        <w:rPr>
          <w:rFonts w:hint="eastAsia" w:ascii="宋体" w:hAnsi="宋体" w:eastAsia="宋体" w:cs="宋体"/>
          <w:b/>
          <w:color w:val="auto"/>
          <w:sz w:val="32"/>
          <w:szCs w:val="32"/>
          <w:lang w:val="en-US" w:eastAsia="zh-CN"/>
        </w:rPr>
      </w:r>
      <w:r/>
    </w:p>
    <w:p>
      <w:pPr>
        <w:jc w:val="center"/>
        <w:spacing w:line="400" w:lineRule="exact"/>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spacing w:line="400" w:lineRule="exact"/>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after="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t xml:space="preserve">七、项目实施方案</w:t>
      </w:r>
      <w:bookmarkEnd w:id="371"/>
      <w:r/>
      <w:r/>
    </w:p>
    <w:p>
      <w:pPr>
        <w:spacing w:before="120" w:line="22" w:lineRule="atLeast"/>
        <w:tabs>
          <w:tab w:val="left" w:pos="567" w:leader="none"/>
        </w:tabs>
        <w:rPr>
          <w:rFonts w:ascii="宋体" w:hAnsi="宋体" w:eastAsia="宋体" w:cs="Times New Roman"/>
          <w:sz w:val="20"/>
          <w:szCs w:val="20"/>
        </w:rPr>
      </w:pPr>
      <w:r>
        <w:rPr>
          <w:rFonts w:ascii="宋体" w:hAnsi="宋体" w:eastAsia="宋体" w:cs="Times New Roman"/>
          <w:sz w:val="20"/>
          <w:szCs w:val="20"/>
        </w:rPr>
      </w:r>
      <w:r/>
    </w:p>
    <w:p>
      <w:pPr>
        <w:ind w:firstLine="420"/>
        <w:spacing w:line="400" w:lineRule="exact"/>
        <w:rPr>
          <w:rFonts w:hint="default" w:ascii="宋体" w:hAnsi="宋体" w:eastAsia="宋体" w:cs="宋体"/>
          <w:szCs w:val="21"/>
          <w:lang w:val="en-US" w:eastAsia="zh-CN"/>
        </w:rPr>
      </w:pPr>
      <w:r>
        <w:rPr>
          <w:rFonts w:hint="eastAsia" w:ascii="宋体" w:hAnsi="宋体" w:eastAsia="宋体" w:cs="宋体"/>
          <w:szCs w:val="21"/>
        </w:rPr>
        <w:t xml:space="preserve">采购文件中提出的需求是最基本的服务要求，各投标人须响应这些要求，并可以在此基础上，根据自身优势进一步优化。本方案可包括（但不限于）以下内容：</w:t>
      </w:r>
      <w:r>
        <w:rPr>
          <w:rFonts w:hint="eastAsia" w:ascii="宋体" w:hAnsi="宋体" w:eastAsia="宋体" w:cs="宋体"/>
          <w:szCs w:val="21"/>
          <w:lang w:val="en-US" w:eastAsia="zh-CN"/>
        </w:rPr>
        <w:t xml:space="preserve">根据本项目评标标准自拟。</w:t>
      </w:r>
      <w:r/>
    </w:p>
    <w:p>
      <w:pPr>
        <w:ind w:left="420"/>
        <w:spacing w:line="400" w:lineRule="exact"/>
        <w:rPr>
          <w:rFonts w:ascii="宋体" w:hAnsi="宋体" w:eastAsia="宋体" w:cs="宋体"/>
          <w:szCs w:val="21"/>
        </w:rPr>
      </w:pPr>
      <w:r>
        <w:rPr>
          <w:rFonts w:ascii="宋体" w:hAnsi="宋体" w:eastAsia="宋体" w:cs="宋体"/>
          <w:szCs w:val="21"/>
        </w:rPr>
      </w:r>
      <w:r/>
    </w:p>
    <w:p>
      <w:pPr>
        <w:ind w:firstLine="420"/>
        <w:spacing w:line="400" w:lineRule="exact"/>
        <w:rPr>
          <w:rFonts w:ascii="宋体" w:hAnsi="宋体" w:eastAsia="宋体" w:cs="Times New Roman"/>
          <w:szCs w:val="21"/>
        </w:rPr>
      </w:pPr>
      <w:r>
        <w:rPr>
          <w:rFonts w:ascii="宋体" w:hAnsi="宋体" w:eastAsia="宋体" w:cs="Times New Roman"/>
          <w:szCs w:val="21"/>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3861"/>
        <w:jc w:val="left"/>
        <w:spacing w:line="400" w:lineRule="exact"/>
        <w:widowControl/>
        <w:rPr>
          <w:rFonts w:ascii="宋体" w:hAnsi="宋体" w:eastAsia="宋体" w:cs="Times New Roman"/>
          <w:bCs/>
          <w:szCs w:val="21"/>
        </w:rPr>
      </w:pPr>
      <w:r>
        <w:rPr>
          <w:rFonts w:ascii="宋体" w:hAnsi="宋体" w:eastAsia="宋体" w:cs="Times New Roman"/>
          <w:bCs/>
          <w:szCs w:val="21"/>
        </w:rPr>
      </w:r>
      <w:r/>
    </w:p>
    <w:p>
      <w:pPr>
        <w:ind w:firstLine="3861"/>
        <w:jc w:val="left"/>
        <w:spacing w:line="400" w:lineRule="exact"/>
        <w:widowControl/>
        <w:rPr>
          <w:rFonts w:ascii="宋体" w:hAnsi="宋体" w:eastAsia="宋体" w:cs="Times New Roman"/>
          <w:bCs/>
          <w:szCs w:val="21"/>
        </w:rPr>
      </w:pPr>
      <w:r>
        <w:rPr>
          <w:rFonts w:ascii="宋体" w:hAnsi="宋体" w:eastAsia="宋体" w:cs="Times New Roman"/>
          <w:bCs/>
          <w:szCs w:val="21"/>
        </w:rPr>
      </w:r>
      <w:r/>
    </w:p>
    <w:p>
      <w:pPr>
        <w:ind w:firstLine="3861"/>
        <w:jc w:val="left"/>
        <w:spacing w:line="400" w:lineRule="exact"/>
        <w:widowControl/>
        <w:rPr>
          <w:rFonts w:ascii="宋体" w:hAnsi="宋体" w:eastAsia="宋体" w:cs="Times New Roman"/>
          <w:szCs w:val="21"/>
        </w:rPr>
      </w:pPr>
      <w:r>
        <w:rPr>
          <w:rFonts w:hint="eastAsia" w:ascii="宋体" w:hAnsi="宋体" w:eastAsia="宋体" w:cs="Times New Roman"/>
          <w:bCs/>
          <w:szCs w:val="21"/>
        </w:rPr>
        <w:t xml:space="preserve">供应商名称：</w:t>
      </w:r>
      <w:r>
        <w:rPr>
          <w:rFonts w:hint="eastAsia" w:ascii="宋体" w:hAnsi="宋体" w:eastAsia="宋体" w:cs="楷体"/>
          <w:szCs w:val="21"/>
        </w:rPr>
        <w:t xml:space="preserve">（加盖CA电子公章）</w:t>
      </w:r>
      <w:r/>
    </w:p>
    <w:p>
      <w:pPr>
        <w:ind w:firstLine="480"/>
        <w:jc w:val="left"/>
        <w:spacing w:line="400" w:lineRule="exact"/>
        <w:widowControl/>
        <w:rPr>
          <w:rFonts w:ascii="宋体" w:hAnsi="宋体" w:eastAsia="宋体" w:cs="Times New Roman"/>
          <w:sz w:val="24"/>
        </w:rPr>
      </w:pPr>
      <w:r>
        <w:rPr>
          <w:rFonts w:hint="eastAsia" w:ascii="宋体" w:hAnsi="宋体" w:eastAsia="宋体" w:cs="Times New Roman"/>
          <w:szCs w:val="21"/>
        </w:rPr>
        <w:t xml:space="preserve">                            </w:t>
      </w:r>
      <w:r>
        <w:rPr>
          <w:rFonts w:ascii="宋体" w:hAnsi="宋体" w:eastAsia="宋体" w:cs="Times New Roman"/>
          <w:szCs w:val="21"/>
        </w:rPr>
        <w:t xml:space="preserve">       </w:t>
      </w:r>
      <w:r>
        <w:rPr>
          <w:rFonts w:hint="eastAsia" w:ascii="宋体" w:hAnsi="宋体" w:eastAsia="宋体" w:cs="Times New Roman"/>
          <w:szCs w:val="21"/>
        </w:rPr>
        <w:t xml:space="preserve">日期：     年    月    日</w:t>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br w:type="page" w:clear="all"/>
      </w:r>
      <w:r/>
    </w:p>
    <w:p>
      <w:pPr>
        <w:jc w:val="center"/>
        <w:spacing w:line="400" w:lineRule="exact"/>
        <w:rPr>
          <w:rFonts w:ascii="宋体" w:hAnsi="宋体" w:eastAsia="宋体" w:cs="宋体"/>
          <w:b/>
          <w:sz w:val="32"/>
          <w:szCs w:val="32"/>
        </w:rPr>
        <w:outlineLvl w:val="1"/>
      </w:pPr>
      <w:r/>
      <w:bookmarkStart w:id="372" w:name="_Toc152679732"/>
      <w:r>
        <w:rPr>
          <w:rFonts w:hint="eastAsia" w:ascii="宋体" w:hAnsi="宋体" w:eastAsia="宋体" w:cs="宋体"/>
          <w:b/>
          <w:sz w:val="32"/>
          <w:szCs w:val="32"/>
          <w:lang w:val="en-US" w:eastAsia="zh-CN"/>
        </w:rPr>
        <w:t xml:space="preserve">八</w:t>
      </w:r>
      <w:r>
        <w:rPr>
          <w:rFonts w:hint="eastAsia" w:ascii="宋体" w:hAnsi="宋体" w:eastAsia="宋体" w:cs="宋体"/>
          <w:b/>
          <w:sz w:val="32"/>
          <w:szCs w:val="32"/>
        </w:rPr>
        <w:t xml:space="preserve">、基本服务承诺书</w:t>
      </w:r>
      <w:bookmarkEnd w:id="372"/>
      <w:r>
        <w:rPr>
          <w:rFonts w:hint="eastAsia" w:ascii="宋体" w:hAnsi="宋体" w:eastAsia="宋体" w:cs="宋体"/>
          <w:b/>
          <w:sz w:val="32"/>
          <w:szCs w:val="32"/>
        </w:rPr>
        <w:t xml:space="preserve">  </w:t>
      </w:r>
      <w:r/>
    </w:p>
    <w:p>
      <w:pPr>
        <w:spacing w:line="400" w:lineRule="exact"/>
        <w:rPr>
          <w:rFonts w:ascii="宋体" w:hAnsi="宋体" w:eastAsia="宋体" w:cs="Times New Roman"/>
          <w:b/>
          <w:bCs/>
          <w:sz w:val="28"/>
          <w:szCs w:val="28"/>
        </w:rPr>
      </w:pPr>
      <w:r>
        <w:rPr>
          <w:rFonts w:ascii="宋体" w:hAnsi="宋体" w:eastAsia="宋体" w:cs="Times New Roman"/>
          <w:b/>
          <w:bCs/>
          <w:sz w:val="28"/>
          <w:szCs w:val="28"/>
        </w:rPr>
      </w:r>
      <w:r/>
    </w:p>
    <w:p>
      <w:pPr>
        <w:ind w:firstLine="420"/>
        <w:spacing w:line="400" w:lineRule="exact"/>
        <w:rPr>
          <w:rFonts w:ascii="宋体" w:hAnsi="宋体" w:eastAsia="宋体" w:cs="Times New Roman"/>
          <w:szCs w:val="21"/>
        </w:rPr>
      </w:pPr>
      <w:r>
        <w:rPr>
          <w:rFonts w:hint="eastAsia" w:ascii="宋体" w:hAnsi="宋体" w:eastAsia="宋体" w:cs="Times New Roman"/>
          <w:bCs/>
          <w:szCs w:val="21"/>
        </w:rPr>
        <w:t xml:space="preserve">一、我单位确保按中标结果确定价格并及时提供货物或服务。</w:t>
      </w:r>
      <w:r/>
    </w:p>
    <w:p>
      <w:pPr>
        <w:ind w:firstLine="420"/>
        <w:jc w:val="left"/>
        <w:spacing w:line="400" w:lineRule="exact"/>
        <w:rPr>
          <w:rFonts w:ascii="宋体" w:hAnsi="宋体" w:eastAsia="宋体" w:cs="Times New Roman"/>
          <w:bCs/>
          <w:szCs w:val="21"/>
          <w:u w:val="single"/>
        </w:rPr>
      </w:pPr>
      <w:r>
        <w:rPr>
          <w:rFonts w:hint="eastAsia" w:ascii="宋体" w:hAnsi="宋体" w:eastAsia="宋体" w:cs="Times New Roman"/>
          <w:bCs/>
          <w:szCs w:val="21"/>
        </w:rPr>
        <w:t xml:space="preserve">二、承诺的基本服务：（质保期、交货日期、是否响应付款方式等）</w:t>
      </w:r>
      <w:r/>
    </w:p>
    <w:p>
      <w:pPr>
        <w:jc w:val="left"/>
        <w:spacing w:line="400" w:lineRule="exact"/>
        <w:rPr>
          <w:rFonts w:ascii="宋体" w:hAnsi="宋体" w:eastAsia="宋体" w:cs="Times New Roman"/>
          <w:bCs/>
          <w:szCs w:val="21"/>
          <w:u w:val="single"/>
        </w:rPr>
      </w:pPr>
      <w:r>
        <w:rPr>
          <w:rFonts w:hint="eastAsia" w:ascii="宋体" w:hAnsi="宋体" w:eastAsia="宋体" w:cs="Times New Roman"/>
          <w:bCs/>
          <w:szCs w:val="21"/>
          <w:u w:val="single"/>
        </w:rPr>
        <w:t xml:space="preserve">　　　　　　　　　　　　　　　　　　　　　　　　　　　　　　　　　　　　　　</w:t>
      </w:r>
      <w:r/>
    </w:p>
    <w:p>
      <w:pPr>
        <w:jc w:val="left"/>
        <w:spacing w:line="400" w:lineRule="exact"/>
        <w:rPr>
          <w:rFonts w:ascii="宋体" w:hAnsi="宋体" w:eastAsia="宋体" w:cs="Times New Roman"/>
          <w:bCs/>
          <w:szCs w:val="21"/>
          <w:u w:val="single"/>
        </w:rPr>
      </w:pPr>
      <w:r>
        <w:rPr>
          <w:rFonts w:hint="eastAsia" w:ascii="宋体" w:hAnsi="宋体" w:eastAsia="宋体" w:cs="Times New Roman"/>
          <w:bCs/>
          <w:szCs w:val="21"/>
          <w:u w:val="single"/>
        </w:rPr>
        <w:t xml:space="preserve">　　　　　　　　　　　　　　　　　　　　　　　　　　　　　　　　　　　　　　</w:t>
      </w:r>
      <w:r/>
    </w:p>
    <w:p>
      <w:pPr>
        <w:jc w:val="left"/>
        <w:spacing w:line="400" w:lineRule="exact"/>
        <w:rPr>
          <w:rFonts w:ascii="宋体" w:hAnsi="宋体" w:eastAsia="宋体" w:cs="Times New Roman"/>
          <w:bCs/>
          <w:szCs w:val="21"/>
          <w:u w:val="single"/>
        </w:rPr>
      </w:pPr>
      <w:r>
        <w:rPr>
          <w:rFonts w:hint="eastAsia" w:ascii="宋体" w:hAnsi="宋体" w:eastAsia="宋体" w:cs="Times New Roman"/>
          <w:bCs/>
          <w:szCs w:val="21"/>
          <w:u w:val="single"/>
        </w:rPr>
        <w:t xml:space="preserve">　　　　　　　　　　　　　　　　　　　　　　　　　　　　　　　　　　　　　　</w:t>
      </w:r>
      <w:r/>
    </w:p>
    <w:p>
      <w:pPr>
        <w:jc w:val="left"/>
        <w:spacing w:line="400" w:lineRule="exact"/>
        <w:rPr>
          <w:rFonts w:ascii="宋体" w:hAnsi="宋体" w:eastAsia="宋体" w:cs="Times New Roman"/>
          <w:bCs/>
          <w:szCs w:val="21"/>
          <w:u w:val="single"/>
        </w:rPr>
      </w:pPr>
      <w:r>
        <w:rPr>
          <w:rFonts w:hint="eastAsia" w:ascii="宋体" w:hAnsi="宋体" w:eastAsia="宋体" w:cs="Times New Roman"/>
          <w:bCs/>
          <w:szCs w:val="21"/>
          <w:u w:val="single"/>
        </w:rPr>
        <w:t xml:space="preserve">　　　　　　　　　　　　　　　　　　　　　　　　　　　　　　　　　　　　　　</w:t>
      </w:r>
      <w:r/>
    </w:p>
    <w:p>
      <w:pPr>
        <w:ind w:firstLine="420"/>
        <w:jc w:val="left"/>
        <w:spacing w:line="400" w:lineRule="exact"/>
        <w:rPr>
          <w:rFonts w:ascii="宋体" w:hAnsi="宋体" w:eastAsia="宋体" w:cs="Times New Roman"/>
          <w:bCs/>
          <w:szCs w:val="21"/>
        </w:rPr>
      </w:pPr>
      <w:r>
        <w:rPr>
          <w:rFonts w:hint="eastAsia" w:ascii="宋体" w:hAnsi="宋体" w:eastAsia="宋体" w:cs="Times New Roman"/>
          <w:bCs/>
          <w:szCs w:val="21"/>
        </w:rPr>
        <w:t xml:space="preserve">三、需要采购人提供的配合：</w:t>
      </w:r>
      <w:r/>
    </w:p>
    <w:p>
      <w:pPr>
        <w:jc w:val="left"/>
        <w:spacing w:line="400" w:lineRule="exact"/>
        <w:rPr>
          <w:rFonts w:ascii="宋体" w:hAnsi="宋体" w:eastAsia="宋体" w:cs="Times New Roman"/>
          <w:bCs/>
          <w:szCs w:val="21"/>
          <w:u w:val="single"/>
        </w:rPr>
      </w:pPr>
      <w:r>
        <w:rPr>
          <w:rFonts w:hint="eastAsia" w:ascii="宋体" w:hAnsi="宋体" w:eastAsia="宋体" w:cs="Times New Roman"/>
          <w:bCs/>
          <w:szCs w:val="21"/>
          <w:u w:val="single"/>
        </w:rPr>
        <w:t xml:space="preserve">　　　　　　　　　　　　　　　　　　　　　　　　　　　　　　　　　　　　　　</w:t>
      </w:r>
      <w:r/>
    </w:p>
    <w:p>
      <w:pPr>
        <w:jc w:val="left"/>
        <w:spacing w:line="400" w:lineRule="exact"/>
        <w:rPr>
          <w:rFonts w:ascii="宋体" w:hAnsi="宋体" w:eastAsia="宋体" w:cs="Times New Roman"/>
          <w:bCs/>
          <w:szCs w:val="21"/>
          <w:u w:val="single"/>
        </w:rPr>
      </w:pPr>
      <w:r>
        <w:rPr>
          <w:rFonts w:hint="eastAsia" w:ascii="宋体" w:hAnsi="宋体" w:eastAsia="宋体" w:cs="Times New Roman"/>
          <w:bCs/>
          <w:szCs w:val="21"/>
          <w:u w:val="single"/>
        </w:rPr>
        <w:t xml:space="preserve">　　　　　　　　　　　　　　　　　　　　　　　　　　　　　　　　　　　　　　</w:t>
      </w:r>
      <w:r/>
    </w:p>
    <w:p>
      <w:pPr>
        <w:jc w:val="left"/>
        <w:spacing w:line="400" w:lineRule="exact"/>
        <w:rPr>
          <w:rFonts w:ascii="宋体" w:hAnsi="宋体" w:eastAsia="宋体" w:cs="Times New Roman"/>
          <w:bCs/>
          <w:szCs w:val="21"/>
          <w:u w:val="single"/>
        </w:rPr>
      </w:pPr>
      <w:r>
        <w:rPr>
          <w:rFonts w:hint="eastAsia" w:ascii="宋体" w:hAnsi="宋体" w:eastAsia="宋体" w:cs="Times New Roman"/>
          <w:bCs/>
          <w:szCs w:val="21"/>
          <w:u w:val="single"/>
        </w:rPr>
        <w:t xml:space="preserve">　　　　　　　　　　　　　　　　　　　　　　　　　　　　　　　　　　　　　　</w:t>
      </w:r>
      <w:r/>
    </w:p>
    <w:p>
      <w:pPr>
        <w:jc w:val="left"/>
        <w:spacing w:line="400" w:lineRule="exact"/>
        <w:rPr>
          <w:rFonts w:ascii="宋体" w:hAnsi="宋体" w:eastAsia="宋体" w:cs="Times New Roman"/>
          <w:bCs/>
          <w:szCs w:val="21"/>
          <w:u w:val="single"/>
        </w:rPr>
      </w:pPr>
      <w:r>
        <w:rPr>
          <w:rFonts w:hint="eastAsia" w:ascii="宋体" w:hAnsi="宋体" w:eastAsia="宋体" w:cs="Times New Roman"/>
          <w:bCs/>
          <w:szCs w:val="21"/>
          <w:u w:val="single"/>
        </w:rPr>
        <w:t xml:space="preserve">　　　　　　　　　　　　　　　　　　　　　　　　　　　　　　　　　　　　　　</w:t>
      </w:r>
      <w:r/>
    </w:p>
    <w:p>
      <w:pPr>
        <w:ind w:firstLine="420"/>
        <w:jc w:val="left"/>
        <w:spacing w:line="400" w:lineRule="exact"/>
        <w:rPr>
          <w:rFonts w:ascii="宋体" w:hAnsi="宋体" w:eastAsia="宋体" w:cs="Times New Roman"/>
          <w:bCs/>
          <w:szCs w:val="21"/>
        </w:rPr>
      </w:pPr>
      <w:r>
        <w:rPr>
          <w:rFonts w:hint="eastAsia" w:ascii="宋体" w:hAnsi="宋体" w:eastAsia="宋体" w:cs="Times New Roman"/>
          <w:bCs/>
          <w:szCs w:val="21"/>
        </w:rPr>
        <w:t xml:space="preserve">四、其他服务承诺：</w:t>
      </w:r>
      <w:r/>
    </w:p>
    <w:p>
      <w:pPr>
        <w:jc w:val="left"/>
        <w:spacing w:line="400" w:lineRule="exact"/>
        <w:rPr>
          <w:rFonts w:ascii="宋体" w:hAnsi="宋体" w:eastAsia="宋体" w:cs="Times New Roman"/>
          <w:bCs/>
          <w:szCs w:val="21"/>
          <w:u w:val="single"/>
        </w:rPr>
      </w:pPr>
      <w:r>
        <w:rPr>
          <w:rFonts w:hint="eastAsia" w:ascii="宋体" w:hAnsi="宋体" w:eastAsia="宋体" w:cs="Times New Roman"/>
          <w:bCs/>
          <w:szCs w:val="21"/>
          <w:u w:val="single"/>
        </w:rPr>
        <w:t xml:space="preserve">　　　　　　　　　　　　　　　　　　　　　　　　　　　　　　　　　　　　　　</w:t>
      </w:r>
      <w:r/>
    </w:p>
    <w:p>
      <w:pPr>
        <w:jc w:val="left"/>
        <w:spacing w:line="400" w:lineRule="exact"/>
        <w:rPr>
          <w:rFonts w:ascii="宋体" w:hAnsi="宋体" w:eastAsia="宋体" w:cs="Times New Roman"/>
          <w:bCs/>
          <w:szCs w:val="21"/>
          <w:u w:val="single"/>
        </w:rPr>
      </w:pPr>
      <w:r>
        <w:rPr>
          <w:rFonts w:hint="eastAsia" w:ascii="宋体" w:hAnsi="宋体" w:eastAsia="宋体" w:cs="Times New Roman"/>
          <w:bCs/>
          <w:szCs w:val="21"/>
          <w:u w:val="single"/>
        </w:rPr>
        <w:t xml:space="preserve">　　　　　　　　　　　　　　　　　　　　　　　　　　　　　　　　　　　　　　</w:t>
      </w:r>
      <w:r/>
    </w:p>
    <w:p>
      <w:pPr>
        <w:jc w:val="left"/>
        <w:spacing w:line="400" w:lineRule="exact"/>
        <w:rPr>
          <w:rFonts w:ascii="宋体" w:hAnsi="宋体" w:eastAsia="宋体" w:cs="Times New Roman"/>
          <w:bCs/>
          <w:szCs w:val="21"/>
          <w:u w:val="single"/>
        </w:rPr>
      </w:pPr>
      <w:r>
        <w:rPr>
          <w:rFonts w:hint="eastAsia" w:ascii="宋体" w:hAnsi="宋体" w:eastAsia="宋体" w:cs="Times New Roman"/>
          <w:bCs/>
          <w:szCs w:val="21"/>
          <w:u w:val="single"/>
        </w:rPr>
        <w:t xml:space="preserve">　　　　　　　　　　　　　　　　　　　　　　　　　　　　　　　　　　　　　　</w:t>
      </w:r>
      <w:r/>
    </w:p>
    <w:p>
      <w:pPr>
        <w:jc w:val="left"/>
        <w:spacing w:line="400" w:lineRule="exact"/>
        <w:rPr>
          <w:rFonts w:ascii="宋体" w:hAnsi="宋体" w:eastAsia="宋体" w:cs="Times New Roman"/>
          <w:bCs/>
          <w:szCs w:val="21"/>
          <w:u w:val="single"/>
        </w:rPr>
      </w:pPr>
      <w:r>
        <w:rPr>
          <w:rFonts w:hint="eastAsia" w:ascii="宋体" w:hAnsi="宋体" w:eastAsia="宋体" w:cs="Times New Roman"/>
          <w:bCs/>
          <w:szCs w:val="21"/>
          <w:u w:val="single"/>
        </w:rPr>
        <w:t xml:space="preserve">　　　　　　　　　　　　　　　　　　　　　　　　　　　　　　　　　　　　　　</w:t>
      </w:r>
      <w:r/>
    </w:p>
    <w:p>
      <w:pPr>
        <w:ind w:firstLine="525"/>
        <w:spacing w:line="400" w:lineRule="exact"/>
        <w:rPr>
          <w:rFonts w:ascii="宋体" w:hAnsi="宋体" w:eastAsia="宋体" w:cs="Times New Roman"/>
          <w:bCs/>
          <w:szCs w:val="21"/>
        </w:rPr>
      </w:pPr>
      <w:r>
        <w:rPr>
          <w:rFonts w:ascii="宋体" w:hAnsi="宋体" w:eastAsia="宋体" w:cs="Times New Roman"/>
          <w:bCs/>
          <w:szCs w:val="21"/>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3780"/>
        <w:spacing w:line="400" w:lineRule="exact"/>
        <w:rPr>
          <w:rFonts w:ascii="宋体" w:hAnsi="宋体" w:eastAsia="宋体" w:cs="Times New Roman"/>
          <w:bCs/>
          <w:szCs w:val="21"/>
        </w:rPr>
      </w:pPr>
      <w:r>
        <w:rPr>
          <w:rFonts w:hint="eastAsia" w:ascii="宋体" w:hAnsi="宋体" w:eastAsia="宋体" w:cs="Times New Roman"/>
          <w:bCs/>
          <w:szCs w:val="21"/>
        </w:rPr>
        <w:t xml:space="preserve">供应商名称：</w:t>
      </w:r>
      <w:r>
        <w:rPr>
          <w:rFonts w:hint="eastAsia" w:ascii="宋体" w:hAnsi="宋体" w:eastAsia="宋体" w:cs="楷体"/>
          <w:szCs w:val="21"/>
        </w:rPr>
        <w:t xml:space="preserve">（加盖CA电子公章） </w:t>
      </w:r>
      <w:r>
        <w:rPr>
          <w:rFonts w:hint="eastAsia" w:ascii="宋体" w:hAnsi="宋体" w:eastAsia="宋体" w:cs="Times New Roman"/>
          <w:bCs/>
          <w:szCs w:val="21"/>
        </w:rPr>
        <w:t xml:space="preserve">   </w:t>
      </w:r>
      <w:r/>
    </w:p>
    <w:p>
      <w:pPr>
        <w:jc w:val="center"/>
        <w:spacing w:line="400" w:lineRule="exact"/>
        <w:rPr>
          <w:rFonts w:hint="eastAsia" w:ascii="宋体" w:hAnsi="宋体" w:eastAsia="宋体" w:cs="Times New Roman"/>
          <w:szCs w:val="21"/>
        </w:rPr>
      </w:pPr>
      <w:r>
        <w:rPr>
          <w:rFonts w:hint="eastAsia" w:ascii="宋体" w:hAnsi="宋体" w:eastAsia="宋体" w:cs="Times New Roman"/>
          <w:szCs w:val="21"/>
        </w:rPr>
        <w:t xml:space="preserve">   </w:t>
      </w:r>
      <w:r>
        <w:rPr>
          <w:rFonts w:ascii="宋体" w:hAnsi="宋体" w:eastAsia="宋体" w:cs="Times New Roman"/>
          <w:szCs w:val="21"/>
        </w:rPr>
        <w:t xml:space="preserve">    </w:t>
      </w:r>
      <w:r>
        <w:rPr>
          <w:rFonts w:hint="eastAsia" w:ascii="宋体" w:hAnsi="宋体" w:eastAsia="宋体" w:cs="Times New Roman"/>
          <w:szCs w:val="21"/>
        </w:rPr>
        <w:t xml:space="preserve">   </w:t>
      </w:r>
      <w:r>
        <w:rPr>
          <w:rFonts w:ascii="宋体" w:hAnsi="宋体" w:eastAsia="宋体" w:cs="Times New Roman"/>
          <w:szCs w:val="21"/>
        </w:rPr>
        <w:t xml:space="preserve">               </w:t>
      </w:r>
      <w:r>
        <w:rPr>
          <w:rFonts w:hint="eastAsia" w:ascii="宋体" w:hAnsi="宋体" w:eastAsia="宋体" w:cs="Times New Roman"/>
          <w:szCs w:val="21"/>
        </w:rPr>
        <w:t xml:space="preserve">日期：     年    月    日</w:t>
      </w:r>
      <w:r/>
    </w:p>
    <w:p>
      <w:pPr>
        <w:jc w:val="left"/>
        <w:spacing w:line="240" w:lineRule="auto"/>
        <w:rPr>
          <w:rFonts w:hint="eastAsia" w:ascii="宋体" w:hAnsi="宋体" w:eastAsia="宋体" w:cs="Times New Roman"/>
          <w:szCs w:val="21"/>
        </w:rPr>
      </w:pPr>
      <w:r>
        <w:rPr>
          <w:rFonts w:hint="eastAsia" w:ascii="宋体" w:hAnsi="宋体" w:eastAsia="宋体" w:cs="Times New Roman"/>
          <w:szCs w:val="21"/>
        </w:rPr>
        <w:br w:type="page" w:clear="all"/>
      </w:r>
      <w:r/>
    </w:p>
    <w:p>
      <w:pPr>
        <w:jc w:val="center"/>
        <w:spacing w:line="400" w:lineRule="exact"/>
        <w:rPr>
          <w:rFonts w:ascii="宋体" w:hAnsi="宋体" w:eastAsia="宋体" w:cs="宋体"/>
          <w:b/>
          <w:sz w:val="32"/>
          <w:szCs w:val="32"/>
        </w:rPr>
        <w:outlineLvl w:val="1"/>
      </w:pPr>
      <w:r>
        <w:rPr>
          <w:rFonts w:hint="eastAsia" w:ascii="宋体" w:hAnsi="宋体" w:eastAsia="宋体" w:cs="宋体"/>
          <w:b/>
          <w:sz w:val="32"/>
          <w:szCs w:val="32"/>
          <w:lang w:val="en-US" w:eastAsia="zh-CN"/>
        </w:rPr>
        <w:t xml:space="preserve">九</w:t>
      </w:r>
      <w:r>
        <w:rPr>
          <w:rFonts w:hint="eastAsia" w:ascii="宋体" w:hAnsi="宋体" w:eastAsia="宋体" w:cs="宋体"/>
          <w:b/>
          <w:sz w:val="32"/>
          <w:szCs w:val="32"/>
        </w:rPr>
        <w:t xml:space="preserve">、法人授权书（实质性格式）</w:t>
      </w:r>
      <w:r/>
    </w:p>
    <w:p>
      <w:pPr>
        <w:ind w:firstLine="420"/>
        <w:spacing w:line="360" w:lineRule="auto"/>
        <w:tabs>
          <w:tab w:val="left" w:pos="360" w:leader="none"/>
        </w:tabs>
        <w:rPr>
          <w:rFonts w:ascii="宋体" w:hAnsi="宋体" w:eastAsia="宋体" w:cs="Times New Roman"/>
          <w:szCs w:val="21"/>
        </w:rPr>
      </w:pPr>
      <w:r>
        <w:rPr>
          <w:rFonts w:ascii="宋体" w:hAnsi="宋体" w:eastAsia="宋体" w:cs="Times New Roman"/>
          <w:szCs w:val="21"/>
        </w:rPr>
      </w:r>
      <w:r/>
    </w:p>
    <w:p>
      <w:pPr>
        <w:ind w:firstLine="420"/>
        <w:spacing w:line="360" w:lineRule="auto"/>
        <w:tabs>
          <w:tab w:val="left" w:pos="360" w:leader="none"/>
        </w:tabs>
        <w:rPr>
          <w:rFonts w:ascii="宋体" w:hAnsi="宋体" w:eastAsia="宋体" w:cs="Times New Roman"/>
          <w:szCs w:val="21"/>
        </w:rPr>
      </w:pPr>
      <w:r>
        <w:rPr>
          <w:rFonts w:hint="eastAsia" w:ascii="宋体" w:hAnsi="宋体" w:eastAsia="宋体" w:cs="Times New Roman"/>
          <w:szCs w:val="21"/>
        </w:rPr>
        <w:t xml:space="preserve">本授权书声明：</w:t>
      </w:r>
      <w:r>
        <w:rPr>
          <w:rFonts w:ascii="宋体" w:hAnsi="宋体" w:eastAsia="宋体" w:cs="Times New Roman"/>
          <w:szCs w:val="21"/>
        </w:rPr>
        <w:t xml:space="preserve">____________</w:t>
      </w:r>
      <w:r>
        <w:rPr>
          <w:rFonts w:hint="eastAsia" w:ascii="宋体" w:hAnsi="宋体" w:eastAsia="宋体" w:cs="Times New Roman"/>
          <w:szCs w:val="21"/>
        </w:rPr>
        <w:t xml:space="preserve">（供应商名称）授权</w:t>
      </w:r>
      <w:r>
        <w:rPr>
          <w:rFonts w:ascii="宋体" w:hAnsi="宋体" w:eastAsia="宋体" w:cs="Times New Roman"/>
          <w:szCs w:val="21"/>
        </w:rPr>
        <w:t xml:space="preserve">________________</w:t>
      </w:r>
      <w:r>
        <w:rPr>
          <w:rFonts w:hint="eastAsia" w:ascii="宋体" w:hAnsi="宋体" w:eastAsia="宋体" w:cs="Times New Roman"/>
          <w:szCs w:val="21"/>
        </w:rPr>
        <w:t xml:space="preserve">（被授权人的姓名）为我方就</w:t>
      </w:r>
      <w:bookmarkStart w:id="373" w:name="_Hlk152171232"/>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rPr>
        <w:t xml:space="preserve">（项目名称，项目编号/包号）</w:t>
      </w:r>
      <w:bookmarkEnd w:id="373"/>
      <w:r>
        <w:rPr>
          <w:rFonts w:hint="eastAsia" w:ascii="宋体" w:hAnsi="宋体" w:eastAsia="宋体" w:cs="Times New Roman"/>
          <w:szCs w:val="21"/>
        </w:rPr>
        <w:t xml:space="preserve">采购活动的合法代理人，以本单位名义全权处理一切与该项目采购有关的事务。</w:t>
      </w:r>
      <w:r/>
    </w:p>
    <w:p>
      <w:pPr>
        <w:ind w:firstLine="420"/>
        <w:spacing w:line="360" w:lineRule="auto"/>
        <w:tabs>
          <w:tab w:val="left" w:pos="360" w:leader="none"/>
        </w:tabs>
        <w:rPr>
          <w:rFonts w:ascii="宋体" w:hAnsi="宋体" w:eastAsia="宋体" w:cs="Times New Roman"/>
          <w:szCs w:val="21"/>
        </w:rPr>
      </w:pPr>
      <w:r>
        <w:rPr>
          <w:rFonts w:hint="eastAsia" w:ascii="宋体" w:hAnsi="宋体" w:eastAsia="宋体" w:cs="Times New Roman"/>
          <w:szCs w:val="21"/>
        </w:rPr>
        <w:t xml:space="preserve">本授权书于</w:t>
      </w:r>
      <w:r>
        <w:rPr>
          <w:rFonts w:ascii="宋体" w:hAnsi="宋体" w:eastAsia="宋体" w:cs="Times New Roman"/>
          <w:szCs w:val="21"/>
        </w:rPr>
        <w:t xml:space="preserve">______</w:t>
      </w:r>
      <w:r>
        <w:rPr>
          <w:rFonts w:hint="eastAsia" w:ascii="宋体" w:hAnsi="宋体" w:eastAsia="宋体" w:cs="Times New Roman"/>
          <w:szCs w:val="21"/>
        </w:rPr>
        <w:t xml:space="preserve">年</w:t>
      </w:r>
      <w:r>
        <w:rPr>
          <w:rFonts w:ascii="宋体" w:hAnsi="宋体" w:eastAsia="宋体" w:cs="Times New Roman"/>
          <w:szCs w:val="21"/>
        </w:rPr>
        <w:t xml:space="preserve">____</w:t>
      </w:r>
      <w:r>
        <w:rPr>
          <w:rFonts w:hint="eastAsia" w:ascii="宋体" w:hAnsi="宋体" w:eastAsia="宋体" w:cs="Times New Roman"/>
          <w:szCs w:val="21"/>
        </w:rPr>
        <w:t xml:space="preserve">月</w:t>
      </w:r>
      <w:r>
        <w:rPr>
          <w:rFonts w:ascii="宋体" w:hAnsi="宋体" w:eastAsia="宋体" w:cs="Times New Roman"/>
          <w:szCs w:val="21"/>
        </w:rPr>
        <w:t xml:space="preserve">____</w:t>
      </w:r>
      <w:r>
        <w:rPr>
          <w:rFonts w:hint="eastAsia" w:ascii="宋体" w:hAnsi="宋体" w:eastAsia="宋体" w:cs="Times New Roman"/>
          <w:szCs w:val="21"/>
        </w:rPr>
        <w:t xml:space="preserve">日起生效，特此声明。</w:t>
      </w:r>
      <w:r/>
    </w:p>
    <w:p>
      <w:pPr>
        <w:ind w:firstLine="420"/>
        <w:spacing w:line="360" w:lineRule="auto"/>
        <w:tabs>
          <w:tab w:val="left" w:pos="360" w:leader="none"/>
        </w:tabs>
        <w:rPr>
          <w:rFonts w:ascii="宋体" w:hAnsi="宋体" w:eastAsia="宋体" w:cs="Times New Roman"/>
          <w:szCs w:val="21"/>
        </w:rPr>
      </w:pPr>
      <w:r>
        <w:rPr>
          <w:rFonts w:ascii="宋体" w:hAnsi="宋体" w:eastAsia="宋体" w:cs="Times New Roman"/>
          <w:szCs w:val="21"/>
        </w:rPr>
      </w:r>
      <w:r/>
    </w:p>
    <w:p>
      <w:pPr>
        <w:spacing w:line="360" w:lineRule="auto"/>
        <w:tabs>
          <w:tab w:val="left" w:pos="360" w:leader="none"/>
        </w:tabs>
        <w:rPr>
          <w:rFonts w:ascii="宋体" w:hAnsi="宋体" w:eastAsia="宋体" w:cs="Times New Roman"/>
          <w:szCs w:val="21"/>
          <w:u w:val="single"/>
        </w:rPr>
      </w:pPr>
      <w:r>
        <w:rPr>
          <w:rFonts w:ascii="宋体" w:hAnsi="宋体" w:eastAsia="宋体" w:cs="Times New Roman"/>
          <w:szCs w:val="21"/>
        </w:rPr>
        <w:t xml:space="preserve">    </w:t>
      </w:r>
      <w:r>
        <w:rPr>
          <w:rFonts w:hint="eastAsia" w:ascii="宋体" w:hAnsi="宋体" w:eastAsia="宋体" w:cs="Times New Roman"/>
          <w:szCs w:val="21"/>
        </w:rPr>
        <w:t xml:space="preserve">被授权人身份证号码：</w:t>
      </w:r>
      <w:r>
        <w:rPr>
          <w:rFonts w:ascii="宋体" w:hAnsi="宋体" w:eastAsia="宋体" w:cs="Times New Roman"/>
          <w:szCs w:val="21"/>
          <w:u w:val="single"/>
        </w:rPr>
        <w:t xml:space="preserve">                              </w:t>
      </w:r>
      <w:r/>
    </w:p>
    <w:p>
      <w:pPr>
        <w:ind w:firstLine="480"/>
        <w:spacing w:line="360" w:lineRule="auto"/>
        <w:tabs>
          <w:tab w:val="left" w:pos="360" w:leader="none"/>
        </w:tabs>
        <w:rPr>
          <w:rFonts w:ascii="宋体" w:hAnsi="宋体" w:eastAsia="宋体" w:cs="Times New Roman"/>
          <w:szCs w:val="21"/>
          <w:u w:val="single"/>
        </w:rPr>
      </w:pPr>
      <w:r>
        <w:rPr>
          <w:rFonts w:hint="eastAsia" w:ascii="宋体" w:hAnsi="宋体" w:eastAsia="宋体" w:cs="Times New Roman"/>
          <w:szCs w:val="21"/>
        </w:rPr>
        <w:t xml:space="preserve">被授权人联系电话：（手机）</w:t>
      </w:r>
      <w:r>
        <w:rPr>
          <w:rFonts w:ascii="宋体" w:hAnsi="宋体" w:eastAsia="宋体" w:cs="Times New Roman"/>
          <w:szCs w:val="21"/>
          <w:u w:val="single"/>
        </w:rPr>
        <w:t xml:space="preserve">                          </w:t>
      </w:r>
      <w:r/>
    </w:p>
    <w:p>
      <w:pPr>
        <w:ind w:firstLine="480"/>
        <w:spacing w:line="360" w:lineRule="auto"/>
        <w:tabs>
          <w:tab w:val="left" w:pos="360" w:leader="none"/>
        </w:tabs>
        <w:rPr>
          <w:rFonts w:ascii="宋体" w:hAnsi="宋体" w:eastAsia="宋体" w:cs="Times New Roman"/>
          <w:szCs w:val="21"/>
          <w:u w:val="single"/>
        </w:rPr>
      </w:pPr>
      <w:r>
        <w:rPr>
          <w:rFonts w:hint="eastAsia" w:ascii="宋体" w:hAnsi="宋体" w:eastAsia="宋体" w:cs="楷体"/>
          <w:szCs w:val="21"/>
        </w:rPr>
        <w:t xml:space="preserve">法定代表人身份证号码：</w:t>
      </w:r>
      <w:r>
        <w:rPr>
          <w:rFonts w:hint="eastAsia" w:ascii="宋体" w:hAnsi="宋体" w:eastAsia="宋体" w:cs="楷体"/>
          <w:szCs w:val="21"/>
          <w:u w:val="single"/>
        </w:rPr>
        <w:t xml:space="preserve">                      </w:t>
      </w:r>
      <w:r/>
    </w:p>
    <w:p>
      <w:pPr>
        <w:ind w:firstLine="420"/>
        <w:jc w:val="left"/>
        <w:spacing w:line="360" w:lineRule="auto"/>
        <w:rPr>
          <w:rFonts w:ascii="宋体" w:hAnsi="宋体" w:eastAsia="宋体" w:cs="Times New Roman"/>
          <w:szCs w:val="21"/>
        </w:rPr>
      </w:pPr>
      <w:r>
        <w:rPr>
          <w:rFonts w:hint="eastAsia" w:ascii="宋体" w:hAnsi="宋体" w:eastAsia="宋体" w:cs="楷体"/>
          <w:szCs w:val="21"/>
        </w:rPr>
        <w:t xml:space="preserve">法定代表人联系方式（手机）：</w:t>
      </w:r>
      <w:r>
        <w:rPr>
          <w:rFonts w:hint="eastAsia" w:ascii="宋体" w:hAnsi="宋体" w:eastAsia="宋体" w:cs="楷体"/>
          <w:szCs w:val="21"/>
          <w:u w:val="single"/>
        </w:rPr>
        <w:t xml:space="preserve">              </w:t>
      </w:r>
      <w:r/>
    </w:p>
    <w:p>
      <w:pPr>
        <w:ind w:firstLine="3570"/>
        <w:spacing w:line="360" w:lineRule="auto"/>
        <w:tabs>
          <w:tab w:val="left" w:pos="360" w:leader="none"/>
        </w:tabs>
        <w:rPr>
          <w:rFonts w:ascii="宋体" w:hAnsi="宋体" w:eastAsia="宋体" w:cs="Times New Roman"/>
          <w:szCs w:val="21"/>
        </w:rPr>
      </w:pPr>
      <w:r>
        <w:rPr>
          <w:rFonts w:ascii="宋体" w:hAnsi="宋体" w:eastAsia="宋体" w:cs="Times New Roman"/>
          <w:szCs w:val="21"/>
        </w:rPr>
      </w:r>
      <w:r/>
    </w:p>
    <w:p>
      <w:pPr>
        <w:ind w:firstLine="3570"/>
        <w:spacing w:line="360" w:lineRule="auto"/>
        <w:tabs>
          <w:tab w:val="left" w:pos="360" w:leader="none"/>
        </w:tabs>
        <w:rPr>
          <w:rFonts w:ascii="宋体" w:hAnsi="宋体" w:eastAsia="宋体" w:cs="Times New Roman"/>
          <w:szCs w:val="21"/>
        </w:rPr>
      </w:pPr>
      <w:r>
        <w:rPr>
          <w:rFonts w:hint="eastAsia" w:ascii="宋体" w:hAnsi="宋体" w:eastAsia="宋体" w:cs="Times New Roman"/>
          <w:szCs w:val="21"/>
        </w:rPr>
        <w:t xml:space="preserve">授权单位名称：</w:t>
      </w:r>
      <w:r>
        <w:rPr>
          <w:rFonts w:hint="eastAsia" w:ascii="宋体" w:hAnsi="宋体" w:eastAsia="宋体" w:cs="Times New Roman"/>
          <w:szCs w:val="21"/>
          <w:u w:val="single"/>
        </w:rPr>
        <w:t xml:space="preserve">（加盖</w:t>
      </w:r>
      <w:r>
        <w:rPr>
          <w:rFonts w:ascii="宋体" w:hAnsi="宋体" w:eastAsia="宋体" w:cs="Times New Roman"/>
          <w:szCs w:val="21"/>
          <w:u w:val="single"/>
        </w:rPr>
        <w:t xml:space="preserve">CA</w:t>
      </w:r>
      <w:r>
        <w:rPr>
          <w:rFonts w:hint="eastAsia" w:ascii="宋体" w:hAnsi="宋体" w:eastAsia="宋体" w:cs="Times New Roman"/>
          <w:szCs w:val="21"/>
          <w:u w:val="single"/>
        </w:rPr>
        <w:t xml:space="preserve">电子公章）</w:t>
      </w:r>
      <w:r/>
    </w:p>
    <w:p>
      <w:pPr>
        <w:ind w:firstLine="420"/>
        <w:spacing w:line="360" w:lineRule="auto"/>
        <w:tabs>
          <w:tab w:val="left" w:pos="360" w:leader="none"/>
        </w:tabs>
        <w:rPr>
          <w:rFonts w:ascii="宋体" w:hAnsi="宋体" w:eastAsia="宋体" w:cs="Times New Roman"/>
          <w:szCs w:val="21"/>
          <w:u w:val="single"/>
        </w:rPr>
      </w:pPr>
      <w:r>
        <w:rPr>
          <w:rFonts w:ascii="宋体" w:hAnsi="宋体" w:eastAsia="宋体" w:cs="Times New Roman"/>
          <w:szCs w:val="21"/>
        </w:rPr>
        <w:t xml:space="preserve">                             </w:t>
      </w:r>
      <w:r>
        <w:rPr>
          <w:rFonts w:hint="eastAsia" w:ascii="宋体" w:hAnsi="宋体" w:eastAsia="宋体" w:cs="Times New Roman"/>
          <w:szCs w:val="21"/>
        </w:rPr>
        <w:t xml:space="preserve">单位地址：</w:t>
      </w:r>
      <w:r>
        <w:rPr>
          <w:rFonts w:ascii="宋体" w:hAnsi="宋体" w:eastAsia="宋体" w:cs="Times New Roman"/>
          <w:szCs w:val="21"/>
          <w:u w:val="single"/>
        </w:rPr>
        <w:t xml:space="preserve">                     </w:t>
      </w:r>
      <w:r/>
    </w:p>
    <w:p>
      <w:pPr>
        <w:ind w:firstLine="420"/>
        <w:spacing w:line="360" w:lineRule="auto"/>
        <w:tabs>
          <w:tab w:val="left" w:pos="360" w:leader="none"/>
        </w:tabs>
        <w:rPr>
          <w:rFonts w:ascii="宋体" w:hAnsi="宋体" w:eastAsia="宋体" w:cs="Times New Roman"/>
          <w:szCs w:val="21"/>
          <w:u w:val="single"/>
        </w:rPr>
      </w:pPr>
      <w:r>
        <w:rPr>
          <w:rFonts w:ascii="宋体" w:hAnsi="宋体" w:eastAsia="宋体" w:cs="Times New Roman"/>
          <w:szCs w:val="21"/>
        </w:rPr>
        <w:t xml:space="preserve">                              </w:t>
      </w:r>
      <w:r>
        <w:rPr>
          <w:rFonts w:hint="eastAsia" w:ascii="宋体" w:hAnsi="宋体" w:eastAsia="宋体" w:cs="Times New Roman"/>
          <w:szCs w:val="21"/>
        </w:rPr>
        <w:t xml:space="preserve">日期：</w:t>
      </w:r>
      <w:bookmarkStart w:id="374" w:name="_Hlt26671380"/>
      <w:r/>
      <w:bookmarkEnd w:id="374"/>
      <w:r/>
      <w:bookmarkStart w:id="375" w:name="_Hlt26955070"/>
      <w:r/>
      <w:bookmarkEnd w:id="375"/>
      <w:r/>
      <w:bookmarkStart w:id="376" w:name="_格式3__银行出具的资信证明"/>
      <w:r/>
      <w:bookmarkEnd w:id="376"/>
      <w:r/>
      <w:r/>
    </w:p>
    <w:p>
      <w:pPr>
        <w:ind w:firstLine="420"/>
        <w:spacing w:line="360" w:lineRule="auto"/>
        <w:rPr>
          <w:rFonts w:hint="eastAsia" w:ascii="宋体" w:hAnsi="宋体" w:eastAsia="宋体" w:cs="楷体"/>
          <w:szCs w:val="21"/>
          <w:u w:val="single"/>
        </w:rPr>
      </w:pPr>
      <w:r>
        <w:rPr>
          <w:rFonts w:hint="eastAsia" w:ascii="宋体" w:hAnsi="宋体" w:eastAsia="宋体" w:cs="楷体"/>
          <w:szCs w:val="21"/>
        </w:rPr>
        <w:t xml:space="preserve">注意事项：</w:t>
      </w:r>
      <w:r>
        <w:rPr>
          <w:rFonts w:hint="eastAsia" w:ascii="宋体" w:hAnsi="宋体" w:eastAsia="宋体" w:cs="楷体"/>
          <w:szCs w:val="21"/>
          <w:u w:val="single"/>
        </w:rPr>
        <w:t xml:space="preserve">需附法定代表人第二代居民身份证复印件（正反面）和被授权人第二代居民身份证复印件（正反面）。</w:t>
      </w:r>
      <w:r/>
    </w:p>
    <w:p>
      <w:pPr>
        <w:ind w:firstLine="0"/>
        <w:spacing w:line="240" w:lineRule="auto"/>
        <w:rPr>
          <w:rFonts w:hint="eastAsia" w:ascii="宋体" w:hAnsi="宋体" w:eastAsia="宋体" w:cs="楷体"/>
          <w:szCs w:val="21"/>
          <w:u w:val="single"/>
        </w:rPr>
      </w:pPr>
      <w:r>
        <w:rPr>
          <w:rFonts w:hint="eastAsia" w:ascii="宋体" w:hAnsi="宋体" w:eastAsia="宋体" w:cs="楷体"/>
          <w:szCs w:val="21"/>
          <w:u w:val="single"/>
        </w:rPr>
        <w:br w:type="page" w:clear="all"/>
      </w:r>
      <w:r/>
    </w:p>
    <w:p>
      <w:pPr>
        <w:jc w:val="center"/>
        <w:spacing w:line="400" w:lineRule="exact"/>
        <w:rPr>
          <w:rFonts w:ascii="宋体" w:hAnsi="宋体" w:eastAsia="宋体" w:cs="宋体"/>
          <w:b/>
          <w:sz w:val="32"/>
          <w:szCs w:val="32"/>
        </w:rPr>
        <w:outlineLvl w:val="1"/>
      </w:pPr>
      <w:r>
        <w:rPr>
          <w:rFonts w:hint="eastAsia" w:ascii="宋体" w:hAnsi="宋体" w:eastAsia="宋体" w:cs="宋体"/>
          <w:b/>
          <w:sz w:val="32"/>
          <w:szCs w:val="32"/>
          <w:lang w:val="en-US" w:eastAsia="zh-CN"/>
        </w:rPr>
        <w:t xml:space="preserve">十</w:t>
      </w:r>
      <w:r>
        <w:rPr>
          <w:rFonts w:hint="eastAsia" w:ascii="宋体" w:hAnsi="宋体" w:eastAsia="宋体" w:cs="宋体"/>
          <w:b/>
          <w:sz w:val="32"/>
          <w:szCs w:val="32"/>
        </w:rPr>
        <w:t xml:space="preserve">、资格承诺声明函（实质性格式）</w:t>
      </w:r>
      <w:r/>
    </w:p>
    <w:p>
      <w:pPr>
        <w:spacing w:line="500" w:lineRule="exact"/>
        <w:rPr>
          <w:rFonts w:ascii="宋体" w:hAnsi="宋体" w:eastAsia="宋体" w:cs="楷体"/>
          <w:szCs w:val="21"/>
        </w:rPr>
      </w:pPr>
      <w:r>
        <w:rPr>
          <w:rFonts w:hint="eastAsia" w:ascii="宋体" w:hAnsi="宋体" w:eastAsia="宋体" w:cs="楷体"/>
          <w:szCs w:val="21"/>
        </w:rPr>
        <w:t xml:space="preserve">致本项目采购单位及江苏恒卓工程管理咨询有限公司：</w:t>
      </w:r>
      <w:r/>
    </w:p>
    <w:p>
      <w:pPr>
        <w:ind w:firstLine="420"/>
        <w:spacing w:line="500" w:lineRule="exact"/>
        <w:rPr>
          <w:rFonts w:ascii="宋体" w:hAnsi="宋体" w:eastAsia="宋体" w:cs="楷体"/>
          <w:szCs w:val="21"/>
        </w:rPr>
      </w:pPr>
      <w:r>
        <w:rPr>
          <w:rFonts w:hint="eastAsia" w:ascii="宋体" w:hAnsi="宋体" w:eastAsia="宋体" w:cs="楷体"/>
          <w:szCs w:val="21"/>
        </w:rPr>
        <w:t xml:space="preserve">按照《中华人民共和国政府采购法》第二十二条及采购文件的规定，我单位郑重声明如下：</w:t>
      </w:r>
      <w:r/>
    </w:p>
    <w:p>
      <w:pPr>
        <w:ind w:firstLine="420"/>
        <w:spacing w:line="500" w:lineRule="exact"/>
        <w:rPr>
          <w:rFonts w:ascii="宋体" w:hAnsi="宋体" w:eastAsia="宋体" w:cs="楷体"/>
          <w:szCs w:val="21"/>
        </w:rPr>
      </w:pPr>
      <w:r>
        <w:rPr>
          <w:rFonts w:hint="eastAsia" w:ascii="宋体" w:hAnsi="宋体" w:eastAsia="宋体" w:cs="楷体"/>
          <w:szCs w:val="21"/>
        </w:rPr>
        <w:t xml:space="preserve">一、我单位全称为</w:t>
      </w:r>
      <w:r>
        <w:rPr>
          <w:rFonts w:ascii="宋体" w:hAnsi="宋体" w:eastAsia="宋体" w:cs="楷体"/>
          <w:szCs w:val="21"/>
          <w:u w:val="single"/>
        </w:rPr>
        <w:t xml:space="preserve">                      </w:t>
      </w:r>
      <w:r>
        <w:rPr>
          <w:rFonts w:hint="eastAsia" w:ascii="宋体" w:hAnsi="宋体" w:eastAsia="宋体" w:cs="楷体"/>
          <w:szCs w:val="21"/>
        </w:rPr>
        <w:t xml:space="preserve">，注册地点为</w:t>
      </w:r>
      <w:r>
        <w:rPr>
          <w:rFonts w:ascii="宋体" w:hAnsi="宋体" w:eastAsia="宋体" w:cs="楷体"/>
          <w:szCs w:val="21"/>
          <w:u w:val="single"/>
        </w:rPr>
        <w:t xml:space="preserve">                        </w:t>
      </w:r>
      <w:r>
        <w:rPr>
          <w:rFonts w:hint="eastAsia" w:ascii="宋体" w:hAnsi="宋体" w:eastAsia="宋体" w:cs="楷体"/>
          <w:szCs w:val="21"/>
        </w:rPr>
        <w:t xml:space="preserve">，统一社会信用代码为</w:t>
      </w:r>
      <w:r>
        <w:rPr>
          <w:rFonts w:ascii="宋体" w:hAnsi="宋体" w:eastAsia="宋体" w:cs="楷体"/>
          <w:szCs w:val="21"/>
          <w:u w:val="single"/>
        </w:rPr>
        <w:t xml:space="preserve">                   </w:t>
      </w:r>
      <w:r>
        <w:rPr>
          <w:rFonts w:hint="eastAsia" w:ascii="宋体" w:hAnsi="宋体" w:eastAsia="宋体" w:cs="楷体"/>
          <w:szCs w:val="21"/>
        </w:rPr>
        <w:t xml:space="preserve">，法定代表人（单位负责人）为</w:t>
      </w:r>
      <w:r>
        <w:rPr>
          <w:rFonts w:ascii="宋体" w:hAnsi="宋体" w:eastAsia="宋体" w:cs="楷体"/>
          <w:szCs w:val="21"/>
          <w:u w:val="single"/>
        </w:rPr>
        <w:t xml:space="preserve">                    </w:t>
      </w:r>
      <w:r>
        <w:rPr>
          <w:rFonts w:hint="eastAsia" w:ascii="宋体" w:hAnsi="宋体" w:eastAsia="宋体" w:cs="楷体"/>
          <w:szCs w:val="21"/>
        </w:rPr>
        <w:t xml:space="preserve">。</w:t>
      </w:r>
      <w:r>
        <w:rPr>
          <w:rFonts w:ascii="宋体" w:hAnsi="宋体" w:eastAsia="宋体" w:cs="楷体"/>
          <w:szCs w:val="21"/>
        </w:rPr>
        <w:t xml:space="preserve">        </w:t>
      </w:r>
      <w:r/>
    </w:p>
    <w:p>
      <w:pPr>
        <w:ind w:firstLine="420"/>
        <w:spacing w:line="500" w:lineRule="exact"/>
        <w:rPr>
          <w:rFonts w:ascii="宋体" w:hAnsi="宋体" w:eastAsia="宋体" w:cs="楷体"/>
          <w:szCs w:val="21"/>
        </w:rPr>
      </w:pPr>
      <w:r>
        <w:rPr>
          <w:rFonts w:hint="eastAsia" w:ascii="宋体" w:hAnsi="宋体" w:eastAsia="宋体" w:cs="楷体"/>
          <w:szCs w:val="21"/>
        </w:rPr>
        <w:t xml:space="preserve">二、我单位具有独立承担民事责任的能力。</w:t>
      </w:r>
      <w:r/>
    </w:p>
    <w:p>
      <w:pPr>
        <w:ind w:firstLine="420"/>
        <w:spacing w:line="500" w:lineRule="exact"/>
        <w:rPr>
          <w:rFonts w:ascii="宋体" w:hAnsi="宋体" w:eastAsia="宋体" w:cs="楷体"/>
          <w:szCs w:val="21"/>
        </w:rPr>
      </w:pPr>
      <w:r>
        <w:rPr>
          <w:rFonts w:hint="eastAsia" w:ascii="宋体" w:hAnsi="宋体" w:eastAsia="宋体" w:cs="楷体"/>
          <w:szCs w:val="21"/>
        </w:rPr>
        <w:t xml:space="preserve">三、我单位具有良好的商业信誉和健全的财务会计制度。</w:t>
      </w:r>
      <w:r/>
    </w:p>
    <w:p>
      <w:pPr>
        <w:ind w:firstLine="420"/>
        <w:spacing w:line="500" w:lineRule="exact"/>
        <w:rPr>
          <w:rFonts w:ascii="宋体" w:hAnsi="宋体" w:eastAsia="宋体" w:cs="楷体"/>
          <w:szCs w:val="21"/>
        </w:rPr>
      </w:pPr>
      <w:r>
        <w:rPr>
          <w:rFonts w:hint="eastAsia" w:ascii="宋体" w:hAnsi="宋体" w:eastAsia="宋体" w:cs="楷体"/>
          <w:szCs w:val="21"/>
        </w:rPr>
        <w:t xml:space="preserve">四、我单位具有履行合同所必需的设备和专业技术能力。</w:t>
      </w:r>
      <w:r/>
    </w:p>
    <w:p>
      <w:pPr>
        <w:ind w:firstLine="420"/>
        <w:spacing w:line="500" w:lineRule="exact"/>
        <w:rPr>
          <w:rFonts w:ascii="宋体" w:hAnsi="宋体" w:eastAsia="宋体" w:cs="楷体"/>
          <w:szCs w:val="21"/>
        </w:rPr>
      </w:pPr>
      <w:r>
        <w:rPr>
          <w:rFonts w:hint="eastAsia" w:ascii="宋体" w:hAnsi="宋体" w:eastAsia="宋体" w:cs="楷体"/>
          <w:szCs w:val="21"/>
        </w:rPr>
        <w:t xml:space="preserve">五、我单位有依法缴纳税收和社会保障资金的良好记录。</w:t>
      </w:r>
      <w:r/>
    </w:p>
    <w:p>
      <w:pPr>
        <w:ind w:firstLine="420"/>
        <w:spacing w:line="500" w:lineRule="exact"/>
        <w:rPr>
          <w:rFonts w:ascii="宋体" w:hAnsi="宋体" w:eastAsia="宋体" w:cs="楷体"/>
          <w:szCs w:val="21"/>
        </w:rPr>
      </w:pPr>
      <w:r>
        <w:rPr>
          <w:rFonts w:hint="eastAsia" w:ascii="宋体" w:hAnsi="宋体" w:eastAsia="宋体" w:cs="楷体"/>
          <w:szCs w:val="21"/>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20"/>
        <w:spacing w:line="500" w:lineRule="exact"/>
        <w:rPr>
          <w:rFonts w:ascii="宋体" w:hAnsi="宋体" w:eastAsia="宋体" w:cs="楷体"/>
          <w:szCs w:val="21"/>
        </w:rPr>
      </w:pPr>
      <w:r>
        <w:rPr>
          <w:rFonts w:hint="eastAsia" w:ascii="宋体" w:hAnsi="宋体" w:eastAsia="宋体" w:cs="楷体"/>
          <w:szCs w:val="21"/>
        </w:rPr>
        <w:t xml:space="preserve">七、我单位具备法律、行政法规规定的其他条件。</w:t>
      </w:r>
      <w:r/>
    </w:p>
    <w:p>
      <w:pPr>
        <w:ind w:firstLine="420"/>
        <w:spacing w:line="500" w:lineRule="exact"/>
        <w:rPr>
          <w:rFonts w:ascii="宋体" w:hAnsi="宋体" w:eastAsia="宋体" w:cs="楷体"/>
          <w:szCs w:val="21"/>
        </w:rPr>
      </w:pPr>
      <w:r>
        <w:rPr>
          <w:rFonts w:hint="eastAsia" w:ascii="宋体" w:hAnsi="宋体" w:eastAsia="宋体" w:cs="楷体"/>
          <w:szCs w:val="21"/>
        </w:rPr>
        <w:t xml:space="preserve">我单位保证上述声明的事项都是真实的，如有虚假，我单位愿意承担相应的法律责任，并承担因此所造成的一切损失。</w:t>
      </w:r>
      <w:r/>
    </w:p>
    <w:p>
      <w:pPr>
        <w:ind w:firstLine="420"/>
        <w:spacing w:line="500" w:lineRule="exact"/>
        <w:rPr>
          <w:rFonts w:ascii="宋体" w:hAnsi="宋体" w:eastAsia="宋体" w:cs="楷体"/>
          <w:szCs w:val="21"/>
        </w:rPr>
      </w:pPr>
      <w:r>
        <w:rPr>
          <w:rFonts w:ascii="宋体" w:hAnsi="宋体" w:eastAsia="宋体" w:cs="楷体"/>
          <w:szCs w:val="21"/>
        </w:rPr>
      </w:r>
      <w:r/>
    </w:p>
    <w:p>
      <w:pPr>
        <w:contextualSpacing/>
        <w:ind w:firstLine="420"/>
        <w:jc w:val="left"/>
        <w:spacing w:before="120" w:after="120"/>
        <w:widowControl/>
        <w:rPr>
          <w:rFonts w:ascii="宋体" w:hAnsi="宋体" w:eastAsia="宋体" w:cs="楷体"/>
          <w:szCs w:val="21"/>
        </w:rPr>
      </w:pPr>
      <w:r>
        <w:rPr>
          <w:rFonts w:ascii="宋体" w:hAnsi="宋体" w:eastAsia="宋体" w:cs="楷体"/>
          <w:szCs w:val="21"/>
        </w:rPr>
      </w:r>
      <w:r/>
    </w:p>
    <w:p>
      <w:pPr>
        <w:ind w:firstLine="420"/>
        <w:jc w:val="center"/>
        <w:spacing w:line="500" w:lineRule="exact"/>
        <w:rPr>
          <w:rFonts w:ascii="宋体" w:hAnsi="宋体" w:eastAsia="宋体" w:cs="楷体"/>
          <w:szCs w:val="21"/>
        </w:rPr>
      </w:pPr>
      <w:r>
        <w:rPr>
          <w:rFonts w:hint="eastAsia" w:ascii="宋体" w:hAnsi="宋体" w:eastAsia="宋体" w:cs="楷体"/>
          <w:szCs w:val="21"/>
        </w:rPr>
        <w:t xml:space="preserve"> </w:t>
      </w:r>
      <w:r>
        <w:rPr>
          <w:rFonts w:ascii="宋体" w:hAnsi="宋体" w:eastAsia="宋体" w:cs="楷体"/>
          <w:szCs w:val="21"/>
        </w:rPr>
        <w:t xml:space="preserve">           </w:t>
      </w:r>
      <w:r>
        <w:rPr>
          <w:rFonts w:hint="eastAsia" w:ascii="宋体" w:hAnsi="宋体" w:eastAsia="宋体" w:cs="Times New Roman"/>
          <w:bCs/>
          <w:szCs w:val="21"/>
        </w:rPr>
        <w:t xml:space="preserve">供应商名称：</w:t>
      </w:r>
      <w:r>
        <w:rPr>
          <w:rFonts w:hint="eastAsia" w:ascii="宋体" w:hAnsi="宋体" w:eastAsia="宋体" w:cs="楷体"/>
          <w:szCs w:val="21"/>
        </w:rPr>
        <w:t xml:space="preserve">（加盖CA电子公章）</w:t>
      </w:r>
      <w:r/>
    </w:p>
    <w:p>
      <w:pPr>
        <w:ind w:firstLine="3780"/>
        <w:spacing w:line="400" w:lineRule="exact"/>
        <w:rPr>
          <w:rFonts w:ascii="宋体" w:hAnsi="宋体" w:eastAsia="宋体" w:cs="楷体"/>
          <w:szCs w:val="21"/>
        </w:rPr>
      </w:pPr>
      <w:r>
        <w:rPr>
          <w:rFonts w:hint="eastAsia" w:ascii="宋体" w:hAnsi="宋体" w:eastAsia="宋体" w:cs="楷体"/>
          <w:szCs w:val="21"/>
        </w:rPr>
        <w:t xml:space="preserve">法定代表人（负责人）：</w:t>
      </w:r>
      <w:r/>
    </w:p>
    <w:p>
      <w:pPr>
        <w:ind w:firstLine="420"/>
        <w:jc w:val="center"/>
        <w:spacing w:line="500" w:lineRule="exact"/>
        <w:rPr>
          <w:rFonts w:ascii="宋体" w:hAnsi="宋体" w:eastAsia="宋体" w:cs="宋体"/>
          <w:b/>
          <w:sz w:val="32"/>
          <w:szCs w:val="32"/>
        </w:rPr>
        <w:outlineLvl w:val="9"/>
      </w:pPr>
      <w:r>
        <w:rPr>
          <w:rFonts w:ascii="宋体" w:hAnsi="宋体" w:eastAsia="宋体" w:cs="楷体"/>
          <w:szCs w:val="21"/>
        </w:rPr>
        <w:t xml:space="preserve">            </w:t>
      </w:r>
      <w:r>
        <w:rPr>
          <w:rFonts w:hint="eastAsia" w:ascii="宋体" w:hAnsi="宋体" w:eastAsia="宋体" w:cs="楷体"/>
          <w:szCs w:val="21"/>
        </w:rPr>
        <w:t xml:space="preserve">日期：</w:t>
      </w:r>
      <w:r>
        <w:rPr>
          <w:rFonts w:ascii="宋体" w:hAnsi="宋体" w:eastAsia="宋体" w:cs="楷体"/>
          <w:szCs w:val="21"/>
        </w:rPr>
        <w:t xml:space="preserve">    </w:t>
      </w:r>
      <w:r>
        <w:rPr>
          <w:rFonts w:hint="eastAsia" w:ascii="宋体" w:hAnsi="宋体" w:eastAsia="宋体" w:cs="楷体"/>
          <w:szCs w:val="21"/>
        </w:rPr>
        <w:t xml:space="preserve">年</w:t>
      </w:r>
      <w:r>
        <w:rPr>
          <w:rFonts w:ascii="宋体" w:hAnsi="宋体" w:eastAsia="宋体" w:cs="楷体"/>
          <w:szCs w:val="21"/>
        </w:rPr>
        <w:t xml:space="preserve">   </w:t>
      </w:r>
      <w:r>
        <w:rPr>
          <w:rFonts w:hint="eastAsia" w:ascii="宋体" w:hAnsi="宋体" w:eastAsia="宋体" w:cs="楷体"/>
          <w:szCs w:val="21"/>
        </w:rPr>
        <w:t xml:space="preserve">月</w:t>
      </w:r>
      <w:r>
        <w:rPr>
          <w:rFonts w:ascii="宋体" w:hAnsi="宋体" w:eastAsia="宋体" w:cs="楷体"/>
          <w:szCs w:val="21"/>
        </w:rPr>
        <w:t xml:space="preserve">   </w:t>
      </w:r>
      <w:r>
        <w:rPr>
          <w:rFonts w:hint="eastAsia" w:ascii="宋体" w:hAnsi="宋体" w:eastAsia="宋体" w:cs="楷体"/>
          <w:szCs w:val="21"/>
        </w:rPr>
        <w:t xml:space="preserve">日</w:t>
      </w:r>
      <w:r/>
    </w:p>
    <w:p>
      <w:pPr>
        <w:jc w:val="both"/>
        <w:spacing w:line="400" w:lineRule="exact"/>
        <w:rPr>
          <w:rFonts w:ascii="宋体" w:hAnsi="宋体" w:eastAsia="宋体" w:cs="宋体"/>
          <w:b/>
          <w:sz w:val="32"/>
          <w:szCs w:val="32"/>
        </w:rPr>
        <w:outlineLvl w:val="9"/>
      </w:pPr>
      <w:r>
        <w:rPr>
          <w:rFonts w:ascii="宋体" w:hAnsi="宋体" w:eastAsia="宋体" w:cs="宋体"/>
          <w:b/>
          <w:sz w:val="32"/>
          <w:szCs w:val="32"/>
        </w:rPr>
      </w:r>
      <w:r/>
    </w:p>
    <w:p>
      <w:pPr>
        <w:jc w:val="left"/>
        <w:spacing w:line="240" w:lineRule="auto"/>
        <w:rPr>
          <w:rFonts w:hint="eastAsia"/>
        </w:rPr>
        <w:outlineLvl w:val="9"/>
      </w:pPr>
      <w:r>
        <w:rPr>
          <w:rFonts w:hint="eastAsia"/>
        </w:rPr>
        <w:br w:type="page" w:clear="all"/>
      </w:r>
      <w:r/>
    </w:p>
    <w:p>
      <w:pPr>
        <w:jc w:val="center"/>
        <w:spacing w:line="400" w:lineRule="exact"/>
        <w:rPr>
          <w:rFonts w:ascii="宋体" w:hAnsi="宋体" w:eastAsia="宋体" w:cs="宋体"/>
          <w:b/>
          <w:sz w:val="32"/>
          <w:szCs w:val="32"/>
        </w:rPr>
        <w:outlineLvl w:val="1"/>
      </w:pPr>
      <w:r>
        <w:rPr>
          <w:rFonts w:hint="eastAsia" w:ascii="宋体" w:hAnsi="宋体" w:eastAsia="宋体" w:cs="宋体"/>
          <w:b/>
          <w:sz w:val="32"/>
          <w:szCs w:val="32"/>
        </w:rPr>
        <w:t xml:space="preserve">十</w:t>
      </w:r>
      <w:r>
        <w:rPr>
          <w:rFonts w:hint="eastAsia" w:ascii="宋体" w:hAnsi="宋体" w:eastAsia="宋体" w:cs="宋体"/>
          <w:b/>
          <w:sz w:val="32"/>
          <w:szCs w:val="32"/>
          <w:lang w:val="en-US" w:eastAsia="zh-CN"/>
        </w:rPr>
        <w:t xml:space="preserve">一</w:t>
      </w:r>
      <w:r>
        <w:rPr>
          <w:rFonts w:hint="eastAsia" w:ascii="宋体" w:hAnsi="宋体" w:eastAsia="宋体" w:cs="宋体"/>
          <w:b/>
          <w:sz w:val="32"/>
          <w:szCs w:val="32"/>
        </w:rPr>
        <w:t xml:space="preserve">、政府采购供应商信用承诺书（实质性格式）</w:t>
      </w:r>
      <w:r/>
    </w:p>
    <w:p>
      <w:pPr>
        <w:ind w:firstLine="420"/>
        <w:spacing w:line="400" w:lineRule="exact"/>
        <w:rPr>
          <w:rFonts w:ascii="宋体" w:hAnsi="宋体" w:eastAsia="宋体" w:cs="楷体"/>
          <w:szCs w:val="21"/>
        </w:rPr>
      </w:pPr>
      <w:r>
        <w:rPr>
          <w:rFonts w:hint="eastAsia" w:ascii="宋体" w:hAnsi="宋体" w:eastAsia="宋体" w:cs="楷体"/>
          <w:szCs w:val="21"/>
        </w:rPr>
        <w:t xml:space="preserve">为维护公开、公平、公正的政府采购市场秩序，树立诚实守信的供应商形象，本单位在参与政府采购活动中,自愿作出以下承诺：</w:t>
      </w:r>
      <w:r/>
    </w:p>
    <w:p>
      <w:pPr>
        <w:ind w:firstLine="420"/>
        <w:spacing w:line="400" w:lineRule="exact"/>
        <w:rPr>
          <w:rFonts w:ascii="宋体" w:hAnsi="宋体" w:eastAsia="宋体" w:cs="楷体"/>
          <w:szCs w:val="21"/>
        </w:rPr>
      </w:pPr>
      <w:r>
        <w:rPr>
          <w:rFonts w:hint="eastAsia" w:ascii="宋体" w:hAnsi="宋体" w:eastAsia="宋体" w:cs="楷体"/>
          <w:szCs w:val="21"/>
        </w:rPr>
        <w:t xml:space="preserve">一、严格遵守国家法律、法规和规章，全面履行应尽的责任和义务，全面做到履约守信，具备《政府采购法》第二十二条第一款规定的条件。</w:t>
      </w:r>
      <w:r/>
    </w:p>
    <w:p>
      <w:pPr>
        <w:ind w:firstLine="420"/>
        <w:spacing w:line="400" w:lineRule="exact"/>
        <w:rPr>
          <w:rFonts w:ascii="宋体" w:hAnsi="宋体" w:eastAsia="宋体" w:cs="楷体"/>
          <w:szCs w:val="21"/>
        </w:rPr>
      </w:pPr>
      <w:r>
        <w:rPr>
          <w:rFonts w:hint="eastAsia" w:ascii="宋体" w:hAnsi="宋体" w:eastAsia="宋体" w:cs="楷体"/>
          <w:szCs w:val="21"/>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20"/>
        <w:spacing w:line="400" w:lineRule="exact"/>
        <w:rPr>
          <w:rFonts w:ascii="宋体" w:hAnsi="宋体" w:eastAsia="宋体" w:cs="楷体"/>
          <w:szCs w:val="21"/>
        </w:rPr>
      </w:pPr>
      <w:r>
        <w:rPr>
          <w:rFonts w:hint="eastAsia" w:ascii="宋体" w:hAnsi="宋体" w:eastAsia="宋体" w:cs="楷体"/>
          <w:szCs w:val="21"/>
        </w:rPr>
        <w:t xml:space="preserve">三、本单位提供给注册登记部门、行业管理部门、司法部门、行业组织以及在政府采购活动中提交的所有资料均合法、真实、有效，无任何伪造、修改、虚假成分，并对所提供资料的真实性负责。</w:t>
      </w:r>
      <w:r/>
    </w:p>
    <w:p>
      <w:pPr>
        <w:ind w:firstLine="420"/>
        <w:spacing w:line="400" w:lineRule="exact"/>
        <w:rPr>
          <w:rFonts w:ascii="宋体" w:hAnsi="宋体" w:eastAsia="宋体" w:cs="楷体"/>
          <w:szCs w:val="21"/>
        </w:rPr>
      </w:pPr>
      <w:r>
        <w:rPr>
          <w:rFonts w:hint="eastAsia" w:ascii="宋体" w:hAnsi="宋体" w:eastAsia="宋体" w:cs="楷体"/>
          <w:szCs w:val="21"/>
        </w:rPr>
        <w:t xml:space="preserve">四、严格依法开展生产经营活动，主动接受行业监管，自愿接受依法开展的日常检查；违法失信经营后将自愿接受约束和惩戒，并依法承担相应责任。</w:t>
      </w:r>
      <w:r/>
    </w:p>
    <w:p>
      <w:pPr>
        <w:ind w:firstLine="420"/>
        <w:spacing w:line="400" w:lineRule="exact"/>
        <w:rPr>
          <w:rFonts w:ascii="宋体" w:hAnsi="宋体" w:eastAsia="宋体" w:cs="楷体"/>
          <w:szCs w:val="21"/>
        </w:rPr>
      </w:pPr>
      <w:r>
        <w:rPr>
          <w:rFonts w:hint="eastAsia" w:ascii="宋体" w:hAnsi="宋体" w:eastAsia="宋体" w:cs="楷体"/>
          <w:szCs w:val="21"/>
        </w:rPr>
        <w:t xml:space="preserve">五、承诺本单位自觉接受行政管理部门、行业组织、社会公众、新闻舆论的监督。 </w:t>
      </w:r>
      <w:r/>
    </w:p>
    <w:p>
      <w:pPr>
        <w:ind w:firstLine="420"/>
        <w:spacing w:line="400" w:lineRule="exact"/>
        <w:rPr>
          <w:rFonts w:ascii="宋体" w:hAnsi="宋体" w:eastAsia="宋体" w:cs="楷体"/>
          <w:szCs w:val="21"/>
        </w:rPr>
      </w:pPr>
      <w:r>
        <w:rPr>
          <w:rFonts w:hint="eastAsia" w:ascii="宋体" w:hAnsi="宋体" w:eastAsia="宋体" w:cs="楷体"/>
          <w:szCs w:val="21"/>
        </w:rPr>
        <w:t xml:space="preserve">六、承诺本单位自我约束、自我管理，重合同、守信用，不制假售假、商标侵权、虚假宣传、违约毁约、恶意逃债、偷税漏税、价格欺诈、垄断和不正当竞争，维护经营者、消费者的合法权益。 </w:t>
      </w:r>
      <w:r/>
    </w:p>
    <w:p>
      <w:pPr>
        <w:ind w:firstLine="420"/>
        <w:spacing w:line="400" w:lineRule="exact"/>
        <w:rPr>
          <w:rFonts w:ascii="宋体" w:hAnsi="宋体" w:eastAsia="宋体" w:cs="楷体"/>
          <w:szCs w:val="21"/>
        </w:rPr>
      </w:pPr>
      <w:r>
        <w:rPr>
          <w:rFonts w:hint="eastAsia" w:ascii="宋体" w:hAnsi="宋体" w:eastAsia="宋体" w:cs="楷体"/>
          <w:szCs w:val="21"/>
        </w:rPr>
        <w:t xml:space="preserve">七、承诺本单位在信用中国（江苏）网站中无违法违规、较重或严重失信记录。 </w:t>
      </w:r>
      <w:r/>
    </w:p>
    <w:p>
      <w:pPr>
        <w:ind w:firstLine="420"/>
        <w:spacing w:line="400" w:lineRule="exact"/>
        <w:rPr>
          <w:rFonts w:ascii="宋体" w:hAnsi="宋体" w:eastAsia="宋体" w:cs="楷体"/>
          <w:szCs w:val="21"/>
        </w:rPr>
      </w:pPr>
      <w:r>
        <w:rPr>
          <w:rFonts w:hint="eastAsia" w:ascii="宋体" w:hAnsi="宋体" w:eastAsia="宋体" w:cs="楷体"/>
          <w:szCs w:val="21"/>
        </w:rPr>
        <w:t xml:space="preserve">八、承诺本单位提出政府采购质疑和投诉坚持依法依规、诚实信用原则。</w:t>
      </w:r>
      <w:r/>
    </w:p>
    <w:p>
      <w:pPr>
        <w:ind w:firstLine="420"/>
        <w:spacing w:line="400" w:lineRule="exact"/>
        <w:rPr>
          <w:rFonts w:ascii="宋体" w:hAnsi="宋体" w:eastAsia="宋体" w:cs="楷体"/>
          <w:szCs w:val="21"/>
        </w:rPr>
      </w:pPr>
      <w:r>
        <w:rPr>
          <w:rFonts w:hint="eastAsia" w:ascii="宋体" w:hAnsi="宋体" w:eastAsia="宋体" w:cs="楷体"/>
          <w:szCs w:val="21"/>
        </w:rPr>
        <w:t xml:space="preserve">九、根据政府采购相关法律法规的规定需要作出的其他承诺。                                         </w:t>
      </w:r>
      <w:r/>
    </w:p>
    <w:p>
      <w:pPr>
        <w:ind w:firstLine="420"/>
        <w:spacing w:line="400" w:lineRule="exact"/>
        <w:rPr>
          <w:rFonts w:ascii="宋体" w:hAnsi="宋体" w:eastAsia="宋体" w:cs="楷体"/>
          <w:szCs w:val="21"/>
        </w:rPr>
      </w:pPr>
      <w:r>
        <w:rPr>
          <w:rFonts w:hint="eastAsia" w:ascii="宋体" w:hAnsi="宋体" w:eastAsia="宋体" w:cs="楷体"/>
          <w:szCs w:val="21"/>
        </w:rPr>
        <w:t xml:space="preserve">十、承诺本单位若违背承诺约定，经查实，愿意接受行业主管部门和信用管理部门相应的规定处罚，承担违约责任，并依法承担相应的法律责任。</w:t>
      </w:r>
      <w:r/>
    </w:p>
    <w:p>
      <w:pPr>
        <w:ind w:firstLine="420"/>
        <w:spacing w:line="400" w:lineRule="exact"/>
        <w:rPr>
          <w:rFonts w:ascii="宋体" w:hAnsi="宋体" w:eastAsia="宋体" w:cs="楷体"/>
          <w:szCs w:val="21"/>
        </w:rPr>
      </w:pPr>
      <w:r>
        <w:rPr>
          <w:rFonts w:hint="eastAsia" w:ascii="宋体" w:hAnsi="宋体" w:eastAsia="宋体" w:cs="楷体"/>
          <w:szCs w:val="21"/>
        </w:rPr>
        <w:t xml:space="preserve">十一、承诺本单位同意将以上承诺事项上网公示，违背承诺约定行为将作为失信信息，记录到常州市公共信用信息系统，并予以公开。</w:t>
      </w:r>
      <w:r/>
    </w:p>
    <w:p>
      <w:pPr>
        <w:ind w:firstLine="420"/>
        <w:spacing w:line="400" w:lineRule="exact"/>
        <w:rPr>
          <w:rFonts w:ascii="宋体" w:hAnsi="宋体" w:eastAsia="宋体" w:cs="楷体"/>
          <w:szCs w:val="21"/>
        </w:rPr>
      </w:pPr>
      <w:r>
        <w:rPr>
          <w:rFonts w:ascii="宋体" w:hAnsi="宋体" w:eastAsia="宋体" w:cs="楷体"/>
          <w:szCs w:val="21"/>
        </w:rPr>
      </w:r>
      <w:r/>
    </w:p>
    <w:p>
      <w:pPr>
        <w:ind w:firstLine="420"/>
        <w:spacing w:line="400" w:lineRule="exact"/>
        <w:rPr>
          <w:rFonts w:ascii="宋体" w:hAnsi="宋体" w:eastAsia="宋体" w:cs="楷体"/>
          <w:szCs w:val="21"/>
        </w:rPr>
      </w:pPr>
      <w:r>
        <w:rPr>
          <w:rFonts w:ascii="宋体" w:hAnsi="宋体" w:eastAsia="宋体" w:cs="楷体"/>
          <w:szCs w:val="21"/>
        </w:rPr>
      </w:r>
      <w:r/>
    </w:p>
    <w:p>
      <w:pPr>
        <w:ind w:firstLine="4410"/>
        <w:spacing w:line="400" w:lineRule="exact"/>
        <w:rPr>
          <w:rFonts w:ascii="宋体" w:hAnsi="宋体" w:eastAsia="宋体" w:cs="楷体"/>
          <w:szCs w:val="21"/>
        </w:rPr>
      </w:pPr>
      <w:r>
        <w:rPr>
          <w:rFonts w:hint="eastAsia" w:ascii="宋体" w:hAnsi="宋体" w:eastAsia="宋体" w:cs="Times New Roman"/>
          <w:bCs/>
          <w:szCs w:val="21"/>
        </w:rPr>
        <w:t xml:space="preserve">供应商名称：</w:t>
      </w:r>
      <w:r>
        <w:rPr>
          <w:rFonts w:hint="eastAsia" w:ascii="宋体" w:hAnsi="宋体" w:eastAsia="宋体" w:cs="楷体"/>
          <w:szCs w:val="21"/>
        </w:rPr>
        <w:t xml:space="preserve">（加盖CA电子公章）</w:t>
      </w:r>
      <w:r/>
    </w:p>
    <w:p>
      <w:pPr>
        <w:ind w:firstLine="4410"/>
        <w:spacing w:line="400" w:lineRule="exact"/>
        <w:rPr>
          <w:rFonts w:ascii="宋体" w:hAnsi="宋体" w:eastAsia="宋体" w:cs="楷体"/>
          <w:szCs w:val="21"/>
        </w:rPr>
      </w:pPr>
      <w:r>
        <w:rPr>
          <w:rFonts w:hint="eastAsia" w:ascii="宋体" w:hAnsi="宋体" w:eastAsia="宋体" w:cs="楷体"/>
          <w:szCs w:val="21"/>
        </w:rPr>
        <w:t xml:space="preserve">法定代表人（负责人）：</w:t>
      </w:r>
      <w:r/>
    </w:p>
    <w:p>
      <w:pPr>
        <w:ind w:firstLine="4515"/>
        <w:spacing w:line="400" w:lineRule="exact"/>
        <w:rPr>
          <w:rFonts w:ascii="宋体" w:hAnsi="宋体" w:eastAsia="宋体" w:cs="楷体"/>
          <w:szCs w:val="21"/>
        </w:rPr>
      </w:pPr>
      <w:r>
        <w:rPr>
          <w:rFonts w:hint="eastAsia" w:ascii="宋体" w:hAnsi="宋体" w:eastAsia="宋体" w:cs="楷体"/>
          <w:szCs w:val="21"/>
        </w:rPr>
        <w:t xml:space="preserve">年   月   日</w:t>
      </w:r>
      <w:r/>
    </w:p>
    <w:p>
      <w:pPr>
        <w:jc w:val="left"/>
        <w:spacing w:line="240" w:lineRule="auto"/>
        <w:rPr>
          <w:rFonts w:hint="eastAsia" w:ascii="宋体" w:hAnsi="宋体" w:eastAsia="宋体" w:cs="宋体"/>
          <w:b/>
          <w:sz w:val="32"/>
          <w:szCs w:val="32"/>
        </w:rPr>
        <w:outlineLvl w:val="9"/>
      </w:pPr>
      <w:r/>
      <w:bookmarkStart w:id="377" w:name="_Toc152679733"/>
      <w:r>
        <w:rPr>
          <w:rFonts w:hint="eastAsia" w:ascii="宋体" w:hAnsi="宋体" w:eastAsia="宋体" w:cs="宋体"/>
          <w:b/>
          <w:sz w:val="32"/>
          <w:szCs w:val="32"/>
        </w:rPr>
        <w:br w:type="page" w:clear="all"/>
      </w:r>
      <w:r/>
    </w:p>
    <w:p>
      <w:pPr>
        <w:jc w:val="center"/>
        <w:spacing w:line="400" w:lineRule="exact"/>
        <w:rPr>
          <w:rFonts w:ascii="宋体" w:hAnsi="宋体" w:eastAsia="宋体" w:cs="宋体"/>
          <w:b/>
          <w:sz w:val="32"/>
          <w:szCs w:val="32"/>
        </w:rPr>
        <w:outlineLvl w:val="1"/>
      </w:pPr>
      <w:r>
        <w:rPr>
          <w:rFonts w:hint="eastAsia" w:ascii="宋体" w:hAnsi="宋体" w:eastAsia="宋体" w:cs="宋体"/>
          <w:b/>
          <w:sz w:val="32"/>
          <w:szCs w:val="32"/>
        </w:rPr>
        <w:t xml:space="preserve">十</w:t>
      </w:r>
      <w:r>
        <w:rPr>
          <w:rFonts w:hint="eastAsia" w:ascii="宋体" w:hAnsi="宋体" w:eastAsia="宋体" w:cs="宋体"/>
          <w:b/>
          <w:sz w:val="32"/>
          <w:szCs w:val="32"/>
          <w:lang w:val="en-US" w:eastAsia="zh-CN"/>
        </w:rPr>
        <w:t xml:space="preserve">二</w:t>
      </w:r>
      <w:r>
        <w:rPr>
          <w:rFonts w:hint="eastAsia" w:ascii="宋体" w:hAnsi="宋体" w:eastAsia="宋体" w:cs="宋体"/>
          <w:b/>
          <w:sz w:val="32"/>
          <w:szCs w:val="32"/>
        </w:rPr>
        <w:t xml:space="preserve">、投标函（实质性格式）</w:t>
      </w:r>
      <w:bookmarkEnd w:id="377"/>
      <w:r/>
      <w:r/>
    </w:p>
    <w:p>
      <w:pPr>
        <w:jc w:val="left"/>
        <w:spacing w:line="420" w:lineRule="exact"/>
        <w:rPr>
          <w:rFonts w:ascii="宋体" w:hAnsi="宋体" w:eastAsia="宋体" w:cs="Times New Roman"/>
          <w:szCs w:val="21"/>
        </w:rPr>
      </w:pPr>
      <w:r>
        <w:rPr>
          <w:rFonts w:hint="eastAsia" w:ascii="宋体" w:hAnsi="宋体" w:eastAsia="宋体" w:cs="Times New Roman"/>
          <w:szCs w:val="21"/>
        </w:rPr>
        <w:t xml:space="preserve">致：江苏恒卓工程管理咨询有限公司</w:t>
      </w:r>
      <w:r/>
    </w:p>
    <w:p>
      <w:pPr>
        <w:ind w:firstLine="420"/>
        <w:jc w:val="left"/>
        <w:spacing w:line="420" w:lineRule="exact"/>
        <w:rPr>
          <w:rFonts w:ascii="宋体" w:hAnsi="宋体" w:eastAsia="宋体" w:cs="Times New Roman"/>
          <w:szCs w:val="21"/>
        </w:rPr>
      </w:pPr>
      <w:r>
        <w:rPr>
          <w:rFonts w:hint="eastAsia" w:ascii="宋体" w:hAnsi="宋体" w:eastAsia="宋体" w:cs="Times New Roman"/>
          <w:szCs w:val="21"/>
        </w:rPr>
        <w:t xml:space="preserve">根据贵方的</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rPr>
        <w:t xml:space="preserve">（项目名称，项目编号/包号）招标文件，正式授权下述签字人_________________</w:t>
      </w:r>
      <w:r>
        <w:rPr>
          <w:rFonts w:hint="eastAsia" w:ascii="宋体" w:hAnsi="宋体" w:eastAsia="宋体" w:cs="Times New Roman"/>
          <w:szCs w:val="21"/>
          <w:lang w:eastAsia="zh-CN"/>
        </w:rPr>
        <w:t xml:space="preserve">（</w:t>
      </w:r>
      <w:r>
        <w:rPr>
          <w:rFonts w:hint="eastAsia" w:ascii="宋体" w:hAnsi="宋体" w:eastAsia="宋体" w:cs="Times New Roman"/>
          <w:szCs w:val="21"/>
          <w:lang w:val="en-US" w:eastAsia="zh-CN"/>
        </w:rPr>
        <w:t xml:space="preserve">姓名</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代表我方______________（投标人的名称），全权处理本次项目投标的有关事宜。</w:t>
      </w:r>
      <w:r/>
    </w:p>
    <w:p>
      <w:pPr>
        <w:ind w:firstLine="420"/>
        <w:jc w:val="left"/>
        <w:spacing w:line="420" w:lineRule="exact"/>
        <w:rPr>
          <w:rFonts w:ascii="宋体" w:hAnsi="宋体" w:eastAsia="宋体" w:cs="Times New Roman"/>
          <w:szCs w:val="21"/>
        </w:rPr>
      </w:pPr>
      <w:r>
        <w:rPr>
          <w:rFonts w:hint="eastAsia" w:ascii="宋体" w:hAnsi="宋体" w:eastAsia="宋体" w:cs="Times New Roman"/>
          <w:szCs w:val="21"/>
        </w:rPr>
        <w:t xml:space="preserve">据此函，签字人兹宣布同意如下：</w:t>
      </w:r>
      <w:r/>
    </w:p>
    <w:p>
      <w:pPr>
        <w:ind w:firstLine="480"/>
        <w:jc w:val="left"/>
        <w:spacing w:line="420" w:lineRule="exact"/>
        <w:rPr>
          <w:rFonts w:ascii="宋体" w:hAnsi="宋体" w:eastAsia="宋体" w:cs="Times New Roman"/>
          <w:szCs w:val="21"/>
        </w:rPr>
      </w:pPr>
      <w:r>
        <w:rPr>
          <w:rFonts w:hint="eastAsia" w:ascii="宋体" w:hAnsi="宋体" w:eastAsia="宋体" w:cs="Times New Roman"/>
          <w:szCs w:val="21"/>
        </w:rPr>
        <w:t xml:space="preserve">1.按招标文件规定的各项要求，向买方提供所需货物（包含与货物相关的服务）。</w:t>
      </w:r>
      <w:r/>
    </w:p>
    <w:p>
      <w:pPr>
        <w:ind w:firstLine="420"/>
        <w:jc w:val="left"/>
        <w:spacing w:line="420" w:lineRule="exact"/>
        <w:rPr>
          <w:rFonts w:ascii="宋体" w:hAnsi="宋体" w:eastAsia="宋体" w:cs="Times New Roman"/>
          <w:szCs w:val="21"/>
        </w:rPr>
      </w:pPr>
      <w:r>
        <w:rPr>
          <w:rFonts w:hint="eastAsia" w:ascii="宋体" w:hAnsi="宋体" w:eastAsia="宋体" w:cs="Times New Roman"/>
          <w:szCs w:val="21"/>
        </w:rPr>
        <w:t xml:space="preserve">2.我们完全理解贵方不一定将合同授予最低报价的投标人。</w:t>
      </w:r>
      <w:r/>
    </w:p>
    <w:p>
      <w:pPr>
        <w:ind w:firstLine="420"/>
        <w:jc w:val="left"/>
        <w:spacing w:line="420" w:lineRule="exact"/>
        <w:rPr>
          <w:rFonts w:ascii="宋体" w:hAnsi="宋体" w:eastAsia="宋体" w:cs="Times New Roman"/>
          <w:szCs w:val="21"/>
        </w:rPr>
      </w:pPr>
      <w:r>
        <w:rPr>
          <w:rFonts w:hint="eastAsia" w:ascii="宋体" w:hAnsi="宋体" w:eastAsia="宋体" w:cs="Times New Roman"/>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eastAsia="宋体" w:cs="Times New Roman"/>
          <w:szCs w:val="21"/>
        </w:rPr>
      </w:pPr>
      <w:r>
        <w:rPr>
          <w:rFonts w:hint="eastAsia" w:ascii="宋体" w:hAnsi="宋体" w:eastAsia="宋体" w:cs="Times New Roman"/>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eastAsia="宋体" w:cs="Times New Roman"/>
          <w:szCs w:val="21"/>
        </w:rPr>
      </w:pPr>
      <w:r>
        <w:rPr>
          <w:rFonts w:ascii="宋体" w:hAnsi="宋体" w:eastAsia="宋体" w:cs="Times New Roman"/>
          <w:szCs w:val="21"/>
        </w:rPr>
        <w:t xml:space="preserve">5</w:t>
      </w:r>
      <w:r>
        <w:rPr>
          <w:rFonts w:hint="eastAsia" w:ascii="宋体" w:hAnsi="宋体" w:eastAsia="宋体" w:cs="Times New Roman"/>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eastAsia="宋体" w:cs="Times New Roman"/>
          <w:szCs w:val="21"/>
        </w:rPr>
      </w:pPr>
      <w:r>
        <w:rPr>
          <w:rFonts w:ascii="宋体" w:hAnsi="宋体" w:eastAsia="宋体" w:cs="Times New Roman"/>
          <w:szCs w:val="21"/>
        </w:rPr>
        <w:t xml:space="preserve">6</w:t>
      </w:r>
      <w:r>
        <w:rPr>
          <w:rFonts w:hint="eastAsia" w:ascii="宋体" w:hAnsi="宋体" w:eastAsia="宋体" w:cs="Times New Roman"/>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eastAsia="宋体" w:cs="Times New Roman"/>
          <w:szCs w:val="21"/>
        </w:rPr>
      </w:pPr>
      <w:r>
        <w:rPr>
          <w:rFonts w:ascii="宋体" w:hAnsi="宋体" w:eastAsia="宋体" w:cs="Times New Roman"/>
          <w:szCs w:val="21"/>
        </w:rPr>
        <w:t xml:space="preserve">7</w:t>
      </w:r>
      <w:r>
        <w:rPr>
          <w:rFonts w:hint="eastAsia" w:ascii="宋体" w:hAnsi="宋体" w:eastAsia="宋体" w:cs="Times New Roman"/>
          <w:szCs w:val="21"/>
        </w:rPr>
        <w:t xml:space="preserve">.与本投标有关的正式通讯地址为：</w:t>
      </w:r>
      <w:r/>
    </w:p>
    <w:p>
      <w:pPr>
        <w:ind w:left="420" w:firstLine="420"/>
        <w:jc w:val="left"/>
        <w:spacing w:line="420" w:lineRule="exact"/>
        <w:rPr>
          <w:rFonts w:ascii="宋体" w:hAnsi="宋体" w:eastAsia="宋体" w:cs="Times New Roman"/>
          <w:szCs w:val="21"/>
        </w:rPr>
      </w:pPr>
      <w:r>
        <w:rPr>
          <w:rFonts w:hint="eastAsia" w:ascii="宋体" w:hAnsi="宋体" w:eastAsia="宋体" w:cs="Times New Roman"/>
          <w:szCs w:val="21"/>
        </w:rPr>
        <w:t xml:space="preserve">地          址：</w:t>
      </w:r>
      <w:r/>
    </w:p>
    <w:p>
      <w:pPr>
        <w:ind w:left="420" w:firstLine="420"/>
        <w:jc w:val="left"/>
        <w:spacing w:line="420" w:lineRule="exact"/>
        <w:rPr>
          <w:rFonts w:ascii="宋体" w:hAnsi="宋体" w:eastAsia="宋体" w:cs="Times New Roman"/>
          <w:szCs w:val="21"/>
        </w:rPr>
      </w:pPr>
      <w:r>
        <w:rPr>
          <w:rFonts w:hint="eastAsia" w:ascii="宋体" w:hAnsi="宋体" w:eastAsia="宋体" w:cs="Times New Roman"/>
          <w:szCs w:val="21"/>
        </w:rPr>
        <w:t xml:space="preserve">邮          编：</w:t>
      </w:r>
      <w:r/>
    </w:p>
    <w:p>
      <w:pPr>
        <w:ind w:left="420" w:firstLine="420"/>
        <w:jc w:val="left"/>
        <w:spacing w:line="420" w:lineRule="exact"/>
        <w:rPr>
          <w:rFonts w:ascii="宋体" w:hAnsi="宋体" w:eastAsia="宋体" w:cs="Times New Roman"/>
          <w:szCs w:val="21"/>
        </w:rPr>
      </w:pPr>
      <w:r>
        <w:rPr>
          <w:rFonts w:hint="eastAsia" w:ascii="宋体" w:hAnsi="宋体" w:eastAsia="宋体" w:cs="Times New Roman"/>
          <w:szCs w:val="21"/>
        </w:rPr>
        <w:t xml:space="preserve">电          话：</w:t>
      </w:r>
      <w:r/>
    </w:p>
    <w:p>
      <w:pPr>
        <w:ind w:left="420" w:firstLine="420"/>
        <w:jc w:val="left"/>
        <w:spacing w:line="420" w:lineRule="exact"/>
        <w:rPr>
          <w:rFonts w:ascii="宋体" w:hAnsi="宋体" w:eastAsia="宋体" w:cs="Times New Roman"/>
          <w:szCs w:val="21"/>
        </w:rPr>
      </w:pPr>
      <w:r>
        <w:rPr>
          <w:rFonts w:hint="eastAsia" w:ascii="宋体" w:hAnsi="宋体" w:eastAsia="宋体" w:cs="Times New Roman"/>
          <w:szCs w:val="21"/>
        </w:rPr>
        <w:t xml:space="preserve">传          真：</w:t>
      </w:r>
      <w:r/>
    </w:p>
    <w:p>
      <w:pPr>
        <w:ind w:left="420" w:firstLine="420"/>
        <w:jc w:val="left"/>
        <w:spacing w:line="420" w:lineRule="exact"/>
        <w:rPr>
          <w:rFonts w:ascii="宋体" w:hAnsi="宋体" w:eastAsia="宋体" w:cs="Times New Roman"/>
          <w:szCs w:val="21"/>
        </w:rPr>
      </w:pPr>
      <w:r>
        <w:rPr>
          <w:rFonts w:hint="eastAsia" w:ascii="宋体" w:hAnsi="宋体" w:eastAsia="宋体" w:cs="Times New Roman"/>
          <w:szCs w:val="21"/>
        </w:rPr>
        <w:t xml:space="preserve">投标人开户行：</w:t>
      </w:r>
      <w:r/>
    </w:p>
    <w:p>
      <w:pPr>
        <w:ind w:left="420" w:firstLine="420"/>
        <w:jc w:val="left"/>
        <w:spacing w:line="420" w:lineRule="exact"/>
        <w:rPr>
          <w:rFonts w:ascii="宋体" w:hAnsi="宋体" w:eastAsia="宋体" w:cs="Times New Roman"/>
          <w:szCs w:val="21"/>
        </w:rPr>
      </w:pPr>
      <w:r>
        <w:rPr>
          <w:rFonts w:hint="eastAsia" w:ascii="宋体" w:hAnsi="宋体" w:eastAsia="宋体" w:cs="Times New Roman"/>
          <w:szCs w:val="21"/>
        </w:rPr>
        <w:t xml:space="preserve">账          号： </w:t>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spacing w:line="400" w:lineRule="exact"/>
        <w:rPr>
          <w:rFonts w:ascii="宋体" w:hAnsi="宋体" w:eastAsia="宋体" w:cs="Times New Roman"/>
          <w:bCs/>
          <w:szCs w:val="21"/>
        </w:rPr>
      </w:pPr>
      <w:r/>
      <w:bookmarkStart w:id="378" w:name="_Hlk149905800"/>
      <w:r>
        <w:rPr>
          <w:rFonts w:hint="eastAsia" w:ascii="宋体" w:hAnsi="宋体" w:eastAsia="宋体" w:cs="Times New Roman"/>
          <w:bCs/>
          <w:szCs w:val="21"/>
        </w:rPr>
        <w:t xml:space="preserve">供应商名称：（加盖电子公章）</w:t>
      </w:r>
      <w:bookmarkEnd w:id="378"/>
      <w:r/>
      <w:r/>
    </w:p>
    <w:p>
      <w:pPr>
        <w:jc w:val="left"/>
        <w:spacing w:line="420" w:lineRule="exact"/>
        <w:rPr>
          <w:rFonts w:ascii="宋体" w:hAnsi="宋体" w:eastAsia="宋体" w:cs="Times New Roman"/>
          <w:szCs w:val="21"/>
        </w:rPr>
      </w:pPr>
      <w:r>
        <w:rPr>
          <w:rFonts w:hint="eastAsia" w:ascii="宋体" w:hAnsi="宋体" w:eastAsia="宋体" w:cs="Times New Roman"/>
          <w:szCs w:val="21"/>
        </w:rPr>
        <w:t xml:space="preserve">日期：________年____月____日</w:t>
      </w:r>
      <w:r/>
    </w:p>
    <w:p>
      <w:pPr>
        <w:jc w:val="left"/>
        <w:spacing w:line="240" w:lineRule="auto"/>
        <w:rPr>
          <w:rFonts w:hint="eastAsia" w:ascii="宋体" w:hAnsi="宋体" w:eastAsia="宋体" w:cs="宋体"/>
          <w:b/>
          <w:sz w:val="32"/>
          <w:szCs w:val="32"/>
        </w:rPr>
        <w:outlineLvl w:val="9"/>
      </w:pPr>
      <w:r/>
      <w:bookmarkStart w:id="379" w:name="_Toc152679734"/>
      <w:r/>
      <w:r/>
    </w:p>
    <w:p>
      <w:pPr>
        <w:jc w:val="left"/>
        <w:spacing w:line="240" w:lineRule="auto"/>
        <w:rPr>
          <w:rFonts w:hint="eastAsia" w:ascii="宋体" w:hAnsi="宋体" w:eastAsia="宋体" w:cs="宋体"/>
          <w:b/>
          <w:sz w:val="32"/>
          <w:szCs w:val="32"/>
        </w:rPr>
        <w:outlineLvl w:val="9"/>
      </w:pPr>
      <w:r>
        <w:rPr>
          <w:rFonts w:hint="eastAsia" w:ascii="宋体" w:hAnsi="宋体" w:eastAsia="宋体" w:cs="宋体"/>
          <w:b/>
          <w:sz w:val="32"/>
          <w:szCs w:val="32"/>
        </w:rPr>
        <w:br w:type="page" w:clear="all"/>
      </w:r>
      <w:r/>
    </w:p>
    <w:p>
      <w:pPr>
        <w:jc w:val="center"/>
        <w:spacing w:line="400" w:lineRule="exact"/>
        <w:rPr>
          <w:rFonts w:ascii="宋体" w:hAnsi="宋体" w:eastAsia="宋体" w:cs="宋体"/>
          <w:b/>
          <w:sz w:val="32"/>
          <w:szCs w:val="32"/>
        </w:rPr>
        <w:outlineLvl w:val="1"/>
      </w:pPr>
      <w:r>
        <w:rPr>
          <w:rFonts w:hint="eastAsia" w:ascii="宋体" w:hAnsi="宋体" w:eastAsia="宋体" w:cs="宋体"/>
          <w:b/>
          <w:sz w:val="32"/>
          <w:szCs w:val="32"/>
        </w:rPr>
        <w:t xml:space="preserve">十</w:t>
      </w:r>
      <w:r>
        <w:rPr>
          <w:rFonts w:hint="eastAsia" w:ascii="宋体" w:hAnsi="宋体" w:eastAsia="宋体" w:cs="宋体"/>
          <w:b/>
          <w:sz w:val="32"/>
          <w:szCs w:val="32"/>
          <w:lang w:val="en-US" w:eastAsia="zh-CN"/>
        </w:rPr>
        <w:t xml:space="preserve">三</w:t>
      </w:r>
      <w:r>
        <w:rPr>
          <w:rFonts w:hint="eastAsia" w:ascii="宋体" w:hAnsi="宋体" w:eastAsia="宋体" w:cs="宋体"/>
          <w:b/>
          <w:sz w:val="32"/>
          <w:szCs w:val="32"/>
        </w:rPr>
        <w:t xml:space="preserve">、技术偏离表（实质性格式）</w:t>
      </w:r>
      <w:bookmarkEnd w:id="379"/>
      <w:r/>
      <w:r/>
    </w:p>
    <w:p>
      <w:pPr>
        <w:spacing w:line="360" w:lineRule="auto"/>
        <w:rPr>
          <w:rFonts w:ascii="宋体" w:hAnsi="宋体" w:eastAsia="宋体" w:cs="宋体"/>
          <w:szCs w:val="21"/>
          <w:lang w:bidi="ar"/>
        </w:rPr>
      </w:pPr>
      <w:r>
        <w:rPr>
          <w:rFonts w:hint="eastAsia" w:ascii="宋体" w:hAnsi="宋体" w:eastAsia="宋体" w:cs="黑体"/>
          <w:bCs/>
          <w:szCs w:val="21"/>
          <w:lang w:bidi="ar"/>
        </w:rPr>
        <w:t xml:space="preserve">采购项目编号：</w:t>
      </w:r>
      <w:r>
        <w:rPr>
          <w:rFonts w:hint="eastAsia" w:ascii="宋体" w:hAnsi="宋体" w:eastAsia="宋体" w:cs="宋体"/>
          <w:szCs w:val="21"/>
          <w:lang w:bidi="ar"/>
        </w:rPr>
        <w:t xml:space="preserve">       </w:t>
      </w:r>
      <w:r/>
    </w:p>
    <w:tbl>
      <w:tblPr>
        <w:tblStyle w:val="864"/>
        <w:tblpPr w:horzAnchor="page" w:tblpXSpec="center" w:vertAnchor="text" w:tblpY="396" w:leftFromText="180" w:topFromText="0" w:rightFromText="180" w:bottomFromText="0"/>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jc w:val="center"/>
              <w:spacing w:line="360" w:lineRule="auto"/>
              <w:rPr>
                <w:rFonts w:ascii="宋体" w:hAnsi="宋体" w:eastAsia="宋体" w:cs="黑体"/>
                <w:bCs/>
                <w:szCs w:val="21"/>
              </w:rPr>
            </w:pPr>
            <w:r>
              <w:rPr>
                <w:rFonts w:hint="eastAsia" w:ascii="宋体" w:hAnsi="宋体" w:eastAsia="宋体" w:cs="黑体"/>
                <w:bCs/>
                <w:szCs w:val="21"/>
              </w:rPr>
              <w:t xml:space="preserve">序号</w:t>
            </w:r>
            <w:r/>
          </w:p>
        </w:tc>
        <w:tc>
          <w:tcPr>
            <w:tcW w:w="2419" w:type="dxa"/>
            <w:vAlign w:val="center"/>
            <w:textDirection w:val="lrTb"/>
            <w:noWrap w:val="false"/>
          </w:tcPr>
          <w:p>
            <w:pPr>
              <w:jc w:val="center"/>
              <w:spacing w:line="360" w:lineRule="auto"/>
              <w:rPr>
                <w:rFonts w:ascii="宋体" w:hAnsi="宋体" w:eastAsia="宋体" w:cs="黑体"/>
                <w:bCs/>
                <w:szCs w:val="21"/>
              </w:rPr>
            </w:pPr>
            <w:r>
              <w:rPr>
                <w:rFonts w:hint="eastAsia" w:ascii="宋体" w:hAnsi="宋体" w:eastAsia="宋体" w:cs="黑体"/>
                <w:bCs/>
                <w:szCs w:val="21"/>
              </w:rPr>
              <w:t xml:space="preserve">名称及内容</w:t>
            </w:r>
            <w:r/>
          </w:p>
        </w:tc>
        <w:tc>
          <w:tcPr>
            <w:tcW w:w="1559" w:type="dxa"/>
            <w:vAlign w:val="center"/>
            <w:textDirection w:val="lrTb"/>
            <w:noWrap w:val="false"/>
          </w:tcPr>
          <w:p>
            <w:pPr>
              <w:jc w:val="center"/>
              <w:spacing w:line="360" w:lineRule="auto"/>
              <w:rPr>
                <w:rFonts w:ascii="宋体" w:hAnsi="宋体" w:eastAsia="宋体" w:cs="黑体"/>
                <w:bCs/>
                <w:szCs w:val="21"/>
              </w:rPr>
            </w:pPr>
            <w:r>
              <w:rPr>
                <w:rFonts w:hint="eastAsia" w:ascii="宋体" w:hAnsi="宋体" w:eastAsia="宋体" w:cs="黑体"/>
                <w:bCs/>
                <w:szCs w:val="21"/>
              </w:rPr>
              <w:t xml:space="preserve">招标文件技术参数</w:t>
            </w:r>
            <w:r/>
          </w:p>
        </w:tc>
        <w:tc>
          <w:tcPr>
            <w:tcW w:w="1418" w:type="dxa"/>
            <w:vAlign w:val="center"/>
            <w:textDirection w:val="lrTb"/>
            <w:noWrap w:val="false"/>
          </w:tcPr>
          <w:p>
            <w:pPr>
              <w:jc w:val="center"/>
              <w:spacing w:line="360" w:lineRule="auto"/>
              <w:rPr>
                <w:rFonts w:ascii="宋体" w:hAnsi="宋体" w:eastAsia="宋体" w:cs="黑体"/>
                <w:bCs/>
                <w:szCs w:val="21"/>
              </w:rPr>
            </w:pPr>
            <w:r>
              <w:rPr>
                <w:rFonts w:hint="eastAsia" w:ascii="宋体" w:hAnsi="宋体" w:eastAsia="宋体" w:cs="黑体"/>
                <w:bCs/>
                <w:szCs w:val="21"/>
              </w:rPr>
              <w:t xml:space="preserve">投标文件技术参数</w:t>
            </w:r>
            <w:r/>
          </w:p>
        </w:tc>
        <w:tc>
          <w:tcPr>
            <w:tcW w:w="2119" w:type="dxa"/>
            <w:vAlign w:val="center"/>
            <w:textDirection w:val="lrTb"/>
            <w:noWrap w:val="false"/>
          </w:tcPr>
          <w:p>
            <w:pPr>
              <w:jc w:val="center"/>
              <w:spacing w:line="360" w:lineRule="auto"/>
              <w:rPr>
                <w:rFonts w:ascii="宋体" w:hAnsi="宋体" w:eastAsia="宋体" w:cs="黑体"/>
                <w:bCs/>
                <w:szCs w:val="21"/>
              </w:rPr>
            </w:pPr>
            <w:r>
              <w:rPr>
                <w:rFonts w:hint="eastAsia" w:ascii="宋体" w:hAnsi="宋体" w:eastAsia="宋体" w:cs="黑体"/>
                <w:bCs/>
                <w:szCs w:val="21"/>
              </w:rPr>
              <w:t xml:space="preserve">证明材料</w:t>
            </w:r>
            <w:r/>
          </w:p>
        </w:tc>
        <w:tc>
          <w:tcPr>
            <w:tcW w:w="1710" w:type="dxa"/>
            <w:vAlign w:val="center"/>
            <w:textDirection w:val="lrTb"/>
            <w:noWrap w:val="false"/>
          </w:tcPr>
          <w:p>
            <w:pPr>
              <w:ind w:firstLine="420"/>
              <w:spacing w:line="360" w:lineRule="auto"/>
              <w:rPr>
                <w:rFonts w:ascii="宋体" w:hAnsi="宋体" w:eastAsia="宋体" w:cs="黑体"/>
                <w:bCs/>
                <w:szCs w:val="21"/>
              </w:rPr>
            </w:pPr>
            <w:r>
              <w:rPr>
                <w:rFonts w:ascii="宋体" w:hAnsi="宋体" w:eastAsia="宋体" w:cs="黑体"/>
                <w:bCs/>
                <w:szCs w:val="21"/>
              </w:rPr>
            </w:r>
            <w:r/>
          </w:p>
          <w:p>
            <w:pPr>
              <w:jc w:val="center"/>
              <w:spacing w:line="360" w:lineRule="auto"/>
              <w:rPr>
                <w:rFonts w:ascii="宋体" w:hAnsi="宋体" w:eastAsia="宋体" w:cs="黑体"/>
                <w:bCs/>
                <w:szCs w:val="21"/>
              </w:rPr>
            </w:pPr>
            <w:r>
              <w:rPr>
                <w:rFonts w:hint="eastAsia" w:ascii="宋体" w:hAnsi="宋体" w:eastAsia="宋体" w:cs="黑体"/>
                <w:bCs/>
                <w:szCs w:val="21"/>
              </w:rPr>
              <w:t xml:space="preserve">偏离情况</w:t>
            </w:r>
            <w:r/>
          </w:p>
          <w:p>
            <w:pPr>
              <w:spacing w:line="360" w:lineRule="auto"/>
              <w:rPr>
                <w:rFonts w:ascii="宋体" w:hAnsi="宋体" w:eastAsia="宋体" w:cs="黑体"/>
                <w:bCs/>
                <w:szCs w:val="21"/>
              </w:rPr>
            </w:pPr>
            <w:r>
              <w:rPr>
                <w:rFonts w:ascii="宋体" w:hAnsi="宋体" w:eastAsia="宋体" w:cs="黑体"/>
                <w:bCs/>
                <w:szCs w:val="21"/>
              </w:rPr>
            </w:r>
            <w:r/>
          </w:p>
        </w:tc>
      </w:tr>
      <w:tr>
        <w:trPr>
          <w:trHeight w:val="90"/>
        </w:trPr>
        <w:tc>
          <w:tcPr>
            <w:tcW w:w="728" w:type="dxa"/>
            <w:textDirection w:val="lrTb"/>
            <w:noWrap w:val="false"/>
          </w:tcPr>
          <w:p>
            <w:pPr>
              <w:ind w:firstLine="210"/>
              <w:spacing w:line="360" w:lineRule="auto"/>
              <w:rPr>
                <w:rFonts w:ascii="宋体" w:hAnsi="宋体" w:eastAsia="宋体" w:cs="黑体"/>
                <w:bCs/>
                <w:szCs w:val="21"/>
              </w:rPr>
            </w:pPr>
            <w:r>
              <w:rPr>
                <w:rFonts w:hint="eastAsia" w:ascii="宋体" w:hAnsi="宋体" w:eastAsia="宋体" w:cs="黑体"/>
                <w:bCs/>
                <w:szCs w:val="21"/>
              </w:rPr>
              <w:t xml:space="preserve">1</w:t>
            </w:r>
            <w:r/>
          </w:p>
        </w:tc>
        <w:tc>
          <w:tcPr>
            <w:tcW w:w="2419" w:type="dxa"/>
            <w:textDirection w:val="lrTb"/>
            <w:noWrap w:val="false"/>
          </w:tcPr>
          <w:p>
            <w:pPr>
              <w:spacing w:line="360" w:lineRule="auto"/>
              <w:rPr>
                <w:rFonts w:ascii="宋体" w:hAnsi="宋体" w:eastAsia="宋体" w:cs="黑体"/>
                <w:bCs/>
                <w:szCs w:val="21"/>
              </w:rPr>
            </w:pPr>
            <w:r>
              <w:rPr>
                <w:rFonts w:ascii="宋体" w:hAnsi="宋体" w:eastAsia="宋体" w:cs="黑体"/>
                <w:bCs/>
                <w:szCs w:val="21"/>
              </w:rPr>
            </w:r>
            <w:r/>
          </w:p>
        </w:tc>
        <w:tc>
          <w:tcPr>
            <w:tcW w:w="1559" w:type="dxa"/>
            <w:textDirection w:val="lrTb"/>
            <w:noWrap w:val="false"/>
          </w:tcPr>
          <w:p>
            <w:pPr>
              <w:ind w:firstLine="210"/>
              <w:jc w:val="center"/>
              <w:spacing w:line="360" w:lineRule="auto"/>
              <w:rPr>
                <w:rFonts w:ascii="宋体" w:hAnsi="宋体" w:eastAsia="宋体" w:cs="黑体"/>
                <w:bCs/>
                <w:szCs w:val="21"/>
              </w:rPr>
            </w:pPr>
            <w:r>
              <w:rPr>
                <w:rFonts w:ascii="宋体" w:hAnsi="宋体" w:eastAsia="宋体" w:cs="黑体"/>
                <w:bCs/>
                <w:szCs w:val="21"/>
              </w:rPr>
            </w:r>
            <w:r/>
          </w:p>
        </w:tc>
        <w:tc>
          <w:tcPr>
            <w:tcW w:w="1418" w:type="dxa"/>
            <w:textDirection w:val="lrTb"/>
            <w:noWrap w:val="false"/>
          </w:tcPr>
          <w:p>
            <w:pPr>
              <w:ind w:firstLine="210"/>
              <w:jc w:val="center"/>
              <w:spacing w:line="360" w:lineRule="auto"/>
              <w:rPr>
                <w:rFonts w:ascii="宋体" w:hAnsi="宋体" w:eastAsia="宋体" w:cs="黑体"/>
                <w:bCs/>
                <w:szCs w:val="21"/>
              </w:rPr>
            </w:pPr>
            <w:r>
              <w:rPr>
                <w:rFonts w:ascii="宋体" w:hAnsi="宋体" w:eastAsia="宋体" w:cs="黑体"/>
                <w:bCs/>
                <w:szCs w:val="21"/>
              </w:rPr>
            </w:r>
            <w:r/>
          </w:p>
        </w:tc>
        <w:tc>
          <w:tcPr>
            <w:tcW w:w="2119"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c>
          <w:tcPr>
            <w:tcW w:w="1710"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r>
      <w:tr>
        <w:trPr/>
        <w:tc>
          <w:tcPr>
            <w:tcW w:w="728" w:type="dxa"/>
            <w:textDirection w:val="lrTb"/>
            <w:noWrap w:val="false"/>
          </w:tcPr>
          <w:p>
            <w:pPr>
              <w:ind w:firstLine="210"/>
              <w:spacing w:line="360" w:lineRule="auto"/>
              <w:rPr>
                <w:rFonts w:ascii="宋体" w:hAnsi="宋体" w:eastAsia="宋体" w:cs="黑体"/>
                <w:bCs/>
                <w:szCs w:val="21"/>
              </w:rPr>
            </w:pPr>
            <w:r>
              <w:rPr>
                <w:rFonts w:hint="eastAsia" w:ascii="宋体" w:hAnsi="宋体" w:eastAsia="宋体" w:cs="黑体"/>
                <w:bCs/>
                <w:szCs w:val="21"/>
              </w:rPr>
              <w:t xml:space="preserve">2</w:t>
            </w:r>
            <w:r/>
          </w:p>
        </w:tc>
        <w:tc>
          <w:tcPr>
            <w:tcW w:w="2419"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c>
          <w:tcPr>
            <w:tcW w:w="1559" w:type="dxa"/>
            <w:textDirection w:val="lrTb"/>
            <w:noWrap w:val="false"/>
          </w:tcPr>
          <w:p>
            <w:pPr>
              <w:ind w:firstLine="210"/>
              <w:jc w:val="center"/>
              <w:spacing w:line="360" w:lineRule="auto"/>
              <w:rPr>
                <w:rFonts w:ascii="宋体" w:hAnsi="宋体" w:eastAsia="宋体" w:cs="黑体"/>
                <w:bCs/>
                <w:szCs w:val="21"/>
              </w:rPr>
            </w:pPr>
            <w:r>
              <w:rPr>
                <w:rFonts w:ascii="宋体" w:hAnsi="宋体" w:eastAsia="宋体" w:cs="黑体"/>
                <w:bCs/>
                <w:szCs w:val="21"/>
              </w:rPr>
            </w:r>
            <w:r/>
          </w:p>
        </w:tc>
        <w:tc>
          <w:tcPr>
            <w:tcW w:w="1418" w:type="dxa"/>
            <w:textDirection w:val="lrTb"/>
            <w:noWrap w:val="false"/>
          </w:tcPr>
          <w:p>
            <w:pPr>
              <w:ind w:firstLine="630"/>
              <w:jc w:val="center"/>
              <w:spacing w:line="360" w:lineRule="auto"/>
              <w:rPr>
                <w:rFonts w:ascii="宋体" w:hAnsi="宋体" w:eastAsia="宋体" w:cs="黑体"/>
                <w:bCs/>
                <w:szCs w:val="21"/>
              </w:rPr>
            </w:pPr>
            <w:r>
              <w:rPr>
                <w:rFonts w:ascii="宋体" w:hAnsi="宋体" w:eastAsia="宋体" w:cs="黑体"/>
                <w:bCs/>
                <w:szCs w:val="21"/>
              </w:rPr>
            </w:r>
            <w:r/>
          </w:p>
        </w:tc>
        <w:tc>
          <w:tcPr>
            <w:tcW w:w="2119"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c>
          <w:tcPr>
            <w:tcW w:w="1710"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r>
      <w:tr>
        <w:trPr/>
        <w:tc>
          <w:tcPr>
            <w:tcW w:w="728" w:type="dxa"/>
            <w:textDirection w:val="lrTb"/>
            <w:noWrap w:val="false"/>
          </w:tcPr>
          <w:p>
            <w:pPr>
              <w:ind w:firstLine="210"/>
              <w:spacing w:line="360" w:lineRule="auto"/>
              <w:rPr>
                <w:rFonts w:ascii="宋体" w:hAnsi="宋体" w:eastAsia="宋体" w:cs="黑体"/>
                <w:bCs/>
                <w:szCs w:val="21"/>
              </w:rPr>
            </w:pPr>
            <w:r>
              <w:rPr>
                <w:rFonts w:hint="eastAsia" w:ascii="宋体" w:hAnsi="宋体" w:eastAsia="宋体" w:cs="黑体"/>
                <w:bCs/>
                <w:szCs w:val="21"/>
              </w:rPr>
              <w:t xml:space="preserve">3</w:t>
            </w:r>
            <w:r/>
          </w:p>
        </w:tc>
        <w:tc>
          <w:tcPr>
            <w:tcW w:w="2419"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c>
          <w:tcPr>
            <w:tcW w:w="1559" w:type="dxa"/>
            <w:textDirection w:val="lrTb"/>
            <w:noWrap w:val="false"/>
          </w:tcPr>
          <w:p>
            <w:pPr>
              <w:ind w:firstLine="210"/>
              <w:jc w:val="center"/>
              <w:spacing w:line="360" w:lineRule="auto"/>
              <w:rPr>
                <w:rFonts w:ascii="宋体" w:hAnsi="宋体" w:eastAsia="宋体" w:cs="黑体"/>
                <w:bCs/>
                <w:szCs w:val="21"/>
              </w:rPr>
            </w:pPr>
            <w:r>
              <w:rPr>
                <w:rFonts w:ascii="宋体" w:hAnsi="宋体" w:eastAsia="宋体" w:cs="黑体"/>
                <w:bCs/>
                <w:szCs w:val="21"/>
              </w:rPr>
            </w:r>
            <w:r/>
          </w:p>
        </w:tc>
        <w:tc>
          <w:tcPr>
            <w:tcW w:w="1418" w:type="dxa"/>
            <w:textDirection w:val="lrTb"/>
            <w:noWrap w:val="false"/>
          </w:tcPr>
          <w:p>
            <w:pPr>
              <w:ind w:firstLine="630"/>
              <w:jc w:val="center"/>
              <w:spacing w:line="360" w:lineRule="auto"/>
              <w:rPr>
                <w:rFonts w:ascii="宋体" w:hAnsi="宋体" w:eastAsia="宋体" w:cs="黑体"/>
                <w:bCs/>
                <w:szCs w:val="21"/>
              </w:rPr>
            </w:pPr>
            <w:r>
              <w:rPr>
                <w:rFonts w:ascii="宋体" w:hAnsi="宋体" w:eastAsia="宋体" w:cs="黑体"/>
                <w:bCs/>
                <w:szCs w:val="21"/>
              </w:rPr>
            </w:r>
            <w:r/>
          </w:p>
        </w:tc>
        <w:tc>
          <w:tcPr>
            <w:tcW w:w="2119"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c>
          <w:tcPr>
            <w:tcW w:w="1710"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r>
      <w:tr>
        <w:trPr>
          <w:trHeight w:val="65"/>
        </w:trPr>
        <w:tc>
          <w:tcPr>
            <w:tcW w:w="728" w:type="dxa"/>
            <w:textDirection w:val="lrTb"/>
            <w:noWrap w:val="false"/>
          </w:tcPr>
          <w:p>
            <w:pPr>
              <w:ind w:firstLine="210"/>
              <w:spacing w:line="360" w:lineRule="auto"/>
              <w:rPr>
                <w:rFonts w:ascii="宋体" w:hAnsi="宋体" w:eastAsia="宋体" w:cs="黑体"/>
                <w:bCs/>
                <w:szCs w:val="21"/>
              </w:rPr>
            </w:pPr>
            <w:r>
              <w:rPr>
                <w:rFonts w:hint="eastAsia" w:ascii="宋体" w:hAnsi="宋体" w:eastAsia="宋体" w:cs="黑体"/>
                <w:bCs/>
                <w:szCs w:val="21"/>
              </w:rPr>
              <w:t xml:space="preserve">…</w:t>
            </w:r>
            <w:r/>
          </w:p>
        </w:tc>
        <w:tc>
          <w:tcPr>
            <w:tcW w:w="2419"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c>
          <w:tcPr>
            <w:tcW w:w="1559" w:type="dxa"/>
            <w:textDirection w:val="lrTb"/>
            <w:noWrap w:val="false"/>
          </w:tcPr>
          <w:p>
            <w:pPr>
              <w:ind w:firstLine="210"/>
              <w:jc w:val="center"/>
              <w:spacing w:line="360" w:lineRule="auto"/>
              <w:rPr>
                <w:rFonts w:ascii="宋体" w:hAnsi="宋体" w:eastAsia="宋体" w:cs="黑体"/>
                <w:bCs/>
                <w:szCs w:val="21"/>
              </w:rPr>
            </w:pPr>
            <w:r>
              <w:rPr>
                <w:rFonts w:ascii="宋体" w:hAnsi="宋体" w:eastAsia="宋体" w:cs="黑体"/>
                <w:bCs/>
                <w:szCs w:val="21"/>
              </w:rPr>
            </w:r>
            <w:r/>
          </w:p>
        </w:tc>
        <w:tc>
          <w:tcPr>
            <w:tcW w:w="1418" w:type="dxa"/>
            <w:textDirection w:val="lrTb"/>
            <w:noWrap w:val="false"/>
          </w:tcPr>
          <w:p>
            <w:pPr>
              <w:ind w:firstLine="210"/>
              <w:jc w:val="center"/>
              <w:spacing w:line="360" w:lineRule="auto"/>
              <w:rPr>
                <w:rFonts w:ascii="宋体" w:hAnsi="宋体" w:eastAsia="宋体" w:cs="黑体"/>
                <w:bCs/>
                <w:szCs w:val="21"/>
              </w:rPr>
            </w:pPr>
            <w:r>
              <w:rPr>
                <w:rFonts w:ascii="宋体" w:hAnsi="宋体" w:eastAsia="宋体" w:cs="黑体"/>
                <w:bCs/>
                <w:szCs w:val="21"/>
              </w:rPr>
            </w:r>
            <w:r/>
          </w:p>
        </w:tc>
        <w:tc>
          <w:tcPr>
            <w:tcW w:w="2119"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c>
          <w:tcPr>
            <w:tcW w:w="1710"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r>
    </w:tbl>
    <w:p>
      <w:pPr>
        <w:spacing w:line="360" w:lineRule="auto"/>
        <w:rPr>
          <w:rFonts w:ascii="宋体" w:hAnsi="宋体" w:eastAsia="宋体" w:cs="宋体"/>
          <w:szCs w:val="21"/>
        </w:rPr>
      </w:pPr>
      <w:r>
        <w:rPr>
          <w:rFonts w:hint="eastAsia" w:ascii="宋体" w:hAnsi="宋体" w:eastAsia="宋体" w:cs="宋体"/>
          <w:szCs w:val="21"/>
        </w:rPr>
        <w:t xml:space="preserve">                                                                                                                                                                                    </w:t>
      </w:r>
      <w:r/>
    </w:p>
    <w:p>
      <w:pPr>
        <w:ind w:firstLine="3885"/>
        <w:spacing w:line="360" w:lineRule="auto"/>
        <w:rPr>
          <w:rFonts w:ascii="宋体" w:hAnsi="宋体" w:eastAsia="宋体" w:cs="黑体"/>
          <w:bCs/>
          <w:szCs w:val="21"/>
          <w:lang w:bidi="ar"/>
        </w:rPr>
      </w:pPr>
      <w:r>
        <w:rPr>
          <w:rFonts w:ascii="宋体" w:hAnsi="宋体" w:eastAsia="宋体" w:cs="黑体"/>
          <w:bCs/>
          <w:szCs w:val="21"/>
          <w:lang w:bidi="ar"/>
        </w:rPr>
      </w:r>
      <w:r/>
    </w:p>
    <w:p>
      <w:pPr>
        <w:spacing w:line="360" w:lineRule="auto"/>
        <w:rPr>
          <w:rFonts w:ascii="宋体" w:hAnsi="宋体" w:eastAsia="宋体" w:cs="黑体"/>
          <w:bCs/>
          <w:szCs w:val="21"/>
          <w:lang w:bidi="ar"/>
        </w:rPr>
      </w:pPr>
      <w:r>
        <w:rPr>
          <w:rFonts w:hint="eastAsia" w:ascii="宋体" w:hAnsi="宋体" w:eastAsia="宋体" w:cs="Times New Roman"/>
          <w:bCs/>
          <w:szCs w:val="21"/>
        </w:rPr>
        <w:t xml:space="preserve">供应商名称：</w:t>
      </w:r>
      <w:r>
        <w:rPr>
          <w:rFonts w:hint="eastAsia" w:ascii="宋体" w:hAnsi="宋体" w:eastAsia="宋体" w:cs="楷体"/>
          <w:szCs w:val="21"/>
        </w:rPr>
        <w:t xml:space="preserve">（加盖CA电子公章）</w:t>
      </w:r>
      <w:r>
        <w:rPr>
          <w:rFonts w:hint="eastAsia" w:ascii="宋体" w:hAnsi="宋体" w:eastAsia="宋体" w:cs="黑体"/>
          <w:bCs/>
          <w:szCs w:val="21"/>
          <w:lang w:bidi="ar"/>
        </w:rPr>
        <w:t xml:space="preserve">  </w:t>
      </w:r>
      <w:r/>
    </w:p>
    <w:p>
      <w:pPr>
        <w:spacing w:line="360" w:lineRule="auto"/>
        <w:rPr>
          <w:rFonts w:ascii="宋体" w:hAnsi="宋体" w:eastAsia="宋体" w:cs="Times New Roman"/>
          <w:bCs/>
          <w:szCs w:val="21"/>
        </w:rPr>
      </w:pPr>
      <w:r>
        <w:rPr>
          <w:rFonts w:hint="eastAsia" w:ascii="宋体" w:hAnsi="宋体" w:eastAsia="宋体" w:cs="Times New Roman"/>
          <w:bCs/>
          <w:szCs w:val="21"/>
        </w:rPr>
        <w:t xml:space="preserve">日期：      年   月   日</w:t>
      </w:r>
      <w:r/>
    </w:p>
    <w:p>
      <w:pPr>
        <w:spacing w:line="360" w:lineRule="auto"/>
        <w:rPr>
          <w:rFonts w:ascii="宋体" w:hAnsi="宋体" w:eastAsia="宋体" w:cs="Times New Roman"/>
          <w:b/>
          <w:szCs w:val="21"/>
          <w:lang w:val="zh-CN"/>
        </w:rPr>
      </w:pPr>
      <w:r>
        <w:rPr>
          <w:rFonts w:ascii="宋体" w:hAnsi="宋体" w:eastAsia="宋体" w:cs="Times New Roman"/>
          <w:b/>
          <w:szCs w:val="21"/>
          <w:lang w:val="zh-CN"/>
        </w:rPr>
      </w:r>
      <w:r/>
    </w:p>
    <w:p>
      <w:pPr>
        <w:spacing w:line="360" w:lineRule="auto"/>
        <w:rPr>
          <w:rFonts w:ascii="宋体" w:hAnsi="宋体" w:eastAsia="宋体" w:cs="Times New Roman"/>
          <w:b/>
          <w:szCs w:val="21"/>
          <w:lang w:val="zh-CN"/>
        </w:rPr>
      </w:pPr>
      <w:r>
        <w:rPr>
          <w:rFonts w:hint="eastAsia" w:ascii="宋体" w:hAnsi="宋体" w:eastAsia="宋体" w:cs="Times New Roman"/>
          <w:b/>
          <w:szCs w:val="21"/>
          <w:lang w:val="zh-CN"/>
        </w:rPr>
        <w:t xml:space="preserve">注意事项：</w:t>
      </w:r>
      <w:r/>
    </w:p>
    <w:p>
      <w:pPr>
        <w:numPr>
          <w:ilvl w:val="0"/>
          <w:numId w:val="0"/>
        </w:numPr>
        <w:spacing w:line="440" w:lineRule="exact"/>
        <w:rPr>
          <w:rFonts w:ascii="宋体" w:hAnsi="宋体" w:eastAsia="宋体" w:cs="Times New Roman"/>
          <w:b/>
          <w:bCs/>
          <w:szCs w:val="21"/>
        </w:rPr>
      </w:pPr>
      <w:r>
        <w:rPr>
          <w:rFonts w:hint="eastAsia" w:ascii="宋体" w:hAnsi="宋体" w:eastAsia="宋体" w:cs="Times New Roman"/>
          <w:b/>
          <w:bCs/>
          <w:szCs w:val="21"/>
          <w:lang w:val="en-US" w:eastAsia="zh-CN"/>
        </w:rPr>
        <w:t xml:space="preserve">1、</w:t>
      </w:r>
      <w:r>
        <w:rPr>
          <w:rFonts w:hint="eastAsia" w:ascii="宋体" w:hAnsi="宋体" w:eastAsia="宋体" w:cs="Times New Roman"/>
          <w:b/>
          <w:bCs/>
          <w:szCs w:val="21"/>
        </w:rPr>
        <w:t xml:space="preserve">请按上表格式，依照采购文件项目要求相应内容逐项响应。</w:t>
      </w:r>
      <w:r/>
    </w:p>
    <w:p>
      <w:pPr>
        <w:ind w:firstLine="422"/>
        <w:spacing w:line="440" w:lineRule="exact"/>
        <w:rPr>
          <w:rFonts w:ascii="宋体" w:hAnsi="宋体" w:eastAsia="宋体" w:cs="Times New Roman"/>
          <w:b/>
          <w:bCs/>
          <w:szCs w:val="21"/>
        </w:rPr>
      </w:pPr>
      <w:r>
        <w:rPr>
          <w:rFonts w:hint="eastAsia" w:ascii="宋体" w:hAnsi="宋体" w:eastAsia="宋体" w:cs="Times New Roman"/>
          <w:b/>
          <w:bCs/>
          <w:szCs w:val="21"/>
        </w:rPr>
        <w:t xml:space="preserve">2、如根据采购文件要求需提供“证明材料”的，需填写证明材料名称；采购文件未要求提供“证明材料”的，可不填写。</w:t>
      </w:r>
      <w:r/>
    </w:p>
    <w:p>
      <w:pPr>
        <w:ind w:firstLine="422"/>
        <w:spacing w:line="440" w:lineRule="exact"/>
        <w:rPr>
          <w:rFonts w:ascii="宋体" w:hAnsi="宋体" w:eastAsia="宋体" w:cs="Times New Roman"/>
          <w:b/>
          <w:bCs/>
          <w:szCs w:val="21"/>
        </w:rPr>
      </w:pPr>
      <w:r>
        <w:rPr>
          <w:rFonts w:hint="eastAsia" w:ascii="宋体" w:hAnsi="宋体" w:eastAsia="宋体" w:cs="Times New Roman"/>
          <w:b/>
          <w:bCs/>
          <w:szCs w:val="21"/>
        </w:rPr>
        <w:t xml:space="preserve">3、如投标人提供的货物或服务与招标文件的要求存在偏离，偏离情况可填写“正偏离”或“负偏离”；如完全满足招标文件要求，偏离情况填写“完全满足”即可。</w:t>
      </w:r>
      <w:r/>
    </w:p>
    <w:p>
      <w:pPr>
        <w:jc w:val="left"/>
        <w:widowControl/>
        <w:rPr>
          <w:rFonts w:ascii="宋体" w:hAnsi="宋体" w:eastAsia="宋体" w:cs="Times New Roman"/>
          <w:szCs w:val="21"/>
          <w:lang w:val="zh-CN"/>
        </w:rPr>
      </w:pPr>
      <w:r>
        <w:rPr>
          <w:rFonts w:ascii="宋体" w:hAnsi="宋体" w:eastAsia="宋体" w:cs="Times New Roman"/>
          <w:szCs w:val="21"/>
          <w:lang w:val="zh-CN"/>
        </w:rPr>
        <w:br w:type="page" w:clear="all"/>
      </w:r>
      <w:r/>
    </w:p>
    <w:p>
      <w:pPr>
        <w:jc w:val="center"/>
        <w:spacing w:line="400" w:lineRule="exact"/>
        <w:rPr>
          <w:rFonts w:ascii="宋体" w:hAnsi="宋体" w:eastAsia="宋体" w:cs="宋体"/>
          <w:b/>
          <w:sz w:val="32"/>
          <w:szCs w:val="32"/>
        </w:rPr>
        <w:outlineLvl w:val="1"/>
      </w:pPr>
      <w:r/>
      <w:bookmarkStart w:id="380" w:name="_Toc152679735"/>
      <w:r>
        <w:rPr>
          <w:rFonts w:hint="eastAsia" w:ascii="宋体" w:hAnsi="宋体" w:eastAsia="宋体" w:cs="宋体"/>
          <w:b/>
          <w:sz w:val="32"/>
          <w:szCs w:val="32"/>
        </w:rPr>
        <w:t xml:space="preserve">十</w:t>
      </w:r>
      <w:r>
        <w:rPr>
          <w:rFonts w:hint="eastAsia" w:ascii="宋体" w:hAnsi="宋体" w:eastAsia="宋体" w:cs="宋体"/>
          <w:b/>
          <w:sz w:val="32"/>
          <w:szCs w:val="32"/>
          <w:lang w:val="en-US" w:eastAsia="zh-CN"/>
        </w:rPr>
        <w:t xml:space="preserve">四</w:t>
      </w:r>
      <w:r>
        <w:rPr>
          <w:rFonts w:hint="eastAsia" w:ascii="宋体" w:hAnsi="宋体" w:eastAsia="宋体" w:cs="宋体"/>
          <w:b/>
          <w:sz w:val="32"/>
          <w:szCs w:val="32"/>
        </w:rPr>
        <w:t xml:space="preserve">、商务偏离表（实质性格式）</w:t>
      </w:r>
      <w:r/>
    </w:p>
    <w:p>
      <w:pPr>
        <w:spacing w:line="360" w:lineRule="auto"/>
        <w:rPr>
          <w:rFonts w:ascii="宋体" w:hAnsi="宋体" w:eastAsia="宋体" w:cs="宋体"/>
          <w:szCs w:val="21"/>
          <w:lang w:bidi="ar"/>
        </w:rPr>
      </w:pPr>
      <w:r>
        <w:rPr>
          <w:rFonts w:hint="eastAsia" w:ascii="宋体" w:hAnsi="宋体" w:eastAsia="宋体" w:cs="黑体"/>
          <w:bCs/>
          <w:szCs w:val="21"/>
          <w:lang w:bidi="ar"/>
        </w:rPr>
        <w:t xml:space="preserve">采购项目编号：</w:t>
      </w:r>
      <w:r>
        <w:rPr>
          <w:rFonts w:hint="eastAsia" w:ascii="宋体" w:hAnsi="宋体" w:eastAsia="宋体" w:cs="宋体"/>
          <w:szCs w:val="21"/>
          <w:lang w:bidi="ar"/>
        </w:rPr>
        <w:t xml:space="preserve">       </w:t>
      </w:r>
      <w:r/>
    </w:p>
    <w:tbl>
      <w:tblPr>
        <w:tblStyle w:val="864"/>
        <w:tblpPr w:horzAnchor="page" w:tblpXSpec="center" w:vertAnchor="text" w:tblpY="396" w:leftFromText="180" w:topFromText="0" w:rightFromText="180" w:bottomFromText="0"/>
        <w:tblW w:w="93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846"/>
        <w:gridCol w:w="1960"/>
        <w:gridCol w:w="2021"/>
        <w:gridCol w:w="1419"/>
        <w:gridCol w:w="1096"/>
        <w:gridCol w:w="1984"/>
      </w:tblGrid>
      <w:tr>
        <w:trPr>
          <w:trHeight w:val="567"/>
        </w:trPr>
        <w:tc>
          <w:tcPr>
            <w:tcW w:w="846" w:type="dxa"/>
            <w:vAlign w:val="center"/>
            <w:textDirection w:val="lrTb"/>
            <w:noWrap w:val="false"/>
          </w:tcPr>
          <w:p>
            <w:pPr>
              <w:jc w:val="center"/>
              <w:spacing w:line="360" w:lineRule="auto"/>
              <w:rPr>
                <w:rFonts w:ascii="宋体" w:hAnsi="宋体" w:eastAsia="宋体" w:cs="黑体"/>
                <w:bCs/>
                <w:szCs w:val="21"/>
              </w:rPr>
            </w:pPr>
            <w:r>
              <w:rPr>
                <w:rFonts w:hint="eastAsia" w:ascii="宋体" w:hAnsi="宋体" w:eastAsia="宋体" w:cs="黑体"/>
                <w:bCs/>
                <w:szCs w:val="21"/>
              </w:rPr>
              <w:t xml:space="preserve">序号</w:t>
            </w:r>
            <w:r/>
          </w:p>
        </w:tc>
        <w:tc>
          <w:tcPr>
            <w:tcW w:w="1960" w:type="dxa"/>
            <w:vAlign w:val="center"/>
            <w:textDirection w:val="lrTb"/>
            <w:noWrap w:val="false"/>
          </w:tcPr>
          <w:p>
            <w:pPr>
              <w:ind w:firstLine="420"/>
              <w:spacing w:line="360" w:lineRule="auto"/>
              <w:rPr>
                <w:rFonts w:ascii="宋体" w:hAnsi="宋体" w:eastAsia="宋体" w:cs="黑体"/>
                <w:bCs/>
                <w:szCs w:val="21"/>
              </w:rPr>
            </w:pPr>
            <w:r>
              <w:rPr>
                <w:rFonts w:hint="eastAsia" w:ascii="宋体" w:hAnsi="宋体" w:eastAsia="宋体" w:cs="黑体"/>
                <w:bCs/>
                <w:szCs w:val="21"/>
              </w:rPr>
              <w:t xml:space="preserve">名称及内容</w:t>
            </w:r>
            <w:r/>
          </w:p>
        </w:tc>
        <w:tc>
          <w:tcPr>
            <w:tcW w:w="2021" w:type="dxa"/>
            <w:vAlign w:val="center"/>
            <w:textDirection w:val="lrTb"/>
            <w:noWrap w:val="false"/>
          </w:tcPr>
          <w:p>
            <w:pPr>
              <w:jc w:val="center"/>
              <w:spacing w:line="360" w:lineRule="auto"/>
              <w:rPr>
                <w:rFonts w:ascii="宋体" w:hAnsi="宋体" w:eastAsia="宋体" w:cs="黑体"/>
                <w:bCs/>
                <w:szCs w:val="21"/>
              </w:rPr>
            </w:pPr>
            <w:r>
              <w:rPr>
                <w:rFonts w:hint="eastAsia" w:ascii="宋体" w:hAnsi="宋体" w:eastAsia="宋体" w:cs="黑体"/>
                <w:bCs/>
                <w:szCs w:val="21"/>
              </w:rPr>
              <w:t xml:space="preserve">招标文件商务要求</w:t>
            </w:r>
            <w:r/>
          </w:p>
        </w:tc>
        <w:tc>
          <w:tcPr>
            <w:tcW w:w="1419" w:type="dxa"/>
            <w:vAlign w:val="center"/>
            <w:textDirection w:val="lrTb"/>
            <w:noWrap w:val="false"/>
          </w:tcPr>
          <w:p>
            <w:pPr>
              <w:jc w:val="center"/>
              <w:spacing w:line="360" w:lineRule="auto"/>
              <w:rPr>
                <w:rFonts w:ascii="宋体" w:hAnsi="宋体" w:eastAsia="宋体" w:cs="黑体"/>
                <w:bCs/>
                <w:szCs w:val="21"/>
              </w:rPr>
            </w:pPr>
            <w:r>
              <w:rPr>
                <w:rFonts w:hint="eastAsia" w:ascii="宋体" w:hAnsi="宋体" w:eastAsia="宋体" w:cs="黑体"/>
                <w:bCs/>
                <w:szCs w:val="21"/>
              </w:rPr>
              <w:t xml:space="preserve">投标文件商务要求</w:t>
            </w:r>
            <w:r/>
          </w:p>
        </w:tc>
        <w:tc>
          <w:tcPr>
            <w:tcW w:w="1096" w:type="dxa"/>
            <w:vAlign w:val="center"/>
            <w:textDirection w:val="lrTb"/>
            <w:noWrap w:val="false"/>
          </w:tcPr>
          <w:p>
            <w:pPr>
              <w:jc w:val="center"/>
              <w:spacing w:line="360" w:lineRule="auto"/>
              <w:rPr>
                <w:rFonts w:ascii="宋体" w:hAnsi="宋体" w:eastAsia="宋体" w:cs="黑体"/>
                <w:bCs/>
                <w:szCs w:val="21"/>
              </w:rPr>
            </w:pPr>
            <w:r>
              <w:rPr>
                <w:rFonts w:hint="eastAsia" w:ascii="宋体" w:hAnsi="宋体" w:eastAsia="宋体" w:cs="黑体"/>
                <w:bCs/>
                <w:szCs w:val="21"/>
              </w:rPr>
              <w:t xml:space="preserve">证明材料</w:t>
            </w:r>
            <w:r/>
          </w:p>
        </w:tc>
        <w:tc>
          <w:tcPr>
            <w:tcW w:w="1984" w:type="dxa"/>
            <w:vAlign w:val="center"/>
            <w:textDirection w:val="lrTb"/>
            <w:noWrap w:val="false"/>
          </w:tcPr>
          <w:p>
            <w:pPr>
              <w:ind w:firstLine="420"/>
              <w:spacing w:line="360" w:lineRule="auto"/>
              <w:rPr>
                <w:rFonts w:ascii="宋体" w:hAnsi="宋体" w:eastAsia="宋体" w:cs="黑体"/>
                <w:bCs/>
                <w:szCs w:val="21"/>
              </w:rPr>
            </w:pPr>
            <w:r>
              <w:rPr>
                <w:rFonts w:ascii="宋体" w:hAnsi="宋体" w:eastAsia="宋体" w:cs="黑体"/>
                <w:bCs/>
                <w:szCs w:val="21"/>
              </w:rPr>
            </w:r>
            <w:r/>
          </w:p>
          <w:p>
            <w:pPr>
              <w:jc w:val="center"/>
              <w:spacing w:line="360" w:lineRule="auto"/>
              <w:rPr>
                <w:rFonts w:ascii="宋体" w:hAnsi="宋体" w:eastAsia="宋体" w:cs="黑体"/>
                <w:bCs/>
                <w:szCs w:val="21"/>
              </w:rPr>
            </w:pPr>
            <w:r>
              <w:rPr>
                <w:rFonts w:hint="eastAsia" w:ascii="宋体" w:hAnsi="宋体" w:eastAsia="宋体" w:cs="黑体"/>
                <w:bCs/>
                <w:szCs w:val="21"/>
              </w:rPr>
              <w:t xml:space="preserve">偏离情况</w:t>
            </w:r>
            <w:r/>
          </w:p>
          <w:p>
            <w:pPr>
              <w:spacing w:line="360" w:lineRule="auto"/>
              <w:rPr>
                <w:rFonts w:ascii="宋体" w:hAnsi="宋体" w:eastAsia="宋体" w:cs="黑体"/>
                <w:bCs/>
                <w:szCs w:val="21"/>
              </w:rPr>
            </w:pPr>
            <w:r>
              <w:rPr>
                <w:rFonts w:ascii="宋体" w:hAnsi="宋体" w:eastAsia="宋体" w:cs="黑体"/>
                <w:bCs/>
                <w:szCs w:val="21"/>
              </w:rPr>
            </w:r>
            <w:r/>
          </w:p>
        </w:tc>
      </w:tr>
      <w:tr>
        <w:trPr>
          <w:trHeight w:val="90"/>
        </w:trPr>
        <w:tc>
          <w:tcPr>
            <w:tcW w:w="846" w:type="dxa"/>
            <w:textDirection w:val="lrTb"/>
            <w:noWrap w:val="false"/>
          </w:tcPr>
          <w:p>
            <w:pPr>
              <w:ind w:firstLine="210"/>
              <w:spacing w:line="360" w:lineRule="auto"/>
              <w:rPr>
                <w:rFonts w:ascii="宋体" w:hAnsi="宋体" w:eastAsia="宋体" w:cs="黑体"/>
                <w:bCs/>
                <w:szCs w:val="21"/>
              </w:rPr>
            </w:pPr>
            <w:r>
              <w:rPr>
                <w:rFonts w:hint="eastAsia" w:ascii="宋体" w:hAnsi="宋体" w:eastAsia="宋体" w:cs="黑体"/>
                <w:bCs/>
                <w:szCs w:val="21"/>
              </w:rPr>
              <w:t xml:space="preserve">1</w:t>
            </w:r>
            <w:r/>
          </w:p>
        </w:tc>
        <w:tc>
          <w:tcPr>
            <w:tcW w:w="1960" w:type="dxa"/>
            <w:textDirection w:val="lrTb"/>
            <w:noWrap w:val="false"/>
          </w:tcPr>
          <w:p>
            <w:pPr>
              <w:spacing w:line="360" w:lineRule="auto"/>
              <w:rPr>
                <w:rFonts w:ascii="宋体" w:hAnsi="宋体" w:eastAsia="宋体" w:cs="黑体"/>
                <w:bCs/>
                <w:szCs w:val="21"/>
              </w:rPr>
            </w:pPr>
            <w:r>
              <w:rPr>
                <w:rFonts w:ascii="宋体" w:hAnsi="宋体" w:eastAsia="宋体" w:cs="黑体"/>
                <w:bCs/>
                <w:szCs w:val="21"/>
              </w:rPr>
            </w:r>
            <w:r/>
          </w:p>
        </w:tc>
        <w:tc>
          <w:tcPr>
            <w:tcW w:w="2021" w:type="dxa"/>
            <w:textDirection w:val="lrTb"/>
            <w:noWrap w:val="false"/>
          </w:tcPr>
          <w:p>
            <w:pPr>
              <w:ind w:firstLine="210"/>
              <w:jc w:val="center"/>
              <w:spacing w:line="360" w:lineRule="auto"/>
              <w:rPr>
                <w:rFonts w:ascii="宋体" w:hAnsi="宋体" w:eastAsia="宋体" w:cs="黑体"/>
                <w:bCs/>
                <w:szCs w:val="21"/>
              </w:rPr>
            </w:pPr>
            <w:r>
              <w:rPr>
                <w:rFonts w:ascii="宋体" w:hAnsi="宋体" w:eastAsia="宋体" w:cs="黑体"/>
                <w:bCs/>
                <w:szCs w:val="21"/>
              </w:rPr>
            </w:r>
            <w:r/>
          </w:p>
        </w:tc>
        <w:tc>
          <w:tcPr>
            <w:tcW w:w="1419" w:type="dxa"/>
            <w:textDirection w:val="lrTb"/>
            <w:noWrap w:val="false"/>
          </w:tcPr>
          <w:p>
            <w:pPr>
              <w:ind w:firstLine="210"/>
              <w:jc w:val="center"/>
              <w:spacing w:line="360" w:lineRule="auto"/>
              <w:rPr>
                <w:rFonts w:ascii="宋体" w:hAnsi="宋体" w:eastAsia="宋体" w:cs="黑体"/>
                <w:bCs/>
                <w:szCs w:val="21"/>
              </w:rPr>
            </w:pPr>
            <w:r>
              <w:rPr>
                <w:rFonts w:ascii="宋体" w:hAnsi="宋体" w:eastAsia="宋体" w:cs="黑体"/>
                <w:bCs/>
                <w:szCs w:val="21"/>
              </w:rPr>
            </w:r>
            <w:r/>
          </w:p>
        </w:tc>
        <w:tc>
          <w:tcPr>
            <w:tcW w:w="1096"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c>
          <w:tcPr>
            <w:tcW w:w="1984"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r>
      <w:tr>
        <w:trPr/>
        <w:tc>
          <w:tcPr>
            <w:tcW w:w="846" w:type="dxa"/>
            <w:textDirection w:val="lrTb"/>
            <w:noWrap w:val="false"/>
          </w:tcPr>
          <w:p>
            <w:pPr>
              <w:ind w:firstLine="210"/>
              <w:spacing w:line="360" w:lineRule="auto"/>
              <w:rPr>
                <w:rFonts w:ascii="宋体" w:hAnsi="宋体" w:eastAsia="宋体" w:cs="黑体"/>
                <w:bCs/>
                <w:szCs w:val="21"/>
              </w:rPr>
            </w:pPr>
            <w:r>
              <w:rPr>
                <w:rFonts w:hint="eastAsia" w:ascii="宋体" w:hAnsi="宋体" w:eastAsia="宋体" w:cs="黑体"/>
                <w:bCs/>
                <w:szCs w:val="21"/>
              </w:rPr>
              <w:t xml:space="preserve">2</w:t>
            </w:r>
            <w:r/>
          </w:p>
        </w:tc>
        <w:tc>
          <w:tcPr>
            <w:tcW w:w="1960"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c>
          <w:tcPr>
            <w:tcW w:w="2021" w:type="dxa"/>
            <w:textDirection w:val="lrTb"/>
            <w:noWrap w:val="false"/>
          </w:tcPr>
          <w:p>
            <w:pPr>
              <w:ind w:firstLine="210"/>
              <w:jc w:val="center"/>
              <w:spacing w:line="360" w:lineRule="auto"/>
              <w:rPr>
                <w:rFonts w:ascii="宋体" w:hAnsi="宋体" w:eastAsia="宋体" w:cs="黑体"/>
                <w:bCs/>
                <w:szCs w:val="21"/>
              </w:rPr>
            </w:pPr>
            <w:r>
              <w:rPr>
                <w:rFonts w:ascii="宋体" w:hAnsi="宋体" w:eastAsia="宋体" w:cs="黑体"/>
                <w:bCs/>
                <w:szCs w:val="21"/>
              </w:rPr>
            </w:r>
            <w:r/>
          </w:p>
        </w:tc>
        <w:tc>
          <w:tcPr>
            <w:tcW w:w="1419" w:type="dxa"/>
            <w:textDirection w:val="lrTb"/>
            <w:noWrap w:val="false"/>
          </w:tcPr>
          <w:p>
            <w:pPr>
              <w:ind w:firstLine="630"/>
              <w:jc w:val="center"/>
              <w:spacing w:line="360" w:lineRule="auto"/>
              <w:rPr>
                <w:rFonts w:ascii="宋体" w:hAnsi="宋体" w:eastAsia="宋体" w:cs="黑体"/>
                <w:bCs/>
                <w:szCs w:val="21"/>
              </w:rPr>
            </w:pPr>
            <w:r>
              <w:rPr>
                <w:rFonts w:ascii="宋体" w:hAnsi="宋体" w:eastAsia="宋体" w:cs="黑体"/>
                <w:bCs/>
                <w:szCs w:val="21"/>
              </w:rPr>
            </w:r>
            <w:r/>
          </w:p>
        </w:tc>
        <w:tc>
          <w:tcPr>
            <w:tcW w:w="1096"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c>
          <w:tcPr>
            <w:tcW w:w="1984"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r>
      <w:tr>
        <w:trPr/>
        <w:tc>
          <w:tcPr>
            <w:tcW w:w="846" w:type="dxa"/>
            <w:textDirection w:val="lrTb"/>
            <w:noWrap w:val="false"/>
          </w:tcPr>
          <w:p>
            <w:pPr>
              <w:ind w:firstLine="210"/>
              <w:spacing w:line="360" w:lineRule="auto"/>
              <w:rPr>
                <w:rFonts w:ascii="宋体" w:hAnsi="宋体" w:eastAsia="宋体" w:cs="黑体"/>
                <w:bCs/>
                <w:szCs w:val="21"/>
              </w:rPr>
            </w:pPr>
            <w:r>
              <w:rPr>
                <w:rFonts w:hint="eastAsia" w:ascii="宋体" w:hAnsi="宋体" w:eastAsia="宋体" w:cs="黑体"/>
                <w:bCs/>
                <w:szCs w:val="21"/>
              </w:rPr>
              <w:t xml:space="preserve">3</w:t>
            </w:r>
            <w:r/>
          </w:p>
        </w:tc>
        <w:tc>
          <w:tcPr>
            <w:tcW w:w="1960"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c>
          <w:tcPr>
            <w:tcW w:w="2021" w:type="dxa"/>
            <w:textDirection w:val="lrTb"/>
            <w:noWrap w:val="false"/>
          </w:tcPr>
          <w:p>
            <w:pPr>
              <w:ind w:firstLine="210"/>
              <w:jc w:val="center"/>
              <w:spacing w:line="360" w:lineRule="auto"/>
              <w:rPr>
                <w:rFonts w:ascii="宋体" w:hAnsi="宋体" w:eastAsia="宋体" w:cs="黑体"/>
                <w:bCs/>
                <w:szCs w:val="21"/>
              </w:rPr>
            </w:pPr>
            <w:r>
              <w:rPr>
                <w:rFonts w:ascii="宋体" w:hAnsi="宋体" w:eastAsia="宋体" w:cs="黑体"/>
                <w:bCs/>
                <w:szCs w:val="21"/>
              </w:rPr>
            </w:r>
            <w:r/>
          </w:p>
        </w:tc>
        <w:tc>
          <w:tcPr>
            <w:tcW w:w="1419" w:type="dxa"/>
            <w:textDirection w:val="lrTb"/>
            <w:noWrap w:val="false"/>
          </w:tcPr>
          <w:p>
            <w:pPr>
              <w:ind w:firstLine="630"/>
              <w:jc w:val="center"/>
              <w:spacing w:line="360" w:lineRule="auto"/>
              <w:rPr>
                <w:rFonts w:ascii="宋体" w:hAnsi="宋体" w:eastAsia="宋体" w:cs="黑体"/>
                <w:bCs/>
                <w:szCs w:val="21"/>
              </w:rPr>
            </w:pPr>
            <w:r>
              <w:rPr>
                <w:rFonts w:ascii="宋体" w:hAnsi="宋体" w:eastAsia="宋体" w:cs="黑体"/>
                <w:bCs/>
                <w:szCs w:val="21"/>
              </w:rPr>
            </w:r>
            <w:r/>
          </w:p>
        </w:tc>
        <w:tc>
          <w:tcPr>
            <w:tcW w:w="1096"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c>
          <w:tcPr>
            <w:tcW w:w="1984"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r>
      <w:tr>
        <w:trPr>
          <w:trHeight w:val="65"/>
        </w:trPr>
        <w:tc>
          <w:tcPr>
            <w:tcW w:w="846" w:type="dxa"/>
            <w:textDirection w:val="lrTb"/>
            <w:noWrap w:val="false"/>
          </w:tcPr>
          <w:p>
            <w:pPr>
              <w:ind w:firstLine="210"/>
              <w:spacing w:line="360" w:lineRule="auto"/>
              <w:rPr>
                <w:rFonts w:ascii="宋体" w:hAnsi="宋体" w:eastAsia="宋体" w:cs="黑体"/>
                <w:bCs/>
                <w:szCs w:val="21"/>
              </w:rPr>
            </w:pPr>
            <w:r>
              <w:rPr>
                <w:rFonts w:hint="eastAsia" w:ascii="宋体" w:hAnsi="宋体" w:eastAsia="宋体" w:cs="黑体"/>
                <w:bCs/>
                <w:szCs w:val="21"/>
              </w:rPr>
              <w:t xml:space="preserve">…</w:t>
            </w:r>
            <w:r/>
          </w:p>
        </w:tc>
        <w:tc>
          <w:tcPr>
            <w:tcW w:w="1960"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c>
          <w:tcPr>
            <w:tcW w:w="2021" w:type="dxa"/>
            <w:textDirection w:val="lrTb"/>
            <w:noWrap w:val="false"/>
          </w:tcPr>
          <w:p>
            <w:pPr>
              <w:ind w:firstLine="210"/>
              <w:jc w:val="center"/>
              <w:spacing w:line="360" w:lineRule="auto"/>
              <w:rPr>
                <w:rFonts w:ascii="宋体" w:hAnsi="宋体" w:eastAsia="宋体" w:cs="黑体"/>
                <w:bCs/>
                <w:szCs w:val="21"/>
              </w:rPr>
            </w:pPr>
            <w:r>
              <w:rPr>
                <w:rFonts w:ascii="宋体" w:hAnsi="宋体" w:eastAsia="宋体" w:cs="黑体"/>
                <w:bCs/>
                <w:szCs w:val="21"/>
              </w:rPr>
            </w:r>
            <w:r/>
          </w:p>
        </w:tc>
        <w:tc>
          <w:tcPr>
            <w:tcW w:w="1419" w:type="dxa"/>
            <w:textDirection w:val="lrTb"/>
            <w:noWrap w:val="false"/>
          </w:tcPr>
          <w:p>
            <w:pPr>
              <w:ind w:firstLine="210"/>
              <w:jc w:val="center"/>
              <w:spacing w:line="360" w:lineRule="auto"/>
              <w:rPr>
                <w:rFonts w:ascii="宋体" w:hAnsi="宋体" w:eastAsia="宋体" w:cs="黑体"/>
                <w:bCs/>
                <w:szCs w:val="21"/>
              </w:rPr>
            </w:pPr>
            <w:r>
              <w:rPr>
                <w:rFonts w:ascii="宋体" w:hAnsi="宋体" w:eastAsia="宋体" w:cs="黑体"/>
                <w:bCs/>
                <w:szCs w:val="21"/>
              </w:rPr>
            </w:r>
            <w:r/>
          </w:p>
        </w:tc>
        <w:tc>
          <w:tcPr>
            <w:tcW w:w="1096"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c>
          <w:tcPr>
            <w:tcW w:w="1984"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r>
    </w:tbl>
    <w:p>
      <w:pPr>
        <w:spacing w:line="360" w:lineRule="auto"/>
        <w:rPr>
          <w:rFonts w:ascii="宋体" w:hAnsi="宋体" w:eastAsia="宋体" w:cs="宋体"/>
          <w:szCs w:val="21"/>
        </w:rPr>
      </w:pPr>
      <w:r>
        <w:rPr>
          <w:rFonts w:hint="eastAsia" w:ascii="宋体" w:hAnsi="宋体" w:eastAsia="宋体" w:cs="宋体"/>
          <w:szCs w:val="21"/>
        </w:rPr>
        <w:t xml:space="preserve">                                                                                                                                                                                  </w:t>
      </w:r>
      <w:r/>
    </w:p>
    <w:p>
      <w:pPr>
        <w:ind w:firstLine="3885"/>
        <w:spacing w:line="360" w:lineRule="auto"/>
        <w:rPr>
          <w:rFonts w:ascii="宋体" w:hAnsi="宋体" w:eastAsia="宋体" w:cs="黑体"/>
          <w:bCs/>
          <w:szCs w:val="21"/>
          <w:lang w:bidi="ar"/>
        </w:rPr>
      </w:pPr>
      <w:r>
        <w:rPr>
          <w:rFonts w:ascii="宋体" w:hAnsi="宋体" w:eastAsia="宋体" w:cs="黑体"/>
          <w:bCs/>
          <w:szCs w:val="21"/>
          <w:lang w:bidi="ar"/>
        </w:rPr>
      </w:r>
      <w:r/>
    </w:p>
    <w:p>
      <w:pPr>
        <w:spacing w:line="360" w:lineRule="auto"/>
        <w:rPr>
          <w:rFonts w:ascii="宋体" w:hAnsi="宋体" w:eastAsia="宋体" w:cs="黑体"/>
          <w:bCs/>
          <w:szCs w:val="21"/>
          <w:lang w:bidi="ar"/>
        </w:rPr>
      </w:pPr>
      <w:r>
        <w:rPr>
          <w:rFonts w:hint="eastAsia" w:ascii="宋体" w:hAnsi="宋体" w:eastAsia="宋体" w:cs="Times New Roman"/>
          <w:bCs/>
          <w:szCs w:val="21"/>
        </w:rPr>
        <w:t xml:space="preserve">供应商名称：</w:t>
      </w:r>
      <w:r>
        <w:rPr>
          <w:rFonts w:hint="eastAsia" w:ascii="宋体" w:hAnsi="宋体" w:eastAsia="宋体" w:cs="楷体"/>
          <w:szCs w:val="21"/>
        </w:rPr>
        <w:t xml:space="preserve">（加盖CA电子公章）</w:t>
      </w:r>
      <w:r>
        <w:rPr>
          <w:rFonts w:hint="eastAsia" w:ascii="宋体" w:hAnsi="宋体" w:eastAsia="宋体" w:cs="黑体"/>
          <w:bCs/>
          <w:szCs w:val="21"/>
          <w:lang w:bidi="ar"/>
        </w:rPr>
        <w:t xml:space="preserve">  </w:t>
      </w:r>
      <w:r/>
    </w:p>
    <w:p>
      <w:pPr>
        <w:spacing w:line="360" w:lineRule="auto"/>
        <w:rPr>
          <w:rFonts w:ascii="宋体" w:hAnsi="宋体" w:eastAsia="宋体" w:cs="Times New Roman"/>
          <w:bCs/>
          <w:szCs w:val="21"/>
        </w:rPr>
      </w:pPr>
      <w:r>
        <w:rPr>
          <w:rFonts w:hint="eastAsia" w:ascii="宋体" w:hAnsi="宋体" w:eastAsia="宋体" w:cs="Times New Roman"/>
          <w:bCs/>
          <w:szCs w:val="21"/>
        </w:rPr>
        <w:t xml:space="preserve">日期：      年   月   日</w:t>
      </w:r>
      <w:r/>
    </w:p>
    <w:p>
      <w:pPr>
        <w:spacing w:line="360" w:lineRule="auto"/>
        <w:rPr>
          <w:rFonts w:ascii="宋体" w:hAnsi="宋体" w:eastAsia="宋体" w:cs="Times New Roman"/>
          <w:b/>
          <w:szCs w:val="21"/>
          <w:lang w:val="zh-CN"/>
        </w:rPr>
      </w:pPr>
      <w:r>
        <w:rPr>
          <w:rFonts w:ascii="宋体" w:hAnsi="宋体" w:eastAsia="宋体" w:cs="Times New Roman"/>
          <w:b/>
          <w:szCs w:val="21"/>
          <w:lang w:val="zh-CN"/>
        </w:rPr>
      </w:r>
      <w:r/>
    </w:p>
    <w:p>
      <w:pPr>
        <w:spacing w:line="360" w:lineRule="auto"/>
        <w:rPr>
          <w:rFonts w:ascii="宋体" w:hAnsi="宋体" w:eastAsia="宋体" w:cs="Times New Roman"/>
          <w:b/>
          <w:szCs w:val="21"/>
          <w:lang w:val="zh-CN"/>
        </w:rPr>
      </w:pPr>
      <w:r>
        <w:rPr>
          <w:rFonts w:hint="eastAsia" w:ascii="宋体" w:hAnsi="宋体" w:eastAsia="宋体" w:cs="Times New Roman"/>
          <w:b/>
          <w:szCs w:val="21"/>
          <w:lang w:val="zh-CN"/>
        </w:rPr>
        <w:t xml:space="preserve">注意事项：</w:t>
      </w:r>
      <w:r/>
    </w:p>
    <w:p>
      <w:pPr>
        <w:numPr>
          <w:ilvl w:val="0"/>
          <w:numId w:val="0"/>
        </w:numPr>
        <w:spacing w:line="440" w:lineRule="exact"/>
        <w:rPr>
          <w:rFonts w:ascii="宋体" w:hAnsi="宋体" w:eastAsia="宋体" w:cs="Times New Roman"/>
          <w:b/>
          <w:bCs/>
          <w:szCs w:val="21"/>
        </w:rPr>
      </w:pPr>
      <w:r>
        <w:rPr>
          <w:rFonts w:hint="eastAsia" w:ascii="宋体" w:hAnsi="宋体" w:eastAsia="宋体" w:cs="Times New Roman"/>
          <w:b/>
          <w:bCs/>
          <w:szCs w:val="21"/>
          <w:lang w:val="en-US" w:eastAsia="zh-CN"/>
        </w:rPr>
        <w:t xml:space="preserve">1、</w:t>
      </w:r>
      <w:r>
        <w:rPr>
          <w:rFonts w:hint="eastAsia" w:ascii="宋体" w:hAnsi="宋体" w:eastAsia="宋体" w:cs="Times New Roman"/>
          <w:b/>
          <w:bCs/>
          <w:szCs w:val="21"/>
        </w:rPr>
        <w:t xml:space="preserve">请按上表格式，依照采购文件项目要求相应内容逐项响应。</w:t>
      </w:r>
      <w:r/>
    </w:p>
    <w:p>
      <w:pPr>
        <w:ind w:firstLine="422"/>
        <w:spacing w:line="440" w:lineRule="exact"/>
        <w:rPr>
          <w:rFonts w:ascii="宋体" w:hAnsi="宋体" w:eastAsia="宋体" w:cs="Times New Roman"/>
          <w:b/>
          <w:bCs/>
          <w:szCs w:val="21"/>
        </w:rPr>
      </w:pPr>
      <w:r>
        <w:rPr>
          <w:rFonts w:hint="eastAsia" w:ascii="宋体" w:hAnsi="宋体" w:eastAsia="宋体" w:cs="Times New Roman"/>
          <w:b/>
          <w:bCs/>
          <w:szCs w:val="21"/>
        </w:rPr>
        <w:t xml:space="preserve">2、如根据采购文件要求需提供“证明材料”的，需填写证明材料名称；采购文件未要求提供“证明材料”的，可不填写。</w:t>
      </w:r>
      <w:r/>
    </w:p>
    <w:p>
      <w:pPr>
        <w:ind w:firstLine="422"/>
        <w:jc w:val="left"/>
        <w:spacing w:line="440" w:lineRule="exact"/>
        <w:rPr>
          <w:rFonts w:hint="eastAsia" w:ascii="宋体" w:hAnsi="宋体" w:eastAsia="宋体" w:cs="Times New Roman"/>
          <w:b/>
          <w:bCs/>
          <w:sz w:val="21"/>
          <w:szCs w:val="21"/>
        </w:rPr>
        <w:outlineLvl w:val="9"/>
      </w:pPr>
      <w:r>
        <w:rPr>
          <w:rFonts w:hint="eastAsia" w:ascii="宋体" w:hAnsi="宋体" w:eastAsia="宋体" w:cs="Times New Roman"/>
          <w:b/>
          <w:bCs/>
          <w:szCs w:val="21"/>
        </w:rPr>
        <w:t xml:space="preserve">3、如投标人提供的货物或服务与招标文件的要求存在偏离，偏离情况可填写“正偏离”或“负偏离”；如完全满足招标文件要求，偏离情况填写“完全满足”即可。</w:t>
      </w:r>
      <w:r/>
    </w:p>
    <w:p>
      <w:pPr>
        <w:jc w:val="left"/>
        <w:spacing w:line="240" w:lineRule="auto"/>
        <w:rPr>
          <w:rFonts w:hint="eastAsia" w:ascii="宋体" w:hAnsi="宋体" w:eastAsia="宋体" w:cs="宋体"/>
          <w:b/>
          <w:bCs/>
          <w:sz w:val="32"/>
          <w:szCs w:val="32"/>
        </w:rPr>
        <w:outlineLvl w:val="9"/>
      </w:pPr>
      <w:r>
        <w:rPr>
          <w:rFonts w:hint="eastAsia" w:ascii="宋体" w:hAnsi="宋体" w:eastAsia="宋体" w:cs="宋体"/>
          <w:b/>
          <w:bCs/>
          <w:sz w:val="32"/>
          <w:szCs w:val="32"/>
        </w:rPr>
      </w:r>
      <w:r/>
    </w:p>
    <w:p>
      <w:pPr>
        <w:jc w:val="left"/>
        <w:spacing w:line="240" w:lineRule="auto"/>
        <w:rPr>
          <w:rFonts w:hint="eastAsia" w:ascii="宋体" w:hAnsi="宋体" w:eastAsia="宋体" w:cs="宋体"/>
          <w:b/>
          <w:bCs/>
          <w:sz w:val="32"/>
          <w:szCs w:val="32"/>
        </w:rPr>
        <w:outlineLvl w:val="9"/>
      </w:pPr>
      <w:r>
        <w:rPr>
          <w:rFonts w:hint="eastAsia" w:ascii="宋体" w:hAnsi="宋体" w:eastAsia="宋体" w:cs="宋体"/>
          <w:b/>
          <w:bCs/>
          <w:sz w:val="32"/>
          <w:szCs w:val="32"/>
        </w:rPr>
        <w:br w:type="page" w:clear="all"/>
      </w:r>
      <w:r/>
    </w:p>
    <w:p>
      <w:pPr>
        <w:jc w:val="center"/>
        <w:spacing w:line="360" w:lineRule="auto"/>
        <w:rPr>
          <w:rFonts w:ascii="宋体" w:hAnsi="宋体" w:eastAsia="宋体" w:cs="宋体"/>
          <w:b/>
          <w:bCs/>
          <w:sz w:val="32"/>
          <w:szCs w:val="32"/>
        </w:rPr>
        <w:outlineLvl w:val="1"/>
      </w:pPr>
      <w:r>
        <w:rPr>
          <w:rFonts w:hint="eastAsia" w:ascii="宋体" w:hAnsi="宋体" w:eastAsia="宋体" w:cs="宋体"/>
          <w:b/>
          <w:bCs/>
          <w:sz w:val="32"/>
          <w:szCs w:val="32"/>
        </w:rPr>
        <w:t xml:space="preserve">十</w:t>
      </w:r>
      <w:r>
        <w:rPr>
          <w:rFonts w:hint="eastAsia" w:ascii="宋体" w:hAnsi="宋体" w:eastAsia="宋体" w:cs="宋体"/>
          <w:b/>
          <w:bCs/>
          <w:sz w:val="32"/>
          <w:szCs w:val="32"/>
          <w:lang w:val="en-US" w:eastAsia="zh-CN"/>
        </w:rPr>
        <w:t xml:space="preserve">五</w:t>
      </w:r>
      <w:r>
        <w:rPr>
          <w:rFonts w:hint="eastAsia" w:ascii="宋体" w:hAnsi="宋体" w:eastAsia="宋体" w:cs="宋体"/>
          <w:b/>
          <w:bCs/>
          <w:sz w:val="32"/>
          <w:szCs w:val="32"/>
        </w:rPr>
        <w:t xml:space="preserve">、供应商管理关系或控股关系信息情况表（实质性格式）</w:t>
      </w:r>
      <w:r/>
    </w:p>
    <w:p>
      <w:pPr>
        <w:ind w:firstLine="560"/>
        <w:jc w:val="center"/>
        <w:spacing w:line="520" w:lineRule="exact"/>
        <w:rPr>
          <w:rFonts w:ascii="Times New Roman" w:hAnsi="Times New Roman" w:eastAsia="宋体" w:cs="Times New Roman"/>
          <w:color w:val="000000"/>
          <w:szCs w:val="20"/>
        </w:rPr>
      </w:pPr>
      <w:r>
        <w:rPr>
          <w:rFonts w:hint="eastAsia" w:ascii="宋体" w:hAnsi="宋体" w:eastAsia="宋体" w:cs="宋体"/>
          <w:b/>
          <w:color w:val="000000"/>
          <w:sz w:val="28"/>
          <w:szCs w:val="28"/>
        </w:rPr>
        <w:t xml:space="preserve">供应商管理关系或控股关系信息情况表</w:t>
      </w:r>
      <w:r/>
    </w:p>
    <w:tbl>
      <w:tblPr>
        <w:tblStyle w:val="864"/>
        <w:tblW w:w="874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494"/>
        <w:gridCol w:w="1993"/>
        <w:gridCol w:w="1452"/>
        <w:gridCol w:w="2806"/>
      </w:tblGrid>
      <w:tr>
        <w:trPr>
          <w:cantSplit/>
          <w:jc w:val="center"/>
          <w:trHeight w:val="463"/>
        </w:trPr>
        <w:tc>
          <w:tcPr>
            <w:tcBorders>
              <w:top w:val="single" w:color="auto" w:sz="6" w:space="0"/>
              <w:left w:val="single" w:color="auto" w:sz="6" w:space="0"/>
              <w:bottom w:val="single" w:color="auto" w:sz="6" w:space="0"/>
              <w:right w:val="single" w:color="auto" w:sz="6" w:space="0"/>
            </w:tcBorders>
            <w:tcW w:w="2496" w:type="dxa"/>
            <w:vAlign w:val="center"/>
            <w:textDirection w:val="lrTb"/>
            <w:noWrap w:val="false"/>
          </w:tcPr>
          <w:p>
            <w:pPr>
              <w:ind w:firstLine="560"/>
              <w:jc w:val="left"/>
              <w:spacing w:line="520" w:lineRule="exact"/>
              <w:rPr>
                <w:rFonts w:ascii="宋体" w:hAnsi="宋体" w:eastAsia="宋体" w:cs="宋体"/>
                <w:color w:val="000000"/>
                <w:szCs w:val="21"/>
              </w:rPr>
            </w:pPr>
            <w:r>
              <w:rPr>
                <w:rFonts w:hint="eastAsia" w:ascii="宋体" w:hAnsi="宋体" w:eastAsia="宋体" w:cs="宋体"/>
                <w:color w:val="000000"/>
                <w:szCs w:val="21"/>
              </w:rPr>
              <w:t xml:space="preserve">法定代表人</w:t>
            </w:r>
            <w:r/>
          </w:p>
        </w:tc>
        <w:tc>
          <w:tcPr>
            <w:tcBorders>
              <w:top w:val="single" w:color="auto" w:sz="6" w:space="0"/>
              <w:left w:val="single" w:color="auto" w:sz="6" w:space="0"/>
              <w:bottom w:val="single" w:color="auto" w:sz="6" w:space="0"/>
              <w:right w:val="single" w:color="auto" w:sz="6" w:space="0"/>
            </w:tcBorders>
            <w:tcW w:w="1994" w:type="dxa"/>
            <w:vAlign w:val="center"/>
            <w:textDirection w:val="lrTb"/>
            <w:noWrap w:val="false"/>
          </w:tcPr>
          <w:p>
            <w:pPr>
              <w:ind w:firstLine="560"/>
              <w:jc w:val="left"/>
              <w:spacing w:line="52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jc w:val="left"/>
              <w:spacing w:line="520" w:lineRule="exact"/>
              <w:rPr>
                <w:rFonts w:ascii="宋体" w:hAnsi="宋体" w:eastAsia="宋体" w:cs="宋体"/>
                <w:color w:val="000000"/>
                <w:szCs w:val="21"/>
              </w:rPr>
            </w:pPr>
            <w:r>
              <w:rPr>
                <w:rFonts w:hint="eastAsia" w:ascii="宋体" w:hAnsi="宋体" w:eastAsia="宋体" w:cs="宋体"/>
                <w:color w:val="000000"/>
                <w:szCs w:val="21"/>
              </w:rPr>
              <w:t xml:space="preserve">成立日期</w:t>
            </w:r>
            <w:r/>
          </w:p>
        </w:tc>
        <w:tc>
          <w:tcPr>
            <w:tcBorders>
              <w:top w:val="single" w:color="auto" w:sz="6" w:space="0"/>
              <w:left w:val="single" w:color="auto" w:sz="6" w:space="0"/>
              <w:bottom w:val="single" w:color="auto" w:sz="6" w:space="0"/>
              <w:right w:val="single" w:color="auto" w:sz="6" w:space="0"/>
            </w:tcBorders>
            <w:tcW w:w="2806" w:type="dxa"/>
            <w:vAlign w:val="center"/>
            <w:textDirection w:val="lrTb"/>
            <w:noWrap w:val="false"/>
          </w:tcPr>
          <w:p>
            <w:pPr>
              <w:ind w:firstLine="560"/>
              <w:jc w:val="left"/>
              <w:spacing w:line="520" w:lineRule="exact"/>
              <w:rPr>
                <w:rFonts w:ascii="宋体" w:hAnsi="宋体" w:eastAsia="宋体" w:cs="宋体"/>
                <w:color w:val="000000"/>
                <w:szCs w:val="21"/>
              </w:rPr>
            </w:pPr>
            <w:r>
              <w:rPr>
                <w:rFonts w:ascii="宋体" w:hAnsi="宋体" w:eastAsia="宋体" w:cs="宋体"/>
                <w:color w:val="000000"/>
                <w:szCs w:val="21"/>
              </w:rPr>
            </w:r>
            <w:r/>
          </w:p>
        </w:tc>
      </w:tr>
      <w:tr>
        <w:trPr>
          <w:cantSplit/>
          <w:jc w:val="center"/>
          <w:trHeight w:val="412"/>
        </w:trPr>
        <w:tc>
          <w:tcPr>
            <w:tcBorders>
              <w:top w:val="single" w:color="auto" w:sz="6" w:space="0"/>
              <w:left w:val="single" w:color="auto" w:sz="6" w:space="0"/>
              <w:bottom w:val="single" w:color="auto" w:sz="6" w:space="0"/>
              <w:right w:val="single" w:color="auto" w:sz="6" w:space="0"/>
            </w:tcBorders>
            <w:tcW w:w="2496" w:type="dxa"/>
            <w:vAlign w:val="center"/>
            <w:textDirection w:val="lrTb"/>
            <w:noWrap w:val="false"/>
          </w:tcPr>
          <w:p>
            <w:pPr>
              <w:ind w:firstLine="560"/>
              <w:jc w:val="left"/>
              <w:spacing w:line="520" w:lineRule="exact"/>
              <w:rPr>
                <w:rFonts w:ascii="宋体" w:hAnsi="宋体" w:eastAsia="宋体" w:cs="宋体"/>
                <w:color w:val="000000"/>
                <w:szCs w:val="21"/>
              </w:rPr>
            </w:pPr>
            <w:r>
              <w:rPr>
                <w:rFonts w:hint="eastAsia" w:ascii="宋体" w:hAnsi="宋体" w:eastAsia="宋体" w:cs="宋体"/>
                <w:color w:val="000000"/>
                <w:szCs w:val="21"/>
              </w:rPr>
              <w:t xml:space="preserve">企业地址</w:t>
            </w:r>
            <w:r/>
          </w:p>
        </w:tc>
        <w:tc>
          <w:tcPr>
            <w:tcBorders>
              <w:top w:val="single" w:color="auto" w:sz="6" w:space="0"/>
              <w:left w:val="single" w:color="auto" w:sz="6" w:space="0"/>
              <w:bottom w:val="single" w:color="auto" w:sz="6" w:space="0"/>
              <w:right w:val="single" w:color="auto" w:sz="6" w:space="0"/>
            </w:tcBorders>
            <w:tcW w:w="1994" w:type="dxa"/>
            <w:vAlign w:val="center"/>
            <w:textDirection w:val="lrTb"/>
            <w:noWrap w:val="false"/>
          </w:tcPr>
          <w:p>
            <w:pPr>
              <w:ind w:firstLine="560"/>
              <w:jc w:val="left"/>
              <w:spacing w:line="52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jc w:val="left"/>
              <w:spacing w:line="520" w:lineRule="exact"/>
              <w:rPr>
                <w:rFonts w:ascii="宋体" w:hAnsi="宋体" w:eastAsia="宋体" w:cs="宋体"/>
                <w:color w:val="000000"/>
                <w:szCs w:val="21"/>
              </w:rPr>
            </w:pPr>
            <w:r>
              <w:rPr>
                <w:rFonts w:hint="eastAsia" w:ascii="宋体" w:hAnsi="宋体" w:eastAsia="宋体" w:cs="宋体"/>
                <w:color w:val="000000"/>
                <w:szCs w:val="21"/>
              </w:rPr>
              <w:t xml:space="preserve">注册资本</w:t>
            </w:r>
            <w:r/>
          </w:p>
        </w:tc>
        <w:tc>
          <w:tcPr>
            <w:tcBorders>
              <w:top w:val="single" w:color="auto" w:sz="6" w:space="0"/>
              <w:left w:val="single" w:color="auto" w:sz="6" w:space="0"/>
              <w:bottom w:val="single" w:color="auto" w:sz="6" w:space="0"/>
              <w:right w:val="single" w:color="auto" w:sz="6" w:space="0"/>
            </w:tcBorders>
            <w:tcW w:w="2806" w:type="dxa"/>
            <w:vAlign w:val="center"/>
            <w:textDirection w:val="lrTb"/>
            <w:noWrap w:val="false"/>
          </w:tcPr>
          <w:p>
            <w:pPr>
              <w:ind w:firstLine="560"/>
              <w:jc w:val="left"/>
              <w:spacing w:line="520" w:lineRule="exact"/>
              <w:rPr>
                <w:rFonts w:ascii="宋体" w:hAnsi="宋体" w:eastAsia="宋体" w:cs="宋体"/>
                <w:color w:val="000000"/>
                <w:szCs w:val="21"/>
              </w:rPr>
            </w:pPr>
            <w:r>
              <w:rPr>
                <w:rFonts w:hint="eastAsia" w:ascii="宋体" w:hAnsi="宋体" w:eastAsia="宋体" w:cs="宋体"/>
                <w:color w:val="000000"/>
                <w:szCs w:val="21"/>
              </w:rPr>
              <w:t xml:space="preserve">万元</w:t>
            </w:r>
            <w:r/>
          </w:p>
        </w:tc>
      </w:tr>
      <w:tr>
        <w:trPr>
          <w:cantSplit/>
          <w:jc w:val="center"/>
          <w:trHeight w:val="412"/>
        </w:trPr>
        <w:tc>
          <w:tcPr>
            <w:tcBorders>
              <w:top w:val="single" w:color="auto" w:sz="6" w:space="0"/>
              <w:left w:val="single" w:color="auto" w:sz="6" w:space="0"/>
              <w:bottom w:val="single" w:color="auto" w:sz="6" w:space="0"/>
              <w:right w:val="single" w:color="auto" w:sz="6" w:space="0"/>
            </w:tcBorders>
            <w:tcW w:w="2496" w:type="dxa"/>
            <w:vAlign w:val="center"/>
            <w:textDirection w:val="lrTb"/>
            <w:noWrap w:val="false"/>
          </w:tcPr>
          <w:p>
            <w:pPr>
              <w:jc w:val="left"/>
              <w:spacing w:line="520" w:lineRule="exact"/>
              <w:rPr>
                <w:rFonts w:ascii="宋体" w:hAnsi="宋体" w:eastAsia="宋体" w:cs="宋体"/>
                <w:color w:val="000000"/>
                <w:szCs w:val="21"/>
              </w:rPr>
            </w:pPr>
            <w:r>
              <w:rPr>
                <w:rFonts w:hint="eastAsia" w:ascii="宋体" w:hAnsi="宋体" w:eastAsia="宋体" w:cs="宋体"/>
                <w:color w:val="000000"/>
                <w:szCs w:val="21"/>
              </w:rPr>
              <w:t xml:space="preserve">统一社会信用代码</w:t>
            </w:r>
            <w:r/>
          </w:p>
        </w:tc>
        <w:tc>
          <w:tcPr>
            <w:gridSpan w:val="3"/>
            <w:tcBorders>
              <w:top w:val="single" w:color="auto" w:sz="6" w:space="0"/>
              <w:left w:val="single" w:color="auto" w:sz="6" w:space="0"/>
              <w:bottom w:val="single" w:color="auto" w:sz="6" w:space="0"/>
              <w:right w:val="single" w:color="auto" w:sz="6" w:space="0"/>
            </w:tcBorders>
            <w:tcW w:w="6255" w:type="dxa"/>
            <w:vAlign w:val="center"/>
            <w:textDirection w:val="lrTb"/>
            <w:noWrap w:val="false"/>
          </w:tcPr>
          <w:p>
            <w:pPr>
              <w:ind w:firstLine="560"/>
              <w:jc w:val="left"/>
              <w:spacing w:line="520" w:lineRule="exact"/>
              <w:rPr>
                <w:rFonts w:ascii="宋体" w:hAnsi="宋体" w:eastAsia="宋体" w:cs="宋体"/>
                <w:color w:val="000000"/>
                <w:szCs w:val="21"/>
              </w:rPr>
            </w:pPr>
            <w:r>
              <w:rPr>
                <w:rFonts w:ascii="宋体" w:hAnsi="宋体" w:eastAsia="宋体" w:cs="宋体"/>
                <w:color w:val="000000"/>
                <w:szCs w:val="21"/>
              </w:rPr>
            </w:r>
            <w:r/>
          </w:p>
        </w:tc>
      </w:tr>
      <w:tr>
        <w:trPr>
          <w:cantSplit/>
          <w:jc w:val="center"/>
          <w:trHeight w:val="412"/>
        </w:trPr>
        <w:tc>
          <w:tcPr>
            <w:tcBorders>
              <w:top w:val="single" w:color="auto" w:sz="6" w:space="0"/>
              <w:left w:val="single" w:color="auto" w:sz="6" w:space="0"/>
              <w:bottom w:val="single" w:color="auto" w:sz="6" w:space="0"/>
              <w:right w:val="single" w:color="auto" w:sz="6" w:space="0"/>
            </w:tcBorders>
            <w:tcW w:w="2496" w:type="dxa"/>
            <w:vAlign w:val="center"/>
            <w:textDirection w:val="lrTb"/>
            <w:noWrap w:val="false"/>
          </w:tcPr>
          <w:p>
            <w:pPr>
              <w:ind w:firstLine="560"/>
              <w:jc w:val="left"/>
              <w:spacing w:line="520" w:lineRule="exact"/>
              <w:rPr>
                <w:rFonts w:ascii="宋体" w:hAnsi="宋体" w:eastAsia="宋体" w:cs="宋体"/>
                <w:color w:val="000000"/>
                <w:szCs w:val="21"/>
              </w:rPr>
            </w:pPr>
            <w:r>
              <w:rPr>
                <w:rFonts w:hint="eastAsia" w:ascii="宋体" w:hAnsi="宋体" w:eastAsia="宋体" w:cs="宋体"/>
                <w:color w:val="000000"/>
                <w:szCs w:val="21"/>
              </w:rPr>
              <w:t xml:space="preserve">经营范围</w:t>
            </w:r>
            <w:r/>
          </w:p>
        </w:tc>
        <w:tc>
          <w:tcPr>
            <w:gridSpan w:val="3"/>
            <w:tcBorders>
              <w:top w:val="single" w:color="auto" w:sz="6" w:space="0"/>
              <w:left w:val="single" w:color="auto" w:sz="6" w:space="0"/>
              <w:bottom w:val="single" w:color="auto" w:sz="6" w:space="0"/>
              <w:right w:val="single" w:color="auto" w:sz="6" w:space="0"/>
            </w:tcBorders>
            <w:tcW w:w="6255" w:type="dxa"/>
            <w:vAlign w:val="center"/>
            <w:textDirection w:val="lrTb"/>
            <w:noWrap w:val="false"/>
          </w:tcPr>
          <w:p>
            <w:pPr>
              <w:ind w:firstLine="560"/>
              <w:jc w:val="left"/>
              <w:spacing w:line="520" w:lineRule="exact"/>
              <w:rPr>
                <w:rFonts w:ascii="宋体" w:hAnsi="宋体" w:eastAsia="宋体" w:cs="宋体"/>
                <w:color w:val="000000"/>
                <w:szCs w:val="21"/>
              </w:rPr>
            </w:pPr>
            <w:r>
              <w:rPr>
                <w:rFonts w:ascii="宋体" w:hAnsi="宋体" w:eastAsia="宋体" w:cs="宋体"/>
                <w:color w:val="000000"/>
                <w:szCs w:val="21"/>
              </w:rPr>
            </w:r>
            <w:r/>
          </w:p>
        </w:tc>
      </w:tr>
      <w:tr>
        <w:trPr>
          <w:cantSplit/>
          <w:jc w:val="center"/>
          <w:trHeight w:val="77"/>
        </w:trPr>
        <w:tc>
          <w:tcPr>
            <w:tcBorders>
              <w:top w:val="single" w:color="auto" w:sz="6" w:space="0"/>
              <w:left w:val="single" w:color="auto" w:sz="6" w:space="0"/>
              <w:bottom w:val="single" w:color="auto" w:sz="6" w:space="0"/>
              <w:right w:val="single" w:color="auto" w:sz="6" w:space="0"/>
            </w:tcBorders>
            <w:tcW w:w="2496" w:type="dxa"/>
            <w:vAlign w:val="center"/>
            <w:textDirection w:val="lrTb"/>
            <w:noWrap w:val="false"/>
          </w:tcPr>
          <w:p>
            <w:pPr>
              <w:ind w:firstLine="560"/>
              <w:jc w:val="left"/>
              <w:spacing w:line="520" w:lineRule="exact"/>
              <w:rPr>
                <w:rFonts w:ascii="宋体" w:hAnsi="宋体" w:eastAsia="宋体" w:cs="宋体"/>
                <w:color w:val="000000"/>
                <w:szCs w:val="21"/>
              </w:rPr>
            </w:pPr>
            <w:r>
              <w:rPr>
                <w:rFonts w:hint="eastAsia" w:ascii="宋体" w:hAnsi="宋体" w:eastAsia="宋体" w:cs="宋体"/>
                <w:color w:val="000000"/>
                <w:szCs w:val="21"/>
              </w:rPr>
              <w:t xml:space="preserve">股东信息</w:t>
            </w:r>
            <w:r/>
          </w:p>
        </w:tc>
        <w:tc>
          <w:tcPr>
            <w:gridSpan w:val="3"/>
            <w:tcBorders>
              <w:top w:val="single" w:color="auto" w:sz="6" w:space="0"/>
              <w:left w:val="single" w:color="auto" w:sz="6" w:space="0"/>
              <w:bottom w:val="single" w:color="auto" w:sz="6" w:space="0"/>
              <w:right w:val="single" w:color="auto" w:sz="6" w:space="0"/>
            </w:tcBorders>
            <w:tcW w:w="6255" w:type="dxa"/>
            <w:vAlign w:val="center"/>
            <w:textDirection w:val="lrTb"/>
            <w:noWrap w:val="false"/>
          </w:tcPr>
          <w:p>
            <w:pPr>
              <w:jc w:val="left"/>
              <w:spacing w:line="480" w:lineRule="exact"/>
              <w:rPr>
                <w:rFonts w:ascii="宋体" w:hAnsi="宋体" w:eastAsia="宋体" w:cs="宋体"/>
                <w:color w:val="000000"/>
                <w:szCs w:val="21"/>
              </w:rPr>
            </w:pPr>
            <w:r>
              <w:rPr>
                <w:rFonts w:hint="eastAsia" w:ascii="宋体" w:hAnsi="宋体" w:eastAsia="宋体" w:cs="宋体"/>
                <w:color w:val="000000"/>
                <w:szCs w:val="21"/>
              </w:rPr>
              <w:t xml:space="preserve">股东1（姓名或单位名称）：</w:t>
            </w:r>
            <w:r/>
          </w:p>
          <w:p>
            <w:pPr>
              <w:jc w:val="left"/>
              <w:spacing w:line="480" w:lineRule="exact"/>
              <w:rPr>
                <w:rFonts w:ascii="宋体" w:hAnsi="宋体" w:eastAsia="宋体" w:cs="宋体"/>
                <w:color w:val="000000"/>
                <w:szCs w:val="21"/>
              </w:rPr>
            </w:pPr>
            <w:r>
              <w:rPr>
                <w:rFonts w:hint="eastAsia" w:ascii="宋体" w:hAnsi="宋体" w:eastAsia="宋体" w:cs="宋体"/>
                <w:color w:val="000000"/>
                <w:szCs w:val="21"/>
              </w:rPr>
              <w:t xml:space="preserve">股东1持股比例：</w:t>
            </w:r>
            <w:r/>
          </w:p>
          <w:p>
            <w:pPr>
              <w:jc w:val="left"/>
              <w:spacing w:line="480" w:lineRule="exact"/>
              <w:rPr>
                <w:rFonts w:ascii="宋体" w:hAnsi="宋体" w:eastAsia="宋体" w:cs="宋体"/>
                <w:color w:val="000000"/>
                <w:szCs w:val="21"/>
              </w:rPr>
            </w:pPr>
            <w:r>
              <w:rPr>
                <w:rFonts w:ascii="宋体" w:hAnsi="宋体" w:eastAsia="宋体" w:cs="宋体"/>
                <w:color w:val="000000"/>
                <w:szCs w:val="21"/>
              </w:rPr>
            </w:r>
            <w:r/>
          </w:p>
          <w:p>
            <w:pPr>
              <w:jc w:val="left"/>
              <w:spacing w:line="480" w:lineRule="exact"/>
              <w:rPr>
                <w:rFonts w:ascii="宋体" w:hAnsi="宋体" w:eastAsia="宋体" w:cs="宋体"/>
                <w:color w:val="000000"/>
                <w:szCs w:val="21"/>
              </w:rPr>
            </w:pPr>
            <w:r>
              <w:rPr>
                <w:rFonts w:hint="eastAsia" w:ascii="宋体" w:hAnsi="宋体" w:eastAsia="宋体" w:cs="宋体"/>
                <w:color w:val="000000"/>
                <w:szCs w:val="21"/>
              </w:rPr>
              <w:t xml:space="preserve">股东2（姓名或单位名称）：</w:t>
            </w:r>
            <w:r/>
          </w:p>
          <w:p>
            <w:pPr>
              <w:jc w:val="left"/>
              <w:spacing w:line="480" w:lineRule="exact"/>
              <w:rPr>
                <w:rFonts w:ascii="宋体" w:hAnsi="宋体" w:eastAsia="宋体" w:cs="宋体"/>
                <w:color w:val="000000"/>
                <w:szCs w:val="21"/>
              </w:rPr>
            </w:pPr>
            <w:r>
              <w:rPr>
                <w:rFonts w:hint="eastAsia" w:ascii="宋体" w:hAnsi="宋体" w:eastAsia="宋体" w:cs="宋体"/>
                <w:color w:val="000000"/>
                <w:szCs w:val="21"/>
              </w:rPr>
              <w:t xml:space="preserve">股东2持股比例：</w:t>
            </w:r>
            <w:r/>
          </w:p>
          <w:p>
            <w:pPr>
              <w:jc w:val="left"/>
              <w:spacing w:line="480" w:lineRule="exact"/>
              <w:rPr>
                <w:rFonts w:ascii="宋体" w:hAnsi="宋体" w:eastAsia="宋体" w:cs="宋体"/>
                <w:color w:val="000000"/>
                <w:szCs w:val="21"/>
              </w:rPr>
            </w:pPr>
            <w:r>
              <w:rPr>
                <w:rFonts w:ascii="宋体" w:hAnsi="宋体" w:eastAsia="宋体" w:cs="宋体"/>
                <w:color w:val="000000"/>
                <w:szCs w:val="21"/>
              </w:rPr>
            </w:r>
            <w:r/>
          </w:p>
          <w:p>
            <w:pPr>
              <w:jc w:val="left"/>
              <w:spacing w:line="480" w:lineRule="exact"/>
              <w:rPr>
                <w:rFonts w:ascii="宋体" w:hAnsi="宋体" w:eastAsia="宋体" w:cs="宋体"/>
                <w:color w:val="000000"/>
                <w:szCs w:val="21"/>
              </w:rPr>
            </w:pPr>
            <w:r>
              <w:rPr>
                <w:rFonts w:hint="eastAsia" w:ascii="宋体" w:hAnsi="宋体" w:eastAsia="宋体" w:cs="宋体"/>
                <w:color w:val="000000"/>
                <w:szCs w:val="21"/>
              </w:rPr>
              <w:t xml:space="preserve">（不够的可自行增加）</w:t>
            </w:r>
            <w:r/>
          </w:p>
        </w:tc>
      </w:tr>
      <w:tr>
        <w:trPr>
          <w:cantSplit/>
          <w:jc w:val="center"/>
          <w:trHeight w:val="964"/>
        </w:trPr>
        <w:tc>
          <w:tcPr>
            <w:tcBorders>
              <w:top w:val="single" w:color="auto" w:sz="6" w:space="0"/>
              <w:left w:val="single" w:color="auto" w:sz="6" w:space="0"/>
              <w:bottom w:val="single" w:color="auto" w:sz="6" w:space="0"/>
              <w:right w:val="single" w:color="auto" w:sz="6" w:space="0"/>
            </w:tcBorders>
            <w:tcW w:w="2496" w:type="dxa"/>
            <w:vAlign w:val="center"/>
            <w:textDirection w:val="lrTb"/>
            <w:noWrap w:val="false"/>
          </w:tcPr>
          <w:p>
            <w:pPr>
              <w:jc w:val="left"/>
              <w:spacing w:line="520" w:lineRule="exact"/>
              <w:rPr>
                <w:rFonts w:ascii="宋体" w:hAnsi="宋体" w:eastAsia="宋体" w:cs="宋体"/>
                <w:color w:val="000000"/>
                <w:szCs w:val="21"/>
              </w:rPr>
            </w:pPr>
            <w:r>
              <w:rPr>
                <w:rFonts w:hint="eastAsia" w:ascii="宋体" w:hAnsi="宋体" w:eastAsia="宋体" w:cs="宋体"/>
                <w:color w:val="000000"/>
                <w:szCs w:val="21"/>
              </w:rPr>
              <w:t xml:space="preserve">公司是否有直接控股、管理关系的关联企业（在</w:t>
            </w:r>
            <w:r>
              <w:rPr>
                <w:rFonts w:ascii="方正仿宋_GB2312" w:hAnsi="方正仿宋_GB2312" w:eastAsia="方正仿宋_GB2312" w:cs="方正仿宋_GB2312"/>
                <w:color w:val="000000"/>
                <w:szCs w:val="21"/>
              </w:rPr>
              <w:t xml:space="preserve">£</w:t>
            </w:r>
            <w:r>
              <w:rPr>
                <w:rFonts w:hint="eastAsia" w:ascii="宋体" w:hAnsi="宋体" w:eastAsia="宋体" w:cs="宋体"/>
                <w:color w:val="000000"/>
                <w:szCs w:val="21"/>
              </w:rPr>
              <w:t xml:space="preserve"> 中进行勾选）</w:t>
            </w:r>
            <w:r/>
          </w:p>
        </w:tc>
        <w:tc>
          <w:tcPr>
            <w:gridSpan w:val="3"/>
            <w:tcBorders>
              <w:top w:val="single" w:color="auto" w:sz="6" w:space="0"/>
              <w:left w:val="single" w:color="auto" w:sz="6" w:space="0"/>
              <w:bottom w:val="single" w:color="auto" w:sz="6" w:space="0"/>
              <w:right w:val="single" w:color="auto" w:sz="6" w:space="0"/>
            </w:tcBorders>
            <w:tcW w:w="6255" w:type="dxa"/>
            <w:vAlign w:val="center"/>
            <w:textDirection w:val="lrTb"/>
            <w:noWrap w:val="false"/>
          </w:tcPr>
          <w:p>
            <w:pPr>
              <w:jc w:val="left"/>
              <w:spacing w:line="500" w:lineRule="exact"/>
              <w:rPr>
                <w:rFonts w:ascii="宋体" w:hAnsi="宋体" w:eastAsia="宋体" w:cs="宋体"/>
                <w:color w:val="000000"/>
                <w:szCs w:val="21"/>
              </w:rPr>
            </w:pPr>
            <w:r>
              <w:rPr>
                <w:rFonts w:ascii="方正仿宋_GB2312" w:hAnsi="方正仿宋_GB2312" w:eastAsia="方正仿宋_GB2312" w:cs="方正仿宋_GB2312"/>
                <w:color w:val="000000"/>
                <w:szCs w:val="21"/>
              </w:rPr>
              <w:t xml:space="preserve">£</w:t>
            </w:r>
            <w:r>
              <w:rPr>
                <w:rFonts w:hint="eastAsia" w:ascii="宋体" w:hAnsi="宋体" w:eastAsia="宋体" w:cs="宋体"/>
                <w:color w:val="000000"/>
                <w:szCs w:val="21"/>
              </w:rPr>
              <w:t xml:space="preserve"> 无直接控股、管理关系的关联企业</w:t>
            </w:r>
            <w:r/>
          </w:p>
          <w:p>
            <w:pPr>
              <w:jc w:val="left"/>
              <w:spacing w:line="500" w:lineRule="exact"/>
              <w:rPr>
                <w:rFonts w:ascii="宋体" w:hAnsi="宋体" w:eastAsia="宋体" w:cs="宋体"/>
                <w:color w:val="000000"/>
                <w:szCs w:val="21"/>
              </w:rPr>
            </w:pPr>
            <w:r>
              <w:rPr>
                <w:rFonts w:ascii="方正仿宋_GB2312" w:hAnsi="方正仿宋_GB2312" w:eastAsia="方正仿宋_GB2312" w:cs="方正仿宋_GB2312"/>
                <w:color w:val="000000"/>
                <w:szCs w:val="21"/>
              </w:rPr>
              <w:t xml:space="preserve">£</w:t>
            </w:r>
            <w:r>
              <w:rPr>
                <w:rFonts w:hint="eastAsia" w:ascii="宋体" w:hAnsi="宋体" w:eastAsia="宋体" w:cs="宋体"/>
                <w:color w:val="000000"/>
                <w:szCs w:val="21"/>
              </w:rPr>
              <w:t xml:space="preserve"> 有直接控股、管理关系的关联企业，关联信息如下：</w:t>
            </w:r>
            <w:r/>
          </w:p>
          <w:p>
            <w:pPr>
              <w:jc w:val="left"/>
              <w:spacing w:line="500" w:lineRule="exact"/>
              <w:rPr>
                <w:rFonts w:ascii="宋体" w:hAnsi="宋体" w:eastAsia="宋体" w:cs="宋体"/>
                <w:color w:val="000000"/>
                <w:szCs w:val="21"/>
              </w:rPr>
            </w:pPr>
            <w:r>
              <w:rPr>
                <w:rFonts w:hint="eastAsia" w:ascii="宋体" w:hAnsi="宋体" w:eastAsia="宋体" w:cs="宋体"/>
                <w:color w:val="000000"/>
                <w:szCs w:val="21"/>
              </w:rPr>
              <w:t xml:space="preserve">企业1名称：</w:t>
            </w:r>
            <w:r/>
          </w:p>
          <w:p>
            <w:pPr>
              <w:jc w:val="left"/>
              <w:spacing w:line="500" w:lineRule="exact"/>
              <w:rPr>
                <w:rFonts w:ascii="宋体" w:hAnsi="宋体" w:eastAsia="宋体" w:cs="宋体"/>
                <w:color w:val="000000"/>
                <w:szCs w:val="21"/>
              </w:rPr>
            </w:pPr>
            <w:r>
              <w:rPr>
                <w:rFonts w:hint="eastAsia" w:ascii="宋体" w:hAnsi="宋体" w:eastAsia="宋体" w:cs="宋体"/>
                <w:color w:val="000000"/>
                <w:szCs w:val="21"/>
              </w:rPr>
              <w:t xml:space="preserve">（直接控股</w:t>
            </w:r>
            <w:r>
              <w:rPr>
                <w:rFonts w:ascii="方正仿宋_GB2312" w:hAnsi="方正仿宋_GB2312" w:eastAsia="方正仿宋_GB2312" w:cs="方正仿宋_GB2312"/>
                <w:color w:val="000000"/>
                <w:szCs w:val="21"/>
              </w:rPr>
              <w:t xml:space="preserve">£</w:t>
            </w:r>
            <w:r>
              <w:rPr>
                <w:rFonts w:hint="eastAsia" w:ascii="宋体" w:hAnsi="宋体" w:eastAsia="宋体" w:cs="宋体"/>
                <w:color w:val="000000"/>
                <w:szCs w:val="21"/>
              </w:rPr>
              <w:t xml:space="preserve"> （持股比例：    % ；管理关系</w:t>
            </w:r>
            <w:r>
              <w:rPr>
                <w:rFonts w:ascii="方正仿宋_GB2312" w:hAnsi="方正仿宋_GB2312" w:eastAsia="方正仿宋_GB2312" w:cs="方正仿宋_GB2312"/>
                <w:color w:val="000000"/>
                <w:szCs w:val="21"/>
              </w:rPr>
              <w:t xml:space="preserve">£</w:t>
            </w:r>
            <w:r>
              <w:rPr>
                <w:rFonts w:hint="eastAsia" w:ascii="宋体" w:hAnsi="宋体" w:eastAsia="宋体" w:cs="宋体"/>
                <w:color w:val="000000"/>
                <w:szCs w:val="21"/>
              </w:rPr>
              <w:t xml:space="preserve"> ）</w:t>
            </w:r>
            <w:r/>
          </w:p>
          <w:p>
            <w:pPr>
              <w:jc w:val="left"/>
              <w:spacing w:line="500" w:lineRule="exact"/>
              <w:rPr>
                <w:rFonts w:ascii="宋体" w:hAnsi="宋体" w:eastAsia="宋体" w:cs="宋体"/>
                <w:color w:val="000000"/>
                <w:szCs w:val="21"/>
              </w:rPr>
            </w:pPr>
            <w:r>
              <w:rPr>
                <w:rFonts w:hint="eastAsia" w:ascii="宋体" w:hAnsi="宋体" w:eastAsia="宋体" w:cs="宋体"/>
                <w:color w:val="000000"/>
                <w:szCs w:val="21"/>
              </w:rPr>
              <w:t xml:space="preserve">企业2名称：</w:t>
            </w:r>
            <w:r/>
          </w:p>
          <w:p>
            <w:pPr>
              <w:jc w:val="left"/>
              <w:spacing w:line="500" w:lineRule="exact"/>
              <w:rPr>
                <w:rFonts w:ascii="宋体" w:hAnsi="宋体" w:eastAsia="宋体" w:cs="宋体"/>
                <w:color w:val="000000"/>
                <w:szCs w:val="21"/>
              </w:rPr>
            </w:pPr>
            <w:r>
              <w:rPr>
                <w:rFonts w:hint="eastAsia" w:ascii="宋体" w:hAnsi="宋体" w:eastAsia="宋体" w:cs="宋体"/>
                <w:color w:val="000000"/>
                <w:szCs w:val="21"/>
              </w:rPr>
              <w:t xml:space="preserve">（直接控股</w:t>
            </w:r>
            <w:r>
              <w:rPr>
                <w:rFonts w:ascii="方正仿宋_GB2312" w:hAnsi="方正仿宋_GB2312" w:eastAsia="方正仿宋_GB2312" w:cs="方正仿宋_GB2312"/>
                <w:color w:val="000000"/>
                <w:szCs w:val="21"/>
              </w:rPr>
              <w:t xml:space="preserve">£</w:t>
            </w:r>
            <w:r>
              <w:rPr>
                <w:rFonts w:hint="eastAsia" w:ascii="宋体" w:hAnsi="宋体" w:eastAsia="宋体" w:cs="宋体"/>
                <w:color w:val="000000"/>
                <w:szCs w:val="21"/>
              </w:rPr>
              <w:t xml:space="preserve"> （持股比例：    % ；管理关系</w:t>
            </w:r>
            <w:r>
              <w:rPr>
                <w:rFonts w:ascii="方正仿宋_GB2312" w:hAnsi="方正仿宋_GB2312" w:eastAsia="方正仿宋_GB2312" w:cs="方正仿宋_GB2312"/>
                <w:color w:val="000000"/>
                <w:szCs w:val="21"/>
              </w:rPr>
              <w:t xml:space="preserve">£</w:t>
            </w:r>
            <w:r>
              <w:rPr>
                <w:rFonts w:hint="eastAsia" w:ascii="宋体" w:hAnsi="宋体" w:eastAsia="宋体" w:cs="宋体"/>
                <w:color w:val="000000"/>
                <w:szCs w:val="21"/>
              </w:rPr>
              <w:t xml:space="preserve"> ）</w:t>
            </w:r>
            <w:r/>
          </w:p>
          <w:p>
            <w:pPr>
              <w:jc w:val="left"/>
              <w:spacing w:line="500" w:lineRule="exact"/>
              <w:rPr>
                <w:rFonts w:ascii="宋体" w:hAnsi="宋体" w:eastAsia="宋体" w:cs="宋体"/>
                <w:color w:val="000000"/>
                <w:szCs w:val="21"/>
              </w:rPr>
            </w:pPr>
            <w:r>
              <w:rPr>
                <w:rFonts w:hint="eastAsia" w:ascii="宋体" w:hAnsi="宋体" w:eastAsia="宋体" w:cs="宋体"/>
                <w:color w:val="000000"/>
                <w:szCs w:val="21"/>
              </w:rPr>
              <w:t xml:space="preserve">（不够的可自行增加）</w:t>
            </w:r>
            <w:r/>
          </w:p>
        </w:tc>
      </w:tr>
      <w:tr>
        <w:trPr>
          <w:cantSplit/>
          <w:jc w:val="center"/>
          <w:trHeight w:val="2502"/>
        </w:trPr>
        <w:tc>
          <w:tcPr>
            <w:gridSpan w:val="4"/>
            <w:tcBorders>
              <w:top w:val="single" w:color="auto" w:sz="6" w:space="0"/>
              <w:left w:val="single" w:color="auto" w:sz="6" w:space="0"/>
              <w:bottom w:val="single" w:color="auto" w:sz="6" w:space="0"/>
              <w:right w:val="single" w:color="auto" w:sz="6" w:space="0"/>
            </w:tcBorders>
            <w:tcW w:w="8751" w:type="dxa"/>
            <w:vAlign w:val="center"/>
            <w:textDirection w:val="lrTb"/>
            <w:noWrap w:val="false"/>
          </w:tcPr>
          <w:p>
            <w:pPr>
              <w:ind w:firstLine="561"/>
              <w:jc w:val="left"/>
              <w:spacing w:line="500" w:lineRule="exact"/>
              <w:rPr>
                <w:rFonts w:ascii="宋体" w:hAnsi="宋体" w:eastAsia="宋体" w:cs="宋体"/>
                <w:color w:val="000000"/>
                <w:szCs w:val="21"/>
              </w:rPr>
            </w:pPr>
            <w:r>
              <w:rPr>
                <w:rFonts w:hint="eastAsia" w:ascii="宋体" w:hAnsi="宋体" w:eastAsia="宋体" w:cs="宋体"/>
                <w:color w:val="000000"/>
                <w:szCs w:val="21"/>
              </w:rPr>
              <w:t xml:space="preserve">上述信息内容与本单位提供给注册登记部门、行业管理部门、司法部门、行业组织以及在政府采购活动中提交的所有资料均合法、真实、有效，无任何伪造、修改、虚假成份，对所提供信息的真实性、完整性、准确性负责。</w:t>
            </w:r>
            <w:r/>
          </w:p>
          <w:p>
            <w:pPr>
              <w:ind w:firstLine="561"/>
              <w:jc w:val="left"/>
              <w:spacing w:line="500" w:lineRule="exact"/>
              <w:rPr>
                <w:rFonts w:ascii="宋体" w:hAnsi="宋体" w:eastAsia="宋体" w:cs="宋体"/>
                <w:color w:val="000000"/>
                <w:szCs w:val="21"/>
              </w:rPr>
            </w:pPr>
            <w:r>
              <w:rPr>
                <w:rFonts w:hint="eastAsia" w:ascii="宋体" w:hAnsi="宋体" w:eastAsia="宋体" w:cs="宋体"/>
                <w:color w:val="000000"/>
                <w:szCs w:val="21"/>
              </w:rPr>
              <w:t xml:space="preserve">供应商（盖章）：</w:t>
            </w:r>
            <w:r/>
          </w:p>
          <w:p>
            <w:pPr>
              <w:ind w:firstLine="561"/>
              <w:jc w:val="left"/>
              <w:spacing w:line="500" w:lineRule="exact"/>
              <w:rPr>
                <w:rFonts w:ascii="宋体" w:hAnsi="宋体" w:eastAsia="宋体" w:cs="宋体"/>
                <w:color w:val="000000"/>
                <w:szCs w:val="21"/>
              </w:rPr>
            </w:pPr>
            <w:r>
              <w:rPr>
                <w:rFonts w:hint="eastAsia" w:ascii="宋体" w:hAnsi="宋体" w:eastAsia="宋体" w:cs="宋体"/>
                <w:color w:val="000000"/>
                <w:szCs w:val="21"/>
              </w:rPr>
              <w:t xml:space="preserve">法定代表人（签字或盖章）：</w:t>
            </w:r>
            <w:r/>
          </w:p>
          <w:p>
            <w:pPr>
              <w:ind w:firstLine="560"/>
              <w:jc w:val="left"/>
              <w:spacing w:line="520" w:lineRule="exact"/>
              <w:rPr>
                <w:rFonts w:ascii="宋体" w:hAnsi="宋体" w:eastAsia="宋体" w:cs="宋体"/>
                <w:color w:val="000000"/>
                <w:szCs w:val="21"/>
              </w:rPr>
            </w:pPr>
            <w:r>
              <w:rPr>
                <w:rFonts w:hint="eastAsia" w:ascii="宋体" w:hAnsi="宋体" w:eastAsia="宋体" w:cs="宋体"/>
                <w:color w:val="000000"/>
                <w:szCs w:val="21"/>
              </w:rPr>
              <w:t xml:space="preserve">                                              日期：   年  月  日</w:t>
            </w:r>
            <w:r/>
          </w:p>
        </w:tc>
      </w:tr>
    </w:tbl>
    <w:p>
      <w:pPr>
        <w:jc w:val="center"/>
        <w:spacing w:line="400" w:lineRule="exact"/>
        <w:rPr>
          <w:rFonts w:ascii="宋体" w:hAnsi="宋体" w:eastAsia="宋体" w:cs="宋体"/>
          <w:b/>
          <w:sz w:val="32"/>
          <w:szCs w:val="32"/>
        </w:rPr>
        <w:outlineLvl w:val="9"/>
      </w:pPr>
      <w:r>
        <w:rPr>
          <w:rFonts w:ascii="宋体" w:hAnsi="宋体" w:eastAsia="宋体" w:cs="宋体"/>
          <w:b/>
          <w:sz w:val="32"/>
          <w:szCs w:val="32"/>
        </w:rPr>
      </w:r>
      <w:r/>
    </w:p>
    <w:p>
      <w:pPr>
        <w:jc w:val="center"/>
        <w:spacing w:line="400" w:lineRule="exact"/>
        <w:rPr>
          <w:rFonts w:ascii="宋体" w:hAnsi="宋体" w:eastAsia="宋体" w:cs="宋体"/>
          <w:b/>
          <w:sz w:val="32"/>
          <w:szCs w:val="32"/>
        </w:rPr>
        <w:outlineLvl w:val="1"/>
      </w:pPr>
      <w:r>
        <w:rPr>
          <w:rFonts w:hint="eastAsia" w:ascii="宋体" w:hAnsi="宋体" w:eastAsia="宋体" w:cs="宋体"/>
          <w:b/>
          <w:sz w:val="32"/>
          <w:szCs w:val="32"/>
        </w:rPr>
        <w:t xml:space="preserve">十</w:t>
      </w:r>
      <w:r>
        <w:rPr>
          <w:rFonts w:hint="eastAsia" w:ascii="宋体" w:hAnsi="宋体" w:eastAsia="宋体" w:cs="宋体"/>
          <w:b/>
          <w:sz w:val="32"/>
          <w:szCs w:val="32"/>
          <w:lang w:val="en-US" w:eastAsia="zh-CN"/>
        </w:rPr>
        <w:t xml:space="preserve">六</w:t>
      </w:r>
      <w:r>
        <w:rPr>
          <w:rFonts w:hint="eastAsia" w:ascii="宋体" w:hAnsi="宋体" w:eastAsia="宋体" w:cs="宋体"/>
          <w:b/>
          <w:sz w:val="32"/>
          <w:szCs w:val="32"/>
        </w:rPr>
        <w:t xml:space="preserve">、其他格式材料</w:t>
      </w:r>
      <w:bookmarkEnd w:id="380"/>
      <w:r/>
      <w:r/>
    </w:p>
    <w:p>
      <w:pPr>
        <w:jc w:val="center"/>
        <w:spacing w:line="400" w:lineRule="exact"/>
        <w:rPr>
          <w:rFonts w:ascii="宋体" w:hAnsi="宋体" w:eastAsia="宋体" w:cs="宋体"/>
          <w:b/>
          <w:sz w:val="32"/>
          <w:szCs w:val="32"/>
        </w:rPr>
        <w:outlineLvl w:val="9"/>
      </w:pPr>
      <w:r>
        <w:rPr>
          <w:rFonts w:ascii="宋体" w:hAnsi="宋体" w:eastAsia="宋体" w:cs="宋体"/>
          <w:b/>
          <w:sz w:val="32"/>
          <w:szCs w:val="32"/>
        </w:rPr>
      </w:r>
      <w:r/>
    </w:p>
    <w:p>
      <w:pPr>
        <w:jc w:val="center"/>
        <w:spacing w:line="400" w:lineRule="exact"/>
        <w:rPr>
          <w:rFonts w:ascii="宋体" w:hAnsi="宋体" w:eastAsia="宋体" w:cs="宋体"/>
          <w:b/>
          <w:sz w:val="32"/>
          <w:szCs w:val="32"/>
        </w:rPr>
        <w:outlineLvl w:val="2"/>
      </w:pPr>
      <w:r>
        <w:rPr>
          <w:rFonts w:hint="eastAsia" w:ascii="宋体" w:hAnsi="宋体" w:eastAsia="宋体" w:cs="宋体"/>
          <w:b/>
          <w:sz w:val="32"/>
          <w:szCs w:val="32"/>
        </w:rPr>
        <w:t xml:space="preserve">1、参加本项目人员一览表</w:t>
      </w:r>
      <w:r/>
    </w:p>
    <w:p>
      <w:pPr>
        <w:spacing w:line="360" w:lineRule="auto"/>
        <w:rPr>
          <w:rFonts w:ascii="宋体" w:hAnsi="宋体" w:eastAsia="宋体" w:cs="Times New Roman"/>
          <w:sz w:val="22"/>
        </w:rPr>
      </w:pPr>
      <w:r>
        <w:rPr>
          <w:rFonts w:ascii="宋体" w:hAnsi="宋体" w:eastAsia="宋体" w:cs="Times New Roman"/>
          <w:sz w:val="22"/>
        </w:rPr>
      </w:r>
      <w:r/>
    </w:p>
    <w:p>
      <w:pPr>
        <w:spacing w:line="360" w:lineRule="auto"/>
        <w:rPr>
          <w:rFonts w:ascii="宋体" w:hAnsi="宋体" w:eastAsia="宋体" w:cs="宋体"/>
          <w:szCs w:val="21"/>
        </w:rPr>
      </w:pPr>
      <w:r>
        <w:rPr>
          <w:rFonts w:hint="eastAsia" w:ascii="宋体" w:hAnsi="宋体" w:eastAsia="宋体" w:cs="宋体"/>
          <w:szCs w:val="21"/>
        </w:rPr>
        <w:t xml:space="preserve">项目编号：</w:t>
      </w:r>
      <w:r>
        <w:rPr>
          <w:rFonts w:hint="eastAsia" w:ascii="宋体" w:hAnsi="宋体" w:eastAsia="宋体" w:cs="宋体"/>
          <w:szCs w:val="21"/>
          <w:u w:val="single"/>
        </w:rPr>
        <w:t xml:space="preserve">                      </w:t>
      </w:r>
      <w:r>
        <w:rPr>
          <w:rFonts w:hint="eastAsia" w:ascii="宋体" w:hAnsi="宋体" w:eastAsia="宋体" w:cs="宋体"/>
          <w:szCs w:val="21"/>
        </w:rPr>
        <w:t xml:space="preserve">项目名称：_______________________</w:t>
      </w:r>
      <w:r/>
    </w:p>
    <w:tbl>
      <w:tblPr>
        <w:tblStyle w:val="864"/>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责任</w:t>
            </w:r>
            <w:r/>
          </w:p>
          <w:p>
            <w:pPr>
              <w:jc w:val="cente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项目经历或主要工作</w:t>
            </w:r>
            <w:r/>
          </w:p>
          <w:p>
            <w:pPr>
              <w:jc w:val="cente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r>
    </w:tbl>
    <w:p>
      <w:pPr>
        <w:spacing w:line="360" w:lineRule="auto"/>
        <w:tabs>
          <w:tab w:val="left" w:pos="9765" w:leader="none"/>
        </w:tabs>
        <w:rPr>
          <w:rFonts w:ascii="宋体" w:hAnsi="宋体" w:eastAsia="宋体" w:cs="宋体"/>
          <w:b/>
          <w:szCs w:val="21"/>
        </w:rPr>
      </w:pPr>
      <w:r>
        <w:rPr>
          <w:rFonts w:hint="eastAsia" w:ascii="宋体" w:hAnsi="宋体" w:eastAsia="宋体" w:cs="宋体"/>
          <w:b/>
          <w:szCs w:val="21"/>
          <w:lang w:val="zh-CN"/>
        </w:rPr>
        <w:t xml:space="preserve">注：参加本项目人员须是投标人正式职工。</w:t>
      </w:r>
      <w:r/>
    </w:p>
    <w:p>
      <w:pPr>
        <w:tabs>
          <w:tab w:val="left" w:pos="9765" w:leader="none"/>
        </w:tabs>
        <w:rPr>
          <w:rFonts w:ascii="宋体" w:hAnsi="宋体" w:eastAsia="宋体" w:cs="宋体"/>
          <w:b/>
          <w:szCs w:val="21"/>
          <w:lang w:val="zh-CN"/>
        </w:rPr>
      </w:pPr>
      <w:r>
        <w:rPr>
          <w:rFonts w:ascii="宋体" w:hAnsi="宋体" w:eastAsia="宋体" w:cs="宋体"/>
          <w:b/>
          <w:szCs w:val="21"/>
          <w:lang w:val="zh-CN"/>
        </w:rPr>
      </w:r>
      <w:r/>
    </w:p>
    <w:p>
      <w:pPr>
        <w:spacing w:line="360" w:lineRule="auto"/>
        <w:rPr>
          <w:rFonts w:ascii="宋体" w:hAnsi="宋体" w:eastAsia="宋体" w:cs="宋体"/>
          <w:szCs w:val="21"/>
        </w:rPr>
      </w:pPr>
      <w:r>
        <w:rPr>
          <w:rFonts w:ascii="宋体" w:hAnsi="宋体" w:eastAsia="宋体" w:cs="宋体"/>
          <w:szCs w:val="21"/>
        </w:rPr>
      </w:r>
      <w:r/>
    </w:p>
    <w:p>
      <w:pPr>
        <w:spacing w:before="25" w:after="25" w:line="360" w:lineRule="auto"/>
        <w:rPr>
          <w:rFonts w:ascii="宋体" w:hAnsi="宋体" w:eastAsia="宋体" w:cs="宋体"/>
          <w:szCs w:val="21"/>
          <w:lang w:val="zh-CN"/>
        </w:rPr>
      </w:pPr>
      <w:r>
        <w:rPr>
          <w:rFonts w:hint="eastAsia" w:ascii="宋体" w:hAnsi="宋体" w:eastAsia="宋体" w:cs="宋体"/>
          <w:szCs w:val="21"/>
        </w:rPr>
        <w:t xml:space="preserve">供应商名称（加盖公章）</w:t>
      </w:r>
      <w:r>
        <w:rPr>
          <w:rFonts w:hint="eastAsia" w:ascii="宋体" w:hAnsi="宋体" w:eastAsia="宋体" w:cs="宋体"/>
          <w:szCs w:val="21"/>
          <w:lang w:val="zh-CN"/>
        </w:rPr>
        <w:t xml:space="preserve">：____________</w:t>
      </w:r>
      <w:r/>
    </w:p>
    <w:p>
      <w:pPr>
        <w:rPr>
          <w:rFonts w:ascii="宋体" w:hAnsi="宋体" w:eastAsia="宋体" w:cs="宋体"/>
          <w:szCs w:val="21"/>
        </w:rPr>
      </w:pPr>
      <w:r>
        <w:rPr>
          <w:rFonts w:hint="eastAsia" w:ascii="宋体" w:hAnsi="宋体" w:eastAsia="宋体" w:cs="宋体"/>
          <w:szCs w:val="21"/>
        </w:rPr>
        <w:t xml:space="preserve">日期：_____年______月______日</w:t>
      </w:r>
      <w:r/>
    </w:p>
    <w:p>
      <w:pPr>
        <w:jc w:val="center"/>
        <w:rPr>
          <w:rFonts w:ascii="宋体" w:hAnsi="宋体" w:eastAsia="宋体" w:cs="宋体"/>
          <w:szCs w:val="21"/>
        </w:rPr>
      </w:pPr>
      <w:r>
        <w:rPr>
          <w:rFonts w:ascii="宋体" w:hAnsi="宋体" w:eastAsia="宋体" w:cs="宋体"/>
          <w:szCs w:val="21"/>
        </w:rPr>
      </w:r>
      <w:r/>
    </w:p>
    <w:p>
      <w:pPr>
        <w:jc w:val="center"/>
        <w:rPr>
          <w:rFonts w:ascii="宋体" w:hAnsi="宋体" w:eastAsia="宋体" w:cs="宋体"/>
          <w:b/>
          <w:sz w:val="32"/>
          <w:szCs w:val="32"/>
        </w:rPr>
      </w:pPr>
      <w:r>
        <w:rPr>
          <w:rFonts w:ascii="宋体" w:hAnsi="宋体" w:eastAsia="宋体" w:cs="Times New Roman"/>
          <w:sz w:val="22"/>
        </w:rPr>
        <w:br w:type="page" w:clear="all"/>
      </w:r>
      <w:r>
        <w:rPr>
          <w:rFonts w:hint="eastAsia" w:ascii="宋体" w:hAnsi="宋体" w:eastAsia="宋体" w:cs="宋体"/>
          <w:b/>
          <w:sz w:val="32"/>
          <w:szCs w:val="32"/>
        </w:rPr>
        <w:t xml:space="preserve">2、相关业绩案例一览表</w:t>
      </w:r>
      <w:r/>
    </w:p>
    <w:p>
      <w:pPr>
        <w:jc w:val="center"/>
        <w:spacing w:line="360" w:lineRule="auto"/>
        <w:rPr>
          <w:rFonts w:ascii="宋体" w:hAnsi="宋体" w:eastAsia="宋体" w:cs="Times New Roman"/>
          <w:b/>
          <w:sz w:val="28"/>
          <w:szCs w:val="30"/>
        </w:rPr>
      </w:pPr>
      <w:r>
        <w:rPr>
          <w:rFonts w:ascii="宋体" w:hAnsi="宋体" w:eastAsia="宋体" w:cs="Times New Roman"/>
          <w:b/>
          <w:sz w:val="28"/>
          <w:szCs w:val="30"/>
        </w:rPr>
      </w:r>
      <w:r/>
    </w:p>
    <w:p>
      <w:pPr>
        <w:ind w:firstLine="420"/>
        <w:spacing w:line="360" w:lineRule="auto"/>
        <w:rPr>
          <w:rFonts w:ascii="宋体" w:hAnsi="宋体" w:eastAsia="宋体" w:cs="宋体"/>
          <w:szCs w:val="21"/>
        </w:rPr>
      </w:pPr>
      <w:r>
        <w:rPr>
          <w:rFonts w:hint="eastAsia" w:ascii="宋体" w:hAnsi="宋体" w:eastAsia="宋体" w:cs="宋体"/>
          <w:szCs w:val="21"/>
        </w:rPr>
        <w:t xml:space="preserve">项目编号：</w:t>
      </w:r>
      <w:r>
        <w:rPr>
          <w:rFonts w:hint="eastAsia" w:ascii="宋体" w:hAnsi="宋体" w:eastAsia="宋体" w:cs="宋体"/>
          <w:szCs w:val="21"/>
          <w:u w:val="single"/>
        </w:rPr>
        <w:t xml:space="preserve">                    </w:t>
      </w:r>
      <w:r>
        <w:rPr>
          <w:rFonts w:hint="eastAsia" w:ascii="宋体" w:hAnsi="宋体" w:eastAsia="宋体" w:cs="宋体"/>
          <w:szCs w:val="21"/>
        </w:rPr>
        <w:t xml:space="preserve">项目名称：_______________________</w:t>
      </w:r>
      <w:r/>
    </w:p>
    <w:tbl>
      <w:tblPr>
        <w:tblStyle w:val="864"/>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eastAsia="宋体" w:cs="宋体"/>
                <w:szCs w:val="21"/>
                <w:lang w:val="zh-CN"/>
              </w:rPr>
            </w:pPr>
            <w:r>
              <w:rPr>
                <w:rFonts w:hint="eastAsia" w:ascii="宋体" w:hAnsi="宋体" w:eastAsia="宋体" w:cs="宋体"/>
                <w:szCs w:val="21"/>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eastAsia="宋体" w:cs="宋体"/>
                <w:szCs w:val="21"/>
                <w:lang w:val="zh-CN"/>
              </w:rPr>
            </w:pPr>
            <w:r>
              <w:rPr>
                <w:rFonts w:hint="eastAsia" w:ascii="宋体" w:hAnsi="宋体" w:eastAsia="宋体" w:cs="宋体"/>
                <w:szCs w:val="21"/>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eastAsia="宋体" w:cs="宋体"/>
                <w:szCs w:val="21"/>
                <w:lang w:val="zh-CN"/>
              </w:rPr>
            </w:pPr>
            <w:r>
              <w:rPr>
                <w:rFonts w:hint="eastAsia" w:ascii="宋体" w:hAnsi="宋体" w:eastAsia="宋体" w:cs="宋体"/>
                <w:szCs w:val="21"/>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eastAsia="宋体" w:cs="宋体"/>
                <w:szCs w:val="21"/>
                <w:lang w:val="zh-CN"/>
              </w:rPr>
            </w:pPr>
            <w:r>
              <w:rPr>
                <w:rFonts w:hint="eastAsia" w:ascii="宋体" w:hAnsi="宋体" w:eastAsia="宋体" w:cs="宋体"/>
                <w:szCs w:val="21"/>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eastAsia="宋体" w:cs="宋体"/>
                <w:szCs w:val="21"/>
                <w:lang w:val="zh-CN"/>
              </w:rPr>
            </w:pPr>
            <w:r>
              <w:rPr>
                <w:rFonts w:hint="eastAsia" w:ascii="宋体" w:hAnsi="宋体" w:eastAsia="宋体" w:cs="宋体"/>
                <w:szCs w:val="21"/>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eastAsia="宋体" w:cs="宋体"/>
                <w:szCs w:val="21"/>
                <w:lang w:val="zh-CN"/>
              </w:rPr>
            </w:pPr>
            <w:r>
              <w:rPr>
                <w:rFonts w:hint="eastAsia" w:ascii="宋体" w:hAnsi="宋体" w:eastAsia="宋体" w:cs="宋体"/>
                <w:szCs w:val="21"/>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r>
    </w:tbl>
    <w:p>
      <w:pPr>
        <w:tabs>
          <w:tab w:val="left" w:pos="9765" w:leader="none"/>
        </w:tabs>
        <w:rPr>
          <w:rFonts w:ascii="宋体" w:hAnsi="宋体" w:eastAsia="宋体" w:cs="宋体"/>
          <w:szCs w:val="21"/>
          <w:lang w:val="zh-CN"/>
        </w:rPr>
      </w:pPr>
      <w:r>
        <w:rPr>
          <w:rFonts w:ascii="宋体" w:hAnsi="宋体" w:eastAsia="宋体" w:cs="宋体"/>
          <w:szCs w:val="21"/>
          <w:lang w:val="zh-CN"/>
        </w:rPr>
      </w:r>
      <w:r/>
    </w:p>
    <w:p>
      <w:pPr>
        <w:spacing w:line="360" w:lineRule="auto"/>
        <w:rPr>
          <w:rFonts w:ascii="宋体" w:hAnsi="宋体" w:eastAsia="宋体" w:cs="宋体"/>
          <w:szCs w:val="21"/>
        </w:rPr>
      </w:pPr>
      <w:r>
        <w:rPr>
          <w:rFonts w:ascii="宋体" w:hAnsi="宋体" w:eastAsia="宋体" w:cs="宋体"/>
          <w:szCs w:val="21"/>
        </w:rPr>
      </w:r>
      <w:r/>
    </w:p>
    <w:p>
      <w:pPr>
        <w:spacing w:before="25" w:after="25" w:line="360" w:lineRule="auto"/>
        <w:rPr>
          <w:rFonts w:ascii="宋体" w:hAnsi="宋体" w:eastAsia="宋体" w:cs="宋体"/>
          <w:szCs w:val="21"/>
          <w:lang w:val="zh-CN"/>
        </w:rPr>
      </w:pPr>
      <w:r>
        <w:rPr>
          <w:rFonts w:hint="eastAsia" w:ascii="宋体" w:hAnsi="宋体" w:eastAsia="宋体" w:cs="宋体"/>
          <w:szCs w:val="21"/>
        </w:rPr>
        <w:t xml:space="preserve">供应商名称（加盖公章）</w:t>
      </w:r>
      <w:r>
        <w:rPr>
          <w:rFonts w:hint="eastAsia" w:ascii="宋体" w:hAnsi="宋体" w:eastAsia="宋体" w:cs="宋体"/>
          <w:szCs w:val="21"/>
          <w:lang w:val="zh-CN"/>
        </w:rPr>
        <w:t xml:space="preserve">：____________</w:t>
      </w:r>
      <w:r/>
    </w:p>
    <w:p>
      <w:pPr>
        <w:spacing w:before="25" w:after="25" w:line="360" w:lineRule="auto"/>
        <w:rPr>
          <w:rFonts w:ascii="宋体" w:hAnsi="宋体" w:eastAsia="宋体" w:cs="宋体"/>
          <w:szCs w:val="21"/>
        </w:rPr>
      </w:pPr>
      <w:r>
        <w:rPr>
          <w:rFonts w:hint="eastAsia" w:ascii="宋体" w:hAnsi="宋体" w:eastAsia="宋体" w:cs="宋体"/>
          <w:szCs w:val="21"/>
        </w:rPr>
        <w:t xml:space="preserve">日期：      年   月   日</w:t>
      </w:r>
      <w:r/>
    </w:p>
    <w:p>
      <w:pPr>
        <w:keepLines/>
        <w:keepNext/>
        <w:spacing w:before="260" w:after="260" w:line="415" w:lineRule="auto"/>
        <w:rPr>
          <w:rFonts w:ascii="宋体" w:hAnsi="宋体" w:eastAsia="宋体" w:cs="Times New Roman"/>
          <w:b/>
          <w:sz w:val="24"/>
        </w:rPr>
        <w:outlineLvl w:val="2"/>
      </w:pPr>
      <w:r>
        <w:rPr>
          <w:rFonts w:ascii="宋体" w:hAnsi="宋体" w:eastAsia="宋体" w:cs="Times New Roman"/>
          <w:b/>
          <w:sz w:val="24"/>
        </w:rPr>
      </w:r>
      <w:r/>
    </w:p>
    <w:p>
      <w:pPr>
        <w:keepLines/>
        <w:keepNext/>
        <w:spacing w:before="260" w:after="260" w:line="415" w:lineRule="auto"/>
        <w:rPr>
          <w:rFonts w:ascii="宋体" w:hAnsi="宋体" w:eastAsia="宋体" w:cs="Times New Roman"/>
          <w:b/>
          <w:sz w:val="24"/>
        </w:rPr>
        <w:outlineLvl w:val="2"/>
      </w:pPr>
      <w:r>
        <w:rPr>
          <w:rFonts w:ascii="宋体" w:hAnsi="宋体" w:eastAsia="宋体" w:cs="Times New Roman"/>
          <w:b/>
          <w:sz w:val="24"/>
        </w:rPr>
      </w:r>
      <w:r/>
    </w:p>
    <w:p>
      <w:pPr>
        <w:keepLines/>
        <w:keepNext/>
        <w:spacing w:before="260" w:after="260" w:line="415" w:lineRule="auto"/>
        <w:rPr>
          <w:rFonts w:ascii="宋体" w:hAnsi="宋体" w:eastAsia="宋体" w:cs="Times New Roman"/>
          <w:b/>
          <w:sz w:val="24"/>
        </w:rPr>
        <w:outlineLvl w:val="2"/>
      </w:pPr>
      <w:r>
        <w:rPr>
          <w:rFonts w:ascii="宋体" w:hAnsi="宋体" w:eastAsia="宋体" w:cs="Times New Roman"/>
          <w:b/>
          <w:sz w:val="24"/>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jc w:val="center"/>
        <w:rPr>
          <w:rFonts w:ascii="宋体" w:hAnsi="宋体" w:eastAsia="宋体" w:cs="宋体"/>
          <w:b/>
          <w:sz w:val="32"/>
          <w:szCs w:val="32"/>
        </w:rPr>
      </w:pPr>
      <w:r>
        <w:rPr>
          <w:rFonts w:ascii="宋体" w:hAnsi="宋体" w:eastAsia="宋体" w:cs="宋体"/>
          <w:b/>
          <w:sz w:val="32"/>
          <w:szCs w:val="32"/>
        </w:rPr>
      </w:r>
      <w:r/>
    </w:p>
    <w:p>
      <w:pPr>
        <w:jc w:val="center"/>
        <w:rPr>
          <w:rFonts w:ascii="宋体" w:hAnsi="宋体" w:eastAsia="宋体" w:cs="宋体"/>
          <w:b/>
          <w:sz w:val="32"/>
          <w:szCs w:val="32"/>
        </w:rPr>
      </w:pPr>
      <w:r>
        <w:rPr>
          <w:rFonts w:ascii="宋体" w:hAnsi="宋体" w:eastAsia="宋体" w:cs="宋体"/>
          <w:b/>
          <w:sz w:val="32"/>
          <w:szCs w:val="32"/>
        </w:rPr>
      </w:r>
      <w:r/>
    </w:p>
    <w:p>
      <w:pPr>
        <w:jc w:val="center"/>
        <w:rPr>
          <w:rFonts w:ascii="宋体" w:hAnsi="宋体" w:eastAsia="宋体" w:cs="宋体"/>
          <w:b/>
          <w:sz w:val="32"/>
          <w:szCs w:val="32"/>
        </w:rPr>
      </w:pPr>
      <w:r>
        <w:rPr>
          <w:rFonts w:ascii="宋体" w:hAnsi="宋体" w:eastAsia="宋体" w:cs="宋体"/>
          <w:b/>
          <w:sz w:val="32"/>
          <w:szCs w:val="32"/>
        </w:rPr>
      </w:r>
      <w:r/>
    </w:p>
    <w:p>
      <w:pPr>
        <w:jc w:val="center"/>
        <w:rPr>
          <w:rFonts w:ascii="宋体" w:hAnsi="宋体" w:eastAsia="宋体" w:cs="宋体"/>
          <w:b/>
          <w:sz w:val="32"/>
          <w:szCs w:val="32"/>
        </w:rPr>
      </w:pPr>
      <w:r>
        <w:rPr>
          <w:rFonts w:hint="eastAsia" w:ascii="宋体" w:hAnsi="宋体" w:eastAsia="宋体" w:cs="宋体"/>
          <w:b/>
          <w:sz w:val="32"/>
          <w:szCs w:val="32"/>
        </w:rPr>
        <w:t xml:space="preserve">3、关于招标文件的询问内容</w:t>
      </w:r>
      <w:r/>
    </w:p>
    <w:p>
      <w:pPr>
        <w:jc w:val="left"/>
        <w:spacing w:line="360" w:lineRule="auto"/>
        <w:widowControl/>
        <w:rPr>
          <w:rFonts w:ascii="宋体" w:hAnsi="宋体" w:eastAsia="宋体" w:cs="Times New Roman"/>
          <w:sz w:val="24"/>
        </w:rPr>
      </w:pPr>
      <w:r>
        <w:rPr>
          <w:rFonts w:ascii="宋体" w:hAnsi="宋体" w:eastAsia="宋体" w:cs="Times New Roman"/>
          <w:sz w:val="24"/>
        </w:rPr>
      </w:r>
      <w:r/>
    </w:p>
    <w:p>
      <w:pPr>
        <w:jc w:val="left"/>
        <w:spacing w:line="360" w:lineRule="auto"/>
        <w:widowControl/>
        <w:rPr>
          <w:rFonts w:ascii="宋体" w:hAnsi="宋体" w:eastAsia="宋体" w:cs="Times New Roman"/>
          <w:szCs w:val="21"/>
          <w:u w:val="single"/>
        </w:rPr>
      </w:pPr>
      <w:r>
        <w:rPr>
          <w:rFonts w:hint="eastAsia" w:ascii="宋体" w:hAnsi="宋体" w:eastAsia="宋体" w:cs="Times New Roman"/>
          <w:szCs w:val="21"/>
        </w:rPr>
        <w:t xml:space="preserve">项目名称：</w:t>
      </w:r>
      <w:r/>
    </w:p>
    <w:p>
      <w:pPr>
        <w:jc w:val="left"/>
        <w:spacing w:line="360" w:lineRule="auto"/>
        <w:widowControl/>
        <w:rPr>
          <w:rFonts w:ascii="宋体" w:hAnsi="宋体" w:eastAsia="宋体" w:cs="Times New Roman"/>
          <w:szCs w:val="21"/>
        </w:rPr>
      </w:pPr>
      <w:r>
        <w:rPr>
          <w:rFonts w:hint="eastAsia" w:ascii="宋体" w:hAnsi="宋体" w:eastAsia="宋体" w:cs="Times New Roman"/>
          <w:szCs w:val="21"/>
        </w:rPr>
        <w:t xml:space="preserve">采购编号：</w:t>
      </w:r>
      <w:r/>
    </w:p>
    <w:p>
      <w:pPr>
        <w:jc w:val="left"/>
        <w:spacing w:line="360" w:lineRule="auto"/>
        <w:widowControl/>
        <w:rPr>
          <w:rFonts w:ascii="宋体" w:hAnsi="宋体" w:eastAsia="宋体" w:cs="Times New Roman"/>
          <w:szCs w:val="21"/>
        </w:rPr>
      </w:pPr>
      <w:r>
        <w:rPr>
          <w:rFonts w:hint="eastAsia" w:ascii="宋体" w:hAnsi="宋体" w:eastAsia="宋体" w:cs="Times New Roman"/>
          <w:szCs w:val="21"/>
        </w:rPr>
        <w:t xml:space="preserve">内容：</w:t>
      </w:r>
      <w:r/>
    </w:p>
    <w:p>
      <w:pPr>
        <w:jc w:val="left"/>
        <w:spacing w:line="360" w:lineRule="auto"/>
        <w:widowControl/>
        <w:rPr>
          <w:rFonts w:ascii="宋体" w:hAnsi="宋体" w:eastAsia="宋体" w:cs="Times New Roman"/>
          <w:b/>
          <w:szCs w:val="21"/>
          <w:u w:val="single"/>
        </w:rPr>
      </w:pPr>
      <w:r>
        <w:rPr>
          <w:rFonts w:ascii="宋体" w:hAnsi="宋体" w:eastAsia="宋体" w:cs="Times New Roman"/>
          <w:b/>
          <w:szCs w:val="21"/>
          <w:u w:val="single"/>
        </w:rPr>
      </w:r>
      <w:r/>
    </w:p>
    <w:p>
      <w:pPr>
        <w:jc w:val="left"/>
        <w:spacing w:line="360" w:lineRule="auto"/>
        <w:widowControl/>
        <w:rPr>
          <w:rFonts w:ascii="宋体" w:hAnsi="宋体" w:eastAsia="宋体" w:cs="Times New Roman"/>
          <w:b/>
          <w:szCs w:val="21"/>
          <w:u w:val="single"/>
        </w:rPr>
      </w:pPr>
      <w:r>
        <w:rPr>
          <w:rFonts w:ascii="宋体" w:hAnsi="宋体" w:eastAsia="宋体" w:cs="Times New Roman"/>
          <w:b/>
          <w:szCs w:val="21"/>
          <w:u w:val="single"/>
        </w:rPr>
      </w:r>
      <w:r/>
    </w:p>
    <w:p>
      <w:pPr>
        <w:jc w:val="left"/>
        <w:spacing w:line="360" w:lineRule="auto"/>
        <w:widowControl/>
        <w:rPr>
          <w:rFonts w:ascii="宋体" w:hAnsi="宋体" w:eastAsia="宋体" w:cs="Times New Roman"/>
          <w:b/>
          <w:szCs w:val="21"/>
          <w:u w:val="single"/>
        </w:rPr>
      </w:pPr>
      <w:r>
        <w:rPr>
          <w:rFonts w:ascii="宋体" w:hAnsi="宋体" w:eastAsia="宋体" w:cs="Times New Roman"/>
          <w:b/>
          <w:szCs w:val="21"/>
          <w:u w:val="single"/>
        </w:rPr>
      </w:r>
      <w:r/>
    </w:p>
    <w:p>
      <w:pPr>
        <w:spacing w:line="360" w:lineRule="auto"/>
        <w:rPr>
          <w:rFonts w:ascii="宋体" w:hAnsi="宋体" w:eastAsia="宋体" w:cs="Times New Roman"/>
          <w:szCs w:val="21"/>
        </w:rPr>
      </w:pPr>
      <w:r>
        <w:rPr>
          <w:rFonts w:hint="eastAsia" w:ascii="宋体" w:hAnsi="宋体" w:eastAsia="宋体" w:cs="Times New Roman"/>
          <w:szCs w:val="21"/>
        </w:rPr>
        <w:t xml:space="preserve">被授权人姓名：</w:t>
      </w:r>
      <w:r>
        <w:rPr>
          <w:rFonts w:ascii="宋体" w:hAnsi="宋体" w:eastAsia="宋体" w:cs="Times New Roman"/>
          <w:szCs w:val="21"/>
          <w:u w:val="single"/>
        </w:rPr>
        <w:t xml:space="preserve">                   </w:t>
      </w:r>
      <w:r/>
    </w:p>
    <w:p>
      <w:pPr>
        <w:spacing w:line="360" w:lineRule="auto"/>
        <w:tabs>
          <w:tab w:val="left" w:pos="360" w:leader="none"/>
        </w:tabs>
        <w:rPr>
          <w:rFonts w:ascii="宋体" w:hAnsi="宋体" w:eastAsia="宋体" w:cs="Times New Roman"/>
          <w:szCs w:val="21"/>
          <w:u w:val="single"/>
        </w:rPr>
      </w:pPr>
      <w:r>
        <w:rPr>
          <w:rFonts w:hint="eastAsia" w:ascii="宋体" w:hAnsi="宋体" w:eastAsia="宋体" w:cs="Times New Roman"/>
          <w:szCs w:val="21"/>
        </w:rPr>
        <w:t xml:space="preserve">被授权人身份证号码：</w:t>
      </w:r>
      <w:r>
        <w:rPr>
          <w:rFonts w:ascii="宋体" w:hAnsi="宋体" w:eastAsia="宋体" w:cs="Times New Roman"/>
          <w:szCs w:val="21"/>
          <w:u w:val="single"/>
        </w:rPr>
        <w:t xml:space="preserve">                              </w:t>
      </w:r>
      <w:r/>
    </w:p>
    <w:p>
      <w:pPr>
        <w:spacing w:line="360" w:lineRule="auto"/>
        <w:tabs>
          <w:tab w:val="left" w:pos="360" w:leader="none"/>
        </w:tabs>
        <w:rPr>
          <w:rFonts w:ascii="宋体" w:hAnsi="宋体" w:eastAsia="宋体" w:cs="Times New Roman"/>
          <w:szCs w:val="21"/>
          <w:u w:val="single"/>
        </w:rPr>
      </w:pPr>
      <w:r>
        <w:rPr>
          <w:rFonts w:hint="eastAsia" w:ascii="宋体" w:hAnsi="宋体" w:eastAsia="宋体" w:cs="Times New Roman"/>
          <w:szCs w:val="21"/>
        </w:rPr>
        <w:t xml:space="preserve">被授权人联系电话：（手机）</w:t>
      </w:r>
      <w:r>
        <w:rPr>
          <w:rFonts w:ascii="宋体" w:hAnsi="宋体" w:eastAsia="宋体" w:cs="Times New Roman"/>
          <w:szCs w:val="21"/>
          <w:u w:val="single"/>
        </w:rPr>
        <w:t xml:space="preserve">                          </w:t>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spacing w:after="120"/>
        <w:rPr>
          <w:rFonts w:ascii="宋体" w:hAnsi="宋体" w:eastAsia="宋体" w:cs="Times New Roman"/>
          <w:b/>
          <w:bCs/>
          <w:color w:val="ff0000"/>
          <w:sz w:val="32"/>
          <w:szCs w:val="32"/>
          <w:lang w:val="zh-CN"/>
        </w:rPr>
      </w:pPr>
      <w:r>
        <w:rPr>
          <w:rFonts w:ascii="宋体" w:hAnsi="宋体" w:eastAsia="宋体" w:cs="Times New Roman"/>
          <w:b/>
          <w:bCs/>
          <w:color w:val="ff0000"/>
          <w:sz w:val="32"/>
          <w:szCs w:val="32"/>
          <w:lang w:val="zh-CN"/>
        </w:rPr>
      </w:r>
      <w:r/>
    </w:p>
    <w:p>
      <w:pPr>
        <w:ind w:firstLine="2891"/>
        <w:spacing w:after="120"/>
        <w:rPr>
          <w:rFonts w:ascii="宋体" w:hAnsi="宋体" w:eastAsia="宋体" w:cs="Times New Roman"/>
          <w:b/>
          <w:bCs/>
          <w:color w:val="ff0000"/>
          <w:sz w:val="32"/>
          <w:szCs w:val="32"/>
          <w:lang w:val="zh-CN"/>
        </w:rPr>
      </w:pPr>
      <w:r>
        <w:rPr>
          <w:rFonts w:ascii="宋体" w:hAnsi="宋体" w:eastAsia="宋体" w:cs="Times New Roman"/>
          <w:b/>
          <w:bCs/>
          <w:color w:val="ff0000"/>
          <w:sz w:val="32"/>
          <w:szCs w:val="32"/>
          <w:lang w:val="zh-CN"/>
        </w:rPr>
      </w:r>
      <w:r/>
    </w:p>
    <w:p>
      <w:pPr>
        <w:ind w:firstLine="2891"/>
        <w:spacing w:after="120"/>
        <w:rPr>
          <w:rFonts w:ascii="宋体" w:hAnsi="宋体" w:eastAsia="宋体" w:cs="Times New Roman"/>
          <w:b/>
          <w:bCs/>
          <w:color w:val="ff0000"/>
          <w:sz w:val="32"/>
          <w:szCs w:val="32"/>
          <w:lang w:val="zh-CN"/>
        </w:rPr>
      </w:pPr>
      <w:r>
        <w:rPr>
          <w:rFonts w:ascii="宋体" w:hAnsi="宋体" w:eastAsia="宋体" w:cs="Times New Roman"/>
          <w:b/>
          <w:bCs/>
          <w:color w:val="ff0000"/>
          <w:sz w:val="32"/>
          <w:szCs w:val="32"/>
          <w:lang w:val="zh-CN"/>
        </w:rPr>
      </w:r>
      <w:r/>
    </w:p>
    <w:p>
      <w:pPr>
        <w:jc w:val="left"/>
        <w:spacing w:line="360" w:lineRule="auto"/>
        <w:widowControl/>
        <w:rPr>
          <w:rFonts w:ascii="宋体" w:hAnsi="宋体" w:eastAsia="宋体" w:cs="Times New Roman"/>
          <w:b/>
          <w:szCs w:val="21"/>
          <w:u w:val="single"/>
        </w:rPr>
      </w:pPr>
      <w:r>
        <w:rPr>
          <w:rFonts w:ascii="宋体" w:hAnsi="宋体" w:eastAsia="宋体" w:cs="Times New Roman"/>
          <w:b/>
          <w:szCs w:val="21"/>
          <w:u w:val="single"/>
        </w:rPr>
      </w:r>
      <w:r/>
    </w:p>
    <w:p>
      <w:pPr>
        <w:ind w:left="3360" w:firstLine="840"/>
        <w:jc w:val="left"/>
        <w:spacing w:line="360" w:lineRule="auto"/>
        <w:widowControl/>
        <w:rPr>
          <w:rFonts w:ascii="宋体" w:hAnsi="宋体" w:eastAsia="宋体" w:cs="楷体"/>
          <w:szCs w:val="21"/>
        </w:rPr>
      </w:pPr>
      <w:r>
        <w:rPr>
          <w:rFonts w:hint="eastAsia" w:ascii="宋体" w:hAnsi="宋体" w:eastAsia="宋体" w:cs="Times New Roman"/>
          <w:bCs/>
          <w:szCs w:val="21"/>
        </w:rPr>
        <w:t xml:space="preserve">供应商名称：</w:t>
      </w:r>
      <w:r>
        <w:rPr>
          <w:rFonts w:hint="eastAsia" w:ascii="宋体" w:hAnsi="宋体" w:eastAsia="宋体" w:cs="楷体"/>
          <w:szCs w:val="21"/>
        </w:rPr>
        <w:t xml:space="preserve">（加盖公章）</w:t>
      </w:r>
      <w:r/>
    </w:p>
    <w:p>
      <w:pPr>
        <w:ind w:left="3360" w:firstLine="420"/>
        <w:jc w:val="left"/>
        <w:spacing w:line="360" w:lineRule="auto"/>
        <w:widowControl/>
        <w:rPr>
          <w:rFonts w:ascii="宋体" w:hAnsi="宋体" w:eastAsia="宋体" w:cs="Times New Roman"/>
          <w:szCs w:val="21"/>
        </w:rPr>
      </w:pPr>
      <w:r>
        <w:rPr>
          <w:rFonts w:hint="eastAsia" w:ascii="宋体" w:hAnsi="宋体" w:eastAsia="宋体" w:cs="Times New Roman"/>
          <w:szCs w:val="21"/>
        </w:rPr>
        <w:t xml:space="preserve">法定代表人或被授权人（签名或盖章）：</w:t>
      </w:r>
      <w:r/>
    </w:p>
    <w:p>
      <w:pPr>
        <w:ind w:firstLine="4200"/>
        <w:jc w:val="left"/>
        <w:spacing w:line="360" w:lineRule="auto"/>
        <w:widowControl/>
        <w:rPr>
          <w:rFonts w:ascii="宋体" w:hAnsi="宋体" w:eastAsia="宋体" w:cs="Times New Roman"/>
          <w:sz w:val="20"/>
          <w:szCs w:val="20"/>
        </w:rPr>
      </w:pPr>
      <w:r>
        <w:rPr>
          <w:rFonts w:hint="eastAsia" w:ascii="宋体" w:hAnsi="宋体" w:eastAsia="宋体" w:cs="Times New Roman"/>
          <w:szCs w:val="21"/>
        </w:rPr>
        <w:t xml:space="preserve">时间：    年   月  日</w:t>
      </w:r>
      <w:r/>
    </w:p>
    <w:p>
      <w:pPr>
        <w:ind w:firstLine="2891"/>
        <w:spacing w:after="120"/>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r/>
      <w:r/>
    </w:p>
    <w:sectPr>
      <w:footnotePr/>
      <w:endnotePr/>
      <w:type w:val="nextPage"/>
      <w:pgSz w:w="11905" w:h="16838" w:orient="portrait"/>
      <w:pgMar w:top="1440" w:right="1797" w:bottom="1440" w:left="179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楷体">
    <w:panose1 w:val="02010609060101010101"/>
  </w:font>
  <w:font w:name="Symbol">
    <w:panose1 w:val="05050102010706020507"/>
  </w:font>
  <w:font w:name="Wingdings">
    <w:panose1 w:val="05000000000000000000"/>
  </w:font>
  <w:font w:name="仿宋">
    <w:panose1 w:val="02010609060101010101"/>
  </w:font>
  <w:font w:name="Calibri">
    <w:panose1 w:val="020F0502020204030204"/>
  </w:font>
  <w:font w:name="黑体">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宋体" w:hAnsi="Times New Roman" w:eastAsia="宋体" w:cs="Times New Roman"/>
        <w:sz w:val="18"/>
        <w:szCs w:val="20"/>
      </w:rPr>
    </w:pPr>
    <w:r>
      <w:rPr>
        <w:rFonts w:ascii="宋体" w:hAnsi="Times New Roman" w:eastAsia="宋体" w:cs="Times New Roman"/>
        <w:sz w:val="18"/>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tabs>
                              <w:tab w:val="center" w:pos="4153" w:leader="none"/>
                              <w:tab w:val="right" w:pos="8306" w:leader="none"/>
                            </w:tabs>
                            <w:rPr>
                              <w:rFonts w:ascii="宋体" w:hAnsi="Times New Roman" w:eastAsia="宋体" w:cs="Times New Roman"/>
                              <w:sz w:val="18"/>
                              <w:szCs w:val="20"/>
                            </w:rPr>
                          </w:pPr>
                          <w:r>
                            <w:rPr>
                              <w:rFonts w:ascii="宋体" w:hAnsi="Times New Roman" w:eastAsia="宋体" w:cs="Times New Roman"/>
                              <w:sz w:val="18"/>
                              <w:szCs w:val="20"/>
                            </w:rPr>
                            <w:t xml:space="preserve">第 </w:t>
                          </w:r>
                          <w:r>
                            <w:rPr>
                              <w:rFonts w:ascii="宋体" w:hAnsi="Times New Roman" w:eastAsia="宋体" w:cs="Times New Roman"/>
                              <w:sz w:val="18"/>
                              <w:szCs w:val="20"/>
                            </w:rPr>
                            <w:fldChar w:fldCharType="begin"/>
                          </w:r>
                          <w:r>
                            <w:rPr>
                              <w:rFonts w:ascii="宋体" w:hAnsi="Times New Roman" w:eastAsia="宋体" w:cs="Times New Roman"/>
                              <w:sz w:val="18"/>
                              <w:szCs w:val="20"/>
                            </w:rPr>
                            <w:instrText xml:space="preserve"> PAGE  \* MERGEFORMAT </w:instrText>
                          </w:r>
                          <w:r>
                            <w:rPr>
                              <w:rFonts w:ascii="宋体" w:hAnsi="Times New Roman" w:eastAsia="宋体" w:cs="Times New Roman"/>
                              <w:sz w:val="18"/>
                              <w:szCs w:val="20"/>
                            </w:rPr>
                            <w:fldChar w:fldCharType="separate"/>
                          </w:r>
                          <w:r>
                            <w:rPr>
                              <w:rFonts w:ascii="宋体" w:hAnsi="Times New Roman" w:eastAsia="宋体" w:cs="Times New Roman"/>
                              <w:sz w:val="18"/>
                              <w:szCs w:val="20"/>
                            </w:rPr>
                            <w:t xml:space="preserve">54</w:t>
                          </w:r>
                          <w:r>
                            <w:rPr>
                              <w:rFonts w:ascii="宋体" w:hAnsi="Times New Roman" w:eastAsia="宋体" w:cs="Times New Roman"/>
                              <w:sz w:val="18"/>
                              <w:szCs w:val="20"/>
                            </w:rPr>
                            <w:fldChar w:fldCharType="end"/>
                          </w:r>
                          <w:r>
                            <w:rPr>
                              <w:rFonts w:ascii="宋体" w:hAnsi="Times New Roman" w:eastAsia="宋体" w:cs="Times New Roman"/>
                              <w:sz w:val="18"/>
                              <w:szCs w:val="20"/>
                            </w:rPr>
                            <w:t xml:space="preserve"> 页 共 </w:t>
                          </w:r>
                          <w:r>
                            <w:rPr>
                              <w:rFonts w:ascii="宋体" w:hAnsi="Times New Roman" w:eastAsia="宋体" w:cs="Times New Roman"/>
                              <w:sz w:val="18"/>
                              <w:szCs w:val="20"/>
                            </w:rPr>
                            <w:fldChar w:fldCharType="begin"/>
                          </w:r>
                          <w:r>
                            <w:rPr>
                              <w:rFonts w:ascii="宋体" w:hAnsi="Times New Roman" w:eastAsia="宋体" w:cs="Times New Roman"/>
                              <w:sz w:val="18"/>
                              <w:szCs w:val="20"/>
                            </w:rPr>
                            <w:instrText xml:space="preserve"> NUMPAGES  \* MERGEFORMAT </w:instrText>
                          </w:r>
                          <w:r>
                            <w:rPr>
                              <w:rFonts w:ascii="宋体" w:hAnsi="Times New Roman" w:eastAsia="宋体" w:cs="Times New Roman"/>
                              <w:sz w:val="18"/>
                              <w:szCs w:val="20"/>
                            </w:rPr>
                            <w:fldChar w:fldCharType="separate"/>
                          </w:r>
                          <w:r>
                            <w:rPr>
                              <w:rFonts w:ascii="宋体" w:hAnsi="Times New Roman" w:eastAsia="宋体" w:cs="Times New Roman"/>
                              <w:sz w:val="18"/>
                              <w:szCs w:val="20"/>
                            </w:rPr>
                            <w:t xml:space="preserve">66</w:t>
                          </w:r>
                          <w:r>
                            <w:rPr>
                              <w:rFonts w:ascii="宋体" w:hAnsi="Times New Roman" w:eastAsia="宋体" w:cs="Times New Roman"/>
                              <w:sz w:val="18"/>
                              <w:szCs w:val="20"/>
                            </w:rPr>
                            <w:fldChar w:fldCharType="end"/>
                          </w:r>
                          <w:r>
                            <w:rPr>
                              <w:rFonts w:ascii="宋体" w:hAnsi="Times New Roman" w:eastAsia="宋体" w:cs="Times New Roman"/>
                              <w:sz w:val="18"/>
                              <w:szCs w:val="20"/>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tabs>
                        <w:tab w:val="center" w:pos="4153" w:leader="none"/>
                        <w:tab w:val="right" w:pos="8306" w:leader="none"/>
                      </w:tabs>
                      <w:rPr>
                        <w:rFonts w:ascii="宋体" w:hAnsi="Times New Roman" w:eastAsia="宋体" w:cs="Times New Roman"/>
                        <w:sz w:val="18"/>
                        <w:szCs w:val="20"/>
                      </w:rPr>
                    </w:pPr>
                    <w:r>
                      <w:rPr>
                        <w:rFonts w:ascii="宋体" w:hAnsi="Times New Roman" w:eastAsia="宋体" w:cs="Times New Roman"/>
                        <w:sz w:val="18"/>
                        <w:szCs w:val="20"/>
                      </w:rPr>
                      <w:t xml:space="preserve">第 </w:t>
                    </w:r>
                    <w:r>
                      <w:rPr>
                        <w:rFonts w:ascii="宋体" w:hAnsi="Times New Roman" w:eastAsia="宋体" w:cs="Times New Roman"/>
                        <w:sz w:val="18"/>
                        <w:szCs w:val="20"/>
                      </w:rPr>
                      <w:fldChar w:fldCharType="begin"/>
                    </w:r>
                    <w:r>
                      <w:rPr>
                        <w:rFonts w:ascii="宋体" w:hAnsi="Times New Roman" w:eastAsia="宋体" w:cs="Times New Roman"/>
                        <w:sz w:val="18"/>
                        <w:szCs w:val="20"/>
                      </w:rPr>
                      <w:instrText xml:space="preserve"> PAGE  \* MERGEFORMAT </w:instrText>
                    </w:r>
                    <w:r>
                      <w:rPr>
                        <w:rFonts w:ascii="宋体" w:hAnsi="Times New Roman" w:eastAsia="宋体" w:cs="Times New Roman"/>
                        <w:sz w:val="18"/>
                        <w:szCs w:val="20"/>
                      </w:rPr>
                      <w:fldChar w:fldCharType="separate"/>
                    </w:r>
                    <w:r>
                      <w:rPr>
                        <w:rFonts w:ascii="宋体" w:hAnsi="Times New Roman" w:eastAsia="宋体" w:cs="Times New Roman"/>
                        <w:sz w:val="18"/>
                        <w:szCs w:val="20"/>
                      </w:rPr>
                      <w:t xml:space="preserve">54</w:t>
                    </w:r>
                    <w:r>
                      <w:rPr>
                        <w:rFonts w:ascii="宋体" w:hAnsi="Times New Roman" w:eastAsia="宋体" w:cs="Times New Roman"/>
                        <w:sz w:val="18"/>
                        <w:szCs w:val="20"/>
                      </w:rPr>
                      <w:fldChar w:fldCharType="end"/>
                    </w:r>
                    <w:r>
                      <w:rPr>
                        <w:rFonts w:ascii="宋体" w:hAnsi="Times New Roman" w:eastAsia="宋体" w:cs="Times New Roman"/>
                        <w:sz w:val="18"/>
                        <w:szCs w:val="20"/>
                      </w:rPr>
                      <w:t xml:space="preserve"> 页 共 </w:t>
                    </w:r>
                    <w:r>
                      <w:rPr>
                        <w:rFonts w:ascii="宋体" w:hAnsi="Times New Roman" w:eastAsia="宋体" w:cs="Times New Roman"/>
                        <w:sz w:val="18"/>
                        <w:szCs w:val="20"/>
                      </w:rPr>
                      <w:fldChar w:fldCharType="begin"/>
                    </w:r>
                    <w:r>
                      <w:rPr>
                        <w:rFonts w:ascii="宋体" w:hAnsi="Times New Roman" w:eastAsia="宋体" w:cs="Times New Roman"/>
                        <w:sz w:val="18"/>
                        <w:szCs w:val="20"/>
                      </w:rPr>
                      <w:instrText xml:space="preserve"> NUMPAGES  \* MERGEFORMAT </w:instrText>
                    </w:r>
                    <w:r>
                      <w:rPr>
                        <w:rFonts w:ascii="宋体" w:hAnsi="Times New Roman" w:eastAsia="宋体" w:cs="Times New Roman"/>
                        <w:sz w:val="18"/>
                        <w:szCs w:val="20"/>
                      </w:rPr>
                      <w:fldChar w:fldCharType="separate"/>
                    </w:r>
                    <w:r>
                      <w:rPr>
                        <w:rFonts w:ascii="宋体" w:hAnsi="Times New Roman" w:eastAsia="宋体" w:cs="Times New Roman"/>
                        <w:sz w:val="18"/>
                        <w:szCs w:val="20"/>
                      </w:rPr>
                      <w:t xml:space="preserve">66</w:t>
                    </w:r>
                    <w:r>
                      <w:rPr>
                        <w:rFonts w:ascii="宋体" w:hAnsi="Times New Roman" w:eastAsia="宋体" w:cs="Times New Roman"/>
                        <w:sz w:val="18"/>
                        <w:szCs w:val="20"/>
                      </w:rPr>
                      <w:fldChar w:fldCharType="end"/>
                    </w:r>
                    <w:r>
                      <w:rPr>
                        <w:rFonts w:ascii="宋体" w:hAnsi="Times New Roman" w:eastAsia="宋体" w:cs="Times New Roman"/>
                        <w:sz w:val="18"/>
                        <w:szCs w:val="20"/>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jc w:val="right"/>
      <w:rPr>
        <w:rFonts w:ascii="Times New Roman" w:hAnsi="Times New Roman" w:eastAsia="宋体" w:cs="Times New Roman"/>
      </w:rPr>
      <w:pBdr>
        <w:bottom w:val="single" w:color="auto" w:sz="4" w:space="0"/>
      </w:pBdr>
    </w:pPr>
    <w:r>
      <w:rPr>
        <w:rFonts w:hint="eastAsia" w:ascii="Times New Roman" w:hAnsi="Times New Roman" w:eastAsia="宋体" w:cs="Times New Roman"/>
      </w:rPr>
      <w:t xml:space="preserve">江苏恒卓工程管理咨询有限公司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name w:val="Heading 1"/>
    <w:basedOn w:val="862"/>
    <w:next w:val="862"/>
    <w:link w:val="690"/>
    <w:uiPriority w:val="9"/>
    <w:qFormat/>
    <w:pPr>
      <w:keepLines/>
      <w:keepNext/>
      <w:spacing w:before="480" w:after="200"/>
      <w:outlineLvl w:val="0"/>
    </w:pPr>
    <w:rPr>
      <w:rFonts w:ascii="Arial" w:hAnsi="Arial" w:eastAsia="Arial" w:cs="Arial"/>
      <w:sz w:val="40"/>
      <w:szCs w:val="40"/>
    </w:rPr>
  </w:style>
  <w:style w:type="character" w:styleId="690">
    <w:name w:val="Heading 1 Char"/>
    <w:basedOn w:val="863"/>
    <w:link w:val="689"/>
    <w:uiPriority w:val="9"/>
    <w:rPr>
      <w:rFonts w:ascii="Arial" w:hAnsi="Arial" w:eastAsia="Arial" w:cs="Arial"/>
      <w:sz w:val="40"/>
      <w:szCs w:val="40"/>
    </w:rPr>
  </w:style>
  <w:style w:type="paragraph" w:styleId="691">
    <w:name w:val="Heading 2"/>
    <w:basedOn w:val="862"/>
    <w:next w:val="862"/>
    <w:link w:val="692"/>
    <w:uiPriority w:val="9"/>
    <w:unhideWhenUsed/>
    <w:qFormat/>
    <w:pPr>
      <w:keepLines/>
      <w:keepNext/>
      <w:spacing w:before="360" w:after="200"/>
      <w:outlineLvl w:val="1"/>
    </w:pPr>
    <w:rPr>
      <w:rFonts w:ascii="Arial" w:hAnsi="Arial" w:eastAsia="Arial" w:cs="Arial"/>
      <w:sz w:val="34"/>
    </w:rPr>
  </w:style>
  <w:style w:type="character" w:styleId="692">
    <w:name w:val="Heading 2 Char"/>
    <w:basedOn w:val="863"/>
    <w:link w:val="691"/>
    <w:uiPriority w:val="9"/>
    <w:rPr>
      <w:rFonts w:ascii="Arial" w:hAnsi="Arial" w:eastAsia="Arial" w:cs="Arial"/>
      <w:sz w:val="34"/>
    </w:rPr>
  </w:style>
  <w:style w:type="paragraph" w:styleId="693">
    <w:name w:val="Heading 3"/>
    <w:basedOn w:val="862"/>
    <w:next w:val="862"/>
    <w:link w:val="694"/>
    <w:uiPriority w:val="9"/>
    <w:unhideWhenUsed/>
    <w:qFormat/>
    <w:pPr>
      <w:keepLines/>
      <w:keepNext/>
      <w:spacing w:before="320" w:after="200"/>
      <w:outlineLvl w:val="2"/>
    </w:pPr>
    <w:rPr>
      <w:rFonts w:ascii="Arial" w:hAnsi="Arial" w:eastAsia="Arial" w:cs="Arial"/>
      <w:sz w:val="30"/>
      <w:szCs w:val="30"/>
    </w:rPr>
  </w:style>
  <w:style w:type="character" w:styleId="694">
    <w:name w:val="Heading 3 Char"/>
    <w:basedOn w:val="863"/>
    <w:link w:val="693"/>
    <w:uiPriority w:val="9"/>
    <w:rPr>
      <w:rFonts w:ascii="Arial" w:hAnsi="Arial" w:eastAsia="Arial" w:cs="Arial"/>
      <w:sz w:val="30"/>
      <w:szCs w:val="30"/>
    </w:rPr>
  </w:style>
  <w:style w:type="paragraph" w:styleId="695">
    <w:name w:val="Heading 4"/>
    <w:basedOn w:val="862"/>
    <w:next w:val="862"/>
    <w:link w:val="696"/>
    <w:uiPriority w:val="9"/>
    <w:unhideWhenUsed/>
    <w:qFormat/>
    <w:pPr>
      <w:keepLines/>
      <w:keepNext/>
      <w:spacing w:before="320" w:after="200"/>
      <w:outlineLvl w:val="3"/>
    </w:pPr>
    <w:rPr>
      <w:rFonts w:ascii="Arial" w:hAnsi="Arial" w:eastAsia="Arial" w:cs="Arial"/>
      <w:b/>
      <w:bCs/>
      <w:sz w:val="26"/>
      <w:szCs w:val="26"/>
    </w:rPr>
  </w:style>
  <w:style w:type="character" w:styleId="696">
    <w:name w:val="Heading 4 Char"/>
    <w:basedOn w:val="863"/>
    <w:link w:val="695"/>
    <w:uiPriority w:val="9"/>
    <w:rPr>
      <w:rFonts w:ascii="Arial" w:hAnsi="Arial" w:eastAsia="Arial" w:cs="Arial"/>
      <w:b/>
      <w:bCs/>
      <w:sz w:val="26"/>
      <w:szCs w:val="26"/>
    </w:rPr>
  </w:style>
  <w:style w:type="paragraph" w:styleId="697">
    <w:name w:val="Heading 5"/>
    <w:basedOn w:val="862"/>
    <w:next w:val="862"/>
    <w:link w:val="698"/>
    <w:uiPriority w:val="9"/>
    <w:unhideWhenUsed/>
    <w:qFormat/>
    <w:pPr>
      <w:keepLines/>
      <w:keepNext/>
      <w:spacing w:before="320" w:after="200"/>
      <w:outlineLvl w:val="4"/>
    </w:pPr>
    <w:rPr>
      <w:rFonts w:ascii="Arial" w:hAnsi="Arial" w:eastAsia="Arial" w:cs="Arial"/>
      <w:b/>
      <w:bCs/>
      <w:sz w:val="24"/>
      <w:szCs w:val="24"/>
    </w:rPr>
  </w:style>
  <w:style w:type="character" w:styleId="698">
    <w:name w:val="Heading 5 Char"/>
    <w:basedOn w:val="863"/>
    <w:link w:val="697"/>
    <w:uiPriority w:val="9"/>
    <w:rPr>
      <w:rFonts w:ascii="Arial" w:hAnsi="Arial" w:eastAsia="Arial" w:cs="Arial"/>
      <w:b/>
      <w:bCs/>
      <w:sz w:val="24"/>
      <w:szCs w:val="24"/>
    </w:rPr>
  </w:style>
  <w:style w:type="paragraph" w:styleId="699">
    <w:name w:val="Heading 6"/>
    <w:basedOn w:val="862"/>
    <w:next w:val="862"/>
    <w:link w:val="700"/>
    <w:uiPriority w:val="9"/>
    <w:unhideWhenUsed/>
    <w:qFormat/>
    <w:pPr>
      <w:keepLines/>
      <w:keepNext/>
      <w:spacing w:before="320" w:after="200"/>
      <w:outlineLvl w:val="5"/>
    </w:pPr>
    <w:rPr>
      <w:rFonts w:ascii="Arial" w:hAnsi="Arial" w:eastAsia="Arial" w:cs="Arial"/>
      <w:b/>
      <w:bCs/>
      <w:sz w:val="22"/>
      <w:szCs w:val="22"/>
    </w:rPr>
  </w:style>
  <w:style w:type="character" w:styleId="700">
    <w:name w:val="Heading 6 Char"/>
    <w:basedOn w:val="863"/>
    <w:link w:val="699"/>
    <w:uiPriority w:val="9"/>
    <w:rPr>
      <w:rFonts w:ascii="Arial" w:hAnsi="Arial" w:eastAsia="Arial" w:cs="Arial"/>
      <w:b/>
      <w:bCs/>
      <w:sz w:val="22"/>
      <w:szCs w:val="22"/>
    </w:rPr>
  </w:style>
  <w:style w:type="paragraph" w:styleId="701">
    <w:name w:val="Heading 7"/>
    <w:basedOn w:val="862"/>
    <w:next w:val="862"/>
    <w:link w:val="702"/>
    <w:uiPriority w:val="9"/>
    <w:unhideWhenUsed/>
    <w:qFormat/>
    <w:pPr>
      <w:keepLines/>
      <w:keepNext/>
      <w:spacing w:before="320" w:after="200"/>
      <w:outlineLvl w:val="6"/>
    </w:pPr>
    <w:rPr>
      <w:rFonts w:ascii="Arial" w:hAnsi="Arial" w:eastAsia="Arial" w:cs="Arial"/>
      <w:b/>
      <w:bCs/>
      <w:i/>
      <w:iCs/>
      <w:sz w:val="22"/>
      <w:szCs w:val="22"/>
    </w:rPr>
  </w:style>
  <w:style w:type="character" w:styleId="702">
    <w:name w:val="Heading 7 Char"/>
    <w:basedOn w:val="863"/>
    <w:link w:val="701"/>
    <w:uiPriority w:val="9"/>
    <w:rPr>
      <w:rFonts w:ascii="Arial" w:hAnsi="Arial" w:eastAsia="Arial" w:cs="Arial"/>
      <w:b/>
      <w:bCs/>
      <w:i/>
      <w:iCs/>
      <w:sz w:val="22"/>
      <w:szCs w:val="22"/>
    </w:rPr>
  </w:style>
  <w:style w:type="paragraph" w:styleId="703">
    <w:name w:val="Heading 8"/>
    <w:basedOn w:val="862"/>
    <w:next w:val="862"/>
    <w:link w:val="704"/>
    <w:uiPriority w:val="9"/>
    <w:unhideWhenUsed/>
    <w:qFormat/>
    <w:pPr>
      <w:keepLines/>
      <w:keepNext/>
      <w:spacing w:before="320" w:after="200"/>
      <w:outlineLvl w:val="7"/>
    </w:pPr>
    <w:rPr>
      <w:rFonts w:ascii="Arial" w:hAnsi="Arial" w:eastAsia="Arial" w:cs="Arial"/>
      <w:i/>
      <w:iCs/>
      <w:sz w:val="22"/>
      <w:szCs w:val="22"/>
    </w:rPr>
  </w:style>
  <w:style w:type="character" w:styleId="704">
    <w:name w:val="Heading 8 Char"/>
    <w:basedOn w:val="863"/>
    <w:link w:val="703"/>
    <w:uiPriority w:val="9"/>
    <w:rPr>
      <w:rFonts w:ascii="Arial" w:hAnsi="Arial" w:eastAsia="Arial" w:cs="Arial"/>
      <w:i/>
      <w:iCs/>
      <w:sz w:val="22"/>
      <w:szCs w:val="22"/>
    </w:rPr>
  </w:style>
  <w:style w:type="paragraph" w:styleId="705">
    <w:name w:val="Heading 9"/>
    <w:basedOn w:val="862"/>
    <w:next w:val="862"/>
    <w:link w:val="706"/>
    <w:uiPriority w:val="9"/>
    <w:unhideWhenUsed/>
    <w:qFormat/>
    <w:pPr>
      <w:keepLines/>
      <w:keepNext/>
      <w:spacing w:before="320" w:after="200"/>
      <w:outlineLvl w:val="8"/>
    </w:pPr>
    <w:rPr>
      <w:rFonts w:ascii="Arial" w:hAnsi="Arial" w:eastAsia="Arial" w:cs="Arial"/>
      <w:i/>
      <w:iCs/>
      <w:sz w:val="21"/>
      <w:szCs w:val="21"/>
    </w:rPr>
  </w:style>
  <w:style w:type="character" w:styleId="706">
    <w:name w:val="Heading 9 Char"/>
    <w:basedOn w:val="863"/>
    <w:link w:val="705"/>
    <w:uiPriority w:val="9"/>
    <w:rPr>
      <w:rFonts w:ascii="Arial" w:hAnsi="Arial" w:eastAsia="Arial" w:cs="Arial"/>
      <w:i/>
      <w:iCs/>
      <w:sz w:val="21"/>
      <w:szCs w:val="21"/>
    </w:rPr>
  </w:style>
  <w:style w:type="paragraph" w:styleId="707">
    <w:name w:val="No Spacing"/>
    <w:uiPriority w:val="1"/>
    <w:qFormat/>
    <w:pPr>
      <w:spacing w:before="0" w:after="0" w:line="240" w:lineRule="auto"/>
    </w:pPr>
  </w:style>
  <w:style w:type="paragraph" w:styleId="708">
    <w:name w:val="Title"/>
    <w:basedOn w:val="862"/>
    <w:next w:val="862"/>
    <w:link w:val="709"/>
    <w:uiPriority w:val="10"/>
    <w:qFormat/>
    <w:pPr>
      <w:contextualSpacing/>
      <w:spacing w:before="300" w:after="200"/>
    </w:pPr>
    <w:rPr>
      <w:sz w:val="48"/>
      <w:szCs w:val="48"/>
    </w:rPr>
  </w:style>
  <w:style w:type="character" w:styleId="709">
    <w:name w:val="Title Char"/>
    <w:basedOn w:val="863"/>
    <w:link w:val="708"/>
    <w:uiPriority w:val="10"/>
    <w:rPr>
      <w:sz w:val="48"/>
      <w:szCs w:val="48"/>
    </w:rPr>
  </w:style>
  <w:style w:type="paragraph" w:styleId="710">
    <w:name w:val="Subtitle"/>
    <w:basedOn w:val="862"/>
    <w:next w:val="862"/>
    <w:link w:val="711"/>
    <w:uiPriority w:val="11"/>
    <w:qFormat/>
    <w:pPr>
      <w:spacing w:before="200" w:after="200"/>
    </w:pPr>
    <w:rPr>
      <w:sz w:val="24"/>
      <w:szCs w:val="24"/>
    </w:rPr>
  </w:style>
  <w:style w:type="character" w:styleId="711">
    <w:name w:val="Subtitle Char"/>
    <w:basedOn w:val="863"/>
    <w:link w:val="710"/>
    <w:uiPriority w:val="11"/>
    <w:rPr>
      <w:sz w:val="24"/>
      <w:szCs w:val="24"/>
    </w:rPr>
  </w:style>
  <w:style w:type="paragraph" w:styleId="712">
    <w:name w:val="Quote"/>
    <w:basedOn w:val="862"/>
    <w:next w:val="862"/>
    <w:link w:val="713"/>
    <w:uiPriority w:val="29"/>
    <w:qFormat/>
    <w:pPr>
      <w:ind w:left="720" w:right="720"/>
    </w:pPr>
    <w:rPr>
      <w:i/>
    </w:rPr>
  </w:style>
  <w:style w:type="character" w:styleId="713">
    <w:name w:val="Quote Char"/>
    <w:link w:val="712"/>
    <w:uiPriority w:val="29"/>
    <w:rPr>
      <w:i/>
    </w:rPr>
  </w:style>
  <w:style w:type="paragraph" w:styleId="714">
    <w:name w:val="Intense Quote"/>
    <w:basedOn w:val="862"/>
    <w:next w:val="862"/>
    <w:link w:val="7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name w:val="Intense Quote Char"/>
    <w:link w:val="714"/>
    <w:uiPriority w:val="30"/>
    <w:rPr>
      <w:i/>
    </w:rPr>
  </w:style>
  <w:style w:type="paragraph" w:styleId="716">
    <w:name w:val="Header"/>
    <w:basedOn w:val="862"/>
    <w:link w:val="717"/>
    <w:uiPriority w:val="99"/>
    <w:unhideWhenUsed/>
    <w:pPr>
      <w:spacing w:after="0" w:line="240" w:lineRule="auto"/>
      <w:tabs>
        <w:tab w:val="center" w:pos="7143" w:leader="none"/>
        <w:tab w:val="right" w:pos="14287" w:leader="none"/>
      </w:tabs>
    </w:pPr>
  </w:style>
  <w:style w:type="character" w:styleId="717">
    <w:name w:val="Header Char"/>
    <w:basedOn w:val="863"/>
    <w:link w:val="716"/>
    <w:uiPriority w:val="99"/>
  </w:style>
  <w:style w:type="character" w:styleId="718">
    <w:name w:val="Footer Char"/>
    <w:basedOn w:val="863"/>
    <w:link w:val="872"/>
    <w:uiPriority w:val="99"/>
  </w:style>
  <w:style w:type="paragraph" w:styleId="719">
    <w:name w:val="Caption"/>
    <w:basedOn w:val="862"/>
    <w:next w:val="862"/>
    <w:uiPriority w:val="35"/>
    <w:semiHidden/>
    <w:unhideWhenUsed/>
    <w:qFormat/>
    <w:pPr>
      <w:spacing w:line="276" w:lineRule="auto"/>
    </w:pPr>
    <w:rPr>
      <w:b/>
      <w:bCs/>
      <w:color w:val="4f81bd" w:themeColor="accent1"/>
      <w:sz w:val="18"/>
      <w:szCs w:val="18"/>
    </w:rPr>
  </w:style>
  <w:style w:type="character" w:styleId="720">
    <w:name w:val="Caption Char"/>
    <w:basedOn w:val="719"/>
    <w:link w:val="872"/>
    <w:uiPriority w:val="99"/>
  </w:style>
  <w:style w:type="table" w:styleId="721">
    <w:name w:val="Table Grid Light"/>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2">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1 Light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9">
    <w:name w:val="Grid Table 1 Light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0">
    <w:name w:val="Grid Table 1 Light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1">
    <w:name w:val="Grid Table 1 Light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2">
    <w:name w:val="Grid Table 1 Light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3">
    <w:name w:val="Grid Table 1 Light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4">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2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6">
    <w:name w:val="Grid Table 2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2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2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2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0">
    <w:name w:val="Grid Table 2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1">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4 - Accent 1"/>
    <w:basedOn w:val="8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0">
    <w:name w:val="Grid Table 4 - Accent 2"/>
    <w:basedOn w:val="8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1">
    <w:name w:val="Grid Table 4 - Accent 3"/>
    <w:basedOn w:val="8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2">
    <w:name w:val="Grid Table 4 - Accent 4"/>
    <w:basedOn w:val="8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3">
    <w:name w:val="Grid Table 4 - Accent 5"/>
    <w:basedOn w:val="8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4">
    <w:name w:val="Grid Table 4 - Accent 6"/>
    <w:basedOn w:val="8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5">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6">
    <w:name w:val="Grid Table 5 Dark- Accent 1"/>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57">
    <w:name w:val="Grid Table 5 Dark - Accent 2"/>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58">
    <w:name w:val="Grid Table 5 Dark - Accent 3"/>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59">
    <w:name w:val="Grid Table 5 Dark- Accent 4"/>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60">
    <w:name w:val="Grid Table 5 Dark - Accent 5"/>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61">
    <w:name w:val="Grid Table 5 Dark - Accent 6"/>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62">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6 Colorful - Accent 1"/>
    <w:basedOn w:val="8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64">
    <w:name w:val="Grid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65">
    <w:name w:val="Grid Table 6 Colorful - Accent 3"/>
    <w:basedOn w:val="8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66">
    <w:name w:val="Grid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67">
    <w:name w:val="Grid Table 6 Colorful - Accent 5"/>
    <w:basedOn w:val="8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8">
    <w:name w:val="Grid Table 6 Colorful - Accent 6"/>
    <w:basedOn w:val="8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9">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Grid Table 7 Colorful - Accent 1"/>
    <w:basedOn w:val="8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1">
    <w:name w:val="Grid Table 7 Colorful - Accent 2"/>
    <w:basedOn w:val="8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7 Colorful - Accent 3"/>
    <w:basedOn w:val="8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7 Colorful - Accent 4"/>
    <w:basedOn w:val="8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7 Colorful - Accent 5"/>
    <w:basedOn w:val="8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5">
    <w:name w:val="Grid Table 7 Colorful - Accent 6"/>
    <w:basedOn w:val="8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6">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1 Light - Accent 1"/>
    <w:basedOn w:val="86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8">
    <w:name w:val="List Table 1 Light - Accent 2"/>
    <w:basedOn w:val="86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9">
    <w:name w:val="List Table 1 Light - Accent 3"/>
    <w:basedOn w:val="86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0">
    <w:name w:val="List Table 1 Light - Accent 4"/>
    <w:basedOn w:val="86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1">
    <w:name w:val="List Table 1 Light - Accent 5"/>
    <w:basedOn w:val="86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2">
    <w:name w:val="List Table 1 Light - Accent 6"/>
    <w:basedOn w:val="86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3">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2 - Accent 1"/>
    <w:basedOn w:val="8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5">
    <w:name w:val="List Table 2 - Accent 2"/>
    <w:basedOn w:val="8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6">
    <w:name w:val="List Table 2 - Accent 3"/>
    <w:basedOn w:val="8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7">
    <w:name w:val="List Table 2 - Accent 4"/>
    <w:basedOn w:val="8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8">
    <w:name w:val="List Table 2 - Accent 5"/>
    <w:basedOn w:val="8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9">
    <w:name w:val="List Table 2 - Accent 6"/>
    <w:basedOn w:val="8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0">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3 - Accent 1"/>
    <w:basedOn w:val="8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2">
    <w:name w:val="List Table 3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93">
    <w:name w:val="List Table 3 - Accent 3"/>
    <w:basedOn w:val="8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94">
    <w:name w:val="List Table 3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95">
    <w:name w:val="List Table 3 - Accent 5"/>
    <w:basedOn w:val="8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96">
    <w:name w:val="List Table 3 - Accent 6"/>
    <w:basedOn w:val="8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97">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 Accent 1"/>
    <w:basedOn w:val="8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9">
    <w:name w:val="List Table 4 - Accent 2"/>
    <w:basedOn w:val="8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00">
    <w:name w:val="List Table 4 - Accent 3"/>
    <w:basedOn w:val="8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01">
    <w:name w:val="List Table 4 - Accent 4"/>
    <w:basedOn w:val="8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02">
    <w:name w:val="List Table 4 - Accent 5"/>
    <w:basedOn w:val="8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03">
    <w:name w:val="List Table 4 - Accent 6"/>
    <w:basedOn w:val="8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04">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1"/>
    <w:basedOn w:val="8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2"/>
    <w:basedOn w:val="8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3"/>
    <w:basedOn w:val="8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4"/>
    <w:basedOn w:val="8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5"/>
    <w:basedOn w:val="8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6"/>
    <w:basedOn w:val="8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6 Colorful - Accent 1"/>
    <w:basedOn w:val="8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13">
    <w:name w:val="List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14">
    <w:name w:val="List Table 6 Colorful - Accent 3"/>
    <w:basedOn w:val="8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15">
    <w:name w:val="List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16">
    <w:name w:val="List Table 6 Colorful - Accent 5"/>
    <w:basedOn w:val="8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17">
    <w:name w:val="List Table 6 Colorful - Accent 6"/>
    <w:basedOn w:val="8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18">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9">
    <w:name w:val="List Table 7 Colorful - Accent 1"/>
    <w:basedOn w:val="8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20">
    <w:name w:val="List Table 7 Colorful - Accent 2"/>
    <w:basedOn w:val="8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21">
    <w:name w:val="List Table 7 Colorful - Accent 3"/>
    <w:basedOn w:val="8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22">
    <w:name w:val="List Table 7 Colorful - Accent 4"/>
    <w:basedOn w:val="8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23">
    <w:name w:val="List Table 7 Colorful - Accent 5"/>
    <w:basedOn w:val="8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24">
    <w:name w:val="List Table 7 Colorful - Accent 6"/>
    <w:basedOn w:val="8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25">
    <w:name w:val="Lined - Accent"/>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Lined - Accent 1"/>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7">
    <w:name w:val="Lined - Accent 2"/>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8">
    <w:name w:val="Lined - Accent 3"/>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9">
    <w:name w:val="Lined - Accent 4"/>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0">
    <w:name w:val="Lined - Accent 5"/>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1">
    <w:name w:val="Lined - Accent 6"/>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2">
    <w:name w:val="Bordered &amp; Lined - Accent"/>
    <w:basedOn w:val="8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Bordered &amp; Lined - Accent 1"/>
    <w:basedOn w:val="8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4">
    <w:name w:val="Bordered &amp; Lined - Accent 2"/>
    <w:basedOn w:val="8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5">
    <w:name w:val="Bordered &amp; Lined - Accent 3"/>
    <w:basedOn w:val="8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6">
    <w:name w:val="Bordered &amp; Lined - Accent 4"/>
    <w:basedOn w:val="8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7">
    <w:name w:val="Bordered &amp; Lined - Accent 5"/>
    <w:basedOn w:val="8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8">
    <w:name w:val="Bordered &amp; Lined - Accent 6"/>
    <w:basedOn w:val="8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9">
    <w:name w:val="Bordered"/>
    <w:basedOn w:val="8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0">
    <w:name w:val="Bordered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1">
    <w:name w:val="Bordered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2">
    <w:name w:val="Bordered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3">
    <w:name w:val="Bordered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4">
    <w:name w:val="Bordered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5">
    <w:name w:val="Bordered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6">
    <w:name w:val="footnote text"/>
    <w:basedOn w:val="862"/>
    <w:link w:val="847"/>
    <w:uiPriority w:val="99"/>
    <w:semiHidden/>
    <w:unhideWhenUsed/>
    <w:pPr>
      <w:spacing w:after="40" w:line="240" w:lineRule="auto"/>
    </w:pPr>
    <w:rPr>
      <w:sz w:val="18"/>
    </w:rPr>
  </w:style>
  <w:style w:type="character" w:styleId="847">
    <w:name w:val="Footnote Text Char"/>
    <w:link w:val="846"/>
    <w:uiPriority w:val="99"/>
    <w:rPr>
      <w:sz w:val="18"/>
    </w:rPr>
  </w:style>
  <w:style w:type="character" w:styleId="848">
    <w:name w:val="footnote reference"/>
    <w:basedOn w:val="863"/>
    <w:uiPriority w:val="99"/>
    <w:unhideWhenUsed/>
    <w:rPr>
      <w:vertAlign w:val="superscript"/>
    </w:rPr>
  </w:style>
  <w:style w:type="paragraph" w:styleId="849">
    <w:name w:val="endnote text"/>
    <w:basedOn w:val="862"/>
    <w:link w:val="850"/>
    <w:uiPriority w:val="99"/>
    <w:semiHidden/>
    <w:unhideWhenUsed/>
    <w:pPr>
      <w:spacing w:after="0" w:line="240" w:lineRule="auto"/>
    </w:pPr>
    <w:rPr>
      <w:sz w:val="20"/>
    </w:rPr>
  </w:style>
  <w:style w:type="character" w:styleId="850">
    <w:name w:val="Endnote Text Char"/>
    <w:link w:val="849"/>
    <w:uiPriority w:val="99"/>
    <w:rPr>
      <w:sz w:val="20"/>
    </w:rPr>
  </w:style>
  <w:style w:type="character" w:styleId="851">
    <w:name w:val="endnote reference"/>
    <w:basedOn w:val="863"/>
    <w:uiPriority w:val="99"/>
    <w:semiHidden/>
    <w:unhideWhenUsed/>
    <w:rPr>
      <w:vertAlign w:val="superscript"/>
    </w:rPr>
  </w:style>
  <w:style w:type="paragraph" w:styleId="852">
    <w:name w:val="toc 1"/>
    <w:basedOn w:val="862"/>
    <w:next w:val="862"/>
    <w:uiPriority w:val="39"/>
    <w:unhideWhenUsed/>
    <w:pPr>
      <w:ind w:left="0" w:right="0" w:firstLine="0"/>
      <w:spacing w:after="57"/>
    </w:pPr>
  </w:style>
  <w:style w:type="paragraph" w:styleId="853">
    <w:name w:val="toc 2"/>
    <w:basedOn w:val="862"/>
    <w:next w:val="862"/>
    <w:uiPriority w:val="39"/>
    <w:unhideWhenUsed/>
    <w:pPr>
      <w:ind w:left="283" w:right="0" w:firstLine="0"/>
      <w:spacing w:after="57"/>
    </w:pPr>
  </w:style>
  <w:style w:type="paragraph" w:styleId="854">
    <w:name w:val="toc 3"/>
    <w:basedOn w:val="862"/>
    <w:next w:val="862"/>
    <w:uiPriority w:val="39"/>
    <w:unhideWhenUsed/>
    <w:pPr>
      <w:ind w:left="567" w:right="0" w:firstLine="0"/>
      <w:spacing w:after="57"/>
    </w:pPr>
  </w:style>
  <w:style w:type="paragraph" w:styleId="855">
    <w:name w:val="toc 5"/>
    <w:basedOn w:val="862"/>
    <w:next w:val="862"/>
    <w:uiPriority w:val="39"/>
    <w:unhideWhenUsed/>
    <w:pPr>
      <w:ind w:left="1134" w:right="0" w:firstLine="0"/>
      <w:spacing w:after="57"/>
    </w:pPr>
  </w:style>
  <w:style w:type="paragraph" w:styleId="856">
    <w:name w:val="toc 6"/>
    <w:basedOn w:val="862"/>
    <w:next w:val="862"/>
    <w:uiPriority w:val="39"/>
    <w:unhideWhenUsed/>
    <w:pPr>
      <w:ind w:left="1417" w:right="0" w:firstLine="0"/>
      <w:spacing w:after="57"/>
    </w:pPr>
  </w:style>
  <w:style w:type="paragraph" w:styleId="857">
    <w:name w:val="toc 7"/>
    <w:basedOn w:val="862"/>
    <w:next w:val="862"/>
    <w:uiPriority w:val="39"/>
    <w:unhideWhenUsed/>
    <w:pPr>
      <w:ind w:left="1701" w:right="0" w:firstLine="0"/>
      <w:spacing w:after="57"/>
    </w:pPr>
  </w:style>
  <w:style w:type="paragraph" w:styleId="858">
    <w:name w:val="toc 8"/>
    <w:basedOn w:val="862"/>
    <w:next w:val="862"/>
    <w:uiPriority w:val="39"/>
    <w:unhideWhenUsed/>
    <w:pPr>
      <w:ind w:left="1984" w:right="0" w:firstLine="0"/>
      <w:spacing w:after="57"/>
    </w:pPr>
  </w:style>
  <w:style w:type="paragraph" w:styleId="859">
    <w:name w:val="toc 9"/>
    <w:basedOn w:val="862"/>
    <w:next w:val="862"/>
    <w:uiPriority w:val="39"/>
    <w:unhideWhenUsed/>
    <w:pPr>
      <w:ind w:left="2268" w:right="0" w:firstLine="0"/>
      <w:spacing w:after="57"/>
    </w:pPr>
  </w:style>
  <w:style w:type="paragraph" w:styleId="860">
    <w:name w:val="TOC Heading"/>
    <w:uiPriority w:val="39"/>
    <w:unhideWhenUsed/>
  </w:style>
  <w:style w:type="paragraph" w:styleId="861">
    <w:name w:val="table of figures"/>
    <w:basedOn w:val="862"/>
    <w:next w:val="862"/>
    <w:uiPriority w:val="99"/>
    <w:unhideWhenUsed/>
    <w:pPr>
      <w:spacing w:after="0" w:afterAutospacing="0"/>
    </w:pPr>
  </w:style>
  <w:style w:type="paragraph" w:styleId="862"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863" w:default="1">
    <w:name w:val="Default Paragraph Font"/>
    <w:uiPriority w:val="1"/>
    <w:semiHidden/>
    <w:unhideWhenUsed/>
    <w:qFormat/>
  </w:style>
  <w:style w:type="table" w:styleId="864" w:default="1">
    <w:name w:val="Normal Table"/>
    <w:uiPriority w:val="99"/>
    <w:semiHidden/>
    <w:unhideWhenUsed/>
    <w:qFormat/>
    <w:tblPr>
      <w:tblCellMar>
        <w:left w:w="108" w:type="dxa"/>
        <w:top w:w="0" w:type="dxa"/>
        <w:right w:w="108" w:type="dxa"/>
        <w:bottom w:w="0" w:type="dxa"/>
      </w:tblCellMar>
    </w:tblPr>
  </w:style>
  <w:style w:type="paragraph" w:styleId="865">
    <w:name w:val="Normal Indent"/>
    <w:basedOn w:val="862"/>
    <w:uiPriority w:val="99"/>
    <w:unhideWhenUsed/>
    <w:qFormat/>
    <w:pPr>
      <w:ind w:firstLine="420"/>
    </w:pPr>
    <w:rPr>
      <w:rFonts w:hint="eastAsia" w:ascii="宋体" w:eastAsia="宋体"/>
      <w:sz w:val="24"/>
      <w:szCs w:val="20"/>
    </w:rPr>
  </w:style>
  <w:style w:type="paragraph" w:styleId="866">
    <w:name w:val="annotation text"/>
    <w:basedOn w:val="862"/>
    <w:link w:val="883"/>
    <w:uiPriority w:val="99"/>
    <w:qFormat/>
    <w:pPr>
      <w:jc w:val="left"/>
    </w:pPr>
    <w:rPr>
      <w:rFonts w:ascii="Times New Roman" w:hAnsi="Times New Roman" w:eastAsia="宋体" w:cs="Times New Roman"/>
      <w:szCs w:val="20"/>
    </w:rPr>
  </w:style>
  <w:style w:type="paragraph" w:styleId="867">
    <w:name w:val="Body Text"/>
    <w:basedOn w:val="862"/>
    <w:next w:val="862"/>
    <w:link w:val="882"/>
    <w:uiPriority w:val="0"/>
    <w:qFormat/>
    <w:pPr>
      <w:spacing w:before="120" w:line="22" w:lineRule="atLeast"/>
      <w:tabs>
        <w:tab w:val="left" w:pos="567" w:leader="none"/>
      </w:tabs>
    </w:pPr>
    <w:rPr>
      <w:rFonts w:ascii="宋体" w:hAnsi="宋体" w:eastAsia="宋体" w:cs="Times New Roman"/>
      <w:sz w:val="24"/>
      <w:szCs w:val="20"/>
    </w:rPr>
  </w:style>
  <w:style w:type="paragraph" w:styleId="868">
    <w:name w:val="Body Text Indent"/>
    <w:basedOn w:val="862"/>
    <w:next w:val="869"/>
    <w:uiPriority w:val="0"/>
    <w:qFormat/>
    <w:pPr>
      <w:ind w:firstLine="570"/>
      <w:spacing w:line="360" w:lineRule="auto"/>
    </w:pPr>
    <w:rPr>
      <w:sz w:val="24"/>
    </w:rPr>
  </w:style>
  <w:style w:type="paragraph" w:styleId="869">
    <w:name w:val="envelope return"/>
    <w:basedOn w:val="862"/>
    <w:uiPriority w:val="99"/>
    <w:unhideWhenUsed/>
    <w:qFormat/>
    <w:rPr>
      <w:rFonts w:ascii="Arial" w:hAnsi="Arial"/>
    </w:rPr>
  </w:style>
  <w:style w:type="paragraph" w:styleId="870">
    <w:name w:val="Plain Text"/>
    <w:basedOn w:val="862"/>
    <w:next w:val="865"/>
    <w:uiPriority w:val="99"/>
    <w:unhideWhenUsed/>
    <w:qFormat/>
    <w:rPr>
      <w:rFonts w:hint="eastAsia" w:ascii="宋体" w:hAnsi="Courier New" w:eastAsia="宋体"/>
      <w:szCs w:val="22"/>
    </w:rPr>
  </w:style>
  <w:style w:type="paragraph" w:styleId="871">
    <w:name w:val="Balloon Text"/>
    <w:basedOn w:val="862"/>
    <w:link w:val="884"/>
    <w:uiPriority w:val="0"/>
    <w:qFormat/>
    <w:rPr>
      <w:sz w:val="18"/>
      <w:szCs w:val="18"/>
    </w:rPr>
  </w:style>
  <w:style w:type="paragraph" w:styleId="872">
    <w:name w:val="Footer"/>
    <w:basedOn w:val="862"/>
    <w:uiPriority w:val="99"/>
    <w:unhideWhenUsed/>
    <w:qFormat/>
    <w:pPr>
      <w:tabs>
        <w:tab w:val="center" w:pos="7143" w:leader="none"/>
        <w:tab w:val="right" w:pos="14287" w:leader="none"/>
      </w:tabs>
    </w:pPr>
    <w:rPr>
      <w:rFonts w:hint="eastAsia"/>
    </w:rPr>
  </w:style>
  <w:style w:type="paragraph" w:styleId="873">
    <w:name w:val="toc 4"/>
    <w:basedOn w:val="862"/>
    <w:next w:val="862"/>
    <w:uiPriority w:val="39"/>
    <w:unhideWhenUsed/>
    <w:qFormat/>
    <w:pPr>
      <w:ind w:left="850"/>
      <w:spacing w:after="57"/>
    </w:pPr>
    <w:rPr>
      <w:rFonts w:hint="eastAsia"/>
    </w:rPr>
  </w:style>
  <w:style w:type="paragraph" w:styleId="874">
    <w:name w:val="Normal (Web)"/>
    <w:basedOn w:val="862"/>
    <w:uiPriority w:val="0"/>
    <w:qFormat/>
    <w:rPr>
      <w:sz w:val="24"/>
    </w:rPr>
  </w:style>
  <w:style w:type="paragraph" w:styleId="875">
    <w:name w:val="annotation subject"/>
    <w:basedOn w:val="866"/>
    <w:next w:val="866"/>
    <w:link w:val="894"/>
    <w:uiPriority w:val="0"/>
    <w:qFormat/>
    <w:rPr>
      <w:rFonts w:asciiTheme="minorHAnsi" w:hAnsiTheme="minorHAnsi" w:eastAsiaTheme="minorEastAsia" w:cstheme="minorBidi"/>
      <w:b/>
      <w:bCs/>
      <w:szCs w:val="24"/>
    </w:rPr>
  </w:style>
  <w:style w:type="paragraph" w:styleId="876">
    <w:name w:val="Body Text First Indent"/>
    <w:basedOn w:val="867"/>
    <w:uiPriority w:val="0"/>
    <w:qFormat/>
    <w:pPr>
      <w:ind w:firstLine="420"/>
      <w:jc w:val="center"/>
    </w:pPr>
    <w:rPr>
      <w:rFonts w:ascii="黑体" w:hAnsi="Times New Roman" w:eastAsia="黑体"/>
      <w:sz w:val="72"/>
    </w:rPr>
  </w:style>
  <w:style w:type="table" w:styleId="877">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78">
    <w:name w:val="Strong"/>
    <w:basedOn w:val="863"/>
    <w:uiPriority w:val="0"/>
    <w:qFormat/>
    <w:rPr>
      <w:b/>
    </w:rPr>
  </w:style>
  <w:style w:type="character" w:styleId="879">
    <w:name w:val="Emphasis"/>
    <w:uiPriority w:val="0"/>
    <w:qFormat/>
    <w:rPr>
      <w:color w:val="cc0033"/>
    </w:rPr>
  </w:style>
  <w:style w:type="character" w:styleId="880">
    <w:name w:val="Hyperlink"/>
    <w:basedOn w:val="863"/>
    <w:uiPriority w:val="0"/>
    <w:qFormat/>
    <w:rPr>
      <w:color w:val="0000ff"/>
      <w:u w:val="single"/>
    </w:rPr>
  </w:style>
  <w:style w:type="character" w:styleId="881">
    <w:name w:val="annotation reference"/>
    <w:uiPriority w:val="0"/>
    <w:semiHidden/>
    <w:qFormat/>
    <w:rPr>
      <w:sz w:val="21"/>
      <w:szCs w:val="21"/>
    </w:rPr>
  </w:style>
  <w:style w:type="character" w:styleId="882" w:customStyle="1">
    <w:name w:val="正文文本 字符"/>
    <w:basedOn w:val="863"/>
    <w:link w:val="867"/>
    <w:uiPriority w:val="0"/>
    <w:qFormat/>
    <w:rPr>
      <w:rFonts w:ascii="宋体" w:hAnsi="宋体" w:eastAsia="宋体" w:cs="Times New Roman"/>
      <w:sz w:val="24"/>
    </w:rPr>
  </w:style>
  <w:style w:type="character" w:styleId="883" w:customStyle="1">
    <w:name w:val="批注文字 字符"/>
    <w:basedOn w:val="863"/>
    <w:link w:val="866"/>
    <w:uiPriority w:val="99"/>
    <w:qFormat/>
    <w:rPr>
      <w:rFonts w:ascii="Times New Roman" w:hAnsi="Times New Roman" w:eastAsia="宋体" w:cs="Times New Roman"/>
      <w:sz w:val="21"/>
    </w:rPr>
  </w:style>
  <w:style w:type="character" w:styleId="884" w:customStyle="1">
    <w:name w:val="批注框文本 字符"/>
    <w:basedOn w:val="863"/>
    <w:link w:val="871"/>
    <w:uiPriority w:val="0"/>
    <w:qFormat/>
    <w:rPr>
      <w:sz w:val="18"/>
      <w:szCs w:val="18"/>
    </w:rPr>
  </w:style>
  <w:style w:type="paragraph" w:styleId="885" w:customStyle="1">
    <w:name w:val="列出段落1"/>
    <w:basedOn w:val="862"/>
    <w:link w:val="886"/>
    <w:uiPriority w:val="99"/>
    <w:qFormat/>
    <w:pPr>
      <w:ind w:firstLine="420"/>
    </w:pPr>
    <w:rPr>
      <w:rFonts w:ascii="Calibri" w:hAnsi="Calibri" w:eastAsia="宋体" w:cs="Times New Roman"/>
      <w:szCs w:val="22"/>
    </w:rPr>
  </w:style>
  <w:style w:type="character" w:styleId="886" w:customStyle="1">
    <w:name w:val="列出段落 Char"/>
    <w:link w:val="885"/>
    <w:uiPriority w:val="99"/>
    <w:qFormat/>
    <w:rPr>
      <w:rFonts w:ascii="Calibri" w:hAnsi="Calibri" w:eastAsia="宋体" w:cs="Times New Roman"/>
      <w:sz w:val="21"/>
      <w:szCs w:val="22"/>
    </w:rPr>
  </w:style>
  <w:style w:type="character" w:styleId="887" w:customStyle="1">
    <w:name w:val="font31"/>
    <w:basedOn w:val="863"/>
    <w:uiPriority w:val="0"/>
    <w:qFormat/>
    <w:rPr>
      <w:rFonts w:hint="eastAsia" w:ascii="仿宋" w:hAnsi="仿宋" w:eastAsia="仿宋" w:cs="仿宋"/>
      <w:color w:val="000000"/>
      <w:sz w:val="20"/>
      <w:szCs w:val="20"/>
      <w:u w:val="none"/>
    </w:rPr>
  </w:style>
  <w:style w:type="character" w:styleId="888" w:customStyle="1">
    <w:name w:val="font41"/>
    <w:basedOn w:val="863"/>
    <w:uiPriority w:val="0"/>
    <w:qFormat/>
    <w:rPr>
      <w:rFonts w:hint="eastAsia" w:ascii="仿宋" w:hAnsi="仿宋" w:eastAsia="仿宋" w:cs="仿宋"/>
      <w:color w:val="000000"/>
      <w:sz w:val="20"/>
      <w:szCs w:val="20"/>
      <w:u w:val="none"/>
      <w:vertAlign w:val="superscript"/>
    </w:rPr>
  </w:style>
  <w:style w:type="character" w:styleId="889" w:customStyle="1">
    <w:name w:val="font11"/>
    <w:uiPriority w:val="0"/>
    <w:qFormat/>
    <w:rPr>
      <w:rFonts w:hint="eastAsia" w:ascii="宋体" w:hAnsi="宋体" w:eastAsia="宋体" w:cs="宋体"/>
      <w:color w:val="000000"/>
      <w:sz w:val="20"/>
      <w:szCs w:val="20"/>
      <w:u w:val="none"/>
    </w:rPr>
  </w:style>
  <w:style w:type="paragraph" w:styleId="890" w:customStyle="1">
    <w:name w:val="Plain Text1"/>
    <w:next w:val="873"/>
    <w:uiPriority w:val="0"/>
    <w:unhideWhenUsed/>
    <w:qFormat/>
    <w:pPr>
      <w:jc w:val="both"/>
      <w:widowControl w:val="off"/>
    </w:pPr>
    <w:rPr>
      <w:rFonts w:hint="eastAsia" w:ascii="宋体" w:hAnsi="宋体" w:eastAsia="宋体" w:cs="Times New Roman"/>
      <w:sz w:val="26"/>
      <w:szCs w:val="22"/>
      <w:lang w:val="en-US" w:eastAsia="zh-CN" w:bidi="ar-SA"/>
    </w:rPr>
  </w:style>
  <w:style w:type="paragraph" w:styleId="891">
    <w:name w:val="List Paragraph"/>
    <w:basedOn w:val="862"/>
    <w:uiPriority w:val="34"/>
    <w:qFormat/>
    <w:pPr>
      <w:ind w:firstLine="420"/>
    </w:pPr>
    <w:rPr>
      <w:rFonts w:ascii="Calibri" w:hAnsi="Calibri"/>
      <w:szCs w:val="22"/>
    </w:rPr>
  </w:style>
  <w:style w:type="paragraph" w:styleId="892" w:customStyle="1">
    <w:name w:val="修订1"/>
    <w:hidden/>
    <w:uiPriority w:val="99"/>
    <w:unhideWhenUsed/>
    <w:qFormat/>
    <w:rPr>
      <w:rFonts w:asciiTheme="minorHAnsi" w:hAnsiTheme="minorHAnsi" w:eastAsiaTheme="minorEastAsia" w:cstheme="minorBidi"/>
      <w:sz w:val="21"/>
      <w:szCs w:val="24"/>
      <w:lang w:val="en-US" w:eastAsia="zh-CN" w:bidi="ar-SA"/>
    </w:rPr>
  </w:style>
  <w:style w:type="paragraph" w:styleId="893" w:customStyle="1">
    <w:name w:val="Revision"/>
    <w:hidden/>
    <w:uiPriority w:val="99"/>
    <w:unhideWhenUsed/>
    <w:qFormat/>
    <w:rPr>
      <w:rFonts w:asciiTheme="minorHAnsi" w:hAnsiTheme="minorHAnsi" w:eastAsiaTheme="minorEastAsia" w:cstheme="minorBidi"/>
      <w:sz w:val="21"/>
      <w:szCs w:val="24"/>
      <w:lang w:val="en-US" w:eastAsia="zh-CN" w:bidi="ar-SA"/>
    </w:rPr>
  </w:style>
  <w:style w:type="character" w:styleId="894" w:customStyle="1">
    <w:name w:val="批注主题 字符"/>
    <w:basedOn w:val="883"/>
    <w:link w:val="875"/>
    <w:uiPriority w:val="0"/>
    <w:qFormat/>
    <w:rPr>
      <w:rFonts w:asciiTheme="minorHAnsi" w:hAnsiTheme="minorHAnsi" w:eastAsiaTheme="minorEastAsia" w:cstheme="minorBidi"/>
      <w:b/>
      <w:bCs/>
      <w:sz w:val="21"/>
      <w:szCs w:val="24"/>
    </w:rPr>
  </w:style>
  <w:style w:type="numbering" w:styleId="8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恒卓</dc:creator>
  <cp:lastModifiedBy>周丽霞（采购部）</cp:lastModifiedBy>
  <cp:revision>12</cp:revision>
  <dcterms:created xsi:type="dcterms:W3CDTF">2025-01-01T08:57:00Z</dcterms:created>
  <dcterms:modified xsi:type="dcterms:W3CDTF">2026-10-23T02:15:31Z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71BB613082AF4DC5B9757F792B20034F_13</vt:lpwstr>
  </property>
  <property fmtid="{D5CDD505-2E9C-101B-9397-08002B2CF9AE}" pid="4" name="KSOTemplateDocerSaveRecord">
    <vt:lpwstr>eyJoZGlkIjoiOGI4NjI5OTBmMDM1ODFlMDkzNDFlZTFiMWNhZWU5ZTMiLCJ1c2VySWQiOiIyNzY2OTU0NjcifQ==</vt:lpwstr>
  </property>
</Properties>
</file>