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sz w:val="84"/>
          <w:szCs w:val="84"/>
        </w:rPr>
      </w:pPr>
      <w:r>
        <w:rPr>
          <w:rFonts w:hint="eastAsia" w:ascii="宋体" w:hAnsi="宋体" w:eastAsia="宋体" w:cs="宋体"/>
          <w:b/>
          <w:sz w:val="84"/>
          <w:szCs w:val="84"/>
        </w:rPr>
        <w:t xml:space="preserve">招</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 xml:space="preserve">标</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 xml:space="preserve">文</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 xml:space="preserve">件</w:t>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left="2883" w:hanging="1606"/>
        <w:keepLines w:val="0"/>
        <w:keepNext w:val="0"/>
        <w:pageBreakBefore w:val="0"/>
        <w:spacing w:line="360" w:lineRule="auto"/>
        <w:widowControl w:val="off"/>
        <w:rPr>
          <w:rFonts w:hint="eastAsia" w:ascii="宋体" w:hAnsi="宋体" w:eastAsia="宋体" w:cs="宋体"/>
          <w:b/>
          <w:color w:val="auto"/>
          <w:sz w:val="44"/>
          <w:szCs w:val="21"/>
          <w:lang w:eastAsia="zh-CN"/>
        </w:rPr>
      </w:pPr>
      <w:r>
        <w:rPr>
          <w:rFonts w:hint="eastAsia" w:ascii="宋体" w:hAnsi="宋体" w:eastAsia="宋体" w:cs="宋体"/>
          <w:b/>
          <w:bCs/>
          <w:color w:val="000000"/>
          <w:sz w:val="32"/>
          <w:szCs w:val="24"/>
        </w:rPr>
        <w:t xml:space="preserve">项目名称：</w:t>
      </w:r>
      <w:r>
        <w:rPr>
          <w:rFonts w:hint="eastAsia" w:ascii="宋体" w:hAnsi="宋体" w:cs="宋体"/>
          <w:b/>
          <w:bCs/>
          <w:color w:val="auto"/>
          <w:sz w:val="32"/>
          <w:szCs w:val="24"/>
          <w:lang w:eastAsia="zh-CN"/>
        </w:rPr>
        <w:t xml:space="preserve">灌云高级中学重点学科实验能力提升工程</w:t>
      </w:r>
      <w:r/>
    </w:p>
    <w:p>
      <w:pPr>
        <w:ind w:right="0" w:firstLine="1285"/>
        <w:jc w:val="both"/>
        <w:keepLines w:val="0"/>
        <w:keepNext w:val="0"/>
        <w:pageBreakBefore w:val="0"/>
        <w:spacing w:line="360" w:lineRule="auto"/>
        <w:widowControl w:val="off"/>
        <w:rPr>
          <w:rFonts w:hint="default" w:ascii="宋体" w:hAnsi="宋体" w:eastAsia="宋体" w:cs="宋体"/>
          <w:b/>
          <w:color w:val="000000"/>
          <w:sz w:val="44"/>
          <w:szCs w:val="21"/>
          <w:highlight w:val="none"/>
          <w:lang w:val="en-US" w:eastAsia="zh-CN"/>
        </w:rPr>
      </w:pPr>
      <w:r>
        <w:rPr>
          <w:rFonts w:hint="eastAsia" w:ascii="宋体" w:hAnsi="宋体" w:eastAsia="宋体" w:cs="宋体"/>
          <w:b/>
          <w:bCs/>
          <w:sz w:val="32"/>
          <w:szCs w:val="24"/>
          <w:highlight w:val="none"/>
        </w:rPr>
        <w:t xml:space="preserve">项目编号：</w:t>
      </w:r>
      <w:r>
        <w:rPr>
          <w:rFonts w:hint="eastAsia" w:ascii="Arial" w:hAnsi="Arial" w:eastAsia="宋体"/>
          <w:b/>
          <w:bCs/>
          <w:color w:val="000000"/>
          <w:sz w:val="32"/>
          <w:szCs w:val="24"/>
        </w:rPr>
        <w:t xml:space="preserve">JSZC-320723-JZCG-G2026-00</w:t>
      </w:r>
      <w:r>
        <w:rPr>
          <w:rFonts w:hint="eastAsia" w:ascii="Arial" w:hAnsi="Arial"/>
          <w:b/>
          <w:bCs/>
          <w:color w:val="000000"/>
          <w:sz w:val="32"/>
          <w:szCs w:val="24"/>
          <w:lang w:val="en-US" w:eastAsia="zh-CN"/>
        </w:rPr>
        <w:t xml:space="preserve">33</w:t>
      </w:r>
      <w:r/>
    </w:p>
    <w:p>
      <w:pPr>
        <w:jc w:val="center"/>
        <w:spacing w:line="480" w:lineRule="auto"/>
        <w:rPr>
          <w:rFonts w:hint="eastAsia" w:ascii="宋体" w:hAnsi="宋体" w:eastAsia="宋体" w:cs="宋体"/>
          <w:b/>
          <w:color w:val="000000"/>
          <w:sz w:val="44"/>
          <w:szCs w:val="21"/>
        </w:rPr>
      </w:pPr>
      <w:r>
        <w:rPr>
          <w:rFonts w:hint="eastAsia" w:ascii="宋体" w:hAnsi="宋体" w:eastAsia="宋体" w:cs="宋体"/>
          <w:b/>
          <w:color w:val="000000"/>
          <w:sz w:val="44"/>
          <w:szCs w:val="21"/>
        </w:rPr>
      </w:r>
      <w:r/>
    </w:p>
    <w:p>
      <w:pPr>
        <w:jc w:val="center"/>
        <w:spacing w:line="480" w:lineRule="auto"/>
        <w:rPr>
          <w:rFonts w:hint="eastAsia" w:ascii="宋体" w:hAnsi="宋体" w:eastAsia="宋体" w:cs="宋体"/>
          <w:b/>
          <w:color w:val="000000"/>
          <w:sz w:val="44"/>
          <w:szCs w:val="21"/>
        </w:rPr>
      </w:pPr>
      <w:r>
        <w:rPr>
          <w:rFonts w:hint="eastAsia" w:ascii="宋体" w:hAnsi="宋体" w:eastAsia="宋体" w:cs="宋体"/>
          <w:b/>
          <w:color w:val="000000"/>
          <w:sz w:val="44"/>
          <w:szCs w:val="21"/>
        </w:rPr>
      </w:r>
      <w:r/>
    </w:p>
    <w:p>
      <w:pPr>
        <w:ind w:firstLine="1285"/>
        <w:jc w:val="both"/>
        <w:keepLines w:val="0"/>
        <w:keepNext w:val="0"/>
        <w:pageBreakBefore w:val="0"/>
        <w:spacing w:before="120" w:after="120" w:line="360" w:lineRule="auto"/>
        <w:widowControl w:val="off"/>
        <w:rPr>
          <w:rFonts w:hint="eastAsia" w:ascii="宋体" w:hAnsi="宋体" w:eastAsia="宋体" w:cs="宋体"/>
          <w:b/>
          <w:bCs/>
          <w:color w:val="000000"/>
          <w:sz w:val="32"/>
          <w:szCs w:val="24"/>
        </w:rPr>
      </w:pPr>
      <w:r>
        <w:rPr>
          <w:rFonts w:hint="eastAsia" w:ascii="宋体" w:hAnsi="宋体" w:eastAsia="宋体" w:cs="宋体"/>
          <w:b/>
          <w:bCs/>
          <w:color w:val="000000"/>
          <w:sz w:val="32"/>
          <w:szCs w:val="24"/>
          <w:lang w:val="en-US" w:eastAsia="zh-CN"/>
        </w:rPr>
        <w:t xml:space="preserve">采   购   人：</w:t>
      </w:r>
      <w:r>
        <w:rPr>
          <w:rFonts w:hint="eastAsia" w:ascii="宋体" w:hAnsi="宋体" w:cs="宋体"/>
          <w:b/>
          <w:bCs/>
          <w:color w:val="000000"/>
          <w:sz w:val="32"/>
          <w:szCs w:val="24"/>
          <w:lang w:val="en-US" w:eastAsia="zh-CN"/>
        </w:rPr>
        <w:t xml:space="preserve">灌云县高级中学</w:t>
      </w:r>
      <w:r/>
    </w:p>
    <w:p>
      <w:pPr>
        <w:ind w:firstLine="1285"/>
        <w:jc w:val="both"/>
        <w:keepLines w:val="0"/>
        <w:keepNext w:val="0"/>
        <w:pageBreakBefore w:val="0"/>
        <w:spacing w:before="120" w:after="120" w:line="360" w:lineRule="auto"/>
        <w:widowControl w:val="off"/>
        <w:rPr>
          <w:rFonts w:hint="eastAsia" w:ascii="宋体" w:hAnsi="宋体" w:eastAsia="宋体" w:cs="宋体"/>
          <w:b/>
          <w:bCs/>
          <w:color w:val="000000"/>
          <w:sz w:val="32"/>
          <w:szCs w:val="24"/>
          <w:lang w:val="en-US" w:eastAsia="zh-CN"/>
        </w:rPr>
      </w:pPr>
      <w:r>
        <w:rPr>
          <w:rFonts w:hint="eastAsia" w:ascii="宋体" w:hAnsi="宋体" w:cs="宋体"/>
          <w:b/>
          <w:bCs/>
          <w:color w:val="000000"/>
          <w:sz w:val="32"/>
          <w:szCs w:val="24"/>
          <w:lang w:val="en-US" w:eastAsia="zh-CN"/>
        </w:rPr>
        <w:t xml:space="preserve">采购代理机构</w:t>
      </w:r>
      <w:r>
        <w:rPr>
          <w:rFonts w:hint="eastAsia" w:ascii="宋体" w:hAnsi="宋体" w:eastAsia="宋体" w:cs="宋体"/>
          <w:b/>
          <w:bCs/>
          <w:color w:val="000000"/>
          <w:sz w:val="32"/>
          <w:szCs w:val="24"/>
          <w:lang w:val="en-US" w:eastAsia="zh-CN"/>
        </w:rPr>
        <w:t xml:space="preserve">：</w:t>
      </w:r>
      <w:r>
        <w:rPr>
          <w:rFonts w:hint="eastAsia" w:ascii="宋体" w:hAnsi="宋体" w:cs="宋体"/>
          <w:b/>
          <w:bCs/>
          <w:color w:val="000000"/>
          <w:sz w:val="32"/>
          <w:szCs w:val="24"/>
          <w:lang w:val="en-US" w:eastAsia="zh-CN"/>
        </w:rPr>
        <w:t xml:space="preserve">灌云县政府采购中心</w:t>
      </w:r>
      <w:r/>
    </w:p>
    <w:p>
      <w:pPr>
        <w:jc w:val="center"/>
        <w:keepLines w:val="0"/>
        <w:keepNext w:val="0"/>
        <w:pageBreakBefore w:val="0"/>
        <w:spacing w:line="360" w:lineRule="auto"/>
        <w:rPr>
          <w:rFonts w:hint="eastAsia" w:ascii="宋体" w:hAnsi="宋体" w:eastAsia="宋体" w:cs="宋体"/>
        </w:rPr>
      </w:pPr>
      <w:r>
        <w:rPr>
          <w:rFonts w:hint="eastAsia" w:ascii="宋体" w:hAnsi="宋体" w:eastAsia="宋体" w:cs="宋体"/>
          <w:b/>
          <w:bCs/>
          <w:color w:val="auto"/>
          <w:sz w:val="32"/>
          <w:szCs w:val="24"/>
        </w:rPr>
        <w:t xml:space="preserve">202</w:t>
      </w:r>
      <w:r>
        <w:rPr>
          <w:rFonts w:hint="eastAsia" w:ascii="宋体" w:hAnsi="宋体" w:eastAsia="宋体" w:cs="宋体"/>
          <w:b/>
          <w:bCs/>
          <w:color w:val="auto"/>
          <w:sz w:val="32"/>
          <w:szCs w:val="24"/>
          <w:lang w:val="en-US" w:eastAsia="zh-CN"/>
        </w:rPr>
        <w:t xml:space="preserve">6</w:t>
      </w:r>
      <w:r>
        <w:rPr>
          <w:rFonts w:hint="eastAsia" w:ascii="宋体" w:hAnsi="宋体" w:eastAsia="宋体" w:cs="宋体"/>
          <w:b/>
          <w:bCs/>
          <w:color w:val="auto"/>
          <w:sz w:val="32"/>
          <w:szCs w:val="24"/>
        </w:rPr>
        <w:t xml:space="preserve">年</w:t>
      </w:r>
      <w:r>
        <w:rPr>
          <w:rFonts w:hint="eastAsia" w:ascii="宋体" w:hAnsi="宋体" w:cs="宋体"/>
          <w:b/>
          <w:bCs/>
          <w:color w:val="auto"/>
          <w:sz w:val="32"/>
          <w:szCs w:val="24"/>
          <w:lang w:val="en-US" w:eastAsia="zh-CN"/>
        </w:rPr>
        <w:t xml:space="preserve">9</w:t>
      </w:r>
      <w:r>
        <w:rPr>
          <w:rFonts w:hint="eastAsia" w:ascii="宋体" w:hAnsi="宋体" w:eastAsia="宋体" w:cs="宋体"/>
          <w:b/>
          <w:bCs/>
          <w:color w:val="auto"/>
          <w:sz w:val="32"/>
          <w:szCs w:val="24"/>
        </w:rPr>
        <w:t xml:space="preserve">月</w:t>
      </w:r>
      <w:r>
        <w:rPr>
          <w:rFonts w:hint="eastAsia" w:ascii="宋体" w:hAnsi="宋体" w:eastAsia="宋体" w:cs="宋体"/>
        </w:rPr>
        <w:br w:type="page" w:clear="all"/>
      </w:r>
      <w:r>
        <w:rPr>
          <w:rFonts w:hint="eastAsia" w:ascii="宋体" w:hAnsi="宋体" w:eastAsia="宋体" w:cs="宋体"/>
        </w:rPr>
        <w:fldChar w:fldCharType="begin"/>
      </w:r>
      <w:r>
        <w:rPr>
          <w:rFonts w:hint="eastAsia" w:ascii="宋体" w:hAnsi="宋体" w:eastAsia="宋体" w:cs="宋体"/>
        </w:rPr>
        <w:instrText xml:space="preserve"> TOC \o "1-1" \u </w:instrText>
      </w:r>
      <w:r>
        <w:rPr>
          <w:rFonts w:hint="eastAsia" w:ascii="宋体" w:hAnsi="宋体" w:eastAsia="宋体" w:cs="宋体"/>
        </w:rPr>
        <w:fldChar w:fldCharType="separate"/>
      </w:r>
      <w:r/>
    </w:p>
    <w:p>
      <w:pPr>
        <w:pStyle w:val="826"/>
        <w:keepLines w:val="0"/>
        <w:keepNext w:val="0"/>
        <w:pageBreakBefore w:val="0"/>
        <w:spacing w:line="360" w:lineRule="auto"/>
        <w:rPr>
          <w:rFonts w:hint="eastAsia" w:ascii="宋体" w:hAnsi="宋体" w:eastAsia="宋体" w:cs="宋体"/>
          <w:b/>
          <w:bCs/>
        </w:rPr>
      </w:pPr>
      <w:r>
        <w:rPr>
          <w:rFonts w:hint="eastAsia" w:ascii="宋体" w:hAnsi="宋体" w:eastAsia="宋体" w:cs="宋体"/>
          <w:b/>
          <w:bCs/>
        </w:rPr>
        <w:t xml:space="preserve">总</w:t>
      </w:r>
      <w:r>
        <w:rPr>
          <w:rFonts w:hint="eastAsia" w:ascii="宋体" w:hAnsi="宋体" w:eastAsia="宋体" w:cs="宋体"/>
          <w:b/>
          <w:bCs/>
          <w:lang w:val="en-US" w:eastAsia="zh-CN"/>
        </w:rPr>
        <w:t xml:space="preserve">  </w:t>
      </w:r>
      <w:r>
        <w:rPr>
          <w:rFonts w:hint="eastAsia" w:ascii="宋体" w:hAnsi="宋体" w:eastAsia="宋体" w:cs="宋体"/>
          <w:b/>
          <w:bCs/>
        </w:rPr>
        <w:t xml:space="preserve">目  录</w:t>
      </w:r>
      <w:r/>
    </w:p>
    <w:p>
      <w:pPr>
        <w:pStyle w:val="82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第一章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投标邀请</w:t>
      </w:r>
      <w:r>
        <w:rPr>
          <w:rFonts w:hint="eastAsia" w:ascii="宋体" w:hAnsi="宋体" w:eastAsia="宋体" w:cs="宋体"/>
          <w:sz w:val="24"/>
          <w:szCs w:val="24"/>
        </w:rPr>
        <w:tab/>
      </w:r>
      <w:r/>
    </w:p>
    <w:p>
      <w:pPr>
        <w:pStyle w:val="82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第二章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投标人须知</w:t>
      </w:r>
      <w:r>
        <w:rPr>
          <w:rFonts w:hint="eastAsia" w:ascii="宋体" w:hAnsi="宋体" w:eastAsia="宋体" w:cs="宋体"/>
          <w:sz w:val="24"/>
          <w:szCs w:val="24"/>
        </w:rPr>
        <w:tab/>
      </w:r>
      <w:r/>
    </w:p>
    <w:p>
      <w:pPr>
        <w:pStyle w:val="82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第三章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合同文本</w:t>
      </w:r>
      <w:r>
        <w:rPr>
          <w:rFonts w:hint="eastAsia" w:ascii="宋体" w:hAnsi="宋体" w:eastAsia="宋体" w:cs="宋体"/>
          <w:sz w:val="24"/>
          <w:szCs w:val="24"/>
        </w:rPr>
        <w:tab/>
      </w:r>
      <w:r/>
    </w:p>
    <w:p>
      <w:pPr>
        <w:pStyle w:val="82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第四章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采购需求</w:t>
      </w:r>
      <w:r>
        <w:rPr>
          <w:rFonts w:hint="eastAsia" w:ascii="宋体" w:hAnsi="宋体" w:eastAsia="宋体" w:cs="宋体"/>
          <w:sz w:val="24"/>
          <w:szCs w:val="24"/>
        </w:rPr>
        <w:tab/>
      </w:r>
      <w:r/>
    </w:p>
    <w:p>
      <w:pPr>
        <w:pStyle w:val="82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第五章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评标方法与评标标准</w:t>
      </w:r>
      <w:r>
        <w:rPr>
          <w:rFonts w:hint="eastAsia" w:ascii="宋体" w:hAnsi="宋体" w:eastAsia="宋体" w:cs="宋体"/>
          <w:sz w:val="24"/>
          <w:szCs w:val="24"/>
        </w:rPr>
        <w:tab/>
      </w:r>
      <w:r/>
    </w:p>
    <w:p>
      <w:pPr>
        <w:pStyle w:val="82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第六章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投标文件格式</w:t>
      </w:r>
      <w:r>
        <w:rPr>
          <w:rFonts w:hint="eastAsia" w:ascii="宋体" w:hAnsi="宋体" w:eastAsia="宋体" w:cs="宋体"/>
          <w:sz w:val="24"/>
          <w:szCs w:val="24"/>
        </w:rPr>
        <w:tab/>
      </w:r>
      <w:r/>
    </w:p>
    <w:p>
      <w:pPr>
        <w:jc w:val="left"/>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fldChar w:fldCharType="end"/>
      </w:r>
      <w:r>
        <w:rPr>
          <w:rFonts w:hint="eastAsia" w:ascii="宋体" w:hAnsi="宋体" w:eastAsia="宋体" w:cs="宋体"/>
        </w:rPr>
        <w:br w:type="page" w:clear="all"/>
      </w:r>
      <w:r/>
    </w:p>
    <w:p>
      <w:pPr>
        <w:pStyle w:val="656"/>
        <w:jc w:val="center"/>
        <w:pageBreakBefore w:val="0"/>
        <w:spacing w:before="0" w:after="0" w:line="360" w:lineRule="auto"/>
        <w:widowControl w:val="off"/>
        <w:rPr>
          <w:rFonts w:hint="eastAsia" w:ascii="宋体" w:hAnsi="宋体" w:eastAsia="宋体" w:cs="宋体"/>
          <w:b/>
          <w:bCs w:val="0"/>
        </w:rPr>
      </w:pPr>
      <w:r/>
      <w:bookmarkStart w:id="0" w:name="_Toc165205794"/>
      <w:r>
        <w:rPr>
          <w:rFonts w:hint="eastAsia" w:ascii="宋体" w:hAnsi="宋体" w:eastAsia="宋体" w:cs="宋体"/>
          <w:b/>
          <w:bCs w:val="0"/>
        </w:rPr>
        <w:t xml:space="preserve">第一章  投标邀请</w:t>
      </w:r>
      <w:bookmarkEnd w:id="0"/>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受</w:t>
      </w:r>
      <w:r>
        <w:rPr>
          <w:rFonts w:hint="eastAsia" w:ascii="宋体" w:hAnsi="宋体" w:cs="宋体"/>
          <w:color w:val="auto"/>
          <w:sz w:val="21"/>
          <w:szCs w:val="21"/>
          <w:lang w:eastAsia="zh-CN"/>
        </w:rPr>
        <w:t xml:space="preserve">灌云县高级中学</w:t>
      </w:r>
      <w:r>
        <w:rPr>
          <w:rFonts w:hint="eastAsia" w:ascii="宋体" w:hAnsi="宋体" w:eastAsia="宋体" w:cs="宋体"/>
          <w:color w:val="auto"/>
          <w:sz w:val="21"/>
          <w:szCs w:val="21"/>
        </w:rPr>
        <w:t xml:space="preserve">的委托，</w:t>
      </w:r>
      <w:r>
        <w:rPr>
          <w:rFonts w:hint="eastAsia" w:ascii="宋体" w:hAnsi="宋体" w:cs="宋体"/>
          <w:color w:val="auto"/>
          <w:sz w:val="21"/>
          <w:szCs w:val="21"/>
          <w:lang w:val="en-US" w:eastAsia="zh-CN"/>
        </w:rPr>
        <w:t xml:space="preserve">灌云县政府采购中心</w:t>
      </w:r>
      <w:r>
        <w:rPr>
          <w:rFonts w:hint="eastAsia" w:ascii="宋体" w:hAnsi="宋体" w:eastAsia="宋体" w:cs="宋体"/>
          <w:color w:val="auto"/>
          <w:sz w:val="21"/>
          <w:szCs w:val="21"/>
          <w:lang w:val="en-US" w:eastAsia="zh-CN"/>
        </w:rPr>
        <w:t xml:space="preserve">就</w:t>
      </w:r>
      <w:r>
        <w:rPr>
          <w:rFonts w:hint="eastAsia" w:ascii="宋体" w:hAnsi="宋体" w:cs="宋体"/>
          <w:color w:val="auto"/>
          <w:sz w:val="21"/>
          <w:szCs w:val="21"/>
          <w:lang w:eastAsia="zh-CN"/>
        </w:rPr>
        <w:t xml:space="preserve">灌云高级中学重点学科实验能力提升工程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项目编号</w:t>
      </w:r>
      <w:r>
        <w:rPr>
          <w:rFonts w:hint="eastAsia" w:ascii="宋体" w:hAnsi="宋体" w:eastAsia="宋体" w:cs="宋体"/>
          <w:color w:val="auto"/>
          <w:sz w:val="21"/>
          <w:szCs w:val="21"/>
          <w:highlight w:val="none"/>
          <w:u w:val="none"/>
          <w:lang w:val="en-US" w:eastAsia="zh-CN"/>
        </w:rPr>
        <w:t xml:space="preserve">JSZC-320723-JZCG-G2026-0033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rPr>
        <w:t xml:space="preserve">进行</w:t>
      </w:r>
      <w:r>
        <w:rPr>
          <w:rFonts w:hint="eastAsia" w:ascii="宋体" w:hAnsi="宋体" w:eastAsia="宋体" w:cs="宋体"/>
          <w:color w:val="auto"/>
          <w:sz w:val="21"/>
          <w:szCs w:val="21"/>
          <w:lang w:eastAsia="zh-CN"/>
        </w:rPr>
        <w:t xml:space="preserve">公开招标</w:t>
      </w:r>
      <w:r>
        <w:rPr>
          <w:rFonts w:hint="eastAsia" w:ascii="宋体" w:hAnsi="宋体" w:eastAsia="宋体" w:cs="宋体"/>
          <w:color w:val="auto"/>
          <w:sz w:val="21"/>
          <w:szCs w:val="21"/>
        </w:rPr>
        <w:t xml:space="preserve">采购，</w:t>
      </w:r>
      <w:r>
        <w:rPr>
          <w:rFonts w:hint="eastAsia" w:ascii="宋体" w:hAnsi="宋体" w:eastAsia="宋体" w:cs="宋体"/>
          <w:color w:val="auto"/>
          <w:sz w:val="21"/>
          <w:szCs w:val="21"/>
          <w:highlight w:val="none"/>
        </w:rPr>
        <w:t xml:space="preserve">欢迎符合条件的投标人投标</w:t>
      </w:r>
      <w:r>
        <w:rPr>
          <w:rFonts w:hint="eastAsia" w:ascii="宋体" w:hAnsi="宋体" w:eastAsia="宋体" w:cs="宋体"/>
          <w:color w:val="auto"/>
          <w:sz w:val="21"/>
          <w:szCs w:val="21"/>
        </w:rPr>
        <w:t xml:space="preserve">。</w:t>
      </w:r>
      <w:r/>
    </w:p>
    <w:tbl>
      <w:tblPr>
        <w:tblStyle w:val="6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项目概况</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u w:val="single"/>
                <w:lang w:eastAsia="zh-CN"/>
              </w:rPr>
              <w:t xml:space="preserve">灌云高级中学重点学科实验能力提升工程</w:t>
            </w:r>
            <w:r>
              <w:rPr>
                <w:rFonts w:hint="eastAsia" w:ascii="宋体" w:hAnsi="宋体" w:eastAsia="宋体" w:cs="宋体"/>
                <w:color w:val="auto"/>
                <w:sz w:val="21"/>
                <w:szCs w:val="21"/>
                <w:highlight w:val="none"/>
              </w:rPr>
              <w:t xml:space="preserve">的潜在</w:t>
            </w:r>
            <w:r>
              <w:rPr>
                <w:rFonts w:hint="eastAsia" w:ascii="宋体" w:hAnsi="宋体" w:eastAsia="宋体" w:cs="宋体"/>
                <w:color w:val="auto"/>
                <w:sz w:val="21"/>
                <w:szCs w:val="21"/>
                <w:highlight w:val="none"/>
                <w:lang w:val="en-US" w:eastAsia="zh-CN"/>
              </w:rPr>
              <w:t xml:space="preserve">投标人可</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u w:val="single"/>
              </w:rPr>
              <w:t xml:space="preserve">“江苏政府采购网”自行免费下载</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，并于</w:t>
            </w:r>
            <w:r>
              <w:rPr>
                <w:rFonts w:hint="eastAsia" w:ascii="宋体" w:hAnsi="宋体" w:eastAsia="宋体" w:cs="宋体"/>
                <w:color w:val="auto"/>
                <w:sz w:val="21"/>
                <w:szCs w:val="21"/>
                <w:highlight w:val="none"/>
                <w:u w:val="single"/>
                <w:lang w:val="en-US" w:eastAsia="zh-CN"/>
              </w:rPr>
              <w:t xml:space="preserve">2026</w:t>
            </w:r>
            <w:r>
              <w:rPr>
                <w:rFonts w:hint="eastAsia" w:ascii="宋体" w:hAnsi="宋体" w:eastAsia="宋体" w:cs="宋体"/>
                <w:color w:val="auto"/>
                <w:sz w:val="21"/>
                <w:szCs w:val="21"/>
                <w:highlight w:val="none"/>
                <w:u w:val="single"/>
              </w:rPr>
              <w:t xml:space="preserve">年</w:t>
            </w:r>
            <w:r>
              <w:rPr>
                <w:rFonts w:hint="eastAsia" w:ascii="宋体" w:hAnsi="宋体" w:cs="宋体"/>
                <w:color w:val="auto"/>
                <w:sz w:val="21"/>
                <w:szCs w:val="21"/>
                <w:highlight w:val="none"/>
                <w:u w:val="single"/>
                <w:lang w:val="en-US" w:eastAsia="zh-CN"/>
              </w:rPr>
              <w:t xml:space="preserve">10</w:t>
            </w:r>
            <w:r>
              <w:rPr>
                <w:rFonts w:hint="eastAsia" w:ascii="宋体" w:hAnsi="宋体" w:eastAsia="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15</w:t>
            </w:r>
            <w:r>
              <w:rPr>
                <w:rFonts w:hint="eastAsia" w:ascii="宋体" w:hAnsi="宋体" w:eastAsia="宋体" w:cs="宋体"/>
                <w:color w:val="auto"/>
                <w:sz w:val="21"/>
                <w:szCs w:val="21"/>
                <w:highlight w:val="none"/>
                <w:u w:val="single"/>
              </w:rPr>
              <w:t xml:space="preserve">日</w:t>
            </w:r>
            <w:r>
              <w:rPr>
                <w:rFonts w:hint="eastAsia" w:ascii="宋体" w:hAnsi="宋体" w:eastAsia="宋体" w:cs="宋体"/>
                <w:color w:val="auto"/>
                <w:sz w:val="21"/>
                <w:szCs w:val="21"/>
                <w:highlight w:val="none"/>
                <w:u w:val="single"/>
                <w:lang w:val="en-US" w:eastAsia="zh-CN"/>
              </w:rPr>
              <w:t xml:space="preserve">10</w:t>
            </w:r>
            <w:r>
              <w:rPr>
                <w:rFonts w:hint="eastAsia" w:ascii="宋体" w:hAnsi="宋体" w:eastAsia="宋体" w:cs="宋体"/>
                <w:bCs/>
                <w:color w:val="auto"/>
                <w:sz w:val="21"/>
                <w:szCs w:val="21"/>
                <w:u w:val="single"/>
              </w:rPr>
              <w:t xml:space="preserve">点</w:t>
            </w:r>
            <w:r>
              <w:rPr>
                <w:rFonts w:hint="eastAsia" w:ascii="宋体" w:hAnsi="宋体" w:eastAsia="宋体" w:cs="宋体"/>
                <w:bCs/>
                <w:color w:val="auto"/>
                <w:sz w:val="21"/>
                <w:szCs w:val="21"/>
                <w:u w:val="single"/>
                <w:lang w:val="en-US" w:eastAsia="zh-CN"/>
              </w:rPr>
              <w:t xml:space="preserve">00</w:t>
            </w:r>
            <w:r>
              <w:rPr>
                <w:rFonts w:hint="eastAsia" w:ascii="宋体" w:hAnsi="宋体" w:eastAsia="宋体" w:cs="宋体"/>
                <w:bCs/>
                <w:color w:val="auto"/>
                <w:sz w:val="21"/>
                <w:szCs w:val="21"/>
                <w:u w:val="single"/>
              </w:rPr>
              <w:t xml:space="preserve">分</w:t>
            </w:r>
            <w:r>
              <w:rPr>
                <w:rFonts w:hint="eastAsia" w:ascii="宋体" w:hAnsi="宋体" w:eastAsia="宋体" w:cs="宋体"/>
                <w:color w:val="auto"/>
                <w:sz w:val="21"/>
                <w:szCs w:val="21"/>
                <w:highlight w:val="none"/>
              </w:rPr>
              <w:t xml:space="preserve">（北京时间）前递交（上传）投标文件。</w:t>
            </w:r>
            <w:r/>
          </w:p>
        </w:tc>
      </w:tr>
    </w:tbl>
    <w:p>
      <w:pPr>
        <w:pStyle w:val="654"/>
        <w:ind w:firstLine="422"/>
        <w:pageBreakBefore w:val="0"/>
        <w:spacing w:before="0" w:after="0"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一、项目基本情况</w:t>
      </w:r>
      <w:r/>
    </w:p>
    <w:p>
      <w:pPr>
        <w:ind w:firstLine="420"/>
        <w:jc w:val="left"/>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none"/>
          <w:lang w:val="en-US" w:eastAsia="zh-CN"/>
        </w:rPr>
        <w:t xml:space="preserve">JSZC-320723-JZCG-G2026-0033</w:t>
      </w:r>
      <w:r/>
    </w:p>
    <w:p>
      <w:pPr>
        <w:ind w:firstLine="420"/>
        <w:jc w:val="left"/>
        <w:pageBreakBefore w:val="0"/>
        <w:spacing w:line="360" w:lineRule="auto"/>
        <w:widowControl w:val="off"/>
        <w:rPr>
          <w:rFonts w:hint="eastAsia" w:ascii="宋体" w:hAnsi="宋体" w:cs="宋体"/>
          <w:color w:val="auto"/>
          <w:sz w:val="21"/>
          <w:szCs w:val="21"/>
          <w:lang w:eastAsia="zh-CN"/>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项目名称：</w:t>
      </w:r>
      <w:r>
        <w:rPr>
          <w:rFonts w:hint="eastAsia" w:ascii="宋体" w:hAnsi="宋体" w:cs="宋体"/>
          <w:color w:val="auto"/>
          <w:sz w:val="21"/>
          <w:szCs w:val="21"/>
          <w:lang w:eastAsia="zh-CN"/>
        </w:rPr>
        <w:t xml:space="preserve">灌云高级中学重点学科实验能力提升工程</w:t>
      </w:r>
      <w:r/>
    </w:p>
    <w:p>
      <w:pPr>
        <w:ind w:firstLine="420"/>
        <w:jc w:val="left"/>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128</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128</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，投标报价超过最高限价的投标无效。</w:t>
      </w:r>
      <w:r/>
    </w:p>
    <w:p>
      <w:pPr>
        <w:ind w:firstLine="420"/>
        <w:jc w:val="left"/>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eastAsia="zh-CN"/>
        </w:rPr>
        <w:t xml:space="preserve">灌云高级中学重点学科实验能力提升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包括但不限于</w:t>
      </w:r>
      <w:r>
        <w:rPr>
          <w:rFonts w:hint="eastAsia" w:ascii="宋体" w:hAnsi="宋体" w:eastAsia="宋体" w:cs="宋体"/>
          <w:color w:val="auto"/>
          <w:sz w:val="21"/>
          <w:szCs w:val="21"/>
          <w:highlight w:val="none"/>
        </w:rPr>
        <w:t xml:space="preserve">环境改造</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设备采购</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，详见第四章采购需求</w:t>
      </w:r>
      <w:r>
        <w:rPr>
          <w:rFonts w:hint="eastAsia" w:ascii="宋体" w:hAnsi="宋体" w:cs="宋体"/>
          <w:color w:val="auto"/>
          <w:sz w:val="21"/>
          <w:szCs w:val="21"/>
          <w:highlight w:val="none"/>
          <w:lang w:eastAsia="zh-CN"/>
        </w:rPr>
        <w:t xml:space="preserve">。</w:t>
      </w:r>
      <w:r/>
    </w:p>
    <w:p>
      <w:pPr>
        <w:ind w:firstLine="422"/>
        <w:jc w:val="left"/>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对本项目资格要求、采购需求、评审方法与评审标准等部分的询问、质疑请与采购人联系，由采购人负责答复。</w:t>
      </w:r>
      <w:r/>
    </w:p>
    <w:p>
      <w:pPr>
        <w:numPr>
          <w:ilvl w:val="0"/>
          <w:numId w:val="0"/>
        </w:numPr>
        <w:ind w:firstLine="420"/>
        <w:jc w:val="left"/>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rPr>
        <w:t xml:space="preserve">合同履行</w:t>
      </w:r>
      <w:r>
        <w:rPr>
          <w:rFonts w:hint="eastAsia" w:ascii="宋体" w:hAnsi="宋体" w:eastAsia="宋体" w:cs="宋体"/>
          <w:color w:val="auto"/>
          <w:sz w:val="21"/>
          <w:szCs w:val="21"/>
          <w:highlight w:val="none"/>
        </w:rPr>
        <w:t xml:space="preserve">期限：合同签订后</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日内供货安装调试完成</w:t>
      </w:r>
      <w:r>
        <w:rPr>
          <w:rFonts w:hint="eastAsia" w:ascii="宋体" w:hAnsi="宋体" w:eastAsia="宋体" w:cs="宋体"/>
          <w:color w:val="auto"/>
          <w:sz w:val="21"/>
          <w:szCs w:val="21"/>
          <w:highlight w:val="none"/>
          <w:lang w:val="en-US" w:eastAsia="zh-CN"/>
        </w:rPr>
        <w:t xml:space="preserve">。</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本项目不接受进口产品（进口产品是指通过中国海关报关验放进入中国境内且产自关境外的产品）投标，中标后不允许分包或转包</w:t>
      </w:r>
      <w:r>
        <w:rPr>
          <w:rFonts w:hint="eastAsia" w:ascii="宋体" w:hAnsi="宋体" w:cs="宋体"/>
          <w:color w:val="auto"/>
          <w:sz w:val="21"/>
          <w:szCs w:val="21"/>
          <w:highlight w:val="none"/>
          <w:lang w:val="en-US" w:eastAsia="zh-CN"/>
        </w:rPr>
        <w:t xml:space="preserve">。</w:t>
      </w:r>
      <w:r/>
    </w:p>
    <w:p>
      <w:pPr>
        <w:pStyle w:val="654"/>
        <w:ind w:firstLine="422"/>
        <w:pageBreakBefore w:val="0"/>
        <w:spacing w:before="0" w:after="0" w:line="360" w:lineRule="auto"/>
        <w:widowControl w:val="off"/>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二、申请人的资格要求</w:t>
      </w:r>
      <w:r/>
    </w:p>
    <w:p>
      <w:pPr>
        <w:ind w:firstLine="420"/>
        <w:jc w:val="left"/>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（一）通用资格要求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满足《中华人民共和国政府采购法》第二十二条规定，并</w:t>
      </w:r>
      <w:r>
        <w:rPr>
          <w:rFonts w:hint="eastAsia" w:ascii="宋体" w:hAnsi="宋体" w:eastAsia="宋体" w:cs="宋体"/>
          <w:sz w:val="21"/>
          <w:szCs w:val="21"/>
        </w:rPr>
        <w:t xml:space="preserve">提供下列材料：</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 </w:t>
      </w:r>
      <w:r>
        <w:rPr>
          <w:rFonts w:hint="eastAsia" w:ascii="宋体" w:hAnsi="宋体" w:eastAsia="宋体" w:cs="宋体"/>
          <w:sz w:val="21"/>
          <w:szCs w:val="21"/>
        </w:rPr>
        <w:t xml:space="preserve">法人或者其他组织的营业执照等证明文件，自然人的身份证明；</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具有良好的商业信誉和健全的财务会计制度；</w:t>
      </w:r>
      <w:r/>
    </w:p>
    <w:p>
      <w:pPr>
        <w:ind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1.3 </w:t>
      </w:r>
      <w:r>
        <w:rPr>
          <w:rFonts w:hint="eastAsia" w:ascii="宋体" w:hAnsi="宋体" w:eastAsia="宋体" w:cs="宋体"/>
          <w:sz w:val="21"/>
          <w:szCs w:val="21"/>
        </w:rPr>
        <w:t xml:space="preserve">依法缴纳税收和社会保障资金的相关材料</w:t>
      </w:r>
      <w:r>
        <w:rPr>
          <w:rFonts w:hint="eastAsia" w:ascii="宋体" w:hAnsi="宋体" w:eastAsia="宋体" w:cs="宋体"/>
          <w:sz w:val="21"/>
          <w:szCs w:val="21"/>
          <w:lang w:eastAsia="zh-CN"/>
        </w:rPr>
        <w:t xml:space="preserve">；</w:t>
      </w:r>
      <w:r/>
    </w:p>
    <w:p>
      <w:pPr>
        <w:ind w:firstLine="422"/>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（根据连财购〔2023〕4号文件精神，</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3项可以提供《财务状况报告及税收、社会保障资金缴纳情况承诺函》，详见</w:t>
      </w:r>
      <w:r>
        <w:rPr>
          <w:rFonts w:hint="eastAsia" w:ascii="宋体" w:hAnsi="宋体" w:cs="宋体"/>
          <w:b/>
          <w:bCs/>
          <w:sz w:val="21"/>
          <w:szCs w:val="21"/>
          <w:lang w:eastAsia="zh-CN"/>
        </w:rPr>
        <w:t xml:space="preserve">投标文件</w:t>
      </w:r>
      <w:r>
        <w:rPr>
          <w:rFonts w:hint="eastAsia" w:ascii="宋体" w:hAnsi="宋体" w:eastAsia="宋体" w:cs="宋体"/>
          <w:b/>
          <w:bCs/>
          <w:sz w:val="21"/>
          <w:szCs w:val="21"/>
        </w:rPr>
        <w:t xml:space="preserve">格式）</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rPr>
        <w:t xml:space="preserve">具备履行合同所必需的设备和专业技术能力的</w:t>
      </w:r>
      <w:r>
        <w:rPr>
          <w:rFonts w:hint="eastAsia" w:ascii="宋体" w:hAnsi="宋体" w:eastAsia="宋体" w:cs="宋体"/>
          <w:sz w:val="21"/>
          <w:szCs w:val="21"/>
          <w:lang w:val="en-US" w:eastAsia="zh-CN"/>
        </w:rPr>
        <w:t xml:space="preserve">书面</w:t>
      </w:r>
      <w:r>
        <w:rPr>
          <w:rFonts w:hint="eastAsia" w:ascii="宋体" w:hAnsi="宋体" w:eastAsia="宋体" w:cs="宋体"/>
          <w:sz w:val="21"/>
          <w:szCs w:val="21"/>
        </w:rPr>
        <w:t xml:space="preserve">声明；</w:t>
      </w:r>
      <w:r/>
    </w:p>
    <w:p>
      <w:pPr>
        <w:ind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参加政府采购活动前3年内在经营活动中没有重大违法记录的书面声明</w:t>
      </w:r>
      <w:r>
        <w:rPr>
          <w:rFonts w:hint="eastAsia" w:ascii="宋体" w:hAnsi="宋体" w:eastAsia="宋体" w:cs="宋体"/>
          <w:sz w:val="21"/>
          <w:szCs w:val="21"/>
          <w:lang w:eastAsia="zh-CN"/>
        </w:rPr>
        <w:t xml:space="preserve">。</w:t>
      </w:r>
      <w:r/>
    </w:p>
    <w:p>
      <w:pPr>
        <w:ind w:firstLine="420"/>
        <w:jc w:val="left"/>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2.在“信用中国”网站查询，不存在被列入失信被执行人、重大税收违法案件当事人名单、政府采购严重失信行为记录名单及其他不符合《中华人民共和国政府采购法》第二十二条规定条件的信用记录情形。（采购人或</w:t>
      </w:r>
      <w:r>
        <w:rPr>
          <w:rFonts w:hint="eastAsia" w:ascii="宋体" w:hAnsi="宋体" w:eastAsia="宋体" w:cs="宋体"/>
          <w:sz w:val="21"/>
          <w:szCs w:val="21"/>
          <w:lang w:eastAsia="zh-CN"/>
        </w:rPr>
        <w:t xml:space="preserve">灌云县政府采购中心将</w:t>
      </w:r>
      <w:r>
        <w:rPr>
          <w:rFonts w:hint="eastAsia" w:ascii="宋体" w:hAnsi="宋体" w:eastAsia="宋体" w:cs="宋体"/>
          <w:sz w:val="21"/>
          <w:szCs w:val="21"/>
        </w:rPr>
        <w:t xml:space="preserve">通过信用中国网站（www.creditchina.gov.cn）、中国政府采购网（www.ccgp.gov.cn），对</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信用记录</w:t>
      </w:r>
      <w:r>
        <w:rPr>
          <w:rFonts w:hint="eastAsia" w:ascii="宋体" w:hAnsi="宋体" w:eastAsia="宋体" w:cs="宋体"/>
          <w:sz w:val="21"/>
          <w:szCs w:val="21"/>
          <w:highlight w:val="none"/>
        </w:rPr>
        <w:t xml:space="preserve">情况进行查询</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投标文件中无需提供证明材料）</w:t>
      </w:r>
      <w:r/>
    </w:p>
    <w:p>
      <w:pPr>
        <w:ind w:firstLine="420"/>
        <w:jc w:val="left"/>
        <w:pageBreakBefore w:val="0"/>
        <w:spacing w:line="360" w:lineRule="auto"/>
        <w:widowControl w:val="off"/>
        <w:rPr>
          <w:rFonts w:hint="eastAsia" w:ascii="宋体" w:hAnsi="宋体" w:cs="宋体"/>
          <w:b/>
          <w:color w:val="000000"/>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落实政府采购政策需满足的资格要求：</w:t>
      </w:r>
      <w:r>
        <w:rPr>
          <w:rFonts w:hint="eastAsia" w:ascii="宋体" w:hAnsi="宋体" w:cs="宋体"/>
          <w:b/>
          <w:color w:val="000000"/>
          <w:sz w:val="21"/>
          <w:szCs w:val="21"/>
          <w:highlight w:val="none"/>
          <w:lang w:val="en-US" w:eastAsia="zh-CN"/>
        </w:rPr>
        <w:t xml:space="preserve">无。</w:t>
      </w:r>
      <w:r/>
    </w:p>
    <w:p>
      <w:pPr>
        <w:ind w:firstLine="420"/>
        <w:jc w:val="left"/>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4.联合体投标</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本项目不</w:t>
      </w:r>
      <w:r>
        <w:rPr>
          <w:rFonts w:hint="eastAsia" w:ascii="宋体" w:hAnsi="宋体" w:eastAsia="宋体" w:cs="宋体"/>
          <w:sz w:val="21"/>
          <w:szCs w:val="21"/>
          <w:highlight w:val="none"/>
        </w:rPr>
        <w:t xml:space="preserve">接受联合体投标</w:t>
      </w:r>
      <w:r>
        <w:rPr>
          <w:rFonts w:hint="eastAsia" w:ascii="宋体" w:hAnsi="宋体" w:eastAsia="宋体" w:cs="宋体"/>
          <w:sz w:val="21"/>
          <w:szCs w:val="21"/>
          <w:highlight w:val="none"/>
          <w:lang w:eastAsia="zh-CN"/>
        </w:rPr>
        <w:t xml:space="preserve">。</w:t>
      </w:r>
      <w:r/>
    </w:p>
    <w:p>
      <w:pPr>
        <w:ind w:firstLine="420"/>
        <w:jc w:val="left"/>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法律、行政法规规定的其他条件</w:t>
      </w:r>
      <w:r>
        <w:rPr>
          <w:rFonts w:hint="eastAsia" w:ascii="宋体" w:hAnsi="宋体" w:cs="宋体"/>
          <w:sz w:val="21"/>
          <w:szCs w:val="21"/>
          <w:highlight w:val="none"/>
          <w:lang w:eastAsia="zh-CN"/>
        </w:rPr>
        <w:t xml:space="preserve">。</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）本项目的特定资格要求：无。</w:t>
      </w:r>
      <w:r/>
    </w:p>
    <w:p>
      <w:pPr>
        <w:pStyle w:val="654"/>
        <w:ind w:firstLine="422"/>
        <w:pageBreakBefore w:val="0"/>
        <w:spacing w:before="0" w:after="0" w:line="360" w:lineRule="auto"/>
        <w:widowControl w:val="off"/>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三、获取招标文件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sz w:val="21"/>
          <w:szCs w:val="21"/>
          <w:highlight w:val="none"/>
        </w:rPr>
        <w:t xml:space="preserve">1.时间</w:t>
      </w:r>
      <w:r>
        <w:rPr>
          <w:rFonts w:hint="eastAsia" w:ascii="宋体" w:hAnsi="宋体" w:eastAsia="宋体" w:cs="宋体"/>
          <w:b w:val="0"/>
          <w:bCs w:val="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自招标文件公告发布之日起5个工作日</w:t>
      </w:r>
      <w:r>
        <w:rPr>
          <w:rFonts w:hint="eastAsia" w:ascii="宋体" w:hAnsi="宋体" w:eastAsia="宋体" w:cs="宋体"/>
          <w:color w:val="000000"/>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highlight w:val="none"/>
        </w:rPr>
        <w:t xml:space="preserve">2.方式：在“江苏政府采购网”自行免费下载</w:t>
      </w:r>
      <w:r>
        <w:rPr>
          <w:rFonts w:hint="eastAsia" w:ascii="宋体" w:hAnsi="宋体" w:eastAsia="宋体" w:cs="宋体"/>
          <w:sz w:val="21"/>
          <w:szCs w:val="21"/>
          <w:highlight w:val="none"/>
          <w:lang w:eastAsia="zh-CN"/>
        </w:rPr>
        <w:t xml:space="preserve">招标文</w:t>
      </w:r>
      <w:r>
        <w:rPr>
          <w:rFonts w:hint="eastAsia" w:ascii="宋体" w:hAnsi="宋体" w:eastAsia="宋体" w:cs="宋体"/>
          <w:sz w:val="21"/>
          <w:szCs w:val="21"/>
          <w:lang w:eastAsia="zh-CN"/>
        </w:rPr>
        <w:t xml:space="preserve">件</w:t>
      </w:r>
      <w:r>
        <w:rPr>
          <w:rFonts w:hint="eastAsia" w:ascii="宋体" w:hAnsi="宋体" w:eastAsia="宋体" w:cs="宋体"/>
          <w:sz w:val="21"/>
          <w:szCs w:val="21"/>
        </w:rPr>
        <w:t xml:space="preserve">。</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访问电子招标投标交易平台的网络地址和方法：</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①登录http://jszfcg.jsczt.cn/，或进入江苏政府采购网，点击“苏采云”进入系统。</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苏采云”系统用户注册-获取“CA数字证书”-CA绑定与登录-网上报名-下载</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(后缀名为“.kedt”)-将后缀名为“.kedt”的</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导入政府采购客户端工具-制作投标文件--导出加密的投标文件(后缀名为zip)--通过“苏采云”系统上传投标文件。具体见《江苏省政府采购管理交易系统(苏采云)</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③潜在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访问“苏采云”系统的网络地址和方法:“苏采云”系统的网址:http://jszfcg.jsczt.cn/。</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④“CA数字证书”的获取:</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)CA及电子签章办理指南》。</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⑤</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(后缀名为“.kedt”)、</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操作手册及政府采购客户端工具可通过“苏采云”系统--已报名项目--报名详情页面内相应链接进行下载。</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⑥</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将数据电文形式的</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加载至“苏采云”系统，供潜在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下载或者查阅。</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⑦请潜在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提前安装相应的控件(详见《江苏省政府采购管理交易系统(苏采云)</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操作手册&gt;)并使用谷歌浏览器登录“苏采云”系统参与不见面开评标。</w:t>
      </w:r>
      <w:r/>
    </w:p>
    <w:p>
      <w:pPr>
        <w:ind w:firstLine="422"/>
        <w:pageBreakBefore w:val="0"/>
        <w:spacing w:line="360" w:lineRule="auto"/>
        <w:widowControl w:val="off"/>
        <w:rPr>
          <w:rFonts w:hint="eastAsia" w:ascii="宋体" w:hAnsi="宋体" w:eastAsia="宋体" w:cs="宋体"/>
          <w:sz w:val="21"/>
          <w:szCs w:val="21"/>
        </w:rPr>
      </w:pPr>
      <w:r>
        <w:rPr>
          <w:rFonts w:hint="eastAsia" w:ascii="宋体" w:hAnsi="宋体" w:eastAsia="宋体" w:cs="宋体"/>
          <w:b/>
          <w:sz w:val="21"/>
          <w:szCs w:val="21"/>
        </w:rPr>
        <w:t xml:space="preserve">注:如潜在</w:t>
      </w:r>
      <w:r>
        <w:rPr>
          <w:rFonts w:hint="eastAsia" w:ascii="宋体" w:hAnsi="宋体" w:eastAsia="宋体" w:cs="宋体"/>
          <w:b/>
          <w:sz w:val="21"/>
          <w:szCs w:val="21"/>
          <w:lang w:eastAsia="zh-CN"/>
        </w:rPr>
        <w:t xml:space="preserve">投标人</w:t>
      </w:r>
      <w:r>
        <w:rPr>
          <w:rFonts w:hint="eastAsia" w:ascii="宋体" w:hAnsi="宋体" w:eastAsia="宋体" w:cs="宋体"/>
          <w:b/>
          <w:sz w:val="21"/>
          <w:szCs w:val="21"/>
        </w:rPr>
        <w:t xml:space="preserve">未按上述要求操作，将自行承担所产生的风险。</w:t>
      </w:r>
      <w:r/>
    </w:p>
    <w:p>
      <w:pPr>
        <w:pStyle w:val="654"/>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四、提交投标文件截止时间、开标时间和地点</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1.提交投标文件截止</w:t>
      </w:r>
      <w:r>
        <w:rPr>
          <w:rFonts w:hint="eastAsia" w:ascii="宋体" w:hAnsi="宋体" w:eastAsia="宋体" w:cs="宋体"/>
          <w:color w:val="000000"/>
          <w:sz w:val="21"/>
          <w:szCs w:val="21"/>
        </w:rPr>
        <w:t xml:space="preserve">时间：</w:t>
      </w:r>
      <w:r>
        <w:rPr>
          <w:rFonts w:hint="eastAsia" w:ascii="宋体" w:hAnsi="宋体" w:eastAsia="宋体" w:cs="宋体"/>
          <w:b/>
          <w:bCs/>
          <w:color w:val="000000"/>
          <w:sz w:val="21"/>
          <w:szCs w:val="21"/>
          <w:highlight w:val="none"/>
          <w:lang w:val="en-US" w:eastAsia="zh-CN"/>
        </w:rPr>
        <w:t xml:space="preserve">2026</w:t>
      </w:r>
      <w:r>
        <w:rPr>
          <w:rFonts w:hint="eastAsia" w:ascii="宋体" w:hAnsi="宋体" w:eastAsia="宋体" w:cs="宋体"/>
          <w:b/>
          <w:sz w:val="21"/>
          <w:szCs w:val="21"/>
        </w:rPr>
        <w:t xml:space="preserve">年</w:t>
      </w:r>
      <w:r>
        <w:rPr>
          <w:rFonts w:hint="eastAsia" w:ascii="宋体" w:hAnsi="宋体" w:cs="宋体"/>
          <w:b/>
          <w:bCs w:val="0"/>
          <w:sz w:val="21"/>
          <w:szCs w:val="21"/>
          <w:lang w:val="en-US" w:eastAsia="zh-CN"/>
        </w:rPr>
        <w:t xml:space="preserve">10</w:t>
      </w:r>
      <w:r>
        <w:rPr>
          <w:rFonts w:hint="eastAsia" w:ascii="宋体" w:hAnsi="宋体" w:eastAsia="宋体" w:cs="宋体"/>
          <w:b/>
          <w:sz w:val="21"/>
          <w:szCs w:val="21"/>
          <w:highlight w:val="none"/>
        </w:rPr>
        <w:t xml:space="preserve">月</w:t>
      </w:r>
      <w:r>
        <w:rPr>
          <w:rFonts w:hint="eastAsia" w:ascii="宋体" w:hAnsi="宋体" w:cs="宋体"/>
          <w:b/>
          <w:sz w:val="21"/>
          <w:szCs w:val="21"/>
          <w:highlight w:val="none"/>
          <w:lang w:val="en-US" w:eastAsia="zh-CN"/>
        </w:rPr>
        <w:t xml:space="preserve">15</w:t>
      </w:r>
      <w:r>
        <w:rPr>
          <w:rFonts w:hint="eastAsia" w:ascii="宋体" w:hAnsi="宋体" w:eastAsia="宋体" w:cs="宋体"/>
          <w:b/>
          <w:sz w:val="21"/>
          <w:szCs w:val="21"/>
          <w:highlight w:val="none"/>
        </w:rPr>
        <w:t xml:space="preserve">日1</w:t>
      </w:r>
      <w:r>
        <w:rPr>
          <w:rFonts w:hint="eastAsia" w:ascii="宋体" w:hAnsi="宋体" w:eastAsia="宋体" w:cs="宋体"/>
          <w:b/>
          <w:sz w:val="21"/>
          <w:szCs w:val="21"/>
        </w:rPr>
        <w:t xml:space="preserve">0时00分（北京时间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p>
    <w:p>
      <w:pPr>
        <w:ind w:firstLine="420"/>
        <w:pageBreakBefore w:val="0"/>
        <w:spacing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2.开标时间：提交投标文件截止时间</w:t>
      </w:r>
      <w:r/>
    </w:p>
    <w:p>
      <w:pPr>
        <w:ind w:firstLine="420"/>
        <w:pageBreakBefore w:val="0"/>
        <w:spacing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3.开标地点：“苏采云”政府采购交易系统网上开标大厅</w:t>
      </w:r>
      <w:r/>
    </w:p>
    <w:p>
      <w:pPr>
        <w:pStyle w:val="654"/>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五、公告期限</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自本公告发布之日起5个工作日</w:t>
      </w:r>
      <w:r>
        <w:rPr>
          <w:rFonts w:hint="eastAsia" w:ascii="宋体" w:hAnsi="宋体" w:eastAsia="宋体" w:cs="宋体"/>
          <w:sz w:val="21"/>
          <w:szCs w:val="21"/>
        </w:rPr>
        <w:t xml:space="preserve">。</w:t>
      </w:r>
      <w:r/>
    </w:p>
    <w:p>
      <w:pPr>
        <w:pStyle w:val="654"/>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六、其他补充事宜</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1、本</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中标注★的款项为实质性响应要求和条件，如不满足将按无效</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处理。</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2、无论出于何种原因，采购人在采购活动开始前可对</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进行修改、补充或变更，其内容作为</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的重要组成部分，请各</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关注江苏政府采购网。若因</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自身原因未及时关注本项目有关修改、补充或变更信息，导致投标文件编制或提交失误，由此造成的一切损失由</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自行承担。</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制作投标文件时如遇投标工具中投标格式与</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不一致，请</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按照</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中投标格式要求编制一份投标文件资料添加在投标工具其他材料中。</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4、根据苏财购[2020]52号规定，本项目不收取投标保证金。</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5、投标文件相关要求：</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①本项目采用不见面远程模式，</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在各自地点通过不见面交易系统参加开标会；</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②请各</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充分考虑项目周期，谨慎参与交易，中标后不得以任何理由放弃中标资格或不按规定履约；</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③逾期上传投标文件的，采购人不予受理；</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④中标后中标人按以下要求提供书面投标文件：</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中标人提供的书面投标文件必须与网络上传投标文件（加密文件）一致，纸质与电子标书内容不一致的，以电子标书为准；投标文件应用不褪色的材料书写或打印，并由</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的法定代表人或其委托代理人签字或盖单位章。委托代理人签字的，投标文件应附法定代表人签署的授权委托书。投标文件应尽量避免涂改、行间插字或删除。如果出现上述情况，改动之处应加盖单</w:t>
      </w:r>
      <w:r>
        <w:rPr>
          <w:rFonts w:hint="eastAsia" w:ascii="宋体" w:hAnsi="宋体" w:cs="宋体"/>
          <w:sz w:val="21"/>
          <w:szCs w:val="21"/>
          <w:lang w:eastAsia="zh-CN"/>
        </w:rPr>
        <w:t xml:space="preserve">位公</w:t>
      </w:r>
      <w:r>
        <w:rPr>
          <w:rFonts w:hint="eastAsia" w:ascii="宋体" w:hAnsi="宋体" w:eastAsia="宋体" w:cs="宋体"/>
          <w:sz w:val="21"/>
          <w:szCs w:val="21"/>
        </w:rPr>
        <w:t xml:space="preserve">章或由</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的法定代表人或其授权的代理人签字确认；投标文件一份</w:t>
      </w:r>
      <w:r>
        <w:rPr>
          <w:rFonts w:hint="eastAsia" w:ascii="宋体" w:hAnsi="宋体" w:eastAsia="宋体" w:cs="宋体"/>
          <w:sz w:val="21"/>
          <w:szCs w:val="21"/>
          <w:lang w:eastAsia="zh-CN"/>
        </w:rPr>
        <w:t xml:space="preserve">（带页码）</w:t>
      </w:r>
      <w:r>
        <w:rPr>
          <w:rFonts w:hint="eastAsia" w:ascii="宋体" w:hAnsi="宋体" w:eastAsia="宋体" w:cs="宋体"/>
          <w:sz w:val="21"/>
          <w:szCs w:val="21"/>
        </w:rPr>
        <w:t xml:space="preserve">，电子标书一份（U盘形式、不加密无毒</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16g大小</w:t>
      </w:r>
      <w:r>
        <w:rPr>
          <w:rFonts w:hint="eastAsia" w:ascii="宋体" w:hAnsi="宋体" w:eastAsia="宋体" w:cs="宋体"/>
          <w:sz w:val="21"/>
          <w:szCs w:val="21"/>
        </w:rPr>
        <w:t xml:space="preserve">），中标后提供</w:t>
      </w:r>
      <w:r>
        <w:rPr>
          <w:rFonts w:hint="eastAsia" w:ascii="宋体" w:hAnsi="宋体" w:cs="宋体"/>
          <w:sz w:val="21"/>
          <w:szCs w:val="21"/>
          <w:lang w:eastAsia="zh-CN"/>
        </w:rPr>
        <w:t xml:space="preserve">。</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为保证交互效果，建议</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选择封闭安静的地点参与远程交互。因</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自身软硬件配备不齐全或发生故障等问题而导致在交互过程中出现不稳定或中断等情况的，由</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自身承担一切后果。</w:t>
      </w:r>
      <w:r/>
    </w:p>
    <w:p>
      <w:pPr>
        <w:ind w:firstLine="420"/>
        <w:pageBreakBefore w:val="0"/>
        <w:spacing w:line="360" w:lineRule="auto"/>
        <w:widowControl w:val="off"/>
        <w:rPr>
          <w:rFonts w:hint="eastAsia" w:ascii="宋体" w:hAnsi="宋体" w:eastAsia="宋体" w:cs="宋体"/>
          <w:b w:val="0"/>
          <w:bCs w:val="0"/>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1"/>
          <w:szCs w:val="21"/>
          <w:lang w:val="en-US" w:eastAsia="zh-CN" w:bidi="ar-SA"/>
        </w:rPr>
        <w:t xml:space="preserve">注：投标人在签到时，需填写单位名称、项目负责人姓名，手机号码（手机号码务必能打通，否则答疑联系不上产生的所有后果由投标人自行承担）。</w:t>
      </w:r>
      <w:r/>
    </w:p>
    <w:p>
      <w:pPr>
        <w:pStyle w:val="654"/>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七、</w:t>
      </w:r>
      <w:r>
        <w:rPr>
          <w:rFonts w:hint="eastAsia" w:ascii="宋体" w:hAnsi="宋体" w:eastAsia="宋体" w:cs="宋体"/>
          <w:b/>
          <w:bCs/>
          <w:color w:val="000000"/>
          <w:sz w:val="21"/>
          <w:szCs w:val="21"/>
        </w:rPr>
        <w:t xml:space="preserve">本次招标联系方式</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1.采购人信息</w:t>
      </w:r>
      <w:r/>
    </w:p>
    <w:p>
      <w:pPr>
        <w:ind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名    称：</w:t>
      </w:r>
      <w:r>
        <w:rPr>
          <w:rFonts w:hint="eastAsia" w:ascii="宋体" w:hAnsi="宋体" w:cs="宋体"/>
          <w:sz w:val="21"/>
          <w:szCs w:val="21"/>
          <w:lang w:eastAsia="zh-CN"/>
        </w:rPr>
        <w:t xml:space="preserve">灌云县高级中学</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    址：灌云县</w:t>
      </w:r>
      <w:r/>
    </w:p>
    <w:p>
      <w:pPr>
        <w:ind w:firstLine="420"/>
        <w:jc w:val="left"/>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 系 人：</w:t>
      </w:r>
      <w:r>
        <w:rPr>
          <w:rFonts w:hint="eastAsia" w:ascii="宋体" w:hAnsi="宋体" w:cs="宋体"/>
          <w:sz w:val="21"/>
          <w:szCs w:val="21"/>
          <w:highlight w:val="none"/>
          <w:lang w:val="en-US" w:eastAsia="zh-CN"/>
        </w:rPr>
        <w:t xml:space="preserve">朱主任</w:t>
      </w:r>
      <w:r/>
    </w:p>
    <w:p>
      <w:pPr>
        <w:ind w:firstLine="420"/>
        <w:jc w:val="left"/>
        <w:pageBreakBefore w:val="0"/>
        <w:spacing w:line="360" w:lineRule="auto"/>
        <w:widowControl w:val="off"/>
        <w:rPr>
          <w:rFonts w:hint="default" w:ascii="宋体" w:hAnsi="宋体" w:eastAsia="宋体" w:cs="宋体"/>
          <w:color w:val="ff0000"/>
          <w:sz w:val="21"/>
          <w:szCs w:val="21"/>
          <w:highlight w:val="none"/>
          <w:lang w:val="en-US" w:eastAsia="zh-CN"/>
        </w:rPr>
      </w:pPr>
      <w:r>
        <w:rPr>
          <w:rFonts w:hint="eastAsia" w:ascii="宋体" w:hAnsi="宋体" w:eastAsia="宋体" w:cs="宋体"/>
          <w:sz w:val="21"/>
          <w:szCs w:val="21"/>
          <w:highlight w:val="none"/>
        </w:rPr>
        <w:t xml:space="preserve">联系电话：</w:t>
      </w:r>
      <w:r>
        <w:rPr>
          <w:rFonts w:hint="eastAsia" w:ascii="宋体" w:hAnsi="宋体" w:cs="宋体"/>
          <w:sz w:val="21"/>
          <w:szCs w:val="21"/>
          <w:highlight w:val="none"/>
          <w:lang w:val="en-US" w:eastAsia="zh-CN"/>
        </w:rPr>
        <w:t xml:space="preserve">15152536041</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信息</w:t>
      </w:r>
      <w:r/>
    </w:p>
    <w:p>
      <w:pPr>
        <w:ind w:firstLine="420"/>
        <w:jc w:val="left"/>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名    称：</w:t>
      </w:r>
      <w:r>
        <w:rPr>
          <w:rFonts w:hint="eastAsia" w:ascii="宋体" w:hAnsi="宋体" w:cs="宋体"/>
          <w:sz w:val="21"/>
          <w:szCs w:val="21"/>
          <w:lang w:eastAsia="zh-CN"/>
        </w:rPr>
        <w:t xml:space="preserve">灌云县政府采购中心</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    址：江苏省连云港市灌云县云台大道3号灌云商务大厦A座</w:t>
      </w:r>
      <w:r>
        <w:rPr>
          <w:rFonts w:hint="eastAsia" w:ascii="宋体" w:hAnsi="宋体" w:eastAsia="宋体" w:cs="宋体"/>
          <w:sz w:val="21"/>
          <w:szCs w:val="21"/>
          <w:lang w:val="en-US" w:eastAsia="zh-CN"/>
        </w:rPr>
        <w:t xml:space="preserve">12F</w:t>
      </w:r>
      <w:r/>
    </w:p>
    <w:p>
      <w:pPr>
        <w:ind w:firstLine="420"/>
        <w:jc w:val="left"/>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联 系 人：</w:t>
      </w:r>
      <w:r>
        <w:rPr>
          <w:rFonts w:hint="eastAsia" w:ascii="宋体" w:hAnsi="宋体" w:cs="宋体"/>
          <w:sz w:val="21"/>
          <w:szCs w:val="21"/>
          <w:lang w:val="en-US" w:eastAsia="zh-CN"/>
        </w:rPr>
        <w:t xml:space="preserve">冯亚军</w:t>
      </w:r>
      <w:r/>
    </w:p>
    <w:p>
      <w:pPr>
        <w:ind w:firstLine="420"/>
        <w:jc w:val="left"/>
        <w:pageBreakBefore w:val="0"/>
        <w:spacing w:line="360" w:lineRule="auto"/>
        <w:widowControl w:val="off"/>
        <w:rPr>
          <w:rFonts w:hint="eastAsia" w:ascii="宋体" w:hAnsi="宋体" w:eastAsia="宋体" w:cs="宋体"/>
          <w:bCs/>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lang w:val="en-US" w:eastAsia="zh-CN"/>
        </w:rPr>
        <w:t xml:space="preserve">0518-80275537</w:t>
      </w:r>
      <w:r/>
    </w:p>
    <w:p>
      <w:pPr>
        <w:pStyle w:val="654"/>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八、其他</w:t>
      </w:r>
      <w:r/>
    </w:p>
    <w:p>
      <w:pPr>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1"/>
          <w:szCs w:val="21"/>
        </w:rPr>
      </w:pPr>
      <w:r>
        <w:rPr>
          <w:rFonts w:hint="eastAsia" w:ascii="宋体" w:hAnsi="宋体" w:eastAsia="宋体" w:cs="宋体"/>
          <w:bCs/>
          <w:sz w:val="21"/>
          <w:szCs w:val="21"/>
        </w:rPr>
        <w:t xml:space="preserve">1.根据省财政厅《关于</w:t>
      </w:r>
      <w:r>
        <w:rPr>
          <w:rFonts w:hint="eastAsia" w:ascii="宋体" w:hAnsi="宋体" w:eastAsia="宋体" w:cs="宋体"/>
          <w:bCs/>
          <w:sz w:val="21"/>
          <w:szCs w:val="21"/>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1"/>
          <w:szCs w:val="21"/>
        </w:rPr>
      </w:pPr>
      <w:r>
        <w:rPr>
          <w:rFonts w:hint="eastAsia" w:ascii="宋体" w:hAnsi="宋体" w:eastAsia="宋体" w:cs="宋体"/>
          <w:bCs/>
          <w:sz w:val="21"/>
          <w:szCs w:val="21"/>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1"/>
          <w:szCs w:val="21"/>
        </w:rPr>
      </w:pPr>
      <w:r>
        <w:rPr>
          <w:rFonts w:hint="eastAsia" w:ascii="宋体" w:hAnsi="宋体" w:eastAsia="宋体" w:cs="宋体"/>
          <w:bCs/>
          <w:sz w:val="21"/>
          <w:szCs w:val="21"/>
        </w:rPr>
        <w:t xml:space="preserve">如果“江苏政府采购网”（www.ccgp-jiangsu.gov.cn）信息与“江苏政务服务网” （www.jszwfw.gov.cn），“一企来办”专栏下“政府采购”模块中信息不一致，以“江苏政府采购网”信息为准。</w:t>
      </w:r>
      <w:r/>
    </w:p>
    <w:p>
      <w:pPr>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1"/>
          <w:szCs w:val="21"/>
        </w:rPr>
      </w:pPr>
      <w:r>
        <w:rPr>
          <w:rFonts w:hint="eastAsia" w:ascii="宋体" w:hAnsi="宋体" w:eastAsia="宋体" w:cs="宋体"/>
          <w:bCs/>
          <w:sz w:val="21"/>
          <w:szCs w:val="21"/>
        </w:rPr>
        <w:t xml:space="preserve">2.有关本次招标的事项若存在变动或修改，敬请及时关注</w:t>
      </w:r>
      <w:r>
        <w:rPr>
          <w:rFonts w:hint="eastAsia" w:ascii="宋体" w:hAnsi="宋体" w:cs="宋体"/>
          <w:bCs/>
          <w:sz w:val="21"/>
          <w:szCs w:val="21"/>
          <w:lang w:eastAsia="zh-CN"/>
        </w:rPr>
        <w:t xml:space="preserve">灌云县政府采购中心</w:t>
      </w:r>
      <w:r>
        <w:rPr>
          <w:rFonts w:hint="eastAsia" w:ascii="宋体" w:hAnsi="宋体" w:eastAsia="宋体" w:cs="宋体"/>
          <w:bCs/>
          <w:sz w:val="21"/>
          <w:szCs w:val="21"/>
        </w:rPr>
        <w:t xml:space="preserve">在“江苏政府采购网”发布的更正公告。</w:t>
      </w:r>
      <w:r/>
    </w:p>
    <w:p>
      <w:pPr>
        <w:jc w:val="left"/>
        <w:widowControl/>
        <w:rPr>
          <w:rFonts w:hint="eastAsia" w:ascii="宋体" w:hAnsi="宋体" w:eastAsia="宋体" w:cs="宋体"/>
          <w:bCs/>
          <w:sz w:val="44"/>
          <w:szCs w:val="44"/>
        </w:rPr>
      </w:pPr>
      <w:r>
        <w:rPr>
          <w:rFonts w:hint="eastAsia" w:ascii="宋体" w:hAnsi="宋体" w:eastAsia="宋体" w:cs="宋体"/>
          <w:bCs/>
          <w:sz w:val="44"/>
          <w:szCs w:val="44"/>
        </w:rPr>
      </w:r>
      <w:r/>
    </w:p>
    <w:p>
      <w:pPr>
        <w:jc w:val="left"/>
        <w:widowControl/>
        <w:rPr>
          <w:rFonts w:hint="eastAsia" w:ascii="宋体" w:hAnsi="宋体" w:eastAsia="宋体" w:cs="宋体"/>
          <w:bCs/>
          <w:sz w:val="44"/>
          <w:szCs w:val="44"/>
        </w:rPr>
      </w:pPr>
      <w:r>
        <w:rPr>
          <w:rFonts w:hint="eastAsia" w:ascii="宋体" w:hAnsi="宋体" w:eastAsia="宋体" w:cs="宋体"/>
          <w:bCs/>
          <w:sz w:val="44"/>
          <w:szCs w:val="44"/>
        </w:rPr>
      </w:r>
      <w:r/>
    </w:p>
    <w:p>
      <w:pPr>
        <w:jc w:val="left"/>
        <w:widowControl/>
        <w:rPr>
          <w:rFonts w:hint="eastAsia" w:ascii="宋体" w:hAnsi="宋体" w:eastAsia="宋体" w:cs="宋体"/>
          <w:bCs/>
          <w:sz w:val="44"/>
          <w:szCs w:val="44"/>
        </w:rPr>
      </w:pPr>
      <w:r>
        <w:rPr>
          <w:rFonts w:hint="eastAsia" w:ascii="宋体" w:hAnsi="宋体" w:eastAsia="宋体" w:cs="宋体"/>
          <w:bCs/>
          <w:sz w:val="44"/>
          <w:szCs w:val="44"/>
        </w:rPr>
      </w:r>
      <w:r/>
    </w:p>
    <w:p>
      <w:pPr>
        <w:jc w:val="left"/>
        <w:widowControl/>
        <w:rPr>
          <w:rFonts w:hint="eastAsia" w:ascii="宋体" w:hAnsi="宋体" w:eastAsia="宋体" w:cs="宋体"/>
          <w:bCs/>
          <w:sz w:val="44"/>
          <w:szCs w:val="44"/>
        </w:rPr>
      </w:pPr>
      <w:r>
        <w:rPr>
          <w:rFonts w:hint="eastAsia" w:ascii="宋体" w:hAnsi="宋体" w:eastAsia="宋体" w:cs="宋体"/>
          <w:bCs/>
          <w:sz w:val="44"/>
          <w:szCs w:val="44"/>
        </w:rPr>
      </w:r>
      <w:r/>
    </w:p>
    <w:p>
      <w:pPr>
        <w:rPr>
          <w:rFonts w:hint="eastAsia" w:ascii="宋体" w:hAnsi="宋体" w:eastAsia="宋体" w:cs="宋体"/>
          <w:b/>
          <w:bCs w:val="0"/>
        </w:rPr>
      </w:pPr>
      <w:r/>
      <w:bookmarkStart w:id="1" w:name="_Toc165205795"/>
      <w:r>
        <w:rPr>
          <w:rFonts w:hint="eastAsia" w:ascii="宋体" w:hAnsi="宋体" w:eastAsia="宋体" w:cs="宋体"/>
          <w:b/>
          <w:bCs w:val="0"/>
        </w:rPr>
        <w:br w:type="page" w:clear="all"/>
      </w:r>
      <w:r/>
    </w:p>
    <w:p>
      <w:pPr>
        <w:pStyle w:val="656"/>
        <w:ind w:firstLine="0"/>
        <w:jc w:val="center"/>
        <w:keepLines/>
        <w:keepNext/>
        <w:pageBreakBefore w:val="0"/>
        <w:spacing w:before="0" w:after="0" w:line="360" w:lineRule="auto"/>
        <w:widowControl w:val="off"/>
        <w:rPr>
          <w:rFonts w:hint="eastAsia" w:ascii="宋体" w:hAnsi="宋体" w:eastAsia="宋体" w:cs="宋体"/>
          <w:b/>
          <w:bCs w:val="0"/>
        </w:rPr>
      </w:pPr>
      <w:r>
        <w:rPr>
          <w:rFonts w:hint="eastAsia" w:ascii="宋体" w:hAnsi="宋体" w:eastAsia="宋体" w:cs="宋体"/>
          <w:b/>
          <w:bCs w:val="0"/>
        </w:rPr>
        <w:t xml:space="preserve">第二章  投标人须知</w:t>
      </w:r>
      <w:bookmarkEnd w:id="1"/>
      <w:r/>
      <w:r/>
    </w:p>
    <w:p>
      <w:pPr>
        <w:pStyle w:val="654"/>
        <w:ind w:firstLine="420"/>
        <w:keepLines/>
        <w:keepNext/>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一、总则</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1、招标方式</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 本次招标采取公开招标方式，本招标文件仅适用于招标公告中所述项目。</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2、合格的投标人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 满足招标公告中申请人的资格要求的规定。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 满足本招标文件全部实质性要求和条件的规定。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 </w:t>
      </w:r>
      <w:r>
        <w:rPr>
          <w:rFonts w:hint="eastAsia" w:ascii="宋体" w:hAnsi="宋体" w:eastAsia="宋体" w:cs="宋体"/>
          <w:sz w:val="21"/>
          <w:szCs w:val="21"/>
          <w:lang w:val="en-US" w:eastAsia="zh-CN"/>
        </w:rPr>
        <w:t xml:space="preserve">单位负责人为同一人或者存在直接控股、管理关系的不同供应商，不得参加同一合同项下的政府采购活动。</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3、适用法律</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 本次招标及由此产生的合同受中华人民共和国有关的法律法规制约和保护。</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 在本项目政府采购活动过程中，如果所执行的标准有更新的，按照最新标准执行。</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4、投标费用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 投标人应自行承担所有与参与投标有关的费用，无论投标过程中的做法和结果如何，采购人和</w:t>
      </w:r>
      <w:r>
        <w:rPr>
          <w:rFonts w:hint="eastAsia" w:ascii="宋体" w:hAnsi="宋体" w:cs="宋体"/>
          <w:sz w:val="21"/>
          <w:szCs w:val="21"/>
          <w:lang w:val="en-US" w:eastAsia="zh-CN"/>
        </w:rPr>
        <w:t xml:space="preserve">灌云县政府采购中心</w:t>
      </w:r>
      <w:r>
        <w:rPr>
          <w:rFonts w:hint="eastAsia" w:ascii="宋体" w:hAnsi="宋体" w:eastAsia="宋体" w:cs="宋体"/>
          <w:sz w:val="21"/>
          <w:szCs w:val="21"/>
        </w:rPr>
        <w:t xml:space="preserve">在任何情况下均无义务和责任承担这些费用。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4.2 </w:t>
      </w:r>
      <w:r>
        <w:rPr>
          <w:rFonts w:hint="eastAsia" w:ascii="宋体" w:hAnsi="宋体" w:eastAsia="宋体" w:cs="宋体"/>
          <w:sz w:val="21"/>
          <w:szCs w:val="21"/>
          <w:lang w:val="en-US" w:eastAsia="zh-CN"/>
        </w:rPr>
        <w:t xml:space="preserve">因采购人无此预算，</w:t>
      </w:r>
      <w:r>
        <w:rPr>
          <w:rFonts w:hint="eastAsia" w:ascii="宋体" w:hAnsi="宋体" w:eastAsia="宋体" w:cs="宋体"/>
          <w:sz w:val="21"/>
          <w:szCs w:val="21"/>
        </w:rPr>
        <w:t xml:space="preserve">本次</w:t>
      </w:r>
      <w:r>
        <w:rPr>
          <w:rFonts w:hint="eastAsia" w:ascii="宋体" w:hAnsi="宋体" w:eastAsia="宋体" w:cs="宋体"/>
          <w:sz w:val="21"/>
          <w:szCs w:val="21"/>
          <w:lang w:eastAsia="zh-CN"/>
        </w:rPr>
        <w:t xml:space="preserve">招标收取</w:t>
      </w:r>
      <w:r>
        <w:rPr>
          <w:rFonts w:hint="eastAsia" w:ascii="宋体" w:hAnsi="宋体" w:eastAsia="宋体" w:cs="宋体"/>
          <w:sz w:val="21"/>
          <w:szCs w:val="21"/>
          <w:lang w:val="en-US" w:eastAsia="zh-CN"/>
        </w:rPr>
        <w:t xml:space="preserve">其他国有资源（资产）有偿使用费</w:t>
      </w:r>
      <w:r>
        <w:rPr>
          <w:rFonts w:hint="eastAsia" w:ascii="宋体" w:hAnsi="宋体" w:cs="宋体"/>
          <w:b/>
          <w:bCs/>
          <w:color w:val="auto"/>
          <w:sz w:val="21"/>
          <w:szCs w:val="21"/>
          <w:lang w:val="en-US" w:eastAsia="zh-CN"/>
        </w:rPr>
        <w:t xml:space="preserve">1</w:t>
      </w:r>
      <w:r>
        <w:rPr>
          <w:rFonts w:hint="eastAsia" w:ascii="宋体" w:hAnsi="宋体" w:eastAsia="宋体" w:cs="宋体"/>
          <w:b/>
          <w:bCs/>
          <w:color w:val="auto"/>
          <w:sz w:val="21"/>
          <w:szCs w:val="21"/>
          <w:lang w:val="en-US" w:eastAsia="zh-CN"/>
        </w:rPr>
        <w:t xml:space="preserve">7000</w:t>
      </w:r>
      <w:r>
        <w:rPr>
          <w:rFonts w:hint="eastAsia" w:ascii="宋体" w:hAnsi="宋体" w:eastAsia="宋体" w:cs="宋体"/>
          <w:sz w:val="21"/>
          <w:szCs w:val="21"/>
          <w:lang w:val="en-US" w:eastAsia="zh-CN"/>
        </w:rPr>
        <w:t xml:space="preserve">元，由中标人支付，投标人在报价时综合考虑</w:t>
      </w:r>
      <w:r>
        <w:rPr>
          <w:rFonts w:hint="eastAsia" w:ascii="宋体" w:hAnsi="宋体" w:eastAsia="宋体" w:cs="宋体"/>
          <w:sz w:val="21"/>
          <w:szCs w:val="21"/>
        </w:rPr>
        <w:t xml:space="preserve">。</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5、招标文件的约束力</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5.1 投标人一旦参与本项目采购活动，即被认为接受了本招标文件的规定和约束。</w:t>
      </w:r>
      <w:r/>
    </w:p>
    <w:p>
      <w:pPr>
        <w:pStyle w:val="654"/>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二、招标文件</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6、招标文件的构成</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6.1 招标文件由以下部分构成：</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（1）投标邀请</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（2）投标人须知</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（3）合同文本</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（4）采购需求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（5）评标方法与评标标准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（6）投标文件格式</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bCs/>
          <w:color w:val="000000"/>
          <w:sz w:val="21"/>
          <w:szCs w:val="21"/>
        </w:rPr>
        <w:t xml:space="preserve">6.2</w:t>
      </w:r>
      <w:r>
        <w:rPr>
          <w:rFonts w:hint="eastAsia" w:ascii="宋体" w:hAnsi="宋体" w:eastAsia="宋体" w:cs="宋体"/>
          <w:color w:val="000000"/>
          <w:sz w:val="2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7、招标文件的修改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7.1 任何要求对招标文件进行澄清的投标人，应在投标截止时间十日前按招标公告中的通讯地址，以书面形式通知采购人或者</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8、招标文件的修改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8.1 在投标截止时间前，采购人和</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可以对招标文件进行修改。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8.2 采购人和</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有权按照法定的要求推迟投标截止时间和开标时间。</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8.3 招标文件的修改将在江苏政府采购网公布，补充文件将作为招标文件的组成部分，并对投标人具有约束力。</w:t>
      </w:r>
      <w:r/>
    </w:p>
    <w:p>
      <w:pPr>
        <w:pStyle w:val="654"/>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三、投标文件编制</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9、投标文件编写注意事项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9.1 投标人应当仔细阅读招标文件中所有的事项、格式、条款和规范等要求，在完全了解招标内容、技术性能要求和商务条件后，按照招标文件的要求编制投标文件。投标文件应当对招标文件提出的</w:t>
      </w:r>
      <w:r>
        <w:rPr>
          <w:rFonts w:hint="eastAsia" w:ascii="宋体" w:hAnsi="宋体" w:cs="宋体"/>
          <w:sz w:val="21"/>
          <w:szCs w:val="21"/>
          <w:lang w:val="en-US" w:eastAsia="zh-CN"/>
        </w:rPr>
        <w:t xml:space="preserve">实质性</w:t>
      </w:r>
      <w:r>
        <w:rPr>
          <w:rFonts w:hint="eastAsia" w:ascii="宋体" w:hAnsi="宋体" w:eastAsia="宋体" w:cs="宋体"/>
          <w:sz w:val="21"/>
          <w:szCs w:val="21"/>
        </w:rPr>
        <w:t xml:space="preserve">要求和条件作出明确响应，并保证所提供的全部资料的真实性，否则作无效响应处理。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9.2 对招标文件提出的实质性要求和条件作出响应是指投标人必须对招标文件中标明实质性要求和条件的技术</w:t>
      </w:r>
      <w:r>
        <w:rPr>
          <w:rFonts w:hint="eastAsia" w:ascii="宋体" w:hAnsi="宋体" w:cs="宋体"/>
          <w:sz w:val="21"/>
          <w:szCs w:val="21"/>
          <w:lang w:eastAsia="zh-CN"/>
        </w:rPr>
        <w:t xml:space="preserve">要求</w:t>
      </w:r>
      <w:r>
        <w:rPr>
          <w:rFonts w:hint="eastAsia" w:ascii="宋体" w:hAnsi="宋体" w:eastAsia="宋体" w:cs="宋体"/>
          <w:sz w:val="21"/>
          <w:szCs w:val="21"/>
        </w:rPr>
        <w:t xml:space="preserve">及性能配置、数量、价格、售后服务、合同主要条款及其它要求等内容逐条作出满足原要求和条件的响应。</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10、投标文件的语言及度量衡单位</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10.1 除专用术语外，投标人提交的投标文件以及投标人与采购人和</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10.2 除技术性能另有规定外，投标文件所使用的度量衡单位，均须采用国家法定计量单位。</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11、投标文件的构成</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11.1 投标人编写的投标文件应包括资格证明文件、符合性证明文件、投标分项报价表、技术要求响应及偏离表、商务要求响应及偏离表、其他证明文件、投标函、开标一览表等部分。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11.2 如投标文件制作工具中格式和内容与江苏政府采购网发布的招标文件不一致，请以江苏政府采购网发布的招标文件为准。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11.3 特别提醒投标人，混乱的编排导致投标文件被误读或评标委员会（以下简称评委会）查找不到有效文件是投标人的风险。</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12、证明投标人及投标标的符合招标文件规定的文件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12.1 投标人应按照招标文件要求提交证明文件，证明其及投标标的符合招标文件规定。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12.2 招标文件对证明文件无明确形式要求的，证明文件可以以文字资料、图纸和数据等形式提交。</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12.3 投标人委托代理时应当提交授权委托书，请按招标文件第六章给定格式及要求填写并附法定代表人（单位负责人）与委托代理人身份证明。</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13、投标分项报价表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（1）投标的货物总价；</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（2）货物的标准附件、备品备件、专用工具、运输、装卸等各种费用；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（3）必要的保险费用和各项税金；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（4）投标总价要求包含安装维保费用。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13.2 投标人应根据投标报价要求在投标分项报价表中列明各项投标单价、总价等，未全部列示的作无效响应处理。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13.3 投标文件中的单价和总价无特殊规定的采用人民币报价，以元为单位标注。招标文件中另有规定的按规定执行。</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14、技术要求响应及偏离表、商务要求响应及偏离表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14.2 投标人可在投标文件中提供认为需要的其他技术文件或说明。</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15、服务承诺、培训计划、人员安排及其他</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15.1 投标人应根据招标文件要求提供有关售后服务的管理制度，售后服务机构的分布情况，售后服务人员的数量、素质、技术水平及售后服务的反应能力等。</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15.2 投标人应根据招标文件要求提供培训计划、人员安排等。</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15.3 投标人应根据招标文件要求提供所投标的的主要组成部分、功能设计、实现思路及关键技术等。</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16、投标函和开标一览表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16.1 投标人应按照招标文件提供的格式完整、正确填写投标函、开标一览表。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16.2 对于采用货币报价的项目，开标一览表中的投标总报价应与投标分项报价表中的投标总报价一致，如不一致，不作无效投标处理，但评标时以开标一览表中价格为准。</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17、投标有效期</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17.1 投标有效期为招标文件规定的开标之日后六十（60）天。投标有效期比规定短的将被视为未实质性响应招标文件而予以拒绝。</w:t>
      </w:r>
      <w:r/>
    </w:p>
    <w:p>
      <w:pPr>
        <w:ind w:firstLine="420"/>
        <w:jc w:val="left"/>
        <w:pageBreakBefore w:val="0"/>
        <w:spacing w:line="360" w:lineRule="auto"/>
        <w:widowControl w:val="off"/>
        <w:rPr>
          <w:rFonts w:hint="eastAsia" w:ascii="宋体" w:hAnsi="宋体" w:eastAsia="宋体" w:cs="宋体"/>
          <w:color w:val="ff0000"/>
          <w:sz w:val="21"/>
          <w:szCs w:val="21"/>
        </w:rPr>
      </w:pPr>
      <w:r>
        <w:rPr>
          <w:rFonts w:hint="eastAsia" w:ascii="宋体" w:hAnsi="宋体" w:eastAsia="宋体" w:cs="宋体"/>
          <w:sz w:val="21"/>
          <w:szCs w:val="21"/>
        </w:rPr>
        <w:t xml:space="preserve">17.2 在特殊情况下（法律法规另有规定的除外），经监管部门批准后，</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于原投标有效期满之前可向投标人提出延长投标有效期的要求。这种要求与答复均应采用书面形式。投标人可以拒绝</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的这一要求而放弃投标，同意延长投标有效期的投标人既不能要求也不允许修改其投标文件。受投标有效期约束的所有权利与义务均延长至新的有效期。</w:t>
      </w:r>
      <w:r/>
    </w:p>
    <w:p>
      <w:pPr>
        <w:pStyle w:val="654"/>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四、投标文件递交</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18、电子投标文件的递交</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18.1 投标人应当按照《操作手册》规定，在投标截止时间前制作并递交（上传）电子投标文件。</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19、投标截止时间</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19.1 投标人递交（上传）电子投标文件的时间不得迟于招标公告中规定的投标截止时间。</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投标人应充分考虑计算机硬件、软件及网络环境等风险因素，如因投标人自身原因造成电子投标文件递交（上传）不成功的按照本招标文件第二章第27.1条规定作无效投标处理。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19.2 采购人和</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可以按照规定，通过修改招标文件酌情延长投标截止时间，在此情况下，投标人的所有权利和义务以及投标人受制的截止时间均应以延长后新的截止时间为准。</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20、投标文件的拒收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拒绝接收在招标文件规定的投标截止时间后递交（上传）的任何投标文件。</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21、投标文件的撤回和修改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21.1 投标人可在投标截止时间前，撤回其电子投标文件，具体操作方法见《操作手册》。投标人撤回电子投标文件的，则认为其不再参与本项目采购活动。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21.2 投标人可在投标截止时间前，对其电子投标文件进行修改，具体操作方法见《操作手册》。在投标截止时间之后，投标人不得对其电子投标文件做任何修改。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21.3 在投标截止时间至招标文件规定的投标有效期满之间的这段时间内，投标人不得撤回其投标。</w:t>
      </w:r>
      <w:r/>
    </w:p>
    <w:p>
      <w:pPr>
        <w:pStyle w:val="654"/>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五、开标与评标</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22、开标</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22.1 </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将在招标公告中规定的时间和地点组织公开开标。投标人应当按时参加开标活动，并在“苏采云”系统规定的时间内对其投标文件进行解密。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22.2 开标仪式由</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组织。“苏采云”系统将自动对项目进行开标，并宣布各投标人名称和投标价格。</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22.3 投标人在开标过程中涉及到的投标文件解密、开标结果确认等工作，应当按照《操作手册》规定执行。</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22.4 投标人如果对开标过程和开标记录有疑义，应当按照《操作手册》规定提出，未在“苏采云”系统《开标记录表》宣布后5分钟内提出的，视同认可开标结果。</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22.5 投标人未参加开标的，视同认可开标结果。</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22.6 投标人在开标、评标全过程中应保持通讯畅通，及时登录“苏采云”系统查阅、答复相关信息，并安排专人与</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及评委会联系。</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23、评标委员会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23.1 开标后，</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将组织评委会进行评标。</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23.2 评委会由采购人代表和有关技术、经济等方面的评审专家组成，且人员构成符合政府采购有关规定。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23.3 评委会按照采购文件规定的评审程序、评审方法和评审标准进行独立评审并确定中标候选人。</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24、评标过程的保密与公正</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24.1 凡是与审查、澄清、评价和比较投标的有关资料以及授标建议等，采购人、评审专家、</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均不得向投标人或与评标无关的其他人员透露。</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24.2 在评标过程中，投标人不得以任何行为影响评标过程，否则其投标文件将被作为无效投标文件。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24.3 </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和评委会不向未中标的投标人解释未中标原因，也不公布评标过程中的相关细节。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24.4 采用综合评分法的项目，未中标的投标人可于中标结果公告期限届满之日起通过“苏采云”系统查看自己的评审得分及排序情况。</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25、投标文件的澄清</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25.1 评标期间，评委会对投标文件中含义不明确、同类问题表述不一致或者有明显文字和计算错误的内容，有权要求投标人作出必要的澄清、说明或者补正。</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评委会并非对每个投标人都提出澄清、说明或者补正要求。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25.3 接到评委会澄清、说明或者补正要求的投标人如未按要求响应，其风险由投标人自行承担。</w:t>
      </w:r>
      <w:r/>
    </w:p>
    <w:p>
      <w:pPr>
        <w:pStyle w:val="658"/>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26、对投标文件的审查</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26.1 投标文件审查分为资格审查和符合性审查。</w:t>
      </w:r>
      <w:r/>
    </w:p>
    <w:p>
      <w:pPr>
        <w:pStyle w:val="827"/>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26.1.1 资格审查：采购人依据法律法规和招标文件的规定，对投标文件中的资格证明文件进行审查。资格审查的结论，采购人以书面形式向评委会进行反馈。</w:t>
      </w:r>
      <w:r/>
    </w:p>
    <w:p>
      <w:pPr>
        <w:pStyle w:val="827"/>
        <w:ind w:left="0" w:firstLine="420"/>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采购人在进行资格审查的同时，将在信用中国网站（www.creditchina.gov.cn）查询投标人的信用记录，以确定投标人是否具备投标资格，查询结果留存并归档。</w:t>
      </w:r>
      <w:r/>
    </w:p>
    <w:p>
      <w:pPr>
        <w:pStyle w:val="827"/>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26.1.2 符合性审查：依据招标文件的规定，由评委会从投标文件的有效性、完整性和对招标文件的响应程度进行审查，以确定其是否对招标文件的实质性要求作出响应。</w:t>
      </w:r>
      <w:r/>
    </w:p>
    <w:p>
      <w:pPr>
        <w:pStyle w:val="827"/>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26.1.3政府采购异常低价</w:t>
      </w:r>
      <w:r>
        <w:rPr>
          <w:rFonts w:hint="eastAsia" w:ascii="宋体" w:hAnsi="宋体" w:eastAsia="宋体" w:cs="宋体"/>
          <w:color w:val="000000"/>
          <w:sz w:val="21"/>
          <w:szCs w:val="21"/>
          <w:lang w:val="en-US" w:eastAsia="zh-CN"/>
        </w:rPr>
        <w:t xml:space="preserve">投标</w:t>
      </w:r>
      <w:r>
        <w:rPr>
          <w:rFonts w:hint="eastAsia" w:ascii="宋体" w:hAnsi="宋体" w:eastAsia="宋体" w:cs="宋体"/>
          <w:color w:val="000000"/>
          <w:sz w:val="21"/>
          <w:szCs w:val="21"/>
        </w:rPr>
        <w:t xml:space="preserve">审查：</w:t>
      </w:r>
      <w:r/>
    </w:p>
    <w:p>
      <w:pPr>
        <w:pStyle w:val="827"/>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（一）政府采购评审中出现下列情形之一的，评审委员会应当启动异常低价投标审查程序：</w:t>
      </w:r>
      <w:r/>
    </w:p>
    <w:p>
      <w:pPr>
        <w:pStyle w:val="827"/>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1.投标报价低于全部通过符合性审查</w:t>
      </w:r>
      <w:r>
        <w:rPr>
          <w:rFonts w:hint="eastAsia" w:ascii="宋体" w:hAnsi="宋体" w:eastAsia="宋体" w:cs="宋体"/>
          <w:b/>
          <w:bCs/>
          <w:color w:val="auto"/>
          <w:sz w:val="21"/>
          <w:szCs w:val="21"/>
        </w:rPr>
        <w:t xml:space="preserve">供应商投标报价平均值</w:t>
      </w:r>
      <w:r>
        <w:rPr>
          <w:rFonts w:hint="eastAsia" w:ascii="宋体" w:hAnsi="宋体" w:cs="宋体"/>
          <w:b/>
          <w:bCs/>
          <w:color w:val="auto"/>
          <w:sz w:val="21"/>
          <w:szCs w:val="21"/>
          <w:lang w:val="en-US" w:eastAsia="zh-CN"/>
        </w:rPr>
        <w:t xml:space="preserve">65</w:t>
      </w:r>
      <w:r>
        <w:rPr>
          <w:rFonts w:hint="eastAsia" w:ascii="宋体" w:hAnsi="宋体" w:eastAsia="宋体" w:cs="宋体"/>
          <w:b/>
          <w:bCs/>
          <w:color w:val="auto"/>
          <w:sz w:val="21"/>
          <w:szCs w:val="21"/>
        </w:rPr>
        <w:t xml:space="preserve">%的，即投标报价&lt;全部通过符合性审查供应商投标报价平均值×</w:t>
      </w:r>
      <w:r>
        <w:rPr>
          <w:rFonts w:hint="eastAsia" w:ascii="宋体" w:hAnsi="宋体" w:cs="宋体"/>
          <w:b/>
          <w:bCs/>
          <w:color w:val="auto"/>
          <w:sz w:val="21"/>
          <w:szCs w:val="21"/>
          <w:lang w:val="en-US" w:eastAsia="zh-CN"/>
        </w:rPr>
        <w:t xml:space="preserve">65</w:t>
      </w:r>
      <w:r>
        <w:rPr>
          <w:rFonts w:hint="eastAsia" w:ascii="宋体" w:hAnsi="宋体" w:eastAsia="宋体" w:cs="宋体"/>
          <w:b/>
          <w:bCs/>
          <w:color w:val="auto"/>
          <w:sz w:val="21"/>
          <w:szCs w:val="21"/>
        </w:rPr>
        <w:t xml:space="preserve">%；</w:t>
      </w:r>
      <w:r/>
    </w:p>
    <w:p>
      <w:pPr>
        <w:pStyle w:val="827"/>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1"/>
          <w:szCs w:val="21"/>
        </w:rPr>
        <w:t xml:space="preserve">2.投标报价低于通过符合性审查的次低报价供应商投标报价</w:t>
      </w:r>
      <w:r>
        <w:rPr>
          <w:rFonts w:hint="eastAsia" w:ascii="宋体" w:hAnsi="宋体" w:cs="宋体"/>
          <w:b/>
          <w:bCs/>
          <w:color w:val="auto"/>
          <w:sz w:val="21"/>
          <w:szCs w:val="21"/>
          <w:lang w:val="en-US" w:eastAsia="zh-CN"/>
        </w:rPr>
        <w:t xml:space="preserve">65</w:t>
      </w:r>
      <w:r>
        <w:rPr>
          <w:rFonts w:hint="eastAsia" w:ascii="宋体" w:hAnsi="宋体" w:eastAsia="宋体" w:cs="宋体"/>
          <w:b/>
          <w:bCs/>
          <w:color w:val="auto"/>
          <w:sz w:val="21"/>
          <w:szCs w:val="21"/>
        </w:rPr>
        <w:t xml:space="preserve">%的，即投标报价&lt;通过符合性审查的次低报价供应商投标报价×</w:t>
      </w:r>
      <w:r>
        <w:rPr>
          <w:rFonts w:hint="eastAsia" w:ascii="宋体" w:hAnsi="宋体" w:cs="宋体"/>
          <w:b/>
          <w:bCs/>
          <w:color w:val="auto"/>
          <w:sz w:val="21"/>
          <w:szCs w:val="21"/>
          <w:lang w:val="en-US" w:eastAsia="zh-CN"/>
        </w:rPr>
        <w:t xml:space="preserve">65</w:t>
      </w:r>
      <w:r>
        <w:rPr>
          <w:rFonts w:hint="eastAsia" w:ascii="宋体" w:hAnsi="宋体" w:eastAsia="宋体" w:cs="宋体"/>
          <w:b/>
          <w:bCs/>
          <w:color w:val="auto"/>
          <w:sz w:val="21"/>
          <w:szCs w:val="21"/>
        </w:rPr>
        <w:t xml:space="preserve">%；</w:t>
      </w:r>
      <w:r/>
    </w:p>
    <w:p>
      <w:pPr>
        <w:pStyle w:val="827"/>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1"/>
          <w:szCs w:val="21"/>
        </w:rPr>
        <w:t xml:space="preserve">3.投标报价低于采购项目最高限价</w:t>
      </w:r>
      <w:r>
        <w:rPr>
          <w:rFonts w:hint="eastAsia" w:ascii="宋体" w:hAnsi="宋体" w:cs="宋体"/>
          <w:b/>
          <w:bCs/>
          <w:color w:val="auto"/>
          <w:sz w:val="21"/>
          <w:szCs w:val="21"/>
          <w:lang w:val="en-US" w:eastAsia="zh-CN"/>
        </w:rPr>
        <w:t xml:space="preserve">65</w:t>
      </w:r>
      <w:r>
        <w:rPr>
          <w:rFonts w:hint="eastAsia" w:ascii="宋体" w:hAnsi="宋体" w:eastAsia="宋体" w:cs="宋体"/>
          <w:b/>
          <w:bCs/>
          <w:color w:val="auto"/>
          <w:sz w:val="21"/>
          <w:szCs w:val="21"/>
        </w:rPr>
        <w:t xml:space="preserve">%的，即投标报价&lt;采购项目最高限价×</w:t>
      </w:r>
      <w:r>
        <w:rPr>
          <w:rFonts w:hint="eastAsia" w:ascii="宋体" w:hAnsi="宋体" w:cs="宋体"/>
          <w:b/>
          <w:bCs/>
          <w:color w:val="auto"/>
          <w:sz w:val="21"/>
          <w:szCs w:val="21"/>
          <w:lang w:val="en-US" w:eastAsia="zh-CN"/>
        </w:rPr>
        <w:t xml:space="preserve">65</w:t>
      </w:r>
      <w:r>
        <w:rPr>
          <w:rFonts w:hint="eastAsia" w:ascii="宋体" w:hAnsi="宋体" w:eastAsia="宋体" w:cs="宋体"/>
          <w:b/>
          <w:bCs/>
          <w:color w:val="auto"/>
          <w:sz w:val="21"/>
          <w:szCs w:val="21"/>
        </w:rPr>
        <w:t xml:space="preserve">%；</w:t>
      </w:r>
      <w:r/>
    </w:p>
    <w:p>
      <w:pPr>
        <w:pStyle w:val="827"/>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1"/>
          <w:szCs w:val="21"/>
        </w:rPr>
        <w:t xml:space="preserve">4.评审委员会基于专业判断，认为供应商报价过低，有可能影响产品质量或者不能诚信履约的其他情形。</w:t>
      </w:r>
      <w:r/>
    </w:p>
    <w:p>
      <w:pPr>
        <w:pStyle w:val="827"/>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1"/>
          <w:szCs w:val="21"/>
        </w:rPr>
        <w:t xml:space="preserve">（二）评审委员会启动异常低价投标审查后，属于前述（一）中</w:t>
      </w:r>
      <w:r>
        <w:rPr>
          <w:rFonts w:hint="eastAsia" w:ascii="宋体" w:hAnsi="宋体" w:eastAsia="宋体" w:cs="宋体"/>
          <w:b/>
          <w:bCs/>
          <w:color w:val="000000"/>
          <w:sz w:val="21"/>
          <w:szCs w:val="21"/>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b/>
          <w:bCs/>
          <w:color w:val="000000"/>
          <w:sz w:val="21"/>
          <w:szCs w:val="21"/>
          <w:lang w:val="en-US" w:eastAsia="zh-CN"/>
        </w:rPr>
        <w:t xml:space="preserve">为</w:t>
      </w:r>
      <w:r>
        <w:rPr>
          <w:rFonts w:hint="eastAsia" w:ascii="宋体" w:hAnsi="宋体" w:eastAsia="宋体" w:cs="宋体"/>
          <w:b/>
          <w:bCs/>
          <w:color w:val="000000"/>
          <w:sz w:val="21"/>
          <w:szCs w:val="21"/>
        </w:rPr>
        <w:t xml:space="preserve">30分钟，具体时间由评审委员会确定。其中，属于（一）中第3项情形，供应商已随投标文件一并提交相关书面说明及必要的证明材料的，在评审现场可不再重复提交。</w:t>
      </w:r>
      <w:r/>
    </w:p>
    <w:p>
      <w:pPr>
        <w:pStyle w:val="827"/>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827"/>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采购人、</w:t>
      </w:r>
      <w:r>
        <w:rPr>
          <w:rFonts w:hint="eastAsia" w:ascii="宋体" w:hAnsi="宋体" w:cs="宋体"/>
          <w:b/>
          <w:bCs/>
          <w:color w:val="000000"/>
          <w:sz w:val="21"/>
          <w:szCs w:val="21"/>
          <w:lang w:eastAsia="zh-CN"/>
        </w:rPr>
        <w:t xml:space="preserve">灌云县政府采购中心</w:t>
      </w:r>
      <w:r>
        <w:rPr>
          <w:rFonts w:hint="eastAsia" w:ascii="宋体" w:hAnsi="宋体" w:eastAsia="宋体" w:cs="宋体"/>
          <w:b/>
          <w:bCs/>
          <w:color w:val="000000"/>
          <w:sz w:val="21"/>
          <w:szCs w:val="21"/>
        </w:rPr>
        <w:t xml:space="preserve">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27"/>
        <w:ind w:lef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26.1.4未通过资格审查或符合性审查的投标人，将通过“苏采云”系统中告知其未通过的原因，评审结束后，将不再告知</w:t>
      </w:r>
      <w:r>
        <w:rPr>
          <w:rFonts w:hint="eastAsia" w:ascii="宋体" w:hAnsi="宋体" w:eastAsia="宋体" w:cs="宋体"/>
          <w:sz w:val="21"/>
          <w:szCs w:val="21"/>
        </w:rPr>
        <w:t xml:space="preserve">。</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26.2 所谓重大偏离是指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26.3如果投标文件实质上没有响应招标文件的要求，评委会将予以拒绝，投标人不得通过修改或撤销不符合要求的偏离而使其投标成为实质性响应的投标。</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26.4 评委会将对确定为实质性响应的投标进行进一步审核，看其是否有计算上或累加上的算术错误，修正错误的原则如下：</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（1）投标文件中开标一览表内容与投标文件中相应内容不一致的，以开标一览表为准。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（2）大写金额和小写金额不一致的，以大写金额为准。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（3）单价金额小数点或者百分比有明显错位的，以开标一览表的总价为准，并修改单价。</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（4）总价金额与按单价汇总金额不一致的，以单价金额计算结果为准。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同时出现两种以上错误的，按照前款规定的顺序修正。</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非单一产品采购项目，招标文件中将载明核心产品。多家投标人提供的核心产品品牌相同的，按前两款规定处理。</w:t>
      </w:r>
      <w:r/>
    </w:p>
    <w:p>
      <w:pPr>
        <w:pStyle w:val="658"/>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27、无效投标条款和废标条款</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27.1 无效投标条款：</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.1.1 投标人在苏采云系统规定的时间内未成功解密电子投标文件的。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.1.2 投标人未按照招标文件要求上传电子投标文件的。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.1.3 投标人同一采购包提交两个（含两个）以上不同的投标报价的。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.1.4投标人不具备招标文件中规定资格要求的。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.1.5投标人的报价超过了采购预算或最高限价的。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.1.6未通过符合性审查的。</w:t>
      </w:r>
      <w:r/>
    </w:p>
    <w:p>
      <w:pPr>
        <w:ind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.1.7不符合招标文件中规定的实质性要求的</w:t>
      </w:r>
      <w:r>
        <w:rPr>
          <w:rFonts w:hint="eastAsia" w:ascii="宋体" w:hAnsi="宋体" w:cs="宋体"/>
          <w:sz w:val="21"/>
          <w:szCs w:val="21"/>
          <w:lang w:eastAsia="zh-CN"/>
        </w:rPr>
        <w:t xml:space="preserve">。</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.1.9  投标文件含有采购人不能接受的附加条件的。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.1.10 评标委员会按照本招标文件规定对投标人进行异常低价投标审查后，认为投标人不能证明其报价合理性的。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.1.12 投标文件未按照招标文件要求加盖CA电子公章的。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.1.13 投标人所投标产品不符合招标文件中所列国家强制性标准的。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.1.14其他法律、法规及本招标文件规定的属无效投标的情形。</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 有下列情形之一的，视为投标人串通投标，投标无效：</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（1）不同投标人的投标文件由同一单位或者个人编制。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（2）不同投标人委托同一单位或者个人办理投标事宜。</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（3）不同投标人的投标文件载明的项目管理成员或者联系人员为同一人。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（4）不同投标人的投标文件异常一致或者投标报价呈规律性差异。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（5）不同投标人的投标文件相互混装。</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27.3 废标条款：</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27.2.1符合专业条件的供应商或者对招标文件作实质响应的供应商不足三家的。</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27.2.2出现影响采购公正的违法、违规行为的。</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27.2.3因重大变故，采购任务取消的。</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27.2.4评标委员会认定招标文件存在歧义、重大缺陷导致评审工作无法进行。</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27.2.5 因苏采云系统故障原因造成开标不成功的。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27.4 投标截止时间结束后参加投标的供应商不足三家的处理：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27.4.</w:t>
      </w:r>
      <w:r>
        <w:rPr>
          <w:rFonts w:hint="eastAsia" w:ascii="宋体" w:hAnsi="宋体" w:eastAsia="宋体" w:cs="宋体"/>
          <w:sz w:val="21"/>
          <w:szCs w:val="21"/>
        </w:rPr>
        <w:t xml:space="preserve">1如出现投标截止时间结束后参加投标的供应商或者在评标期间对招标文件做出实质响应的供应商不足三家情况，按政府采购相关规定执行。</w:t>
      </w:r>
      <w:r/>
    </w:p>
    <w:p>
      <w:pPr>
        <w:pStyle w:val="654"/>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六、定标</w:t>
      </w:r>
      <w:r/>
    </w:p>
    <w:p>
      <w:pPr>
        <w:pStyle w:val="658"/>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28、确定中标单位</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28.1 中标候选人的选取原则和数量详见招标文件第五章规定。 </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28.2 采购人应根据评委会推荐的中标候选人确定中标人。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28.3 </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将在江苏政府采购网发布中标公告，公告期限为1个工作日。</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28.4 若有充分证据证明，中标人存在下列情形之一的，一经查实，将被取消中标资格：</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.4.1提供虚假材料谋取中标的。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.4.2向采购人、采购中心行贿或者提供其他不正当利益的。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.4.3属于本文件规定的无效条件，但在评标过程中又未被评委会发现的。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.4.4与采购人或者其他供应商恶意串通的。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.4.5采取不正当手段诋毁、排挤其他供应商的。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 有下列情形之一的，视为投标人串通投标，投标无效：</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.5.1不同投标人的投标文件由同一单位或者个人编制。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.5.2不同投标人委托同一单位或者个人办理投标事宜。</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.5.3 不同投标人的投标文件载明的项目管理成员或者联系人员为同一人。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.5.4不同投标人的投标文件异常一致或者投标报价呈规律性差异。</w:t>
      </w:r>
      <w:r/>
    </w:p>
    <w:p>
      <w:pPr>
        <w:pStyle w:val="658"/>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29、中标通知书</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29.1 中标结果确定后，</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654"/>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七、授予合同</w:t>
      </w:r>
      <w:r/>
    </w:p>
    <w:p>
      <w:pPr>
        <w:pStyle w:val="658"/>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30、履约保证金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w:t>
      </w:r>
      <w:r>
        <w:rPr>
          <w:rFonts w:hint="eastAsia" w:ascii="宋体" w:hAnsi="宋体" w:eastAsia="宋体" w:cs="宋体"/>
          <w:color w:val="000000"/>
          <w:sz w:val="21"/>
          <w:szCs w:val="21"/>
          <w:highlight w:val="none"/>
        </w:rPr>
        <w:t xml:space="preserve">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hint="eastAsia" w:ascii="宋体" w:hAnsi="宋体" w:eastAsia="宋体" w:cs="宋体"/>
          <w:sz w:val="21"/>
          <w:szCs w:val="21"/>
        </w:rPr>
        <w:t xml:space="preserve">。</w:t>
      </w:r>
      <w:r/>
    </w:p>
    <w:p>
      <w:pPr>
        <w:pStyle w:val="658"/>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31、签订合同</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31.1 中标人应当在中标通知书发出之日起三十日内，按照招标文件和中标人投标文件的规定，与采购人签订政府采购合同。</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31.2 招标文件、中标人的投标文件及招标过程中有关澄清、承诺等文件均应作为合同附件。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58"/>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32、合同标的的追加</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58"/>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33、政府采购履约资金扶持政策</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33.1 中标人可凭政府采购合同办理融资贷款，详情请见江苏政府采购网“政采贷”专栏。</w:t>
      </w:r>
      <w:r/>
    </w:p>
    <w:p>
      <w:pPr>
        <w:pStyle w:val="654"/>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八、询问与质疑</w:t>
      </w:r>
      <w:r/>
    </w:p>
    <w:p>
      <w:pPr>
        <w:pStyle w:val="658"/>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34、询问</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34.1 供应商对政府采购活动事项有疑问的，可以提出询问，采购人或者</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应当在3个工作日内对投标人依法提出的询问作出答复，但答复的内容不得涉及商业秘密。供应商提出的询问超出采购人对</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委托授权范围的，</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应当告知其向采购人提出。</w:t>
      </w:r>
      <w:r/>
    </w:p>
    <w:p>
      <w:pPr>
        <w:pStyle w:val="658"/>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35、质疑提出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35.1 提出质疑的供应商应当是参与所质疑项目采购活动的供应商。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提出质疑。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供应商应当在法定质疑期内一次性提出针对同一采购程序环节的质疑，供应商如在法定期限内对同一采购程序环节提出多次质疑的，采购人、</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将只对供应商第一次质疑作出答复。</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未按照采购公告要求获取采购文件的供应商，视为未参与该项目采购活动，不具备对该采购文件提出质疑的法定权利。</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。采购人、</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不具有法定调查、认定权限。</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35.4 质疑函的接收方式为供应商书面原件提交。联系部门、联系电话和通讯地址详见招标文件第一章。质疑实行实名制，不得进行虚假、恶意质疑。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35.5 质疑函应当使用范本，详见招标文件第六章。供应商提出质疑应当提交质疑函和必要的证明材料，应当包括下列内容：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（1）供应商的姓名或者名称、地址、邮编、联系人及联系电话；</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（2）质疑项目的名称、编号；</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（4）事实依据；</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（5）必要的法律依据；</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（6）提出质疑的日期；</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（7）必要的证明材料；</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（8）营业执照复印件及授权委托书原件、法定代表人（单位负责人）身份证复印件、委托代理人身份证复印件。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供应商为自然人的，应当由本人签字；供应商为法人或者其他组织的，应当由法定代表人、主要负责人，或者其委托代理人签字或者盖章，并加盖单位公章。</w:t>
      </w:r>
      <w:r/>
    </w:p>
    <w:p>
      <w:pPr>
        <w:pStyle w:val="658"/>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36、质疑函的受理和答复</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不负责搜集必要的证明材料等工作。</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36.2 对符合法定要求的质疑，采购人、</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ascii="宋体" w:hAnsi="宋体" w:eastAsia="宋体" w:cs="宋体"/>
          <w:sz w:val="21"/>
          <w:szCs w:val="21"/>
          <w:highlight w:val="none"/>
        </w:rPr>
        <w:t xml:space="preserve">的，不利后果由质疑供应商自行承担</w:t>
      </w:r>
      <w:r>
        <w:rPr>
          <w:rFonts w:hint="eastAsia" w:ascii="宋体" w:hAnsi="宋体" w:eastAsia="宋体" w:cs="宋体"/>
          <w:sz w:val="21"/>
          <w:szCs w:val="21"/>
        </w:rPr>
        <w:t xml:space="preserve">。</w:t>
      </w:r>
      <w:r/>
    </w:p>
    <w:p>
      <w:pPr>
        <w:ind w:firstLine="420"/>
        <w:jc w:val="left"/>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36.3 对不符合质疑要求的，采购人、</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有权要求其补充必要的证明材料，质疑供应商未在法定时间内补充必要的证明材料的</w:t>
      </w:r>
      <w:r>
        <w:rPr>
          <w:rFonts w:hint="eastAsia" w:ascii="宋体" w:hAnsi="宋体" w:eastAsia="宋体" w:cs="宋体"/>
          <w:sz w:val="21"/>
          <w:szCs w:val="21"/>
          <w:highlight w:val="none"/>
        </w:rPr>
        <w:t xml:space="preserve">，不利后果由质疑供应商自行承担。</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36.4 以下情形的质疑依法不予受理：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（1）内容不符合《政府采购质疑和投诉办法》第十二条规定的质疑。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（2）超出政府采购法定期限的质疑。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（3）以传真、电子邮件等方式递交的非原件形式的质疑。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（4）未参与采购活动或在采购活动中自身权益未受到损害的供应商提出的质疑。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（5）供应商组成联合体，联合体中任何一方或多方未按要求签字（盖章）、加盖公章的质疑。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36.5 采购人、</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依法受理的质疑，将按照政府采购有关规定，在法定期限内作出答复。</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36.6 因质疑供应商所留联系方式无效，或者无故不接收，导致质疑答复结果无法送达的，视为质疑供应商主动放弃知晓质疑答复结果的权利。</w:t>
      </w:r>
      <w:r/>
    </w:p>
    <w:p>
      <w:pPr>
        <w:pStyle w:val="654"/>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九、政府采购政策功能</w:t>
      </w:r>
      <w:r/>
    </w:p>
    <w:p>
      <w:pPr>
        <w:ind w:firstLine="422"/>
        <w:jc w:val="left"/>
        <w:keepLines/>
        <w:keepNext/>
        <w:pageBreakBefore w:val="0"/>
        <w:spacing w:before="0" w:after="0" w:line="360" w:lineRule="auto"/>
        <w:widowControl w:val="off"/>
        <w:rPr>
          <w:rFonts w:hint="eastAsia" w:ascii="宋体" w:hAnsi="宋体" w:eastAsia="宋体" w:cs="宋体"/>
          <w:b/>
          <w:bCs/>
          <w:sz w:val="21"/>
          <w:szCs w:val="21"/>
          <w:lang w:val="en-US" w:eastAsia="zh-CN" w:bidi="ar-SA"/>
        </w:rPr>
        <w:outlineLvl w:val="2"/>
      </w:pPr>
      <w:r>
        <w:rPr>
          <w:rFonts w:hint="eastAsia" w:ascii="宋体" w:hAnsi="宋体" w:eastAsia="宋体" w:cs="宋体"/>
          <w:b/>
          <w:bCs/>
          <w:sz w:val="21"/>
          <w:szCs w:val="21"/>
          <w:lang w:val="en-US" w:eastAsia="zh-CN" w:bidi="ar-SA"/>
        </w:rPr>
        <w:t xml:space="preserve">37、促进中小企业发展</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20"/>
        <w:jc w:val="left"/>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.3 参加本项目政府采购活动的供应商享受价格评审优惠的，应当提供的材料： </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（1）投标人提供的货物全部由小型企业、微型企业制造的，提供《中小企业声明函》（第六章 投标文件格式）。</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（2）符合《关于促进残疾人就业政府采购政策的通知》（财库〔2017〕141号）规定的条件并提供《残疾人福利性单位声明函》（第六章 投标文件格式）的残疾人福利性单位视同小型、微型企业。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.4 残疾人福利单位、监狱企业属于小型、微型企业的，不重复享受政策。</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.5 享受扶持政策获得政府采购合同的，小微型企业不得将合同分包给大中型企业，中型企业不得将合同分包给大型企业。</w:t>
      </w:r>
      <w:r/>
    </w:p>
    <w:p>
      <w:pPr>
        <w:pStyle w:val="658"/>
        <w:ind w:firstLine="422"/>
        <w:jc w:val="left"/>
        <w:pageBreakBefore w:val="0"/>
        <w:spacing w:before="0" w:after="0" w:line="360" w:lineRule="auto"/>
        <w:widowControl w:val="off"/>
        <w:rPr>
          <w:rFonts w:hint="eastAsia" w:ascii="宋体" w:hAnsi="宋体" w:eastAsia="宋体" w:cs="宋体"/>
          <w:color w:val="c00000"/>
          <w:sz w:val="21"/>
          <w:szCs w:val="21"/>
        </w:rPr>
      </w:pPr>
      <w:r>
        <w:rPr>
          <w:rFonts w:hint="eastAsia" w:ascii="宋体" w:hAnsi="宋体" w:eastAsia="宋体" w:cs="宋体"/>
          <w:sz w:val="21"/>
          <w:szCs w:val="21"/>
        </w:rPr>
        <w:t xml:space="preserve">38、采购本国产品的支持政策</w:t>
      </w:r>
      <w:r/>
    </w:p>
    <w:p>
      <w:pPr>
        <w:pStyle w:val="658"/>
        <w:ind w:firstLine="422"/>
        <w:jc w:val="left"/>
        <w:pageBreakBefore w:val="0"/>
        <w:spacing w:before="0" w:after="0" w:line="360" w:lineRule="auto"/>
        <w:widowControl w:val="off"/>
        <w:rPr>
          <w:rFonts w:hint="eastAsia" w:ascii="宋体" w:hAnsi="宋体" w:eastAsia="宋体" w:cs="宋体"/>
          <w:b/>
          <w:bCs/>
          <w:sz w:val="21"/>
          <w:szCs w:val="21"/>
        </w:rPr>
      </w:pPr>
      <w:r>
        <w:rPr>
          <w:rFonts w:hint="eastAsia" w:ascii="宋体" w:hAnsi="宋体" w:eastAsia="宋体" w:cs="宋体"/>
          <w:b/>
          <w:bCs/>
          <w:color w:val="c00000"/>
          <w:sz w:val="21"/>
          <w:szCs w:val="21"/>
        </w:rPr>
        <w:t xml:space="preserve">38.1 本项目政府采购活动</w:t>
      </w:r>
      <w:r>
        <w:rPr>
          <w:rFonts w:hint="eastAsia" w:ascii="宋体" w:hAnsi="宋体" w:cs="宋体"/>
          <w:b/>
          <w:bCs/>
          <w:color w:val="c00000"/>
          <w:sz w:val="21"/>
          <w:szCs w:val="21"/>
          <w:lang w:val="en-US" w:eastAsia="zh-CN"/>
        </w:rPr>
        <w:t xml:space="preserve">不接受进口产品</w:t>
      </w:r>
      <w:r>
        <w:rPr>
          <w:rFonts w:hint="eastAsia" w:ascii="宋体" w:hAnsi="宋体" w:eastAsia="宋体" w:cs="宋体"/>
          <w:b/>
          <w:bCs/>
          <w:sz w:val="21"/>
          <w:szCs w:val="21"/>
        </w:rPr>
        <w:t xml:space="preserve">。 </w:t>
      </w:r>
      <w:r/>
    </w:p>
    <w:p>
      <w:pPr>
        <w:pStyle w:val="658"/>
        <w:ind w:firstLine="420"/>
        <w:jc w:val="left"/>
        <w:pageBreakBefore w:val="0"/>
        <w:spacing w:before="0" w:after="0"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58"/>
        <w:ind w:firstLine="420"/>
        <w:jc w:val="left"/>
        <w:pageBreakBefore w:val="0"/>
        <w:spacing w:before="0" w:after="0"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38.3 供应商需按照招标文件的要求提供《关于符合本国产品标准的声明函》（以下简称《声明函》），如不提供将不享受本国产品价格评审优惠。</w:t>
      </w:r>
      <w:r/>
    </w:p>
    <w:p>
      <w:pPr>
        <w:pStyle w:val="658"/>
        <w:ind w:firstLine="420"/>
        <w:jc w:val="left"/>
        <w:pageBreakBefore w:val="0"/>
        <w:spacing w:before="0" w:after="0"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58"/>
        <w:ind w:firstLine="420"/>
        <w:jc w:val="left"/>
        <w:pageBreakBefore w:val="0"/>
        <w:spacing w:before="0" w:after="0"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58"/>
        <w:ind w:firstLine="420"/>
        <w:jc w:val="left"/>
        <w:pageBreakBefore w:val="0"/>
        <w:spacing w:before="0" w:after="0"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38.6政府采购中的本国产品标准及其他未尽事宜详见《国务院办公厅关于在政府采购中实施本国产品标准及相关政策的通知》（国办发〔2025〕34号）</w:t>
      </w:r>
      <w:r>
        <w:rPr>
          <w:rFonts w:hint="eastAsia" w:ascii="宋体" w:hAnsi="宋体" w:cs="宋体"/>
          <w:b w:val="0"/>
          <w:bCs w:val="0"/>
          <w:sz w:val="21"/>
          <w:szCs w:val="21"/>
          <w:lang w:eastAsia="zh-CN"/>
        </w:rPr>
        <w:t xml:space="preserve">。</w:t>
      </w:r>
      <w:r/>
    </w:p>
    <w:p>
      <w:pPr>
        <w:pStyle w:val="658"/>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39、</w:t>
      </w:r>
      <w:r>
        <w:rPr>
          <w:rFonts w:hint="eastAsia" w:ascii="宋体" w:hAnsi="宋体" w:eastAsia="宋体" w:cs="宋体"/>
          <w:sz w:val="21"/>
          <w:szCs w:val="21"/>
        </w:rPr>
        <w:t xml:space="preserve">支持绿色发展</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.1 本项目执行《关于印发环境标志产品政府采购品目清单的通知》（财库〔2019〕18号）、《关于印发节能产品政府采购品目清单的通知》（财库〔2019〕19号）等有关规定，采购产品属于品目清单范围的，采购人及其委托的</w:t>
      </w:r>
      <w:r>
        <w:rPr>
          <w:rFonts w:hint="eastAsia" w:ascii="宋体" w:hAnsi="宋体" w:cs="宋体"/>
          <w:sz w:val="21"/>
          <w:szCs w:val="21"/>
          <w:lang w:eastAsia="zh-CN"/>
        </w:rPr>
        <w:t xml:space="preserve">灌云县政府采购中心</w:t>
      </w:r>
      <w:r>
        <w:rPr>
          <w:rFonts w:hint="eastAsia" w:ascii="宋体" w:hAnsi="宋体" w:eastAsia="宋体" w:cs="宋体"/>
          <w:sz w:val="21"/>
          <w:szCs w:val="21"/>
        </w:rPr>
        <w:t xml:space="preserve">将依据国家确定的认证机构出具的、处于有效期之内的节能产品、环境标志产品认证证书，对获得证书的产品实施政府优先采购或者强制采购。投标人须按招标文件要求提供相关产品认证证书。</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658"/>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40</w:t>
      </w:r>
      <w:r>
        <w:rPr>
          <w:rFonts w:hint="eastAsia" w:ascii="宋体" w:hAnsi="宋体" w:eastAsia="宋体" w:cs="宋体"/>
          <w:sz w:val="21"/>
          <w:szCs w:val="21"/>
        </w:rPr>
        <w:t xml:space="preserve">、政府采购需求标准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本项目执行《绿色数据中心政府采购需求</w:t>
      </w:r>
      <w:r>
        <w:rPr>
          <w:rFonts w:hint="eastAsia" w:ascii="宋体" w:hAnsi="宋体" w:eastAsia="宋体" w:cs="宋体"/>
          <w:sz w:val="21"/>
          <w:szCs w:val="21"/>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22"/>
        <w:jc w:val="left"/>
        <w:keepLines/>
        <w:keepNext/>
        <w:pageBreakBefore w:val="0"/>
        <w:spacing w:before="0" w:after="0" w:line="360" w:lineRule="auto"/>
        <w:widowControl w:val="off"/>
        <w:rPr>
          <w:rFonts w:hint="eastAsia" w:ascii="宋体" w:hAnsi="宋体" w:eastAsia="宋体" w:cs="宋体"/>
          <w:b/>
          <w:bCs/>
          <w:sz w:val="21"/>
          <w:szCs w:val="21"/>
          <w:lang w:val="en-US" w:eastAsia="zh-CN" w:bidi="ar-SA"/>
        </w:rPr>
        <w:outlineLvl w:val="2"/>
      </w:pPr>
      <w:r>
        <w:rPr>
          <w:rFonts w:hint="eastAsia" w:ascii="宋体" w:hAnsi="宋体" w:eastAsia="宋体" w:cs="宋体"/>
          <w:b/>
          <w:bCs/>
          <w:sz w:val="21"/>
          <w:szCs w:val="21"/>
          <w:lang w:val="en-US" w:eastAsia="zh-CN" w:bidi="ar-SA"/>
        </w:rPr>
        <w:t xml:space="preserve">4</w:t>
      </w:r>
      <w:r>
        <w:rPr>
          <w:rFonts w:hint="eastAsia" w:ascii="宋体" w:hAnsi="宋体" w:cs="宋体"/>
          <w:b/>
          <w:bCs/>
          <w:sz w:val="21"/>
          <w:szCs w:val="21"/>
          <w:lang w:val="en-US" w:eastAsia="zh-CN" w:bidi="ar-SA"/>
        </w:rPr>
        <w:t xml:space="preserve">1</w:t>
      </w:r>
      <w:r>
        <w:rPr>
          <w:rFonts w:hint="eastAsia" w:ascii="宋体" w:hAnsi="宋体" w:eastAsia="宋体" w:cs="宋体"/>
          <w:b/>
          <w:bCs/>
          <w:sz w:val="21"/>
          <w:szCs w:val="21"/>
          <w:lang w:val="en-US" w:eastAsia="zh-CN" w:bidi="ar-SA"/>
        </w:rPr>
        <w:t xml:space="preserve">、解释权</w:t>
      </w:r>
      <w:r/>
    </w:p>
    <w:p>
      <w:pPr>
        <w:ind w:firstLine="420"/>
        <w:jc w:val="left"/>
        <w:keepLines/>
        <w:keepNext/>
        <w:pageBreakBefore w:val="0"/>
        <w:spacing w:before="0" w:after="0" w:line="360" w:lineRule="auto"/>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本</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1"/>
          <w:szCs w:val="21"/>
          <w:shd w:val="clear" w:color="auto" w:fill="ffffff"/>
        </w:rPr>
        <w:t xml:space="preserve">政府采购货物和服务招标投标管理办法</w:t>
      </w:r>
      <w:r>
        <w:rPr>
          <w:rFonts w:hint="eastAsia" w:ascii="宋体" w:hAnsi="宋体" w:eastAsia="宋体" w:cs="宋体"/>
          <w:sz w:val="21"/>
          <w:szCs w:val="21"/>
        </w:rPr>
        <w:t xml:space="preserve">》及相关法律法规编制，解释权属采购人。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构成本</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中有特别规定外，仅适用于政府采购阶段的规定，按</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公告（投标邀请书）、</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须知、评标办法、</w:t>
      </w:r>
      <w:r>
        <w:rPr>
          <w:rFonts w:hint="eastAsia" w:ascii="宋体" w:hAnsi="宋体" w:eastAsia="宋体" w:cs="宋体"/>
          <w:sz w:val="21"/>
          <w:szCs w:val="21"/>
          <w:lang w:eastAsia="zh-CN"/>
        </w:rPr>
        <w:t xml:space="preserve">投标</w:t>
      </w:r>
      <w:r>
        <w:rPr>
          <w:rFonts w:hint="eastAsia" w:ascii="宋体" w:hAnsi="宋体" w:eastAsia="宋体" w:cs="宋体"/>
          <w:sz w:val="21"/>
          <w:szCs w:val="21"/>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pStyle w:val="656"/>
        <w:jc w:val="center"/>
        <w:spacing w:before="156" w:after="156" w:line="360" w:lineRule="auto"/>
        <w:rPr>
          <w:rFonts w:hint="eastAsia" w:ascii="宋体" w:hAnsi="宋体" w:eastAsia="宋体" w:cs="宋体"/>
          <w:b w:val="0"/>
        </w:rPr>
      </w:pPr>
      <w:r/>
      <w:bookmarkStart w:id="2" w:name="_Toc165205796"/>
      <w:r/>
      <w:r/>
    </w:p>
    <w:p>
      <w:pPr>
        <w:pStyle w:val="656"/>
        <w:jc w:val="center"/>
        <w:spacing w:before="156" w:after="156" w:line="360" w:lineRule="auto"/>
        <w:rPr>
          <w:rFonts w:hint="eastAsia" w:ascii="宋体" w:hAnsi="宋体" w:eastAsia="宋体" w:cs="宋体"/>
          <w:b w:val="0"/>
        </w:rPr>
      </w:pPr>
      <w:r>
        <w:rPr>
          <w:rFonts w:hint="eastAsia" w:ascii="宋体" w:hAnsi="宋体" w:eastAsia="宋体" w:cs="宋体"/>
          <w:b w:val="0"/>
        </w:rPr>
      </w:r>
      <w:r/>
    </w:p>
    <w:p>
      <w:pPr>
        <w:pStyle w:val="656"/>
        <w:jc w:val="center"/>
        <w:spacing w:before="156" w:after="156" w:line="360" w:lineRule="auto"/>
        <w:rPr>
          <w:rFonts w:hint="eastAsia" w:ascii="宋体" w:hAnsi="宋体" w:eastAsia="宋体" w:cs="宋体"/>
          <w:b w:val="0"/>
        </w:rPr>
      </w:pPr>
      <w:r>
        <w:rPr>
          <w:rFonts w:hint="eastAsia" w:ascii="宋体" w:hAnsi="宋体" w:eastAsia="宋体" w:cs="宋体"/>
          <w:b w:val="0"/>
        </w:rPr>
      </w:r>
      <w:r/>
    </w:p>
    <w:p>
      <w:pPr>
        <w:rPr>
          <w:rFonts w:hint="eastAsia" w:ascii="宋体" w:hAnsi="宋体" w:eastAsia="宋体" w:cs="宋体"/>
          <w:b w:val="0"/>
        </w:rPr>
      </w:pPr>
      <w:r>
        <w:rPr>
          <w:rFonts w:hint="eastAsia" w:ascii="宋体" w:hAnsi="宋体" w:eastAsia="宋体" w:cs="宋体"/>
          <w:b w:val="0"/>
        </w:rPr>
        <w:br w:type="page" w:clear="all"/>
      </w:r>
      <w:r/>
    </w:p>
    <w:p>
      <w:pPr>
        <w:pStyle w:val="656"/>
        <w:jc w:val="center"/>
        <w:keepLines/>
        <w:keepNext/>
        <w:pageBreakBefore w:val="0"/>
        <w:spacing w:before="0" w:after="0" w:line="360" w:lineRule="auto"/>
        <w:widowControl w:val="off"/>
        <w:rPr>
          <w:rFonts w:hint="eastAsia" w:ascii="宋体" w:hAnsi="宋体" w:eastAsia="宋体" w:cs="宋体"/>
          <w:b/>
          <w:bCs w:val="0"/>
        </w:rPr>
      </w:pPr>
      <w:r>
        <w:rPr>
          <w:rFonts w:hint="eastAsia" w:ascii="宋体" w:hAnsi="宋体" w:eastAsia="宋体" w:cs="宋体"/>
          <w:b/>
          <w:bCs w:val="0"/>
        </w:rPr>
        <w:t xml:space="preserve">第三章  合同文本</w:t>
      </w:r>
      <w:bookmarkEnd w:id="2"/>
      <w:r/>
      <w:r/>
    </w:p>
    <w:p>
      <w:pPr>
        <w:pStyle w:val="812"/>
        <w:jc w:val="center"/>
        <w:spacing w:after="0"/>
        <w:rPr>
          <w:rFonts w:hint="eastAsia" w:ascii="宋体" w:hAnsi="宋体" w:eastAsia="宋体" w:cs="宋体"/>
          <w:b/>
          <w:bCs/>
          <w:spacing w:val="-20"/>
          <w:sz w:val="48"/>
          <w:szCs w:val="48"/>
        </w:rPr>
      </w:pPr>
      <w:r/>
      <w:bookmarkStart w:id="3" w:name="_Toc3995"/>
      <w:r/>
      <w:r/>
    </w:p>
    <w:p>
      <w:pPr>
        <w:ind w:firstLine="480"/>
        <w:pageBreakBefore w:val="0"/>
        <w:spacing w:line="500" w:lineRule="exact"/>
        <w:rPr>
          <w:rFonts w:hint="eastAsia" w:ascii="宋体" w:hAnsi="宋体" w:eastAsia="宋体" w:cs="宋体"/>
          <w:bCs/>
          <w:color w:val="000000"/>
          <w:sz w:val="24"/>
          <w:szCs w:val="21"/>
          <w:highlight w:val="none"/>
        </w:rPr>
      </w:pPr>
      <w:r/>
      <w:bookmarkStart w:id="4" w:name="_Toc513029243"/>
      <w:r/>
      <w:bookmarkStart w:id="5" w:name="_Toc16938559"/>
      <w:r/>
      <w:bookmarkStart w:id="6" w:name="_Toc20823315"/>
      <w:r>
        <w:rPr>
          <w:rFonts w:hint="eastAsia" w:ascii="宋体" w:hAnsi="宋体" w:eastAsia="宋体" w:cs="宋体"/>
          <w:bCs/>
          <w:color w:val="000000"/>
          <w:sz w:val="24"/>
          <w:szCs w:val="21"/>
          <w:highlight w:val="none"/>
        </w:rPr>
        <w:t xml:space="preserve">以下为中标后签定本项目合同的通用条款，中标人不得提出实质性的修改。</w:t>
      </w:r>
      <w:bookmarkEnd w:id="4"/>
      <w:r/>
      <w:bookmarkEnd w:id="5"/>
      <w:r/>
      <w:bookmarkEnd w:id="6"/>
      <w:r/>
      <w:r/>
    </w:p>
    <w:p>
      <w:pPr>
        <w:pStyle w:val="812"/>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12"/>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12"/>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12"/>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12"/>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政府采购货物买卖合同</w:t>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项目名称：</w:t>
      </w:r>
      <w:r/>
    </w:p>
    <w:p>
      <w:pPr>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合同编号：</w:t>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甲    方：</w:t>
      </w:r>
      <w:r/>
    </w:p>
    <w:p>
      <w:pPr>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乙    方：</w:t>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签订时间：</w:t>
      </w:r>
      <w:r/>
    </w:p>
    <w:p>
      <w:pPr>
        <w:jc w:val="left"/>
        <w:widowControl/>
        <w:rPr>
          <w:rFonts w:hint="eastAsia" w:ascii="宋体" w:hAnsi="宋体" w:eastAsia="宋体" w:cs="宋体"/>
          <w:sz w:val="44"/>
          <w:szCs w:val="44"/>
        </w:rPr>
      </w:pPr>
      <w:r>
        <w:rPr>
          <w:rFonts w:hint="eastAsia" w:ascii="宋体" w:hAnsi="宋体" w:eastAsia="宋体" w:cs="宋体"/>
          <w:sz w:val="44"/>
          <w:szCs w:val="44"/>
        </w:rPr>
        <w:br w:type="page" w:clear="all"/>
      </w:r>
      <w:r/>
    </w:p>
    <w:p>
      <w:pPr>
        <w:ind w:firstLine="422"/>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使用说明</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1.本合同标准文本适用于购买现成货物的采购项目，不包括需要供应商定制开发、创新研发的货物采购项目。</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2.本合同标准文本为政府采购货物买卖合同编制提供参考，可以结合采购项目具体情况，对文本作必要的调整修订后使用。</w:t>
      </w:r>
      <w:r/>
    </w:p>
    <w:p>
      <w:pPr>
        <w:ind w:firstLine="420"/>
        <w:keepLines w:val="0"/>
        <w:keepNext w:val="0"/>
        <w:pageBreakBefore w:val="0"/>
        <w:spacing w:line="360" w:lineRule="auto"/>
        <w:widowControl w:val="off"/>
        <w:rPr>
          <w:rFonts w:hint="eastAsia" w:ascii="宋体" w:hAnsi="宋体" w:eastAsia="宋体" w:cs="宋体"/>
          <w:sz w:val="32"/>
          <w:szCs w:val="32"/>
        </w:rPr>
      </w:pPr>
      <w:r>
        <w:rPr>
          <w:rFonts w:hint="eastAsia" w:ascii="宋体" w:hAnsi="宋体" w:eastAsia="宋体" w:cs="宋体"/>
          <w:sz w:val="21"/>
          <w:szCs w:val="21"/>
        </w:rPr>
        <w:t xml:space="preserve">3.本合同标准文本各条款中，如涉及填写多家供应商、制造商，多种采购标的、分包主要内容等信息的，可根据采购项目具体情况添加信息项。</w:t>
      </w:r>
      <w:bookmarkEnd w:id="3"/>
      <w:r/>
      <w:r/>
    </w:p>
    <w:p>
      <w:pPr>
        <w:jc w:val="left"/>
        <w:widowControl/>
        <w:rPr>
          <w:rFonts w:hint="eastAsia" w:ascii="宋体" w:hAnsi="宋体" w:eastAsia="宋体" w:cs="宋体"/>
          <w:sz w:val="28"/>
          <w:szCs w:val="28"/>
        </w:rPr>
      </w:pPr>
      <w:r/>
      <w:bookmarkStart w:id="7" w:name="_Toc22209"/>
      <w:r>
        <w:rPr>
          <w:rFonts w:hint="eastAsia" w:ascii="宋体" w:hAnsi="宋体" w:eastAsia="宋体" w:cs="宋体"/>
          <w:b/>
          <w:bCs/>
          <w:sz w:val="28"/>
          <w:szCs w:val="28"/>
        </w:rPr>
        <w:br w:type="page" w:clear="all"/>
      </w:r>
      <w:r/>
    </w:p>
    <w:p>
      <w:pPr>
        <w:pStyle w:val="654"/>
        <w:jc w:val="center"/>
        <w:spacing w:line="40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第一节 政府采购合同协议书</w:t>
      </w:r>
      <w:bookmarkEnd w:id="7"/>
      <w:r/>
      <w:r/>
    </w:p>
    <w:p>
      <w:pPr>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rPr>
        <w:t xml:space="preserve">甲方（全称）：</w:t>
      </w:r>
      <w:r>
        <w:rPr>
          <w:rFonts w:hint="eastAsia" w:ascii="宋体" w:hAnsi="宋体" w:cs="宋体"/>
          <w:szCs w:val="21"/>
          <w:u w:val="single"/>
          <w:lang w:eastAsia="zh-CN"/>
        </w:rPr>
        <w:t xml:space="preserve">灌云县高级中学</w:t>
      </w:r>
      <w:r/>
    </w:p>
    <w:p>
      <w:pPr>
        <w:keepLines w:val="0"/>
        <w:keepNext w:val="0"/>
        <w:pageBreakBefore w:val="0"/>
        <w:spacing w:line="360" w:lineRule="auto"/>
        <w:rPr>
          <w:rFonts w:hint="default" w:ascii="宋体" w:hAnsi="宋体" w:eastAsia="宋体" w:cs="宋体"/>
          <w:szCs w:val="21"/>
          <w:lang w:val="en-US" w:eastAsia="zh-CN"/>
        </w:rPr>
      </w:pPr>
      <w:r>
        <w:rPr>
          <w:rFonts w:hint="eastAsia" w:ascii="宋体" w:hAnsi="宋体" w:eastAsia="宋体" w:cs="宋体"/>
          <w:szCs w:val="21"/>
        </w:rPr>
        <w:t xml:space="preserve">乙方（全称）：</w:t>
      </w:r>
      <w:r>
        <w:rPr>
          <w:rFonts w:hint="eastAsia" w:ascii="宋体" w:hAnsi="宋体" w:eastAsia="宋体" w:cs="宋体"/>
          <w:szCs w:val="21"/>
          <w:u w:val="single"/>
        </w:rPr>
        <w:t xml:space="preserve">（供应商）</w:t>
      </w:r>
      <w:r>
        <w:rPr>
          <w:rFonts w:hint="eastAsia" w:ascii="宋体" w:hAnsi="宋体" w:eastAsia="宋体" w:cs="宋体"/>
          <w:szCs w:val="21"/>
          <w:u w:val="single"/>
          <w:lang w:val="en-US" w:eastAsia="zh-CN"/>
        </w:rPr>
        <w:t xml:space="preserve">  </w:t>
      </w:r>
      <w:r/>
    </w:p>
    <w:p>
      <w:pPr>
        <w:ind w:left="0" w:firstLine="420"/>
        <w:jc w:val="both"/>
        <w:keepLines w:val="0"/>
        <w:keepNext w:val="0"/>
        <w:pageBreakBefore w:val="0"/>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依据《中华人民共和国民法典》、《中华人民共和国政府采购法》等有关的法律法规，以及本采购项目的招标文件、乙方的《投标（响应）文件》及《</w:t>
      </w:r>
      <w:r>
        <w:rPr>
          <w:rFonts w:hint="eastAsia" w:ascii="宋体" w:hAnsi="宋体" w:cs="宋体"/>
          <w:sz w:val="21"/>
          <w:szCs w:val="21"/>
          <w:lang w:val="en-US" w:eastAsia="zh-CN" w:bidi="ar-SA"/>
        </w:rPr>
        <w:t xml:space="preserve">中标</w:t>
      </w:r>
      <w:r>
        <w:rPr>
          <w:rFonts w:hint="eastAsia" w:ascii="宋体" w:hAnsi="宋体" w:eastAsia="宋体" w:cs="宋体"/>
          <w:sz w:val="21"/>
          <w:szCs w:val="21"/>
          <w:lang w:val="en-US" w:eastAsia="zh-CN" w:bidi="ar-SA"/>
        </w:rPr>
        <w:t xml:space="preserve">（</w:t>
      </w:r>
      <w:r>
        <w:rPr>
          <w:rFonts w:hint="eastAsia" w:ascii="宋体" w:hAnsi="宋体" w:cs="宋体"/>
          <w:sz w:val="21"/>
          <w:szCs w:val="21"/>
          <w:lang w:val="en-US" w:eastAsia="zh-CN" w:bidi="ar-SA"/>
        </w:rPr>
        <w:t xml:space="preserve">中标</w:t>
      </w:r>
      <w:r>
        <w:rPr>
          <w:rFonts w:hint="eastAsia" w:ascii="宋体" w:hAnsi="宋体" w:eastAsia="宋体" w:cs="宋体"/>
          <w:sz w:val="21"/>
          <w:szCs w:val="21"/>
          <w:lang w:val="en-US" w:eastAsia="zh-CN" w:bidi="ar-SA"/>
        </w:rPr>
        <w:t xml:space="preserve">）通知书》，甲乙双方同意签订本合同。具体情况及要求如下：</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1.</w:t>
      </w:r>
      <w:r>
        <w:rPr>
          <w:rFonts w:hint="eastAsia" w:ascii="宋体" w:hAnsi="宋体" w:eastAsia="宋体" w:cs="宋体"/>
          <w:b/>
          <w:szCs w:val="21"/>
        </w:rPr>
        <w:t xml:space="preserve">项目信息</w:t>
      </w:r>
      <w:r/>
    </w:p>
    <w:p>
      <w:pPr>
        <w:ind w:left="420"/>
        <w:keepLines w:val="0"/>
        <w:keepNext w:val="0"/>
        <w:pageBreakBefore w:val="0"/>
        <w:spacing w:line="360" w:lineRule="auto"/>
        <w:rPr>
          <w:rFonts w:hint="eastAsia" w:ascii="宋体" w:hAnsi="宋体" w:eastAsia="宋体" w:cs="宋体"/>
          <w:szCs w:val="21"/>
          <w:u w:val="single"/>
          <w:lang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1</w:t>
      </w:r>
      <w:r>
        <w:rPr>
          <w:rFonts w:hint="eastAsia" w:ascii="宋体" w:hAnsi="宋体" w:eastAsia="宋体" w:cs="宋体"/>
          <w:szCs w:val="21"/>
          <w:lang w:eastAsia="zh-CN"/>
        </w:rPr>
        <w:t xml:space="preserve">）</w:t>
      </w:r>
      <w:r>
        <w:rPr>
          <w:rFonts w:hint="eastAsia" w:ascii="宋体" w:hAnsi="宋体" w:eastAsia="宋体" w:cs="宋体"/>
          <w:szCs w:val="21"/>
        </w:rPr>
        <w:t xml:space="preserve">采购项目名称：</w:t>
      </w:r>
      <w:r>
        <w:rPr>
          <w:rFonts w:hint="eastAsia" w:ascii="宋体" w:hAnsi="宋体" w:cs="宋体"/>
          <w:color w:val="auto"/>
          <w:szCs w:val="21"/>
          <w:u w:val="single"/>
          <w:lang w:eastAsia="zh-CN"/>
        </w:rPr>
        <w:t xml:space="preserve">灌云高级中学重点学科实验能力提升工程</w:t>
      </w:r>
      <w:r/>
    </w:p>
    <w:p>
      <w:pPr>
        <w:ind w:left="420" w:firstLine="420"/>
        <w:keepLines w:val="0"/>
        <w:keepNext w:val="0"/>
        <w:pageBreakBefore w:val="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采购项目编号：</w:t>
      </w:r>
      <w:bookmarkStart w:id="8" w:name="OLE_LINK7"/>
      <w:r>
        <w:rPr>
          <w:rFonts w:hint="eastAsia" w:ascii="宋体" w:hAnsi="宋体" w:eastAsia="宋体" w:cs="宋体"/>
          <w:sz w:val="21"/>
          <w:szCs w:val="21"/>
          <w:u w:val="single"/>
          <w:lang w:val="en-US" w:eastAsia="zh-CN" w:bidi="ar-SA"/>
        </w:rPr>
        <w:t xml:space="preserve">                     </w:t>
      </w:r>
      <w:bookmarkEnd w:id="8"/>
      <w:r/>
      <w:r/>
    </w:p>
    <w:p>
      <w:pPr>
        <w:numPr>
          <w:ilvl w:val="0"/>
          <w:numId w:val="0"/>
        </w:numPr>
        <w:ind w:firstLine="420"/>
        <w:keepLines w:val="0"/>
        <w:keepNext w:val="0"/>
        <w:pageBreakBefore w:val="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u w:val="none"/>
          <w:lang w:val="en-US" w:eastAsia="zh-CN" w:bidi="ar-SA"/>
        </w:rPr>
        <w:t xml:space="preserve">采</w:t>
      </w:r>
      <w:r>
        <w:rPr>
          <w:rFonts w:hint="eastAsia" w:ascii="宋体" w:hAnsi="宋体" w:eastAsia="宋体" w:cs="宋体"/>
          <w:sz w:val="21"/>
          <w:szCs w:val="21"/>
          <w:lang w:val="en-US" w:eastAsia="zh-CN" w:bidi="ar-SA"/>
        </w:rPr>
        <w:t xml:space="preserve">购计划编号：</w:t>
      </w:r>
      <w:bookmarkStart w:id="9" w:name="OLE_LINK8"/>
      <w:r>
        <w:rPr>
          <w:rFonts w:hint="eastAsia" w:ascii="宋体" w:hAnsi="宋体" w:eastAsia="宋体" w:cs="宋体"/>
          <w:sz w:val="21"/>
          <w:szCs w:val="21"/>
          <w:u w:val="single"/>
          <w:lang w:val="en-US" w:eastAsia="zh-CN" w:bidi="ar-SA"/>
        </w:rPr>
        <w:t xml:space="preserve">                     </w:t>
      </w:r>
      <w:bookmarkEnd w:id="9"/>
      <w:r/>
      <w:r/>
    </w:p>
    <w:p>
      <w:pPr>
        <w:numPr>
          <w:ilvl w:val="0"/>
          <w:numId w:val="0"/>
        </w:numPr>
        <w:ind w:firstLine="420"/>
        <w:keepLines w:val="0"/>
        <w:keepNext w:val="0"/>
        <w:pageBreakBefore w:val="0"/>
        <w:spacing w:line="360" w:lineRule="auto"/>
        <w:rPr>
          <w:rFonts w:hint="eastAsia" w:ascii="宋体" w:hAnsi="宋体" w:eastAsia="宋体" w:cs="宋体"/>
          <w:szCs w:val="21"/>
          <w:u w:val="single"/>
        </w:rPr>
      </w:pPr>
      <w:r>
        <w:rPr>
          <w:rFonts w:hint="eastAsia" w:ascii="宋体" w:hAnsi="宋体" w:eastAsia="宋体" w:cs="宋体"/>
          <w:szCs w:val="21"/>
        </w:rPr>
        <w:t xml:space="preserve">（3）项目内容：</w:t>
      </w:r>
      <w:r>
        <w:rPr>
          <w:rFonts w:hint="eastAsia" w:ascii="宋体" w:hAnsi="宋体" w:eastAsia="宋体" w:cs="宋体"/>
          <w:szCs w:val="21"/>
          <w:u w:val="single"/>
          <w:lang w:val="en-US" w:eastAsia="zh-CN"/>
        </w:rPr>
        <w:t xml:space="preserve">                     </w:t>
      </w:r>
      <w:r/>
    </w:p>
    <w:p>
      <w:pPr>
        <w:ind w:firstLine="420"/>
        <w:keepLines w:val="0"/>
        <w:keepNext w:val="0"/>
        <w:pageBreakBefore w:val="0"/>
        <w:spacing w:line="360" w:lineRule="auto"/>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keepLines w:val="0"/>
        <w:keepNext w:val="0"/>
        <w:pageBreakBefore w:val="0"/>
        <w:spacing w:line="360" w:lineRule="auto"/>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keepLines w:val="0"/>
        <w:keepNext w:val="0"/>
        <w:pageBreakBefore w:val="0"/>
        <w:spacing w:line="360" w:lineRule="auto"/>
        <w:rPr>
          <w:rFonts w:ascii="宋体" w:hAnsi="宋体"/>
          <w:szCs w:val="21"/>
          <w:u w:val="single"/>
        </w:rPr>
      </w:pPr>
      <w:r>
        <w:rPr>
          <w:rFonts w:hint="eastAsia" w:ascii="宋体" w:hAnsi="宋体"/>
          <w:szCs w:val="21"/>
        </w:rPr>
        <w:t xml:space="preserve">采购标的的技术要求、商务要求具体见附件。</w:t>
      </w:r>
      <w:r/>
    </w:p>
    <w:p>
      <w:pPr>
        <w:ind w:firstLine="945"/>
        <w:keepLines w:val="0"/>
        <w:keepNext w:val="0"/>
        <w:pageBreakBefore w:val="0"/>
        <w:spacing w:line="360" w:lineRule="auto"/>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keepLines w:val="0"/>
        <w:keepNext w:val="0"/>
        <w:pageBreakBefore w:val="0"/>
        <w:spacing w:line="360" w:lineRule="auto"/>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keepLines w:val="0"/>
        <w:keepNext w:val="0"/>
        <w:pageBreakBefore w:val="0"/>
        <w:spacing w:line="360" w:lineRule="auto"/>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834"/>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34"/>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834"/>
        <w:ind w:firstLine="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834"/>
        <w:ind w:firstLine="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834"/>
        <w:ind w:firstLine="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34"/>
        <w:ind w:firstLine="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þ</w:t>
      </w:r>
      <w:r>
        <w:rPr>
          <w:rFonts w:hint="eastAsia" w:ascii="宋体" w:hAnsi="宋体" w:eastAsia="宋体" w:cs="宋体"/>
          <w:sz w:val="21"/>
        </w:rPr>
        <w:t xml:space="preserve">否</w:t>
      </w:r>
      <w:r/>
    </w:p>
    <w:p>
      <w:pPr>
        <w:numPr>
          <w:ilvl w:val="0"/>
          <w:numId w:val="0"/>
        </w:numPr>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834"/>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834"/>
        <w:ind w:firstLine="420"/>
        <w:keepLines w:val="0"/>
        <w:keepNext w:val="0"/>
        <w:pageBreakBefore w:val="0"/>
        <w:spacing w:line="360" w:lineRule="auto"/>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834"/>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834"/>
        <w:ind w:firstLine="220"/>
        <w:keepLines w:val="0"/>
        <w:keepNext w:val="0"/>
        <w:pageBreakBefore w:val="0"/>
        <w:spacing w:line="360" w:lineRule="auto"/>
        <w:rPr>
          <w:rFonts w:ascii="宋体" w:hAnsi="宋体" w:eastAsia="宋体" w:cs="Times New Roman"/>
          <w:sz w:val="21"/>
        </w:rPr>
      </w:pPr>
      <w:r>
        <w:rPr>
          <w:rFonts w:hint="eastAsia" w:ascii="宋体" w:hAnsi="宋体" w:eastAsia="宋体"/>
          <w:lang w:eastAsia="zh-CN"/>
        </w:rPr>
        <w:t xml:space="preserve">（</w:t>
      </w:r>
      <w:r>
        <w:rPr>
          <w:rFonts w:hint="eastAsia" w:ascii="宋体" w:hAnsi="宋体" w:eastAsia="宋体"/>
          <w:lang w:val="en-US" w:eastAsia="zh-CN"/>
        </w:rPr>
        <w:t xml:space="preserve">6</w:t>
      </w:r>
      <w:r>
        <w:rPr>
          <w:rFonts w:hint="eastAsia" w:ascii="宋体" w:hAnsi="宋体" w:eastAsia="宋体"/>
          <w:lang w:eastAsia="zh-CN"/>
        </w:rPr>
        <w:t xml:space="preserve">）</w:t>
      </w:r>
      <w:r>
        <w:rPr>
          <w:rFonts w:hint="eastAsia" w:ascii="宋体" w:hAnsi="宋体" w:eastAsia="宋体" w:cs="Times New Roman"/>
          <w:sz w:val="21"/>
        </w:rPr>
        <w:t xml:space="preserve">中标（</w:t>
      </w:r>
      <w:r>
        <w:rPr>
          <w:rFonts w:hint="eastAsia" w:ascii="宋体" w:hAnsi="宋体" w:eastAsia="宋体" w:cs="Times New Roman"/>
          <w:sz w:val="21"/>
          <w:lang w:eastAsia="zh-CN"/>
        </w:rPr>
        <w:t xml:space="preserve">中标</w:t>
      </w:r>
      <w:r>
        <w:rPr>
          <w:rFonts w:hint="eastAsia" w:ascii="宋体" w:hAnsi="宋体" w:eastAsia="宋体" w:cs="Times New Roman"/>
          <w:sz w:val="21"/>
        </w:rPr>
        <w:t xml:space="preserve">）采购标的制造商是否为中小企业：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keepLines w:val="0"/>
        <w:keepNext w:val="0"/>
        <w:pageBreakBefore w:val="0"/>
        <w:spacing w:line="360" w:lineRule="auto"/>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p>
    <w:p>
      <w:pPr>
        <w:keepLines w:val="0"/>
        <w:keepNext w:val="0"/>
        <w:pageBreakBefore w:val="0"/>
        <w:spacing w:line="360" w:lineRule="auto"/>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þ</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keepLines w:val="0"/>
        <w:keepNext w:val="0"/>
        <w:pageBreakBefore w:val="0"/>
        <w:spacing w:line="360" w:lineRule="auto"/>
        <w:rPr>
          <w:rFonts w:ascii="宋体" w:hAnsi="宋体"/>
          <w:iCs/>
          <w:szCs w:val="21"/>
        </w:rPr>
      </w:pPr>
      <w:r>
        <w:rPr>
          <w:rFonts w:hint="eastAsia"/>
        </w:rPr>
        <w:t xml:space="preserve">        中标（</w:t>
      </w:r>
      <w:r>
        <w:rPr>
          <w:rFonts w:hint="eastAsia"/>
          <w:lang w:eastAsia="zh-CN"/>
        </w:rPr>
        <w:t xml:space="preserve">中标</w:t>
      </w:r>
      <w:r>
        <w:rPr>
          <w:rFonts w:hint="eastAsia"/>
        </w:rPr>
        <w:t xml:space="preserve">）采购标的制造商是否为残疾人福利性单位：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keepLines w:val="0"/>
        <w:keepNext w:val="0"/>
        <w:pageBreakBefore w:val="0"/>
        <w:spacing w:line="360" w:lineRule="auto"/>
      </w:pPr>
      <w:r>
        <w:rPr>
          <w:rFonts w:hint="eastAsia"/>
        </w:rPr>
        <w:t xml:space="preserve">        中标（</w:t>
      </w:r>
      <w:r>
        <w:rPr>
          <w:rFonts w:hint="eastAsia"/>
          <w:lang w:eastAsia="zh-CN"/>
        </w:rPr>
        <w:t xml:space="preserve">中标</w:t>
      </w:r>
      <w:r>
        <w:rPr>
          <w:rFonts w:hint="eastAsia"/>
        </w:rPr>
        <w:t xml:space="preserve">）采购标的制造商是否为监狱企业：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keepLines w:val="0"/>
        <w:keepNext w:val="0"/>
        <w:pageBreakBefore w:val="0"/>
        <w:spacing w:line="360" w:lineRule="auto"/>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keepLines w:val="0"/>
        <w:keepNext w:val="0"/>
        <w:pageBreakBefore w:val="0"/>
        <w:spacing w:line="360" w:lineRule="auto"/>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keepLines w:val="0"/>
        <w:keepNext w:val="0"/>
        <w:pageBreakBefore w:val="0"/>
        <w:spacing w:line="360" w:lineRule="auto"/>
        <w:rPr>
          <w:rFonts w:ascii="宋体" w:hAnsi="宋体"/>
          <w:szCs w:val="21"/>
        </w:rPr>
      </w:pPr>
      <w:r>
        <w:rPr>
          <w:rFonts w:hint="eastAsia" w:ascii="宋体" w:hAnsi="宋体"/>
          <w:szCs w:val="21"/>
        </w:rPr>
        <w:t xml:space="preserve"> 分包供应商/制造商名称（如供应商和制造商不同，请分别填写）：</w:t>
      </w:r>
      <w:r/>
    </w:p>
    <w:p>
      <w:pPr>
        <w:ind w:firstLine="840"/>
        <w:keepLines w:val="0"/>
        <w:keepNext w:val="0"/>
        <w:pageBreakBefore w:val="0"/>
        <w:spacing w:line="360" w:lineRule="auto"/>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keepLines w:val="0"/>
        <w:keepNext w:val="0"/>
        <w:pageBreakBefore w:val="0"/>
        <w:spacing w:line="360" w:lineRule="auto"/>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keepLines w:val="0"/>
        <w:keepNext w:val="0"/>
        <w:pageBreakBefore w:val="0"/>
        <w:spacing w:line="360" w:lineRule="auto"/>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keepLines w:val="0"/>
        <w:keepNext w:val="0"/>
        <w:pageBreakBefore w:val="0"/>
        <w:spacing w:line="360" w:lineRule="auto"/>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keepLines w:val="0"/>
        <w:keepNext w:val="0"/>
        <w:pageBreakBefore w:val="0"/>
        <w:spacing w:line="360" w:lineRule="auto"/>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w:t>
      </w:r>
      <w:r>
        <w:rPr>
          <w:rFonts w:hint="eastAsia" w:ascii="宋体" w:hAnsi="宋体" w:cs="宋体"/>
          <w:szCs w:val="21"/>
          <w:lang w:eastAsia="zh-CN"/>
        </w:rPr>
        <w:t xml:space="preserve">中标</w:t>
      </w:r>
      <w:r>
        <w:rPr>
          <w:rFonts w:hint="eastAsia" w:ascii="宋体" w:hAnsi="宋体" w:cs="宋体"/>
          <w:szCs w:val="21"/>
        </w:rPr>
        <w:t xml:space="preserve">）供应商是否为外商投资企业：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834"/>
        <w:ind w:firstLine="420"/>
        <w:keepLines w:val="0"/>
        <w:keepNext w:val="0"/>
        <w:pageBreakBefore w:val="0"/>
        <w:spacing w:line="360" w:lineRule="auto"/>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keepLines w:val="0"/>
        <w:keepNext w:val="0"/>
        <w:pageBreakBefore w:val="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keepLines w:val="0"/>
        <w:keepNext w:val="0"/>
        <w:pageBreakBefore w:val="0"/>
        <w:spacing w:line="360" w:lineRule="auto"/>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keepLines w:val="0"/>
        <w:keepNext w:val="0"/>
        <w:pageBreakBefore w:val="0"/>
        <w:spacing w:line="360" w:lineRule="auto"/>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keepLines w:val="0"/>
        <w:keepNext w:val="0"/>
        <w:pageBreakBefore w:val="0"/>
        <w:spacing w:line="360" w:lineRule="auto"/>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keepLines w:val="0"/>
        <w:keepNext w:val="0"/>
        <w:pageBreakBefore w:val="0"/>
        <w:spacing w:line="360" w:lineRule="auto"/>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keepLines w:val="0"/>
        <w:keepNext w:val="0"/>
        <w:pageBreakBefore w:val="0"/>
        <w:spacing w:line="360" w:lineRule="auto"/>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þ</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keepLines w:val="0"/>
        <w:keepNext w:val="0"/>
        <w:pageBreakBefore w:val="0"/>
        <w:spacing w:line="360" w:lineRule="auto"/>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þ</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keepLines w:val="0"/>
        <w:keepNext w:val="0"/>
        <w:pageBreakBefore w:val="0"/>
        <w:spacing w:line="360" w:lineRule="auto"/>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keepLines w:val="0"/>
        <w:keepNext w:val="0"/>
        <w:pageBreakBefore w:val="0"/>
        <w:spacing w:line="360" w:lineRule="auto"/>
        <w:tabs>
          <w:tab w:val="left" w:pos="740" w:leader="none"/>
        </w:tabs>
        <w:rPr>
          <w:rFonts w:ascii="宋体" w:hAnsi="宋体"/>
          <w:szCs w:val="21"/>
        </w:rPr>
      </w:pPr>
      <w:r>
        <w:rPr>
          <w:rFonts w:hint="eastAsia" w:ascii="宋体" w:hAnsi="宋体"/>
          <w:szCs w:val="21"/>
        </w:rPr>
        <w:t xml:space="preserve">          是否涉及环境标志产品：</w:t>
      </w:r>
      <w:r/>
    </w:p>
    <w:p>
      <w:pPr>
        <w:keepLines w:val="0"/>
        <w:keepNext w:val="0"/>
        <w:pageBreakBefore w:val="0"/>
        <w:spacing w:line="360" w:lineRule="auto"/>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keepLines w:val="0"/>
        <w:keepNext w:val="0"/>
        <w:pageBreakBefore w:val="0"/>
        <w:spacing w:line="360" w:lineRule="auto"/>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keepLines w:val="0"/>
        <w:keepNext w:val="0"/>
        <w:pageBreakBefore w:val="0"/>
        <w:spacing w:line="360" w:lineRule="auto"/>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834"/>
        <w:ind w:firstLine="0"/>
        <w:keepLines w:val="0"/>
        <w:keepNext w:val="0"/>
        <w:pageBreakBefore w:val="0"/>
        <w:spacing w:line="360" w:lineRule="auto"/>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834"/>
        <w:ind w:firstLine="420"/>
        <w:keepLines w:val="0"/>
        <w:keepNext w:val="0"/>
        <w:pageBreakBefore w:val="0"/>
        <w:spacing w:line="360" w:lineRule="auto"/>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keepLines w:val="0"/>
        <w:keepNext w:val="0"/>
        <w:pageBreakBefore w:val="0"/>
        <w:spacing w:line="360" w:lineRule="auto"/>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834"/>
        <w:ind w:firstLine="420"/>
        <w:keepLines w:val="0"/>
        <w:keepNext w:val="0"/>
        <w:pageBreakBefore w:val="0"/>
        <w:spacing w:line="360" w:lineRule="auto"/>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keepLines w:val="0"/>
        <w:keepNext w:val="0"/>
        <w:pageBreakBefore w:val="0"/>
        <w:spacing w:line="360" w:lineRule="auto"/>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keepLines w:val="0"/>
        <w:keepNext w:val="0"/>
        <w:pageBreakBefore w:val="0"/>
        <w:spacing w:line="360" w:lineRule="auto"/>
        <w:rPr>
          <w:rFonts w:ascii="宋体" w:hAnsi="宋体"/>
          <w:szCs w:val="21"/>
        </w:rPr>
      </w:pPr>
      <w:r>
        <w:rPr>
          <w:rFonts w:ascii="Wingdings" w:hAnsi="Wingdings" w:eastAsia="Wingdings" w:cs="Wingdings"/>
          <w:szCs w:val="21"/>
        </w:rPr>
        <w:t xml:space="preserve">þ</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2.</w:t>
      </w:r>
      <w:r>
        <w:rPr>
          <w:rFonts w:hint="eastAsia" w:ascii="宋体" w:hAnsi="宋体" w:eastAsia="宋体" w:cs="宋体"/>
          <w:b/>
          <w:szCs w:val="21"/>
        </w:rPr>
        <w:t xml:space="preserve">合同金额</w:t>
      </w:r>
      <w:r/>
    </w:p>
    <w:p>
      <w:pPr>
        <w:ind w:firstLine="420"/>
        <w:keepLines w:val="0"/>
        <w:keepNext w:val="0"/>
        <w:pageBreakBefore w:val="0"/>
        <w:spacing w:before="0" w:line="360" w:lineRule="auto"/>
        <w:rPr>
          <w:rFonts w:hint="eastAsia" w:ascii="宋体" w:hAnsi="宋体" w:eastAsia="宋体" w:cs="宋体"/>
          <w:szCs w:val="21"/>
        </w:rPr>
      </w:pPr>
      <w:r>
        <w:rPr>
          <w:rFonts w:hint="eastAsia" w:ascii="宋体" w:hAnsi="宋体" w:eastAsia="宋体" w:cs="宋体"/>
          <w:szCs w:val="21"/>
        </w:rPr>
        <w:t xml:space="preserve">（1）合同金额小写：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firstLine="0"/>
        <w:keepLines w:val="0"/>
        <w:keepNext w:val="0"/>
        <w:pageBreakBefore w:val="0"/>
        <w:spacing w:before="0" w:line="360" w:lineRule="auto"/>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firstLine="0"/>
        <w:keepLines w:val="0"/>
        <w:keepNext w:val="0"/>
        <w:pageBreakBefore w:val="0"/>
        <w:spacing w:before="0" w:line="360" w:lineRule="auto"/>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分包金额</w:t>
      </w:r>
      <w:r>
        <w:rPr>
          <w:rFonts w:hint="eastAsia" w:ascii="宋体" w:hAnsi="宋体" w:eastAsia="宋体" w:cs="宋体"/>
          <w:szCs w:val="21"/>
          <w:lang w:eastAsia="zh-CN"/>
        </w:rPr>
        <w:t xml:space="preserve">（如有）</w:t>
      </w:r>
      <w:r>
        <w:rPr>
          <w:rFonts w:hint="eastAsia" w:ascii="宋体" w:hAnsi="宋体" w:eastAsia="宋体" w:cs="宋体"/>
          <w:szCs w:val="21"/>
        </w:rPr>
        <w:t xml:space="preserve">小写：</w:t>
      </w:r>
      <w:r>
        <w:rPr>
          <w:rFonts w:hint="eastAsia" w:ascii="宋体" w:hAnsi="宋体" w:eastAsia="宋体" w:cs="宋体"/>
          <w:szCs w:val="21"/>
          <w:u w:val="single"/>
        </w:rPr>
        <w:t xml:space="preserve">                   </w:t>
      </w:r>
      <w:r/>
    </w:p>
    <w:p>
      <w:pPr>
        <w:ind w:firstLine="0"/>
        <w:keepLines w:val="0"/>
        <w:keepNext w:val="0"/>
        <w:pageBreakBefore w:val="0"/>
        <w:spacing w:before="0" w:line="360" w:lineRule="auto"/>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firstLine="0"/>
        <w:keepLines w:val="0"/>
        <w:keepNext w:val="0"/>
        <w:pageBreakBefore w:val="0"/>
        <w:spacing w:before="0" w:line="360" w:lineRule="auto"/>
        <w:rPr>
          <w:rFonts w:hint="eastAsia" w:ascii="宋体" w:hAnsi="宋体" w:eastAsia="宋体" w:cs="宋体"/>
          <w:color w:val="auto"/>
          <w:szCs w:val="21"/>
          <w:highlight w:val="none"/>
          <w:lang w:val="en-US" w:eastAsia="zh-CN"/>
        </w:rPr>
      </w:pPr>
      <w:r>
        <w:rPr>
          <w:rFonts w:hint="eastAsia" w:ascii="宋体" w:hAnsi="宋体" w:eastAsia="宋体" w:cs="宋体"/>
          <w:szCs w:val="21"/>
          <w:lang w:val="en-US" w:eastAsia="zh-CN"/>
        </w:rPr>
        <w:t xml:space="preserve">    </w:t>
      </w:r>
      <w:r>
        <w:rPr>
          <w:rFonts w:hint="eastAsia" w:ascii="宋体" w:hAnsi="宋体" w:eastAsia="宋体" w:cs="宋体"/>
          <w:color w:val="auto"/>
          <w:szCs w:val="21"/>
          <w:highlight w:val="none"/>
          <w:lang w:val="en-US" w:eastAsia="zh-CN"/>
        </w:rPr>
        <w:t xml:space="preserve">（注：固定单价合同应填写单价和最高限价）</w:t>
      </w:r>
      <w:r/>
    </w:p>
    <w:p>
      <w:pPr>
        <w:ind w:firstLine="420"/>
        <w:keepLines w:val="0"/>
        <w:keepNext w:val="0"/>
        <w:pageBreakBefore w:val="0"/>
        <w:spacing w:line="360" w:lineRule="auto"/>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p>
    <w:p>
      <w:pPr>
        <w:ind w:firstLine="422"/>
        <w:keepLines w:val="0"/>
        <w:keepNext w:val="0"/>
        <w:pageBreakBefore w:val="0"/>
        <w:spacing w:line="360" w:lineRule="auto"/>
        <w:widowControl w:val="off"/>
        <w:rPr>
          <w:rFonts w:hint="eastAsia" w:eastAsia="宋体"/>
          <w:color w:val="auto"/>
          <w:highlight w:val="none"/>
        </w:rPr>
      </w:pPr>
      <w:r>
        <w:rPr>
          <w:rFonts w:hint="eastAsia" w:ascii="宋体" w:hAnsi="宋体" w:eastAsia="宋体" w:cs="宋体"/>
          <w:color w:val="auto"/>
          <w:sz w:val="21"/>
          <w:szCs w:val="21"/>
          <w:highlight w:val="none"/>
          <w:lang w:val="en-US" w:eastAsia="zh-CN" w:bidi="ar-SA"/>
        </w:rPr>
        <w:t xml:space="preserve">（3）付款方式：</w:t>
      </w:r>
      <w:r>
        <w:rPr>
          <w:rFonts w:hint="eastAsia" w:ascii="宋体" w:hAnsi="宋体" w:eastAsia="宋体" w:cs="宋体"/>
          <w:b/>
          <w:bCs/>
          <w:color w:val="auto"/>
          <w:sz w:val="21"/>
          <w:szCs w:val="21"/>
          <w:highlight w:val="none"/>
          <w:lang w:eastAsia="zh-CN"/>
        </w:rPr>
        <w:t xml:space="preserve">采购货物送至指定地点</w:t>
      </w:r>
      <w:r>
        <w:rPr>
          <w:rFonts w:hint="eastAsia" w:ascii="宋体" w:hAnsi="宋体" w:cs="宋体"/>
          <w:b/>
          <w:bCs/>
          <w:color w:val="auto"/>
          <w:sz w:val="21"/>
          <w:szCs w:val="21"/>
          <w:highlight w:val="none"/>
          <w:lang w:val="en-US" w:eastAsia="zh-CN"/>
        </w:rPr>
        <w:t xml:space="preserve">并完成</w:t>
      </w:r>
      <w:r>
        <w:rPr>
          <w:rFonts w:hint="eastAsia" w:ascii="宋体" w:hAnsi="宋体" w:eastAsia="宋体" w:cs="宋体"/>
          <w:b/>
          <w:bCs/>
          <w:color w:val="auto"/>
          <w:sz w:val="21"/>
          <w:szCs w:val="21"/>
          <w:highlight w:val="none"/>
          <w:lang w:eastAsia="zh-CN"/>
        </w:rPr>
        <w:t xml:space="preserve">安装调试，验收合格后</w:t>
      </w:r>
      <w:r>
        <w:rPr>
          <w:rFonts w:hint="eastAsia" w:ascii="宋体" w:hAnsi="宋体" w:cs="宋体"/>
          <w:b/>
          <w:bCs/>
          <w:color w:val="auto"/>
          <w:sz w:val="21"/>
          <w:szCs w:val="21"/>
          <w:highlight w:val="none"/>
          <w:lang w:val="en-US" w:eastAsia="zh-CN"/>
        </w:rPr>
        <w:t xml:space="preserve">付款至合同价的100%</w:t>
      </w:r>
      <w:r>
        <w:rPr>
          <w:rFonts w:hint="eastAsia" w:ascii="宋体" w:hAnsi="宋体" w:eastAsia="宋体" w:cs="宋体"/>
          <w:b/>
          <w:bCs/>
          <w:color w:val="auto"/>
          <w:sz w:val="21"/>
          <w:szCs w:val="21"/>
          <w:highlight w:val="none"/>
          <w:lang w:eastAsia="zh-CN"/>
        </w:rPr>
        <w:t xml:space="preserve">。</w:t>
      </w:r>
      <w:r/>
    </w:p>
    <w:p>
      <w:pPr>
        <w:numPr>
          <w:ilvl w:val="0"/>
          <w:numId w:val="0"/>
        </w:numPr>
        <w:ind w:firstLine="422"/>
        <w:keepLines w:val="0"/>
        <w:keepNext w:val="0"/>
        <w:pageBreakBefore w:val="0"/>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 w:val="21"/>
          <w:szCs w:val="21"/>
          <w:highlight w:val="none"/>
          <w:lang w:val="en-US" w:eastAsia="zh-CN" w:bidi="ar-SA"/>
        </w:rPr>
        <w:t xml:space="preserve">3.</w:t>
      </w:r>
      <w:r>
        <w:rPr>
          <w:rFonts w:hint="eastAsia" w:ascii="宋体" w:hAnsi="宋体" w:eastAsia="宋体" w:cs="宋体"/>
          <w:b/>
          <w:color w:val="auto"/>
          <w:szCs w:val="21"/>
          <w:highlight w:val="none"/>
        </w:rPr>
        <w:t xml:space="preserve">合同履行</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30</w:t>
      </w:r>
      <w:r>
        <w:rPr>
          <w:rFonts w:hint="eastAsia" w:ascii="宋体" w:hAnsi="宋体" w:eastAsia="宋体" w:cs="宋体"/>
          <w:color w:val="auto"/>
          <w:szCs w:val="21"/>
          <w:highlight w:val="none"/>
        </w:rPr>
        <w:t xml:space="preserve">日内供货安装调试完成，起始日期：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日，完成日期：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left="420"/>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（2）履约地点</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u w:val="single"/>
          <w:lang w:eastAsia="zh-CN"/>
        </w:rPr>
        <w:t xml:space="preserve">灌云县高级中学</w:t>
      </w:r>
      <w:r>
        <w:rPr>
          <w:rFonts w:hint="eastAsia" w:ascii="宋体" w:hAnsi="宋体" w:eastAsia="宋体" w:cs="宋体"/>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（3）履约担保：</w:t>
      </w:r>
      <w:r>
        <w:rPr>
          <w:rFonts w:hint="eastAsia" w:ascii="宋体" w:hAnsi="宋体" w:eastAsia="宋体" w:cs="宋体"/>
          <w:color w:val="auto"/>
          <w:highlight w:val="none"/>
        </w:rPr>
        <w:t xml:space="preserve">是否收取履约保证金：</w:t>
      </w:r>
      <w:r>
        <w:rPr>
          <w:rFonts w:ascii="Wingdings" w:hAnsi="Wingdings" w:eastAsia="Wingdings" w:cs="Wingdings"/>
          <w:color w:val="auto"/>
          <w:szCs w:val="21"/>
          <w:highlight w:val="none"/>
        </w:rPr>
        <w:t xml:space="preserve">þ</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收取履约保证金形式：</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支票、汇票、本票或者金融机构、担保机构出具的保函等非现金形式</w:t>
      </w:r>
      <w:r>
        <w:rPr>
          <w:rFonts w:hint="eastAsia" w:ascii="宋体" w:hAnsi="宋体" w:eastAsia="宋体" w:cs="宋体"/>
          <w:color w:val="auto"/>
          <w:sz w:val="21"/>
          <w:szCs w:val="21"/>
          <w:highlight w:val="none"/>
          <w:u w:val="singl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    收取履约保证金金额：</w:t>
      </w:r>
      <w:r>
        <w:rPr>
          <w:rFonts w:hint="eastAsia" w:ascii="宋体" w:hAnsi="宋体" w:eastAsia="宋体" w:cs="宋体"/>
          <w:bCs/>
          <w:color w:val="auto"/>
          <w:sz w:val="21"/>
          <w:szCs w:val="21"/>
          <w:highlight w:val="none"/>
          <w:u w:val="single"/>
          <w:lang w:val="en-US" w:eastAsia="zh-CN" w:bidi="ar-SA"/>
        </w:rPr>
        <w:t xml:space="preserve">政府采购合同金额的10%</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u w:val="single"/>
          <w:lang w:val="en-US" w:eastAsia="zh-CN"/>
        </w:rPr>
      </w:pPr>
      <w:r>
        <w:rPr>
          <w:rFonts w:hint="eastAsia" w:ascii="宋体" w:hAnsi="宋体" w:eastAsia="宋体" w:cs="宋体"/>
          <w:bCs/>
          <w:color w:val="auto"/>
          <w:sz w:val="21"/>
          <w:szCs w:val="21"/>
          <w:highlight w:val="none"/>
        </w:rPr>
        <w:t xml:space="preserve">    履约</w:t>
      </w:r>
      <w:r>
        <w:rPr>
          <w:rFonts w:hint="eastAsia" w:ascii="宋体" w:hAnsi="宋体" w:eastAsia="宋体" w:cs="宋体"/>
          <w:bCs/>
          <w:color w:val="auto"/>
          <w:sz w:val="21"/>
          <w:szCs w:val="21"/>
          <w:highlight w:val="none"/>
          <w:lang w:eastAsia="zh-CN"/>
        </w:rPr>
        <w:t xml:space="preserve">保证金退还时间</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u w:val="single"/>
          <w:lang w:val="en-US" w:eastAsia="zh-CN"/>
        </w:rPr>
        <w:t xml:space="preserve">验收合格后15个工作日内退还</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（4）分期履行要求：</w:t>
      </w:r>
      <w:r>
        <w:rPr>
          <w:rFonts w:hint="eastAsia" w:ascii="宋体" w:hAnsi="宋体" w:eastAsia="宋体" w:cs="宋体"/>
          <w:bCs/>
          <w:sz w:val="21"/>
          <w:szCs w:val="21"/>
          <w:u w:val="singl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u w:val="single"/>
          <w:lang w:val="en-US" w:eastAsia="zh-CN"/>
        </w:rPr>
      </w:pPr>
      <w:r>
        <w:rPr>
          <w:rFonts w:hint="eastAsia" w:ascii="宋体" w:hAnsi="宋体" w:eastAsia="宋体" w:cs="宋体"/>
          <w:bCs/>
          <w:sz w:val="21"/>
          <w:szCs w:val="21"/>
        </w:rPr>
        <w:t xml:space="preserve">（5）风险处置措施和替代方案：</w:t>
      </w:r>
      <w:r>
        <w:rPr>
          <w:rFonts w:hint="eastAsia" w:ascii="宋体" w:hAnsi="宋体" w:eastAsia="宋体" w:cs="宋体"/>
          <w:bCs/>
          <w:sz w:val="21"/>
          <w:szCs w:val="21"/>
          <w:u w:val="single"/>
          <w:lang w:val="en-US" w:eastAsia="zh-CN"/>
        </w:rPr>
        <w:t xml:space="preserve">/</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4.</w:t>
      </w:r>
      <w:r>
        <w:rPr>
          <w:rFonts w:hint="eastAsia" w:ascii="宋体" w:hAnsi="宋体" w:eastAsia="宋体" w:cs="宋体"/>
          <w:b/>
          <w:szCs w:val="21"/>
        </w:rPr>
        <w:t xml:space="preserve">合同验收</w:t>
      </w:r>
      <w:r/>
    </w:p>
    <w:p>
      <w:pPr>
        <w:numPr>
          <w:ilvl w:val="0"/>
          <w:numId w:val="1"/>
        </w:numPr>
        <w:ind w:firstLine="42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验收组织方式：</w:t>
      </w:r>
      <w:r>
        <w:rPr>
          <w:rFonts w:ascii="Wingdings" w:hAnsi="Wingdings" w:eastAsia="Wingdings" w:cs="Wingdings"/>
          <w:szCs w:val="21"/>
        </w:rPr>
        <w:t xml:space="preserve">þ</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ind w:firstLine="840"/>
        <w:keepLines w:val="0"/>
        <w:keepNext w:val="0"/>
        <w:pageBreakBefore w:val="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验收主体：</w:t>
      </w:r>
      <w:r>
        <w:rPr>
          <w:rFonts w:hint="eastAsia" w:ascii="宋体" w:hAnsi="宋体" w:cs="宋体"/>
          <w:bCs/>
          <w:szCs w:val="21"/>
          <w:highlight w:val="none"/>
          <w:u w:val="single"/>
          <w:lang w:val="en-US" w:eastAsia="zh-CN"/>
        </w:rPr>
        <w:t xml:space="preserve">灌云县高级中学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cs="宋体"/>
          <w:bCs/>
          <w:szCs w:val="21"/>
        </w:rPr>
        <w:t xml:space="preserve">是  </w:t>
      </w:r>
      <w:r>
        <w:rPr>
          <w:rFonts w:ascii="Wingdings" w:hAnsi="Wingdings" w:eastAsia="Wingdings" w:cs="Wingdings"/>
          <w:szCs w:val="21"/>
        </w:rPr>
        <w:t xml:space="preserve">¨</w:t>
      </w:r>
      <w:r>
        <w:rPr>
          <w:rFonts w:hint="eastAsia" w:ascii="宋体" w:hAnsi="宋体" w:eastAsia="宋体" w:cs="宋体"/>
          <w:bCs/>
          <w:szCs w:val="21"/>
        </w:rPr>
        <w:t xml:space="preserve">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是否进行抽查</w:t>
      </w:r>
      <w:r>
        <w:rPr>
          <w:rFonts w:hint="eastAsia" w:ascii="宋体" w:hAnsi="宋体" w:eastAsia="宋体" w:cs="宋体"/>
          <w:bCs/>
          <w:szCs w:val="21"/>
          <w:lang w:val="en-US" w:eastAsia="zh-CN"/>
        </w:rPr>
        <w:t xml:space="preserve">验收</w:t>
      </w:r>
      <w:r>
        <w:rPr>
          <w:rFonts w:hint="eastAsia" w:ascii="宋体" w:hAnsi="宋体" w:eastAsia="宋体" w:cs="宋体"/>
          <w:bCs/>
          <w:szCs w:val="21"/>
        </w:rPr>
        <w:t xml:space="preserve">：</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rPr>
        <w:t xml:space="preserve">验收组织的其他事项：</w:t>
      </w:r>
      <w:r/>
    </w:p>
    <w:p>
      <w:pPr>
        <w:ind w:firstLine="42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rPr>
        <w:t xml:space="preserve">（2）履约验收时间：</w:t>
      </w:r>
      <w:r>
        <w:rPr>
          <w:rFonts w:hint="eastAsia" w:ascii="宋体" w:hAnsi="宋体" w:eastAsia="宋体" w:cs="宋体"/>
          <w:bCs/>
          <w:szCs w:val="21"/>
          <w:u w:val="single"/>
          <w:lang w:val="en-US" w:eastAsia="zh-CN"/>
        </w:rPr>
        <w:t xml:space="preserve">采购人依法组织验收</w:t>
      </w:r>
      <w:r/>
    </w:p>
    <w:p>
      <w:pPr>
        <w:ind w:firstLine="42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（3）履约验收方式：</w:t>
      </w:r>
      <w:r>
        <w:rPr>
          <w:rFonts w:ascii="Wingdings" w:hAnsi="Wingdings" w:eastAsia="Wingdings" w:cs="Wingdings"/>
          <w:szCs w:val="21"/>
        </w:rPr>
        <w:t xml:space="preserve">þ</w:t>
      </w:r>
      <w:r>
        <w:rPr>
          <w:rFonts w:hint="eastAsia" w:ascii="宋体" w:hAnsi="宋体"/>
          <w:bCs/>
          <w:szCs w:val="21"/>
        </w:rPr>
        <w:t xml:space="preserve">一次性验收</w:t>
      </w:r>
      <w:r>
        <w:rPr>
          <w:rFonts w:hint="eastAsia" w:ascii="宋体" w:hAnsi="宋体" w:eastAsia="宋体" w:cs="宋体"/>
          <w:bCs/>
          <w:szCs w:val="21"/>
        </w:rPr>
        <w:t xml:space="preserve"> </w:t>
      </w:r>
      <w:r/>
    </w:p>
    <w:p>
      <w:pPr>
        <w:ind w:firstLine="2520"/>
        <w:keepLines w:val="0"/>
        <w:keepNext w:val="0"/>
        <w:pageBreakBefore w:val="0"/>
        <w:spacing w:line="360" w:lineRule="auto"/>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w:t>
      </w:r>
      <w:r>
        <w:rPr>
          <w:rFonts w:hint="eastAsia" w:ascii="宋体" w:hAnsi="宋体"/>
          <w:bCs/>
          <w:szCs w:val="21"/>
          <w:u w:val="single"/>
          <w:lang w:val="en-US" w:eastAsia="zh-CN"/>
        </w:rPr>
        <w:t xml:space="preserve">/</w:t>
      </w:r>
      <w:r>
        <w:rPr>
          <w:rFonts w:hint="eastAsia" w:ascii="宋体" w:hAnsi="宋体"/>
          <w:bCs/>
          <w:szCs w:val="21"/>
          <w:u w:val="single"/>
        </w:rPr>
        <w:t xml:space="preserve"> </w:t>
      </w:r>
      <w:r/>
    </w:p>
    <w:p>
      <w:pPr>
        <w:ind w:firstLine="42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（4）履约验收程序：</w:t>
      </w:r>
      <w:r>
        <w:rPr>
          <w:rFonts w:hint="eastAsia" w:ascii="宋体" w:hAnsi="宋体" w:eastAsia="宋体" w:cs="宋体"/>
          <w:bCs/>
          <w:szCs w:val="21"/>
          <w:u w:val="single"/>
          <w:lang w:val="en-US" w:eastAsia="zh-CN"/>
        </w:rPr>
        <w:t xml:space="preserve">详见招标文件</w:t>
      </w:r>
      <w:r/>
    </w:p>
    <w:p>
      <w:pPr>
        <w:ind w:firstLine="42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rPr>
        <w:t xml:space="preserve">（5）履约验收的内容：</w:t>
      </w:r>
      <w:r>
        <w:rPr>
          <w:rFonts w:hint="eastAsia" w:ascii="宋体" w:hAnsi="宋体" w:eastAsia="宋体" w:cs="宋体"/>
          <w:bCs/>
          <w:szCs w:val="21"/>
          <w:u w:val="single"/>
          <w:lang w:val="en-US" w:eastAsia="zh-CN"/>
        </w:rPr>
        <w:t xml:space="preserve">详见招标文件</w:t>
      </w:r>
      <w:r/>
    </w:p>
    <w:p>
      <w:pPr>
        <w:ind w:firstLine="42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rPr>
        <w:t xml:space="preserve">（6）履约验收标准：</w:t>
      </w:r>
      <w:r>
        <w:rPr>
          <w:rFonts w:hint="eastAsia" w:ascii="宋体" w:hAnsi="宋体" w:eastAsia="宋体" w:cs="宋体"/>
          <w:bCs/>
          <w:szCs w:val="21"/>
          <w:u w:val="single"/>
          <w:lang w:val="en-US" w:eastAsia="zh-CN"/>
        </w:rPr>
        <w:t xml:space="preserve">详见招标文件</w:t>
      </w:r>
      <w:r/>
    </w:p>
    <w:p>
      <w:pPr>
        <w:ind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bCs/>
          <w:sz w:val="21"/>
          <w:szCs w:val="21"/>
          <w:lang w:val="en-US" w:eastAsia="zh-CN" w:bidi="ar-SA"/>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验收费用由中标人支付（专家费用执行连财购〔2021〕8号）</w:t>
      </w:r>
      <w:r>
        <w:rPr>
          <w:rFonts w:hint="eastAsia" w:ascii="宋体" w:hAnsi="宋体" w:eastAsia="宋体" w:cs="宋体"/>
          <w:bCs/>
          <w:szCs w:val="21"/>
          <w:u w:val="single"/>
        </w:rPr>
        <w:t xml:space="preserve">  </w:t>
      </w:r>
      <w:r>
        <w:rPr>
          <w:rFonts w:hint="eastAsia" w:ascii="宋体" w:hAnsi="宋体" w:eastAsia="宋体" w:cs="宋体"/>
          <w:bCs/>
          <w:szCs w:val="21"/>
        </w:rPr>
        <w:t xml:space="preserve">        </w:t>
      </w:r>
      <w:r/>
    </w:p>
    <w:p>
      <w:pPr>
        <w:ind w:firstLine="420"/>
        <w:keepLines w:val="0"/>
        <w:keepNext w:val="0"/>
        <w:pageBreakBefore w:val="0"/>
        <w:spacing w:line="360" w:lineRule="auto"/>
        <w:rPr>
          <w:rFonts w:hint="eastAsia" w:ascii="宋体" w:hAnsi="宋体" w:eastAsia="宋体" w:cs="宋体"/>
          <w:bCs/>
          <w:szCs w:val="21"/>
          <w:u w:val="single"/>
          <w:lang w:eastAsia="zh-CN"/>
        </w:rPr>
      </w:pPr>
      <w:r>
        <w:rPr>
          <w:rFonts w:hint="eastAsia" w:ascii="宋体" w:hAnsi="宋体" w:eastAsia="宋体" w:cs="宋体"/>
          <w:bCs/>
          <w:szCs w:val="21"/>
          <w:u w:val="single"/>
          <w:lang w:eastAsia="zh-CN"/>
        </w:rPr>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5.</w:t>
      </w:r>
      <w:r>
        <w:rPr>
          <w:rFonts w:hint="eastAsia" w:ascii="宋体" w:hAnsi="宋体" w:eastAsia="宋体" w:cs="宋体"/>
          <w:b/>
          <w:szCs w:val="21"/>
        </w:rPr>
        <w:t xml:space="preserve">组成合同的文件</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本协议书与下列文件一起构成合同文件，如下述文件之间有任何抵触、矛盾或歧义，应按以下顺序解释：</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（1）政府采购合同协议书及其变更、补充协议</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（2）政府采购合同专用条款</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（3）政府采购合同通用条款</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cs="宋体"/>
          <w:szCs w:val="21"/>
          <w:lang w:eastAsia="zh-CN"/>
        </w:rPr>
        <w:t xml:space="preserve">中标</w:t>
      </w:r>
      <w:r>
        <w:rPr>
          <w:rFonts w:hint="eastAsia" w:ascii="宋体" w:hAnsi="宋体" w:eastAsia="宋体" w:cs="宋体"/>
          <w:szCs w:val="21"/>
        </w:rPr>
        <w:t xml:space="preserve">（</w:t>
      </w:r>
      <w:r>
        <w:rPr>
          <w:rFonts w:hint="eastAsia" w:ascii="宋体" w:hAnsi="宋体" w:cs="宋体"/>
          <w:szCs w:val="21"/>
          <w:lang w:eastAsia="zh-CN"/>
        </w:rPr>
        <w:t xml:space="preserve">中标</w:t>
      </w:r>
      <w:r>
        <w:rPr>
          <w:rFonts w:hint="eastAsia" w:ascii="宋体" w:hAnsi="宋体" w:eastAsia="宋体" w:cs="宋体"/>
          <w:szCs w:val="21"/>
        </w:rPr>
        <w:t xml:space="preserve">）通知书</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（5）投标（响应）文件</w:t>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rPr>
        <w:t xml:space="preserve">（6）</w:t>
      </w:r>
      <w:r>
        <w:rPr>
          <w:rFonts w:hint="eastAsia" w:ascii="宋体" w:hAnsi="宋体" w:eastAsia="宋体" w:cs="宋体"/>
          <w:szCs w:val="21"/>
          <w:lang w:eastAsia="zh-CN"/>
        </w:rPr>
        <w:t xml:space="preserve">招标文件</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（7）有关技术文件，图纸</w:t>
      </w:r>
      <w:r/>
    </w:p>
    <w:p>
      <w:pPr>
        <w:ind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w:t>
      </w:r>
      <w:r>
        <w:rPr>
          <w:rFonts w:hint="eastAsia" w:ascii="宋体" w:hAnsi="宋体" w:eastAsia="宋体" w:cs="宋体"/>
          <w:color w:val="000000"/>
          <w:sz w:val="21"/>
          <w:szCs w:val="21"/>
          <w:lang w:val="en-US" w:eastAsia="zh-CN" w:bidi="ar-SA"/>
        </w:rPr>
        <w:t xml:space="preserve">国家法律、行政法规和规章制度规定或合同约定的作为合同组成部分的其他文件</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6.</w:t>
      </w:r>
      <w:r>
        <w:rPr>
          <w:rFonts w:hint="eastAsia" w:ascii="宋体" w:hAnsi="宋体" w:eastAsia="宋体" w:cs="宋体"/>
          <w:b/>
          <w:szCs w:val="21"/>
        </w:rPr>
        <w:t xml:space="preserve">合同生效</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本合同自</w:t>
      </w:r>
      <w:r>
        <w:rPr>
          <w:rFonts w:hint="eastAsia" w:ascii="宋体" w:hAnsi="宋体" w:eastAsia="宋体" w:cs="宋体"/>
          <w:szCs w:val="21"/>
          <w:lang w:val="en-US" w:eastAsia="zh-CN"/>
        </w:rPr>
        <w:t xml:space="preserve">签订之日起</w:t>
      </w:r>
      <w:r>
        <w:rPr>
          <w:rFonts w:hint="eastAsia" w:ascii="宋体" w:hAnsi="宋体" w:eastAsia="宋体" w:cs="宋体"/>
          <w:szCs w:val="21"/>
        </w:rPr>
        <w:t xml:space="preserve">生效。</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7.</w:t>
      </w:r>
      <w:r>
        <w:rPr>
          <w:rFonts w:hint="eastAsia" w:ascii="宋体" w:hAnsi="宋体" w:eastAsia="宋体" w:cs="宋体"/>
          <w:b/>
          <w:szCs w:val="21"/>
        </w:rPr>
        <w:t xml:space="preserve">合同份数</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本合同一式</w:t>
      </w:r>
      <w:r>
        <w:rPr>
          <w:rFonts w:hint="eastAsia" w:ascii="宋体" w:hAnsi="宋体" w:eastAsia="宋体" w:cs="宋体"/>
          <w:szCs w:val="21"/>
          <w:u w:val="single"/>
        </w:rPr>
        <w:t xml:space="preserve">伍</w:t>
      </w:r>
      <w:r>
        <w:rPr>
          <w:rFonts w:hint="eastAsia" w:ascii="宋体" w:hAnsi="宋体" w:eastAsia="宋体" w:cs="宋体"/>
          <w:szCs w:val="21"/>
        </w:rPr>
        <w:t xml:space="preserve">份，甲方执</w:t>
      </w:r>
      <w:r>
        <w:rPr>
          <w:rFonts w:hint="eastAsia" w:ascii="宋体" w:hAnsi="宋体" w:eastAsia="宋体" w:cs="宋体"/>
          <w:szCs w:val="21"/>
          <w:u w:val="single"/>
        </w:rPr>
        <w:t xml:space="preserve">二</w:t>
      </w:r>
      <w:r>
        <w:rPr>
          <w:rFonts w:hint="eastAsia" w:ascii="宋体" w:hAnsi="宋体" w:eastAsia="宋体" w:cs="宋体"/>
          <w:szCs w:val="21"/>
        </w:rPr>
        <w:t xml:space="preserve">份，乙方执</w:t>
      </w:r>
      <w:r>
        <w:rPr>
          <w:rFonts w:hint="eastAsia" w:ascii="宋体" w:hAnsi="宋体" w:eastAsia="宋体" w:cs="宋体"/>
          <w:szCs w:val="21"/>
          <w:u w:val="single"/>
        </w:rPr>
        <w:t xml:space="preserve">壹</w:t>
      </w:r>
      <w:r>
        <w:rPr>
          <w:rFonts w:hint="eastAsia" w:ascii="宋体" w:hAnsi="宋体" w:eastAsia="宋体" w:cs="宋体"/>
          <w:szCs w:val="21"/>
        </w:rPr>
        <w:t xml:space="preserve">份，</w:t>
      </w:r>
      <w:r>
        <w:rPr>
          <w:rFonts w:hint="eastAsia" w:ascii="宋体" w:hAnsi="宋体" w:cs="宋体"/>
          <w:szCs w:val="21"/>
          <w:lang w:eastAsia="zh-CN"/>
        </w:rPr>
        <w:t xml:space="preserve">灌云县政府采购中心</w:t>
      </w:r>
      <w:r>
        <w:rPr>
          <w:rFonts w:hint="eastAsia" w:ascii="宋体" w:hAnsi="宋体" w:eastAsia="宋体" w:cs="宋体"/>
          <w:szCs w:val="21"/>
        </w:rPr>
        <w:t xml:space="preserve">和监督部门各执壹份，均具有同等法律效力。</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合同订立时间：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日</w:t>
      </w:r>
      <w:r/>
    </w:p>
    <w:p>
      <w:pPr>
        <w:ind w:firstLine="420"/>
        <w:keepLines w:val="0"/>
        <w:keepNext w:val="0"/>
        <w:pageBreakBefore w:val="0"/>
        <w:spacing w:line="360" w:lineRule="auto"/>
        <w:rPr>
          <w:rFonts w:hint="default" w:ascii="宋体" w:hAnsi="宋体" w:eastAsia="宋体" w:cs="宋体"/>
          <w:szCs w:val="21"/>
          <w:lang w:val="en-US" w:eastAsia="zh-CN"/>
        </w:rPr>
      </w:pPr>
      <w:r>
        <w:rPr>
          <w:rFonts w:hint="eastAsia" w:ascii="宋体" w:hAnsi="宋体" w:eastAsia="宋体" w:cs="宋体"/>
          <w:szCs w:val="21"/>
        </w:rPr>
        <w:t xml:space="preserve">合同订立地点：</w:t>
      </w:r>
      <w:r>
        <w:rPr>
          <w:rFonts w:hint="eastAsia" w:ascii="宋体" w:hAnsi="宋体" w:eastAsia="宋体" w:cs="宋体"/>
          <w:szCs w:val="21"/>
          <w:u w:val="single"/>
          <w:lang w:val="en-US" w:eastAsia="zh-CN"/>
        </w:rPr>
        <w:t xml:space="preserve">                      </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szCs w:val="21"/>
        </w:rPr>
        <w:t xml:space="preserve">附件：具体标的及其技术要求和商务要求、联合协议、分包意向协议等。</w:t>
      </w:r>
      <w:r/>
    </w:p>
    <w:p>
      <w:pPr>
        <w:ind w:firstLine="420"/>
        <w:jc w:val="both"/>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jc w:val="both"/>
        <w:keepLines/>
        <w:keepNext/>
        <w:spacing w:before="260" w:after="260" w:line="400" w:lineRule="exact"/>
        <w:widowControl w:val="off"/>
        <w:rPr>
          <w:rFonts w:hint="eastAsia" w:ascii="宋体" w:hAnsi="宋体" w:eastAsia="宋体" w:cs="宋体"/>
          <w:b w:val="0"/>
          <w:bCs w:val="0"/>
          <w:sz w:val="21"/>
          <w:szCs w:val="21"/>
          <w:lang w:val="en-US" w:eastAsia="zh-CN" w:bidi="ar-SA"/>
        </w:rPr>
        <w:outlineLvl w:val="1"/>
      </w:pPr>
      <w:r>
        <w:rPr>
          <w:rFonts w:hint="eastAsia" w:ascii="宋体" w:hAnsi="宋体" w:eastAsia="宋体" w:cs="宋体"/>
          <w:b w:val="0"/>
          <w:bCs w:val="0"/>
          <w:sz w:val="21"/>
          <w:szCs w:val="21"/>
          <w:lang w:val="en-US" w:eastAsia="zh-CN" w:bidi="ar-SA"/>
        </w:rPr>
      </w:r>
      <w:r/>
    </w:p>
    <w:p>
      <w:pPr>
        <w:rPr>
          <w:rFonts w:hint="eastAsia" w:ascii="宋体" w:hAnsi="宋体" w:eastAsia="宋体" w:cs="宋体"/>
        </w:rPr>
      </w:pPr>
      <w:r>
        <w:rPr>
          <w:rFonts w:hint="eastAsia" w:ascii="宋体" w:hAnsi="宋体" w:eastAsia="宋体" w:cs="宋体"/>
        </w:rPr>
        <w:br w:type="page" w:clear="all"/>
      </w:r>
      <w:r/>
    </w:p>
    <w:p>
      <w:pPr>
        <w:ind w:firstLine="42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bl>
      <w:tblPr>
        <w:tblStyle w:val="62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rPr>
            </w:pPr>
            <w:r>
              <w:rPr>
                <w:rFonts w:hint="eastAsia" w:ascii="宋体" w:hAnsi="宋体" w:eastAsia="宋体" w:cs="宋体"/>
                <w:szCs w:val="21"/>
              </w:rPr>
              <w:t xml:space="preserve">甲方（采购人、受采购人委托签订合同的单位或</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rPr>
            </w:pPr>
            <w:r>
              <w:rPr>
                <w:rFonts w:hint="eastAsia" w:ascii="宋体" w:hAnsi="宋体" w:eastAsia="宋体" w:cs="宋体"/>
                <w:szCs w:val="21"/>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ind w:firstLine="100"/>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586"/>
        </w:trPr>
        <w:tc>
          <w:tcPr>
            <w:gridSpan w:val="4"/>
            <w:tcBorders>
              <w:top w:val="single" w:color="auto" w:sz="2" w:space="0"/>
            </w:tcBorders>
            <w:tcW w:w="5000" w:type="pct"/>
            <w:vAlign w:val="center"/>
            <w:textDirection w:val="lrTb"/>
            <w:noWrap w:val="false"/>
          </w:tcPr>
          <w:p>
            <w:pPr>
              <w:ind w:left="0"/>
              <w:jc w:val="left"/>
              <w:spacing w:after="0" w:line="360" w:lineRule="auto"/>
              <w:widowControl w:val="off"/>
              <w:rPr>
                <w:rFonts w:hint="eastAsia" w:ascii="宋体" w:hAnsi="宋体" w:eastAsia="宋体" w:cs="宋体"/>
                <w:spacing w:val="20"/>
                <w:sz w:val="21"/>
                <w:szCs w:val="21"/>
                <w:lang w:val="en-US" w:eastAsia="zh-CN" w:bidi="ar-SA"/>
              </w:rPr>
            </w:pPr>
            <w:r>
              <w:rPr>
                <w:rFonts w:hint="eastAsia" w:ascii="宋体" w:hAnsi="宋体" w:eastAsia="宋体" w:cs="宋体"/>
                <w:sz w:val="21"/>
                <w:szCs w:val="21"/>
                <w:lang w:val="en-US" w:eastAsia="zh-CN" w:bidi="ar-SA"/>
              </w:rPr>
              <w:t xml:space="preserve">注：涉及联合体或其他合同主体的信息应按上表格式加列。</w:t>
            </w:r>
            <w:r/>
          </w:p>
        </w:tc>
      </w:tr>
    </w:tbl>
    <w:p>
      <w:pPr>
        <w:jc w:val="center"/>
        <w:keepLines/>
        <w:keepNext/>
        <w:pageBreakBefore w:val="0"/>
        <w:spacing w:line="24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1"/>
          <w:szCs w:val="21"/>
          <w:u w:val="single"/>
          <w:lang w:val="en-US" w:eastAsia="zh-CN" w:bidi="ar-SA"/>
        </w:rPr>
        <w:br w:type="page" w:clear="all"/>
      </w:r>
      <w:r>
        <w:rPr>
          <w:rFonts w:hint="eastAsia" w:ascii="宋体" w:hAnsi="宋体" w:eastAsia="宋体" w:cs="宋体"/>
          <w:b w:val="0"/>
          <w:bCs w:val="0"/>
          <w:sz w:val="28"/>
          <w:szCs w:val="28"/>
          <w:lang w:val="en-US" w:eastAsia="zh-CN" w:bidi="ar-SA"/>
        </w:rPr>
        <w:t xml:space="preserve">第二节 政府采购合同通用条款</w:t>
      </w:r>
      <w:r/>
    </w:p>
    <w:p>
      <w:pPr>
        <w:jc w:val="left"/>
        <w:pageBreakBefore w:val="0"/>
        <w:spacing w:line="360" w:lineRule="auto"/>
        <w:widowControl w:val="off"/>
        <w:tabs>
          <w:tab w:val="left" w:pos="8820" w:leader="none"/>
          <w:tab w:val="left" w:pos="9345" w:leader="none"/>
          <w:tab w:val="left" w:pos="9765" w:leader="none"/>
        </w:tabs>
        <w:rPr>
          <w:rFonts w:hint="eastAsia" w:ascii="宋体" w:hAnsi="宋体" w:eastAsia="宋体" w:cs="宋体"/>
          <w:b/>
          <w:bCs/>
          <w:sz w:val="24"/>
        </w:rPr>
      </w:pPr>
      <w:r>
        <w:rPr>
          <w:rFonts w:hint="eastAsia" w:ascii="宋体" w:hAnsi="宋体" w:eastAsia="宋体" w:cs="宋体"/>
          <w:b/>
          <w:sz w:val="24"/>
        </w:rPr>
        <w:t xml:space="preserve">1.</w:t>
      </w:r>
      <w:r>
        <w:rPr>
          <w:rFonts w:hint="eastAsia" w:ascii="宋体" w:hAnsi="宋体" w:eastAsia="宋体" w:cs="宋体"/>
          <w:b/>
          <w:bCs/>
          <w:sz w:val="24"/>
        </w:rPr>
        <w:t xml:space="preserve">定义</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1.1合同当事人</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（1）采购人（以下称甲方）是指使用财政性资金，通过政府采购方式向供应商购买货物及其相关服务的国家机关、事业单位、团体组织。</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（2）供应商（以下称乙方）是指参加政府采购活动并且</w:t>
      </w:r>
      <w:r>
        <w:rPr>
          <w:rFonts w:hint="eastAsia" w:ascii="宋体" w:hAnsi="宋体" w:cs="宋体"/>
          <w:szCs w:val="21"/>
          <w:lang w:eastAsia="zh-CN"/>
        </w:rPr>
        <w:t xml:space="preserve">中标</w:t>
      </w:r>
      <w:r>
        <w:rPr>
          <w:rFonts w:hint="eastAsia" w:ascii="宋体" w:hAnsi="宋体" w:eastAsia="宋体" w:cs="宋体"/>
          <w:szCs w:val="21"/>
        </w:rPr>
        <w:t xml:space="preserve">（</w:t>
      </w:r>
      <w:r>
        <w:rPr>
          <w:rFonts w:hint="eastAsia" w:ascii="宋体" w:hAnsi="宋体" w:cs="宋体"/>
          <w:szCs w:val="21"/>
          <w:lang w:eastAsia="zh-CN"/>
        </w:rPr>
        <w:t xml:space="preserve">中标</w:t>
      </w:r>
      <w:r>
        <w:rPr>
          <w:rFonts w:hint="eastAsia" w:ascii="宋体" w:hAnsi="宋体" w:eastAsia="宋体" w:cs="宋体"/>
          <w:szCs w:val="21"/>
        </w:rPr>
        <w:t xml:space="preserve">），向采购人提供合同约定的货物及其相关服务的法人、非法人组织或者自然人。</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宋体"/>
          <w:szCs w:val="21"/>
        </w:rPr>
        <w:t xml:space="preserve">。</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1.2本合同下列术语应解释为：</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宋体"/>
          <w:szCs w:val="21"/>
        </w:rPr>
        <w:t xml:space="preserve">政府采购合同协议书及其变更、补充协议，政府采购合同专用条款，政府采购合同通用条款，</w:t>
      </w:r>
      <w:r>
        <w:rPr>
          <w:rFonts w:hint="eastAsia" w:ascii="宋体" w:hAnsi="宋体" w:cs="宋体"/>
          <w:szCs w:val="21"/>
          <w:lang w:eastAsia="zh-CN"/>
        </w:rPr>
        <w:t xml:space="preserve">中标</w:t>
      </w:r>
      <w:r>
        <w:rPr>
          <w:rFonts w:hint="eastAsia" w:ascii="宋体" w:hAnsi="宋体" w:eastAsia="宋体" w:cs="宋体"/>
          <w:szCs w:val="21"/>
        </w:rPr>
        <w:t xml:space="preserve">（</w:t>
      </w:r>
      <w:r>
        <w:rPr>
          <w:rFonts w:hint="eastAsia" w:ascii="宋体" w:hAnsi="宋体" w:cs="宋体"/>
          <w:szCs w:val="21"/>
          <w:lang w:eastAsia="zh-CN"/>
        </w:rPr>
        <w:t xml:space="preserve">中标</w:t>
      </w:r>
      <w:r>
        <w:rPr>
          <w:rFonts w:hint="eastAsia" w:ascii="宋体" w:hAnsi="宋体" w:eastAsia="宋体" w:cs="宋体"/>
          <w:szCs w:val="21"/>
        </w:rPr>
        <w:t xml:space="preserve">）通知书，投标（响应）文件，</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宋体"/>
          <w:szCs w:val="21"/>
        </w:rPr>
        <w:t xml:space="preserve">。</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（2）“合同价款”系指根据本合同规定乙方在全面履行合同义务后甲方应支付给乙方的价款。</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szCs w:val="21"/>
        </w:rPr>
        <w:t xml:space="preserve">（3）“货物”系指乙方根据本合同规定须向甲方提供的各种形态和种类的物品，包括原材料、设备、产品（</w:t>
      </w:r>
      <w:r>
        <w:rPr>
          <w:rFonts w:hint="eastAsia" w:ascii="宋体" w:hAnsi="宋体" w:eastAsia="宋体" w:cs="宋体"/>
          <w:color w:val="000000"/>
          <w:szCs w:val="21"/>
        </w:rPr>
        <w:t xml:space="preserve">包括软件）及相关的其备品备件、工具、手册及其他技术资料和材料等。</w:t>
      </w:r>
      <w:r/>
    </w:p>
    <w:p>
      <w:pPr>
        <w:ind w:firstLine="420"/>
        <w:jc w:val="left"/>
        <w:pageBreakBefore w:val="0"/>
        <w:spacing w:line="360" w:lineRule="auto"/>
        <w:widowControl w:val="off"/>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（4）“</w:t>
      </w:r>
      <w:r>
        <w:rPr>
          <w:rFonts w:hint="eastAsia" w:ascii="宋体" w:hAnsi="宋体" w:eastAsia="宋体" w:cs="宋体"/>
          <w:szCs w:val="21"/>
        </w:rPr>
        <w:t xml:space="preserve">相关</w:t>
      </w:r>
      <w:r>
        <w:rPr>
          <w:rFonts w:hint="eastAsia" w:ascii="宋体" w:hAnsi="宋体" w:eastAsia="宋体" w:cs="宋体"/>
          <w:color w:val="000000"/>
          <w:szCs w:val="21"/>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pageBreakBefore w:val="0"/>
        <w:spacing w:line="360" w:lineRule="auto"/>
        <w:widowControl w:val="off"/>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（5）“分包”系指</w:t>
      </w:r>
      <w:r>
        <w:rPr>
          <w:rFonts w:hint="eastAsia" w:ascii="宋体" w:hAnsi="宋体" w:cs="宋体"/>
          <w:color w:val="000000"/>
          <w:szCs w:val="21"/>
          <w:lang w:eastAsia="zh-CN"/>
        </w:rPr>
        <w:t xml:space="preserve">中标</w:t>
      </w:r>
      <w:r>
        <w:rPr>
          <w:rFonts w:hint="eastAsia" w:ascii="宋体" w:hAnsi="宋体" w:eastAsia="宋体" w:cs="宋体"/>
          <w:color w:val="000000"/>
          <w:szCs w:val="21"/>
        </w:rPr>
        <w:t xml:space="preserve">（</w:t>
      </w:r>
      <w:r>
        <w:rPr>
          <w:rFonts w:hint="eastAsia" w:ascii="宋体" w:hAnsi="宋体" w:cs="宋体"/>
          <w:color w:val="000000"/>
          <w:szCs w:val="21"/>
          <w:lang w:eastAsia="zh-CN"/>
        </w:rPr>
        <w:t xml:space="preserve">中标</w:t>
      </w:r>
      <w:r>
        <w:rPr>
          <w:rFonts w:hint="eastAsia" w:ascii="宋体" w:hAnsi="宋体" w:eastAsia="宋体" w:cs="宋体"/>
          <w:color w:val="000000"/>
          <w:szCs w:val="21"/>
        </w:rPr>
        <w:t xml:space="preserve">）供应商按</w:t>
      </w:r>
      <w:r>
        <w:rPr>
          <w:rFonts w:hint="eastAsia" w:ascii="宋体" w:hAnsi="宋体" w:eastAsia="宋体" w:cs="宋体"/>
          <w:color w:val="000000"/>
          <w:szCs w:val="21"/>
          <w:lang w:eastAsia="zh-CN"/>
        </w:rPr>
        <w:t xml:space="preserve">招标文件</w:t>
      </w:r>
      <w:r>
        <w:rPr>
          <w:rFonts w:hint="eastAsia" w:ascii="宋体" w:hAnsi="宋体" w:eastAsia="宋体" w:cs="宋体"/>
          <w:color w:val="000000"/>
          <w:szCs w:val="21"/>
        </w:rPr>
        <w:t xml:space="preserve">、投标（响应）文件的规定，根据分包意向协议，将</w:t>
      </w:r>
      <w:r>
        <w:rPr>
          <w:rFonts w:hint="eastAsia" w:ascii="宋体" w:hAnsi="宋体" w:cs="宋体"/>
          <w:color w:val="000000"/>
          <w:szCs w:val="21"/>
          <w:lang w:eastAsia="zh-CN"/>
        </w:rPr>
        <w:t xml:space="preserve">中标</w:t>
      </w:r>
      <w:r>
        <w:rPr>
          <w:rFonts w:hint="eastAsia" w:ascii="宋体" w:hAnsi="宋体" w:eastAsia="宋体" w:cs="宋体"/>
          <w:color w:val="000000"/>
          <w:szCs w:val="21"/>
        </w:rPr>
        <w:t xml:space="preserve">（</w:t>
      </w:r>
      <w:r>
        <w:rPr>
          <w:rFonts w:hint="eastAsia" w:ascii="宋体" w:hAnsi="宋体" w:cs="宋体"/>
          <w:color w:val="000000"/>
          <w:szCs w:val="21"/>
          <w:lang w:eastAsia="zh-CN"/>
        </w:rPr>
        <w:t xml:space="preserve">中标</w:t>
      </w:r>
      <w:r>
        <w:rPr>
          <w:rFonts w:hint="eastAsia" w:ascii="宋体" w:hAnsi="宋体" w:eastAsia="宋体" w:cs="宋体"/>
          <w:color w:val="000000"/>
          <w:szCs w:val="21"/>
        </w:rPr>
        <w:t xml:space="preserve">）项目中的部分履约内容，分给具有相应资质条件的供应商履行合同的行为。</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color w:val="000000"/>
          <w:szCs w:val="21"/>
        </w:rPr>
        <w:t xml:space="preserve">（7）其他术语解释，见【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numPr>
          <w:ilvl w:val="0"/>
          <w:numId w:val="2"/>
        </w:num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color w:val="000000"/>
          <w:sz w:val="24"/>
        </w:rPr>
        <w:t xml:space="preserve">合同标的及金额</w:t>
      </w:r>
      <w:r/>
    </w:p>
    <w:p>
      <w:pPr>
        <w:ind w:firstLine="420"/>
        <w:jc w:val="left"/>
        <w:pageBreakBefore w:val="0"/>
        <w:spacing w:line="360" w:lineRule="auto"/>
        <w:widowControl w:val="off"/>
        <w:rPr>
          <w:rFonts w:hint="eastAsia" w:ascii="宋体" w:hAnsi="宋体" w:eastAsia="宋体" w:cs="宋体"/>
          <w:b/>
          <w:bCs/>
          <w:i/>
          <w:iCs/>
          <w:color w:val="000000"/>
          <w:szCs w:val="21"/>
        </w:rPr>
      </w:pPr>
      <w:r>
        <w:rPr>
          <w:rFonts w:hint="eastAsia" w:ascii="宋体" w:hAnsi="宋体" w:eastAsia="宋体" w:cs="宋体"/>
          <w:color w:val="000000"/>
          <w:szCs w:val="21"/>
        </w:rPr>
        <w:t xml:space="preserve">2.1 合同标的及金额应与</w:t>
      </w:r>
      <w:r>
        <w:rPr>
          <w:rFonts w:hint="eastAsia" w:ascii="宋体" w:hAnsi="宋体" w:cs="宋体"/>
          <w:color w:val="000000"/>
          <w:szCs w:val="21"/>
          <w:lang w:eastAsia="zh-CN"/>
        </w:rPr>
        <w:t xml:space="preserve">中标</w:t>
      </w:r>
      <w:r>
        <w:rPr>
          <w:rFonts w:hint="eastAsia" w:ascii="宋体" w:hAnsi="宋体" w:eastAsia="宋体" w:cs="宋体"/>
          <w:color w:val="000000"/>
          <w:szCs w:val="21"/>
        </w:rPr>
        <w:t xml:space="preserve">（</w:t>
      </w:r>
      <w:r>
        <w:rPr>
          <w:rFonts w:hint="eastAsia" w:ascii="宋体" w:hAnsi="宋体" w:cs="宋体"/>
          <w:color w:val="000000"/>
          <w:szCs w:val="21"/>
          <w:lang w:eastAsia="zh-CN"/>
        </w:rPr>
        <w:t xml:space="preserve">中标</w:t>
      </w:r>
      <w:r>
        <w:rPr>
          <w:rFonts w:hint="eastAsia" w:ascii="宋体" w:hAnsi="宋体" w:eastAsia="宋体" w:cs="宋体"/>
          <w:color w:val="000000"/>
          <w:szCs w:val="21"/>
        </w:rPr>
        <w:t xml:space="preserve">）结果一致。乙方为履行本合同而发生的所有费用均应包含在合同价款中，甲方不再另行支付其他任何费用。</w:t>
      </w:r>
      <w:r/>
    </w:p>
    <w:p>
      <w:pPr>
        <w:jc w:val="left"/>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3. 履行合同的时间、地点和方式</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3.1 </w:t>
      </w:r>
      <w:r>
        <w:rPr>
          <w:rFonts w:hint="eastAsia" w:ascii="宋体" w:hAnsi="宋体" w:eastAsia="宋体" w:cs="宋体"/>
          <w:szCs w:val="21"/>
        </w:rPr>
        <w:t xml:space="preserve">乙方应当在约定的时间、地点，按照约定方式履行合同。</w:t>
      </w:r>
      <w:r/>
    </w:p>
    <w:p>
      <w:p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4. 甲方的权利和义务</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4.3甲方有权要求乙方对缺陷部分予以修复，并按合同约定享有货物保修及其他合同约定的权利。</w:t>
      </w:r>
      <w:r/>
    </w:p>
    <w:p>
      <w:pPr>
        <w:ind w:firstLine="420"/>
        <w:pageBreakBefore w:val="0"/>
        <w:spacing w:line="360" w:lineRule="auto"/>
        <w:widowControl w:val="off"/>
        <w:rPr>
          <w:rFonts w:hint="eastAsia" w:ascii="宋体" w:hAnsi="宋体" w:eastAsia="宋体" w:cs="宋体"/>
        </w:rPr>
      </w:pPr>
      <w:r>
        <w:rPr>
          <w:rFonts w:hint="eastAsia" w:ascii="宋体" w:hAnsi="宋体" w:eastAsia="宋体" w:cs="宋体"/>
          <w:color w:val="000000"/>
          <w:szCs w:val="21"/>
        </w:rPr>
        <w:t xml:space="preserve">4.4 甲方应当按照合同约定及时对交付的货物进行验收，</w:t>
      </w:r>
      <w:r>
        <w:rPr>
          <w:rFonts w:hint="eastAsia" w:ascii="宋体" w:hAnsi="宋体" w:eastAsia="宋体" w:cs="宋体"/>
          <w:szCs w:val="21"/>
        </w:rPr>
        <w:t xml:space="preserve">未</w:t>
      </w:r>
      <w:r>
        <w:rPr>
          <w:rFonts w:hint="eastAsia" w:ascii="宋体" w:hAnsi="宋体" w:eastAsia="宋体" w:cs="宋体"/>
          <w:color w:val="000000"/>
          <w:szCs w:val="21"/>
        </w:rPr>
        <w:t xml:space="preserve">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约定的期限内对乙方履约提出任何异议或者向乙方作出任何说明的，</w:t>
      </w:r>
      <w:r>
        <w:rPr>
          <w:rFonts w:hint="eastAsia" w:ascii="宋体" w:hAnsi="宋体" w:eastAsia="宋体" w:cs="宋体"/>
          <w:color w:val="000000"/>
          <w:szCs w:val="21"/>
        </w:rPr>
        <w:t xml:space="preserve">视为验收通过。</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4.5甲方应当根据合同约定及时向乙方支付合同价款，不得以内部人员变更、履行内部付款流程等为由，拒绝或迟延支付。</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4.6国家法律法规规定及</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约定应由甲方承担的其他义务和责任。</w:t>
      </w:r>
      <w:r/>
    </w:p>
    <w:p>
      <w:p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5. 乙方的权利和义务</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5.1 签署合同后，乙方应确定项目负责人（或项目联系人），负责与本合同有关的事务。</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jc w:val="both"/>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5.3乙方有权根据合同约定向甲方收取合同价款。</w:t>
      </w:r>
      <w:r/>
    </w:p>
    <w:p>
      <w:pPr>
        <w:ind w:firstLine="369"/>
        <w:jc w:val="both"/>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5.4国家法律法规规定及</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约定应</w:t>
      </w:r>
      <w:r>
        <w:rPr>
          <w:rFonts w:hint="eastAsia" w:ascii="宋体" w:hAnsi="宋体" w:eastAsia="宋体" w:cs="宋体"/>
          <w:color w:val="000000"/>
          <w:sz w:val="21"/>
          <w:szCs w:val="21"/>
          <w:lang w:val="en-US" w:eastAsia="zh-CN" w:bidi="ar-SA"/>
        </w:rPr>
        <w:t xml:space="preserve">由乙方承担的其他义务和责任。</w:t>
      </w:r>
      <w:r/>
    </w:p>
    <w:p>
      <w:pPr>
        <w:numPr>
          <w:ilvl w:val="0"/>
          <w:numId w:val="3"/>
        </w:num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合同履行</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约定顺序履行合同义务；如果没有先后顺序的，应当同时履行。</w:t>
      </w:r>
      <w:r/>
    </w:p>
    <w:p>
      <w:pPr>
        <w:ind w:firstLine="420"/>
        <w:jc w:val="left"/>
        <w:pageBreakBefore w:val="0"/>
        <w:spacing w:line="360" w:lineRule="auto"/>
        <w:widowControl w:val="off"/>
        <w:rPr>
          <w:rFonts w:hint="eastAsia" w:ascii="宋体" w:hAnsi="宋体" w:eastAsia="宋体" w:cs="宋体"/>
        </w:rPr>
      </w:pPr>
      <w:r>
        <w:rPr>
          <w:rFonts w:hint="eastAsia" w:ascii="宋体" w:hAnsi="宋体" w:eastAsia="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7. 货物包装、运输、保险和交付要求</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7.1 本合同</w:t>
      </w:r>
      <w:r>
        <w:rPr>
          <w:rFonts w:hint="eastAsia" w:ascii="宋体" w:hAnsi="宋体" w:eastAsia="宋体" w:cs="宋体"/>
          <w:bCs/>
          <w:color w:val="000000"/>
          <w:szCs w:val="21"/>
        </w:rPr>
        <w:t xml:space="preserve">涉及商品包装、快递包装的，</w:t>
      </w:r>
      <w:r>
        <w:rPr>
          <w:rFonts w:hint="eastAsia" w:ascii="宋体" w:hAnsi="宋体" w:eastAsia="宋体" w:cs="宋体"/>
          <w:color w:val="000000"/>
          <w:szCs w:val="21"/>
        </w:rPr>
        <w:t xml:space="preserve">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包装应适应远距离运输、防潮、防震、防锈和防野蛮装卸等要求，确保货物安全无损地运抵</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约定的</w:t>
      </w:r>
      <w:r>
        <w:rPr>
          <w:rFonts w:hint="eastAsia" w:ascii="宋体" w:hAnsi="宋体" w:eastAsia="宋体" w:cs="宋体"/>
          <w:color w:val="000000"/>
          <w:szCs w:val="21"/>
        </w:rPr>
        <w:t xml:space="preserve">指定现场。</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7.2 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乙方负责办理将货物运抵本合同规定的交货地点，并装卸、交付至甲方的一切运输事项，相关费用应包含在合同价款中。</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7.3 货物保险要求按</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规定执行</w:t>
      </w:r>
      <w:r>
        <w:rPr>
          <w:rFonts w:hint="eastAsia" w:ascii="宋体" w:hAnsi="宋体" w:eastAsia="宋体" w:cs="宋体"/>
          <w:color w:val="000000"/>
          <w:szCs w:val="21"/>
        </w:rPr>
        <w:t xml:space="preserve">。</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7.5 乙方在运输到达之前应提前通知甲方，并提示货物运输装卸的注意事项，甲方配合乙方做好货物的接收工作。</w:t>
      </w:r>
      <w:r/>
    </w:p>
    <w:p>
      <w:pPr>
        <w:ind w:firstLine="42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7.6 如因包装、运输问题导致货物损毁、丢失或者品质下降，甲方有权要求降价、换货、拒收部分或整批货物，由此产生的费用和损失，均由乙方承担。</w:t>
      </w:r>
      <w:r/>
    </w:p>
    <w:p>
      <w:p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color w:val="000000"/>
          <w:sz w:val="24"/>
        </w:rPr>
        <w:t xml:space="preserve">8. </w:t>
      </w:r>
      <w:r>
        <w:rPr>
          <w:rFonts w:hint="eastAsia" w:ascii="宋体" w:hAnsi="宋体" w:eastAsia="宋体" w:cs="宋体"/>
          <w:b/>
          <w:sz w:val="24"/>
        </w:rPr>
        <w:t xml:space="preserve">质量标准和保证</w:t>
      </w:r>
      <w:r/>
    </w:p>
    <w:p>
      <w:pPr>
        <w:ind w:firstLine="420"/>
        <w:jc w:val="left"/>
        <w:pageBreakBefore w:val="0"/>
        <w:spacing w:line="360" w:lineRule="auto"/>
        <w:widowControl w:val="off"/>
        <w:rPr>
          <w:rFonts w:hint="eastAsia" w:ascii="宋体" w:hAnsi="宋体" w:eastAsia="宋体" w:cs="宋体"/>
          <w:b/>
          <w:sz w:val="21"/>
          <w:szCs w:val="20"/>
          <w:lang w:val="en-US" w:eastAsia="zh-CN" w:bidi="ar-SA"/>
        </w:rPr>
      </w:pPr>
      <w:r>
        <w:rPr>
          <w:rFonts w:hint="eastAsia" w:ascii="宋体" w:hAnsi="宋体" w:eastAsia="宋体" w:cs="宋体"/>
          <w:sz w:val="21"/>
          <w:szCs w:val="20"/>
          <w:lang w:val="en-US" w:eastAsia="zh-CN" w:bidi="ar-SA"/>
        </w:rPr>
        <w:t xml:space="preserve">8.1 质量标准</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（1）本合同下提供的货物应符合合同</w:t>
      </w:r>
      <w:r>
        <w:rPr>
          <w:rFonts w:hint="eastAsia" w:ascii="宋体" w:hAnsi="宋体" w:eastAsia="宋体" w:cs="宋体"/>
          <w:color w:val="000000"/>
          <w:szCs w:val="21"/>
        </w:rPr>
        <w:t xml:space="preserve">约定的</w:t>
      </w:r>
      <w:r>
        <w:rPr>
          <w:rFonts w:hint="eastAsia" w:ascii="宋体" w:hAnsi="宋体" w:eastAsia="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pageBreakBefore w:val="0"/>
        <w:spacing w:line="360" w:lineRule="auto"/>
        <w:widowControl w:val="off"/>
        <w:rPr>
          <w:rFonts w:hint="eastAsia" w:ascii="宋体" w:hAnsi="宋体" w:eastAsia="宋体" w:cs="宋体"/>
          <w:sz w:val="21"/>
          <w:szCs w:val="20"/>
          <w:lang w:val="en-US" w:eastAsia="zh-CN" w:bidi="ar-SA"/>
        </w:rPr>
      </w:pPr>
      <w:r>
        <w:rPr>
          <w:rFonts w:hint="eastAsia" w:ascii="宋体" w:hAnsi="宋体" w:eastAsia="宋体" w:cs="宋体"/>
          <w:sz w:val="21"/>
          <w:szCs w:val="20"/>
          <w:lang w:val="en-US" w:eastAsia="zh-CN" w:bidi="ar-SA"/>
        </w:rPr>
        <w:t xml:space="preserve">（2）采用中华人民共和国法定计量单位。</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（3）乙方所提供的货物应符合国家有关安全、环保、卫生的规定。</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8.2 保证</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规定或乙方书面承诺（两者以较长的为准）的质量保证期内，本保证保持有效。</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（2）在质量保证期内所发现的缺陷，甲方应尽快以书面形式通知乙方。</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（3）乙方收到通知后，应在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规定的响应时间内以合理的速度免费维修或更换有缺陷的货物或部件。</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rPr>
        <w:t xml:space="preserve">5</w:t>
      </w:r>
      <w:r>
        <w:rPr>
          <w:rFonts w:hint="eastAsia" w:ascii="宋体" w:hAnsi="宋体" w:eastAsia="宋体" w:cs="宋体"/>
          <w:szCs w:val="21"/>
        </w:rPr>
        <w:t xml:space="preserve">.1条规定以书面形式</w:t>
      </w:r>
      <w:r>
        <w:rPr>
          <w:rFonts w:hint="eastAsia" w:ascii="宋体" w:hAnsi="宋体" w:eastAsia="宋体" w:cs="宋体"/>
          <w:color w:val="000000"/>
          <w:szCs w:val="21"/>
        </w:rPr>
        <w:t xml:space="preserve">追究</w:t>
      </w:r>
      <w:r>
        <w:rPr>
          <w:rFonts w:hint="eastAsia" w:ascii="宋体" w:hAnsi="宋体" w:eastAsia="宋体" w:cs="宋体"/>
          <w:szCs w:val="21"/>
        </w:rPr>
        <w:t xml:space="preserve">乙方</w:t>
      </w:r>
      <w:r>
        <w:rPr>
          <w:rFonts w:hint="eastAsia" w:ascii="宋体" w:hAnsi="宋体" w:eastAsia="宋体" w:cs="宋体"/>
          <w:color w:val="000000"/>
          <w:szCs w:val="21"/>
        </w:rPr>
        <w:t xml:space="preserve">的违约责任</w:t>
      </w:r>
      <w:r>
        <w:rPr>
          <w:rFonts w:hint="eastAsia" w:ascii="宋体" w:hAnsi="宋体" w:eastAsia="宋体" w:cs="宋体"/>
          <w:szCs w:val="21"/>
        </w:rPr>
        <w:t xml:space="preserve">。</w:t>
      </w:r>
      <w:r/>
    </w:p>
    <w:p>
      <w:pPr>
        <w:ind w:firstLine="420"/>
        <w:jc w:val="left"/>
        <w:pageBreakBefore w:val="0"/>
        <w:spacing w:line="360" w:lineRule="auto"/>
        <w:widowControl w:val="off"/>
        <w:rPr>
          <w:rFonts w:hint="eastAsia" w:ascii="宋体" w:hAnsi="宋体" w:eastAsia="宋体" w:cs="宋体"/>
        </w:rPr>
      </w:pPr>
      <w:r>
        <w:rPr>
          <w:rFonts w:hint="eastAsia" w:ascii="宋体" w:hAnsi="宋体" w:eastAsia="宋体" w:cs="宋体"/>
          <w:szCs w:val="21"/>
        </w:rPr>
        <w:t xml:space="preserve">（5）乙方在约定的时间内未能弥补缺陷，甲方可采取必要的补救措施，但其风险和费用将由乙方承担，甲方根据合同约定对乙方行使的其他权利不受影响。</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color w:val="000000"/>
          <w:sz w:val="24"/>
        </w:rPr>
        <w:t xml:space="preserve">9</w:t>
      </w:r>
      <w:r>
        <w:rPr>
          <w:rFonts w:hint="eastAsia" w:ascii="宋体" w:hAnsi="宋体" w:eastAsia="宋体" w:cs="宋体"/>
          <w:b/>
          <w:bCs/>
          <w:sz w:val="24"/>
        </w:rPr>
        <w:t xml:space="preserve">.权利瑕疵担保</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9.1 乙方保证对其出售的货物享有合法的权利。</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9.2 </w:t>
      </w:r>
      <w:r>
        <w:rPr>
          <w:rFonts w:hint="eastAsia" w:ascii="宋体" w:hAnsi="宋体" w:eastAsia="宋体" w:cs="宋体"/>
          <w:szCs w:val="15"/>
        </w:rPr>
        <w:t xml:space="preserve">乙方保证在交付的货物上不存在抵押权等担保物权。</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9.3 如甲方使用上述货物构成对第三人侵权的，则由乙方承担全部责任。</w:t>
      </w:r>
      <w:r/>
    </w:p>
    <w:p>
      <w:p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10.知识产权保护</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color w:val="000000"/>
          <w:szCs w:val="21"/>
        </w:rPr>
        <w:t xml:space="preserve">10.1 乙方对其所销售的货物应当享有知识产权或经权利人合法授权，保证没有侵犯任</w:t>
      </w:r>
      <w:r>
        <w:rPr>
          <w:rFonts w:hint="eastAsia" w:ascii="宋体" w:hAnsi="宋体" w:eastAsia="宋体" w:cs="宋体"/>
          <w:szCs w:val="21"/>
        </w:rPr>
        <w:t xml:space="preserve">何第三人的知识产权等权利。</w:t>
      </w:r>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宋体"/>
          <w:szCs w:val="21"/>
        </w:rPr>
        <w:t xml:space="preserve">。</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11.保密义务</w:t>
      </w:r>
      <w:r/>
    </w:p>
    <w:p>
      <w:pPr>
        <w:ind w:firstLine="420"/>
        <w:jc w:val="left"/>
        <w:pageBreakBefore w:val="0"/>
        <w:spacing w:line="360" w:lineRule="auto"/>
        <w:widowControl w:val="off"/>
        <w:rPr>
          <w:rFonts w:hint="eastAsia" w:ascii="宋体" w:hAnsi="宋体" w:eastAsia="宋体" w:cs="宋体"/>
          <w:szCs w:val="15"/>
        </w:rPr>
      </w:pPr>
      <w:r>
        <w:rPr>
          <w:rFonts w:hint="eastAsia"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12.合同价款支付</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12.1 合同价款支付按照国库集中支付制度及财政管理相关规定执行。</w:t>
      </w:r>
      <w:r/>
    </w:p>
    <w:p>
      <w:pPr>
        <w:ind w:firstLine="420"/>
        <w:jc w:val="both"/>
        <w:keepLines/>
        <w:keepNext/>
        <w:pageBreakBefore w:val="0"/>
        <w:spacing w:line="360" w:lineRule="auto"/>
        <w:widowControl w:val="off"/>
        <w:rPr>
          <w:rFonts w:hint="eastAsia" w:ascii="宋体" w:hAnsi="宋体" w:eastAsia="宋体" w:cs="宋体"/>
          <w:b/>
          <w:bCs/>
          <w:sz w:val="32"/>
          <w:szCs w:val="32"/>
          <w:lang w:val="en-US" w:eastAsia="zh-CN" w:bidi="ar-SA"/>
        </w:rPr>
        <w:outlineLvl w:val="1"/>
      </w:pPr>
      <w:r>
        <w:rPr>
          <w:rFonts w:hint="eastAsia" w:ascii="宋体" w:hAnsi="宋体" w:eastAsia="宋体" w:cs="宋体"/>
          <w:b w:val="0"/>
          <w:bCs w:val="0"/>
          <w:sz w:val="21"/>
          <w:szCs w:val="21"/>
          <w:lang w:val="en-US" w:eastAsia="zh-CN" w:bidi="ar-SA"/>
        </w:rPr>
        <w:t xml:space="preserve">12.2 对于满足合同约定支付条件的，甲方原则上应当自收到发票后10个工作日内将资金支付到合同约定的乙方账户，不得以机构变动、人员更替、政策调整等为由迟延付款，不得将招标文件和合同中未规定的义务作为向乙方付款的条件。具体合同价款支付时间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b w:val="0"/>
          <w:bCs w:val="0"/>
          <w:sz w:val="21"/>
          <w:szCs w:val="21"/>
          <w:lang w:val="en-US" w:eastAsia="zh-CN" w:bidi="ar-SA"/>
        </w:rPr>
        <w:t xml:space="preserve">】中约定。</w:t>
      </w:r>
      <w:r/>
    </w:p>
    <w:p>
      <w:pPr>
        <w:jc w:val="both"/>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13.履约保证金</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13.2 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pageBreakBefore w:val="0"/>
        <w:spacing w:line="360" w:lineRule="auto"/>
        <w:widowControl w:val="off"/>
        <w:rPr>
          <w:rFonts w:hint="eastAsia" w:ascii="宋体" w:hAnsi="宋体" w:eastAsia="宋体" w:cs="宋体"/>
        </w:rPr>
      </w:pPr>
      <w:r>
        <w:rPr>
          <w:rFonts w:hint="eastAsia" w:ascii="宋体" w:hAnsi="宋体" w:eastAsia="宋体" w:cs="宋体"/>
          <w:szCs w:val="21"/>
        </w:rPr>
        <w:t xml:space="preserve">13.3 甲方在项目通过验收后按照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规定的时间内将履约保证金退还乙方；逾期退还的，乙方可要求甲方支付违约金，违约金按照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规定支付。</w:t>
      </w:r>
      <w:r/>
    </w:p>
    <w:p>
      <w:p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bCs/>
          <w:sz w:val="24"/>
        </w:rPr>
        <w:t xml:space="preserve">14.</w:t>
      </w:r>
      <w:r>
        <w:rPr>
          <w:rFonts w:hint="eastAsia" w:ascii="宋体" w:hAnsi="宋体" w:eastAsia="宋体" w:cs="宋体"/>
          <w:b/>
          <w:sz w:val="24"/>
        </w:rPr>
        <w:t xml:space="preserve">售后服务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14.1 除项目不涉及或采购活动中明确约定无须承担外，乙方还应提供下列服务：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（1）货物的现场移动、安装、调试、启动监督及技术支持；</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（2）提供货物组装和维修所需的专用工具和辅助材料；</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（3）在</w:t>
      </w:r>
      <w:r>
        <w:rPr>
          <w:rFonts w:hint="eastAsia" w:ascii="宋体" w:hAnsi="宋体" w:eastAsia="宋体" w:cs="宋体"/>
          <w:b/>
          <w:bCs/>
          <w:szCs w:val="15"/>
        </w:rPr>
        <w:t xml:space="preserve">【政府采购合同专用条款】</w:t>
      </w:r>
      <w:r>
        <w:rPr>
          <w:rFonts w:hint="eastAsia" w:ascii="宋体" w:hAnsi="宋体" w:eastAsia="宋体" w:cs="宋体"/>
          <w:szCs w:val="21"/>
        </w:rPr>
        <w:t xml:space="preserve">约定的期限内对所有的货物实施运行监督、维修，但前提条件是该服务并不能免除乙方在质量保证期内所承担的义务；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（4）在制造商所在地或指定现场就货物的安装、启动、运营、维护、废弃处置等对甲方操作人员进行培训</w:t>
      </w:r>
      <w:r>
        <w:rPr>
          <w:rFonts w:hint="eastAsia" w:ascii="宋体" w:hAnsi="宋体" w:eastAsia="宋体" w:cs="宋体"/>
          <w:szCs w:val="15"/>
        </w:rPr>
        <w:t xml:space="preserve">；</w:t>
      </w:r>
      <w:r/>
    </w:p>
    <w:p>
      <w:pPr>
        <w:ind w:firstLine="42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（5）依照法律、行政法规的规定或者按照</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约定，货物在有效使用年限届满后应予回收的，乙方负有自行或者委托第三人对货物予以回收的义务；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规定由乙方提供的其他服务。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14.2 乙方提供的售后服务的费用已包含在合同价款中，甲方不再另行支付。</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15.违约责任</w:t>
      </w:r>
      <w:r/>
    </w:p>
    <w:p>
      <w:pPr>
        <w:ind w:firstLine="420"/>
        <w:jc w:val="left"/>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15.1质量瑕疵的违约责任</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乙方提供的产品不符合合同约定的质量标准或存在产品质量缺陷，甲方有权要求乙方根据</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要求</w:t>
      </w:r>
      <w:r>
        <w:rPr>
          <w:rFonts w:hint="eastAsia" w:ascii="宋体" w:hAnsi="宋体" w:eastAsia="宋体" w:cs="宋体"/>
          <w:szCs w:val="21"/>
        </w:rPr>
        <w:t xml:space="preserve">及时修理、重作、更换，并承担由此给甲方造成的损失。</w:t>
      </w:r>
      <w:r/>
    </w:p>
    <w:p>
      <w:pPr>
        <w:ind w:firstLine="420"/>
        <w:jc w:val="left"/>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15.2 迟延交货的违约责任</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规定执行。如果涉及公共利益，且赔偿金额无法弥补公共利益损失，甲方可要求继续履行或者采取其他补救措施。</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15.3 迟延支付的违约责任</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甲方存在迟延支付乙方合同款项的，应当承担</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规定的逾期付款利息。</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bCs/>
          <w:szCs w:val="21"/>
        </w:rPr>
        <w:t xml:space="preserve">15.4其他违约责任根据项目实际需要按</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规定执行。</w:t>
      </w:r>
      <w:r/>
    </w:p>
    <w:p>
      <w:pPr>
        <w:numPr>
          <w:ilvl w:val="0"/>
          <w:numId w:val="4"/>
        </w:num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合同变更、中止与终止</w:t>
      </w:r>
      <w:r/>
    </w:p>
    <w:p>
      <w:pPr>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16.1合同的变更</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16.2合同的中止</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（1）合同履行过程中因供应商就</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、采购过程或结果提起投诉的，甲方认为有必要的，可以中止合同的履行。</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pageBreakBefore w:val="0"/>
        <w:spacing w:line="360" w:lineRule="auto"/>
        <w:widowControl w:val="off"/>
        <w:rPr>
          <w:rFonts w:hint="eastAsia" w:ascii="宋体" w:hAnsi="宋体" w:eastAsia="宋体" w:cs="宋体"/>
        </w:rPr>
      </w:pPr>
      <w:r>
        <w:rPr>
          <w:rFonts w:hint="eastAsia" w:ascii="宋体" w:hAnsi="宋体" w:eastAsia="宋体" w:cs="宋体"/>
          <w:szCs w:val="21"/>
        </w:rPr>
        <w:t xml:space="preserve">（4）甲方不得以行政区划调整、政府换届、机构或者职能调整以及相关责任人更替为由中止合同。</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16.3合同的终止</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（1）合同因有效期限届满而终止；</w:t>
      </w:r>
      <w:r/>
    </w:p>
    <w:p>
      <w:p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（2）乙方未按合同约定履行，构成根本性违约的，甲方有权终止合同，并追究乙方的违约责任。</w:t>
      </w:r>
      <w:r/>
    </w:p>
    <w:p>
      <w:pPr>
        <w:ind w:firstLine="440"/>
        <w:pageBreakBefore w:val="0"/>
        <w:spacing w:line="360" w:lineRule="auto"/>
        <w:widowControl w:val="off"/>
        <w:rPr>
          <w:rFonts w:hint="eastAsia" w:ascii="宋体" w:hAnsi="宋体" w:eastAsia="宋体" w:cs="宋体"/>
          <w:sz w:val="22"/>
          <w:szCs w:val="21"/>
          <w:lang w:val="en-US" w:eastAsia="zh-CN" w:bidi="ar-SA"/>
        </w:rPr>
      </w:pPr>
      <w:r>
        <w:rPr>
          <w:rFonts w:hint="eastAsia" w:ascii="宋体" w:hAnsi="宋体" w:eastAsia="宋体" w:cs="宋体"/>
          <w:sz w:val="22"/>
          <w:szCs w:val="21"/>
          <w:lang w:val="en-US" w:eastAsia="zh-CN" w:bidi="ar-SA"/>
        </w:rPr>
        <w:t xml:space="preserve">16.4 </w:t>
      </w:r>
      <w:r>
        <w:rPr>
          <w:rFonts w:hint="eastAsia" w:ascii="宋体" w:hAnsi="宋体" w:eastAsia="宋体" w:cs="宋体"/>
          <w:sz w:val="21"/>
          <w:szCs w:val="21"/>
          <w:lang w:val="en-US" w:eastAsia="zh-CN" w:bidi="ar-SA"/>
        </w:rPr>
        <w:t xml:space="preserve">涉及国家利益、社会公共利益的情形</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17.合同分包</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17.1 乙方不得将合同转包给其他供应商。涉及合同分包的，乙方应根据</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和投标（响应）文件规定进行合同分包。</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17.2 乙方执行政府采购政策向中小企业依法分包的，乙方应当按</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和投标（响应）文件签订分包意向协议，分包意向协议属于本合同组成部分。</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18.不可抗力</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18.1 不可抗力是指合同双方不能预见、不能避免且不能克服的客观情况。</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18.2 任何一方对由于不可抗力造成的部分或全部不能履行合同不承担违约责任。但迟延履行后发生不可抗力的，不能免除责任。</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19.解决争议的方法</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19.2 选择仲裁的，应在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中明确仲裁机构及仲裁地；通过诉讼方式解决的，可以在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中进一步约定选择与争议有实际联系的地点的人民法院管辖，但管辖法院的约定不得违反级别管辖和专属管辖的规定。</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19.3 如甲乙双方有争议的事项不影响合同其他部分的履行，在争议解决期间，合同其他部分应当继续履行。</w:t>
      </w:r>
      <w:r/>
    </w:p>
    <w:p>
      <w:pPr>
        <w:jc w:val="left"/>
        <w:pageBreakBefore w:val="0"/>
        <w:spacing w:line="360" w:lineRule="auto"/>
        <w:widowControl w:val="off"/>
        <w:rPr>
          <w:rFonts w:hint="eastAsia" w:ascii="宋体" w:hAnsi="宋体" w:eastAsia="宋体" w:cs="宋体"/>
          <w:sz w:val="24"/>
        </w:rPr>
      </w:pPr>
      <w:r>
        <w:rPr>
          <w:rFonts w:hint="eastAsia" w:ascii="宋体" w:hAnsi="宋体" w:eastAsia="宋体" w:cs="宋体"/>
          <w:b/>
          <w:sz w:val="24"/>
        </w:rPr>
        <w:t xml:space="preserve">20.政府采购政策</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20.1 </w:t>
      </w:r>
      <w:r>
        <w:rPr>
          <w:rFonts w:hint="eastAsia" w:ascii="宋体" w:hAnsi="宋体" w:eastAsia="宋体" w:cs="宋体"/>
          <w:lang w:val="en-GB"/>
        </w:rPr>
        <w:t xml:space="preserve">本合同应当按照规定执行政府采购政策。</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20.2 本合同依法执行政府采购政策的方式和内容，属于合同履约验收的范围。</w:t>
      </w:r>
      <w:r>
        <w:rPr>
          <w:rFonts w:hint="eastAsia" w:ascii="宋体" w:hAnsi="宋体" w:eastAsia="宋体" w:cs="宋体"/>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szCs w:val="21"/>
        </w:rPr>
        <w:t xml:space="preserve">，有过错的一方应当承担赔偿责任，双方都有过错的，各自承担相应的责任。</w:t>
      </w:r>
      <w:r/>
    </w:p>
    <w:p>
      <w:pPr>
        <w:ind w:firstLine="420"/>
        <w:jc w:val="both"/>
        <w:pageBreakBefore w:val="0"/>
        <w:spacing w:line="360"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1"/>
          <w:lang w:val="en-US" w:eastAsia="zh-CN" w:bidi="ar-SA"/>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21.法律适用</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21.1 本合同的订立、生效、解释、履行及与本合同有关的争议解决，均适用法律、行政法规。</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21.2本合同条款与法律、行政法规的强制性规定不一致的，双方当事人应按照法律、行政法规的强制性规定修改本合同的相关条款。</w:t>
      </w:r>
      <w:r/>
    </w:p>
    <w:p>
      <w:pPr>
        <w:numPr>
          <w:ilvl w:val="255"/>
          <w:numId w:val="0"/>
        </w:num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22. 通知</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22.1本合同任何一方向对方发出的通知、信件、数据电文等，应当发送至本合同第一部分《政府采购合同协议书》所约定的通讯地址、联系人、联系电话或电子邮箱。</w:t>
      </w:r>
      <w:r/>
    </w:p>
    <w:p>
      <w:pPr>
        <w:ind w:firstLine="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22.2一方当事人变更名称、住所、联系人、联系电话或电子邮箱等信息的，应当在变更后3日内及时书面通知对方，对方实际收到变更通知前的送达仍为有效送达。</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22.3本合同一方给另一方的通知均应采用书面形式，传真或快递送到本合同中规定的对方的地址和办理签收手续。</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22.4通知以送达之日或通知书中规定的生效之日起生效，两者中以较迟之日为准。</w:t>
      </w:r>
      <w:r/>
    </w:p>
    <w:p>
      <w:pPr>
        <w:numPr>
          <w:ilvl w:val="0"/>
          <w:numId w:val="5"/>
        </w:num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合同未尽事项</w:t>
      </w:r>
      <w:r/>
    </w:p>
    <w:p>
      <w:pPr>
        <w:ind w:firstLine="420"/>
        <w:jc w:val="left"/>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23.1合同未尽事项见</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w:t>
      </w:r>
      <w:r/>
    </w:p>
    <w:p>
      <w:pPr>
        <w:jc w:val="left"/>
        <w:pageBreakBefore w:val="0"/>
        <w:spacing w:line="360" w:lineRule="auto"/>
        <w:widowControl w:val="off"/>
        <w:rPr>
          <w:rFonts w:hint="eastAsia" w:ascii="宋体" w:hAnsi="宋体" w:eastAsia="宋体" w:cs="宋体"/>
          <w:sz w:val="28"/>
          <w:szCs w:val="28"/>
        </w:rPr>
      </w:pPr>
      <w:r>
        <w:rPr>
          <w:rFonts w:hint="eastAsia" w:ascii="宋体" w:hAnsi="宋体" w:eastAsia="宋体" w:cs="宋体"/>
          <w:bCs/>
          <w:szCs w:val="21"/>
        </w:rPr>
        <w:t xml:space="preserve">    23.2 合同附件与合同正文具有同等的法律效力。</w:t>
      </w:r>
      <w:r/>
    </w:p>
    <w:p>
      <w:pPr>
        <w:jc w:val="center"/>
        <w:keepLines/>
        <w:keepNext/>
        <w:pageBreakBefore w:val="0"/>
        <w:spacing w:line="240" w:lineRule="auto"/>
        <w:widowControl w:val="off"/>
        <w:rPr>
          <w:rFonts w:hint="eastAsia" w:ascii="宋体" w:hAnsi="宋体" w:eastAsia="宋体" w:cs="宋体"/>
          <w:b w:val="0"/>
          <w:bCs w:val="0"/>
          <w:sz w:val="28"/>
          <w:szCs w:val="28"/>
          <w:lang w:val="en-US" w:eastAsia="zh-CN" w:bidi="ar-SA"/>
        </w:rPr>
        <w:outlineLvl w:val="1"/>
      </w:pPr>
      <w:r>
        <w:rPr>
          <w:rFonts w:hint="eastAsia" w:ascii="宋体" w:hAnsi="宋体" w:eastAsia="宋体" w:cs="宋体"/>
          <w:b w:val="0"/>
          <w:bCs w:val="0"/>
          <w:sz w:val="28"/>
          <w:szCs w:val="28"/>
          <w:lang w:val="en-US" w:eastAsia="zh-CN" w:bidi="ar-SA"/>
        </w:rPr>
        <w:t xml:space="preserve">第三节 政府采购合同专用条款</w:t>
      </w:r>
      <w:r/>
    </w:p>
    <w:tbl>
      <w:tblPr>
        <w:tblStyle w:val="62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第1.2（6）项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联合体具体要求</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不接受联合体</w:t>
            </w:r>
            <w:r/>
          </w:p>
        </w:tc>
      </w:tr>
      <w:tr>
        <w:trPr>
          <w:trHeight w:val="604"/>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第1.2（7）项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其他术语解释</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第4.4款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履约验收中甲方提出异议或作出说明的期限</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5个工作日</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第4.6款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约定甲方承担的其他义务和责任</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第5.4款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约定乙方承担的其他义务和责任</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第6.1款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履行合同义务的顺序</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乙方送达安装调试后，申请验收，验收合格后甲方支付合同款项。</w:t>
            </w:r>
            <w:r/>
          </w:p>
        </w:tc>
      </w:tr>
      <w:tr>
        <w:trPr>
          <w:trHeight w:val="667"/>
        </w:trPr>
        <w:tc>
          <w:tcPr>
            <w:tcW w:w="160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第7.1款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包装特殊要求</w:t>
            </w:r>
            <w:r/>
          </w:p>
        </w:tc>
        <w:tc>
          <w:tcPr>
            <w:tcW w:w="517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绿色环保</w:t>
            </w:r>
            <w:r/>
          </w:p>
        </w:tc>
      </w:tr>
      <w:tr>
        <w:trPr>
          <w:trHeight w:val="667"/>
        </w:trPr>
        <w:tc>
          <w:tcPr>
            <w:tcW w:w="160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textDirection w:val="lrTb"/>
            <w:noWrap w:val="false"/>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指定现场</w:t>
            </w:r>
            <w:r/>
          </w:p>
        </w:tc>
        <w:tc>
          <w:tcPr>
            <w:tcW w:w="517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灌云县高级中学</w:t>
            </w:r>
            <w:r/>
          </w:p>
        </w:tc>
      </w:tr>
      <w:tr>
        <w:trPr>
          <w:trHeight w:val="772"/>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第7.2款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运输特殊要求</w:t>
            </w:r>
            <w:r/>
          </w:p>
        </w:tc>
        <w:tc>
          <w:tcPr>
            <w:tcW w:w="517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667"/>
        </w:trPr>
        <w:tc>
          <w:tcPr>
            <w:tcW w:w="16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第二节</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第7.3款</w:t>
            </w:r>
            <w:r/>
          </w:p>
        </w:tc>
        <w:tc>
          <w:tcPr>
            <w:tcW w:w="1742" w:type="dxa"/>
            <w:vAlign w:val="center"/>
            <w:textDirection w:val="lrTb"/>
            <w:noWrap w:val="false"/>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保险要求</w:t>
            </w:r>
            <w:r/>
          </w:p>
        </w:tc>
        <w:tc>
          <w:tcPr>
            <w:tcW w:w="517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由乙方自行办理并承担费用。</w:t>
            </w:r>
            <w:r/>
          </w:p>
        </w:tc>
      </w:tr>
      <w:tr>
        <w:trPr>
          <w:trHeight w:val="736"/>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第8.2（1）项</w:t>
            </w:r>
            <w:r/>
          </w:p>
        </w:tc>
        <w:tc>
          <w:tcPr>
            <w:tcW w:w="1742"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质量保证期</w:t>
            </w:r>
            <w:r/>
          </w:p>
        </w:tc>
        <w:tc>
          <w:tcPr>
            <w:tcW w:w="5170" w:type="dxa"/>
            <w:vAlign w:val="center"/>
            <w:textDirection w:val="lrTb"/>
            <w:noWrap w:val="false"/>
          </w:tcPr>
          <w:p>
            <w:pPr>
              <w:ind w:firstLine="422"/>
              <w:keepLines w:val="0"/>
              <w:keepNext w:val="0"/>
              <w:pageBreakBefore w:val="0"/>
              <w:spacing w:line="360" w:lineRule="auto"/>
              <w:widowControl w:val="off"/>
              <w:rPr>
                <w:rFonts w:hint="default"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eastAsia="zh-CN"/>
              </w:rPr>
              <w:t xml:space="preserve">经验收合格后</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年内为质保及运维期，</w:t>
            </w:r>
            <w:r>
              <w:rPr>
                <w:rFonts w:hint="eastAsia" w:ascii="宋体" w:hAnsi="宋体" w:cs="宋体"/>
                <w:b/>
                <w:bCs/>
                <w:color w:val="auto"/>
                <w:sz w:val="21"/>
                <w:szCs w:val="21"/>
                <w:highlight w:val="none"/>
                <w:lang w:val="en-US" w:eastAsia="zh-CN"/>
              </w:rPr>
              <w:t xml:space="preserve">中标人</w:t>
            </w:r>
            <w:r>
              <w:rPr>
                <w:rFonts w:hint="eastAsia" w:ascii="宋体" w:hAnsi="宋体" w:eastAsia="宋体" w:cs="宋体"/>
                <w:b/>
                <w:bCs/>
                <w:color w:val="auto"/>
                <w:sz w:val="21"/>
                <w:szCs w:val="21"/>
                <w:highlight w:val="none"/>
                <w:lang w:val="en-US" w:eastAsia="zh-CN"/>
              </w:rPr>
              <w:t xml:space="preserve">应对其提供的货物进行免费质保</w:t>
            </w:r>
            <w:r>
              <w:rPr>
                <w:rFonts w:hint="eastAsia" w:ascii="宋体" w:hAnsi="宋体" w:cs="宋体"/>
                <w:b/>
                <w:bCs/>
                <w:color w:val="auto"/>
                <w:sz w:val="21"/>
                <w:szCs w:val="21"/>
                <w:highlight w:val="none"/>
                <w:lang w:val="en-US" w:eastAsia="zh-CN"/>
              </w:rPr>
              <w:t xml:space="preserve">运维</w:t>
            </w:r>
            <w:r>
              <w:rPr>
                <w:rFonts w:hint="eastAsia" w:ascii="宋体" w:hAnsi="宋体" w:eastAsia="宋体" w:cs="宋体"/>
                <w:b/>
                <w:bCs/>
                <w:color w:val="auto"/>
                <w:sz w:val="21"/>
                <w:szCs w:val="21"/>
                <w:highlight w:val="none"/>
                <w:lang w:val="en-US" w:eastAsia="zh-CN"/>
              </w:rPr>
              <w:t xml:space="preserve">。</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36"/>
        </w:trPr>
        <w:tc>
          <w:tcPr>
            <w:tcW w:w="16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第二节</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第8.2（3）项</w:t>
            </w:r>
            <w:r/>
          </w:p>
        </w:tc>
        <w:tc>
          <w:tcPr>
            <w:tcW w:w="1742" w:type="dxa"/>
            <w:vAlign w:val="center"/>
            <w:textDirection w:val="lrTb"/>
            <w:noWrap w:val="false"/>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货物质量缺陷</w:t>
            </w:r>
            <w:r/>
          </w:p>
          <w:p>
            <w:pPr>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响应时间</w:t>
            </w:r>
            <w:r/>
          </w:p>
        </w:tc>
        <w:tc>
          <w:tcPr>
            <w:tcW w:w="5170" w:type="dxa"/>
            <w:vAlign w:val="center"/>
            <w:textDirection w:val="lrTb"/>
            <w:noWrap w:val="false"/>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按照</w:t>
            </w:r>
            <w:r>
              <w:rPr>
                <w:rFonts w:hint="eastAsia" w:ascii="宋体" w:hAnsi="宋体" w:cs="宋体"/>
                <w:color w:val="auto"/>
                <w:sz w:val="21"/>
                <w:szCs w:val="21"/>
                <w:lang w:eastAsia="zh-CN"/>
              </w:rPr>
              <w:t xml:space="preserve">中标供应商</w:t>
            </w:r>
            <w:r>
              <w:rPr>
                <w:rFonts w:hint="eastAsia" w:ascii="宋体" w:hAnsi="宋体" w:eastAsia="宋体" w:cs="宋体"/>
                <w:color w:val="auto"/>
                <w:sz w:val="21"/>
                <w:szCs w:val="21"/>
              </w:rPr>
              <w:t xml:space="preserve">承诺时间要求执行。</w:t>
            </w:r>
            <w:r/>
          </w:p>
        </w:tc>
      </w:tr>
      <w:tr>
        <w:trPr>
          <w:trHeight w:val="736"/>
        </w:trPr>
        <w:tc>
          <w:tcPr>
            <w:tcW w:w="16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第二节</w:t>
            </w:r>
            <w:r/>
          </w:p>
          <w:p>
            <w:pPr>
              <w:ind w:firstLine="0"/>
              <w:jc w:val="center"/>
              <w:spacing w:line="40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第11.1款</w:t>
            </w:r>
            <w:r/>
          </w:p>
        </w:tc>
        <w:tc>
          <w:tcPr>
            <w:tcW w:w="1742"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其他应当保密的信息</w:t>
            </w:r>
            <w:r/>
          </w:p>
        </w:tc>
        <w:tc>
          <w:tcPr>
            <w:tcW w:w="5170" w:type="dxa"/>
            <w:vAlign w:val="center"/>
            <w:textDirection w:val="lrTb"/>
            <w:noWrap w:val="false"/>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r>
      <w:tr>
        <w:trPr>
          <w:trHeight w:val="697"/>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第12.2款</w:t>
            </w:r>
            <w:r/>
          </w:p>
        </w:tc>
        <w:tc>
          <w:tcPr>
            <w:tcW w:w="1742" w:type="dxa"/>
            <w:vAlign w:val="center"/>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合同价款支付时间</w:t>
            </w:r>
            <w:r/>
          </w:p>
        </w:tc>
        <w:tc>
          <w:tcPr>
            <w:tcW w:w="5170" w:type="dxa"/>
            <w:vAlign w:val="center"/>
            <w:textDirection w:val="lrTb"/>
            <w:noWrap w:val="false"/>
          </w:tcPr>
          <w:p>
            <w:pPr>
              <w:ind w:firstLine="422"/>
              <w:keepLines w:val="0"/>
              <w:keepNext w:val="0"/>
              <w:pageBreakBefore w:val="0"/>
              <w:spacing w:line="360" w:lineRule="auto"/>
              <w:widowControl w:val="off"/>
              <w:rPr>
                <w:rFonts w:hint="eastAsia" w:eastAsia="宋体"/>
                <w:color w:val="auto"/>
                <w:highlight w:val="none"/>
              </w:rPr>
            </w:pPr>
            <w:r>
              <w:rPr>
                <w:rFonts w:hint="eastAsia" w:ascii="宋体" w:hAnsi="宋体" w:eastAsia="宋体" w:cs="宋体"/>
                <w:b/>
                <w:bCs/>
                <w:color w:val="auto"/>
                <w:sz w:val="21"/>
                <w:szCs w:val="21"/>
                <w:highlight w:val="none"/>
                <w:lang w:eastAsia="zh-CN"/>
              </w:rPr>
              <w:t xml:space="preserve">采购货物送至指定地点</w:t>
            </w:r>
            <w:r>
              <w:rPr>
                <w:rFonts w:hint="eastAsia" w:ascii="宋体" w:hAnsi="宋体" w:cs="宋体"/>
                <w:b/>
                <w:bCs/>
                <w:color w:val="auto"/>
                <w:sz w:val="21"/>
                <w:szCs w:val="21"/>
                <w:highlight w:val="none"/>
                <w:lang w:val="en-US" w:eastAsia="zh-CN"/>
              </w:rPr>
              <w:t xml:space="preserve">并完成</w:t>
            </w:r>
            <w:r>
              <w:rPr>
                <w:rFonts w:hint="eastAsia" w:ascii="宋体" w:hAnsi="宋体" w:eastAsia="宋体" w:cs="宋体"/>
                <w:b/>
                <w:bCs/>
                <w:color w:val="auto"/>
                <w:sz w:val="21"/>
                <w:szCs w:val="21"/>
                <w:highlight w:val="none"/>
                <w:lang w:eastAsia="zh-CN"/>
              </w:rPr>
              <w:t xml:space="preserve">安装调试，验收合格后</w:t>
            </w:r>
            <w:r>
              <w:rPr>
                <w:rFonts w:hint="eastAsia" w:ascii="宋体" w:hAnsi="宋体" w:cs="宋体"/>
                <w:b/>
                <w:bCs/>
                <w:color w:val="auto"/>
                <w:sz w:val="21"/>
                <w:szCs w:val="21"/>
                <w:highlight w:val="none"/>
                <w:lang w:val="en-US" w:eastAsia="zh-CN"/>
              </w:rPr>
              <w:t xml:space="preserve">付款至合同价的100%</w:t>
            </w:r>
            <w:r>
              <w:rPr>
                <w:rFonts w:hint="eastAsia" w:ascii="宋体" w:hAnsi="宋体" w:eastAsia="宋体" w:cs="宋体"/>
                <w:b/>
                <w:bCs/>
                <w:color w:val="auto"/>
                <w:sz w:val="21"/>
                <w:szCs w:val="21"/>
                <w:highlight w:val="none"/>
                <w:lang w:eastAsia="zh-CN"/>
              </w:rPr>
              <w:t xml:space="preserve">。</w:t>
            </w:r>
            <w:r/>
          </w:p>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rHeight w:val="697"/>
        </w:trPr>
        <w:tc>
          <w:tcPr>
            <w:tcW w:w="16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第二节</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第13.2款</w:t>
            </w:r>
            <w:r/>
          </w:p>
        </w:tc>
        <w:tc>
          <w:tcPr>
            <w:tcW w:w="1742" w:type="dxa"/>
            <w:vAlign w:val="center"/>
            <w:textDirection w:val="lrTb"/>
            <w:noWrap w:val="false"/>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履约保证金不予退还的情形</w:t>
            </w:r>
            <w:r/>
          </w:p>
        </w:tc>
        <w:tc>
          <w:tcPr>
            <w:tcW w:w="5170" w:type="dxa"/>
            <w:vAlign w:val="center"/>
            <w:textDirection w:val="lrTb"/>
            <w:noWrap w:val="false"/>
          </w:tcPr>
          <w:p>
            <w:pPr>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(1)违反合同义务且未承担违约责任；(2)未按时履行违约责任；(3)未能履行与甲方签订的合同，且损失超出履约保证金金额</w:t>
            </w:r>
            <w:r/>
          </w:p>
        </w:tc>
      </w:tr>
      <w:tr>
        <w:trPr>
          <w:trHeight w:val="736"/>
        </w:trPr>
        <w:tc>
          <w:tcPr>
            <w:tcW w:w="1607"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第二节</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第13.3款</w:t>
            </w:r>
            <w:r/>
          </w:p>
        </w:tc>
        <w:tc>
          <w:tcPr>
            <w:tcW w:w="1742" w:type="dxa"/>
            <w:vAlign w:val="center"/>
            <w:textDirection w:val="lrTb"/>
            <w:noWrap w:val="false"/>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履约保证金退还时间</w:t>
            </w:r>
            <w:r/>
          </w:p>
        </w:tc>
        <w:tc>
          <w:tcPr>
            <w:tcW w:w="5170" w:type="dxa"/>
            <w:vAlign w:val="center"/>
            <w:textDirection w:val="lrTb"/>
            <w:noWrap w:val="false"/>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全部货物供货完成并经</w:t>
            </w:r>
            <w:r>
              <w:rPr>
                <w:rFonts w:hint="eastAsia" w:ascii="宋体" w:hAnsi="宋体" w:eastAsia="宋体" w:cs="宋体"/>
                <w:color w:val="auto"/>
                <w:sz w:val="21"/>
                <w:szCs w:val="21"/>
              </w:rPr>
              <w:t xml:space="preserve">验收合格后</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15日内退还</w:t>
            </w:r>
            <w:r/>
          </w:p>
        </w:tc>
      </w:tr>
      <w:tr>
        <w:trPr>
          <w:trHeight w:val="784"/>
        </w:trPr>
        <w:tc>
          <w:tcPr>
            <w:tcW w:w="16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第14.1（3）项</w:t>
            </w:r>
            <w:r/>
          </w:p>
        </w:tc>
        <w:tc>
          <w:tcPr>
            <w:tcW w:w="1742"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运行监督、维修期限</w:t>
            </w:r>
            <w:r/>
          </w:p>
        </w:tc>
        <w:tc>
          <w:tcPr>
            <w:tcW w:w="5170" w:type="dxa"/>
            <w:vAlign w:val="center"/>
            <w:textDirection w:val="lrTb"/>
            <w:noWrap w:val="false"/>
          </w:tcPr>
          <w:p>
            <w:pPr>
              <w:ind w:firstLine="422"/>
              <w:keepLines w:val="0"/>
              <w:keepNext w:val="0"/>
              <w:pageBreakBefore w:val="0"/>
              <w:spacing w:line="360" w:lineRule="auto"/>
              <w:widowControl w:val="off"/>
              <w:rPr>
                <w:rFonts w:hint="default"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eastAsia="zh-CN"/>
              </w:rPr>
              <w:t xml:space="preserve">经验收合格后</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年内为质保及运维期，</w:t>
            </w:r>
            <w:r>
              <w:rPr>
                <w:rFonts w:hint="eastAsia" w:ascii="宋体" w:hAnsi="宋体" w:cs="宋体"/>
                <w:b/>
                <w:bCs/>
                <w:color w:val="auto"/>
                <w:sz w:val="21"/>
                <w:szCs w:val="21"/>
                <w:highlight w:val="none"/>
                <w:lang w:val="en-US" w:eastAsia="zh-CN"/>
              </w:rPr>
              <w:t xml:space="preserve">中标人</w:t>
            </w:r>
            <w:r>
              <w:rPr>
                <w:rFonts w:hint="eastAsia" w:ascii="宋体" w:hAnsi="宋体" w:eastAsia="宋体" w:cs="宋体"/>
                <w:b/>
                <w:bCs/>
                <w:color w:val="auto"/>
                <w:sz w:val="21"/>
                <w:szCs w:val="21"/>
                <w:highlight w:val="none"/>
                <w:lang w:val="en-US" w:eastAsia="zh-CN"/>
              </w:rPr>
              <w:t xml:space="preserve">应对其提供的货物进行免费质保</w:t>
            </w:r>
            <w:r>
              <w:rPr>
                <w:rFonts w:hint="eastAsia" w:ascii="宋体" w:hAnsi="宋体" w:cs="宋体"/>
                <w:b/>
                <w:bCs/>
                <w:color w:val="auto"/>
                <w:sz w:val="21"/>
                <w:szCs w:val="21"/>
                <w:highlight w:val="none"/>
                <w:lang w:val="en-US" w:eastAsia="zh-CN"/>
              </w:rPr>
              <w:t xml:space="preserve">运维</w:t>
            </w:r>
            <w:r>
              <w:rPr>
                <w:rFonts w:hint="eastAsia" w:ascii="宋体" w:hAnsi="宋体" w:eastAsia="宋体" w:cs="宋体"/>
                <w:b/>
                <w:bCs/>
                <w:color w:val="auto"/>
                <w:sz w:val="21"/>
                <w:szCs w:val="21"/>
                <w:highlight w:val="none"/>
                <w:lang w:val="en-US" w:eastAsia="zh-CN"/>
              </w:rPr>
              <w:t xml:space="preserve">。</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84"/>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第14.1（5）项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货物回收的约定</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第14.1（6）项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乙方提供的其他服务</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第15.1款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修理、重作、更换相关具体规定</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出现因货物产品质量原因，致使修理、重作、更换，需要及时响应并作出承诺完成更换、修理、重作时间。</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第15.2（2）项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迟延交货赔偿费</w:t>
            </w:r>
            <w:r/>
          </w:p>
        </w:tc>
        <w:tc>
          <w:tcPr>
            <w:tcW w:w="5170" w:type="dxa"/>
            <w:vAlign w:val="center"/>
            <w:textDirection w:val="lrTb"/>
            <w:noWrap w:val="false"/>
          </w:tcPr>
          <w:p>
            <w:pPr>
              <w:jc w:val="left"/>
              <w:rPr>
                <w:rFonts w:hint="eastAsia" w:ascii="宋体" w:hAnsi="宋体" w:eastAsia="宋体" w:cs="宋体"/>
                <w:sz w:val="21"/>
                <w:szCs w:val="21"/>
                <w:u w:val="single"/>
              </w:rPr>
            </w:pPr>
            <w:r>
              <w:rPr>
                <w:rFonts w:hint="eastAsia" w:ascii="宋体" w:hAnsi="宋体" w:eastAsia="宋体" w:cs="宋体"/>
                <w:sz w:val="21"/>
                <w:szCs w:val="21"/>
              </w:rPr>
              <w:t xml:space="preserve">每</w:t>
            </w:r>
            <w:r>
              <w:rPr>
                <w:rFonts w:hint="eastAsia" w:ascii="宋体" w:hAnsi="宋体" w:cs="宋体"/>
                <w:sz w:val="21"/>
                <w:szCs w:val="21"/>
                <w:lang w:eastAsia="zh-CN"/>
              </w:rPr>
              <w:t xml:space="preserve">日</w:t>
            </w:r>
            <w:r>
              <w:rPr>
                <w:rFonts w:hint="eastAsia" w:ascii="宋体" w:hAnsi="宋体" w:eastAsia="宋体" w:cs="宋体"/>
                <w:sz w:val="21"/>
                <w:szCs w:val="21"/>
              </w:rPr>
              <w:t xml:space="preserve">按合同总价千分之</w:t>
            </w:r>
            <w:r>
              <w:rPr>
                <w:rFonts w:hint="eastAsia" w:ascii="宋体" w:hAnsi="宋体" w:eastAsia="宋体" w:cs="宋体"/>
                <w:sz w:val="21"/>
                <w:szCs w:val="21"/>
                <w:lang w:eastAsia="zh-CN"/>
              </w:rPr>
              <w:t xml:space="preserve">五</w:t>
            </w:r>
            <w:r>
              <w:rPr>
                <w:rFonts w:hint="eastAsia" w:ascii="宋体" w:hAnsi="宋体" w:eastAsia="宋体" w:cs="宋体"/>
                <w:sz w:val="21"/>
                <w:szCs w:val="21"/>
              </w:rPr>
              <w:t xml:space="preserve">赔偿给甲方；</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第15.3款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逾期付款利息</w:t>
            </w:r>
            <w:r/>
          </w:p>
        </w:tc>
        <w:tc>
          <w:tcPr>
            <w:tcW w:w="5170" w:type="dxa"/>
            <w:vAlign w:val="center"/>
            <w:textDirection w:val="lrTb"/>
            <w:noWrap w:val="false"/>
          </w:tcPr>
          <w:p>
            <w:pPr>
              <w:jc w:val="left"/>
              <w:rPr>
                <w:rFonts w:hint="eastAsia" w:ascii="宋体" w:hAnsi="宋体" w:eastAsia="宋体" w:cs="宋体"/>
                <w:sz w:val="21"/>
                <w:szCs w:val="21"/>
                <w:u w:val="single"/>
              </w:rPr>
            </w:pPr>
            <w:r>
              <w:rPr>
                <w:rFonts w:hint="eastAsia" w:ascii="宋体" w:hAnsi="宋体" w:eastAsia="宋体" w:cs="宋体"/>
                <w:sz w:val="21"/>
                <w:szCs w:val="21"/>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eastAsia="宋体" w:cs="宋体"/>
                <w:sz w:val="21"/>
                <w:szCs w:val="21"/>
                <w:u w:val="single"/>
              </w:rPr>
            </w:pPr>
            <w:r>
              <w:rPr>
                <w:rFonts w:hint="eastAsia" w:ascii="宋体" w:hAnsi="宋体" w:eastAsia="宋体" w:cs="宋体"/>
                <w:sz w:val="21"/>
                <w:szCs w:val="21"/>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iCs/>
                <w:sz w:val="21"/>
                <w:szCs w:val="21"/>
              </w:rPr>
            </w:pPr>
            <w:r>
              <w:rPr>
                <w:rFonts w:hint="eastAsia" w:ascii="宋体" w:hAnsi="宋体" w:eastAsia="宋体" w:cs="宋体"/>
                <w:iCs/>
                <w:sz w:val="21"/>
                <w:szCs w:val="21"/>
              </w:rPr>
              <w:t xml:space="preserve">因本合同及合同有关事项发生的争议，按下列第</w:t>
            </w:r>
            <w:r>
              <w:rPr>
                <w:rFonts w:hint="eastAsia" w:ascii="宋体" w:hAnsi="宋体" w:eastAsia="宋体" w:cs="宋体"/>
                <w:iCs/>
                <w:sz w:val="21"/>
                <w:szCs w:val="21"/>
                <w:u w:val="single"/>
              </w:rPr>
              <w:t xml:space="preserve">2</w:t>
            </w:r>
            <w:r>
              <w:rPr>
                <w:rFonts w:hint="eastAsia" w:ascii="宋体" w:hAnsi="宋体" w:eastAsia="宋体" w:cs="宋体"/>
                <w:iCs/>
                <w:sz w:val="21"/>
                <w:szCs w:val="21"/>
              </w:rPr>
              <w:t xml:space="preserve">种方式解决：</w:t>
            </w:r>
            <w:r/>
          </w:p>
          <w:p>
            <w:pPr>
              <w:jc w:val="left"/>
              <w:spacing w:line="400" w:lineRule="exact"/>
              <w:rPr>
                <w:rFonts w:hint="eastAsia" w:ascii="宋体" w:hAnsi="宋体" w:eastAsia="宋体" w:cs="宋体"/>
                <w:iCs/>
                <w:sz w:val="21"/>
                <w:szCs w:val="21"/>
              </w:rPr>
            </w:pPr>
            <w:r>
              <w:rPr>
                <w:rFonts w:hint="eastAsia" w:ascii="宋体" w:hAnsi="宋体" w:eastAsia="宋体" w:cs="宋体"/>
                <w:iCs/>
                <w:sz w:val="21"/>
                <w:szCs w:val="21"/>
              </w:rPr>
              <w:t xml:space="preserve">（1）向仲裁委员会申请仲裁，仲裁地点为；</w:t>
            </w:r>
            <w:r/>
          </w:p>
          <w:p>
            <w:pPr>
              <w:jc w:val="left"/>
              <w:rPr>
                <w:rFonts w:hint="eastAsia" w:ascii="宋体" w:hAnsi="宋体" w:eastAsia="宋体" w:cs="宋体"/>
                <w:sz w:val="21"/>
                <w:szCs w:val="21"/>
                <w:u w:val="single"/>
              </w:rPr>
            </w:pPr>
            <w:r>
              <w:rPr>
                <w:rFonts w:hint="eastAsia" w:ascii="宋体" w:hAnsi="宋体" w:eastAsia="宋体" w:cs="宋体"/>
                <w:iCs/>
                <w:sz w:val="21"/>
                <w:szCs w:val="21"/>
              </w:rPr>
              <w:t xml:space="preserve">（2）向</w:t>
            </w:r>
            <w:r>
              <w:rPr>
                <w:rFonts w:hint="eastAsia" w:ascii="宋体" w:hAnsi="宋体" w:eastAsia="宋体" w:cs="宋体"/>
                <w:iCs/>
                <w:sz w:val="21"/>
                <w:szCs w:val="21"/>
                <w:u w:val="single"/>
              </w:rPr>
              <w:t xml:space="preserve">灌云县</w:t>
            </w:r>
            <w:r>
              <w:rPr>
                <w:rFonts w:hint="eastAsia" w:ascii="宋体" w:hAnsi="宋体" w:eastAsia="宋体" w:cs="宋体"/>
                <w:iCs/>
                <w:sz w:val="21"/>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第23.1款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bCs/>
                <w:sz w:val="21"/>
                <w:szCs w:val="21"/>
              </w:rPr>
              <w:t xml:space="preserve">其他专用条款</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w:t>
            </w:r>
            <w:r/>
          </w:p>
        </w:tc>
      </w:tr>
    </w:tbl>
    <w:p>
      <w:pPr>
        <w:jc w:val="left"/>
        <w:widowControl/>
        <w:rPr>
          <w:rFonts w:hint="eastAsia" w:ascii="宋体" w:hAnsi="宋体" w:eastAsia="宋体" w:cs="宋体"/>
          <w:szCs w:val="21"/>
        </w:rPr>
      </w:pPr>
      <w:r>
        <w:rPr>
          <w:rFonts w:hint="eastAsia" w:ascii="宋体" w:hAnsi="宋体" w:eastAsia="宋体" w:cs="宋体"/>
          <w:szCs w:val="21"/>
        </w:rPr>
        <w:br w:type="page" w:clear="all"/>
      </w:r>
      <w:r/>
    </w:p>
    <w:p>
      <w:pPr>
        <w:pStyle w:val="656"/>
        <w:jc w:val="center"/>
        <w:keepLines/>
        <w:keepNext/>
        <w:pageBreakBefore w:val="0"/>
        <w:spacing w:before="0" w:after="0" w:line="360" w:lineRule="auto"/>
        <w:widowControl w:val="off"/>
        <w:rPr>
          <w:rFonts w:hint="eastAsia" w:ascii="宋体" w:hAnsi="宋体" w:eastAsia="宋体" w:cs="宋体"/>
          <w:b w:val="0"/>
        </w:rPr>
      </w:pPr>
      <w:r/>
      <w:bookmarkStart w:id="10" w:name="_Toc165205797"/>
      <w:r>
        <w:rPr>
          <w:rFonts w:hint="eastAsia" w:ascii="宋体" w:hAnsi="宋体" w:eastAsia="宋体" w:cs="宋体"/>
          <w:b/>
          <w:bCs w:val="0"/>
        </w:rPr>
        <w:t xml:space="preserve">第四章  采购需求</w:t>
      </w:r>
      <w:bookmarkEnd w:id="10"/>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sz w:val="21"/>
          <w:szCs w:val="21"/>
        </w:rPr>
        <w:t xml:space="preserve">说明：本项目属性为</w:t>
      </w:r>
      <w:r>
        <w:rPr>
          <w:rFonts w:hint="eastAsia" w:ascii="宋体" w:hAnsi="宋体" w:eastAsia="宋体" w:cs="宋体"/>
          <w:b/>
          <w:sz w:val="21"/>
          <w:szCs w:val="21"/>
        </w:rPr>
        <w:t xml:space="preserve">货物</w:t>
      </w:r>
      <w:r>
        <w:rPr>
          <w:rFonts w:hint="eastAsia" w:ascii="宋体" w:hAnsi="宋体" w:eastAsia="宋体" w:cs="宋体"/>
          <w:sz w:val="21"/>
          <w:szCs w:val="21"/>
        </w:rPr>
        <w:t xml:space="preserve">，采购标的对应的中小企业划分标准所</w:t>
      </w:r>
      <w:r>
        <w:rPr>
          <w:rFonts w:hint="eastAsia" w:ascii="宋体" w:hAnsi="宋体" w:eastAsia="宋体" w:cs="宋体"/>
          <w:color w:val="auto"/>
          <w:sz w:val="21"/>
          <w:szCs w:val="21"/>
        </w:rPr>
        <w:t xml:space="preserve">属行业</w:t>
      </w:r>
      <w:r>
        <w:rPr>
          <w:rFonts w:hint="eastAsia" w:ascii="宋体" w:hAnsi="宋体" w:cs="宋体"/>
          <w:b/>
          <w:bCs/>
          <w:color w:val="auto"/>
          <w:sz w:val="21"/>
          <w:szCs w:val="21"/>
          <w:u w:val="single"/>
          <w:lang w:val="en-US" w:eastAsia="zh-CN"/>
        </w:rPr>
        <w:t xml:space="preserve">详见清单</w:t>
      </w:r>
      <w:r>
        <w:rPr>
          <w:rFonts w:hint="eastAsia" w:ascii="宋体" w:hAnsi="宋体" w:eastAsia="宋体" w:cs="宋体"/>
          <w:color w:val="auto"/>
          <w:sz w:val="21"/>
          <w:szCs w:val="21"/>
        </w:rPr>
        <w:t xml:space="preserve">。</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1、根据《政府采购需求管理办法》等有关规定，采购人确定采购需求。</w:t>
      </w:r>
      <w:r/>
    </w:p>
    <w:p>
      <w:pPr>
        <w:ind w:firstLine="42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sz w:val="21"/>
          <w:szCs w:val="21"/>
        </w:rPr>
        <w:t xml:space="preserve">2、本项目执行</w:t>
      </w:r>
      <w:r>
        <w:rPr>
          <w:rFonts w:hint="eastAsia" w:ascii="宋体" w:hAnsi="宋体" w:eastAsia="宋体" w:cs="宋体"/>
          <w:b/>
          <w:bCs/>
          <w:sz w:val="21"/>
          <w:szCs w:val="21"/>
        </w:rPr>
        <w:t xml:space="preserve">《关于调整优化节能产品、环境标志产品政府采购执行机制的通知》（财库〔2019〕9号）文及《财政部、国家环保总局 关于印发&lt;关于环境标志产品政府采购实施的意见&gt;的通知》（财库〔2006〕90号）。本次采购</w:t>
      </w:r>
      <w:r>
        <w:rPr>
          <w:rFonts w:hint="eastAsia" w:ascii="宋体" w:hAnsi="宋体" w:eastAsia="宋体" w:cs="宋体"/>
          <w:b/>
          <w:bCs/>
          <w:sz w:val="21"/>
          <w:szCs w:val="21"/>
          <w:lang w:eastAsia="zh-CN"/>
        </w:rPr>
        <w:t xml:space="preserve">中的</w:t>
      </w:r>
      <w:r>
        <w:rPr>
          <w:rFonts w:hint="eastAsia" w:ascii="宋体" w:hAnsi="宋体" w:eastAsia="宋体" w:cs="宋体"/>
          <w:b/>
          <w:bCs/>
          <w:color w:val="auto"/>
          <w:sz w:val="21"/>
          <w:szCs w:val="21"/>
          <w:lang w:val="en-US" w:eastAsia="zh-CN"/>
        </w:rPr>
        <w:t xml:space="preserve">笔记本电脑</w:t>
      </w:r>
      <w:r>
        <w:rPr>
          <w:rFonts w:hint="eastAsia" w:ascii="宋体" w:hAnsi="宋体" w:eastAsia="宋体" w:cs="宋体"/>
          <w:b/>
          <w:bCs/>
          <w:sz w:val="21"/>
          <w:szCs w:val="21"/>
        </w:rPr>
        <w:t xml:space="preserve">已列入节能产品实施品目清单，各投标人按采购文件要求提供国家确定的认证机构出具的、处于有效期之内的</w:t>
      </w:r>
      <w:r>
        <w:rPr>
          <w:rFonts w:hint="eastAsia" w:ascii="宋体" w:hAnsi="宋体" w:eastAsia="宋体" w:cs="宋体"/>
          <w:b/>
          <w:bCs/>
          <w:sz w:val="21"/>
          <w:szCs w:val="21"/>
          <w:lang w:eastAsia="zh-CN"/>
        </w:rPr>
        <w:t xml:space="preserve">节能产品认证证书原件扫描件</w:t>
      </w:r>
      <w:r>
        <w:rPr>
          <w:rFonts w:hint="eastAsia" w:ascii="宋体" w:hAnsi="宋体" w:eastAsia="宋体" w:cs="宋体"/>
          <w:b/>
          <w:bCs/>
          <w:sz w:val="21"/>
          <w:szCs w:val="21"/>
        </w:rPr>
        <w:t xml:space="preserve">，否则为无效</w:t>
      </w:r>
      <w:r>
        <w:rPr>
          <w:rFonts w:hint="eastAsia" w:ascii="宋体" w:hAnsi="宋体" w:eastAsia="宋体" w:cs="宋体"/>
          <w:b/>
          <w:bCs/>
          <w:sz w:val="21"/>
          <w:szCs w:val="21"/>
          <w:lang w:eastAsia="zh-CN"/>
        </w:rPr>
        <w:t xml:space="preserve">投</w:t>
      </w:r>
      <w:r>
        <w:rPr>
          <w:rFonts w:hint="eastAsia" w:ascii="宋体" w:hAnsi="宋体" w:eastAsia="宋体" w:cs="宋体"/>
          <w:b/>
          <w:bCs/>
          <w:sz w:val="21"/>
          <w:szCs w:val="21"/>
        </w:rPr>
        <w:t xml:space="preserve">标。</w:t>
      </w:r>
      <w:r/>
    </w:p>
    <w:p>
      <w:pPr>
        <w:ind w:firstLine="42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sz w:val="21"/>
          <w:szCs w:val="21"/>
        </w:rPr>
        <w:t xml:space="preserve">本</w:t>
      </w:r>
      <w:r>
        <w:rPr>
          <w:rFonts w:hint="eastAsia" w:ascii="宋体" w:hAnsi="宋体" w:eastAsia="宋体" w:cs="宋体"/>
          <w:b/>
          <w:sz w:val="21"/>
          <w:szCs w:val="21"/>
          <w:lang w:eastAsia="zh-CN"/>
        </w:rPr>
        <w:t xml:space="preserve">招标文件</w:t>
      </w:r>
      <w:r>
        <w:rPr>
          <w:rFonts w:hint="eastAsia" w:ascii="宋体" w:hAnsi="宋体" w:eastAsia="宋体" w:cs="宋体"/>
          <w:b/>
          <w:sz w:val="21"/>
          <w:szCs w:val="21"/>
        </w:rPr>
        <w:t xml:space="preserve">标注★号的部分为实质性要求和条件</w:t>
      </w:r>
      <w:r>
        <w:rPr>
          <w:rFonts w:hint="eastAsia" w:ascii="宋体" w:hAnsi="宋体" w:eastAsia="宋体" w:cs="宋体"/>
          <w:b/>
          <w:bCs/>
          <w:sz w:val="21"/>
          <w:szCs w:val="21"/>
        </w:rPr>
        <w:t xml:space="preserve">，由采购人根据实际情况设置，</w:t>
      </w:r>
      <w:r>
        <w:rPr>
          <w:rFonts w:hint="eastAsia" w:ascii="宋体" w:hAnsi="宋体" w:eastAsia="宋体" w:cs="宋体"/>
          <w:b/>
          <w:bCs/>
          <w:sz w:val="21"/>
          <w:szCs w:val="21"/>
          <w:lang w:val="en-US" w:eastAsia="zh-CN"/>
        </w:rPr>
        <w:t xml:space="preserve">投标人</w:t>
      </w:r>
      <w:r>
        <w:rPr>
          <w:rFonts w:hint="eastAsia" w:ascii="宋体" w:hAnsi="宋体" w:eastAsia="宋体" w:cs="宋体"/>
          <w:b/>
          <w:bCs/>
          <w:sz w:val="21"/>
          <w:szCs w:val="21"/>
        </w:rPr>
        <w:t xml:space="preserve">须逐条明确作出满足实质性要求和条件的响应，否则将按无效响应处理。</w:t>
      </w:r>
      <w:r/>
    </w:p>
    <w:p>
      <w:pPr>
        <w:numPr>
          <w:ilvl w:val="-1"/>
          <w:numId w:val="0"/>
        </w:numPr>
        <w:ind w:firstLine="420"/>
        <w:jc w:val="left"/>
        <w:keepLines w:val="0"/>
        <w:keepNext w:val="0"/>
        <w:pageBreakBefore w:val="0"/>
        <w:spacing w:line="360" w:lineRule="auto"/>
        <w:widowControl w:val="off"/>
        <w:rPr>
          <w:rFonts w:hint="default" w:ascii="宋体" w:hAnsi="宋体" w:cs="宋体"/>
          <w:i w:val="0"/>
          <w:iCs w:val="0"/>
          <w:color w:val="auto"/>
          <w:sz w:val="21"/>
          <w:szCs w:val="21"/>
          <w:u w:val="none"/>
          <w:lang w:val="en-US" w:eastAsia="zh-CN" w:bidi="ar"/>
        </w:rPr>
      </w:pPr>
      <w:r>
        <w:rPr>
          <w:rFonts w:hint="eastAsia" w:ascii="宋体" w:hAnsi="宋体" w:cs="宋体"/>
          <w:b/>
          <w:bCs/>
          <w:color w:val="auto"/>
          <w:sz w:val="21"/>
          <w:szCs w:val="21"/>
          <w:lang w:val="en-US" w:eastAsia="zh-CN"/>
        </w:rPr>
        <w:t xml:space="preserve">3、本项目为省对口支持城市无锡市为提升灌云县教育教学、培养学生学科探究能力的</w:t>
      </w:r>
      <w:r>
        <w:rPr>
          <w:rFonts w:hint="eastAsia" w:ascii="宋体" w:hAnsi="宋体" w:cs="宋体"/>
          <w:b/>
          <w:bCs/>
          <w:color w:val="auto"/>
          <w:sz w:val="21"/>
          <w:szCs w:val="21"/>
          <w:lang w:eastAsia="zh-CN"/>
        </w:rPr>
        <w:t xml:space="preserve">重点学科实验能力提升</w:t>
      </w:r>
      <w:r>
        <w:rPr>
          <w:rFonts w:hint="eastAsia" w:ascii="宋体" w:hAnsi="宋体" w:cs="宋体"/>
          <w:b/>
          <w:bCs/>
          <w:color w:val="auto"/>
          <w:sz w:val="21"/>
          <w:szCs w:val="21"/>
          <w:lang w:val="en-US" w:eastAsia="zh-CN"/>
        </w:rPr>
        <w:t xml:space="preserve">项目，无锡市把从实验教学作为切入口，开拓性探究培养学生综合素养所需实验设施、教学方法送到灌云县高级中学，灌云县中在现有的实验用房的基础上进行更新，以达到对口支持城市对该项目实验设施的硬件要求。按照对口支持城市总体方案，该项目在建设过程中需要根据学科实验室实际情况建设，</w:t>
      </w:r>
      <w:r>
        <w:rPr>
          <w:rFonts w:hint="eastAsia" w:ascii="宋体" w:hAnsi="宋体" w:cs="宋体"/>
          <w:i w:val="0"/>
          <w:iCs w:val="0"/>
          <w:color w:val="auto"/>
          <w:sz w:val="21"/>
          <w:szCs w:val="21"/>
          <w:u w:val="none"/>
          <w:lang w:val="en-US" w:eastAsia="zh-CN" w:bidi="ar"/>
        </w:rPr>
        <w:t xml:space="preserve">在实验室适当的位置设置</w:t>
      </w:r>
      <w:r>
        <w:rPr>
          <w:rFonts w:hint="eastAsia" w:ascii="宋体" w:hAnsi="宋体" w:eastAsia="宋体" w:cs="宋体"/>
          <w:i w:val="0"/>
          <w:iCs w:val="0"/>
          <w:color w:val="auto"/>
          <w:sz w:val="21"/>
          <w:szCs w:val="21"/>
          <w:u w:val="none"/>
          <w:lang w:val="en-US" w:eastAsia="zh-CN" w:bidi="ar"/>
        </w:rPr>
        <w:t xml:space="preserve">合整体学科特色展示构造，学科知识展示</w:t>
      </w:r>
      <w:r>
        <w:rPr>
          <w:rFonts w:hint="eastAsia" w:ascii="宋体" w:hAnsi="宋体" w:cs="宋体"/>
          <w:i w:val="0"/>
          <w:iCs w:val="0"/>
          <w:color w:val="auto"/>
          <w:sz w:val="21"/>
          <w:szCs w:val="21"/>
          <w:u w:val="none"/>
          <w:lang w:val="en-US" w:eastAsia="zh-CN" w:bidi="ar"/>
        </w:rPr>
        <w:t xml:space="preserve">等相关配套学科氛围；同时根据学科建设需要，将实验室遮光部分设置为含有</w:t>
      </w:r>
      <w:r>
        <w:rPr>
          <w:rFonts w:hint="eastAsia" w:ascii="宋体" w:hAnsi="宋体" w:eastAsia="宋体" w:cs="宋体"/>
          <w:i w:val="0"/>
          <w:iCs w:val="0"/>
          <w:color w:val="auto"/>
          <w:sz w:val="21"/>
          <w:szCs w:val="21"/>
          <w:u w:val="none"/>
          <w:lang w:val="en-US" w:eastAsia="zh-CN" w:bidi="ar"/>
        </w:rPr>
        <w:t xml:space="preserve">相关学科内容介绍，集教学、</w:t>
      </w:r>
      <w:r>
        <w:rPr>
          <w:rFonts w:hint="eastAsia" w:ascii="宋体" w:hAnsi="宋体" w:cs="宋体"/>
          <w:i w:val="0"/>
          <w:iCs w:val="0"/>
          <w:color w:val="auto"/>
          <w:sz w:val="21"/>
          <w:szCs w:val="21"/>
          <w:u w:val="none"/>
          <w:lang w:val="en-US" w:eastAsia="zh-CN" w:bidi="ar"/>
        </w:rPr>
        <w:t xml:space="preserve">学科拓展</w:t>
      </w:r>
      <w:r>
        <w:rPr>
          <w:rFonts w:hint="eastAsia" w:ascii="宋体" w:hAnsi="宋体" w:eastAsia="宋体" w:cs="宋体"/>
          <w:i w:val="0"/>
          <w:iCs w:val="0"/>
          <w:color w:val="auto"/>
          <w:sz w:val="21"/>
          <w:szCs w:val="21"/>
          <w:u w:val="none"/>
          <w:lang w:val="en-US" w:eastAsia="zh-CN" w:bidi="ar"/>
        </w:rPr>
        <w:t xml:space="preserve">为一体</w:t>
      </w:r>
      <w:r>
        <w:rPr>
          <w:rFonts w:hint="eastAsia" w:ascii="宋体" w:hAnsi="宋体" w:cs="宋体"/>
          <w:i w:val="0"/>
          <w:iCs w:val="0"/>
          <w:color w:val="auto"/>
          <w:sz w:val="21"/>
          <w:szCs w:val="21"/>
          <w:u w:val="none"/>
          <w:lang w:val="en-US" w:eastAsia="zh-CN" w:bidi="ar"/>
        </w:rPr>
        <w:t xml:space="preserve">，融合到整体实验教学中的部分</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由于本次</w:t>
      </w:r>
      <w:r>
        <w:rPr>
          <w:rFonts w:hint="eastAsia" w:ascii="宋体" w:hAnsi="宋体" w:cs="宋体"/>
          <w:b w:val="0"/>
          <w:bCs w:val="0"/>
          <w:color w:val="auto"/>
          <w:sz w:val="21"/>
          <w:szCs w:val="21"/>
          <w:lang w:eastAsia="zh-CN"/>
        </w:rPr>
        <w:t xml:space="preserve">重点学科实验</w:t>
      </w:r>
      <w:r>
        <w:rPr>
          <w:rFonts w:hint="eastAsia" w:ascii="宋体" w:hAnsi="宋体" w:cs="宋体"/>
          <w:b w:val="0"/>
          <w:bCs w:val="0"/>
          <w:color w:val="auto"/>
          <w:sz w:val="21"/>
          <w:szCs w:val="21"/>
          <w:lang w:val="en-US" w:eastAsia="zh-CN"/>
        </w:rPr>
        <w:t xml:space="preserve">建设是在原有实验室基础上改造建设的，涉及原有实验设施的拆除和搬迁、上下水管道建设、各类线缆顶棚铺设或地面预埋等造成的实验室地面、墙面、顶棚拆除和恢复工作。上述工作和拟投标公司投标个性方案结合较为紧密，甲方无法给出通用具体需求清单，</w:t>
      </w:r>
      <w:r>
        <w:rPr>
          <w:rFonts w:hint="eastAsia" w:ascii="宋体" w:hAnsi="宋体" w:cs="宋体"/>
          <w:i w:val="0"/>
          <w:iCs w:val="0"/>
          <w:color w:val="auto"/>
          <w:sz w:val="21"/>
          <w:szCs w:val="21"/>
          <w:u w:val="none"/>
          <w:lang w:val="en-US" w:eastAsia="zh-CN" w:bidi="ar"/>
        </w:rPr>
        <w:t xml:space="preserve">拟投标人可联系灌云县高级中学朱主任现场查看，所需费用综合计算到对应的实验室。投标人出具承担灌云县高级中学重点学科实验能力提升工程配套改造承诺函。</w:t>
      </w:r>
      <w:r/>
    </w:p>
    <w:p>
      <w:pPr>
        <w:numPr>
          <w:ilvl w:val="-1"/>
          <w:numId w:val="0"/>
        </w:numPr>
        <w:ind w:firstLine="0"/>
        <w:jc w:val="left"/>
        <w:keepLines w:val="0"/>
        <w:keepNext w:val="0"/>
        <w:pageBreakBefore w:val="0"/>
        <w:spacing w:line="360" w:lineRule="auto"/>
        <w:widowControl w:val="off"/>
        <w:rPr>
          <w:rFonts w:hint="eastAsia" w:ascii="宋体" w:hAnsi="宋体" w:cs="宋体"/>
          <w:i w:val="0"/>
          <w:iCs w:val="0"/>
          <w:color w:val="auto"/>
          <w:sz w:val="21"/>
          <w:szCs w:val="21"/>
          <w:u w:val="none"/>
          <w:lang w:val="en-US" w:eastAsia="zh-CN" w:bidi="ar"/>
        </w:rPr>
      </w:pPr>
      <w:r>
        <w:rPr>
          <w:rFonts w:hint="eastAsia" w:ascii="宋体" w:hAnsi="宋体" w:cs="宋体"/>
          <w:b/>
          <w:bCs/>
          <w:sz w:val="21"/>
          <w:szCs w:val="21"/>
          <w:lang w:val="en-US" w:eastAsia="zh-CN"/>
        </w:rPr>
        <w:t xml:space="preserve">   </w:t>
      </w:r>
      <w:r>
        <w:rPr>
          <w:rFonts w:hint="eastAsia" w:ascii="宋体" w:hAnsi="宋体" w:cs="宋体"/>
          <w:i w:val="0"/>
          <w:iCs w:val="0"/>
          <w:color w:val="auto"/>
          <w:sz w:val="21"/>
          <w:szCs w:val="21"/>
          <w:u w:val="none"/>
          <w:lang w:val="en-US" w:eastAsia="zh-CN" w:bidi="ar"/>
        </w:rPr>
        <w:t xml:space="preserve">4、本次产品如参数要求提供第三方检测机构出具证明材料的，如该检测项纳入“一单一库”管理的，需按要求提供含有CMA标志的检测报告，未纳入“一单一库”管理的检测项目，按招标文件要求提供材料。</w:t>
      </w:r>
      <w:r/>
    </w:p>
    <w:p>
      <w:pPr>
        <w:numPr>
          <w:ilvl w:val="-1"/>
          <w:numId w:val="0"/>
        </w:numPr>
        <w:ind w:firstLine="420"/>
        <w:jc w:val="left"/>
        <w:keepLines w:val="0"/>
        <w:keepNext w:val="0"/>
        <w:pageBreakBefore w:val="0"/>
        <w:spacing w:line="360" w:lineRule="auto"/>
        <w:widowControl w:val="off"/>
        <w:rPr>
          <w:rFonts w:hint="eastAsia" w:ascii="宋体" w:hAnsi="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 xml:space="preserve">5、本次采购中涉及的信创产品，投标人在满足“</w:t>
      </w:r>
      <w:r>
        <w:rPr>
          <w:rFonts w:hint="eastAsia" w:ascii="宋体" w:hAnsi="宋体" w:eastAsia="宋体" w:cs="宋体"/>
          <w:b w:val="0"/>
          <w:color w:val="auto"/>
          <w:sz w:val="21"/>
          <w:szCs w:val="21"/>
          <w:u w:val="none"/>
          <w:lang w:bidi="ar"/>
        </w:rPr>
        <w:t xml:space="preserve">采购清单</w:t>
      </w:r>
      <w:r>
        <w:rPr>
          <w:rFonts w:hint="eastAsia" w:ascii="宋体" w:hAnsi="宋体" w:cs="宋体"/>
          <w:b w:val="0"/>
          <w:color w:val="auto"/>
          <w:sz w:val="21"/>
          <w:szCs w:val="21"/>
          <w:u w:val="none"/>
          <w:lang w:eastAsia="zh-CN" w:bidi="ar"/>
        </w:rPr>
        <w:t xml:space="preserve">、</w:t>
      </w:r>
      <w:r>
        <w:rPr>
          <w:rFonts w:hint="eastAsia" w:ascii="宋体" w:hAnsi="宋体" w:eastAsia="宋体" w:cs="宋体"/>
          <w:b w:val="0"/>
          <w:color w:val="auto"/>
          <w:sz w:val="21"/>
          <w:szCs w:val="21"/>
          <w:u w:val="none"/>
          <w:lang w:bidi="ar"/>
        </w:rPr>
        <w:t xml:space="preserve">技术</w:t>
      </w:r>
      <w:r>
        <w:rPr>
          <w:rFonts w:hint="eastAsia" w:ascii="宋体" w:hAnsi="宋体" w:cs="宋体"/>
          <w:b w:val="0"/>
          <w:color w:val="auto"/>
          <w:sz w:val="21"/>
          <w:szCs w:val="21"/>
          <w:u w:val="none"/>
          <w:lang w:eastAsia="zh-CN" w:bidi="ar"/>
        </w:rPr>
        <w:t xml:space="preserve">要求”</w:t>
      </w:r>
      <w:r>
        <w:rPr>
          <w:rFonts w:hint="eastAsia" w:ascii="宋体" w:hAnsi="宋体" w:cs="宋体"/>
          <w:b w:val="0"/>
          <w:color w:val="auto"/>
          <w:sz w:val="21"/>
          <w:szCs w:val="21"/>
          <w:u w:val="none"/>
          <w:lang w:val="en-US" w:eastAsia="zh-CN" w:bidi="ar"/>
        </w:rPr>
        <w:t xml:space="preserve">中要求外，还需提供满足信创要求承诺函，格式自拟。</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 xml:space="preserve">特别提醒：</w:t>
      </w:r>
      <w:r>
        <w:rPr>
          <w:rFonts w:hint="eastAsia" w:ascii="宋体" w:hAnsi="宋体" w:eastAsia="宋体" w:cs="宋体"/>
          <w:b/>
          <w:bCs/>
          <w:sz w:val="21"/>
          <w:szCs w:val="21"/>
          <w:lang w:val="en-US" w:eastAsia="zh-CN"/>
        </w:rPr>
        <w:t xml:space="preserve">为落实政府采购中实施本国产品标准及相关政策</w:t>
      </w:r>
      <w:r/>
    </w:p>
    <w:p>
      <w:pPr>
        <w:ind w:firstLine="420"/>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1.本项目对采购本国产品给予政策支持</w:t>
      </w:r>
      <w:r>
        <w:rPr>
          <w:rFonts w:hint="eastAsia" w:ascii="宋体" w:hAnsi="宋体" w:cs="宋体"/>
          <w:sz w:val="21"/>
          <w:szCs w:val="21"/>
          <w:lang w:eastAsia="zh-CN"/>
        </w:rPr>
        <w:t xml:space="preserve">，具体内容见招标文件“第二章”。</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1"/>
          <w:szCs w:val="21"/>
          <w:lang w:eastAsia="zh-CN"/>
        </w:rPr>
        <w:t xml:space="preserve">。</w:t>
      </w:r>
      <w:r/>
    </w:p>
    <w:p>
      <w:pPr>
        <w:ind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一、项目概况</w:t>
      </w:r>
      <w:r/>
    </w:p>
    <w:p>
      <w:pPr>
        <w:numPr>
          <w:ilvl w:val="0"/>
          <w:numId w:val="6"/>
        </w:numPr>
        <w:ind w:firstLine="420"/>
        <w:jc w:val="left"/>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color w:val="auto"/>
          <w:sz w:val="21"/>
          <w:szCs w:val="21"/>
          <w:highlight w:val="none"/>
          <w:lang w:eastAsia="zh-CN"/>
        </w:rPr>
        <w:t xml:space="preserve">灌云高级中学重点学科实验能力提升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包括但不限于</w:t>
      </w:r>
      <w:r>
        <w:rPr>
          <w:rFonts w:hint="eastAsia" w:ascii="宋体" w:hAnsi="宋体" w:eastAsia="宋体" w:cs="宋体"/>
          <w:color w:val="auto"/>
          <w:sz w:val="21"/>
          <w:szCs w:val="21"/>
          <w:highlight w:val="none"/>
        </w:rPr>
        <w:t xml:space="preserve">设备采购</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配套</w:t>
      </w:r>
      <w:r>
        <w:rPr>
          <w:rFonts w:hint="eastAsia" w:ascii="宋体" w:hAnsi="宋体" w:eastAsia="宋体" w:cs="宋体"/>
          <w:color w:val="auto"/>
          <w:sz w:val="21"/>
          <w:szCs w:val="21"/>
          <w:highlight w:val="none"/>
        </w:rPr>
        <w:t xml:space="preserve">改造</w:t>
      </w:r>
      <w:r>
        <w:rPr>
          <w:rFonts w:hint="eastAsia" w:ascii="宋体" w:hAnsi="宋体" w:cs="宋体"/>
          <w:color w:val="auto"/>
          <w:sz w:val="21"/>
          <w:szCs w:val="21"/>
          <w:highlight w:val="none"/>
          <w:lang w:val="en-US" w:eastAsia="zh-CN"/>
        </w:rPr>
        <w:t xml:space="preserve">等。</w:t>
      </w:r>
      <w:r/>
    </w:p>
    <w:p>
      <w:pPr>
        <w:numPr>
          <w:ilvl w:val="0"/>
          <w:numId w:val="6"/>
        </w:numPr>
        <w:ind w:firstLine="422"/>
        <w:jc w:val="left"/>
        <w:keepLines w:val="0"/>
        <w:keepNext w:val="0"/>
        <w:pageBreakBefore w:val="0"/>
        <w:spacing w:line="360" w:lineRule="auto"/>
        <w:widowControl w:val="off"/>
        <w:rPr>
          <w:rFonts w:hint="eastAsia" w:ascii="宋体" w:hAnsi="宋体" w:eastAsia="宋体" w:cs="宋体"/>
          <w:b/>
          <w:sz w:val="21"/>
          <w:szCs w:val="21"/>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sz w:val="21"/>
          <w:szCs w:val="21"/>
        </w:rPr>
        <w:t xml:space="preserve">货物（标的）采购清单</w:t>
      </w:r>
      <w:r>
        <w:rPr>
          <w:rFonts w:hint="eastAsia" w:ascii="宋体" w:hAnsi="宋体" w:cs="宋体"/>
          <w:b/>
          <w:sz w:val="21"/>
          <w:szCs w:val="21"/>
          <w:lang w:eastAsia="zh-CN"/>
        </w:rPr>
        <w:t xml:space="preserve">、</w:t>
      </w:r>
      <w:r>
        <w:rPr>
          <w:rFonts w:hint="eastAsia" w:ascii="宋体" w:hAnsi="宋体" w:eastAsia="宋体" w:cs="宋体"/>
          <w:b/>
          <w:sz w:val="21"/>
          <w:szCs w:val="21"/>
        </w:rPr>
        <w:t xml:space="preserve">技术</w:t>
      </w:r>
      <w:r>
        <w:rPr>
          <w:rFonts w:hint="eastAsia" w:ascii="宋体" w:hAnsi="宋体" w:cs="宋体"/>
          <w:b/>
          <w:sz w:val="21"/>
          <w:szCs w:val="21"/>
          <w:lang w:eastAsia="zh-CN"/>
        </w:rPr>
        <w:t xml:space="preserve">要求</w:t>
      </w:r>
      <w:r/>
    </w:p>
    <w:tbl>
      <w:tblPr>
        <w:tblStyle w:val="621"/>
        <w:tblW w:w="932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5"/>
        <w:gridCol w:w="704"/>
        <w:gridCol w:w="6427"/>
        <w:gridCol w:w="520"/>
        <w:gridCol w:w="450"/>
        <w:gridCol w:w="727"/>
      </w:tblGrid>
      <w:tr>
        <w:trPr>
          <w:trHeight w:val="496"/>
        </w:trPr>
        <w:tc>
          <w:tcPr>
            <w:shd w:val="clear" w:color="auto" w:fill="auto"/>
            <w:tcBorders>
              <w:top w:val="single" w:color="000000" w:sz="8" w:space="0"/>
              <w:left w:val="single" w:color="000000" w:sz="8" w:space="0"/>
              <w:bottom w:val="single" w:color="auto" w:sz="4" w:space="0"/>
              <w:right w:val="single" w:color="000000" w:sz="8" w:space="0"/>
            </w:tcBorders>
            <w:tcW w:w="4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none" w:color="000000" w:sz="4" w:space="0"/>
              <w:bottom w:val="single" w:color="auto" w:sz="4" w:space="0"/>
              <w:right w:val="single" w:color="000000" w:sz="8" w:space="0"/>
            </w:tcBorders>
            <w:tcW w:w="7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8" w:space="0"/>
              <w:left w:val="none" w:color="000000" w:sz="4" w:space="0"/>
              <w:bottom w:val="single" w:color="auto" w:sz="4" w:space="0"/>
              <w:right w:val="single" w:color="000000" w:sz="8" w:space="0"/>
            </w:tcBorders>
            <w:tcW w:w="64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技术要求</w:t>
            </w:r>
            <w:r/>
          </w:p>
        </w:tc>
        <w:tc>
          <w:tcPr>
            <w:shd w:val="clear" w:color="auto" w:fill="auto"/>
            <w:tcBorders>
              <w:top w:val="single" w:color="000000" w:sz="8" w:space="0"/>
              <w:left w:val="none" w:color="000000" w:sz="4" w:space="0"/>
              <w:bottom w:val="single" w:color="auto" w:sz="4" w:space="0"/>
              <w:right w:val="single" w:color="000000" w:sz="8" w:space="0"/>
            </w:tcBorders>
            <w:tcW w:w="5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8" w:space="0"/>
              <w:left w:val="none" w:color="000000" w:sz="4" w:space="0"/>
              <w:bottom w:val="single" w:color="auto" w:sz="4" w:space="0"/>
              <w:right w:val="single" w:color="000000" w:sz="8" w:space="0"/>
            </w:tcBorders>
            <w:tcW w:w="4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none" w:color="000000" w:sz="4" w:space="0"/>
              <w:bottom w:val="single" w:color="auto" w:sz="4" w:space="0"/>
              <w:right w:val="single" w:color="000000" w:sz="8" w:space="0"/>
            </w:tcBorders>
            <w:tcW w:w="7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highlight w:val="yellow"/>
                <w:u w:val="none"/>
                <w:lang w:val="en-US" w:eastAsia="zh-CN" w:bidi="ar"/>
              </w:rPr>
              <w:t xml:space="preserve">中小企业划分标准所属行业</w:t>
            </w:r>
            <w:r/>
          </w:p>
        </w:tc>
      </w:tr>
      <w:tr>
        <w:trPr>
          <w:trHeight w:val="90"/>
        </w:trPr>
        <w:tc>
          <w:tcPr>
            <w:gridSpan w:val="6"/>
            <w:shd w:val="clear" w:color="auto" w:fill="auto"/>
            <w:tcBorders>
              <w:top w:val="single" w:color="auto" w:sz="4" w:space="0"/>
              <w:left w:val="single" w:color="auto" w:sz="4" w:space="0"/>
              <w:bottom w:val="single" w:color="auto" w:sz="4" w:space="0"/>
              <w:right w:val="single" w:color="auto" w:sz="4" w:space="0"/>
            </w:tcBorders>
            <w:tcW w:w="93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数字化实验室</w:t>
            </w:r>
            <w:r/>
          </w:p>
        </w:tc>
      </w:tr>
      <w:tr>
        <w:trPr>
          <w:trHeight w:val="220"/>
        </w:trPr>
        <w:tc>
          <w:tcPr>
            <w:shd w:val="clear" w:color="auto" w:fill="auto"/>
            <w:tcBorders>
              <w:top w:val="single" w:color="auto"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p>
        </w:tc>
        <w:tc>
          <w:tcPr>
            <w:shd w:val="clear" w:color="auto" w:fill="auto"/>
            <w:tcBorders>
              <w:top w:val="single" w:color="auto" w:sz="4" w:space="0"/>
              <w:left w:val="single" w:color="000000" w:sz="4" w:space="0"/>
              <w:bottom w:val="single" w:color="000000" w:sz="4" w:space="0"/>
              <w:right w:val="single" w:color="000000" w:sz="4" w:space="0"/>
            </w:tcBorders>
            <w:tcW w:w="6427" w:type="dxa"/>
            <w:vAlign w:val="top"/>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规格：2400×750×850mm（±5mm）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台面：一体化台面，采用≥12mm</w:t>
            </w:r>
            <w:r>
              <w:rPr>
                <w:rFonts w:hint="eastAsia" w:ascii="宋体" w:hAnsi="宋体" w:cs="宋体"/>
                <w:i w:val="0"/>
                <w:iCs w:val="0"/>
                <w:color w:val="000000"/>
                <w:sz w:val="21"/>
                <w:szCs w:val="21"/>
                <w:u w:val="none"/>
                <w:lang w:val="en-US" w:eastAsia="zh-CN" w:bidi="ar"/>
              </w:rPr>
              <w:t xml:space="preserve"> </w:t>
            </w:r>
            <w:r/>
          </w:p>
          <w:p>
            <w:pPr>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E0级</w:t>
            </w:r>
            <w:r>
              <w:rPr>
                <w:rFonts w:hint="eastAsia" w:ascii="宋体" w:hAnsi="宋体" w:eastAsia="宋体" w:cs="宋体"/>
                <w:i w:val="0"/>
                <w:iCs w:val="0"/>
                <w:color w:val="000000"/>
                <w:sz w:val="21"/>
                <w:szCs w:val="21"/>
                <w:u w:val="none"/>
                <w:lang w:val="en-US" w:eastAsia="zh-CN" w:bidi="ar"/>
              </w:rPr>
              <w:t xml:space="preserve">实芯理化板，耐强酸碱、耐腐蚀、耐有机溶剂，抗菌、抗污染、防水、防火。四周边缘加厚至≥24mm，并经精密加工、倒角、打磨，</w:t>
            </w:r>
            <w:r>
              <w:rPr>
                <w:rFonts w:hint="eastAsia" w:ascii="宋体" w:hAnsi="宋体" w:eastAsia="宋体" w:cs="宋体"/>
                <w:i w:val="0"/>
                <w:iCs w:val="0"/>
                <w:color w:val="auto"/>
                <w:sz w:val="21"/>
                <w:szCs w:val="21"/>
                <w:u w:val="none"/>
                <w:lang w:val="en-US" w:eastAsia="zh-CN" w:bidi="ar"/>
              </w:rPr>
              <w:t xml:space="preserve">呈光滑半圆形，注重人性化设计，美观实用。台面颜色：学校</w:t>
            </w:r>
            <w:r>
              <w:rPr>
                <w:rFonts w:hint="eastAsia" w:ascii="宋体" w:hAnsi="宋体" w:cs="宋体"/>
                <w:i w:val="0"/>
                <w:iCs w:val="0"/>
                <w:color w:val="auto"/>
                <w:sz w:val="21"/>
                <w:szCs w:val="21"/>
                <w:u w:val="none"/>
                <w:lang w:val="en-US" w:eastAsia="zh-CN" w:bidi="ar"/>
              </w:rPr>
              <w:t xml:space="preserve">和中标公司约定</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产品结构：铝木结构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台身用材：模具成型φ≥50mm双层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铝合金壁厚≥1.2mm圆型铝镁合金框架，内置框架采用≥28×28mm方形铝镁合金，采用模具开发合金连插件连接。铝镁合金表面经电泳、静电环氧树脂粉末喷涂处理，具有耐腐蚀、防火、防潮等功能。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封边：采用≥16mm厚</w:t>
            </w:r>
            <w:r>
              <w:rPr>
                <w:rFonts w:hint="eastAsia" w:ascii="宋体" w:hAnsi="宋体" w:cs="宋体"/>
                <w:i w:val="0"/>
                <w:iCs w:val="0"/>
                <w:color w:val="000000"/>
                <w:sz w:val="21"/>
                <w:szCs w:val="21"/>
                <w:u w:val="none"/>
                <w:lang w:val="en-US" w:eastAsia="zh-CN" w:bidi="ar"/>
              </w:rPr>
              <w:t xml:space="preserve">E0级</w:t>
            </w:r>
            <w:r>
              <w:rPr>
                <w:rFonts w:hint="eastAsia" w:ascii="宋体" w:hAnsi="宋体" w:eastAsia="宋体" w:cs="宋体"/>
                <w:i w:val="0"/>
                <w:iCs w:val="0"/>
                <w:color w:val="000000"/>
                <w:sz w:val="21"/>
                <w:szCs w:val="21"/>
                <w:u w:val="none"/>
                <w:lang w:val="en-US" w:eastAsia="zh-CN" w:bidi="ar"/>
              </w:rPr>
              <w:t xml:space="preserve">环保三聚氰胺双贴面防潮板，所有板材外露端面采用PVC封边条，利用机械封边机配以热溶胶高温封边，。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台身设计：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组装接缝严密，连接牢固，无松动现象。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可调脚：采用模具成型PC＋ABS工程塑料合金注塑垫</w:t>
            </w:r>
            <w:r>
              <w:rPr>
                <w:rFonts w:hint="eastAsia" w:ascii="宋体" w:hAnsi="宋体" w:cs="宋体"/>
                <w:i w:val="0"/>
                <w:iCs w:val="0"/>
                <w:color w:val="000000"/>
                <w:sz w:val="21"/>
                <w:szCs w:val="21"/>
                <w:u w:val="none"/>
                <w:lang w:val="en-US" w:eastAsia="zh-CN" w:bidi="ar"/>
              </w:rPr>
              <w:t xml:space="preserve">脚</w:t>
            </w:r>
            <w:r>
              <w:rPr>
                <w:rFonts w:hint="eastAsia" w:ascii="宋体" w:hAnsi="宋体" w:eastAsia="宋体" w:cs="宋体"/>
                <w:i w:val="0"/>
                <w:iCs w:val="0"/>
                <w:color w:val="000000"/>
                <w:sz w:val="21"/>
                <w:szCs w:val="21"/>
                <w:u w:val="none"/>
                <w:lang w:val="en-US" w:eastAsia="zh-CN" w:bidi="ar"/>
              </w:rPr>
              <w:t xml:space="preserve">，高≥25mm，可暗藏固定防止晃动。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▲教师演示台：需提供第三方检测机构出具的检测报告扫描件（检测报告上须含有“CMA”标志）检测内容：</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1、平整度（mm），面板、正视面板件≤0.20；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2、着地平稳性（mm）≤2.0；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3、金属件外观：管材：管材应无裂缝、叠缝，外露管口端面应封闭；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4、理化性能：金属喷漆（塑）涂层：a.硬度≥H。b.耐腐蚀：100h 内，观察在溶剂中样板上划道两侧3mm以外，应无气泡产生。c.附着力不低于2 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5、水平静载荷试验：加载600 N，10 次（最大平衡载荷100kg）。零部件应无断裂或豁裂，零部件应无影响使用功能的磨损或变形；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6、主台面垂直静载荷试验：主桌面：加载2000N，10 次。零部件应无断裂或豁裂，零部件应无影响使用功能的磨损或变形；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7、甲醛（mg/m³）≤0.08；</w:t>
            </w:r>
            <w:r/>
          </w:p>
        </w:tc>
        <w:tc>
          <w:tcPr>
            <w:shd w:val="clear" w:color="auto" w:fill="auto"/>
            <w:tcBorders>
              <w:top w:val="single" w:color="auto"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auto"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lang w:eastAsia="zh-CN"/>
              </w:rPr>
            </w:pPr>
            <w:r>
              <w:rPr>
                <w:rFonts w:hint="eastAsia" w:ascii="宋体" w:hAnsi="宋体" w:cs="宋体"/>
                <w:i w:val="0"/>
                <w:iCs w:val="0"/>
                <w:color w:val="000000"/>
                <w:sz w:val="21"/>
                <w:szCs w:val="21"/>
                <w:u w:val="none"/>
                <w:lang w:val="en-US" w:eastAsia="zh-CN"/>
              </w:rPr>
              <w:t xml:space="preserve">工业</w:t>
            </w:r>
            <w:r/>
          </w:p>
        </w:tc>
      </w:tr>
      <w:tr>
        <w:trPr>
          <w:trHeight w:val="223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电源总控台</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装置在演示台内：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触摸键控制，薄膜面板装置在演示台内，其主要技术要求指标如下：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1.微电脑控制、智能设计、触摸按键，使用开关电源；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2.设有电源总开关、漏电保护开关、工作指示表、</w:t>
            </w:r>
            <w:r>
              <w:rPr>
                <w:rFonts w:hint="eastAsia" w:ascii="宋体" w:hAnsi="宋体" w:cs="宋体"/>
                <w:i w:val="0"/>
                <w:iCs w:val="0"/>
                <w:color w:val="000000"/>
                <w:sz w:val="21"/>
                <w:szCs w:val="21"/>
                <w:u w:val="none"/>
                <w:lang w:val="en-US" w:eastAsia="zh-CN" w:bidi="ar"/>
              </w:rPr>
              <w:t xml:space="preserve">AC</w:t>
            </w:r>
            <w:r>
              <w:rPr>
                <w:rFonts w:hint="eastAsia" w:ascii="宋体" w:hAnsi="宋体" w:eastAsia="宋体" w:cs="宋体"/>
                <w:i w:val="0"/>
                <w:iCs w:val="0"/>
                <w:color w:val="000000"/>
                <w:sz w:val="21"/>
                <w:szCs w:val="21"/>
                <w:u w:val="none"/>
                <w:lang w:val="en-US" w:eastAsia="zh-CN" w:bidi="ar"/>
              </w:rPr>
              <w:t xml:space="preserve">220V输出多用插座等多种操作功能；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3.密码开机：密码记忆功能、只有相关老师输入正确密码后方可打开设备进行操作；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4.定时关机：从开机时间起，一小时后自动关机；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5.时钟显示：能显示老师工作时间，为教师提供各种实验中的精确时间数据；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 0-30V交流电压电源，分档输出（具有短路、过载自动保护、自动复位功能）；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 1.25-30V精密稳压电源，</w:t>
            </w:r>
            <w:r>
              <w:rPr>
                <w:rFonts w:hint="eastAsia" w:ascii="宋体" w:hAnsi="宋体" w:cs="宋体"/>
                <w:i w:val="0"/>
                <w:iCs w:val="0"/>
                <w:color w:val="000000"/>
                <w:sz w:val="21"/>
                <w:szCs w:val="21"/>
                <w:u w:val="none"/>
                <w:lang w:val="en-US" w:eastAsia="zh-CN" w:bidi="ar"/>
              </w:rPr>
              <w:t xml:space="preserve">电压</w:t>
            </w:r>
            <w:r>
              <w:rPr>
                <w:rFonts w:hint="eastAsia" w:ascii="宋体" w:hAnsi="宋体" w:eastAsia="宋体" w:cs="宋体"/>
                <w:i w:val="0"/>
                <w:iCs w:val="0"/>
                <w:color w:val="000000"/>
                <w:sz w:val="21"/>
                <w:szCs w:val="21"/>
                <w:u w:val="none"/>
                <w:lang w:val="en-US" w:eastAsia="zh-CN" w:bidi="ar"/>
              </w:rPr>
              <w:t xml:space="preserve">分辨率为0.1V，具有短路、过载自动保护、自动复位功能；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8.低压直流大电流输出：≥9V/≥40A；延时≥8S自动关断，采用软件控制，误差几乎为零；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9.高压小直流电压：≥300V/≥150V、≥0.1A，有自动保护功能，保护电流为≥100MA；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10.控制学生所有供电输出。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11.配套电源控制箱包含总电源开关，分组≥220V电源开关，具有过载、短路等保护功能。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源总控台：需提供第三方检测机构出具的检测报告扫描件（检测报告上须含有“CMA”标志）检测内容：(1)高温贮存试验：在包装状态下，温度为≥55℃，保持≥4h，室温下恢复≥2h，试验后应无开裂、变形和明显变色，产品功能应正常。(2)低温贮存试验：在包装状态下，温度为≤-25℃，保持≥4h，室温下恢复≥2h，试验后应无开裂、变形和明显变色，产品功能应正常。(3)恒定湿热贮存试验：在包装状态下温度为≥40℃，相对湿度为≥93%，保持≥48h，室温下恢复≥4h，试验后应无开裂、变形和明显变色，产品功能应正常。</w:t>
            </w:r>
            <w:r/>
          </w:p>
        </w:tc>
        <w:tc>
          <w:tcPr>
            <w:shd w:val="clear" w:color="auto" w:fill="ffffff"/>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lang w:eastAsia="zh-CN"/>
              </w:rPr>
            </w:pPr>
            <w:r>
              <w:rPr>
                <w:rFonts w:hint="eastAsia" w:ascii="宋体" w:hAnsi="宋体" w:cs="宋体"/>
                <w:i w:val="0"/>
                <w:iCs w:val="0"/>
                <w:color w:val="000000"/>
                <w:sz w:val="21"/>
                <w:szCs w:val="21"/>
                <w:u w:val="none"/>
                <w:lang w:val="en-US" w:eastAsia="zh-CN"/>
              </w:rPr>
              <w:t xml:space="preserve">工业</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1.规格（长×宽×高）：1200×600×760mm（±5mm）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2.台面：一体化陶瓷台面，台面经过上釉工艺处理，具有耐高温（长时间耐温≥1300度）、耐刻刮、防静电、耐腐蚀、防垢易清洁、防霉、防水等最佳物理性能和化学性能。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▲实验室用陶瓷桌面板：需提供第三方检测机构出具的检测报告扫描件（检测报告上须含有“CMA”标志）检测内容：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1、破坏强度≥1300N；2、耐污染性不低于3级；3、吸水率平均值≤0.5%；4、抗釉裂性，无釉裂；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3.台面包边：台面四周边缘采用耐酸碱PP工程塑料一体注塑成型进行包边，整体厚度≥35mm，可减少桌体间机械碰撞，前沿设≥50mm高挡水边，可有效阻挡仪器滑落。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▲台面包边：需提供第三方检测机构出具的检测报告扫描件（检测报告上须含有“CMA”标志）检测内容：经红外材质分析确认为主体材质为PP材质；耐酸碱测试不低于1级；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4.台面支撑框架：横梁采用矩形方钢，转角根据产品内部结构之差异，采用尼龙工程塑料注塑一次成型连插件连接，使整体框架结构更为合理。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5.书包盒：采用ABS工程塑料一次注塑成型，规格：≥410×320×130mm（每组≥2个），预留学生凳挂靠口。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立柱框架：采用钢塑夹层设计，外观为四边形几何形态，易碰撞处全部采用倒圆角处理，保障日常使用安全性，整体规格不小于685×530×50mm，由双重承重结构加外层防护部件组成，保障实验台结构稳定与产品外观精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①内侧承重框架采用尼龙工程塑料一体注塑成型，尼龙承重框架规格尺寸不小于685×530mm，具有良好的韧性和抗冲击性，能够吸收和分散外部的冲击力，减少结构受损的风险；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▲内侧承重框架：需提供第三方检测机构出具的检测报告扫描件（检测报告上须含有“CMA”标志）检测内容：经红外材质分析确认为主体材质为聚酰胺(PA)；简支梁缺口冲击强度≥150kJ/m²；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②夹层承重层采用方钢整体焊接成型，夹层方钢具有高强度和刚性，能够承受较大的载荷和压力，确保结构的稳定性和安全性；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③外侧装饰防护部件采用ABS工程塑料注塑成型，具有良好的绝缘性能能够防止内部金属导电，减少电磁干扰，提高电子仪器设备的性能稳定性，外层工程塑料可有效隔绝实验室腐蚀性物质，延长内置金属框架使用寿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▲外侧装饰防护部件：需提供第三方检测机构出具的检测报告扫描件（检测报告上须含有“CMA”标志）检测内容：经红外材质分析确认为主体材质为丙烯腈-丁二烯-苯乙烯共聚物(ABS)；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④立柱框架内设隐藏式布线功能柱，便于维护检修。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7.吊板：采用冷轧钢板折弯成型，表面经酸洗、磷化、喷塑处理。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8.可调脚：采用ABS注塑专用垫，具有高度可调、耐磨、防潮等特点。</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 xml:space="preserve">工业</w:t>
            </w:r>
            <w:r/>
          </w:p>
        </w:tc>
      </w:tr>
      <w:tr>
        <w:trPr>
          <w:trHeight w:val="733"/>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学生电源</w:t>
            </w:r>
            <w:r/>
          </w:p>
        </w:tc>
        <w:tc>
          <w:tcPr>
            <w:shd w:val="clear" w:color="auto" w:fill="ffffff"/>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每张台接受教师演示台的信号控制电源。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交流电源：每台配备</w:t>
            </w:r>
            <w:r>
              <w:rPr>
                <w:rFonts w:hint="eastAsia" w:ascii="宋体" w:hAnsi="宋体" w:cs="宋体"/>
                <w:i w:val="0"/>
                <w:iCs w:val="0"/>
                <w:color w:val="000000"/>
                <w:sz w:val="21"/>
                <w:szCs w:val="21"/>
                <w:u w:val="none"/>
                <w:lang w:val="en-US" w:eastAsia="zh-CN" w:bidi="ar"/>
              </w:rPr>
              <w:t xml:space="preserve">AC</w:t>
            </w:r>
            <w:r>
              <w:rPr>
                <w:rFonts w:hint="eastAsia" w:ascii="宋体" w:hAnsi="宋体" w:eastAsia="宋体" w:cs="宋体"/>
                <w:i w:val="0"/>
                <w:iCs w:val="0"/>
                <w:color w:val="000000"/>
                <w:sz w:val="21"/>
                <w:szCs w:val="21"/>
                <w:u w:val="none"/>
                <w:lang w:val="en-US" w:eastAsia="zh-CN" w:bidi="ar"/>
              </w:rPr>
              <w:t xml:space="preserve">220V输出多用</w:t>
            </w:r>
            <w:r>
              <w:rPr>
                <w:rFonts w:hint="eastAsia" w:ascii="宋体" w:hAnsi="宋体" w:cs="宋体"/>
                <w:i w:val="0"/>
                <w:iCs w:val="0"/>
                <w:color w:val="000000"/>
                <w:sz w:val="21"/>
                <w:szCs w:val="21"/>
                <w:u w:val="none"/>
                <w:lang w:val="en-US" w:eastAsia="zh-CN" w:bidi="ar"/>
              </w:rPr>
              <w:t xml:space="preserve">五孔</w:t>
            </w:r>
            <w:r>
              <w:rPr>
                <w:rFonts w:hint="eastAsia" w:ascii="宋体" w:hAnsi="宋体" w:eastAsia="宋体" w:cs="宋体"/>
                <w:i w:val="0"/>
                <w:iCs w:val="0"/>
                <w:color w:val="000000"/>
                <w:sz w:val="21"/>
                <w:szCs w:val="21"/>
                <w:u w:val="none"/>
                <w:lang w:val="en-US" w:eastAsia="zh-CN" w:bidi="ar"/>
              </w:rPr>
              <w:t xml:space="preserve">插座1个；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电源全部由教</w:t>
            </w:r>
            <w:r>
              <w:rPr>
                <w:rFonts w:hint="eastAsia" w:ascii="宋体" w:hAnsi="宋体" w:eastAsia="宋体" w:cs="宋体"/>
                <w:i w:val="0"/>
                <w:iCs w:val="0"/>
                <w:color w:val="000000"/>
                <w:sz w:val="21"/>
                <w:szCs w:val="21"/>
                <w:u w:val="none"/>
                <w:lang w:val="en-US" w:eastAsia="zh-CN" w:bidi="ar"/>
              </w:rPr>
              <w:t xml:space="preserve">师台控制；</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规格：≥380×190×750mm，工程塑料材质壁厚≥3.8mm，内部隐藏实验线管，可拆装，方便检修。</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 xml:space="preserve">工业</w:t>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学生实验凳</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1.产品规格：凳面直径≥320mm，高度380-480(高度可调)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技术要求：凳面采用≥3mm厚聚丙烯一体注塑成型，接触面为皮纹处理，采用曲面设计增加接触面积，符合人体工程学增强坐感舒适度；凳面弧形挡边设计，可有效纠正错误坐姿；实验凳选用气杆，与凳面连接处安装加宽加强防爆机构，；支架选用半径为≥230mm五星脚，</w:t>
            </w:r>
            <w:r>
              <w:rPr>
                <w:rFonts w:hint="eastAsia" w:ascii="宋体" w:hAnsi="宋体" w:cs="宋体"/>
                <w:i w:val="0"/>
                <w:iCs w:val="0"/>
                <w:color w:val="000000"/>
                <w:sz w:val="21"/>
                <w:szCs w:val="21"/>
                <w:u w:val="none"/>
                <w:lang w:val="en-US" w:eastAsia="zh-CN" w:bidi="ar"/>
              </w:rPr>
              <w:t xml:space="preserve">并采用</w:t>
            </w:r>
            <w:r>
              <w:rPr>
                <w:rFonts w:hint="eastAsia" w:ascii="宋体" w:hAnsi="宋体" w:eastAsia="宋体" w:cs="宋体"/>
                <w:i w:val="0"/>
                <w:iCs w:val="0"/>
                <w:color w:val="000000"/>
                <w:sz w:val="21"/>
                <w:szCs w:val="21"/>
                <w:u w:val="none"/>
                <w:lang w:val="en-US" w:eastAsia="zh-CN" w:bidi="ar"/>
              </w:rPr>
              <w:t xml:space="preserve">高强度尼龙材料一体注塑成型。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▲凳面：需提供第三方检测机构出具的检测报告扫描件（检测报告上须含有“CMA”标志）检测内容：经红外材质分析确认为主体材质为PP材质；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▲学生实验凳：需提供第三方检测机构出具的检测报告扫描件（检测报告上须含有“CMA”标志），检测内容包含但不限于：(1)邻边垂直度：面板、框架-对角线长度，长度差≤2mm； (2)底脚平稳性：≤2mm； </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 xml:space="preserve">工业</w:t>
            </w:r>
            <w:r/>
          </w:p>
        </w:tc>
      </w:tr>
      <w:tr>
        <w:trPr>
          <w:trHeight w:val="227"/>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多功能水槽台</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规格尺寸：≥500×600×1030H/水槽深度≥270mm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1.水槽台上部为多功能安装平台采用≥3.8mm厚耐酸碱PP工程塑料整体模具注塑成型，多功能平台集成学生电源，网络接口、USB接口、三联水嘴、≥8试管位滴水架。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2.学生电源固定安装于两侧，</w:t>
            </w:r>
            <w:r>
              <w:rPr>
                <w:rFonts w:hint="eastAsia" w:ascii="宋体" w:hAnsi="宋体" w:cs="宋体"/>
                <w:i w:val="0"/>
                <w:iCs w:val="0"/>
                <w:color w:val="000000"/>
                <w:sz w:val="21"/>
                <w:szCs w:val="21"/>
                <w:u w:val="none"/>
                <w:lang w:val="en-US" w:eastAsia="zh-CN" w:bidi="ar"/>
              </w:rPr>
              <w:t xml:space="preserve">AC</w:t>
            </w:r>
            <w:r>
              <w:rPr>
                <w:rFonts w:hint="eastAsia" w:ascii="宋体" w:hAnsi="宋体" w:eastAsia="宋体" w:cs="宋体"/>
                <w:i w:val="0"/>
                <w:iCs w:val="0"/>
                <w:color w:val="000000"/>
                <w:sz w:val="21"/>
                <w:szCs w:val="21"/>
                <w:u w:val="none"/>
                <w:lang w:val="en-US" w:eastAsia="zh-CN" w:bidi="ar"/>
              </w:rPr>
              <w:t xml:space="preserve">220V：每台配备</w:t>
            </w:r>
            <w:r>
              <w:rPr>
                <w:rFonts w:hint="eastAsia" w:ascii="宋体" w:hAnsi="宋体" w:cs="宋体"/>
                <w:i w:val="0"/>
                <w:iCs w:val="0"/>
                <w:color w:val="000000"/>
                <w:sz w:val="21"/>
                <w:szCs w:val="21"/>
                <w:u w:val="none"/>
                <w:lang w:val="en-US" w:eastAsia="zh-CN" w:bidi="ar"/>
              </w:rPr>
              <w:t xml:space="preserve">AC</w:t>
            </w:r>
            <w:r>
              <w:rPr>
                <w:rFonts w:hint="eastAsia" w:ascii="宋体" w:hAnsi="宋体" w:eastAsia="宋体" w:cs="宋体"/>
                <w:i w:val="0"/>
                <w:iCs w:val="0"/>
                <w:color w:val="000000"/>
                <w:sz w:val="21"/>
                <w:szCs w:val="21"/>
                <w:u w:val="none"/>
                <w:lang w:val="en-US" w:eastAsia="zh-CN" w:bidi="ar"/>
              </w:rPr>
              <w:t xml:space="preserve">220V交流输出多用插座≥2个,低压交流电源2-30V/≥3A（≥2V一档）（短路、过载自动保护、自动复位）；低压直流电源：1.25V-30V/≥3A，学生可进行微调；交直流电压均采用数码显示；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3.多功能安装平台装配有≥2个网络、USB接口;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4.水槽与台面采用≥3.8mm厚耐酸碱PP工程塑料整体模具一体注塑成型，台面设有溢水口及台式洗眼器，四周边缘设计挡水边。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▲多功能水槽台-台身：需提供第三方检测机构出具的检测报告扫描件（检测报告上须含有“CMA”标志）检测内容：经红外材质分析确认为主体材质为PP材质；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多功能水槽台：需提供第三方检测机构出具的检测报告扫描件（检测报告上须含有“CMA”标志）检测内容：(1)标志和说明：额定电压或额定电压范围(V)、电源性质的符号，标有额定频率的除外(Hz)、额定输入功率(W)或额定电流(A)；(2)对触及带电部件的防护：嵌装式器具、固定式器具和以几个分离组件形式交付的器具在就位或组装前，其带电部件至少由基本绝缘防护；</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 xml:space="preserve">工业</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规格：7840×700×850mm（±5mm）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台面板材：采用≥12mm实芯理化板，耐强酸碱、耐腐蚀、耐有机溶剂，抗菌、抗污染、防水、防火。四周边缘加厚至≥24mm，、倒角、打磨，</w:t>
            </w:r>
            <w:r>
              <w:rPr>
                <w:rFonts w:hint="eastAsia" w:ascii="宋体" w:hAnsi="宋体" w:cs="宋体"/>
                <w:i w:val="0"/>
                <w:iCs w:val="0"/>
                <w:color w:val="000000"/>
                <w:sz w:val="21"/>
                <w:szCs w:val="21"/>
                <w:u w:val="none"/>
                <w:lang w:val="en-US" w:eastAsia="zh-CN" w:bidi="ar"/>
              </w:rPr>
              <w:t xml:space="preserve">要求</w:t>
            </w:r>
            <w:r>
              <w:rPr>
                <w:rFonts w:hint="eastAsia" w:ascii="宋体" w:hAnsi="宋体" w:eastAsia="宋体" w:cs="宋体"/>
                <w:i w:val="0"/>
                <w:iCs w:val="0"/>
                <w:color w:val="000000"/>
                <w:sz w:val="21"/>
                <w:szCs w:val="21"/>
                <w:u w:val="none"/>
                <w:lang w:val="en-US" w:eastAsia="zh-CN" w:bidi="ar"/>
              </w:rPr>
              <w:t xml:space="preserve">半圆形。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台身结构：铝木结构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可调脚：采用模具成型PC＋ABS工程塑料合金注塑专用垫，高≥25mm，隐蔽固定。</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 xml:space="preserve">工业</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安全电源</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PP电源，国标五孔插座，用于实验仪器安全取电使用，安装于桌体。</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338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PP仪器柜</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规格：1200×600×2000mm（±5mm）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柜体：柜体侧板、中间隔板、上下顶板都采用工程级聚丙烯材料一体化注塑成型，框架主体壁厚≥4mm，背板采用≥8mm工程级聚丙烯材料中空板。具有耐腐蚀、耐酸碱、防水、耐污染、绝缘性及抗静电性能好、韧性好重量轻保护仪器防止碰撞损坏、易搬用。框架内含≥20×40mm方钢，防止柜体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2.柜门：采用嵌入钢化玻璃对开门设计，柜体门框采用工程级聚丙烯材料一体化注塑成型，钢化玻璃厚度≥4mm，柜门安装工程级聚丙烯材料注塑成型拉手，设有数码锁与开锁手环。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3.铰链：采用尼龙材质注塑成型，使用插销榫卯结构，免螺丝安装。尼龙材质具有强度高；耐磨、耐热、耐化学腐蚀性能好的特性，保证产品稳定可靠。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中间隔板：整体由上下层柜体组合而成，上下层柜体分别设计有两层搁板。搁板采用≥3mm工程级聚丙烯一体注塑成型，搁板设计高度不小于9mm挡边防止物品滑落，背面设计加强筋增加搁板综合性能。隔板底部内含≥20×40mm方钢，防止柜体变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5.可调整脚:采用工程塑料注塑成型，高度可调</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 xml:space="preserve">工业</w:t>
            </w:r>
            <w:r/>
          </w:p>
        </w:tc>
      </w:tr>
      <w:tr>
        <w:trPr>
          <w:trHeight w:val="177"/>
        </w:trPr>
        <w:tc>
          <w:tcPr>
            <w:gridSpan w:val="6"/>
            <w:shd w:val="clear" w:color="auto" w:fill="auto"/>
            <w:tcBorders>
              <w:top w:val="single" w:color="000000" w:sz="4" w:space="0"/>
              <w:left w:val="single" w:color="000000" w:sz="4" w:space="0"/>
              <w:bottom w:val="single" w:color="000000" w:sz="4" w:space="0"/>
              <w:right w:val="none" w:color="000000" w:sz="4" w:space="0"/>
            </w:tcBorders>
            <w:tcW w:w="93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专用设备部分</w:t>
            </w:r>
            <w:r/>
          </w:p>
        </w:tc>
      </w:tr>
      <w:tr>
        <w:trPr>
          <w:trHeight w:val="155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两路USB数据传输通道采用电源干扰屏蔽电路，防止电源信号造成的干扰；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USB供电、数据传输采用标准usb2.0通信协议；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单通道最高采样速率200ksps；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内置蓝牙为4.0版本，可与多个无线模块连接，进行数据传输；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采集器与采集器之间支持级联功能，扩展连接传感器的个数。</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305"/>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数显模块</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显示屏：</w:t>
            </w:r>
            <w:r>
              <w:rPr>
                <w:rFonts w:hint="eastAsia" w:ascii="宋体" w:hAnsi="宋体" w:cs="宋体"/>
                <w:i w:val="0"/>
                <w:iCs w:val="0"/>
                <w:color w:val="000000"/>
                <w:sz w:val="21"/>
                <w:szCs w:val="21"/>
                <w:u w:val="none"/>
                <w:lang w:val="en-US" w:eastAsia="zh-CN" w:bidi="ar"/>
              </w:rPr>
              <w:t xml:space="preserve">不小于</w:t>
            </w:r>
            <w:r>
              <w:rPr>
                <w:rFonts w:hint="eastAsia" w:ascii="宋体" w:hAnsi="宋体" w:eastAsia="宋体" w:cs="宋体"/>
                <w:i w:val="0"/>
                <w:iCs w:val="0"/>
                <w:color w:val="000000"/>
                <w:sz w:val="21"/>
                <w:szCs w:val="21"/>
                <w:u w:val="none"/>
                <w:lang w:val="en-US" w:eastAsia="zh-CN" w:bidi="ar"/>
              </w:rPr>
              <w:t xml:space="preserve">1.8寸TFT-LCD彩色液晶显示屏，电容式触摸屏；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与传感器连接方式：USB接口；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内置锂电池容量：4.2V，500mAH；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充电接口：MicroUSB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触摸屏选择量程和调零的操作。</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217"/>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数字化软件</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软件集成度高，内置智能动生电动势实验器、二维运动合成与分解、气象站、数字化摩擦力、化学污水智能处理系统等仪器控制软件；血压、血氧、G-M、多功能健康监测仪等特殊传感器设置有专用界面；需提供第三方检测机构出具的检测报告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自动识别接入的传感器，可通过软件选择设定选择传感器的多个量程；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有中文、英文、俄语、越南语四种语言可以选择；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可以设置与硬件设备连接和脱机工作，可以同时打开多个软件窗口进行实验（可以打开一个连接硬件的软件窗口，无限多个脱机的软件窗口）；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用户可根据需要自由设定常用工具的快捷按钮；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实验过程中可实现数据和图象的同时显示, 并有实时显示数据窗口，同一页面可以设定多图表和多表格显示，可以支持12个数据窗口或图表显示；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图象显示有自动滚屏和自动缩屏2种模式，在数据采集的同时可以对图象进行放大、缩小、拖拽等操作；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可自由设定采集数据的计算精确位数；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可以自由插入文本列；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采集数据可以保存为历史组，实现与前面采集数据的对比；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实验结果可以以WORD、EXCEL、BMP的形式导出,也可以作为独立文件整体保存实验配置和结果；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内嵌电子实验报告模板功能，实验结果可直接自动导入到电子实验报告中；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实现智能设定最佳采样频率；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自动配置显示数据的表格、图表、数值仪器、表盘等多种数据显示方式；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通过计算列、积分、拟合（14种以上的拟合函数，并且函数可自定义系数）等功能，可以进行专业的实验数据分析；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软件可由老师按照实际的教学需要建立规范化的实验模板,可内置几百个物理、化学、生物学科的实验；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包含各种特殊符号插入公式的功能；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可自由设定多种图象点的样式和颜色；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图象有点显示、连线显示、点连线三种显示功能；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实验前可预先添加计算公式，自动计算相关数据并显示图象。</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用于测量待测物体或溶液的温度；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量程：-50℃ ～ +150℃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分辨率：</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0.1℃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可拆卸式温度探头，探头与传感器主体通过耳机接口连接。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25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用于测量电路中的微小的电流数据；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四量程传感器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量程一：-2000μA ～ +2000μA 分辨率：1μA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量程二：-100μA ～ +100μA  分辨率：0.1μA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量程三：-20μA ～ +20μA 分辨率：0.01μA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量程四：-5μA ～ +5μA 分辨率：0.01μA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拥有四种量程，软件选择量程，数据传输端口为usb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可拆卸式电学探头，探头与传感器主体通过BNC接口连接。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微气压传感器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用于测量气体的相对压强；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量程：0Pa ～ 10000Pa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分辨率：</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100Pa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pH值传感器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用于测量溶液中的pH，可测量有色溶液的酸碱度；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量程：0～14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分辨率：</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0.01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可拆卸式PH电极，电极与传感器主体通过BNC接口连接。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多量程电导率传感器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用于测量溶液的导电能力；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双量程传感器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量程一：0μS/cm～20000μS/cm 分辨率：10μS/cm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量程二：0μS/cm～2000μS/cm  分辨率：1μS/cm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拥有两种量程，软件选择量程，数据传输端口为USB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可拆卸式电导率电极，电极与传感器主体通过BNC接口连接。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浊度计传感器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用于测量待测溶液的浑浊程度；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量程：0NTU～1000NTU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分辨率：</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0.1NTU</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用于测量容器内的湿度；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量程：1%RH ～ 100%RH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分辨率：</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0.1%RH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数据传输端口为usb接口。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光照度传感器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用于测量光照度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量程：0Lux～65535Lux</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分辨率：</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1Lux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用于测量待测气体中氧气的含量；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量程：0%～100%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分辨率：</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0.1%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电化学探头,无需填充液，数据传输端口为usb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双量程传感器，可用于测量气体的体积浓度与质量浓度。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▲量程一：0ppm～50000ppm 分辨率：±50ppm；量程二：0g/m³～25g/m³分辨率：±0.025g/m³；需提供第三方检测机构出具的检测报告扫描件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拥有两种量程，软件选择量程，数据传输端口为USB接口。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可测量空气中的二氧化碳浓度。</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心率传感器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双量程传感器，可用于测量脉率及脉搏波形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量程一：25bpm～250bpm 分辨率：1bpm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量程二：0～100 分辨率：1 （脉搏波形）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拥有两种量程，软件选择量程，指脉式探头，数据传输端口为USB接口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数据线套件</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数据线套件由一根usb type-c数据线及3根usb双公连接线组成。type-c数据线用于连接计算机与采集器之间的数据传输，usb双公连接线用于传感器与计算机或者采集器之间的数据传输。</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传感器收纳箱</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收纳箱中含有不同尺寸的固定用羊角螺栓一套（φ6*20两颗、φ4*20四颗、φ5*15两颗、φ4*15两颗）、哨形转接头两只、软件光盘、清单及质保卡。</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高温传感器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用于测量酒精灯火焰温度、锡的熔点等；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量程：0℃ ～ 1300℃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分辨率：</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可拆卸式温度探头，探头与传感器主体通过耳机接口连接。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气体压强传感器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用于直接测量气体的绝对压强；配件：20mL</w:t>
            </w:r>
            <w:r>
              <w:rPr>
                <w:rFonts w:hint="eastAsia" w:ascii="宋体" w:hAnsi="宋体" w:cs="宋体"/>
                <w:i w:val="0"/>
                <w:iCs w:val="0"/>
                <w:color w:val="000000"/>
                <w:sz w:val="21"/>
                <w:szCs w:val="21"/>
                <w:u w:val="none"/>
                <w:lang w:val="en-US" w:eastAsia="zh-CN" w:bidi="ar"/>
              </w:rPr>
              <w:t xml:space="preserve">非医用</w:t>
            </w:r>
            <w:r>
              <w:rPr>
                <w:rFonts w:hint="eastAsia" w:ascii="宋体" w:hAnsi="宋体" w:eastAsia="宋体" w:cs="宋体"/>
                <w:i w:val="0"/>
                <w:iCs w:val="0"/>
                <w:color w:val="000000"/>
                <w:sz w:val="21"/>
                <w:szCs w:val="21"/>
                <w:u w:val="none"/>
                <w:lang w:val="en-US" w:eastAsia="zh-CN" w:bidi="ar"/>
              </w:rPr>
              <w:t xml:space="preserve">注射器。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量程：0KPa ～ 700Kpa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分辨率：</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0.1KPa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数据传输端口为USB接口。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用于测量电路中的电流数据；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三量程传感器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量程一：-3A ～ +3A 分辨率：0.01A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量程二：-300mA ～ +300mA 分辨率： 1mA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量程三：-30mA ～ +30mA 分辨率： 0.1mA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拥有三种量程，软件选择量程，数据传输端口为usb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可拆卸式电学探头，探头与传感器主体通过BNC接口连接。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二氧化硫传感器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双量程传感器，可用于测量气体的体积浓度与质量浓度。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▲量程一：0ppm～20ppm 分辨率：0.1ppm；量程二：0mg/m³～7mg/m³ 分辨率：0.05mg/m³；需提供第三方检测机构出具的检测报告扫描件</w:t>
            </w:r>
            <w:r>
              <w:rPr>
                <w:rFonts w:hint="eastAsia" w:ascii="宋体" w:hAnsi="宋体" w:cs="宋体"/>
                <w:i w:val="0"/>
                <w:iCs w:val="0"/>
                <w:color w:val="000000"/>
                <w:sz w:val="21"/>
                <w:szCs w:val="21"/>
                <w:u w:val="none"/>
                <w:lang w:val="en-US" w:eastAsia="zh-CN" w:bidi="ar"/>
              </w:rPr>
              <w:t xml:space="preserve">，加盖投标人公章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拥有两种量程，软件选择量程，数据传输端口为USB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氯离子传感器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双量程传感器，可用于测量溶液的物质的量浓度与质量浓度。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▲量程一：5x10-5mol/L～1mol/L 分辨率：0.0005mol/L；量程二：1.8ppm～35500ppm 分辨率：10ppm；需提供第三方检测机构出具的检测报告扫描件</w:t>
            </w:r>
            <w:r>
              <w:rPr>
                <w:rFonts w:hint="eastAsia" w:ascii="宋体" w:hAnsi="宋体" w:cs="宋体"/>
                <w:i w:val="0"/>
                <w:iCs w:val="0"/>
                <w:color w:val="000000"/>
                <w:sz w:val="21"/>
                <w:szCs w:val="21"/>
                <w:u w:val="none"/>
                <w:lang w:val="en-US" w:eastAsia="zh-CN" w:bidi="ar"/>
              </w:rPr>
              <w:t xml:space="preserve">，加盖投标人公章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拥有两种量程，软件选择量程，数据传输端口为usb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可拆卸式氯离子电极，电极与传感器主体通过BNC接口连接。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支持与计算机有线通讯、无线通讯两种工作方式。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溶解/气态二氧化碳</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双量程传感器，可用于测量气体的体积浓度与质量浓度。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▲量程一：0ppm～50000ppm 分辨率：±50ppm；量程二：0g/m³～25g/m³分辨率：±0.025g/m³；需提供第三方检测机构出具的检测报告扫描件</w:t>
            </w:r>
            <w:r>
              <w:rPr>
                <w:rFonts w:hint="eastAsia" w:ascii="宋体" w:hAnsi="宋体" w:cs="宋体"/>
                <w:i w:val="0"/>
                <w:iCs w:val="0"/>
                <w:color w:val="000000"/>
                <w:sz w:val="21"/>
                <w:szCs w:val="21"/>
                <w:u w:val="none"/>
                <w:lang w:val="en-US" w:eastAsia="zh-CN" w:bidi="ar"/>
              </w:rPr>
              <w:t xml:space="preserve">，加盖投标人公章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拥有两种量程，软件选择量程，数据传输端口为USB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可测量空气中的二氧化碳浓度及水溶液中的二氧化碳浓度。</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双量程传感器，可用于测量气体的体积浓度与质量浓度。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▲量程一：0ppm～1000ppm 分辨率：1 ppm；量程二：0mg/m³～800mg/m³ 分辨率：1mg/m³；需提供第三方检测机构出具的检测报告扫描件</w:t>
            </w:r>
            <w:r>
              <w:rPr>
                <w:rFonts w:hint="eastAsia" w:ascii="宋体" w:hAnsi="宋体" w:cs="宋体"/>
                <w:i w:val="0"/>
                <w:iCs w:val="0"/>
                <w:color w:val="000000"/>
                <w:sz w:val="21"/>
                <w:szCs w:val="21"/>
                <w:u w:val="none"/>
                <w:lang w:val="en-US" w:eastAsia="zh-CN" w:bidi="ar"/>
              </w:rPr>
              <w:t xml:space="preserve">，加盖投标人公章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拥有两种量程，软件选择量程，数据传输端口为usb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氯气传感器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双量程传感器，可用于测量气体的体积浓度与质量浓度。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▲量程一：0 ppm～50 ppm 分辨率：0.1 ppm；量程二：0mg/m³～15mg/m³ 分辨率：0.05mg/m³；需提供第三方检测机构出具的检测报告扫描件</w:t>
            </w:r>
            <w:r>
              <w:rPr>
                <w:rFonts w:hint="eastAsia" w:ascii="宋体" w:hAnsi="宋体" w:cs="宋体"/>
                <w:i w:val="0"/>
                <w:iCs w:val="0"/>
                <w:color w:val="000000"/>
                <w:sz w:val="21"/>
                <w:szCs w:val="21"/>
                <w:u w:val="none"/>
                <w:lang w:val="en-US" w:eastAsia="zh-CN" w:bidi="ar"/>
              </w:rPr>
              <w:t xml:space="preserve">，加盖投标人公章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拥有两种量程，软件选择量程，数据传输端口为usb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多功能连接套件</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合滴定计数器可以统计液滴数量，附件要与中学常用铁架台配合使用,附件固定盒顶部有PH传感器电极固定插孔,侧面开有2个观测小孔,便于观察滴定速度。铝合金材质配件若干,2只15厘米左右铝合金杆,两端10毫米攻丝,2只多向转接头,每面2个菱形小孔,能够转接纵向和横向金属杆,铁杆最大直径12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可配合滴定计数器、PH传感器等使用，适用于酸碱中和滴定等实验。</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电磁搅拌器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由磁</w:t>
            </w:r>
            <w:r>
              <w:rPr>
                <w:rFonts w:hint="eastAsia" w:ascii="宋体" w:hAnsi="宋体" w:eastAsia="宋体" w:cs="宋体"/>
                <w:i w:val="0"/>
                <w:iCs w:val="0"/>
                <w:color w:val="000000"/>
                <w:sz w:val="21"/>
                <w:szCs w:val="21"/>
                <w:u w:val="none"/>
                <w:lang w:val="en-US" w:eastAsia="zh-CN" w:bidi="ar"/>
              </w:rPr>
              <w:t xml:space="preserve">力搅拌器、搅拌子（含30mm和20mm的搅拌子各一个）、电源适配器构成。磁力搅拌器最大搅拌量：2L；转速范围：200转/分钟~2000转/分钟，调节最小幅度为10转/分钟；额定功率10W。磁力搅拌器的工作台面上设有转速显示屏，正面设有调速旋钮，顺时针旋转转速增大，逆时针旋转转速减小；按下旋钮可实现启动或停止搅拌，背面设有电源接口；磁力搅拌器运转过程中，也可随时进行调节转速，调节完成后，会发出“滴”声提示音。用于各类生化实验，转速快，能快速将溶液搅拌均匀。提供满足技术要求且满足低温存储、高温存储、恒定湿热试验</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多用途密封塞</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封实验套件由5只5号橡胶塞（配5种孔径：单孔φ3、φ4、φ12、φ18；双孔φ4）、4只硅胶塞（配4种孔径：单孔φ4、φ12、φ18；双孔φ4）、1只150mL反应瓶、2只硅胶环、2只等径气管快速接头、2只变径气管快速接头、3条外径φ4mm软管组成。与生化传感器及常用实验室器皿配套使用，完成中学相关实验及探究活动</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电化学探究实验器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由溶液槽、配套盖子及电极片构成，电极片由三种材质组成可以替换。可配合电流传感器、电压传感器使用，适用于探究电解池或者原电池工作原理。</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中和热实验器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由反应容器、硅胶塞及</w:t>
            </w:r>
            <w:r>
              <w:rPr>
                <w:rFonts w:hint="eastAsia" w:ascii="宋体" w:hAnsi="宋体" w:cs="宋体"/>
                <w:i w:val="0"/>
                <w:iCs w:val="0"/>
                <w:color w:val="000000"/>
                <w:sz w:val="21"/>
                <w:szCs w:val="21"/>
                <w:u w:val="none"/>
                <w:lang w:val="en-US" w:eastAsia="zh-CN" w:bidi="ar"/>
              </w:rPr>
              <w:t xml:space="preserve">非医用</w:t>
            </w:r>
            <w:r>
              <w:rPr>
                <w:rFonts w:hint="eastAsia" w:ascii="宋体" w:hAnsi="宋体" w:eastAsia="宋体" w:cs="宋体"/>
                <w:i w:val="0"/>
                <w:iCs w:val="0"/>
                <w:color w:val="000000"/>
                <w:sz w:val="21"/>
                <w:szCs w:val="21"/>
                <w:u w:val="none"/>
                <w:lang w:val="en-US" w:eastAsia="zh-CN" w:bidi="ar"/>
              </w:rPr>
              <w:t xml:space="preserve">注射器构成。配合温度传感器、数据采集器等硬件及中和热专用软件，用于测定强酸与强碱反应的中和热实验。</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电磁搅拌器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工作电源：220V  50HZ，工作尺寸：</w:t>
            </w:r>
            <w:r>
              <w:rPr>
                <w:rFonts w:hint="eastAsia" w:ascii="宋体" w:hAnsi="宋体" w:cs="宋体"/>
                <w:i w:val="0"/>
                <w:iCs w:val="0"/>
                <w:color w:val="000000"/>
                <w:sz w:val="21"/>
                <w:szCs w:val="21"/>
                <w:u w:val="none"/>
                <w:lang w:val="en-US" w:eastAsia="zh-CN" w:bidi="ar"/>
              </w:rPr>
              <w:t xml:space="preserve">不少于</w:t>
            </w:r>
            <w:r>
              <w:rPr>
                <w:rFonts w:hint="eastAsia" w:ascii="宋体" w:hAnsi="宋体" w:eastAsia="宋体" w:cs="宋体"/>
                <w:i w:val="0"/>
                <w:iCs w:val="0"/>
                <w:color w:val="000000"/>
                <w:sz w:val="21"/>
                <w:szCs w:val="21"/>
                <w:u w:val="none"/>
                <w:lang w:val="en-US" w:eastAsia="zh-CN" w:bidi="ar"/>
              </w:rPr>
              <w:t xml:space="preserve">ф125mm；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调速范围： 0∽2400转/分， 最大容量： 1000ml；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可控转速，无极调速。可配合多功能连接配件、PH传感器、电导率传感器、离子传感器等使用，适用于中和滴定、溶液中电导率、离子浓度测量实验。</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稀释池</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倒置三角烧杯结构，上端开口，底端封闭，配合实验室匀速滴管使用。用于稀释倍数较大，且对初始溶解有一定量要求的化学实验。</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酶的高效性实验器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酶的特性实验器由2只Y型试管、1组支架、2只φ4mm单孔5号橡胶塞、2只等径气管快速接头、2条外径φ4mm软管、2只泄压阀组成。与传感器配套使用，可完成探究酶的专一性、比较过氧化氢在不同条件下的分解、探究pH对酶活性的影响、探究温度对生物酶活性的影响等相关实验。+的催化效率等实验。</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与生物化学传感器密闭连接，可完成陆水生植物光合作用、种子萌发、呼吸作用、酶的特性等实验；</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八路USB数据传输通道，可同时传输八种相同或不同的传感器的数据，支持热插拔，即插即用；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两路USB数据传输通道采用电源干扰屏蔽电路，防止电源信号造成的干扰；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USB供电、数据传输采用标准usb2.0通信协议；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单通道最高采样速率</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200ksps；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内置蓝牙</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4.0版本，可与多个无线模块连接，进行数据传输；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采集器与采集器之间支持级联功能，扩展连接传感器的个数。</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数显模块</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显示屏：</w:t>
            </w:r>
            <w:r>
              <w:rPr>
                <w:rFonts w:hint="eastAsia" w:ascii="宋体" w:hAnsi="宋体" w:cs="宋体"/>
                <w:i w:val="0"/>
                <w:iCs w:val="0"/>
                <w:color w:val="000000"/>
                <w:sz w:val="21"/>
                <w:szCs w:val="21"/>
                <w:u w:val="none"/>
                <w:lang w:val="en-US" w:eastAsia="zh-CN" w:bidi="ar"/>
              </w:rPr>
              <w:t xml:space="preserve">不小于</w:t>
            </w:r>
            <w:r>
              <w:rPr>
                <w:rFonts w:hint="eastAsia" w:ascii="宋体" w:hAnsi="宋体" w:eastAsia="宋体" w:cs="宋体"/>
                <w:i w:val="0"/>
                <w:iCs w:val="0"/>
                <w:color w:val="000000"/>
                <w:sz w:val="21"/>
                <w:szCs w:val="21"/>
                <w:u w:val="none"/>
                <w:lang w:val="en-US" w:eastAsia="zh-CN" w:bidi="ar"/>
              </w:rPr>
              <w:t xml:space="preserve">1.8寸TFT-LCD彩色液晶显示屏，电容式触摸屏；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与传感器连接方式：USB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内置锂电池容量：4.2V，500mAH；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充电接口：MicroUSB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满足</w:t>
            </w:r>
            <w:r>
              <w:rPr>
                <w:rFonts w:hint="eastAsia" w:ascii="宋体" w:hAnsi="宋体" w:eastAsia="宋体" w:cs="宋体"/>
                <w:i w:val="0"/>
                <w:iCs w:val="0"/>
                <w:color w:val="000000"/>
                <w:sz w:val="21"/>
                <w:szCs w:val="21"/>
                <w:u w:val="none"/>
                <w:lang w:val="en-US" w:eastAsia="zh-CN" w:bidi="ar"/>
              </w:rPr>
              <w:t xml:space="preserve">触摸屏进行选择量程和调零操作。</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位移分体传感器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量程：0.2m ～ 3m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分辨率：</w:t>
            </w:r>
            <w:r>
              <w:rPr>
                <w:rFonts w:hint="eastAsia" w:ascii="宋体" w:hAnsi="宋体" w:cs="宋体"/>
                <w:i w:val="0"/>
                <w:iCs w:val="0"/>
                <w:color w:val="000000"/>
                <w:sz w:val="21"/>
                <w:szCs w:val="21"/>
                <w:u w:val="none"/>
                <w:lang w:val="en-US" w:eastAsia="zh-CN" w:bidi="ar"/>
              </w:rPr>
              <w:t xml:space="preserve">不少于</w:t>
            </w:r>
            <w:r>
              <w:rPr>
                <w:rFonts w:hint="eastAsia" w:ascii="宋体" w:hAnsi="宋体" w:eastAsia="宋体" w:cs="宋体"/>
                <w:i w:val="0"/>
                <w:iCs w:val="0"/>
                <w:color w:val="000000"/>
                <w:sz w:val="21"/>
                <w:szCs w:val="21"/>
                <w:u w:val="none"/>
                <w:lang w:val="en-US" w:eastAsia="zh-CN" w:bidi="ar"/>
              </w:rPr>
              <w:t xml:space="preserve">1mm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数据传输端口为usb接口。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w:t>
            </w:r>
            <w:r>
              <w:rPr>
                <w:rFonts w:hint="eastAsia" w:ascii="宋体" w:hAnsi="宋体" w:cs="宋体"/>
                <w:i w:val="0"/>
                <w:iCs w:val="0"/>
                <w:color w:val="000000"/>
                <w:sz w:val="21"/>
                <w:szCs w:val="21"/>
                <w:u w:val="none"/>
                <w:lang w:val="en-US" w:eastAsia="zh-CN" w:bidi="ar"/>
              </w:rPr>
              <w:t xml:space="preserve">计算机有线通讯</w:t>
            </w:r>
            <w:r>
              <w:rPr>
                <w:rFonts w:hint="eastAsia" w:ascii="宋体" w:hAnsi="宋体" w:eastAsia="宋体" w:cs="宋体"/>
                <w:i w:val="0"/>
                <w:iCs w:val="0"/>
                <w:color w:val="000000"/>
                <w:sz w:val="21"/>
                <w:szCs w:val="21"/>
                <w:u w:val="none"/>
                <w:lang w:val="en-US" w:eastAsia="zh-CN" w:bidi="ar"/>
              </w:rPr>
              <w:t xml:space="preserve">、无线通讯和数显模块显示三种工作方式。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光电门传感器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计时方式：</w:t>
            </w:r>
            <w:r>
              <w:rPr>
                <w:rFonts w:hint="eastAsia" w:ascii="宋体" w:hAnsi="宋体" w:cs="宋体"/>
                <w:i w:val="0"/>
                <w:iCs w:val="0"/>
                <w:color w:val="000000"/>
                <w:sz w:val="21"/>
                <w:szCs w:val="21"/>
                <w:u w:val="none"/>
                <w:lang w:val="en-US" w:eastAsia="zh-CN" w:bidi="ar"/>
              </w:rPr>
              <w:t xml:space="preserve">不少于</w:t>
            </w:r>
            <w:r>
              <w:rPr>
                <w:rFonts w:hint="eastAsia" w:ascii="宋体" w:hAnsi="宋体" w:eastAsia="宋体" w:cs="宋体"/>
                <w:i w:val="0"/>
                <w:iCs w:val="0"/>
                <w:color w:val="000000"/>
                <w:sz w:val="21"/>
                <w:szCs w:val="21"/>
                <w:u w:val="none"/>
                <w:lang w:val="en-US" w:eastAsia="zh-CN" w:bidi="ar"/>
              </w:rPr>
              <w:t xml:space="preserve">光闸计时，运动计时，单摆计时，光栅计时，滴定计数；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分辨率：</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10μS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拥有五种计时方式，软件调节计时方式，数据传输端口为USB接口。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w:t>
            </w:r>
            <w:r>
              <w:rPr>
                <w:rFonts w:hint="eastAsia" w:ascii="宋体" w:hAnsi="宋体" w:cs="宋体"/>
                <w:i w:val="0"/>
                <w:iCs w:val="0"/>
                <w:color w:val="000000"/>
                <w:sz w:val="21"/>
                <w:szCs w:val="21"/>
                <w:u w:val="none"/>
                <w:lang w:val="en-US" w:eastAsia="zh-CN" w:bidi="ar"/>
              </w:rPr>
              <w:t xml:space="preserve">计算机有线通讯</w:t>
            </w:r>
            <w:r>
              <w:rPr>
                <w:rFonts w:hint="eastAsia" w:ascii="宋体" w:hAnsi="宋体" w:eastAsia="宋体" w:cs="宋体"/>
                <w:i w:val="0"/>
                <w:iCs w:val="0"/>
                <w:color w:val="000000"/>
                <w:sz w:val="21"/>
                <w:szCs w:val="21"/>
                <w:u w:val="none"/>
                <w:lang w:val="en-US" w:eastAsia="zh-CN" w:bidi="ar"/>
              </w:rPr>
              <w:t xml:space="preserve">、无线通讯和数显模块显示三种工作方式。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293"/>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静力传感器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双量程传感器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量程一：-50N ～ +50N  分辨率：0.01N，拉力为正，压力为负；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量程二：-10N ～ +10N  分辨率：0.001N，拉力为正，压力为负；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拥有两种量程，软件选择量程，数据传输端口为USB接口。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w:t>
            </w:r>
            <w:r>
              <w:rPr>
                <w:rFonts w:hint="eastAsia" w:ascii="宋体" w:hAnsi="宋体" w:cs="宋体"/>
                <w:i w:val="0"/>
                <w:iCs w:val="0"/>
                <w:color w:val="000000"/>
                <w:sz w:val="21"/>
                <w:szCs w:val="21"/>
                <w:u w:val="none"/>
                <w:lang w:val="en-US" w:eastAsia="zh-CN" w:bidi="ar"/>
              </w:rPr>
              <w:t xml:space="preserve">计算机有线通讯</w:t>
            </w:r>
            <w:r>
              <w:rPr>
                <w:rFonts w:hint="eastAsia" w:ascii="宋体" w:hAnsi="宋体" w:eastAsia="宋体" w:cs="宋体"/>
                <w:i w:val="0"/>
                <w:iCs w:val="0"/>
                <w:color w:val="000000"/>
                <w:sz w:val="21"/>
                <w:szCs w:val="21"/>
                <w:u w:val="none"/>
                <w:lang w:val="en-US" w:eastAsia="zh-CN" w:bidi="ar"/>
              </w:rPr>
              <w:t xml:space="preserve">、无线通讯和数显模块显示三种工作方式，</w:t>
            </w:r>
            <w:r>
              <w:rPr>
                <w:rFonts w:hint="eastAsia" w:ascii="宋体" w:hAnsi="宋体" w:cs="宋体"/>
                <w:i w:val="0"/>
                <w:iCs w:val="0"/>
                <w:color w:val="000000"/>
                <w:sz w:val="21"/>
                <w:szCs w:val="21"/>
                <w:u w:val="none"/>
                <w:lang w:val="en-US" w:eastAsia="zh-CN" w:bidi="ar"/>
              </w:rPr>
              <w:t xml:space="preserve">可</w:t>
            </w:r>
            <w:r>
              <w:rPr>
                <w:rFonts w:hint="eastAsia" w:ascii="宋体" w:hAnsi="宋体" w:eastAsia="宋体" w:cs="宋体"/>
                <w:i w:val="0"/>
                <w:iCs w:val="0"/>
                <w:color w:val="000000"/>
                <w:sz w:val="21"/>
                <w:szCs w:val="21"/>
                <w:u w:val="none"/>
                <w:lang w:val="en-US" w:eastAsia="zh-CN" w:bidi="ar"/>
              </w:rPr>
              <w:t xml:space="preserve">测量拉力（正值）与压力（负值）。</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四量程传感器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量程一：-2000μA ～ +2000μA 分辨率：1μA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量程二：-100μA ～ +100μA  分辨率：0.1μA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量程三：-20μA ～ +20μA 分辨率：0.01μA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量程四：-5μA ～ +5μA 分辨率：0.01μA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拥有四种量程，软件选择量程，数据传输端口为usb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可拆卸式电学探头，探头与传感器主体通过BNC接口连接。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磁感应强度传感器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双量程传感器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量程一：-20mT ～ +20mT 分辨率：0.02mT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量程二：-1mT ～ +1mT 分辨率：0.001mT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拥有两种量程，软件选择量程，数据传输端口为usb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微力传感器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双量程传感器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量程一：-10N ～ +10N 分辨率：0.01N，拉力为正，压力为负；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量程二： -2N ～ +2N 分辨率：0.001N，拉力为正，压力为负；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拥有两种量程，软件选择量程，数据传输端口为usb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rPr>
                <w:rFonts w:hint="eastAsia" w:ascii="宋体" w:hAnsi="宋体" w:cs="宋体"/>
                <w:i w:val="0"/>
                <w:iCs w:val="0"/>
                <w:color w:val="000000"/>
                <w:sz w:val="21"/>
                <w:szCs w:val="21"/>
                <w:u w:val="none"/>
                <w:lang w:val="en-US" w:eastAsia="zh-CN" w:bidi="ar"/>
              </w:rPr>
              <w:t xml:space="preserve">可</w:t>
            </w:r>
            <w:r>
              <w:rPr>
                <w:rFonts w:hint="eastAsia" w:ascii="宋体" w:hAnsi="宋体" w:eastAsia="宋体" w:cs="宋体"/>
                <w:i w:val="0"/>
                <w:iCs w:val="0"/>
                <w:color w:val="000000"/>
                <w:sz w:val="21"/>
                <w:szCs w:val="21"/>
                <w:u w:val="none"/>
                <w:lang w:val="en-US" w:eastAsia="zh-CN" w:bidi="ar"/>
              </w:rPr>
              <w:t xml:space="preserve">测量拉力（正值）与压力（负值）。</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量程：-50℃ ～ +150℃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分辨率：</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0.1℃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可拆卸式温度探头，探头与传感器主体通过耳机接口连接。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气体压强传感器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量程：0KPa ～ 700Kpa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分辨率：</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0.1KPa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支持与计算机有线通讯、无线通讯和数显模块显示三种工作方式。</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配件：20mL</w:t>
            </w:r>
            <w:r>
              <w:rPr>
                <w:rFonts w:hint="eastAsia" w:ascii="宋体" w:hAnsi="宋体" w:cs="宋体"/>
                <w:i w:val="0"/>
                <w:iCs w:val="0"/>
                <w:color w:val="000000"/>
                <w:sz w:val="21"/>
                <w:szCs w:val="21"/>
                <w:u w:val="none"/>
                <w:lang w:val="en-US" w:eastAsia="zh-CN" w:bidi="ar"/>
              </w:rPr>
              <w:t xml:space="preserve">非医用</w:t>
            </w:r>
            <w:r>
              <w:rPr>
                <w:rFonts w:hint="eastAsia" w:ascii="宋体" w:hAnsi="宋体" w:eastAsia="宋体" w:cs="宋体"/>
                <w:i w:val="0"/>
                <w:iCs w:val="0"/>
                <w:color w:val="000000"/>
                <w:sz w:val="21"/>
                <w:szCs w:val="21"/>
                <w:u w:val="none"/>
                <w:lang w:val="en-US" w:eastAsia="zh-CN" w:bidi="ar"/>
              </w:rPr>
              <w:t xml:space="preserve">注射器。</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226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三量程传感器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量程一：-3A ～ +3A 分辨率：0.01A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量程二：-300mA ～ +300mA 分辨率： 1mA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量程三：-30mA ～ +30mA 分辨率： 0.1mA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拥有三种量程，软件选择量程，数据传输端口为usb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可拆卸式电学探头，探头与传感器主体通过BNC接口连接。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w:t>
            </w:r>
            <w:r>
              <w:rPr>
                <w:rFonts w:hint="eastAsia" w:ascii="宋体" w:hAnsi="宋体" w:cs="宋体"/>
                <w:i w:val="0"/>
                <w:iCs w:val="0"/>
                <w:color w:val="000000"/>
                <w:sz w:val="21"/>
                <w:szCs w:val="21"/>
                <w:u w:val="none"/>
                <w:lang w:val="en-US" w:eastAsia="zh-CN" w:bidi="ar"/>
              </w:rPr>
              <w:t xml:space="preserve">计算机有线通讯</w:t>
            </w:r>
            <w:r>
              <w:rPr>
                <w:rFonts w:hint="eastAsia" w:ascii="宋体" w:hAnsi="宋体" w:eastAsia="宋体" w:cs="宋体"/>
                <w:i w:val="0"/>
                <w:iCs w:val="0"/>
                <w:color w:val="000000"/>
                <w:sz w:val="21"/>
                <w:szCs w:val="21"/>
                <w:u w:val="none"/>
                <w:lang w:val="en-US" w:eastAsia="zh-CN" w:bidi="ar"/>
              </w:rPr>
              <w:t xml:space="preserve">、无线通讯和数显模块显示三种工作方式。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声振动传感器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测量声音的波形和强度，研究声音的频率、周期、振幅等特征。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性能：声波频率测量范围：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量程：-100%～100%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分辨率：</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测量频率范围：20Hz～20kHz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数据传输端口为usb</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w:t>
            </w:r>
            <w:r>
              <w:rPr>
                <w:rFonts w:hint="eastAsia" w:ascii="宋体" w:hAnsi="宋体" w:cs="宋体"/>
                <w:i w:val="0"/>
                <w:iCs w:val="0"/>
                <w:color w:val="000000"/>
                <w:sz w:val="21"/>
                <w:szCs w:val="21"/>
                <w:u w:val="none"/>
                <w:lang w:val="en-US" w:eastAsia="zh-CN" w:bidi="ar"/>
              </w:rPr>
              <w:t xml:space="preserve">计算机有线通讯</w:t>
            </w:r>
            <w:r>
              <w:rPr>
                <w:rFonts w:hint="eastAsia" w:ascii="宋体" w:hAnsi="宋体" w:eastAsia="宋体" w:cs="宋体"/>
                <w:i w:val="0"/>
                <w:iCs w:val="0"/>
                <w:color w:val="000000"/>
                <w:sz w:val="21"/>
                <w:szCs w:val="21"/>
                <w:u w:val="none"/>
                <w:lang w:val="en-US" w:eastAsia="zh-CN" w:bidi="ar"/>
              </w:rPr>
              <w:t xml:space="preserve">、无线通讯和数显模块显示三种工作方式。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多量程电压传感器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用于测量电路中的电压数据；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三量程传感器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量程一：-20V ～ +20V 分辨率：0.01V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量程二：-2V ～ +2V 分辨率：0.001V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量程三：-200mV ～ +200mV 分辨率：0.1mV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拥有三种量程，软件选择量程，数据传输端口为usb接口。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可拆卸式电学探头，探头与传感器主体通过BNC接口连接。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支持与</w:t>
            </w:r>
            <w:r>
              <w:rPr>
                <w:rFonts w:hint="eastAsia" w:ascii="宋体" w:hAnsi="宋体" w:cs="宋体"/>
                <w:i w:val="0"/>
                <w:iCs w:val="0"/>
                <w:color w:val="000000"/>
                <w:sz w:val="21"/>
                <w:szCs w:val="21"/>
                <w:u w:val="none"/>
                <w:lang w:val="en-US" w:eastAsia="zh-CN" w:bidi="ar"/>
              </w:rPr>
              <w:t xml:space="preserve">计算机有线通讯</w:t>
            </w:r>
            <w:r>
              <w:rPr>
                <w:rFonts w:hint="eastAsia" w:ascii="宋体" w:hAnsi="宋体" w:eastAsia="宋体" w:cs="宋体"/>
                <w:i w:val="0"/>
                <w:iCs w:val="0"/>
                <w:color w:val="000000"/>
                <w:sz w:val="21"/>
                <w:szCs w:val="21"/>
                <w:u w:val="none"/>
                <w:lang w:val="en-US" w:eastAsia="zh-CN" w:bidi="ar"/>
              </w:rPr>
              <w:t xml:space="preserve">、无线通讯和数显模块显示三种工作方式。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数据线套件</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数据线套件由一根usb type-c数据线及3根usb双公连接线组成。type-c数据线用于连接计算机与采集器之间的数据传输，usb双公连接线用于传感器与计算机或者采集器之间的数据传输。</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传感器收纳箱</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装箱外部为ABS材质，一体塑形而成，箱体正面可支撑成年人站立。侧边以铝合金外边框及铝合金机械锁扣构成。箱体内部以聚丙烯材质的硬质海绵为内衬，内衬开有各种传感器定位嵌槽，方便整理与收纳。收纳箱中含有不同尺寸的固定用羊角螺栓一套、转接头</w:t>
            </w:r>
            <w:r>
              <w:rPr>
                <w:rFonts w:hint="eastAsia" w:ascii="宋体" w:hAnsi="宋体" w:cs="宋体"/>
                <w:i w:val="0"/>
                <w:iCs w:val="0"/>
                <w:color w:val="000000"/>
                <w:sz w:val="21"/>
                <w:szCs w:val="21"/>
                <w:u w:val="none"/>
                <w:lang w:val="en-US" w:eastAsia="zh-CN" w:bidi="ar"/>
              </w:rPr>
              <w:t xml:space="preserve">等</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安培力探究实验器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底座长</w:t>
            </w:r>
            <w:r>
              <w:rPr>
                <w:rFonts w:hint="eastAsia" w:ascii="宋体" w:hAnsi="宋体" w:cs="宋体"/>
                <w:i w:val="0"/>
                <w:iCs w:val="0"/>
                <w:color w:val="000000"/>
                <w:sz w:val="21"/>
                <w:szCs w:val="21"/>
                <w:u w:val="none"/>
                <w:lang w:val="en-US" w:eastAsia="zh-CN" w:bidi="ar"/>
              </w:rPr>
              <w:t xml:space="preserve">约</w:t>
            </w:r>
            <w:r>
              <w:rPr>
                <w:rFonts w:hint="eastAsia" w:ascii="宋体" w:hAnsi="宋体" w:eastAsia="宋体" w:cs="宋体"/>
                <w:i w:val="0"/>
                <w:iCs w:val="0"/>
                <w:color w:val="000000"/>
                <w:sz w:val="21"/>
                <w:szCs w:val="21"/>
                <w:u w:val="none"/>
                <w:lang w:val="en-US" w:eastAsia="zh-CN" w:bidi="ar"/>
              </w:rPr>
              <w:t xml:space="preserve">156mm，宽</w:t>
            </w:r>
            <w:r>
              <w:rPr>
                <w:rFonts w:hint="eastAsia" w:ascii="宋体" w:hAnsi="宋体" w:cs="宋体"/>
                <w:i w:val="0"/>
                <w:iCs w:val="0"/>
                <w:color w:val="000000"/>
                <w:sz w:val="21"/>
                <w:szCs w:val="21"/>
                <w:u w:val="none"/>
                <w:lang w:val="en-US" w:eastAsia="zh-CN" w:bidi="ar"/>
              </w:rPr>
              <w:t xml:space="preserve">约</w:t>
            </w:r>
            <w:r>
              <w:rPr>
                <w:rFonts w:hint="eastAsia" w:ascii="宋体" w:hAnsi="宋体" w:eastAsia="宋体" w:cs="宋体"/>
                <w:i w:val="0"/>
                <w:iCs w:val="0"/>
                <w:color w:val="000000"/>
                <w:sz w:val="21"/>
                <w:szCs w:val="21"/>
                <w:u w:val="none"/>
                <w:lang w:val="en-US" w:eastAsia="zh-CN" w:bidi="ar"/>
              </w:rPr>
              <w:t xml:space="preserve">50mm，高</w:t>
            </w:r>
            <w:r>
              <w:rPr>
                <w:rFonts w:hint="eastAsia" w:ascii="宋体" w:hAnsi="宋体" w:cs="宋体"/>
                <w:i w:val="0"/>
                <w:iCs w:val="0"/>
                <w:color w:val="000000"/>
                <w:sz w:val="21"/>
                <w:szCs w:val="21"/>
                <w:u w:val="none"/>
                <w:lang w:val="en-US" w:eastAsia="zh-CN" w:bidi="ar"/>
              </w:rPr>
              <w:t xml:space="preserve">约</w:t>
            </w:r>
            <w:r>
              <w:rPr>
                <w:rFonts w:hint="eastAsia" w:ascii="宋体" w:hAnsi="宋体" w:eastAsia="宋体" w:cs="宋体"/>
                <w:i w:val="0"/>
                <w:iCs w:val="0"/>
                <w:color w:val="000000"/>
                <w:sz w:val="21"/>
                <w:szCs w:val="21"/>
                <w:u w:val="none"/>
                <w:lang w:val="en-US" w:eastAsia="zh-CN" w:bidi="ar"/>
              </w:rPr>
              <w:t xml:space="preserve">65mm，U型构造，内部嵌入钕铁硼永久强磁体，磁体间</w:t>
            </w:r>
            <w:r>
              <w:rPr>
                <w:rFonts w:hint="eastAsia" w:ascii="宋体" w:hAnsi="宋体" w:cs="宋体"/>
                <w:i w:val="0"/>
                <w:iCs w:val="0"/>
                <w:color w:val="000000"/>
                <w:sz w:val="21"/>
                <w:szCs w:val="21"/>
                <w:u w:val="none"/>
                <w:lang w:val="en-US" w:eastAsia="zh-CN" w:bidi="ar"/>
              </w:rPr>
              <w:t xml:space="preserve">约</w:t>
            </w:r>
            <w:r>
              <w:rPr>
                <w:rFonts w:hint="eastAsia" w:ascii="宋体" w:hAnsi="宋体" w:eastAsia="宋体" w:cs="宋体"/>
                <w:i w:val="0"/>
                <w:iCs w:val="0"/>
                <w:color w:val="000000"/>
                <w:sz w:val="21"/>
                <w:szCs w:val="21"/>
                <w:u w:val="none"/>
                <w:lang w:val="en-US" w:eastAsia="zh-CN" w:bidi="ar"/>
              </w:rPr>
              <w:t xml:space="preserve">20mm，产生匀强磁场； “S”型固定块方便快捷固定在力传感器上，固定线框时长边固定在s型固定块底部和短边固定在s型固定块底部时线圈的对边处于磁场中同一水平线，。可配合静力传感器、电流传感器使用，适用于安培力探究、验证右手定则等实验。</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电阻定律探究实验器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由固定板、多种金属丝组成，可配合电流传感器、电压传感器使用，适用于验证电阻定律。</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auto"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机械能守恒定律实验器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由弧形刻度板、L型光电门固定器、磁吸式摆锤释放器、摆锤、摆线固定栓、配套螺栓等组成。可配合光电门传感器使用，适用于动能势能转化实验以及机械能守恒定律实验。</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non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电磁感应实验器</w:t>
            </w:r>
            <w:r/>
          </w:p>
        </w:tc>
        <w:tc>
          <w:tcPr>
            <w:shd w:val="clear" w:color="auto" w:fill="auto"/>
            <w:tcBorders>
              <w:top w:val="single" w:color="000000" w:sz="4" w:space="0"/>
              <w:left w:val="single" w:color="000000" w:sz="4" w:space="0"/>
              <w:bottom w:val="single" w:color="auto"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由底板、支架、多组线圈、磁体构成。可配合微电流传感器使用，适用于电磁感应定律的定性演示。</w:t>
            </w:r>
            <w:r/>
          </w:p>
        </w:tc>
        <w:tc>
          <w:tcPr>
            <w:shd w:val="clear" w:color="auto" w:fill="auto"/>
            <w:tcBorders>
              <w:top w:val="single" w:color="000000" w:sz="4" w:space="0"/>
              <w:left w:val="single" w:color="000000" w:sz="4" w:space="0"/>
              <w:bottom w:val="single" w:color="auto"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auto"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auto"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智能动生电动势实验器</w:t>
            </w:r>
            <w:r/>
          </w:p>
        </w:tc>
        <w:tc>
          <w:tcPr>
            <w:shd w:val="clear" w:color="auto" w:fill="auto"/>
            <w:tcBorders>
              <w:top w:val="single" w:color="auto" w:sz="4" w:space="0"/>
              <w:left w:val="single" w:color="auto" w:sz="4" w:space="0"/>
              <w:bottom w:val="single" w:color="auto" w:sz="4" w:space="0"/>
              <w:right w:val="single" w:color="auto" w:sz="4" w:space="0"/>
            </w:tcBorders>
            <w:tcW w:w="6427"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座式有机玻璃支架，控制模块外接电源，步进电机驱动。薄膜开关启停装置，可调节运动方向，旋钮调节运动速度，内嵌显示屏即时速度显示。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可通过系统软件进行模式选择，启停，调节运动方向与运动速度，查询运动状态等功能。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可与微电流传感器配套使用。内置线圈可以根据需求更换多样化。可以通过旋转线圈的角度改变磁通量变化。磁场强度采用平行磁石创建匀强磁场，可通过调节丝杆调节匀强磁场的强度。                          </w:t>
            </w:r>
            <w:r/>
          </w:p>
        </w:tc>
        <w:tc>
          <w:tcPr>
            <w:shd w:val="clear" w:color="auto" w:fill="auto"/>
            <w:tcBorders>
              <w:top w:val="single" w:color="auto" w:sz="4" w:space="0"/>
              <w:left w:val="single" w:color="auto" w:sz="4" w:space="0"/>
              <w:bottom w:val="single" w:color="auto" w:sz="4" w:space="0"/>
              <w:right w:val="single" w:color="auto"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818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智慧环境监测系统主机</w:t>
            </w:r>
            <w:r/>
          </w:p>
        </w:tc>
        <w:tc>
          <w:tcPr>
            <w:shd w:val="clear" w:color="auto" w:fill="auto"/>
            <w:tcBorders>
              <w:top w:val="single" w:color="auto" w:sz="4" w:space="0"/>
              <w:left w:val="single" w:color="000000" w:sz="4" w:space="0"/>
              <w:bottom w:val="single" w:color="000000" w:sz="4" w:space="0"/>
              <w:right w:val="single" w:color="000000" w:sz="4" w:space="0"/>
            </w:tcBorders>
            <w:tcW w:w="642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机身一体化成型，机身周围做条形孔散热设计。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2、显示屏：采用≥7英寸液晶屏，四边进行圆角设计。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3、主机功能：可通过传感器模块实现对空气温湿度、光照、甲醛、CO₂</w:t>
            </w:r>
            <w:r>
              <w:rPr>
                <w:rStyle w:val="852"/>
                <w:rFonts w:hint="eastAsia" w:ascii="宋体" w:hAnsi="宋体" w:eastAsia="宋体" w:cs="宋体"/>
                <w:sz w:val="21"/>
                <w:szCs w:val="21"/>
                <w:lang w:val="en-US" w:eastAsia="zh-CN" w:bidi="ar"/>
              </w:rPr>
              <w:t xml:space="preserve">、TVOC、PM2.5和PM10的实时监测；配合环境监测云平台，可通过智慧黑板、一体机、投影机、电脑、平板和手机APP实现室内环境实时监测，也可以通过数据可视化平台呈现所有布设主机的场景环境监测质量，具有一屏显示整体情况和异常数据功能。</w:t>
            </w:r>
            <w:r>
              <w:rPr>
                <w:rStyle w:val="852"/>
                <w:rFonts w:hint="eastAsia" w:ascii="宋体" w:hAnsi="宋体" w:eastAsia="宋体" w:cs="宋体"/>
                <w:sz w:val="21"/>
                <w:szCs w:val="21"/>
                <w:lang w:val="en-US" w:eastAsia="zh-CN" w:bidi="ar"/>
              </w:rPr>
              <w:br/>
            </w:r>
            <w:r>
              <w:rPr>
                <w:rStyle w:val="852"/>
                <w:rFonts w:hint="eastAsia" w:ascii="宋体" w:hAnsi="宋体" w:eastAsia="宋体" w:cs="宋体"/>
                <w:sz w:val="21"/>
                <w:szCs w:val="21"/>
                <w:lang w:val="en-US" w:eastAsia="zh-CN" w:bidi="ar"/>
              </w:rPr>
              <w:t xml:space="preserve">4、颗粒物（PM2.5/PM10）监测模块：采用激光散射法监测，PM2.5/PM10测量直径分别为1μm～2.5μm、2.5μm～10μm；PM2.5测量范围：0μg/m³～999μg/m³，PM10测量范围：0μg/m³～999μg/m³，体积颗粒物浓度：PCS/0.1L，精度：±10%，分辨率：≤0.1μg/m³，重复性：≤10%，输出信号：瞬时PM2.5、PM10浓度。</w:t>
            </w:r>
            <w:r>
              <w:rPr>
                <w:rStyle w:val="852"/>
                <w:rFonts w:hint="eastAsia" w:ascii="宋体" w:hAnsi="宋体" w:eastAsia="宋体" w:cs="宋体"/>
                <w:sz w:val="21"/>
                <w:szCs w:val="21"/>
                <w:lang w:val="en-US" w:eastAsia="zh-CN" w:bidi="ar"/>
              </w:rPr>
              <w:br/>
            </w:r>
            <w:r>
              <w:rPr>
                <w:rStyle w:val="852"/>
                <w:rFonts w:hint="eastAsia" w:ascii="宋体" w:hAnsi="宋体" w:eastAsia="宋体" w:cs="宋体"/>
                <w:sz w:val="21"/>
                <w:szCs w:val="21"/>
                <w:lang w:val="en-US" w:eastAsia="zh-CN" w:bidi="ar"/>
              </w:rPr>
              <w:t xml:space="preserve">5、挥发性有机污染物（TVOC/甲醛）监测模块：TVOC（挥发性有机化合物）采用气敏半导体监测原理，测量范围：0～220ppm，精度：±20%，分辨率：≤0.1ppm，灵敏度：≥3，响应时间：≤10秒；甲醛采用在线监测、扩散式检测方法，测量范围：0～2ppm，分辨率：≤0.01ppm，精度：±4%，稳定性：±3%，测量重复性：±2%，测量灵敏度：1.1±0.5μA/ppm。</w:t>
            </w:r>
            <w:r>
              <w:rPr>
                <w:rStyle w:val="852"/>
                <w:rFonts w:hint="eastAsia" w:ascii="宋体" w:hAnsi="宋体" w:eastAsia="宋体" w:cs="宋体"/>
                <w:sz w:val="21"/>
                <w:szCs w:val="21"/>
                <w:lang w:val="en-US" w:eastAsia="zh-CN" w:bidi="ar"/>
              </w:rPr>
              <w:br/>
            </w:r>
            <w:r>
              <w:rPr>
                <w:rStyle w:val="852"/>
                <w:rFonts w:hint="eastAsia" w:ascii="宋体" w:hAnsi="宋体" w:eastAsia="宋体" w:cs="宋体"/>
                <w:sz w:val="21"/>
                <w:szCs w:val="21"/>
                <w:lang w:val="en-US" w:eastAsia="zh-CN" w:bidi="ar"/>
              </w:rPr>
              <w:t xml:space="preserve">6、CO</w:t>
            </w:r>
            <w:r>
              <w:rPr>
                <w:rFonts w:hint="eastAsia" w:ascii="宋体" w:hAnsi="宋体" w:eastAsia="宋体" w:cs="宋体"/>
                <w:i w:val="0"/>
                <w:iCs w:val="0"/>
                <w:color w:val="000000"/>
                <w:sz w:val="21"/>
                <w:szCs w:val="21"/>
                <w:u w:val="none"/>
                <w:lang w:val="en-US" w:eastAsia="zh-CN" w:bidi="ar"/>
              </w:rPr>
              <w:t xml:space="preserve">₂</w:t>
            </w:r>
            <w:r>
              <w:rPr>
                <w:rStyle w:val="852"/>
                <w:rFonts w:hint="eastAsia" w:ascii="宋体" w:hAnsi="宋体" w:eastAsia="宋体" w:cs="宋体"/>
                <w:sz w:val="21"/>
                <w:szCs w:val="21"/>
                <w:lang w:val="en-US" w:eastAsia="zh-CN" w:bidi="ar"/>
              </w:rPr>
              <w:t xml:space="preserve">浓度监测模块：采用红外测量原理，具备温度补偿功能，测量范围：0～5000ppm，测量精度：±4%，分辨率：≤1ppm，测量重复性：±5ppm，预热时间：≤180秒，响应时间：≤60秒。</w:t>
            </w:r>
            <w:r>
              <w:rPr>
                <w:rStyle w:val="852"/>
                <w:rFonts w:hint="eastAsia" w:ascii="宋体" w:hAnsi="宋体" w:eastAsia="宋体" w:cs="宋体"/>
                <w:sz w:val="21"/>
                <w:szCs w:val="21"/>
                <w:lang w:val="en-US" w:eastAsia="zh-CN" w:bidi="ar"/>
              </w:rPr>
              <w:br/>
            </w:r>
            <w:r>
              <w:rPr>
                <w:rStyle w:val="852"/>
                <w:rFonts w:hint="eastAsia" w:ascii="宋体" w:hAnsi="宋体" w:eastAsia="宋体" w:cs="宋体"/>
                <w:sz w:val="21"/>
                <w:szCs w:val="21"/>
                <w:lang w:val="en-US" w:eastAsia="zh-CN" w:bidi="ar"/>
              </w:rPr>
              <w:t xml:space="preserve">7、光照监测模块：低量程光照度测量范围：0～70KLux，光照度测量精度：±7%，光照度分辨率：≤1Lux（16位数字输出），光照度测量重复性：±5%，测量稳定时间：≤0.5秒，响应时间：≤1秒。</w:t>
            </w:r>
            <w:r>
              <w:rPr>
                <w:rStyle w:val="852"/>
                <w:rFonts w:hint="eastAsia" w:ascii="宋体" w:hAnsi="宋体" w:eastAsia="宋体" w:cs="宋体"/>
                <w:sz w:val="21"/>
                <w:szCs w:val="21"/>
                <w:lang w:val="en-US" w:eastAsia="zh-CN" w:bidi="ar"/>
              </w:rPr>
              <w:br/>
            </w:r>
            <w:r>
              <w:rPr>
                <w:rStyle w:val="852"/>
                <w:rFonts w:hint="eastAsia" w:ascii="宋体" w:hAnsi="宋体" w:eastAsia="宋体" w:cs="宋体"/>
                <w:sz w:val="21"/>
                <w:szCs w:val="21"/>
                <w:lang w:val="en-US" w:eastAsia="zh-CN" w:bidi="ar"/>
              </w:rPr>
              <w:t xml:space="preserve">8、温湿度监测模块：温度测量范围：-40℃～80℃，测量精度：±0.5℃，分辨率：≤0.1℃，重复性：±0.2℃，空气温度漂移：±0.1℃/年；湿度测量范围：0～100%RH，测量精度：±3%RH，分辨率：≤0.1%RH，重复性：±5%RH。</w:t>
            </w:r>
            <w:r>
              <w:rPr>
                <w:rStyle w:val="852"/>
                <w:rFonts w:hint="eastAsia" w:ascii="宋体" w:hAnsi="宋体" w:eastAsia="宋体" w:cs="宋体"/>
                <w:sz w:val="21"/>
                <w:szCs w:val="21"/>
                <w:lang w:val="en-US" w:eastAsia="zh-CN" w:bidi="ar"/>
              </w:rPr>
              <w:br/>
            </w:r>
            <w:r>
              <w:rPr>
                <w:rStyle w:val="852"/>
                <w:rFonts w:hint="eastAsia" w:ascii="宋体" w:hAnsi="宋体" w:eastAsia="宋体" w:cs="宋体"/>
                <w:sz w:val="21"/>
                <w:szCs w:val="21"/>
                <w:lang w:val="en-US" w:eastAsia="zh-CN" w:bidi="ar"/>
              </w:rPr>
              <w:t xml:space="preserve">9、环境监测预警模块：可通过显示屏进行预警参数设置，当监测参数达到设定的阈值，系统通过内置的扬声器进行预警提醒，并将预警记录实时推送至云平台进行消息预警；系统主机支持预警参数设置、预警间隔提醒时间设置以及历史预警记录查询功能。</w:t>
            </w:r>
            <w:r>
              <w:rPr>
                <w:rStyle w:val="852"/>
                <w:rFonts w:hint="eastAsia" w:ascii="宋体" w:hAnsi="宋体" w:eastAsia="宋体" w:cs="宋体"/>
                <w:sz w:val="21"/>
                <w:szCs w:val="21"/>
                <w:lang w:val="en-US" w:eastAsia="zh-CN" w:bidi="ar"/>
              </w:rPr>
              <w:br/>
            </w:r>
            <w:r>
              <w:rPr>
                <w:rStyle w:val="852"/>
                <w:rFonts w:hint="eastAsia" w:ascii="宋体" w:hAnsi="宋体" w:eastAsia="宋体" w:cs="宋体"/>
                <w:sz w:val="21"/>
                <w:szCs w:val="21"/>
                <w:lang w:val="en-US" w:eastAsia="zh-CN" w:bidi="ar"/>
              </w:rPr>
              <w:t xml:space="preserve">10、监测数据采集与统计存储模块：实时采集室内空气质量、温湿度、光照、甲醛、CO</w:t>
            </w:r>
            <w:r>
              <w:rPr>
                <w:rFonts w:hint="eastAsia" w:ascii="宋体" w:hAnsi="宋体" w:eastAsia="宋体" w:cs="宋体"/>
                <w:i w:val="0"/>
                <w:iCs w:val="0"/>
                <w:color w:val="000000"/>
                <w:sz w:val="21"/>
                <w:szCs w:val="21"/>
                <w:u w:val="none"/>
                <w:lang w:val="en-US" w:eastAsia="zh-CN" w:bidi="ar"/>
              </w:rPr>
              <w:t xml:space="preserve">₂</w:t>
            </w:r>
            <w:r>
              <w:rPr>
                <w:rStyle w:val="852"/>
                <w:rFonts w:hint="eastAsia" w:ascii="宋体" w:hAnsi="宋体" w:eastAsia="宋体" w:cs="宋体"/>
                <w:sz w:val="21"/>
                <w:szCs w:val="21"/>
                <w:lang w:val="en-US" w:eastAsia="zh-CN" w:bidi="ar"/>
              </w:rPr>
              <w:t xml:space="preserve">、TVOC、PM2.5和PM10以及烟雾数据，并实时显示曲线；主机内置存储卡，支持本地查看统计分析显示温湿度、光照、甲醛、CO</w:t>
            </w:r>
            <w:r>
              <w:rPr>
                <w:rFonts w:hint="eastAsia" w:ascii="宋体" w:hAnsi="宋体" w:eastAsia="宋体" w:cs="宋体"/>
                <w:i w:val="0"/>
                <w:iCs w:val="0"/>
                <w:color w:val="000000"/>
                <w:sz w:val="21"/>
                <w:szCs w:val="21"/>
                <w:u w:val="none"/>
                <w:lang w:val="en-US" w:eastAsia="zh-CN" w:bidi="ar"/>
              </w:rPr>
              <w:t xml:space="preserve">₂</w:t>
            </w:r>
            <w:r>
              <w:rPr>
                <w:rStyle w:val="852"/>
                <w:rFonts w:hint="eastAsia" w:ascii="宋体" w:hAnsi="宋体" w:eastAsia="宋体" w:cs="宋体"/>
                <w:sz w:val="21"/>
                <w:szCs w:val="21"/>
                <w:lang w:val="en-US" w:eastAsia="zh-CN" w:bidi="ar"/>
              </w:rPr>
              <w:t xml:space="preserve">、TVOC、PM2.5和PM10以及烟雾的1分钟监测数据、1小时监测数据。</w:t>
            </w:r>
            <w:r>
              <w:rPr>
                <w:rStyle w:val="852"/>
                <w:rFonts w:hint="eastAsia" w:ascii="宋体" w:hAnsi="宋体" w:eastAsia="宋体" w:cs="宋体"/>
                <w:sz w:val="21"/>
                <w:szCs w:val="21"/>
                <w:lang w:val="en-US" w:eastAsia="zh-CN" w:bidi="ar"/>
              </w:rPr>
              <w:br/>
            </w:r>
            <w:r>
              <w:rPr>
                <w:rStyle w:val="852"/>
                <w:rFonts w:hint="eastAsia" w:ascii="宋体" w:hAnsi="宋体" w:eastAsia="宋体" w:cs="宋体"/>
                <w:sz w:val="21"/>
                <w:szCs w:val="21"/>
                <w:lang w:val="en-US" w:eastAsia="zh-CN" w:bidi="ar"/>
              </w:rPr>
              <w:t xml:space="preserve">11、室外环境监测数据模块：可通过网络获取室外气象数据，监测≥12种天气实况参数（天气现象、室外温度、体感温度、气压、相对湿度、能见度、风向、风向角度、风速、风力等级、云量、露点温度）以及≥8种室外空气质量实况（室外空气质量、室外首要污染物、PM2.5、PM10、SO</w:t>
            </w:r>
            <w:r>
              <w:rPr>
                <w:rFonts w:hint="eastAsia" w:ascii="宋体" w:hAnsi="宋体" w:eastAsia="宋体" w:cs="宋体"/>
                <w:i w:val="0"/>
                <w:iCs w:val="0"/>
                <w:color w:val="000000"/>
                <w:sz w:val="21"/>
                <w:szCs w:val="21"/>
                <w:u w:val="none"/>
                <w:lang w:val="en-US" w:eastAsia="zh-CN" w:bidi="ar"/>
              </w:rPr>
              <w:t xml:space="preserve">₂</w:t>
            </w:r>
            <w:r>
              <w:rPr>
                <w:rStyle w:val="852"/>
                <w:rFonts w:hint="eastAsia" w:ascii="宋体" w:hAnsi="宋体" w:eastAsia="宋体" w:cs="宋体"/>
                <w:sz w:val="21"/>
                <w:szCs w:val="21"/>
                <w:lang w:val="en-US" w:eastAsia="zh-CN" w:bidi="ar"/>
              </w:rPr>
              <w:t xml:space="preserve">、NO</w:t>
            </w:r>
            <w:r>
              <w:rPr>
                <w:rFonts w:hint="eastAsia" w:ascii="宋体" w:hAnsi="宋体" w:eastAsia="宋体" w:cs="宋体"/>
                <w:i w:val="0"/>
                <w:iCs w:val="0"/>
                <w:color w:val="000000"/>
                <w:sz w:val="21"/>
                <w:szCs w:val="21"/>
                <w:u w:val="none"/>
                <w:lang w:val="en-US" w:eastAsia="zh-CN" w:bidi="ar"/>
              </w:rPr>
              <w:t xml:space="preserve">₂</w:t>
            </w:r>
            <w:r>
              <w:rPr>
                <w:rStyle w:val="852"/>
                <w:rFonts w:hint="eastAsia" w:ascii="宋体" w:hAnsi="宋体" w:eastAsia="宋体" w:cs="宋体"/>
                <w:sz w:val="21"/>
                <w:szCs w:val="21"/>
                <w:lang w:val="en-US" w:eastAsia="zh-CN" w:bidi="ar"/>
              </w:rPr>
              <w:t xml:space="preserve">、CO、O</w:t>
            </w:r>
            <w:r>
              <w:rPr>
                <w:rFonts w:hint="eastAsia" w:ascii="宋体" w:hAnsi="宋体" w:eastAsia="宋体" w:cs="宋体"/>
                <w:i w:val="0"/>
                <w:iCs w:val="0"/>
                <w:color w:val="000000"/>
                <w:sz w:val="21"/>
                <w:szCs w:val="21"/>
                <w:u w:val="none"/>
                <w:lang w:val="en-US" w:eastAsia="zh-CN" w:bidi="ar"/>
              </w:rPr>
              <w:t xml:space="preserve">₃</w:t>
            </w:r>
            <w:r>
              <w:rPr>
                <w:rStyle w:val="852"/>
                <w:rFonts w:hint="eastAsia" w:ascii="宋体" w:hAnsi="宋体" w:eastAsia="宋体" w:cs="宋体"/>
                <w:sz w:val="21"/>
                <w:szCs w:val="21"/>
                <w:lang w:val="en-US" w:eastAsia="zh-CN" w:bidi="ar"/>
              </w:rPr>
              <w:t xml:space="preserve">）。</w:t>
            </w:r>
            <w:r>
              <w:rPr>
                <w:rStyle w:val="852"/>
                <w:rFonts w:hint="eastAsia" w:ascii="宋体" w:hAnsi="宋体" w:eastAsia="宋体" w:cs="宋体"/>
                <w:sz w:val="21"/>
                <w:szCs w:val="21"/>
                <w:lang w:val="en-US" w:eastAsia="zh-CN" w:bidi="ar"/>
              </w:rPr>
              <w:br/>
            </w:r>
            <w:r>
              <w:rPr>
                <w:rStyle w:val="852"/>
                <w:rFonts w:hint="eastAsia" w:ascii="宋体" w:hAnsi="宋体" w:eastAsia="宋体" w:cs="宋体"/>
                <w:sz w:val="21"/>
                <w:szCs w:val="21"/>
                <w:lang w:val="en-US" w:eastAsia="zh-CN" w:bidi="ar"/>
              </w:rPr>
              <w:t xml:space="preserve">12、通信：内置Wi-Fi 2.4GHz模块通信，内置天线；主机频率容限：≤20ppm，频率范围：2400-2483.5MHz，发射功率：≤20dBm(EIRP)～＞10dBm(EIRP)，占用带宽：≤40MHz，杂散发射限制：≤-30dBm，支持 Wi-Fi 802.11n协议；</w:t>
            </w:r>
            <w:r>
              <w:rPr>
                <w:rStyle w:val="852"/>
                <w:rFonts w:hint="eastAsia" w:ascii="宋体" w:hAnsi="宋体" w:eastAsia="宋体" w:cs="宋体"/>
                <w:sz w:val="21"/>
                <w:szCs w:val="21"/>
                <w:lang w:val="en-US" w:eastAsia="zh-CN" w:bidi="ar"/>
              </w:rPr>
              <w:br/>
            </w:r>
            <w:r>
              <w:rPr>
                <w:rStyle w:val="852"/>
                <w:rFonts w:hint="eastAsia" w:ascii="宋体" w:hAnsi="宋体" w:eastAsia="宋体" w:cs="宋体"/>
                <w:sz w:val="21"/>
                <w:szCs w:val="21"/>
                <w:lang w:val="en-US" w:eastAsia="zh-CN" w:bidi="ar"/>
              </w:rPr>
              <w:t xml:space="preserve">13、远程管理：可通过手机、平板等手持管理主机扫描二维码查询主机监测数据，并可对主机进行远程管理。</w:t>
            </w:r>
            <w:r>
              <w:rPr>
                <w:rStyle w:val="852"/>
                <w:rFonts w:hint="eastAsia" w:ascii="宋体" w:hAnsi="宋体" w:eastAsia="宋体" w:cs="宋体"/>
                <w:sz w:val="21"/>
                <w:szCs w:val="21"/>
                <w:lang w:val="en-US" w:eastAsia="zh-CN" w:bidi="ar"/>
              </w:rPr>
              <w:br/>
            </w:r>
            <w:r>
              <w:rPr>
                <w:rStyle w:val="852"/>
                <w:rFonts w:hint="eastAsia" w:ascii="宋体" w:hAnsi="宋体" w:eastAsia="宋体" w:cs="宋体"/>
                <w:sz w:val="21"/>
                <w:szCs w:val="21"/>
                <w:lang w:val="en-US" w:eastAsia="zh-CN" w:bidi="ar"/>
              </w:rPr>
              <w:t xml:space="preserve">★14、</w:t>
            </w:r>
            <w:r>
              <w:rPr>
                <w:rStyle w:val="852"/>
                <w:rFonts w:hint="eastAsia" w:ascii="宋体" w:hAnsi="宋体" w:eastAsia="宋体" w:cs="宋体"/>
                <w:color w:val="000000"/>
                <w:sz w:val="21"/>
                <w:szCs w:val="21"/>
                <w:lang w:val="en-US" w:eastAsia="zh-CN" w:bidi="ar"/>
              </w:rPr>
              <w:t xml:space="preserve">主机通过中国国家无线电管理委员会(SRRC)强制认证</w:t>
            </w:r>
            <w:r>
              <w:rPr>
                <w:rStyle w:val="852"/>
                <w:rFonts w:hint="eastAsia" w:ascii="宋体" w:hAnsi="宋体" w:eastAsia="宋体" w:cs="宋体"/>
                <w:sz w:val="21"/>
                <w:szCs w:val="21"/>
                <w:lang w:val="en-US" w:eastAsia="zh-CN" w:bidi="ar"/>
              </w:rPr>
              <w:t xml:space="preserve">，型号符合中华人民共和国无线电管理规定和技术标准（投标文件中提供《无线电发射设备型号核准证》，型号与核准证必须相符）。</w:t>
            </w:r>
            <w:r>
              <w:rPr>
                <w:rStyle w:val="852"/>
                <w:rFonts w:hint="eastAsia" w:ascii="宋体" w:hAnsi="宋体" w:eastAsia="宋体" w:cs="宋体"/>
                <w:sz w:val="21"/>
                <w:szCs w:val="21"/>
                <w:lang w:val="en-US" w:eastAsia="zh-CN" w:bidi="ar"/>
              </w:rPr>
              <w:br/>
            </w:r>
            <w:r>
              <w:rPr>
                <w:rStyle w:val="852"/>
                <w:rFonts w:hint="eastAsia" w:ascii="宋体" w:hAnsi="宋体" w:eastAsia="宋体" w:cs="宋体"/>
                <w:sz w:val="21"/>
                <w:szCs w:val="21"/>
                <w:lang w:val="en-US" w:eastAsia="zh-CN" w:bidi="ar"/>
              </w:rPr>
              <w:t xml:space="preserve">▲15、主机通过下列检测：《电工电子产品环境</w:t>
            </w:r>
            <w:r>
              <w:rPr>
                <w:rStyle w:val="852"/>
                <w:rFonts w:hint="eastAsia" w:ascii="宋体" w:hAnsi="宋体" w:eastAsia="宋体" w:cs="宋体"/>
                <w:sz w:val="21"/>
                <w:szCs w:val="21"/>
                <w:lang w:val="en-US" w:eastAsia="zh-CN" w:bidi="ar"/>
              </w:rPr>
              <w:t xml:space="preserve">试验第2部分:试验方法试验A:低温试验》，耐低温性能；《电工电子产品环境试验第2部分:试验方法试验B:高温》，耐高温性能；《环境试验第2部分:试验方法试验Cab:恒定湿热试验》，耐湿热工作性能；《环境试验第2部分:试验方法试验Fc:振动(正弦)》，振动试验；通过限用物质检测：铅（Pb）≤5mg/kg、镉（Cd）≤5mg/kg、汞（Hg）≤5mg/kg、六价铬（CrVI）≤5mg/kg、多溴联苯（PBBs）≤50mg/kg、多溴二苯醚（PBDEs）≤50mg/kg；；需提供第三方检测机构出具的检测报告扫描件。</w:t>
            </w:r>
            <w:r/>
          </w:p>
        </w:tc>
        <w:tc>
          <w:tcPr>
            <w:shd w:val="clear" w:color="auto" w:fill="auto"/>
            <w:tcBorders>
              <w:top w:val="single" w:color="auto" w:sz="4" w:space="0"/>
              <w:left w:val="single" w:color="000000" w:sz="4" w:space="0"/>
              <w:bottom w:val="none" w:color="000000" w:sz="4" w:space="0"/>
              <w:right w:val="single" w:color="000000" w:sz="4" w:space="0"/>
            </w:tcBorders>
            <w:tcW w:w="52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000000" w:sz="4" w:space="0"/>
              <w:bottom w:val="non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none" w:color="000000" w:sz="4" w:space="0"/>
              <w:right w:val="single" w:color="000000" w:sz="4" w:space="0"/>
            </w:tcBorders>
            <w:tcW w:w="52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4" w:space="0"/>
              <w:bottom w:val="non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60"/>
        </w:trPr>
        <w:tc>
          <w:tcPr>
            <w:shd w:val="clear" w:color="auto" w:fill="auto"/>
            <w:tcBorders>
              <w:top w:val="single" w:color="000000" w:sz="4" w:space="0"/>
              <w:left w:val="single" w:color="000000" w:sz="4" w:space="0"/>
              <w:bottom w:val="single" w:color="auto"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auto"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智慧环境监测系统主机软件</w:t>
            </w:r>
            <w:r/>
          </w:p>
        </w:tc>
        <w:tc>
          <w:tcPr>
            <w:shd w:val="clear" w:color="auto" w:fill="auto"/>
            <w:tcBorders>
              <w:top w:val="single" w:color="000000" w:sz="4" w:space="0"/>
              <w:left w:val="single" w:color="000000" w:sz="4" w:space="0"/>
              <w:bottom w:val="single" w:color="auto"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1、室内实时监测数据：实时采集室内空气质量、温湿度、光照、甲醛、CO₂</w:t>
            </w:r>
            <w:r>
              <w:rPr>
                <w:rStyle w:val="852"/>
                <w:rFonts w:hint="eastAsia" w:ascii="宋体" w:hAnsi="宋体" w:eastAsia="宋体" w:cs="宋体"/>
                <w:color w:val="auto"/>
                <w:sz w:val="21"/>
                <w:szCs w:val="21"/>
                <w:lang w:val="en-US" w:eastAsia="zh-CN" w:bidi="ar"/>
              </w:rPr>
              <w:t xml:space="preserve">、TVOC、PM2.5和PM10以及烟雾数据，并通过选择监测参数，可以实时显示曲线；</w:t>
            </w:r>
            <w:r>
              <w:rPr>
                <w:rStyle w:val="852"/>
                <w:rFonts w:hint="eastAsia" w:ascii="宋体" w:hAnsi="宋体" w:eastAsia="宋体" w:cs="宋体"/>
                <w:color w:val="auto"/>
                <w:sz w:val="21"/>
                <w:szCs w:val="21"/>
                <w:lang w:val="en-US" w:eastAsia="zh-CN" w:bidi="ar"/>
              </w:rPr>
              <w:br/>
            </w:r>
            <w:r>
              <w:rPr>
                <w:rStyle w:val="852"/>
                <w:rFonts w:hint="eastAsia" w:ascii="宋体" w:hAnsi="宋体" w:eastAsia="宋体" w:cs="宋体"/>
                <w:color w:val="auto"/>
                <w:sz w:val="21"/>
                <w:szCs w:val="21"/>
                <w:lang w:val="en-US" w:eastAsia="zh-CN" w:bidi="ar"/>
              </w:rPr>
              <w:t xml:space="preserve">2、室外环境监测数据：可监测不少于12种天气实况参数（天气现象、室外温度、体感温度、气压、相对湿度、能见度、风向、风向角度、风速、风力等级、云量、露点温度）以及8种室外空气质量实况（室外空气质量、室外首要污染物、PM2.5、PM10、SO</w:t>
            </w:r>
            <w:r>
              <w:rPr>
                <w:rFonts w:hint="eastAsia" w:ascii="宋体" w:hAnsi="宋体" w:eastAsia="宋体" w:cs="宋体"/>
                <w:i w:val="0"/>
                <w:iCs w:val="0"/>
                <w:color w:val="auto"/>
                <w:sz w:val="21"/>
                <w:szCs w:val="21"/>
                <w:u w:val="none"/>
                <w:lang w:val="en-US" w:eastAsia="zh-CN" w:bidi="ar"/>
              </w:rPr>
              <w:t xml:space="preserve">₂</w:t>
            </w:r>
            <w:r>
              <w:rPr>
                <w:rStyle w:val="852"/>
                <w:rFonts w:hint="eastAsia" w:ascii="宋体" w:hAnsi="宋体" w:eastAsia="宋体" w:cs="宋体"/>
                <w:color w:val="auto"/>
                <w:sz w:val="21"/>
                <w:szCs w:val="21"/>
                <w:lang w:val="en-US" w:eastAsia="zh-CN" w:bidi="ar"/>
              </w:rPr>
              <w:t xml:space="preserve">、NO</w:t>
            </w:r>
            <w:r>
              <w:rPr>
                <w:rFonts w:hint="eastAsia" w:ascii="宋体" w:hAnsi="宋体" w:eastAsia="宋体" w:cs="宋体"/>
                <w:i w:val="0"/>
                <w:iCs w:val="0"/>
                <w:color w:val="auto"/>
                <w:sz w:val="21"/>
                <w:szCs w:val="21"/>
                <w:u w:val="none"/>
                <w:lang w:val="en-US" w:eastAsia="zh-CN" w:bidi="ar"/>
              </w:rPr>
              <w:t xml:space="preserve">₂</w:t>
            </w:r>
            <w:r>
              <w:rPr>
                <w:rStyle w:val="852"/>
                <w:rFonts w:hint="eastAsia" w:ascii="宋体" w:hAnsi="宋体" w:eastAsia="宋体" w:cs="宋体"/>
                <w:color w:val="auto"/>
                <w:sz w:val="21"/>
                <w:szCs w:val="21"/>
                <w:lang w:val="en-US" w:eastAsia="zh-CN" w:bidi="ar"/>
              </w:rPr>
              <w:t xml:space="preserve">、CO、O</w:t>
            </w:r>
            <w:r>
              <w:rPr>
                <w:rFonts w:hint="eastAsia" w:ascii="宋体" w:hAnsi="宋体" w:eastAsia="宋体" w:cs="宋体"/>
                <w:i w:val="0"/>
                <w:iCs w:val="0"/>
                <w:color w:val="auto"/>
                <w:sz w:val="21"/>
                <w:szCs w:val="21"/>
                <w:u w:val="none"/>
                <w:lang w:val="en-US" w:eastAsia="zh-CN" w:bidi="ar"/>
              </w:rPr>
              <w:t xml:space="preserve">₃</w:t>
            </w:r>
            <w:r>
              <w:rPr>
                <w:rStyle w:val="852"/>
                <w:rFonts w:hint="eastAsia" w:ascii="宋体" w:hAnsi="宋体" w:eastAsia="宋体" w:cs="宋体"/>
                <w:color w:val="auto"/>
                <w:sz w:val="21"/>
                <w:szCs w:val="21"/>
                <w:lang w:val="en-US" w:eastAsia="zh-CN" w:bidi="ar"/>
              </w:rPr>
              <w:t xml:space="preserve">）；</w:t>
            </w:r>
            <w:r>
              <w:rPr>
                <w:rStyle w:val="852"/>
                <w:rFonts w:hint="eastAsia" w:ascii="宋体" w:hAnsi="宋体" w:eastAsia="宋体" w:cs="宋体"/>
                <w:color w:val="auto"/>
                <w:sz w:val="21"/>
                <w:szCs w:val="21"/>
                <w:lang w:val="en-US" w:eastAsia="zh-CN" w:bidi="ar"/>
              </w:rPr>
              <w:br/>
            </w:r>
            <w:r>
              <w:rPr>
                <w:rStyle w:val="852"/>
                <w:rFonts w:hint="eastAsia" w:ascii="宋体" w:hAnsi="宋体" w:eastAsia="宋体" w:cs="宋体"/>
                <w:color w:val="auto"/>
                <w:sz w:val="21"/>
                <w:szCs w:val="21"/>
                <w:lang w:val="en-US" w:eastAsia="zh-CN" w:bidi="ar"/>
              </w:rPr>
              <w:t xml:space="preserve">3、监测数据统计：主机内置存储卡，支持本地查看统计分析显示温湿度、光照、甲醛、CO</w:t>
            </w:r>
            <w:r>
              <w:rPr>
                <w:rFonts w:hint="eastAsia" w:ascii="宋体" w:hAnsi="宋体" w:eastAsia="宋体" w:cs="宋体"/>
                <w:i w:val="0"/>
                <w:iCs w:val="0"/>
                <w:color w:val="auto"/>
                <w:sz w:val="21"/>
                <w:szCs w:val="21"/>
                <w:u w:val="none"/>
                <w:lang w:val="en-US" w:eastAsia="zh-CN" w:bidi="ar"/>
              </w:rPr>
              <w:t xml:space="preserve">₂</w:t>
            </w:r>
            <w:r>
              <w:rPr>
                <w:rStyle w:val="852"/>
                <w:rFonts w:hint="eastAsia" w:ascii="宋体" w:hAnsi="宋体" w:eastAsia="宋体" w:cs="宋体"/>
                <w:color w:val="auto"/>
                <w:sz w:val="21"/>
                <w:szCs w:val="21"/>
                <w:lang w:val="en-US" w:eastAsia="zh-CN" w:bidi="ar"/>
              </w:rPr>
              <w:t xml:space="preserve">、TVOC、PM2.5和PM10以及烟雾的1分钟监测数据、1小时监测数据，并通过列表的方式进行呈现；</w:t>
            </w:r>
            <w:r>
              <w:rPr>
                <w:rStyle w:val="852"/>
                <w:rFonts w:hint="eastAsia" w:ascii="宋体" w:hAnsi="宋体" w:eastAsia="宋体" w:cs="宋体"/>
                <w:color w:val="auto"/>
                <w:sz w:val="21"/>
                <w:szCs w:val="21"/>
                <w:lang w:val="en-US" w:eastAsia="zh-CN" w:bidi="ar"/>
              </w:rPr>
              <w:br/>
            </w:r>
            <w:r>
              <w:rPr>
                <w:rStyle w:val="852"/>
                <w:rFonts w:hint="eastAsia" w:ascii="宋体" w:hAnsi="宋体" w:eastAsia="宋体" w:cs="宋体"/>
                <w:color w:val="auto"/>
                <w:sz w:val="21"/>
                <w:szCs w:val="21"/>
                <w:lang w:val="en-US" w:eastAsia="zh-CN" w:bidi="ar"/>
              </w:rPr>
              <w:t xml:space="preserve">4、系统音量以及灵敏度设置：可以进行系统音量以及触摸灵敏度参数设置</w:t>
            </w:r>
            <w:r>
              <w:rPr>
                <w:rStyle w:val="852"/>
                <w:rFonts w:hint="eastAsia" w:ascii="宋体" w:hAnsi="宋体" w:eastAsia="宋体" w:cs="宋体"/>
                <w:color w:val="auto"/>
                <w:sz w:val="21"/>
                <w:szCs w:val="21"/>
                <w:lang w:val="en-US" w:eastAsia="zh-CN" w:bidi="ar"/>
              </w:rPr>
              <w:br/>
            </w:r>
            <w:r>
              <w:rPr>
                <w:rStyle w:val="852"/>
                <w:rFonts w:hint="eastAsia" w:ascii="宋体" w:hAnsi="宋体" w:eastAsia="宋体" w:cs="宋体"/>
                <w:color w:val="auto"/>
                <w:sz w:val="21"/>
                <w:szCs w:val="21"/>
                <w:lang w:val="en-US" w:eastAsia="zh-CN" w:bidi="ar"/>
              </w:rPr>
              <w:t xml:space="preserve">5、环境监测预警：可通过显示屏进行预警参数设置，当监测参数达到设定的阈值，系统通过内置的喇叭进行预警提醒，并且将预警记录实时推送至云平台进行消息预警，系统主机可支持预警参数设置、预警间隔提醒时间设置以及历史预警记录查询功能；</w:t>
            </w:r>
            <w:r>
              <w:rPr>
                <w:rStyle w:val="852"/>
                <w:rFonts w:hint="eastAsia" w:ascii="宋体" w:hAnsi="宋体" w:eastAsia="宋体" w:cs="宋体"/>
                <w:color w:val="auto"/>
                <w:sz w:val="21"/>
                <w:szCs w:val="21"/>
                <w:lang w:val="en-US" w:eastAsia="zh-CN" w:bidi="ar"/>
              </w:rPr>
              <w:br/>
            </w:r>
            <w:r>
              <w:rPr>
                <w:rStyle w:val="852"/>
                <w:rFonts w:hint="eastAsia" w:ascii="宋体" w:hAnsi="宋体" w:eastAsia="宋体" w:cs="宋体"/>
                <w:color w:val="auto"/>
                <w:sz w:val="21"/>
                <w:szCs w:val="21"/>
                <w:lang w:val="en-US" w:eastAsia="zh-CN" w:bidi="ar"/>
              </w:rPr>
              <w:t xml:space="preserve">6、WIFI连接参数设置：可以支持WIFI参数设置，无线连接、本机IP、本机MAC、DHCP配置；</w:t>
            </w:r>
            <w:r>
              <w:rPr>
                <w:rStyle w:val="852"/>
                <w:rFonts w:hint="eastAsia" w:ascii="宋体" w:hAnsi="宋体" w:eastAsia="宋体" w:cs="宋体"/>
                <w:color w:val="auto"/>
                <w:sz w:val="21"/>
                <w:szCs w:val="21"/>
                <w:lang w:val="en-US" w:eastAsia="zh-CN" w:bidi="ar"/>
              </w:rPr>
              <w:br/>
            </w:r>
            <w:r>
              <w:rPr>
                <w:rStyle w:val="852"/>
                <w:rFonts w:hint="eastAsia" w:ascii="宋体" w:hAnsi="宋体" w:eastAsia="宋体" w:cs="宋体"/>
                <w:color w:val="auto"/>
                <w:sz w:val="21"/>
                <w:szCs w:val="21"/>
                <w:lang w:val="en-US" w:eastAsia="zh-CN" w:bidi="ar"/>
              </w:rPr>
              <w:t xml:space="preserve">7、上传平台参数设置：可以支持环境监测数据上传至平台参数设置，设置内容为设备编号、从机地址、服务器端IP、服务器端端口号；</w:t>
            </w:r>
            <w:r>
              <w:rPr>
                <w:rStyle w:val="852"/>
                <w:rFonts w:hint="eastAsia" w:ascii="宋体" w:hAnsi="宋体" w:eastAsia="宋体" w:cs="宋体"/>
                <w:color w:val="auto"/>
                <w:sz w:val="21"/>
                <w:szCs w:val="21"/>
                <w:lang w:val="en-US" w:eastAsia="zh-CN" w:bidi="ar"/>
              </w:rPr>
              <w:br/>
            </w:r>
            <w:r>
              <w:rPr>
                <w:rStyle w:val="852"/>
                <w:rFonts w:hint="eastAsia" w:ascii="宋体" w:hAnsi="宋体" w:eastAsia="宋体" w:cs="宋体"/>
                <w:color w:val="auto"/>
                <w:sz w:val="21"/>
                <w:szCs w:val="21"/>
                <w:lang w:val="en-US" w:eastAsia="zh-CN" w:bidi="ar"/>
              </w:rPr>
              <w:t xml:space="preserve">8、采样设置：可以支持设置采样时间、HTTP请求时间以及上传平台时间。</w:t>
            </w:r>
            <w:r>
              <w:rPr>
                <w:rStyle w:val="852"/>
                <w:rFonts w:hint="eastAsia" w:ascii="宋体" w:hAnsi="宋体" w:eastAsia="宋体" w:cs="宋体"/>
                <w:color w:val="auto"/>
                <w:sz w:val="21"/>
                <w:szCs w:val="21"/>
                <w:lang w:val="en-US" w:eastAsia="zh-CN" w:bidi="ar"/>
              </w:rPr>
              <w:br/>
            </w:r>
            <w:r>
              <w:rPr>
                <w:rStyle w:val="852"/>
                <w:rFonts w:hint="eastAsia" w:ascii="宋体" w:hAnsi="宋体" w:eastAsia="宋体" w:cs="宋体"/>
                <w:color w:val="auto"/>
                <w:sz w:val="21"/>
                <w:szCs w:val="21"/>
                <w:lang w:val="en-US" w:eastAsia="zh-CN" w:bidi="ar"/>
              </w:rPr>
              <w:t xml:space="preserve">▲</w:t>
            </w:r>
            <w:r>
              <w:rPr>
                <w:rStyle w:val="620"/>
                <w:rFonts w:hint="eastAsia" w:ascii="宋体" w:hAnsi="宋体" w:eastAsia="宋体" w:cs="宋体"/>
                <w:color w:val="auto"/>
                <w:sz w:val="21"/>
                <w:szCs w:val="21"/>
                <w:lang w:val="en-US" w:eastAsia="zh-CN" w:bidi="ar"/>
              </w:rPr>
              <w:t xml:space="preserve">9、智慧环境监测系统主机软件的技术参数应通过《系统与软件工程系统与软件质量要求和评价(SQuaRE)第51部分：就绪可用软件产</w:t>
            </w:r>
            <w:r>
              <w:rPr>
                <w:rStyle w:val="852"/>
                <w:rFonts w:hint="eastAsia" w:ascii="宋体" w:hAnsi="宋体" w:eastAsia="宋体" w:cs="宋体"/>
                <w:color w:val="auto"/>
                <w:sz w:val="21"/>
                <w:szCs w:val="21"/>
                <w:lang w:val="en-US" w:eastAsia="zh-CN" w:bidi="ar"/>
              </w:rPr>
              <w:t xml:space="preserve">品(RUSP)的质量要求和测试细则》标准的功能性测试；需提供第三方检测机构出具的检测报告扫描件。</w:t>
            </w:r>
            <w:r/>
          </w:p>
        </w:tc>
        <w:tc>
          <w:tcPr>
            <w:shd w:val="clear" w:color="auto" w:fill="auto"/>
            <w:tcBorders>
              <w:top w:val="single" w:color="000000" w:sz="4" w:space="0"/>
              <w:left w:val="single" w:color="000000" w:sz="4" w:space="0"/>
              <w:bottom w:val="single" w:color="auto"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auto"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780"/>
        </w:trPr>
        <w:tc>
          <w:tcPr>
            <w:shd w:val="clear" w:color="auto" w:fill="auto"/>
            <w:tcBorders>
              <w:top w:val="single" w:color="auto" w:sz="4" w:space="0"/>
              <w:left w:val="single" w:color="auto" w:sz="4" w:space="0"/>
              <w:bottom w:val="single" w:color="auto" w:sz="4" w:space="0"/>
              <w:right w:val="single" w:color="auto"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智慧环境监测云平台</w:t>
            </w:r>
            <w:r/>
          </w:p>
        </w:tc>
        <w:tc>
          <w:tcPr>
            <w:shd w:val="clear" w:color="auto" w:fill="auto"/>
            <w:tcBorders>
              <w:top w:val="single" w:color="auto" w:sz="4" w:space="0"/>
              <w:left w:val="single" w:color="auto" w:sz="4" w:space="0"/>
              <w:bottom w:val="single" w:color="auto" w:sz="4" w:space="0"/>
              <w:right w:val="single" w:color="auto"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1、可对监测设备总数统计，包括设备在线率、设备总数、在线设备、离线设备、报警设备、预警数量以及监测时长等数据展示。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2、设备在线列表：可展示监测设备所在空间名称、设备编号、设备名称、设备在线/离线状态以及上一次在线时间等信息。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3、平台系统可采用云服务器部署方式，支持广域网操作和管理，学校用户支持通过电脑端或手机端完成所有的管理操作，方便学校进行账户管理；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4、学校基础数据管理：应可以对学校、组织机构、监测楼栋以及监测空间进行管理操作功能。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用户权限管理：应可以刷新、新增、修改、删除以及查询用户等相应的操作，并给指定的用户赋予不同的角色，也可以给用户直接赋予不同的系统功能授权，平台系统支持自定义角色与权限，满足学校多样化的管理需求，学校可自行分配角色给校内教职工对设备进行管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监测参数管理：应可以刷新，新增、修改、删除以及查询设备可监测的监测参数，监测参数内容包含参数编号、参数名称、单位、监测计算公式、排序码、监测展示图标以及四级预警参数值，其他联动预警的作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7、监测设备管理：应可以刷新，新增、修改、删除以及查询监测设备数据，并可以配置每个监测设备的通道监测参数。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8、监测历史数据：应可以按照空间字段、参数字段、时间字段分类查询，查询出来的数据以列表和曲线的方式进行呈现。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9、24小时监测分析：应可以按照空间进行统计分析所有的监测参数、温湿度24小时变化趋势、温湿度分布比例区间以及各个环境参数24小时趋势图；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监测统计数据：应可以按照空间字段、参数字段、时间字段进行分类查询，可按照小时统计查询最大监测值、最小监测值、平均监测值以及按照日统计查询最大监测值、最小监测值、平均监测值，查询统计出来的数据以列表和曲线的方式进行呈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11、监测预警数据查询：应可以按照空间字段、时间字段进行分类查询，可查询当前监测空间内的监测参数预警值；</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12、独立报警设置：可对环境监测设备独立报警进行管理，设置环境监测设备报警的报警推送次数、报警时间、推送的方式、推送人。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13、联动报警配置：可联动应急突发事件系统联动报警配置进行设置，选择设置报警推送次数、报警时间、推送的方式、推送人。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14、报警联系人：可对报警联系人进行管理，包含添加、编辑联系人邮箱/APP，实现报警推送功能。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15、多报警输出：可实现电话、短信、小程序以及大屏联动报警输出。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▲16、智慧环境监测云平台的技术要求应通过《系统与软件工程系统与软件质量要求和评价(SQuaRE)第51部分：就绪可用软件产品(RUSP)的质量要求和测试细则》标准的；需提供第三方检测机构出具的检测报告扫描件。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17、智慧环境监测云平台应符合国产化环境的信创要求，系统前后端在基于国产芯片及国产操作系统、国产数据库上能正常运行；投标文件中提供符合该要求的信创相关证书及信创认证机构或政府官方网站证书查询截图；</w:t>
            </w:r>
            <w:r/>
          </w:p>
        </w:tc>
        <w:tc>
          <w:tcPr>
            <w:shd w:val="clear" w:color="auto" w:fill="auto"/>
            <w:tcBorders>
              <w:top w:val="single" w:color="auto" w:sz="4" w:space="0"/>
              <w:left w:val="single" w:color="auto" w:sz="4" w:space="0"/>
              <w:bottom w:val="single" w:color="auto" w:sz="4" w:space="0"/>
              <w:right w:val="single" w:color="auto"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90"/>
        </w:trPr>
        <w:tc>
          <w:tcPr>
            <w:gridSpan w:val="6"/>
            <w:shd w:val="clear" w:color="auto" w:fill="auto"/>
            <w:tcBorders>
              <w:top w:val="single" w:color="auto" w:sz="4" w:space="0"/>
              <w:left w:val="single" w:color="000000" w:sz="4" w:space="0"/>
              <w:bottom w:val="single" w:color="000000" w:sz="4" w:space="0"/>
              <w:right w:val="single" w:color="000000" w:sz="4" w:space="0"/>
            </w:tcBorders>
            <w:tcW w:w="9323" w:type="dxa"/>
            <w:vAlign w:val="center"/>
            <w:textDirection w:val="lrTb"/>
            <w:noWrap/>
          </w:tcPr>
          <w:p>
            <w:pPr>
              <w:jc w:val="center"/>
              <w:rPr>
                <w:rFonts w:hint="default" w:ascii="宋体" w:hAnsi="宋体" w:eastAsia="宋体" w:cs="宋体"/>
                <w:i w:val="0"/>
                <w:iCs w:val="0"/>
                <w:color w:val="ff0000"/>
                <w:sz w:val="21"/>
                <w:szCs w:val="21"/>
                <w:u w:val="none"/>
                <w:lang w:val="en-US" w:eastAsia="zh-CN"/>
              </w:rPr>
            </w:pPr>
            <w:r>
              <w:rPr>
                <w:rFonts w:hint="default" w:ascii="宋体" w:hAnsi="宋体" w:eastAsia="宋体" w:cs="宋体"/>
                <w:i w:val="0"/>
                <w:iCs w:val="0"/>
                <w:color w:val="ff0000"/>
                <w:sz w:val="21"/>
                <w:szCs w:val="21"/>
                <w:u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tcPr>
          <w:p>
            <w:pPr>
              <w:numPr>
                <w:ilvl w:val="0"/>
                <w:numId w:val="0"/>
              </w:numPr>
              <w:jc w:val="left"/>
              <w:keepLines w:val="0"/>
              <w:keepNext w:val="0"/>
              <w:widowControl/>
              <w:rPr>
                <w:rFonts w:hint="eastAsia" w:ascii="宋体" w:hAnsi="宋体" w:eastAsia="宋体" w:cs="宋体"/>
                <w:i w:val="0"/>
                <w:iCs w:val="0"/>
                <w:caps w:val="0"/>
                <w:color w:val="auto"/>
                <w:spacing w:val="0"/>
                <w:sz w:val="21"/>
                <w:szCs w:val="21"/>
                <w:u w:val="none"/>
                <w:shd w:val="clear" w:color="auto"/>
                <w:lang w:bidi="ar"/>
              </w:rPr>
              <w:suppressLineNumbers w:val="0"/>
            </w:pPr>
            <w:r>
              <w:rPr>
                <w:rFonts w:hint="eastAsia" w:ascii="宋体" w:hAnsi="宋体" w:eastAsia="宋体" w:cs="宋体"/>
                <w:i w:val="0"/>
                <w:iCs w:val="0"/>
                <w:caps w:val="0"/>
                <w:color w:val="auto"/>
                <w:spacing w:val="0"/>
                <w:sz w:val="21"/>
                <w:szCs w:val="21"/>
                <w:shd w:val="clear" w:color="auto"/>
                <w:lang w:val="en-US" w:eastAsia="zh-CN" w:bidi="ar"/>
              </w:rPr>
              <w:t xml:space="preserve">1、</w:t>
            </w:r>
            <w:r>
              <w:rPr>
                <w:rFonts w:hint="eastAsia" w:ascii="宋体" w:hAnsi="宋体" w:eastAsia="宋体" w:cs="宋体"/>
                <w:i w:val="0"/>
                <w:iCs w:val="0"/>
                <w:caps w:val="0"/>
                <w:color w:val="auto"/>
                <w:spacing w:val="0"/>
                <w:sz w:val="21"/>
                <w:szCs w:val="21"/>
                <w:u w:val="none"/>
                <w:shd w:val="clear" w:color="auto"/>
                <w:lang w:bidi="ar"/>
              </w:rPr>
              <w:t xml:space="preserve">机型：国产处理器商用便携式计算机；</w:t>
            </w:r>
            <w:r/>
          </w:p>
          <w:p>
            <w:pPr>
              <w:numPr>
                <w:ilvl w:val="0"/>
                <w:numId w:val="0"/>
              </w:numPr>
              <w:jc w:val="left"/>
              <w:keepLines w:val="0"/>
              <w:keepNext w:val="0"/>
              <w:widowControl/>
              <w:rPr>
                <w:rFonts w:hint="default" w:ascii="宋体" w:hAnsi="宋体" w:eastAsia="宋体" w:cs="宋体"/>
                <w:i w:val="0"/>
                <w:iCs w:val="0"/>
                <w:color w:val="auto"/>
                <w:sz w:val="21"/>
                <w:szCs w:val="21"/>
                <w:u w:val="none"/>
                <w:lang w:val="en-US" w:eastAsia="zh-CN"/>
              </w:rPr>
              <w:suppressLineNumbers w:val="0"/>
            </w:pPr>
            <w:r>
              <w:rPr>
                <w:rFonts w:hint="default" w:ascii="宋体" w:hAnsi="宋体" w:eastAsia="宋体" w:cs="宋体"/>
                <w:i w:val="0"/>
                <w:iCs w:val="0"/>
                <w:color w:val="auto"/>
                <w:sz w:val="21"/>
                <w:szCs w:val="21"/>
                <w:lang w:val="en-US" w:eastAsia="zh-CN" w:bidi="ar-SA"/>
              </w:rPr>
              <w:t xml:space="preserve">2、</w:t>
            </w:r>
            <w:r>
              <w:rPr>
                <w:rFonts w:hint="eastAsia" w:ascii="宋体" w:hAnsi="宋体" w:eastAsia="宋体" w:cs="宋体"/>
                <w:i w:val="0"/>
                <w:iCs w:val="0"/>
                <w:caps w:val="0"/>
                <w:color w:val="auto"/>
                <w:spacing w:val="0"/>
                <w:sz w:val="21"/>
                <w:szCs w:val="21"/>
                <w:u w:val="none"/>
                <w:shd w:val="clear" w:color="auto"/>
                <w:lang w:bidi="ar"/>
              </w:rPr>
              <w:t xml:space="preserve">处理器：主频≥3.0GHz、核心≥8个；</w:t>
            </w:r>
            <w:r/>
          </w:p>
          <w:p>
            <w:pPr>
              <w:numPr>
                <w:ilvl w:val="0"/>
                <w:numId w:val="0"/>
              </w:numPr>
              <w:jc w:val="left"/>
              <w:keepLines w:val="0"/>
              <w:keepNext w:val="0"/>
              <w:widowControl/>
              <w:rPr>
                <w:rFonts w:hint="default" w:ascii="宋体" w:hAnsi="宋体" w:eastAsia="宋体" w:cs="宋体"/>
                <w:i w:val="0"/>
                <w:iCs w:val="0"/>
                <w:color w:val="auto"/>
                <w:sz w:val="21"/>
                <w:szCs w:val="21"/>
                <w:u w:val="none"/>
                <w:lang w:val="en-US" w:eastAsia="zh-CN"/>
              </w:rPr>
              <w:suppressLineNumbers w:val="0"/>
            </w:pPr>
            <w:r>
              <w:rPr>
                <w:rFonts w:hint="default" w:ascii="宋体" w:hAnsi="宋体" w:eastAsia="宋体" w:cs="宋体"/>
                <w:i w:val="0"/>
                <w:iCs w:val="0"/>
                <w:color w:val="auto"/>
                <w:sz w:val="21"/>
                <w:szCs w:val="21"/>
                <w:lang w:val="en-US" w:eastAsia="zh-CN" w:bidi="ar-SA"/>
              </w:rPr>
              <w:t xml:space="preserve">3、</w:t>
            </w:r>
            <w:r>
              <w:rPr>
                <w:rFonts w:hint="eastAsia" w:ascii="宋体" w:hAnsi="宋体" w:eastAsia="宋体" w:cs="宋体"/>
                <w:i w:val="0"/>
                <w:iCs w:val="0"/>
                <w:caps w:val="0"/>
                <w:color w:val="auto"/>
                <w:spacing w:val="0"/>
                <w:sz w:val="21"/>
                <w:szCs w:val="21"/>
                <w:u w:val="none"/>
                <w:shd w:val="clear" w:color="auto"/>
                <w:lang w:bidi="ar"/>
              </w:rPr>
              <w:t xml:space="preserve">内存：≥16GB内存,≥2个内存插槽；</w:t>
            </w:r>
            <w:r/>
          </w:p>
          <w:p>
            <w:pPr>
              <w:numPr>
                <w:ilvl w:val="0"/>
                <w:numId w:val="0"/>
              </w:numPr>
              <w:jc w:val="left"/>
              <w:keepLines w:val="0"/>
              <w:keepNext w:val="0"/>
              <w:widowControl/>
              <w:rPr>
                <w:rFonts w:hint="default" w:ascii="宋体" w:hAnsi="宋体" w:eastAsia="宋体" w:cs="宋体"/>
                <w:i w:val="0"/>
                <w:iCs w:val="0"/>
                <w:color w:val="auto"/>
                <w:sz w:val="21"/>
                <w:szCs w:val="21"/>
                <w:u w:val="none"/>
                <w:lang w:val="en-US" w:eastAsia="zh-CN"/>
              </w:rPr>
              <w:suppressLineNumbers w:val="0"/>
            </w:pPr>
            <w:r>
              <w:rPr>
                <w:rFonts w:hint="default" w:ascii="宋体" w:hAnsi="宋体" w:eastAsia="宋体" w:cs="宋体"/>
                <w:i w:val="0"/>
                <w:iCs w:val="0"/>
                <w:color w:val="auto"/>
                <w:sz w:val="21"/>
                <w:szCs w:val="21"/>
                <w:lang w:val="en-US" w:eastAsia="zh-CN" w:bidi="ar-SA"/>
              </w:rPr>
              <w:t xml:space="preserve">4、</w:t>
            </w:r>
            <w:r>
              <w:rPr>
                <w:rFonts w:hint="eastAsia" w:ascii="宋体" w:hAnsi="宋体" w:eastAsia="宋体" w:cs="宋体"/>
                <w:i w:val="0"/>
                <w:iCs w:val="0"/>
                <w:caps w:val="0"/>
                <w:color w:val="auto"/>
                <w:spacing w:val="0"/>
                <w:sz w:val="21"/>
                <w:szCs w:val="21"/>
                <w:u w:val="none"/>
                <w:shd w:val="clear" w:color="auto"/>
                <w:lang w:bidi="ar"/>
              </w:rPr>
              <w:t xml:space="preserve">硬盘：≥512GB SSD 硬盘；</w:t>
            </w:r>
            <w:r/>
          </w:p>
          <w:p>
            <w:pPr>
              <w:numPr>
                <w:ilvl w:val="0"/>
                <w:numId w:val="0"/>
              </w:numPr>
              <w:jc w:val="left"/>
              <w:keepLines w:val="0"/>
              <w:keepNext w:val="0"/>
              <w:widowControl/>
              <w:rPr>
                <w:rFonts w:hint="default" w:ascii="宋体" w:hAnsi="宋体" w:eastAsia="宋体" w:cs="宋体"/>
                <w:i w:val="0"/>
                <w:iCs w:val="0"/>
                <w:color w:val="auto"/>
                <w:sz w:val="21"/>
                <w:szCs w:val="21"/>
                <w:u w:val="none"/>
                <w:lang w:val="en-US" w:eastAsia="zh-CN"/>
              </w:rPr>
              <w:suppressLineNumbers w:val="0"/>
            </w:pPr>
            <w:r>
              <w:rPr>
                <w:rFonts w:hint="default" w:ascii="宋体" w:hAnsi="宋体" w:eastAsia="宋体" w:cs="宋体"/>
                <w:i w:val="0"/>
                <w:iCs w:val="0"/>
                <w:color w:val="auto"/>
                <w:sz w:val="21"/>
                <w:szCs w:val="21"/>
                <w:lang w:val="en-US" w:eastAsia="zh-CN" w:bidi="ar-SA"/>
              </w:rPr>
              <w:t xml:space="preserve">5、</w:t>
            </w:r>
            <w:r>
              <w:rPr>
                <w:rFonts w:hint="eastAsia" w:ascii="宋体" w:hAnsi="宋体" w:eastAsia="宋体" w:cs="宋体"/>
                <w:i w:val="0"/>
                <w:iCs w:val="0"/>
                <w:caps w:val="0"/>
                <w:color w:val="auto"/>
                <w:spacing w:val="0"/>
                <w:sz w:val="21"/>
                <w:szCs w:val="21"/>
                <w:u w:val="none"/>
                <w:shd w:val="clear" w:color="auto"/>
                <w:lang w:bidi="ar"/>
              </w:rPr>
              <w:t xml:space="preserve">显卡：集成或独立显卡，≥HDMI+ USB Type C视频输出接口；6、音频：集成声卡、立体声扬声器、双阵列数字麦克风（具备电控开关）；</w:t>
            </w:r>
            <w:r/>
          </w:p>
          <w:p>
            <w:pPr>
              <w:numPr>
                <w:ilvl w:val="-1"/>
                <w:numId w:val="0"/>
              </w:numPr>
              <w:jc w:val="left"/>
              <w:keepLines w:val="0"/>
              <w:keepNext w:val="0"/>
              <w:widowControl/>
              <w:rPr>
                <w:rFonts w:hint="eastAsia" w:ascii="宋体" w:hAnsi="宋体" w:eastAsia="宋体" w:cs="宋体"/>
                <w:i w:val="0"/>
                <w:iCs w:val="0"/>
                <w:caps w:val="0"/>
                <w:color w:val="auto"/>
                <w:spacing w:val="0"/>
                <w:sz w:val="21"/>
                <w:szCs w:val="21"/>
                <w:u w:val="none"/>
                <w:shd w:val="clear" w:color="auto"/>
                <w:lang w:bidi="ar"/>
              </w:rPr>
              <w:suppressLineNumbers w:val="0"/>
            </w:pPr>
            <w:r>
              <w:rPr>
                <w:rFonts w:hint="eastAsia" w:ascii="宋体" w:hAnsi="宋体" w:eastAsia="宋体" w:cs="宋体"/>
                <w:i w:val="0"/>
                <w:iCs w:val="0"/>
                <w:caps w:val="0"/>
                <w:color w:val="auto"/>
                <w:spacing w:val="0"/>
                <w:sz w:val="21"/>
                <w:szCs w:val="21"/>
                <w:u w:val="none"/>
                <w:shd w:val="clear" w:color="auto"/>
                <w:lang w:bidi="ar"/>
              </w:rPr>
              <w:t xml:space="preserve">7、网络：集成千兆网卡（全尺寸RJ45接口）+ WiFi6无线网卡（具备电控开关）；</w:t>
            </w:r>
            <w:r/>
          </w:p>
          <w:p>
            <w:pPr>
              <w:numPr>
                <w:ilvl w:val="-1"/>
                <w:numId w:val="0"/>
              </w:numPr>
              <w:jc w:val="left"/>
              <w:keepLines w:val="0"/>
              <w:keepNext w:val="0"/>
              <w:widowControl/>
              <w:rPr>
                <w:rFonts w:hint="eastAsia" w:ascii="宋体" w:hAnsi="宋体" w:eastAsia="宋体" w:cs="宋体"/>
                <w:i w:val="0"/>
                <w:iCs w:val="0"/>
                <w:caps w:val="0"/>
                <w:color w:val="auto"/>
                <w:spacing w:val="0"/>
                <w:sz w:val="21"/>
                <w:szCs w:val="21"/>
                <w:u w:val="none"/>
                <w:shd w:val="clear" w:color="auto"/>
                <w:lang w:bidi="ar"/>
              </w:rPr>
              <w:suppressLineNumbers w:val="0"/>
            </w:pPr>
            <w:r>
              <w:rPr>
                <w:rFonts w:hint="eastAsia" w:ascii="宋体" w:hAnsi="宋体" w:eastAsia="宋体" w:cs="宋体"/>
                <w:i w:val="0"/>
                <w:iCs w:val="0"/>
                <w:caps w:val="0"/>
                <w:color w:val="auto"/>
                <w:spacing w:val="0"/>
                <w:sz w:val="21"/>
                <w:szCs w:val="21"/>
                <w:u w:val="none"/>
                <w:shd w:val="clear" w:color="auto"/>
                <w:lang w:bidi="ar"/>
              </w:rPr>
              <w:t xml:space="preserve">8、USB接口：≥5个USB接口，其中USB Type C接口数量≥3个；9、摄像头：≥100万像素物理防窥网络摄像头（具备电控开关）；10、键盘鼠标：防泼溅背光键盘、高精度一体式触摸板；</w:t>
            </w:r>
            <w:r/>
          </w:p>
          <w:p>
            <w:pPr>
              <w:numPr>
                <w:ilvl w:val="-1"/>
                <w:numId w:val="0"/>
              </w:numPr>
              <w:jc w:val="left"/>
              <w:keepLines w:val="0"/>
              <w:keepNext w:val="0"/>
              <w:widowControl/>
              <w:rPr>
                <w:rFonts w:hint="eastAsia" w:ascii="宋体" w:hAnsi="宋体" w:eastAsia="宋体" w:cs="宋体"/>
                <w:i w:val="0"/>
                <w:iCs w:val="0"/>
                <w:caps w:val="0"/>
                <w:color w:val="auto"/>
                <w:spacing w:val="0"/>
                <w:sz w:val="21"/>
                <w:szCs w:val="21"/>
                <w:u w:val="none"/>
                <w:shd w:val="clear" w:color="auto"/>
                <w:lang w:bidi="ar"/>
              </w:rPr>
              <w:suppressLineNumbers w:val="0"/>
            </w:pPr>
            <w:r>
              <w:rPr>
                <w:rFonts w:hint="eastAsia" w:ascii="宋体" w:hAnsi="宋体" w:eastAsia="宋体" w:cs="宋体"/>
                <w:i w:val="0"/>
                <w:iCs w:val="0"/>
                <w:caps w:val="0"/>
                <w:color w:val="auto"/>
                <w:spacing w:val="0"/>
                <w:sz w:val="21"/>
                <w:szCs w:val="21"/>
                <w:u w:val="none"/>
                <w:shd w:val="clear" w:color="auto"/>
                <w:lang w:bidi="ar"/>
              </w:rPr>
              <w:t xml:space="preserve">11、电池：≥65WHr锂离子聚合物长效电池；</w:t>
            </w:r>
            <w:r/>
          </w:p>
          <w:p>
            <w:pPr>
              <w:numPr>
                <w:ilvl w:val="-1"/>
                <w:numId w:val="0"/>
              </w:numPr>
              <w:jc w:val="left"/>
              <w:keepLines w:val="0"/>
              <w:keepNext w:val="0"/>
              <w:widowControl/>
              <w:rPr>
                <w:rFonts w:hint="eastAsia" w:ascii="宋体" w:hAnsi="宋体" w:eastAsia="宋体" w:cs="宋体"/>
                <w:i w:val="0"/>
                <w:iCs w:val="0"/>
                <w:caps w:val="0"/>
                <w:color w:val="auto"/>
                <w:spacing w:val="0"/>
                <w:sz w:val="21"/>
                <w:szCs w:val="21"/>
                <w:u w:val="none"/>
                <w:shd w:val="clear" w:color="auto"/>
                <w:lang w:bidi="ar"/>
              </w:rPr>
              <w:suppressLineNumbers w:val="0"/>
            </w:pPr>
            <w:r>
              <w:rPr>
                <w:rFonts w:hint="eastAsia" w:ascii="宋体" w:hAnsi="宋体" w:eastAsia="宋体" w:cs="宋体"/>
                <w:i w:val="0"/>
                <w:iCs w:val="0"/>
                <w:caps w:val="0"/>
                <w:color w:val="auto"/>
                <w:spacing w:val="0"/>
                <w:sz w:val="21"/>
                <w:szCs w:val="21"/>
                <w:u w:val="none"/>
                <w:shd w:val="clear" w:color="auto"/>
                <w:lang w:bidi="ar"/>
              </w:rPr>
              <w:t xml:space="preserve">12、电源适配器：≥65W USB Type C电源适配器；</w:t>
            </w:r>
            <w:r/>
          </w:p>
          <w:p>
            <w:pPr>
              <w:numPr>
                <w:ilvl w:val="0"/>
                <w:numId w:val="0"/>
              </w:numPr>
              <w:jc w:val="left"/>
              <w:keepLines w:val="0"/>
              <w:keepNext w:val="0"/>
              <w:widowControl/>
              <w:rPr>
                <w:rFonts w:hint="eastAsia" w:ascii="宋体" w:hAnsi="宋体" w:eastAsia="宋体" w:cs="宋体"/>
                <w:i w:val="0"/>
                <w:iCs w:val="0"/>
                <w:caps w:val="0"/>
                <w:color w:val="auto"/>
                <w:spacing w:val="0"/>
                <w:sz w:val="21"/>
                <w:szCs w:val="21"/>
                <w:u w:val="none"/>
                <w:shd w:val="clear" w:color="auto"/>
                <w:lang w:bidi="ar"/>
              </w:rPr>
              <w:suppressLineNumbers w:val="0"/>
            </w:pPr>
            <w:r>
              <w:rPr>
                <w:rFonts w:hint="eastAsia" w:ascii="宋体" w:hAnsi="宋体" w:eastAsia="宋体" w:cs="宋体"/>
                <w:i w:val="0"/>
                <w:iCs w:val="0"/>
                <w:caps w:val="0"/>
                <w:color w:val="auto"/>
                <w:spacing w:val="0"/>
                <w:sz w:val="21"/>
                <w:szCs w:val="21"/>
                <w:shd w:val="clear" w:color="auto"/>
                <w:lang w:val="en-US" w:eastAsia="zh-CN" w:bidi="ar"/>
              </w:rPr>
              <w:t xml:space="preserve">13、</w:t>
            </w:r>
            <w:r>
              <w:rPr>
                <w:rFonts w:hint="eastAsia" w:ascii="宋体" w:hAnsi="宋体" w:eastAsia="宋体" w:cs="宋体"/>
                <w:i w:val="0"/>
                <w:iCs w:val="0"/>
                <w:caps w:val="0"/>
                <w:color w:val="auto"/>
                <w:spacing w:val="0"/>
                <w:sz w:val="21"/>
                <w:szCs w:val="21"/>
                <w:u w:val="none"/>
                <w:shd w:val="clear" w:color="auto"/>
                <w:lang w:bidi="ar"/>
              </w:rPr>
              <w:t xml:space="preserve">屏幕： ≥14英寸IPS屏幕，分辨率≥1920x1200、色域≥100%sRGB，支持180°开合；</w:t>
            </w:r>
            <w:r/>
          </w:p>
          <w:p>
            <w:pPr>
              <w:numPr>
                <w:ilvl w:val="0"/>
                <w:numId w:val="0"/>
              </w:numPr>
              <w:jc w:val="left"/>
              <w:keepLines w:val="0"/>
              <w:keepNext w:val="0"/>
              <w:widowControl/>
              <w:rPr>
                <w:rFonts w:hint="default" w:ascii="宋体" w:hAnsi="宋体" w:eastAsia="宋体" w:cs="宋体"/>
                <w:i w:val="0"/>
                <w:iCs w:val="0"/>
                <w:color w:val="auto"/>
                <w:sz w:val="21"/>
                <w:szCs w:val="21"/>
                <w:u w:val="none"/>
                <w:lang w:val="en-US" w:eastAsia="zh-CN"/>
              </w:rPr>
              <w:suppressLineNumbers w:val="0"/>
            </w:pPr>
            <w:r>
              <w:rPr>
                <w:rFonts w:hint="default" w:ascii="宋体" w:hAnsi="宋体" w:eastAsia="宋体" w:cs="宋体"/>
                <w:i w:val="0"/>
                <w:iCs w:val="0"/>
                <w:color w:val="auto"/>
                <w:sz w:val="21"/>
                <w:szCs w:val="21"/>
                <w:lang w:val="en-US" w:eastAsia="zh-CN" w:bidi="ar-SA"/>
              </w:rPr>
              <w:t xml:space="preserve">14、</w:t>
            </w:r>
            <w:r>
              <w:rPr>
                <w:rFonts w:hint="eastAsia" w:ascii="宋体" w:hAnsi="宋体" w:eastAsia="宋体" w:cs="宋体"/>
                <w:i w:val="0"/>
                <w:iCs w:val="0"/>
                <w:caps w:val="0"/>
                <w:color w:val="auto"/>
                <w:spacing w:val="0"/>
                <w:sz w:val="21"/>
                <w:szCs w:val="21"/>
                <w:u w:val="none"/>
                <w:shd w:val="clear" w:color="auto"/>
                <w:lang w:bidi="ar"/>
              </w:rPr>
              <w:t xml:space="preserve">机身：至少A、D面金属材质，最厚处≤17mm；</w:t>
            </w:r>
            <w:r/>
          </w:p>
          <w:p>
            <w:pPr>
              <w:numPr>
                <w:ilvl w:val="0"/>
                <w:numId w:val="0"/>
              </w:numPr>
              <w:jc w:val="left"/>
              <w:keepLines w:val="0"/>
              <w:keepNext w:val="0"/>
              <w:widowControl/>
              <w:rPr>
                <w:rFonts w:hint="default" w:ascii="宋体" w:hAnsi="宋体" w:eastAsia="宋体" w:cs="宋体"/>
                <w:i w:val="0"/>
                <w:iCs w:val="0"/>
                <w:color w:val="auto"/>
                <w:sz w:val="21"/>
                <w:szCs w:val="21"/>
                <w:u w:val="none"/>
                <w:lang w:val="en-US" w:eastAsia="zh-CN"/>
              </w:rPr>
              <w:suppressLineNumbers w:val="0"/>
            </w:pPr>
            <w:r>
              <w:rPr>
                <w:rFonts w:hint="default" w:ascii="宋体" w:hAnsi="宋体" w:eastAsia="宋体" w:cs="宋体"/>
                <w:i w:val="0"/>
                <w:iCs w:val="0"/>
                <w:color w:val="auto"/>
                <w:sz w:val="21"/>
                <w:szCs w:val="21"/>
                <w:lang w:val="en-US" w:eastAsia="zh-CN" w:bidi="ar-SA"/>
              </w:rPr>
              <w:t xml:space="preserve">15、</w:t>
            </w:r>
            <w:r>
              <w:rPr>
                <w:rFonts w:hint="eastAsia" w:ascii="宋体" w:hAnsi="宋体" w:eastAsia="宋体" w:cs="宋体"/>
                <w:i w:val="0"/>
                <w:iCs w:val="0"/>
                <w:caps w:val="0"/>
                <w:color w:val="auto"/>
                <w:spacing w:val="0"/>
                <w:sz w:val="21"/>
                <w:szCs w:val="21"/>
                <w:u w:val="none"/>
                <w:shd w:val="clear" w:color="auto"/>
                <w:lang w:bidi="ar"/>
              </w:rPr>
              <w:t xml:space="preserve">重量（含电池）：≤1.5kg；</w:t>
            </w:r>
            <w:r/>
          </w:p>
          <w:p>
            <w:pPr>
              <w:numPr>
                <w:ilvl w:val="0"/>
                <w:numId w:val="0"/>
              </w:numPr>
              <w:jc w:val="left"/>
              <w:keepLines w:val="0"/>
              <w:keepNext w:val="0"/>
              <w:widowControl/>
              <w:rPr>
                <w:rFonts w:hint="default" w:ascii="宋体" w:hAnsi="宋体" w:eastAsia="宋体" w:cs="宋体"/>
                <w:i w:val="0"/>
                <w:iCs w:val="0"/>
                <w:color w:val="auto"/>
                <w:sz w:val="21"/>
                <w:szCs w:val="21"/>
                <w:u w:val="none"/>
                <w:lang w:val="en-US" w:eastAsia="zh-CN"/>
              </w:rPr>
              <w:suppressLineNumbers w:val="0"/>
            </w:pPr>
            <w:r>
              <w:rPr>
                <w:rFonts w:hint="default" w:ascii="宋体" w:hAnsi="宋体" w:eastAsia="宋体" w:cs="宋体"/>
                <w:i w:val="0"/>
                <w:iCs w:val="0"/>
                <w:color w:val="auto"/>
                <w:sz w:val="21"/>
                <w:szCs w:val="21"/>
                <w:lang w:val="en-US" w:eastAsia="zh-CN" w:bidi="ar-SA"/>
              </w:rPr>
              <w:t xml:space="preserve">16、</w:t>
            </w:r>
            <w:r>
              <w:rPr>
                <w:rFonts w:hint="eastAsia" w:ascii="宋体" w:hAnsi="宋体" w:eastAsia="宋体" w:cs="宋体"/>
                <w:i w:val="0"/>
                <w:iCs w:val="0"/>
                <w:caps w:val="0"/>
                <w:color w:val="auto"/>
                <w:spacing w:val="0"/>
                <w:sz w:val="21"/>
                <w:szCs w:val="21"/>
                <w:u w:val="none"/>
                <w:shd w:val="clear" w:color="auto"/>
                <w:lang w:bidi="ar"/>
              </w:rPr>
              <w:t xml:space="preserve">操作系统：麒麟/统信UOS/中科方德/其他符合安全可靠测评要求的操作系统；</w:t>
            </w:r>
            <w:r/>
          </w:p>
          <w:p>
            <w:pPr>
              <w:numPr>
                <w:ilvl w:val="0"/>
                <w:numId w:val="0"/>
              </w:numPr>
              <w:jc w:val="left"/>
              <w:keepLines w:val="0"/>
              <w:keepNext w:val="0"/>
              <w:widowControl/>
              <w:rPr>
                <w:rFonts w:hint="default" w:ascii="宋体" w:hAnsi="宋体" w:eastAsia="宋体" w:cs="宋体"/>
                <w:i w:val="0"/>
                <w:iCs w:val="0"/>
                <w:color w:val="auto"/>
                <w:sz w:val="21"/>
                <w:szCs w:val="21"/>
                <w:u w:val="none"/>
                <w:lang w:val="en-US" w:eastAsia="zh-CN"/>
              </w:rPr>
              <w:suppressLineNumbers w:val="0"/>
            </w:pPr>
            <w:r>
              <w:rPr>
                <w:rFonts w:hint="default" w:ascii="宋体" w:hAnsi="宋体" w:eastAsia="宋体" w:cs="宋体"/>
                <w:i w:val="0"/>
                <w:iCs w:val="0"/>
                <w:color w:val="auto"/>
                <w:sz w:val="21"/>
                <w:szCs w:val="21"/>
                <w:lang w:val="en-US" w:eastAsia="zh-CN" w:bidi="ar-SA"/>
              </w:rPr>
              <w:t xml:space="preserve">17、</w:t>
            </w:r>
            <w:r>
              <w:rPr>
                <w:rFonts w:hint="eastAsia" w:ascii="宋体" w:hAnsi="宋体" w:eastAsia="宋体" w:cs="宋体"/>
                <w:i w:val="0"/>
                <w:iCs w:val="0"/>
                <w:caps w:val="0"/>
                <w:color w:val="auto"/>
                <w:spacing w:val="0"/>
                <w:sz w:val="21"/>
                <w:szCs w:val="21"/>
                <w:u w:val="none"/>
                <w:shd w:val="clear" w:color="auto"/>
                <w:lang w:bidi="ar"/>
              </w:rPr>
              <w:t xml:space="preserve">关键部件安全要求： CPU和操作系统等关键部件应当符合安全可靠测评要求；</w:t>
            </w:r>
            <w:r/>
          </w:p>
          <w:p>
            <w:pPr>
              <w:numPr>
                <w:ilvl w:val="0"/>
                <w:numId w:val="0"/>
              </w:numPr>
              <w:jc w:val="left"/>
              <w:keepLines w:val="0"/>
              <w:keepNext w:val="0"/>
              <w:widowControl/>
              <w:rPr>
                <w:rFonts w:hint="default" w:ascii="宋体" w:hAnsi="宋体" w:eastAsia="宋体" w:cs="宋体"/>
                <w:i w:val="0"/>
                <w:iCs w:val="0"/>
                <w:color w:val="auto"/>
                <w:sz w:val="21"/>
                <w:szCs w:val="21"/>
                <w:u w:val="none"/>
                <w:lang w:val="en-US" w:eastAsia="zh-CN"/>
              </w:rPr>
              <w:suppressLineNumbers w:val="0"/>
            </w:pPr>
            <w:r>
              <w:rPr>
                <w:rFonts w:hint="default" w:ascii="宋体" w:hAnsi="宋体" w:eastAsia="宋体" w:cs="宋体"/>
                <w:i w:val="0"/>
                <w:iCs w:val="0"/>
                <w:color w:val="auto"/>
                <w:sz w:val="21"/>
                <w:szCs w:val="21"/>
                <w:lang w:val="en-US" w:eastAsia="zh-CN" w:bidi="ar-SA"/>
              </w:rPr>
              <w:t xml:space="preserve">18、</w:t>
            </w:r>
            <w:r>
              <w:rPr>
                <w:rFonts w:hint="eastAsia" w:ascii="宋体" w:hAnsi="宋体" w:eastAsia="宋体" w:cs="宋体"/>
                <w:i w:val="0"/>
                <w:iCs w:val="0"/>
                <w:caps w:val="0"/>
                <w:color w:val="auto"/>
                <w:spacing w:val="0"/>
                <w:sz w:val="21"/>
                <w:szCs w:val="21"/>
                <w:u w:val="none"/>
                <w:shd w:val="clear" w:color="auto"/>
                <w:lang w:bidi="ar"/>
              </w:rPr>
              <w:t xml:space="preserve">整机噪音：工作在空闲状态下整机噪声声功率级≤0.5 Bel；</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19、</w:t>
            </w:r>
            <w:r>
              <w:rPr>
                <w:rFonts w:hint="eastAsia" w:ascii="宋体" w:hAnsi="宋体" w:eastAsia="宋体" w:cs="宋体"/>
                <w:i w:val="0"/>
                <w:iCs w:val="0"/>
                <w:caps w:val="0"/>
                <w:color w:val="auto"/>
                <w:spacing w:val="0"/>
                <w:sz w:val="21"/>
                <w:szCs w:val="21"/>
                <w:u w:val="none"/>
                <w:shd w:val="clear" w:color="auto"/>
                <w:lang w:bidi="ar"/>
              </w:rPr>
              <w:t xml:space="preserve">其他要求：财政部《便携式计算机政府采购需求标准》中规定的其他内容；</w:t>
            </w:r>
            <w:r/>
          </w:p>
          <w:p>
            <w:pPr>
              <w:numPr>
                <w:ilvl w:val="0"/>
                <w:numId w:val="0"/>
              </w:numPr>
              <w:jc w:val="left"/>
              <w:keepLines w:val="0"/>
              <w:keepNext w:val="0"/>
              <w:widowControl/>
              <w:rPr>
                <w:rFonts w:hint="default" w:ascii="宋体" w:hAnsi="宋体" w:eastAsia="宋体" w:cs="宋体"/>
                <w:i w:val="0"/>
                <w:iCs w:val="0"/>
                <w:color w:val="auto"/>
                <w:sz w:val="21"/>
                <w:szCs w:val="21"/>
                <w:u w:val="none"/>
                <w:lang w:val="en-US" w:eastAsia="zh-CN"/>
              </w:rPr>
              <w:suppressLineNumbers w:val="0"/>
            </w:pPr>
            <w:r>
              <w:rPr>
                <w:rFonts w:hint="default" w:ascii="宋体" w:hAnsi="宋体" w:eastAsia="宋体" w:cs="宋体"/>
                <w:i w:val="0"/>
                <w:iCs w:val="0"/>
                <w:color w:val="auto"/>
                <w:sz w:val="21"/>
                <w:szCs w:val="21"/>
                <w:lang w:val="en-US" w:eastAsia="zh-CN" w:bidi="ar-SA"/>
              </w:rPr>
              <w:t xml:space="preserve">20、</w:t>
            </w:r>
            <w:r>
              <w:rPr>
                <w:rFonts w:hint="eastAsia" w:ascii="宋体" w:hAnsi="宋体" w:eastAsia="宋体" w:cs="宋体"/>
                <w:i w:val="0"/>
                <w:iCs w:val="0"/>
                <w:caps w:val="0"/>
                <w:color w:val="auto"/>
                <w:spacing w:val="0"/>
                <w:sz w:val="21"/>
                <w:szCs w:val="21"/>
                <w:u w:val="none"/>
                <w:shd w:val="clear" w:color="auto"/>
                <w:lang w:bidi="ar"/>
              </w:rPr>
              <w:t xml:space="preserve">保修服务：三年上门免费保修服务（电池一年）。</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lang w:eastAsia="zh-CN"/>
              </w:rPr>
              <w:t xml:space="preserve">工业</w:t>
            </w:r>
            <w:r/>
          </w:p>
        </w:tc>
      </w:tr>
      <w:tr>
        <w:trPr>
          <w:trHeight w:val="818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智慧黑板</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top"/>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1.智能交互黑板显示尺寸≥86英寸，分辨率：</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3840*2160 ，红外触控，在双系统下均支持</w:t>
            </w:r>
            <w:r>
              <w:rPr>
                <w:rFonts w:hint="eastAsia" w:ascii="宋体" w:hAnsi="宋体" w:cs="宋体"/>
                <w:i w:val="0"/>
                <w:iCs w:val="0"/>
                <w:color w:val="000000"/>
                <w:sz w:val="21"/>
                <w:szCs w:val="21"/>
                <w:u w:val="none"/>
                <w:lang w:val="en-US" w:eastAsia="zh-CN" w:bidi="ar"/>
              </w:rPr>
              <w:t xml:space="preserve">不少于</w:t>
            </w:r>
            <w:r>
              <w:rPr>
                <w:rFonts w:hint="eastAsia" w:ascii="宋体" w:hAnsi="宋体" w:eastAsia="宋体" w:cs="宋体"/>
                <w:i w:val="0"/>
                <w:iCs w:val="0"/>
                <w:color w:val="000000"/>
                <w:sz w:val="21"/>
                <w:szCs w:val="21"/>
                <w:u w:val="none"/>
                <w:lang w:val="en-US" w:eastAsia="zh-CN" w:bidi="ar"/>
              </w:rPr>
              <w:t xml:space="preserve">40点触控及40点书写划线；采用高强度钢化玻璃，AG防眩光，硬度≥莫氏7级，石墨硬度≥9H；智能交互黑板整体长度＞4200mm。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2.智能交互黑板背光系统支持DC调光方式，多级亮度调节，拍摄时画面无条纹闪烁。光源稳定无频闪。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3.满足《GB 40070-2021儿童青少年学习用品近视防控卫生要求》。</w:t>
            </w:r>
            <w:r>
              <w:rPr>
                <w:rFonts w:hint="eastAsia" w:ascii="宋体" w:hAnsi="宋体" w:eastAsia="宋体" w:cs="宋体"/>
                <w:i w:val="0"/>
                <w:iCs w:val="0"/>
                <w:color w:val="auto"/>
                <w:sz w:val="21"/>
                <w:szCs w:val="21"/>
                <w:u w:val="none"/>
                <w:lang w:val="en-US" w:eastAsia="zh-CN" w:bidi="ar"/>
              </w:rPr>
              <w:t xml:space="preserve">（需提供该标准产品认证证书）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智能交互黑板在任意通道、画面和软件所在显示内容下均支持纸质护眼模式，可实现画面纹理的实时调整；支持纸质纹理：素描纸、宣纸、水彩纸、牛皮纸、水纹纸；支持透明度调节与色温调节；显示画面各像素点灰度不规则，减少背景干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▲5.智能交互黑板具备屏体温度实时监控、高温预警及断电保护等功能。（需提供</w:t>
            </w:r>
            <w:r>
              <w:rPr>
                <w:rFonts w:hint="eastAsia" w:ascii="宋体" w:hAnsi="宋体" w:cs="宋体"/>
                <w:i w:val="0"/>
                <w:iCs w:val="0"/>
                <w:color w:val="auto"/>
                <w:sz w:val="21"/>
                <w:szCs w:val="21"/>
                <w:u w:val="none"/>
                <w:lang w:val="en-US" w:eastAsia="zh-CN" w:bidi="ar"/>
              </w:rPr>
              <w:t xml:space="preserve">第三方</w:t>
            </w:r>
            <w:r>
              <w:rPr>
                <w:rFonts w:hint="eastAsia" w:ascii="宋体" w:hAnsi="宋体" w:eastAsia="宋体" w:cs="宋体"/>
                <w:i w:val="0"/>
                <w:iCs w:val="0"/>
                <w:color w:val="auto"/>
                <w:sz w:val="21"/>
                <w:szCs w:val="21"/>
                <w:u w:val="none"/>
                <w:lang w:val="en-US" w:eastAsia="zh-CN" w:bidi="ar"/>
              </w:rPr>
              <w:t xml:space="preserve">检测机构出具的检测报告扫描件）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▲6.智能交互黑板前置面板至少具备1路HDMI接口（非转接），2路USB3.0接口，1路Type-C接口（具备数据传输、充电等功能）（需提供实物照片及</w:t>
            </w:r>
            <w:r>
              <w:rPr>
                <w:rFonts w:hint="eastAsia" w:ascii="宋体" w:hAnsi="宋体" w:cs="宋体"/>
                <w:i w:val="0"/>
                <w:iCs w:val="0"/>
                <w:color w:val="auto"/>
                <w:sz w:val="21"/>
                <w:szCs w:val="21"/>
                <w:u w:val="none"/>
                <w:lang w:val="en-US" w:eastAsia="zh-CN" w:bidi="ar"/>
              </w:rPr>
              <w:t xml:space="preserve">第三方</w:t>
            </w:r>
            <w:r>
              <w:rPr>
                <w:rFonts w:hint="eastAsia" w:ascii="宋体" w:hAnsi="宋体" w:eastAsia="宋体" w:cs="宋体"/>
                <w:i w:val="0"/>
                <w:iCs w:val="0"/>
                <w:color w:val="auto"/>
                <w:sz w:val="21"/>
                <w:szCs w:val="21"/>
                <w:u w:val="none"/>
                <w:lang w:val="en-US" w:eastAsia="zh-CN" w:bidi="ar"/>
              </w:rPr>
              <w:t xml:space="preserve">检测机构出具的检测报告）。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7.后置非转接 HDMI输入≥2路，HDMI输出≥1路（支持安卓及其他通道信号输出）。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8.智能交互黑板有通屏笔槽结构，可放置书写笔、粉笔、水性笔等，笔槽具有漏灰孔设计。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9.无需打开智能交互黑板背板，前置接口面板支持单独前拆维护。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智能交互黑板前置按键≥7个，可实现音量加减、窗口关闭、触控开关等功能，且按键均支持功能复用。前置按键支持不少于6个前置物理按键自定义功能，可将按键自定义为护眼、返回、设置、录屏、多任务、触控开关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11.智能交互黑板采用≥12核国产化驱动芯片，8核CPU、4核GPU。 Android 系统版本≥14.0，内存≥4G，存储≥32G。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12.采用针孔阵列发声设计，</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2.2声道</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下边框具有6个发声单元</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最大功率≥80W,扬声器在100%音量下1米处声压级≥90dB，10米处声压级≥80dB；最低谐振频率不高于100Hz。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13.内置一体化超高清8K摄像头，单颗摄像头有效像素≥5200W，可输出最大分辨率8336*6252的图片与视频，支持搭配AI软件实现自动点名点数功能，支持远程巡课功能，具备指示灯工作状态提示。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14.智能交互黑板内置8阵列麦克风，拾音角度≥180°，可用于对教室环境音频进行采集。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15.智能交互黑板具备前置组合式针孔电脑还原物理按键，具有中文标识。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16.智能交互黑板黑板内置Wi-Fi6无线网卡，支持2.4G、5G双频。智能交互heiban 内置系统连接Wi-Fi上网（STA）的情况下，嵌入式电脑会同步连接网络。智能交互黑板内置系统支持自定义AP无线热点名称和密码，满足IEEE802.11a\b\g\n\ac\ax wave2协议标准，实现无线信号的中继和桥接，扩大无线网络的覆盖范围，适应不同教学需求和环境。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17.黑板左右两侧可提供与教学应用密切相关的快捷键，数量各不少于15个，并支持自定义设置显示时间、显示模式，支持单侧显示、双侧同时显示，该快捷键至少具有关闭窗口、展台、桌面、多屏互动等教学常用按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18.具有悬浮菜单，两指可快速移动悬浮菜单至按压位置，悬浮菜单可进行自定义分组，可添加AI互动软件等不少于30个应用。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19.整机内置不少于3种悬浮菜单样式，支持用户手动切换，满足个性化视觉呈现需求。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20.支持标准、明亮、鲜艳三种画质模式；具备AI画质优化功能，开启后可根据画面显示调节画面显示参数设置。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21.支持影院、标准、教室、会议四种场景音效模式；具备AI智能音效功能，开启后可根据当前播放内容调节音效参数设置。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22.支持冷色、标准、暖色三种色温模式；具备AI智能环境色温自适应功能，开启后可根据环境色温调节屏幕显示效果。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▲23.AI自习纪律监管：整机内置自习工具，支持教室环境音量实时监测。通过整机麦克风采集学生音量，当分贝值大于阈值时，自动触发屏幕弹窗警</w:t>
            </w:r>
            <w:r>
              <w:rPr>
                <w:rFonts w:hint="eastAsia" w:ascii="宋体" w:hAnsi="宋体" w:eastAsia="宋体" w:cs="宋体"/>
                <w:i w:val="0"/>
                <w:iCs w:val="0"/>
                <w:color w:val="auto"/>
                <w:sz w:val="21"/>
                <w:szCs w:val="21"/>
                <w:u w:val="none"/>
                <w:lang w:val="en-US" w:eastAsia="zh-CN" w:bidi="ar"/>
              </w:rPr>
              <w:t xml:space="preserve">示与语音播报提醒。（需提供功能截图及</w:t>
            </w:r>
            <w:r>
              <w:rPr>
                <w:rFonts w:hint="eastAsia" w:ascii="宋体" w:hAnsi="宋体" w:cs="宋体"/>
                <w:i w:val="0"/>
                <w:iCs w:val="0"/>
                <w:color w:val="auto"/>
                <w:sz w:val="21"/>
                <w:szCs w:val="21"/>
                <w:u w:val="none"/>
                <w:lang w:val="en-US" w:eastAsia="zh-CN" w:bidi="ar"/>
              </w:rPr>
              <w:t xml:space="preserve">第三方</w:t>
            </w:r>
            <w:r>
              <w:rPr>
                <w:rFonts w:hint="eastAsia" w:ascii="宋体" w:hAnsi="宋体" w:eastAsia="宋体" w:cs="宋体"/>
                <w:i w:val="0"/>
                <w:iCs w:val="0"/>
                <w:color w:val="auto"/>
                <w:sz w:val="21"/>
                <w:szCs w:val="21"/>
                <w:u w:val="none"/>
                <w:lang w:val="en-US" w:eastAsia="zh-CN" w:bidi="ar"/>
              </w:rPr>
              <w:t xml:space="preserve">检测机构出具的检测报告扫描件）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24.物联集控中心：支持通过平台实时获取教室灯光、空调、窗帘等设备状态，并在智能交互设备端实现一键开关控制。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25.无PC状态下，白板根据使用场景灵活调整，支持仅允许用细笔书写模式或允许用细笔或手指书写模式，细笔可用于书写，手指可用于拖动漫游，实现手笔分离的教学效果。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26.无PC状态下，白板支持漫游功能，可无限延伸白板空间，满足更大空间的板书需求。在漫游功能下，支持对当前页面进行自由缩放，双击漫游可一键恢复画布至原始位置和大小。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27.无PC状态下，白板支持背景漫游设置：白板上批注书写的内容既可与背景画布同步无限漫游，也可设置为批注内容独立漫游而背景画布保持固定，以满足不同的场景使用。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▲28.无PC状态下，白板支持通过二维码分享内容，可选择全部或部分页面进行分享，格式涵盖PNG、JPEG、PDF等多种选项，支持加</w:t>
            </w:r>
            <w:r>
              <w:rPr>
                <w:rFonts w:hint="eastAsia" w:ascii="宋体" w:hAnsi="宋体" w:eastAsia="宋体" w:cs="宋体"/>
                <w:i w:val="0"/>
                <w:iCs w:val="0"/>
                <w:color w:val="auto"/>
                <w:sz w:val="21"/>
                <w:szCs w:val="21"/>
                <w:u w:val="none"/>
                <w:lang w:val="en-US" w:eastAsia="zh-CN" w:bidi="ar"/>
              </w:rPr>
              <w:t xml:space="preserve">密分享功能，确保信息安全；支持一键将内容保存到外接U盘。（需提供功能截图及</w:t>
            </w:r>
            <w:r>
              <w:rPr>
                <w:rFonts w:hint="eastAsia" w:ascii="宋体" w:hAnsi="宋体" w:cs="宋体"/>
                <w:i w:val="0"/>
                <w:iCs w:val="0"/>
                <w:color w:val="auto"/>
                <w:sz w:val="21"/>
                <w:szCs w:val="21"/>
                <w:u w:val="none"/>
                <w:lang w:val="en-US" w:eastAsia="zh-CN" w:bidi="ar"/>
              </w:rPr>
              <w:t xml:space="preserve">第三方</w:t>
            </w:r>
            <w:r>
              <w:rPr>
                <w:rFonts w:hint="eastAsia" w:ascii="宋体" w:hAnsi="宋体" w:eastAsia="宋体" w:cs="宋体"/>
                <w:i w:val="0"/>
                <w:iCs w:val="0"/>
                <w:color w:val="auto"/>
                <w:sz w:val="21"/>
                <w:szCs w:val="21"/>
                <w:u w:val="none"/>
                <w:lang w:val="en-US" w:eastAsia="zh-CN" w:bidi="ar"/>
              </w:rPr>
              <w:t xml:space="preserve">检测机构出具的检测报告）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内置电脑模块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1.采</w:t>
            </w:r>
            <w:r>
              <w:rPr>
                <w:rFonts w:hint="eastAsia" w:ascii="宋体" w:hAnsi="宋体" w:eastAsia="宋体" w:cs="宋体"/>
                <w:i w:val="0"/>
                <w:iCs w:val="0"/>
                <w:color w:val="auto"/>
                <w:sz w:val="21"/>
                <w:szCs w:val="21"/>
                <w:u w:val="none"/>
                <w:lang w:val="en-US" w:eastAsia="zh-CN" w:bidi="ar"/>
              </w:rPr>
              <w:t xml:space="preserve">用</w:t>
            </w:r>
            <w:r>
              <w:rPr>
                <w:rFonts w:hint="eastAsia" w:ascii="宋体" w:hAnsi="宋体" w:eastAsia="宋体" w:cs="宋体"/>
                <w:i w:val="0"/>
                <w:iCs w:val="0"/>
                <w:color w:val="auto"/>
                <w:sz w:val="21"/>
                <w:szCs w:val="21"/>
                <w:highlight w:val="none"/>
                <w:u w:val="none"/>
                <w:lang w:val="en-US" w:eastAsia="zh-CN" w:bidi="ar"/>
              </w:rPr>
              <w:t xml:space="preserve">80pin 通用标准接口,即插即用，易于维护；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CPU主频不低于2.0GHZ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3.内存：≥8G DDR4；</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4.硬盘：≥256G SSD固态硬盘；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5.接口：整机非外扩展具备5个USB接口；具有独立非外扩展的视频输出接口：≥1路HDMI等；</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top"/>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290"/>
        </w:trPr>
        <w:tc>
          <w:tcPr>
            <w:gridSpan w:val="6"/>
            <w:shd w:val="clear" w:color="auto" w:fill="auto"/>
            <w:tcBorders>
              <w:top w:val="single" w:color="000000" w:sz="4" w:space="0"/>
              <w:left w:val="single" w:color="000000" w:sz="4" w:space="0"/>
              <w:bottom w:val="single" w:color="auto" w:sz="4" w:space="0"/>
              <w:right w:val="single" w:color="000000" w:sz="4" w:space="0"/>
            </w:tcBorders>
            <w:tcW w:w="93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物理竞赛实验室</w:t>
            </w:r>
            <w:r/>
          </w:p>
        </w:tc>
      </w:tr>
      <w:tr>
        <w:trPr>
          <w:trHeight w:val="4900"/>
        </w:trPr>
        <w:tc>
          <w:tcPr>
            <w:shd w:val="clear" w:color="auto" w:fill="auto"/>
            <w:tcBorders>
              <w:top w:val="single" w:color="auto" w:sz="4" w:space="0"/>
              <w:left w:val="single" w:color="auto" w:sz="4" w:space="0"/>
              <w:bottom w:val="single" w:color="auto" w:sz="4" w:space="0"/>
              <w:right w:val="single" w:color="auto"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p>
        </w:tc>
        <w:tc>
          <w:tcPr>
            <w:shd w:val="clear" w:color="auto" w:fill="auto"/>
            <w:tcBorders>
              <w:top w:val="single" w:color="auto" w:sz="4" w:space="0"/>
              <w:left w:val="single" w:color="auto" w:sz="4" w:space="0"/>
              <w:bottom w:val="single" w:color="auto" w:sz="4" w:space="0"/>
              <w:right w:val="single" w:color="auto" w:sz="4" w:space="0"/>
            </w:tcBorders>
            <w:tcW w:w="6427"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规格：2400×750×850mm（±5mm）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面：一体化台面，采用≥10mm厚实验室专用抗倍特板成型制作，四边加厚，机械打磨；新型环保材料，具有抗冲击、耐磨损、防震防摔、防潮、防水、防霉、耐化学腐蚀、耐热、防静电、易清洁防紫外线等特点；四周边缘加厚至≥20mm，倒角、打磨，呈光滑半圆形，注重人性化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台面颜</w:t>
            </w:r>
            <w:r>
              <w:rPr>
                <w:rFonts w:hint="eastAsia" w:ascii="宋体" w:hAnsi="宋体" w:eastAsia="宋体" w:cs="宋体"/>
                <w:i w:val="0"/>
                <w:iCs w:val="0"/>
                <w:color w:val="auto"/>
                <w:sz w:val="21"/>
                <w:szCs w:val="21"/>
                <w:u w:val="none"/>
                <w:lang w:val="en-US" w:eastAsia="zh-CN" w:bidi="ar"/>
              </w:rPr>
              <w:t xml:space="preserve">色：</w:t>
            </w:r>
            <w:r>
              <w:rPr>
                <w:rFonts w:hint="eastAsia" w:ascii="宋体" w:hAnsi="宋体" w:cs="宋体"/>
                <w:i w:val="0"/>
                <w:iCs w:val="0"/>
                <w:color w:val="auto"/>
                <w:sz w:val="21"/>
                <w:szCs w:val="21"/>
                <w:u w:val="none"/>
                <w:lang w:val="en-US" w:eastAsia="zh-CN" w:bidi="ar"/>
              </w:rPr>
              <w:t xml:space="preserve">签订合同时约定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产品结构：铝木结构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台身用材：采用模具成型</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φ50mm双层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壁厚</w:t>
            </w:r>
            <w:r>
              <w:rPr>
                <w:rFonts w:hint="eastAsia" w:ascii="宋体" w:hAnsi="宋体" w:cs="宋体"/>
                <w:i w:val="0"/>
                <w:iCs w:val="0"/>
                <w:color w:val="000000"/>
                <w:sz w:val="21"/>
                <w:szCs w:val="21"/>
                <w:u w:val="none"/>
                <w:lang w:val="en-US" w:eastAsia="zh-CN" w:bidi="ar"/>
              </w:rPr>
              <w:t xml:space="preserve">不少于</w:t>
            </w:r>
            <w:r>
              <w:rPr>
                <w:rFonts w:hint="eastAsia" w:ascii="宋体" w:hAnsi="宋体" w:eastAsia="宋体" w:cs="宋体"/>
                <w:i w:val="0"/>
                <w:iCs w:val="0"/>
                <w:color w:val="000000"/>
                <w:sz w:val="21"/>
                <w:szCs w:val="21"/>
                <w:u w:val="none"/>
                <w:lang w:val="en-US" w:eastAsia="zh-CN" w:bidi="ar"/>
              </w:rPr>
              <w:t xml:space="preserve">1.2mm圆型铝镁合金框架，内置框架采用</w:t>
            </w:r>
            <w:r>
              <w:rPr>
                <w:rFonts w:hint="eastAsia" w:ascii="宋体" w:hAnsi="宋体" w:cs="宋体"/>
                <w:i w:val="0"/>
                <w:iCs w:val="0"/>
                <w:color w:val="000000"/>
                <w:sz w:val="21"/>
                <w:szCs w:val="21"/>
                <w:u w:val="none"/>
                <w:lang w:val="en-US" w:eastAsia="zh-CN" w:bidi="ar"/>
              </w:rPr>
              <w:t xml:space="preserve">不小于</w:t>
            </w:r>
            <w:r>
              <w:rPr>
                <w:rFonts w:hint="eastAsia" w:ascii="宋体" w:hAnsi="宋体" w:eastAsia="宋体" w:cs="宋体"/>
                <w:i w:val="0"/>
                <w:iCs w:val="0"/>
                <w:color w:val="000000"/>
                <w:sz w:val="21"/>
                <w:szCs w:val="21"/>
                <w:u w:val="none"/>
                <w:lang w:val="en-US" w:eastAsia="zh-CN" w:bidi="ar"/>
              </w:rPr>
              <w:t xml:space="preserve">28×28mm方形铝镁合金，柜体部分采用</w:t>
            </w:r>
            <w:r>
              <w:rPr>
                <w:rFonts w:hint="eastAsia" w:ascii="宋体" w:hAnsi="宋体" w:cs="宋体"/>
                <w:i w:val="0"/>
                <w:iCs w:val="0"/>
                <w:color w:val="000000"/>
                <w:sz w:val="21"/>
                <w:szCs w:val="21"/>
                <w:u w:val="none"/>
                <w:lang w:val="en-US" w:eastAsia="zh-CN" w:bidi="ar"/>
              </w:rPr>
              <w:t xml:space="preserve">不小于</w:t>
            </w:r>
            <w:r>
              <w:rPr>
                <w:rFonts w:hint="eastAsia" w:ascii="宋体" w:hAnsi="宋体" w:eastAsia="宋体" w:cs="宋体"/>
                <w:i w:val="0"/>
                <w:iCs w:val="0"/>
                <w:color w:val="000000"/>
                <w:sz w:val="21"/>
                <w:szCs w:val="21"/>
                <w:u w:val="none"/>
                <w:lang w:val="en-US" w:eastAsia="zh-CN" w:bidi="ar"/>
              </w:rPr>
              <w:t xml:space="preserve">16mm厚优质E1级环保三聚氰胺贴面板,所有板材外露端面采用高质量PVC封边条,利用机械封边机配以热溶胶高温封边,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台身设计：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1、箱体预设有多媒体设备展架、电脑主机箱柜、视频展台柜、电源控制台、键盘等。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2、台背部为开门设计，便于电器维护，并装百页窗保证电器通风散热，有效延长电器设备的寿命。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组装接缝严密，连接牢固，无松动现象。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可调脚：PC+ABS工程塑料合金注塑，可隐蔽固定，高</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25mm</w:t>
            </w:r>
            <w:r/>
          </w:p>
        </w:tc>
        <w:tc>
          <w:tcPr>
            <w:shd w:val="clear" w:color="auto" w:fill="auto"/>
            <w:tcBorders>
              <w:top w:val="single" w:color="auto" w:sz="4" w:space="0"/>
              <w:left w:val="single" w:color="auto" w:sz="4" w:space="0"/>
              <w:bottom w:val="single" w:color="auto" w:sz="4" w:space="0"/>
              <w:right w:val="single" w:color="auto"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 xml:space="preserve">工业</w:t>
            </w:r>
            <w:r/>
          </w:p>
        </w:tc>
      </w:tr>
      <w:tr>
        <w:trPr>
          <w:trHeight w:val="2980"/>
        </w:trPr>
        <w:tc>
          <w:tcPr>
            <w:shd w:val="clear" w:color="auto" w:fill="auto"/>
            <w:tcBorders>
              <w:top w:val="single" w:color="auto"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实验操作台</w:t>
            </w:r>
            <w:r/>
          </w:p>
        </w:tc>
        <w:tc>
          <w:tcPr>
            <w:shd w:val="clear" w:color="auto" w:fill="auto"/>
            <w:tcBorders>
              <w:top w:val="single" w:color="auto" w:sz="4" w:space="0"/>
              <w:left w:val="single" w:color="000000" w:sz="4" w:space="0"/>
              <w:bottom w:val="single" w:color="000000" w:sz="4" w:space="0"/>
              <w:right w:val="single" w:color="000000" w:sz="4" w:space="0"/>
            </w:tcBorders>
            <w:tcW w:w="6427"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规格：≥2400*1200*780mm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台面：一体化台面，采用≥12mm实芯理化板，耐强酸碱、耐腐蚀、耐有机溶剂，抗菌、抗污染、防水、防火。四周边缘加厚至24mm，并经精密加工、倒角、打磨，呈光滑半圆形，注重人性化设计，美观实用。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结构：铝木结构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采用模具成型</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φ50mm双层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壁厚</w:t>
            </w:r>
            <w:r>
              <w:rPr>
                <w:rFonts w:hint="eastAsia" w:ascii="宋体" w:hAnsi="宋体" w:cs="宋体"/>
                <w:i w:val="0"/>
                <w:iCs w:val="0"/>
                <w:color w:val="000000"/>
                <w:sz w:val="21"/>
                <w:szCs w:val="21"/>
                <w:u w:val="none"/>
                <w:lang w:val="en-US" w:eastAsia="zh-CN" w:bidi="ar"/>
              </w:rPr>
              <w:t xml:space="preserve">不少于</w:t>
            </w:r>
            <w:r>
              <w:rPr>
                <w:rFonts w:hint="eastAsia" w:ascii="宋体" w:hAnsi="宋体" w:eastAsia="宋体" w:cs="宋体"/>
                <w:i w:val="0"/>
                <w:iCs w:val="0"/>
                <w:color w:val="000000"/>
                <w:sz w:val="21"/>
                <w:szCs w:val="21"/>
                <w:u w:val="none"/>
                <w:lang w:val="en-US" w:eastAsia="zh-CN" w:bidi="ar"/>
              </w:rPr>
              <w:t xml:space="preserve">1.2mm圆型铝镁合金框架，内置框架采用</w:t>
            </w:r>
            <w:r>
              <w:rPr>
                <w:rFonts w:hint="eastAsia" w:ascii="宋体" w:hAnsi="宋体" w:cs="宋体"/>
                <w:i w:val="0"/>
                <w:iCs w:val="0"/>
                <w:color w:val="000000"/>
                <w:sz w:val="21"/>
                <w:szCs w:val="21"/>
                <w:u w:val="none"/>
                <w:lang w:val="en-US" w:eastAsia="zh-CN" w:bidi="ar"/>
              </w:rPr>
              <w:t xml:space="preserve">不小于</w:t>
            </w:r>
            <w:r>
              <w:rPr>
                <w:rFonts w:hint="eastAsia" w:ascii="宋体" w:hAnsi="宋体" w:eastAsia="宋体" w:cs="宋体"/>
                <w:i w:val="0"/>
                <w:iCs w:val="0"/>
                <w:color w:val="000000"/>
                <w:sz w:val="21"/>
                <w:szCs w:val="21"/>
                <w:u w:val="none"/>
                <w:lang w:val="en-US" w:eastAsia="zh-CN" w:bidi="ar"/>
              </w:rPr>
              <w:t xml:space="preserve">28×28mm方形铝镁合金，柜体部分采用</w:t>
            </w:r>
            <w:r>
              <w:rPr>
                <w:rFonts w:hint="eastAsia" w:ascii="宋体" w:hAnsi="宋体" w:cs="宋体"/>
                <w:i w:val="0"/>
                <w:iCs w:val="0"/>
                <w:color w:val="000000"/>
                <w:sz w:val="21"/>
                <w:szCs w:val="21"/>
                <w:u w:val="none"/>
                <w:lang w:val="en-US" w:eastAsia="zh-CN" w:bidi="ar"/>
              </w:rPr>
              <w:t xml:space="preserve">不小于</w:t>
            </w:r>
            <w:r>
              <w:rPr>
                <w:rFonts w:hint="eastAsia" w:ascii="宋体" w:hAnsi="宋体" w:eastAsia="宋体" w:cs="宋体"/>
                <w:i w:val="0"/>
                <w:iCs w:val="0"/>
                <w:color w:val="000000"/>
                <w:sz w:val="21"/>
                <w:szCs w:val="21"/>
                <w:u w:val="none"/>
                <w:lang w:val="en-US" w:eastAsia="zh-CN" w:bidi="ar"/>
              </w:rPr>
              <w:t xml:space="preserve">16mm厚优质E1级环保三聚氰胺贴面板,所有板材外露端面采用高质量PVC封边条,利用机械封边机配以热溶胶高温封边,。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上部抽屉、下部存储柜。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可调脚：PC+ABS工程塑料合金注塑，可隐蔽固定，高</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25mm。</w:t>
            </w:r>
            <w:r/>
          </w:p>
        </w:tc>
        <w:tc>
          <w:tcPr>
            <w:shd w:val="clear" w:color="auto" w:fill="auto"/>
            <w:tcBorders>
              <w:top w:val="single" w:color="auto"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auto"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auto"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 xml:space="preserve">工业</w:t>
            </w:r>
            <w:r/>
          </w:p>
        </w:tc>
      </w:tr>
      <w:tr>
        <w:trPr>
          <w:trHeight w:val="57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学生实验凳</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1.产品规格：凳面直径≥320mm，高度380-480(高度可调)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2.技术要求：凳面采用≥3mm厚聚丙烯一体注塑成型，接触面为皮纹处理，采用曲面设计增加接触面积，符合人体工程学增强坐感舒适度；凳面弧形挡边设计；实验凳</w:t>
            </w:r>
            <w:r>
              <w:rPr>
                <w:rFonts w:hint="eastAsia" w:ascii="宋体" w:hAnsi="宋体" w:cs="宋体"/>
                <w:i w:val="0"/>
                <w:iCs w:val="0"/>
                <w:color w:val="000000"/>
                <w:sz w:val="21"/>
                <w:szCs w:val="21"/>
                <w:u w:val="none"/>
                <w:lang w:val="en-US" w:eastAsia="zh-CN" w:bidi="ar"/>
              </w:rPr>
              <w:t xml:space="preserve">加强</w:t>
            </w:r>
            <w:r>
              <w:rPr>
                <w:rFonts w:hint="eastAsia" w:ascii="宋体" w:hAnsi="宋体" w:eastAsia="宋体" w:cs="宋体"/>
                <w:i w:val="0"/>
                <w:iCs w:val="0"/>
                <w:color w:val="000000"/>
                <w:sz w:val="21"/>
                <w:szCs w:val="21"/>
                <w:u w:val="none"/>
                <w:lang w:val="en-US" w:eastAsia="zh-CN" w:bidi="ar"/>
              </w:rPr>
              <w:t xml:space="preserve">防爆机构</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 xml:space="preserve">工业</w:t>
            </w:r>
            <w:r/>
          </w:p>
        </w:tc>
      </w:tr>
      <w:tr>
        <w:trPr>
          <w:trHeight w:val="256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导轨式能源供给装置</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规格:≥1000*86*18mm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1、可来回灵活移动，使用便捷；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2、轻旋外圈，不拔插头断电；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3、放入轨道自锁定，轻轻按住即可；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4、“隐藏式”零火线；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5、1000mm长+2个适配器；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6、额定电流</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10A；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7、额定电压250V~；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8、额定承载功率8000W MAX。</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 xml:space="preserve">工业</w:t>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1.产品尺寸：≥长1000×宽600×高2000mm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2.台身结构：柜身主体背板及吊板采用16mm厚三聚氰胺防潮双贴面板，所有外露板边都采用机器进行PVC热压平封边。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3.可调脚:采用ABS工程塑料模具成型制作而成，具有耐磨、防潮、耐腐蚀等特点。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4.功能：柜身的横向和纵向隔板的高度和宽度满足摆放工具的要求。</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 xml:space="preserve">工业</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实验台1</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规格：≥2000×750×850mm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台面板材：采用≥12mm实芯理化板，耐强酸碱、耐腐蚀、耐有机溶剂，抗菌、抗污染、防水、防火。四周边缘加厚至≥24mm，并经精密加工、倒角、打磨，呈光滑半圆形。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台身结构：铝木结构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可调脚：</w:t>
            </w:r>
            <w:r>
              <w:rPr>
                <w:rFonts w:hint="eastAsia" w:ascii="宋体" w:hAnsi="宋体" w:eastAsia="宋体" w:cs="宋体"/>
                <w:i w:val="0"/>
                <w:iCs w:val="0"/>
                <w:color w:val="auto"/>
                <w:sz w:val="21"/>
                <w:szCs w:val="21"/>
                <w:u w:val="none"/>
                <w:lang w:val="en-US" w:eastAsia="zh-CN" w:bidi="ar"/>
              </w:rPr>
              <w:t xml:space="preserve">采用模具成型PC＋ABS工程塑料合金注塑专用垫，高≥25mm，可隐蔽固定，防止晃动，并能有效防止桌身受潮，延长设备的使用寿命。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电源：多功能</w:t>
            </w:r>
            <w:r>
              <w:rPr>
                <w:rFonts w:hint="eastAsia" w:ascii="宋体" w:hAnsi="宋体" w:cs="宋体"/>
                <w:i w:val="0"/>
                <w:iCs w:val="0"/>
                <w:color w:val="auto"/>
                <w:sz w:val="21"/>
                <w:szCs w:val="21"/>
                <w:u w:val="none"/>
                <w:lang w:val="en-US" w:eastAsia="zh-CN" w:bidi="ar"/>
              </w:rPr>
              <w:t xml:space="preserve">五孔</w:t>
            </w:r>
            <w:r>
              <w:rPr>
                <w:rFonts w:hint="eastAsia" w:ascii="宋体" w:hAnsi="宋体" w:eastAsia="宋体" w:cs="宋体"/>
                <w:i w:val="0"/>
                <w:iCs w:val="0"/>
                <w:color w:val="auto"/>
                <w:sz w:val="21"/>
                <w:szCs w:val="21"/>
                <w:u w:val="none"/>
                <w:lang w:val="en-US" w:eastAsia="zh-CN" w:bidi="ar"/>
              </w:rPr>
              <w:t xml:space="preserve">插座≥2个</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lang w:eastAsia="zh-CN"/>
              </w:rPr>
            </w:pPr>
            <w:r>
              <w:rPr>
                <w:rFonts w:hint="eastAsia" w:ascii="宋体" w:hAnsi="宋体" w:eastAsia="宋体" w:cs="宋体"/>
                <w:i w:val="0"/>
                <w:iCs w:val="0"/>
                <w:color w:val="000000"/>
                <w:sz w:val="21"/>
                <w:szCs w:val="21"/>
                <w:u w:val="none"/>
                <w:lang w:eastAsia="zh-CN"/>
              </w:rPr>
              <w:t xml:space="preserve">工业</w:t>
            </w:r>
            <w:r/>
          </w:p>
        </w:tc>
      </w:tr>
      <w:tr>
        <w:trPr>
          <w:trHeight w:val="356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实验台2</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规格：≥2400×1200×850mm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台面板材：一体化台面，采用≥12mm实芯理化板，耐强酸碱、耐腐蚀、耐有机溶剂，抗菌、抗污染、防水、防火。四周边缘加厚至≥24mm，并经精密加工、倒角、打磨，呈光滑半圆形。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台身结构：铝木结构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框架：采用模具成型φ≥50mm双层（外圈铝合金直径≥50mm，内圈直径≥31mm，铝合金壁厚≥1.2mm）圆型铝镁合金框架，内置框架采用≥28×28mm方形铝镁合金，柜体间转角将根据产品内部结构之差异，采用模具开发PC＋ABS工程塑料合金连插件连接，使整体框架结构更为合理，其承重性及整体稳定性特别强。铝镁合金表面经电泳、静电环氧树脂粉末喷涂处理，具有耐腐蚀、防火、防潮等功能，美观实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身：侧、前后档板、门板等均采用≥16mm厚环保三聚氰胺灰白色双贴面板。所有板材截面均采用热溶封边机以≥2mm厚PVC封边。准备台两边上层设计成抽屉的形式，两边的下层做成“凹”式柜的形式,柜内安装一层调节隔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可调脚：采用模具成型PC＋ABS工程塑料合金注塑专用垫，高≥25mm，可隐蔽固定，防止晃动，并能有效防止桌身受潮，延长设备的使用寿命。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电源：多功能</w:t>
            </w:r>
            <w:r>
              <w:rPr>
                <w:rFonts w:hint="eastAsia" w:ascii="宋体" w:hAnsi="宋体" w:cs="宋体"/>
                <w:i w:val="0"/>
                <w:iCs w:val="0"/>
                <w:color w:val="000000"/>
                <w:sz w:val="21"/>
                <w:szCs w:val="21"/>
                <w:u w:val="none"/>
                <w:lang w:val="en-US" w:eastAsia="zh-CN" w:bidi="ar"/>
              </w:rPr>
              <w:t xml:space="preserve">五孔</w:t>
            </w:r>
            <w:r>
              <w:rPr>
                <w:rFonts w:hint="eastAsia" w:ascii="宋体" w:hAnsi="宋体" w:eastAsia="宋体" w:cs="宋体"/>
                <w:i w:val="0"/>
                <w:iCs w:val="0"/>
                <w:color w:val="000000"/>
                <w:sz w:val="21"/>
                <w:szCs w:val="21"/>
                <w:u w:val="none"/>
                <w:lang w:val="en-US" w:eastAsia="zh-CN" w:bidi="ar"/>
              </w:rPr>
              <w:t xml:space="preserve">插座≥2个</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实验边台</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规格：≥6000×700×850mm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台面板材：采用≥12mm实芯理化板，耐强酸碱、耐腐蚀、耐有机溶剂，抗菌、抗污染、防水、防火。四周边缘加厚至≥24mm，并经精密加工、倒角、打磨，呈光滑半圆形。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台身结构：铝木结构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可调脚：采用模具成型PC＋ABS工程塑料合金注塑专用垫，高≥25mm，可隐蔽固定，防止晃动，并能有效防止桌身受潮，延长设备的使用寿命。</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安全电源</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国标五孔插座，用于实验仪器安全取电使用，安装于桌体。</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228"/>
        </w:trPr>
        <w:tc>
          <w:tcPr>
            <w:gridSpan w:val="6"/>
            <w:shd w:val="clear" w:color="auto" w:fill="auto"/>
            <w:tcBorders>
              <w:top w:val="single" w:color="auto" w:sz="4" w:space="0"/>
              <w:left w:val="single" w:color="000000" w:sz="4" w:space="0"/>
              <w:bottom w:val="single" w:color="auto" w:sz="4" w:space="0"/>
              <w:right w:val="single" w:color="000000" w:sz="4" w:space="0"/>
            </w:tcBorders>
            <w:tcW w:w="932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专用设备部分</w:t>
            </w:r>
            <w:r/>
          </w:p>
        </w:tc>
      </w:tr>
      <w:tr>
        <w:trPr>
          <w:trHeight w:val="8180"/>
        </w:trPr>
        <w:tc>
          <w:tcPr>
            <w:shd w:val="clear" w:color="auto" w:fill="auto"/>
            <w:tcBorders>
              <w:top w:val="single" w:color="auto" w:sz="4" w:space="0"/>
              <w:left w:val="single" w:color="auto" w:sz="4" w:space="0"/>
              <w:bottom w:val="single" w:color="auto" w:sz="4" w:space="0"/>
              <w:right w:val="single" w:color="auto" w:sz="4" w:space="0"/>
            </w:tcBorders>
            <w:tcW w:w="495"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0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实验一/实验误差</w:t>
            </w:r>
            <w:r/>
          </w:p>
        </w:tc>
        <w:tc>
          <w:tcPr>
            <w:shd w:val="clear" w:color="auto" w:fill="auto"/>
            <w:tcBorders>
              <w:top w:val="single" w:color="auto" w:sz="4" w:space="0"/>
              <w:left w:val="single" w:color="auto" w:sz="4" w:space="0"/>
              <w:bottom w:val="single" w:color="auto" w:sz="4" w:space="0"/>
              <w:right w:val="single" w:color="auto" w:sz="4" w:space="0"/>
            </w:tcBorders>
            <w:tcW w:w="642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主要技术指标：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仪器测量范围：10-2～107Ω，测量精度±0.02级；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四位半多量程数字电压表,量程自动变换，内阻：≥100MΩ。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仪器内附电桥测量时电源：(1)直流稳压电源Ⅰ：0～20V，电流Imax=20mA连续可调，用于对中值电阻或高值电阻的测量；(2)直流稳压电源Ⅱ：0～1.5V，连续可调，电流Imax=5A,带通断按钮开， 用于对低值电阻的测量；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仪器内附恒流源：0～19.999mA连续可调，稳定度2×10-5/min，开路电压Amax=20V,用于对阻值不太稳定的电阻元件进行测量，由于恒流源的高内阻，可以保证回路中电流十分稳定，从而有效提高电压表指示值的稳定性，完全可以取代非平衡电桥的作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仪器内附温度系数小，十组标准电阻：0.01Ω、0.1Ω、1Ω、10Ω、100Ω、1KΩ、10KΩ、100KΩ、1MΩ、10MΩ，作为仪器自身的电阻标准及较准所用，精度稳定度≤0.02%。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待测金属棒：铜、铝、铁，φ4，L=360mm；有效距离调节0～250mm；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研究四位半数字电压表误差和非线性误差的分布特征；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仪器内附待测低值电阻、中值电阻、高值电阻各二种共六只: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2.2MΩ、820KΩ、510Ω、27Ω、0.56Ω、0.22Ω。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直流电阻电桥（市电型）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仪器主要技术要求：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仪器内附电桥测量时电源：（1）直流稳压电源Ⅰ：0～20V，电流Imax≥20mA连续可调；（2)直流稳压电源Ⅱ：0～1.5V，连续可调，电流Imax≥5A,带通断按钮开；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测量范围：1Ω～9999000Ω；精度：0.2级；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测量盘：9×（1Ω+10Ω+100Ω+1000Ω）；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残余电阻：≤0.02Ω；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量程倍率：×10-3、×10-2、×10-1、×1、×10、×102、×103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电桥保证准确度条件：温度范围：20℃±5℃ 相对湿度：40%～60%；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电桥允许使用温度范围：20℃±15℃；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电桥允许使用相对湿度范围：≤80%；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电源：220V、50HZ；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检流计工作电压9V；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内附检流计：＜6×10-7A/㎜、阻尼时间≤4S。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ZX21型 直流电阻箱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电阻采用温度系数小于5ppm，高稳定度漆包锰铜丝绕制。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ZX21型   测量范围：0～99999.9Ω，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准确度：0.1级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UT39E+型 四位半数字万用表（优利德）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直流电压：200mV--1000V，交流电压：200mV--1000V；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直流电流：2000μA-20A， 交流电流：2000uA--20A；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电导测量：0.1nS--100nS, 电阻测量：200Ω--200MΩ；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电容测量：20nF--2000μF，频率测量：0--2MHz；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温度测量：-40℃--1000℃  手动/自动量程：温度档、频率档、电容档</w:t>
            </w:r>
            <w:r/>
          </w:p>
        </w:tc>
        <w:tc>
          <w:tcPr>
            <w:shd w:val="clear" w:color="auto" w:fill="auto"/>
            <w:tcBorders>
              <w:top w:val="single" w:color="auto" w:sz="4" w:space="0"/>
              <w:left w:val="single" w:color="auto" w:sz="4" w:space="0"/>
              <w:bottom w:val="single" w:color="auto" w:sz="4" w:space="0"/>
              <w:right w:val="single" w:color="auto" w:sz="4" w:space="0"/>
            </w:tcBorders>
            <w:tcW w:w="5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3620"/>
        </w:trPr>
        <w:tc>
          <w:tcPr>
            <w:shd w:val="clear" w:color="auto" w:fill="auto"/>
            <w:tcBorders>
              <w:top w:val="single" w:color="auto" w:sz="4" w:space="0"/>
              <w:left w:val="single" w:color="auto" w:sz="4" w:space="0"/>
              <w:bottom w:val="single" w:color="000000" w:sz="4" w:space="0"/>
              <w:right w:val="single" w:color="000000" w:sz="4" w:space="0"/>
            </w:tcBorders>
            <w:tcW w:w="495"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000000" w:sz="4" w:space="0"/>
              <w:right w:val="single" w:color="000000" w:sz="4" w:space="0"/>
            </w:tcBorders>
            <w:tcW w:w="704"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000000" w:sz="4" w:space="0"/>
              <w:right w:val="single" w:color="000000" w:sz="4" w:space="0"/>
            </w:tcBorders>
            <w:tcW w:w="6427"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000000" w:sz="4" w:space="0"/>
              <w:right w:val="single" w:color="000000" w:sz="4" w:space="0"/>
            </w:tcBorders>
            <w:tcW w:w="52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000000" w:sz="4" w:space="0"/>
              <w:right w:val="single" w:color="000000" w:sz="4" w:space="0"/>
            </w:tcBorders>
            <w:tcW w:w="45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625"/>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实验三/测定金属的杨氏模量</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1、带照明标尺；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2、采用大口径光杠杆ф50mm，带强磁保护；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3、望远镜放大率：30x，口径：42mm；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4、带激光瞄准装置，视场角：1°26＇；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5、视距＞200cm，视距乘常数：100；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6、仪器高度1800MM测量架和尺读望远镜；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7、砝码7个，1000g/个；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8、螺旋测微计：1个，0-25mm；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9、杨氏模量测量相对不确定度：＜5％。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10、卷尺：1把。</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实验四/研究单摆的运动特性</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钢质底座，不锈钢支架，摆线：0～1000cm；摆角范围：0～15°。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单片计时装置（配光电传感器）：周期数设1～99次；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计时范围：0.0000s～999.99s，分辨率：0.1ms；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设有组合式单摆阻挡棒，可做组合单摆特性研究实验。</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582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实验六/测量空气中的声速</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测定仪：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压电换能器谐振频率：f=35KHz±3KHz；可承受的连续电功率不小于15W；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测量介质：空气、液体；测量方法：驻波法、相位法、时差法；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测量距离：S=0～350mm，读数装置：数显表加游标尺，分辨率0.01mm（无螺距差）；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液槽与测试架可分离，方便液体存放；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信号源要求：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输出信号：正弦波，频率27～50KHz连续可调，5位LED数字显示；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脉冲调制频率：38.5KHz，脉冲宽度：0.2ms；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计时器：1μs～1s，分辨率1μs。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MOS-620CH/20MHz型 双踪示波器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双通道20MHz</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高亮度示波管，密闭式衰减开关持久耐用，扫描扩展×10功能TV同步、X-Y方式，ALT触发功能、可测量二路不相关信号。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技术要求：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频率范围：DC-20MHz，屏幕内格8×10div（1div=1cm），显示模式：Ch1，Ch2，DUAL，ADD，偏转因子5mV/div to 5V/div±3%（1mV/div±5%），灵敏度5mV～5V/DIV，按1-2-5顺序分10档，上升时间：约17.5ns，输入阻抗：约1MΩ/25pF，极性选择：±CH2，最大输入电压：当探头设置在1:1时最大有效读出值为40Vp-p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（14Vrms正弦波形），当探头设置在10:1时最大有效读出值为40Vp-p（14Vrms正弦波形），显示模式：1,10，X-Y，时基0.2μs/div～0.2s/div，扫频宽×10，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精度±3%，校正波形：方波，频率1KHz20%电压：2Vp-p±2%。</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244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实验八/测定冰的熔解热</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主要要求：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1.外壳（不锈钢）直径¢132mm高：145mm</w:t>
            </w:r>
            <w:r>
              <w:rPr>
                <w:rFonts w:hint="eastAsia" w:ascii="宋体" w:hAnsi="宋体" w:cs="宋体"/>
                <w:i w:val="0"/>
                <w:iCs w:val="0"/>
                <w:color w:val="000000"/>
                <w:sz w:val="21"/>
                <w:szCs w:val="21"/>
                <w:u w:val="none"/>
                <w:lang w:val="en-US" w:eastAsia="zh-CN" w:bidi="ar"/>
              </w:rPr>
              <w:t xml:space="preserve">（或能完成本实验的其它尺寸）</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2.底座筒盖，有机玻璃，内筒（铜材）；直径¢75mm,高110mm，容积：500ml </w:t>
            </w:r>
            <w:r>
              <w:rPr>
                <w:rFonts w:hint="eastAsia" w:ascii="宋体" w:hAnsi="宋体" w:cs="宋体"/>
                <w:i w:val="0"/>
                <w:iCs w:val="0"/>
                <w:color w:val="000000"/>
                <w:sz w:val="21"/>
                <w:szCs w:val="21"/>
                <w:u w:val="none"/>
                <w:lang w:val="en-US" w:eastAsia="zh-CN" w:bidi="ar"/>
              </w:rPr>
              <w:t xml:space="preserve">（或能完成本实验的其它尺寸）</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3.数显温度计：-20~100℃， 精度0.1℃；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4.秒表：0.001秒，保温杯，烧杯各1只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5.电子天平：1000g，0.01g。</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604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实验十/测定液体的比热容</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主要技术要求：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智能型双路温度采集仪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(1)双路测温要求：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①测温范围：-50℃～120℃，分辨率0.01℃；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②自动采样时间间隔设定范围：0.1s～99s可选；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③采样最大数据记录：1000组×2；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④曲线扫描：一页30组，共33页；</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⑤实时记录二路信号温度值；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⑥输出：通过USB端口，以txt格式输出。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(2)液晶屏：3.5吋彩色触摸液晶屏；像素模式：480×320；背光模式：LED；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(3)接口：SD卡接口，FAT32文件格式。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仪器的触摸显示屏上按“单位设置”，“ 记录间隔”，可以设定自动采样时间间隔和采样数据个数，并自动保存数据，带数据查看功能，并能在液晶屏上显示据保存的数据作的曲线图像。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两个温度传感器分别测量内筒液体温度Ta、外筒液体温度Tb，彩色触摸液晶屏同时显示Ta、Tb的温度值及时间。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实验容器是具有隔离内筒、外筒的专用量热器。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外筒有机玻璃材质，Φ300mm×200mm；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隔离内筒是用金属铜制作的，Φ28mm×48mm；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实验内筒：Φ22mm×48mm金属铜。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液体的比热容测试误差≤5%。</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实验十四/磁电式直流电表的改装</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磁电式直流电表改装 ZX21b直流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电阻箱 1台 测量范围：0～111111.0Ω（金属外壳、密封开关)，准确度：0.1级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9104 0-100uA表（连插座） 1台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四位半数字万用表 2台 直流电压：200mV--1000V，交流电压：200mV--1000V；直流电流：2000μA-20A，交流电流：2000uA--20A； 电导测量：0.1nS--100nS, 电阻测量：200Ω--200MΩ；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电容测量：20nF--2000μF，频率测量：0--2MHz；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温度测量：-40℃--1000℃  手动/自动量程：温度档、频率档、电容档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6.8KΩ电位器（连插座、有中心插孔）1台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470Ω电位器（连插座）1台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10KΩ/0.5W电阻盒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6.2KΩ/2W电阻盒 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1号电池盒 1个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1号电池 1节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九孔电路板 1块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短路板 4块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连接导线 若干</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5393"/>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实验十六/测量非线性元件的伏安特性</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测量非线性元件的伏安特性 直流稳压电源1台测量范围：0～15V 三位半数字显示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稳压二极管（9.1V）1只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普通二极管（1N4007）1只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灯泡盒（0.1A/12V）1只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滑线变阻器  （20Ω）1台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100Ω×10电阻箱 1台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九孔电路板 1块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四位半数字万用表2台 直流电压：200mV--1000V，交流电压：200mV--1000V；直流电流：2000μA-20A，交流电流：2000uA--20A；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电导测量：0.1nS--100nS, 电阻测量：200Ω--200MΩ；电容测量：20nF--2000μF，频率测量：0--2MHz；温度测量：-40℃--1000℃  手动/自动量程：温度档、频率档、电容档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短路板5块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单刀单掷 1把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连接导线 若干</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302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实验十七/直流平衡电桥</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实验内容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1.自组电桥测电阻Rx2（几百欧姆）。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2.选取合适的条件，分别测量Rx1（几十欧姆）和Rx3（几千欧姆）。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3.了解影响直流电桥灵敏度的因素。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ZX36型直流电阻箱: 测量范围：0～9999Ω（胶木外壳）  准确度：0.1级。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ZX21型直流电阻箱：测量范围：0～99999.9Ω（胶木外壳）准确度：0.1级。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JK-5型直流稳压电源:测量范围：0～15V  三位半数字显示。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AC5/7型直流检流计: 测量范围：灵敏度三档可调,准确度：最高档5×10-9/格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连接导线若干。</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732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实验十八/学习使用示波器</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模拟实验板1台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低频功率信号源1台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20MHz双踪示波器 1台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连接导线   若干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一、模拟实验板：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1、1N4007二极管：16*32，1个；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2、0.4uF电容：16*32，1个；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3、电阻：16*32，3KΩ/2W，2个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4、1头Q9，1头香蕉插示波器连接线：2根；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5、60cm双插：红黑各1根；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6、15cm双插：红黑各2根；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二、低频功率数显信号源：1台；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1、方波：50Hz～1KHz连续可调；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2、正弦波：50Hz～100KHz连续可调；稳压；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3、输出：1.5V～15V；电流输出：0～200mA。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三、20MHz型 双踪示波器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双通道20MHz，  高亮度示波管，密闭式衰减开关持久耐用，扫描扩展×10功能TV同步、X-Y方式，ALT触发功能、可测量二路不相关信号。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技术要求：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频率范围：DC-20MHz，屏幕内格8×10div（1div=1cm），显示模式：Ch1，Ch2，DUAL，ADD，偏转因子5mV/div to 5V/div±3%（1mV/div±5%），灵敏度5mV～5V/DIV，按1-2-5顺序分10档，上升时间：约17.5ns，输入阻抗：约1MΩ/25pF，极性选择：±CH2，最大输入电压：当探头设置在1:1时最大有效读出值为40Vp-p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（14Vrms正弦波形），当探头设置在10:1时最大有效读出值为40Vp-p（14Vrms正弦波形），显示模式：1,10，X-Y，时基0.2μs/div～0.2s/div，扫频宽×10，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精度±3%，校正波形：方波，频率1KHz20%电压：2Vp-p±2%。</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273"/>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实验十九/观测电容特性</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spacing w:after="22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观测电容特性 四位半数字万用表 2台 直流电压：200mV--1000V，交流电压：200mV--1000V；直流电流：2000μA-20A， 交流电流：2000uA--20A； 电导测量：0.1nS--100nS, 电阻测量：200Ω--200MΩ；电容测量：20nF--2000μF，频率测量：0--2MHz；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温度测量：-40℃--1000℃  手动/自动量程：温度档、频率档、电容档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低频功率信号发生器 1台 方波：50Hz～1KHz连续可调。正弦波：50Hz～100KHz，分三档量程，连续可调（量程一：50Hz～1KHz连续可调、量程二：1KHz～10KHz连续可调、量程三：10KHz～100KHz连续可调）。稳压电源输出：1.3V～15V，连续可调，稳定度:0.01%/h；具有内频率测量和外频率测量功能，测量时频率幅度可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九孔电路板 1块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10-100KΩ电阻箱 1台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电容 0.047uF 2只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电解电容 100uF/35V 2只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单刀单掷开关 1只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连接导线 若干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秒表 1块 </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093"/>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实验二十/黑盒子</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yellow"/>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黑盒里的元件</w:t>
            </w:r>
            <w:r>
              <w:rPr>
                <w:rFonts w:hint="eastAsia" w:ascii="宋体" w:hAnsi="宋体" w:cs="宋体"/>
                <w:i w:val="0"/>
                <w:iCs w:val="0"/>
                <w:color w:val="000000"/>
                <w:sz w:val="21"/>
                <w:szCs w:val="21"/>
                <w:highlight w:val="none"/>
                <w:u w:val="none"/>
                <w:lang w:val="en-US" w:eastAsia="zh-CN" w:bidi="ar"/>
              </w:rPr>
              <w:t xml:space="preserve">设置</w:t>
            </w:r>
            <w:r>
              <w:rPr>
                <w:rFonts w:hint="eastAsia" w:ascii="宋体" w:hAnsi="宋体" w:eastAsia="宋体" w:cs="宋体"/>
                <w:i w:val="0"/>
                <w:iCs w:val="0"/>
                <w:color w:val="000000"/>
                <w:sz w:val="21"/>
                <w:szCs w:val="21"/>
                <w:highlight w:val="none"/>
                <w:u w:val="none"/>
                <w:lang w:val="en-US" w:eastAsia="zh-CN" w:bidi="ar"/>
              </w:rPr>
              <w:t xml:space="preserve">：干电池、定值电阻、电容器、半导体二极管等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黑盒子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JK5暗盒实验箱 1台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交流电源 1台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连接导线   若干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四位半数字万用表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直流电压：200mV--1000V，交流电压：200mV--1000V；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直流电流：2000μA-20A， 交流电流：2000uA--20A；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电导测量：0.1nS--100nS, 电阻测量：200Ω--200MΩ；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电容测量：20nF--2000μF，频率测量：0--2MHz；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温度测量：-40℃--1000℃  手动/自动量程：温度档、频率档、电容档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双踪示波器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功能特点：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双通道20MHz，  高亮度示波管扫描扩展×10功能TV同步、X-Y方式，ALT触发功能、可测量二路不相关信号。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技术要求：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频率范围：DC-20MHz，屏幕内格8×10div（1div=1cm），显示模式：Ch1，Ch2，DUAL，ADD，偏转因子5mV/div to 5V/div±3%（1mV/div±5%），灵敏度5mV～5V/DIV，按1-2-5顺序分10档，上升时间：约17.5ns，输入阻抗：约1MΩ/25pF，极性选择：±CH2，最大输入电压：当探头设置在1:1时最大有效读出值为40Vp-p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（14Vrms正弦波形），当探头设置在10:1时最大有效读出值为40Vp-p（14Vrms正弦波形），显示模式：1,10，X-Y，时基0.2μs/div～0.2s/div，扫频宽×10，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精度±3%，校正波形：方波，频率1KHz20%电压：2Vp-p±2%。</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4825"/>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实验二十三/用霍尔效应测量磁场</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霍尔传感器的工作电流换向</w:t>
            </w:r>
            <w:r>
              <w:rPr>
                <w:rFonts w:hint="eastAsia" w:ascii="宋体" w:hAnsi="宋体" w:cs="宋体"/>
                <w:i w:val="0"/>
                <w:iCs w:val="0"/>
                <w:color w:val="000000"/>
                <w:sz w:val="21"/>
                <w:szCs w:val="21"/>
                <w:u w:val="none"/>
                <w:lang w:val="en-US" w:eastAsia="zh-CN" w:bidi="ar"/>
              </w:rPr>
              <w:t xml:space="preserve">方式：</w:t>
            </w:r>
            <w:r>
              <w:rPr>
                <w:rFonts w:hint="eastAsia" w:ascii="宋体" w:hAnsi="宋体" w:eastAsia="宋体" w:cs="宋体"/>
                <w:i w:val="0"/>
                <w:iCs w:val="0"/>
                <w:color w:val="000000"/>
                <w:sz w:val="21"/>
                <w:szCs w:val="21"/>
                <w:u w:val="none"/>
                <w:lang w:val="en-US" w:eastAsia="zh-CN" w:bidi="ar"/>
              </w:rPr>
              <w:t xml:space="preserve">闸刀控制，继电器控制。</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配置与要求：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1.测试仪提供二组稳压恒流源：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①励磁电源：电压27V，IM=0～1000mA，电流值由三位半数字式电流表显示，连续可调，最小分辨率</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1mA。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②霍尔元件工作电源（恒流）：12V，IS=0～5mA，连续可调，三位半数显 。③霍尔电压用四位半数字式毫伏表测量，量程0～200.00mV，量程0～2000.0mV，自动量程转换。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.霍尔传感器，N型,灵敏度：</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160～220（mV/mA·T）；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4.移动支架：水平</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5.换向开关：继电器</w:t>
            </w:r>
            <w:r>
              <w:rPr>
                <w:rFonts w:hint="eastAsia" w:ascii="宋体" w:hAnsi="宋体" w:cs="宋体"/>
                <w:i w:val="0"/>
                <w:iCs w:val="0"/>
                <w:color w:val="000000"/>
                <w:sz w:val="21"/>
                <w:szCs w:val="21"/>
                <w:u w:val="none"/>
                <w:lang w:val="en-US" w:eastAsia="zh-CN" w:bidi="ar"/>
              </w:rPr>
              <w:t xml:space="preserve">及</w:t>
            </w:r>
            <w:r>
              <w:rPr>
                <w:rFonts w:hint="eastAsia" w:ascii="宋体" w:hAnsi="宋体" w:eastAsia="宋体" w:cs="宋体"/>
                <w:i w:val="0"/>
                <w:iCs w:val="0"/>
                <w:color w:val="000000"/>
                <w:sz w:val="21"/>
                <w:szCs w:val="21"/>
                <w:u w:val="none"/>
                <w:lang w:val="en-US" w:eastAsia="zh-CN" w:bidi="ar"/>
              </w:rPr>
              <w:t xml:space="preserve">按钮，位置由发光</w:t>
            </w:r>
            <w:r>
              <w:rPr>
                <w:rFonts w:hint="eastAsia" w:ascii="宋体" w:hAnsi="宋体" w:cs="宋体"/>
                <w:i w:val="0"/>
                <w:iCs w:val="0"/>
                <w:color w:val="000000"/>
                <w:sz w:val="21"/>
                <w:szCs w:val="21"/>
                <w:u w:val="none"/>
                <w:lang w:val="en-US" w:eastAsia="zh-CN" w:bidi="ar"/>
              </w:rPr>
              <w:t xml:space="preserve">设置</w:t>
            </w:r>
            <w:r>
              <w:rPr>
                <w:rFonts w:hint="eastAsia" w:ascii="宋体" w:hAnsi="宋体" w:eastAsia="宋体" w:cs="宋体"/>
                <w:i w:val="0"/>
                <w:iCs w:val="0"/>
                <w:color w:val="000000"/>
                <w:sz w:val="21"/>
                <w:szCs w:val="21"/>
                <w:u w:val="none"/>
                <w:lang w:val="en-US" w:eastAsia="zh-CN" w:bidi="ar"/>
              </w:rPr>
              <w:t xml:space="preserve">指示；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6.VH测试毫伏表设计有调零旋钮</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7.电源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恒流源，自动电路识别功能，</w:t>
            </w:r>
            <w:r>
              <w:rPr>
                <w:rFonts w:hint="eastAsia" w:ascii="宋体" w:hAnsi="宋体" w:cs="宋体"/>
                <w:i w:val="0"/>
                <w:iCs w:val="0"/>
                <w:color w:val="000000"/>
                <w:sz w:val="21"/>
                <w:szCs w:val="21"/>
                <w:u w:val="none"/>
                <w:lang w:val="en-US" w:eastAsia="zh-CN" w:bidi="ar"/>
              </w:rPr>
              <w:t xml:space="preserve">需具有</w:t>
            </w:r>
            <w:r>
              <w:rPr>
                <w:rFonts w:hint="eastAsia" w:ascii="宋体" w:hAnsi="宋体" w:eastAsia="宋体" w:cs="宋体"/>
                <w:i w:val="0"/>
                <w:iCs w:val="0"/>
                <w:color w:val="000000"/>
                <w:sz w:val="21"/>
                <w:szCs w:val="21"/>
                <w:u w:val="none"/>
                <w:lang w:val="en-US" w:eastAsia="zh-CN" w:bidi="ar"/>
              </w:rPr>
              <w:t xml:space="preserve">霍尔片、电压表保护电路。</w:t>
            </w:r>
            <w:r>
              <w:rPr>
                <w:rFonts w:hint="eastAsia" w:ascii="宋体" w:hAnsi="宋体" w:eastAsia="宋体" w:cs="宋体"/>
                <w:i w:val="0"/>
                <w:iCs w:val="0"/>
                <w:color w:val="000000"/>
                <w:sz w:val="21"/>
                <w:szCs w:val="21"/>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实验三十二/光衍射设计实验</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（1）实验光路；（2）光路调节；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（3）用远场接收光路观测各种衍射元件的夫琅禾费衍射。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焦面接收光路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（1）光路的共轴调节；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（2）单缝及光栅的刻痕取向与线光源取向平行。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白光的夫琅禾费衍射。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导轨长度</w:t>
            </w:r>
            <w:r>
              <w:rPr>
                <w:rFonts w:hint="eastAsia" w:ascii="宋体" w:hAnsi="宋体" w:cs="宋体"/>
                <w:i w:val="0"/>
                <w:iCs w:val="0"/>
                <w:color w:val="000000"/>
                <w:sz w:val="21"/>
                <w:szCs w:val="21"/>
                <w:u w:val="none"/>
                <w:lang w:val="en-US" w:eastAsia="zh-CN" w:bidi="ar"/>
              </w:rPr>
              <w:t xml:space="preserve">不少于</w:t>
            </w:r>
            <w:r>
              <w:rPr>
                <w:rFonts w:hint="eastAsia" w:ascii="宋体" w:hAnsi="宋体" w:eastAsia="宋体" w:cs="宋体"/>
                <w:i w:val="0"/>
                <w:iCs w:val="0"/>
                <w:color w:val="000000"/>
                <w:sz w:val="21"/>
                <w:szCs w:val="21"/>
                <w:u w:val="none"/>
                <w:lang w:val="en-US" w:eastAsia="zh-CN" w:bidi="ar"/>
              </w:rPr>
              <w:t xml:space="preserve">1000mm；一维光强分布测量距离＞80 mm；最小读数：</w:t>
            </w:r>
            <w:r>
              <w:rPr>
                <w:rFonts w:hint="eastAsia" w:ascii="宋体" w:hAnsi="宋体" w:cs="宋体"/>
                <w:i w:val="0"/>
                <w:iCs w:val="0"/>
                <w:color w:val="000000"/>
                <w:sz w:val="21"/>
                <w:szCs w:val="21"/>
                <w:u w:val="none"/>
                <w:lang w:val="en-US" w:eastAsia="zh-CN" w:bidi="ar"/>
              </w:rPr>
              <w:t xml:space="preserve">不少于</w:t>
            </w:r>
            <w:r>
              <w:rPr>
                <w:rFonts w:hint="eastAsia" w:ascii="宋体" w:hAnsi="宋体" w:eastAsia="宋体" w:cs="宋体"/>
                <w:i w:val="0"/>
                <w:iCs w:val="0"/>
                <w:color w:val="000000"/>
                <w:sz w:val="21"/>
                <w:szCs w:val="21"/>
                <w:u w:val="none"/>
                <w:lang w:val="en-US" w:eastAsia="zh-CN" w:bidi="ar"/>
              </w:rPr>
              <w:t xml:space="preserve">0.02 mm。</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5568"/>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实验三十三/折射率测量设计实验</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测定透明液体或固体折射率</w:t>
            </w:r>
            <w:r>
              <w:rPr>
                <w:rFonts w:hint="eastAsia" w:ascii="宋体" w:hAnsi="宋体" w:cs="宋体"/>
                <w:i w:val="0"/>
                <w:iCs w:val="0"/>
                <w:color w:val="000000"/>
                <w:sz w:val="21"/>
                <w:szCs w:val="21"/>
                <w:u w:val="none"/>
                <w:lang w:val="en-US" w:eastAsia="zh-CN" w:bidi="ar"/>
              </w:rPr>
              <w:t xml:space="preserve">探究</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测顶角A；测极限角ψ；测定玻璃的折射率n。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分光计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1、物镜焦距：</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168mm；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2、通光口径</w:t>
            </w:r>
            <w:r>
              <w:rPr>
                <w:rFonts w:hint="eastAsia" w:ascii="宋体" w:hAnsi="宋体" w:cs="宋体"/>
                <w:i w:val="0"/>
                <w:iCs w:val="0"/>
                <w:color w:val="000000"/>
                <w:sz w:val="21"/>
                <w:szCs w:val="21"/>
                <w:u w:val="none"/>
                <w:lang w:val="en-US" w:eastAsia="zh-CN" w:bidi="ar"/>
              </w:rPr>
              <w:t xml:space="preserve">不小于</w:t>
            </w:r>
            <w:r>
              <w:rPr>
                <w:rFonts w:hint="eastAsia" w:ascii="宋体" w:hAnsi="宋体" w:eastAsia="宋体" w:cs="宋体"/>
                <w:i w:val="0"/>
                <w:iCs w:val="0"/>
                <w:color w:val="000000"/>
                <w:sz w:val="21"/>
                <w:szCs w:val="21"/>
                <w:u w:val="none"/>
                <w:lang w:val="en-US" w:eastAsia="zh-CN" w:bidi="ar"/>
              </w:rPr>
              <w:t xml:space="preserve">：22mm；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3、放大倍数：</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4、狭缝可调范围：0-2mm；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5、刻度范围：0-360°；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6、度盘格值：30′；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7、游标盘读数精度：</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钠灯：钠双线 589.0nm、589.6nm 谱线用于波长标定及仪器分辨率检验，功率20W。可升降，三面出光，含电源。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电源电压：220v，工作电压：95v，工作电流：0.62A，功率：50w，外径：28mm，灯头型号：E27，全长：140mm。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升降式低压汞灯：用做标准光源，对仪器的波长精度进行检验和调整，可对部分样品进行荧光分析。可升降，三面出光，含电源。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电源电压：220v，</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表面张力系数测量</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1、硅单晶电阻应变传感器: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①受力量程:0～500g;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②灵敏度:</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1μV/mg（500mV/N）(用标准砝码定标);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③非线性误差:≤0.2%;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④供电电压:可调直流恒流源5~12V.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2、显示仪器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①读数显示：0～500.000mV，六位数字电压表，精度</w:t>
            </w:r>
            <w:r>
              <w:rPr>
                <w:rFonts w:hint="eastAsia" w:ascii="宋体" w:hAnsi="宋体" w:cs="宋体"/>
                <w:i w:val="0"/>
                <w:iCs w:val="0"/>
                <w:color w:val="000000"/>
                <w:sz w:val="21"/>
                <w:szCs w:val="21"/>
                <w:u w:val="none"/>
                <w:lang w:val="en-US" w:eastAsia="zh-CN" w:bidi="ar"/>
              </w:rPr>
              <w:t xml:space="preserve">不低于</w:t>
            </w:r>
            <w:r>
              <w:rPr>
                <w:rFonts w:hint="eastAsia" w:ascii="宋体" w:hAnsi="宋体" w:eastAsia="宋体" w:cs="宋体"/>
                <w:i w:val="0"/>
                <w:iCs w:val="0"/>
                <w:color w:val="000000"/>
                <w:sz w:val="21"/>
                <w:szCs w:val="21"/>
                <w:u w:val="none"/>
                <w:lang w:val="en-US" w:eastAsia="zh-CN" w:bidi="ar"/>
              </w:rPr>
              <w:t xml:space="preserve"> 0.1%；一键自动较零功能，峰值测量；②手动调零;③连接方式:</w:t>
            </w:r>
            <w:r>
              <w:rPr>
                <w:rFonts w:hint="eastAsia" w:ascii="宋体" w:hAnsi="宋体" w:cs="宋体"/>
                <w:i w:val="0"/>
                <w:iCs w:val="0"/>
                <w:color w:val="000000"/>
                <w:sz w:val="21"/>
                <w:szCs w:val="21"/>
                <w:u w:val="none"/>
                <w:lang w:val="en-US" w:eastAsia="zh-CN" w:bidi="ar"/>
              </w:rPr>
              <w:t xml:space="preserve">插头方式或其它方式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3、吊环、铝合金吊环。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4、玻璃器皿直径</w:t>
            </w:r>
            <w:r>
              <w:rPr>
                <w:rFonts w:hint="eastAsia" w:ascii="宋体" w:hAnsi="宋体" w:cs="宋体"/>
                <w:i w:val="0"/>
                <w:iCs w:val="0"/>
                <w:color w:val="000000"/>
                <w:sz w:val="21"/>
                <w:szCs w:val="21"/>
                <w:u w:val="none"/>
                <w:lang w:val="en-US" w:eastAsia="zh-CN" w:bidi="ar"/>
              </w:rPr>
              <w:t xml:space="preserve">约</w:t>
            </w:r>
            <w:r>
              <w:rPr>
                <w:rFonts w:hint="eastAsia" w:ascii="宋体" w:hAnsi="宋体" w:eastAsia="宋体" w:cs="宋体"/>
                <w:i w:val="0"/>
                <w:iCs w:val="0"/>
                <w:color w:val="000000"/>
                <w:sz w:val="21"/>
                <w:szCs w:val="21"/>
                <w:u w:val="none"/>
                <w:lang w:val="en-US" w:eastAsia="zh-CN" w:bidi="ar"/>
              </w:rPr>
              <w:t xml:space="preserve">12.00cm。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5、砝码盘及0.5克砝码7只</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1055"/>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物体冷却规律研究</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可测量金属从室温至180℃温度时，各种温度时的比热容。</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1、用冰水混合物作为热电偶自由端零度基准；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2、三位半数字电压表量程：0～20mV ；分辨率：0.01mV；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3、传感器采用铜、康铜热电偶；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4、测量金属在100℃时的比热容相对误差小于5%；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5、加热器</w:t>
            </w:r>
            <w:r>
              <w:rPr>
                <w:rFonts w:hint="eastAsia" w:ascii="宋体" w:hAnsi="宋体" w:cs="宋体"/>
                <w:i w:val="0"/>
                <w:iCs w:val="0"/>
                <w:color w:val="000000"/>
                <w:sz w:val="21"/>
                <w:szCs w:val="21"/>
                <w:u w:val="none"/>
                <w:lang w:val="en-US" w:eastAsia="zh-CN" w:bidi="ar"/>
              </w:rPr>
              <w:t xml:space="preserve">要求</w:t>
            </w:r>
            <w:r>
              <w:rPr>
                <w:rFonts w:hint="eastAsia" w:ascii="宋体" w:hAnsi="宋体" w:eastAsia="宋体" w:cs="宋体"/>
                <w:i w:val="0"/>
                <w:iCs w:val="0"/>
                <w:color w:val="000000"/>
                <w:sz w:val="21"/>
                <w:szCs w:val="21"/>
                <w:u w:val="none"/>
                <w:lang w:val="en-US" w:eastAsia="zh-CN" w:bidi="ar"/>
              </w:rPr>
              <w:t xml:space="preserve">采用隔离变压器，低压安全加热；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6、仪器加热装置</w:t>
            </w:r>
            <w:r>
              <w:rPr>
                <w:rFonts w:hint="eastAsia" w:ascii="宋体" w:hAnsi="宋体" w:cs="宋体"/>
                <w:i w:val="0"/>
                <w:iCs w:val="0"/>
                <w:color w:val="000000"/>
                <w:sz w:val="21"/>
                <w:szCs w:val="21"/>
                <w:u w:val="none"/>
                <w:lang w:val="en-US" w:eastAsia="zh-CN" w:bidi="ar"/>
              </w:rPr>
              <w:t xml:space="preserve">可定位</w:t>
            </w:r>
            <w:r>
              <w:rPr>
                <w:rFonts w:hint="eastAsia" w:ascii="宋体" w:hAnsi="宋体" w:eastAsia="宋体" w:cs="宋体"/>
                <w:i w:val="0"/>
                <w:iCs w:val="0"/>
                <w:color w:val="000000"/>
                <w:sz w:val="21"/>
                <w:szCs w:val="21"/>
                <w:u w:val="none"/>
                <w:lang w:val="en-US" w:eastAsia="zh-CN" w:bidi="ar"/>
              </w:rPr>
              <w:t xml:space="preserve">定位，通过调节手轮自由升降；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7、加热温度：室温～180℃，带温度保护和断线保护功能；</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牛顿环</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通光口径：ф35mm，凸片曲率半径：855mm</w:t>
            </w:r>
            <w:r>
              <w:rPr>
                <w:rFonts w:hint="eastAsia" w:ascii="宋体" w:hAnsi="宋体" w:cs="宋体"/>
                <w:i w:val="0"/>
                <w:iCs w:val="0"/>
                <w:color w:val="000000"/>
                <w:sz w:val="21"/>
                <w:szCs w:val="21"/>
                <w:u w:val="none"/>
                <w:lang w:val="en-US" w:eastAsia="zh-CN" w:bidi="ar"/>
              </w:rPr>
              <w:t xml:space="preserve">。或同等达到技术指标配置</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测量凹透镜的曲率半径</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1.要求</w:t>
            </w:r>
            <w:r>
              <w:rPr>
                <w:rFonts w:hint="eastAsia" w:ascii="宋体" w:hAnsi="宋体" w:eastAsia="宋体" w:cs="宋体"/>
                <w:i w:val="0"/>
                <w:iCs w:val="0"/>
                <w:color w:val="000000"/>
                <w:sz w:val="21"/>
                <w:szCs w:val="21"/>
                <w:u w:val="none"/>
                <w:lang w:val="en-US" w:eastAsia="zh-CN" w:bidi="ar"/>
              </w:rPr>
              <w:t xml:space="preserve">仪器与牛顿环共用</w:t>
            </w:r>
            <w:r>
              <w:rPr>
                <w:rFonts w:hint="eastAsia" w:ascii="宋体" w:hAnsi="宋体" w:cs="宋体"/>
                <w:i w:val="0"/>
                <w:iCs w:val="0"/>
                <w:color w:val="000000"/>
                <w:sz w:val="21"/>
                <w:szCs w:val="21"/>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通光口径</w:t>
            </w:r>
            <w:r>
              <w:rPr>
                <w:rFonts w:hint="eastAsia" w:ascii="宋体" w:hAnsi="宋体" w:cs="宋体"/>
                <w:i w:val="0"/>
                <w:iCs w:val="0"/>
                <w:color w:val="000000"/>
                <w:sz w:val="21"/>
                <w:szCs w:val="21"/>
                <w:u w:val="none"/>
                <w:lang w:val="en-US" w:eastAsia="zh-CN" w:bidi="ar"/>
              </w:rPr>
              <w:t xml:space="preserve">必须和牛顿环（第18项）一致</w:t>
            </w:r>
            <w:r>
              <w:rPr>
                <w:rFonts w:hint="eastAsia" w:ascii="宋体" w:hAnsi="宋体" w:eastAsia="宋体" w:cs="宋体"/>
                <w:i w:val="0"/>
                <w:iCs w:val="0"/>
                <w:color w:val="000000"/>
                <w:sz w:val="21"/>
                <w:szCs w:val="21"/>
                <w:u w:val="none"/>
                <w:lang w:val="en-US" w:eastAsia="zh-CN" w:bidi="ar"/>
              </w:rPr>
              <w:t xml:space="preserve">：ф35mm，凸片曲率半径：855mm。</w:t>
            </w:r>
            <w:r>
              <w:rPr>
                <w:rFonts w:hint="eastAsia" w:ascii="宋体" w:hAnsi="宋体" w:cs="宋体"/>
                <w:i w:val="0"/>
                <w:iCs w:val="0"/>
                <w:color w:val="000000"/>
                <w:sz w:val="21"/>
                <w:szCs w:val="21"/>
                <w:u w:val="none"/>
                <w:lang w:val="en-US" w:eastAsia="zh-CN" w:bidi="ar"/>
              </w:rPr>
              <w:t xml:space="preserve">或同等达到技术指标配置</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测量地磁场</w:t>
            </w:r>
            <w:r/>
          </w:p>
        </w:tc>
        <w:tc>
          <w:tcPr>
            <w:shd w:val="clear" w:color="auto" w:fill="auto"/>
            <w:tcBorders>
              <w:top w:val="single" w:color="000000" w:sz="4" w:space="0"/>
              <w:left w:val="single" w:color="000000" w:sz="4" w:space="0"/>
              <w:bottom w:val="single" w:color="000000" w:sz="4" w:space="0"/>
              <w:right w:val="single" w:color="000000" w:sz="4" w:space="0"/>
            </w:tcBorders>
            <w:tcW w:w="64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用于学生探究</w:t>
            </w:r>
            <w:r>
              <w:rPr>
                <w:rFonts w:hint="eastAsia" w:ascii="宋体" w:hAnsi="宋体" w:eastAsia="宋体" w:cs="宋体"/>
                <w:i w:val="0"/>
                <w:iCs w:val="0"/>
                <w:color w:val="000000"/>
                <w:sz w:val="21"/>
                <w:szCs w:val="21"/>
                <w:u w:val="none"/>
                <w:lang w:val="en-US" w:eastAsia="zh-CN" w:bidi="ar"/>
              </w:rPr>
              <w:t xml:space="preserve">测量地磁场的水平分量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配置与要求：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1、地质罗盘：精度 1°（标准计量产品）；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2、水准器：灵敏度30′±5′/2mm；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3、励磁线圈：有效半径 105mm， 匝数分10组 （递增10匝）；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4、地磁场测试平台6mm厚有机玻璃（无磁场、可调水平）；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5、测试仪恒流源：0～200mA、0～24V ，三位半数显，分粗调和细调电位器调节，分辨率0.1 mA。</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eastAsia="zh-CN"/>
              </w:rPr>
              <w:t xml:space="preserve">工业</w:t>
            </w:r>
            <w:r/>
          </w:p>
        </w:tc>
      </w:tr>
    </w:tbl>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keepLines w:val="0"/>
        <w:keepNext w:val="0"/>
        <w:pageBreakBefore w:val="0"/>
        <w:spacing w:line="360" w:lineRule="auto"/>
        <w:widowControl/>
        <w:rPr>
          <w:rFonts w:hint="eastAsia" w:ascii="宋体" w:hAnsi="宋体" w:cs="宋体"/>
          <w:b/>
          <w:bCs w:val="0"/>
          <w:color w:val="auto"/>
          <w:sz w:val="21"/>
          <w:szCs w:val="21"/>
          <w:lang w:val="en-US" w:eastAsia="zh-CN"/>
        </w:rPr>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设备调试人工费、现场清理、设备运输、安装调试费等综合考虑在投标报价中，不单列。</w:t>
      </w:r>
      <w:r/>
    </w:p>
    <w:p>
      <w:pPr>
        <w:keepLines w:val="0"/>
        <w:keepNext w:val="0"/>
        <w:pageBreakBefore w:val="0"/>
        <w:spacing w:line="360" w:lineRule="auto"/>
        <w:widowControl w:val="off"/>
        <w:rPr>
          <w:rFonts w:hint="default" w:ascii="宋体" w:hAnsi="宋体" w:cs="宋体"/>
          <w:b/>
          <w:bCs w:val="0"/>
          <w:color w:val="auto"/>
          <w:sz w:val="21"/>
          <w:szCs w:val="21"/>
          <w:lang w:val="en-US" w:eastAsia="zh-CN"/>
        </w:rPr>
        <w:sectPr>
          <w:footnotePr/>
          <w:endnotePr/>
          <w:type w:val="nextPage"/>
          <w:pgSz w:w="11906" w:h="16838" w:orient="portrait"/>
          <w:pgMar w:top="1440" w:right="1803" w:bottom="1440" w:left="1803" w:header="851" w:footer="992" w:gutter="0"/>
          <w:pgNumType w:start="1"/>
          <w:cols w:num="1" w:sep="0" w:space="0" w:equalWidth="1"/>
          <w:docGrid w:linePitch="360"/>
        </w:sectPr>
      </w:pPr>
      <w:r>
        <w:rPr>
          <w:rFonts w:hint="eastAsia" w:ascii="宋体" w:hAnsi="宋体" w:cs="宋体"/>
          <w:b/>
          <w:bCs w:val="0"/>
          <w:color w:val="auto"/>
          <w:sz w:val="21"/>
          <w:szCs w:val="21"/>
          <w:lang w:val="en-US" w:eastAsia="zh-CN"/>
        </w:rPr>
        <w:t xml:space="preserve">2、参数要求中需提供的各种证明材料均需加盖投标人公章。</w:t>
      </w:r>
      <w:r/>
    </w:p>
    <w:p>
      <w:pPr>
        <w:ind w:firstLine="422"/>
        <w:keepLines w:val="0"/>
        <w:keepNext w:val="0"/>
        <w:pageBreakBefore w:val="0"/>
        <w:spacing w:line="360" w:lineRule="auto"/>
        <w:widowControl w:val="off"/>
        <w:rPr>
          <w:rFonts w:hint="default" w:ascii="宋体" w:hAnsi="宋体" w:eastAsia="宋体" w:cs="宋体"/>
          <w:b/>
          <w:bCs w:val="0"/>
          <w:color w:val="0000ff"/>
          <w:sz w:val="21"/>
          <w:szCs w:val="21"/>
          <w:u w:val="single"/>
          <w:lang w:val="en-US" w:eastAsia="zh-CN"/>
        </w:rPr>
      </w:pPr>
      <w:r>
        <w:rPr>
          <w:rFonts w:hint="eastAsia" w:ascii="宋体" w:hAnsi="宋体" w:cs="宋体"/>
          <w:b/>
          <w:bCs w:val="0"/>
          <w:color w:val="auto"/>
          <w:sz w:val="21"/>
          <w:szCs w:val="21"/>
          <w:lang w:val="en-US" w:eastAsia="zh-CN"/>
        </w:rPr>
        <w:t xml:space="preserve">三</w:t>
      </w:r>
      <w:r>
        <w:rPr>
          <w:rFonts w:hint="eastAsia" w:ascii="宋体" w:hAnsi="宋体" w:eastAsia="宋体" w:cs="宋体"/>
          <w:b/>
          <w:bCs w:val="0"/>
          <w:color w:val="auto"/>
          <w:sz w:val="21"/>
          <w:szCs w:val="21"/>
          <w:lang w:val="en-US" w:eastAsia="zh-CN"/>
        </w:rPr>
        <w:t xml:space="preserve">、</w:t>
      </w:r>
      <w:r>
        <w:rPr>
          <w:rFonts w:hint="eastAsia" w:ascii="宋体" w:hAnsi="宋体" w:eastAsia="宋体" w:cs="宋体"/>
          <w:b/>
          <w:bCs w:val="0"/>
          <w:color w:val="auto"/>
          <w:sz w:val="21"/>
          <w:szCs w:val="21"/>
        </w:rPr>
        <w:t xml:space="preserve">本</w:t>
      </w:r>
      <w:r>
        <w:rPr>
          <w:rFonts w:hint="eastAsia" w:ascii="宋体" w:hAnsi="宋体" w:eastAsia="宋体" w:cs="宋体"/>
          <w:b/>
          <w:bCs w:val="0"/>
          <w:color w:val="auto"/>
          <w:sz w:val="21"/>
          <w:szCs w:val="21"/>
          <w:highlight w:val="yellow"/>
        </w:rPr>
        <w:t xml:space="preserve">项目核心产品为：</w:t>
      </w:r>
      <w:r>
        <w:rPr>
          <w:rFonts w:hint="eastAsia" w:ascii="宋体" w:hAnsi="宋体" w:eastAsia="宋体" w:cs="宋体"/>
          <w:i w:val="0"/>
          <w:iCs w:val="0"/>
          <w:color w:val="000000"/>
          <w:sz w:val="21"/>
          <w:szCs w:val="21"/>
          <w:u w:val="none"/>
          <w:lang w:val="en-US" w:eastAsia="zh-CN" w:bidi="ar"/>
        </w:rPr>
        <w:t xml:space="preserve">数据采集器</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cs="宋体"/>
          <w:b/>
          <w:color w:val="auto"/>
          <w:sz w:val="21"/>
          <w:szCs w:val="21"/>
          <w:lang w:eastAsia="zh-CN"/>
        </w:rPr>
        <w:t xml:space="preserve">四</w:t>
      </w:r>
      <w:r>
        <w:rPr>
          <w:rFonts w:hint="eastAsia" w:ascii="宋体" w:hAnsi="宋体" w:eastAsia="宋体" w:cs="宋体"/>
          <w:b/>
          <w:color w:val="auto"/>
          <w:sz w:val="21"/>
          <w:szCs w:val="21"/>
        </w:rPr>
        <w:t xml:space="preserve">、供货要求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 xml:space="preserve">★</w:t>
      </w:r>
      <w:r>
        <w:rPr>
          <w:rFonts w:hint="eastAsia" w:ascii="宋体" w:hAnsi="宋体" w:eastAsia="宋体" w:cs="宋体"/>
          <w:color w:val="auto"/>
          <w:sz w:val="21"/>
          <w:szCs w:val="21"/>
        </w:rPr>
        <w:t xml:space="preserve">1.交货期：</w:t>
      </w:r>
      <w:r>
        <w:rPr>
          <w:rFonts w:hint="eastAsia" w:ascii="宋体" w:hAnsi="宋体" w:cs="宋体"/>
          <w:color w:val="auto"/>
          <w:sz w:val="21"/>
          <w:szCs w:val="21"/>
          <w:lang w:eastAsia="zh-CN"/>
        </w:rPr>
        <w:t xml:space="preserve">中标</w:t>
      </w:r>
      <w:r>
        <w:rPr>
          <w:rFonts w:hint="eastAsia" w:ascii="宋体" w:hAnsi="宋体" w:eastAsia="宋体" w:cs="宋体"/>
          <w:color w:val="auto"/>
          <w:sz w:val="21"/>
          <w:szCs w:val="21"/>
        </w:rPr>
        <w:t xml:space="preserve">合同签订后</w:t>
      </w:r>
      <w:r>
        <w:rPr>
          <w:rFonts w:hint="eastAsia" w:ascii="宋体" w:hAnsi="宋体" w:cs="宋体"/>
          <w:color w:val="auto"/>
          <w:sz w:val="21"/>
          <w:szCs w:val="21"/>
          <w:lang w:val="en-US" w:eastAsia="zh-CN"/>
        </w:rPr>
        <w:t xml:space="preserve">30</w:t>
      </w:r>
      <w:r>
        <w:rPr>
          <w:rFonts w:hint="eastAsia" w:ascii="宋体" w:hAnsi="宋体" w:eastAsia="宋体" w:cs="宋体"/>
          <w:color w:val="auto"/>
          <w:sz w:val="21"/>
          <w:szCs w:val="21"/>
        </w:rPr>
        <w:t xml:space="preserve">日内供货安装调试完成。</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2.交货方式：现场验收。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3.交货地点：</w:t>
      </w:r>
      <w:r>
        <w:rPr>
          <w:rFonts w:hint="eastAsia" w:ascii="宋体" w:hAnsi="宋体" w:cs="宋体"/>
          <w:color w:val="auto"/>
          <w:sz w:val="21"/>
          <w:szCs w:val="21"/>
          <w:lang w:eastAsia="zh-CN"/>
        </w:rPr>
        <w:t xml:space="preserve">中标供应商</w:t>
      </w:r>
      <w:r>
        <w:rPr>
          <w:rFonts w:hint="eastAsia" w:ascii="宋体" w:hAnsi="宋体" w:eastAsia="宋体" w:cs="宋体"/>
          <w:color w:val="auto"/>
          <w:sz w:val="21"/>
          <w:szCs w:val="21"/>
        </w:rPr>
        <w:t xml:space="preserve">负责将货物运到采购人指定地点，由</w:t>
      </w:r>
      <w:r>
        <w:rPr>
          <w:rFonts w:hint="eastAsia" w:ascii="宋体" w:hAnsi="宋体" w:cs="宋体"/>
          <w:color w:val="auto"/>
          <w:sz w:val="21"/>
          <w:szCs w:val="21"/>
          <w:lang w:eastAsia="zh-CN"/>
        </w:rPr>
        <w:t xml:space="preserve">中标供应商</w:t>
      </w:r>
      <w:r>
        <w:rPr>
          <w:rFonts w:hint="eastAsia" w:ascii="宋体" w:hAnsi="宋体" w:eastAsia="宋体" w:cs="宋体"/>
          <w:color w:val="auto"/>
          <w:sz w:val="21"/>
          <w:szCs w:val="21"/>
        </w:rPr>
        <w:t xml:space="preserve">负责办理运输、装卸和安装、调试等，费用由</w:t>
      </w:r>
      <w:r>
        <w:rPr>
          <w:rFonts w:hint="eastAsia" w:ascii="宋体" w:hAnsi="宋体" w:cs="宋体"/>
          <w:color w:val="auto"/>
          <w:sz w:val="21"/>
          <w:szCs w:val="21"/>
          <w:lang w:eastAsia="zh-CN"/>
        </w:rPr>
        <w:t xml:space="preserve">中标供应商</w:t>
      </w:r>
      <w:r>
        <w:rPr>
          <w:rFonts w:hint="eastAsia" w:ascii="宋体" w:hAnsi="宋体" w:eastAsia="宋体" w:cs="宋体"/>
          <w:color w:val="auto"/>
          <w:sz w:val="21"/>
          <w:szCs w:val="21"/>
        </w:rPr>
        <w:t xml:space="preserve">负责，由采购人组织验收，检验不合格或不符合质量要求，</w:t>
      </w:r>
      <w:r>
        <w:rPr>
          <w:rFonts w:hint="eastAsia" w:ascii="宋体" w:hAnsi="宋体" w:cs="宋体"/>
          <w:color w:val="auto"/>
          <w:sz w:val="21"/>
          <w:szCs w:val="21"/>
          <w:lang w:eastAsia="zh-CN"/>
        </w:rPr>
        <w:t xml:space="preserve">中标供应商</w:t>
      </w:r>
      <w:r>
        <w:rPr>
          <w:rFonts w:hint="eastAsia" w:ascii="宋体" w:hAnsi="宋体" w:eastAsia="宋体" w:cs="宋体"/>
          <w:color w:val="auto"/>
          <w:sz w:val="21"/>
          <w:szCs w:val="21"/>
        </w:rPr>
        <w:t xml:space="preserve">除无条件退货、返工外，还应承担采购人的一切损失。</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cs="宋体"/>
          <w:b/>
          <w:color w:val="auto"/>
          <w:sz w:val="21"/>
          <w:szCs w:val="21"/>
          <w:lang w:eastAsia="zh-CN"/>
        </w:rPr>
        <w:t xml:space="preserve">五</w:t>
      </w:r>
      <w:r>
        <w:rPr>
          <w:rFonts w:hint="eastAsia" w:ascii="宋体" w:hAnsi="宋体" w:eastAsia="宋体" w:cs="宋体"/>
          <w:b/>
          <w:color w:val="auto"/>
          <w:sz w:val="21"/>
          <w:szCs w:val="21"/>
        </w:rPr>
        <w:t xml:space="preserve">、安装调试要求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中标供应商</w:t>
      </w:r>
      <w:r>
        <w:rPr>
          <w:rFonts w:hint="eastAsia" w:ascii="宋体" w:hAnsi="宋体" w:eastAsia="宋体" w:cs="宋体"/>
          <w:color w:val="auto"/>
          <w:sz w:val="21"/>
          <w:szCs w:val="21"/>
        </w:rPr>
        <w:t xml:space="preserve">应派有资格、有经验的人员负责安装、调试。</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lang w:eastAsia="zh-CN"/>
        </w:rPr>
        <w:t xml:space="preserve">六</w:t>
      </w:r>
      <w:r>
        <w:rPr>
          <w:rFonts w:hint="eastAsia" w:ascii="宋体" w:hAnsi="宋体" w:eastAsia="宋体" w:cs="宋体"/>
          <w:b/>
          <w:color w:val="auto"/>
          <w:sz w:val="21"/>
          <w:szCs w:val="21"/>
          <w:highlight w:val="none"/>
        </w:rPr>
        <w:t xml:space="preserve">、人员配备要求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应派有资格、有经验的安装技术人员按行业标准及安全要求，规范安装、调试，且在合同规定的时间内完成安装、调试等工作。</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七</w:t>
      </w:r>
      <w:r>
        <w:rPr>
          <w:rFonts w:hint="eastAsia" w:ascii="宋体" w:hAnsi="宋体" w:eastAsia="宋体" w:cs="宋体"/>
          <w:b/>
          <w:color w:val="auto"/>
          <w:sz w:val="21"/>
          <w:szCs w:val="21"/>
          <w:highlight w:val="none"/>
        </w:rPr>
        <w:t xml:space="preserve">、履约验收要求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bookmarkStart w:id="11" w:name="OLE_LINK5"/>
      <w:r>
        <w:rPr>
          <w:rFonts w:hint="eastAsia" w:ascii="宋体" w:hAnsi="宋体" w:eastAsia="宋体" w:cs="宋体"/>
          <w:color w:val="auto"/>
          <w:sz w:val="21"/>
          <w:szCs w:val="21"/>
        </w:rPr>
        <w:t xml:space="preserve">1、采购人以</w:t>
      </w:r>
      <w:r>
        <w:rPr>
          <w:rFonts w:hint="eastAsia" w:ascii="宋体" w:hAnsi="宋体" w:eastAsia="宋体" w:cs="宋体"/>
          <w:color w:val="auto"/>
          <w:sz w:val="21"/>
          <w:szCs w:val="21"/>
          <w:lang w:eastAsia="zh-CN"/>
        </w:rPr>
        <w:t xml:space="preserve">招标文件</w:t>
      </w:r>
      <w:r>
        <w:rPr>
          <w:rFonts w:hint="eastAsia" w:ascii="宋体" w:hAnsi="宋体" w:eastAsia="宋体" w:cs="宋体"/>
          <w:color w:val="auto"/>
          <w:sz w:val="21"/>
          <w:szCs w:val="21"/>
        </w:rPr>
        <w:t xml:space="preserve">、</w:t>
      </w:r>
      <w:r>
        <w:rPr>
          <w:rFonts w:hint="eastAsia" w:ascii="宋体" w:hAnsi="宋体" w:cs="宋体"/>
          <w:color w:val="auto"/>
          <w:sz w:val="21"/>
          <w:szCs w:val="21"/>
          <w:lang w:eastAsia="zh-CN"/>
        </w:rPr>
        <w:t xml:space="preserve">中标供应商</w:t>
      </w:r>
      <w:r>
        <w:rPr>
          <w:rFonts w:hint="eastAsia" w:ascii="宋体" w:hAnsi="宋体" w:eastAsia="宋体" w:cs="宋体"/>
          <w:color w:val="auto"/>
          <w:sz w:val="21"/>
          <w:szCs w:val="21"/>
        </w:rPr>
        <w:t xml:space="preserve">的</w:t>
      </w:r>
      <w:r>
        <w:rPr>
          <w:rFonts w:hint="eastAsia" w:ascii="宋体" w:hAnsi="宋体" w:cs="宋体"/>
          <w:color w:val="auto"/>
          <w:sz w:val="21"/>
          <w:szCs w:val="21"/>
          <w:lang w:eastAsia="zh-CN"/>
        </w:rPr>
        <w:t xml:space="preserve">投标文件</w:t>
      </w:r>
      <w:r>
        <w:rPr>
          <w:rFonts w:hint="eastAsia" w:ascii="宋体" w:hAnsi="宋体" w:eastAsia="宋体" w:cs="宋体"/>
          <w:color w:val="auto"/>
          <w:sz w:val="21"/>
          <w:szCs w:val="21"/>
        </w:rPr>
        <w:t xml:space="preserve">、承诺、合同为依据，成立验收小组，负责对项目进行全面的验收。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2、货物的验收包括：数量、外观、质量、性能、包装等；所有设备和附（配）件应符合其规定的性能，无瑕疵和缺陷，质量为合格产品。</w:t>
      </w:r>
      <w:r>
        <w:rPr>
          <w:rFonts w:hint="eastAsia" w:ascii="宋体" w:hAnsi="宋体" w:cs="宋体"/>
          <w:color w:val="auto"/>
          <w:sz w:val="21"/>
          <w:szCs w:val="21"/>
          <w:lang w:eastAsia="zh-CN"/>
        </w:rPr>
        <w:t xml:space="preserve">中标供应商</w:t>
      </w:r>
      <w:r>
        <w:rPr>
          <w:rFonts w:hint="eastAsia" w:ascii="宋体" w:hAnsi="宋体" w:eastAsia="宋体" w:cs="宋体"/>
          <w:color w:val="auto"/>
          <w:sz w:val="21"/>
          <w:szCs w:val="21"/>
        </w:rPr>
        <w:t xml:space="preserve">对质量问题负责包退、包换和包修，因此发生的费用由</w:t>
      </w:r>
      <w:r>
        <w:rPr>
          <w:rFonts w:hint="eastAsia" w:ascii="宋体" w:hAnsi="宋体" w:cs="宋体"/>
          <w:color w:val="auto"/>
          <w:sz w:val="21"/>
          <w:szCs w:val="21"/>
          <w:lang w:eastAsia="zh-CN"/>
        </w:rPr>
        <w:t xml:space="preserve">中标供应商</w:t>
      </w:r>
      <w:r>
        <w:rPr>
          <w:rFonts w:hint="eastAsia" w:ascii="宋体" w:hAnsi="宋体" w:eastAsia="宋体" w:cs="宋体"/>
          <w:color w:val="auto"/>
          <w:sz w:val="21"/>
          <w:szCs w:val="21"/>
        </w:rPr>
        <w:t xml:space="preserve">自行负责。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bCs w:val="0"/>
          <w:color w:val="auto"/>
          <w:sz w:val="21"/>
          <w:szCs w:val="21"/>
          <w:u w:val="none"/>
          <w:lang w:val="en-US" w:eastAsia="zh-CN" w:bidi="ar-SA"/>
        </w:rPr>
        <w:t xml:space="preserve">4</w:t>
      </w:r>
      <w:r>
        <w:rPr>
          <w:rFonts w:hint="eastAsia" w:ascii="宋体" w:hAnsi="宋体" w:eastAsia="宋体" w:cs="宋体"/>
          <w:bCs w:val="0"/>
          <w:color w:val="auto"/>
          <w:sz w:val="21"/>
          <w:szCs w:val="21"/>
          <w:highlight w:val="none"/>
          <w:u w:val="none"/>
          <w:lang w:val="en-US" w:eastAsia="zh-CN" w:bidi="ar-SA"/>
        </w:rPr>
        <w:t xml:space="preserve">、验收时，乙方须提供所投产品中涉及3C强制性认证、节能、节水、环境标志产品的有效认证证书，证书信息须与所投产品一致。无法提供或证书无效、不符合国家强制性标准及政府采购政策要求的，视为验收不合格，甲方不予验收、不予付款。</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货物到达采购人指定地点并安装、调试工作完成后，通知采购人，由采购人根据相关部门规定的验收方案，严格按照有关要求及标准，对整个项目进行验收；交付使用时要同时向采购人提供详细的技术文件、调试报告、安装记录、原厂保修卡、随机资料及配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w:t>
      </w:r>
      <w:r>
        <w:rPr>
          <w:rFonts w:hint="eastAsia" w:ascii="宋体" w:hAnsi="宋体" w:cs="宋体"/>
          <w:color w:val="auto"/>
          <w:sz w:val="21"/>
          <w:szCs w:val="21"/>
          <w:lang w:eastAsia="zh-CN"/>
        </w:rPr>
        <w:t xml:space="preserve">中标供应商</w:t>
      </w:r>
      <w:r>
        <w:rPr>
          <w:rFonts w:hint="eastAsia" w:ascii="宋体" w:hAnsi="宋体" w:eastAsia="宋体" w:cs="宋体"/>
          <w:color w:val="auto"/>
          <w:sz w:val="21"/>
          <w:szCs w:val="21"/>
        </w:rPr>
        <w:t xml:space="preserve">按合同约定履约完成全部项目，并满足使用要求，须及时向采购人或合同签订的甲方提交验收申请。合同签订的甲方（使用者）须进行初步验收，完全达到符合采购合同约定的验收条件时，再向验收小组申请正式验收。</w:t>
      </w:r>
      <w:r>
        <w:rPr>
          <w:rFonts w:hint="eastAsia" w:ascii="宋体" w:hAnsi="宋体" w:cs="宋体"/>
          <w:color w:val="auto"/>
          <w:sz w:val="21"/>
          <w:szCs w:val="21"/>
          <w:lang w:eastAsia="zh-CN"/>
        </w:rPr>
        <w:t xml:space="preserve">中标供应商</w:t>
      </w:r>
      <w:r>
        <w:rPr>
          <w:rFonts w:hint="eastAsia" w:ascii="宋体" w:hAnsi="宋体" w:eastAsia="宋体" w:cs="宋体"/>
          <w:color w:val="auto"/>
          <w:sz w:val="21"/>
          <w:szCs w:val="21"/>
        </w:rPr>
        <w:t xml:space="preserve">须提交规范供货承诺书、合同签订的甲方（使用者）须向验收组提交规范验货承诺书。</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6、验收：</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6.1、验收主体：采购人；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6.2</w:t>
      </w:r>
      <w:r>
        <w:rPr>
          <w:rFonts w:hint="eastAsia" w:ascii="宋体" w:hAnsi="宋体" w:eastAsia="宋体" w:cs="宋体"/>
          <w:color w:val="auto"/>
          <w:sz w:val="21"/>
          <w:szCs w:val="21"/>
          <w:highlight w:val="none"/>
        </w:rPr>
        <w:t xml:space="preserve">、验收时间：供货完成后接采购人通知；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6.3、验收方式：现场验收；</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6.4、验收程序：</w:t>
      </w:r>
      <w:r>
        <w:rPr>
          <w:rFonts w:hint="eastAsia" w:ascii="宋体" w:hAnsi="宋体" w:eastAsia="宋体" w:cs="宋体"/>
          <w:b w:val="0"/>
          <w:bCs w:val="0"/>
          <w:i w:val="0"/>
          <w:iCs w:val="0"/>
          <w:color w:val="auto"/>
          <w:sz w:val="21"/>
          <w:szCs w:val="21"/>
          <w:highlight w:val="none"/>
          <w:u w:val="none"/>
        </w:rPr>
        <w:t xml:space="preserve">验收由采购人</w:t>
      </w:r>
      <w:r>
        <w:rPr>
          <w:rFonts w:hint="eastAsia" w:ascii="宋体" w:hAnsi="宋体" w:cs="宋体"/>
          <w:b w:val="0"/>
          <w:bCs w:val="0"/>
          <w:i w:val="0"/>
          <w:iCs w:val="0"/>
          <w:color w:val="auto"/>
          <w:sz w:val="21"/>
          <w:szCs w:val="21"/>
          <w:highlight w:val="none"/>
          <w:u w:val="none"/>
          <w:lang w:val="en-US" w:eastAsia="zh-CN"/>
        </w:rPr>
        <w:t xml:space="preserve">、采购中心</w:t>
      </w:r>
      <w:r>
        <w:rPr>
          <w:rFonts w:hint="eastAsia" w:ascii="宋体" w:hAnsi="宋体" w:eastAsia="宋体" w:cs="宋体"/>
          <w:b w:val="0"/>
          <w:bCs w:val="0"/>
          <w:i w:val="0"/>
          <w:iCs w:val="0"/>
          <w:color w:val="auto"/>
          <w:sz w:val="21"/>
          <w:szCs w:val="21"/>
          <w:highlight w:val="none"/>
          <w:u w:val="none"/>
        </w:rPr>
        <w:t xml:space="preserve">、</w:t>
      </w:r>
      <w:r>
        <w:rPr>
          <w:rFonts w:hint="eastAsia" w:ascii="宋体" w:hAnsi="宋体" w:cs="宋体"/>
          <w:b w:val="0"/>
          <w:bCs w:val="0"/>
          <w:i w:val="0"/>
          <w:iCs w:val="0"/>
          <w:color w:val="auto"/>
          <w:sz w:val="21"/>
          <w:szCs w:val="21"/>
          <w:highlight w:val="none"/>
          <w:u w:val="none"/>
          <w:lang w:eastAsia="zh-CN"/>
        </w:rPr>
        <w:t xml:space="preserve">中标供应商</w:t>
      </w:r>
      <w:r>
        <w:rPr>
          <w:rFonts w:hint="eastAsia" w:ascii="宋体" w:hAnsi="宋体" w:eastAsia="宋体" w:cs="宋体"/>
          <w:b w:val="0"/>
          <w:bCs w:val="0"/>
          <w:i w:val="0"/>
          <w:iCs w:val="0"/>
          <w:color w:val="auto"/>
          <w:sz w:val="21"/>
          <w:szCs w:val="21"/>
          <w:highlight w:val="none"/>
          <w:u w:val="none"/>
        </w:rPr>
        <w:t xml:space="preserve">及相关人员依国家有关标准、合同及有关附件要求进行。验收完毕由采购人及</w:t>
      </w:r>
      <w:r>
        <w:rPr>
          <w:rFonts w:hint="eastAsia" w:ascii="宋体" w:hAnsi="宋体" w:cs="宋体"/>
          <w:b w:val="0"/>
          <w:bCs w:val="0"/>
          <w:i w:val="0"/>
          <w:iCs w:val="0"/>
          <w:color w:val="auto"/>
          <w:sz w:val="21"/>
          <w:szCs w:val="21"/>
          <w:highlight w:val="none"/>
          <w:u w:val="none"/>
          <w:lang w:eastAsia="zh-CN"/>
        </w:rPr>
        <w:t xml:space="preserve">中标供应商</w:t>
      </w:r>
      <w:r>
        <w:rPr>
          <w:rFonts w:hint="eastAsia" w:ascii="宋体" w:hAnsi="宋体" w:eastAsia="宋体" w:cs="宋体"/>
          <w:b w:val="0"/>
          <w:bCs w:val="0"/>
          <w:i w:val="0"/>
          <w:iCs w:val="0"/>
          <w:color w:val="auto"/>
          <w:sz w:val="21"/>
          <w:szCs w:val="21"/>
          <w:highlight w:val="none"/>
          <w:u w:val="none"/>
        </w:rPr>
        <w:t xml:space="preserve">在验收报告上签名。必要时邀请相关的专业人员、第三方机构参与验收</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rPr>
        <w:t xml:space="preserve">费</w:t>
      </w:r>
      <w:r>
        <w:rPr>
          <w:rFonts w:hint="eastAsia" w:ascii="宋体" w:hAnsi="宋体" w:eastAsia="宋体" w:cs="宋体"/>
          <w:b w:val="0"/>
          <w:bCs w:val="0"/>
          <w:i w:val="0"/>
          <w:iCs w:val="0"/>
          <w:color w:val="auto"/>
          <w:sz w:val="21"/>
          <w:szCs w:val="21"/>
          <w:highlight w:val="none"/>
          <w:u w:val="none"/>
          <w:lang w:val="en-US" w:eastAsia="zh-CN"/>
        </w:rPr>
        <w:t xml:space="preserve">用</w:t>
      </w:r>
      <w:r>
        <w:rPr>
          <w:rFonts w:hint="eastAsia" w:ascii="宋体" w:hAnsi="宋体" w:eastAsia="宋体" w:cs="宋体"/>
          <w:b w:val="0"/>
          <w:bCs w:val="0"/>
          <w:i w:val="0"/>
          <w:iCs w:val="0"/>
          <w:color w:val="auto"/>
          <w:sz w:val="21"/>
          <w:szCs w:val="21"/>
          <w:highlight w:val="none"/>
          <w:u w:val="none"/>
        </w:rPr>
        <w:t xml:space="preserve">由</w:t>
      </w:r>
      <w:r>
        <w:rPr>
          <w:rFonts w:hint="eastAsia" w:ascii="宋体" w:hAnsi="宋体" w:cs="宋体"/>
          <w:b w:val="0"/>
          <w:bCs w:val="0"/>
          <w:i w:val="0"/>
          <w:iCs w:val="0"/>
          <w:color w:val="auto"/>
          <w:sz w:val="21"/>
          <w:szCs w:val="21"/>
          <w:highlight w:val="none"/>
          <w:u w:val="none"/>
          <w:lang w:eastAsia="zh-CN"/>
        </w:rPr>
        <w:t xml:space="preserve">中标供应商</w:t>
      </w:r>
      <w:r>
        <w:rPr>
          <w:rFonts w:hint="eastAsia" w:ascii="宋体" w:hAnsi="宋体" w:eastAsia="宋体" w:cs="宋体"/>
          <w:b w:val="0"/>
          <w:bCs w:val="0"/>
          <w:i w:val="0"/>
          <w:iCs w:val="0"/>
          <w:color w:val="auto"/>
          <w:sz w:val="21"/>
          <w:szCs w:val="21"/>
          <w:highlight w:val="none"/>
          <w:u w:val="none"/>
        </w:rPr>
        <w:t xml:space="preserve">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6.5、验收内容：</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中技术要求表内的全部内容；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6.6、验收标准:符合</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及中标</w:t>
      </w:r>
      <w:r>
        <w:rPr>
          <w:rFonts w:hint="eastAsia" w:ascii="宋体" w:hAnsi="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的全部技术要求，达到合格标准。</w:t>
      </w:r>
      <w:bookmarkEnd w:id="11"/>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八</w:t>
      </w:r>
      <w:r>
        <w:rPr>
          <w:rFonts w:hint="eastAsia" w:ascii="宋体" w:hAnsi="宋体" w:eastAsia="宋体" w:cs="宋体"/>
          <w:b/>
          <w:color w:val="auto"/>
          <w:sz w:val="21"/>
          <w:szCs w:val="21"/>
          <w:highlight w:val="none"/>
        </w:rPr>
        <w:t xml:space="preserve">、售后服务要求</w:t>
      </w:r>
      <w:r/>
    </w:p>
    <w:p>
      <w:pPr>
        <w:ind w:firstLine="422"/>
        <w:keepLines w:val="0"/>
        <w:keepNext w:val="0"/>
        <w:pageBreakBefore w:val="0"/>
        <w:spacing w:line="360" w:lineRule="auto"/>
        <w:widowControl w:val="off"/>
        <w:rPr>
          <w:rFonts w:hint="default"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经验收合格后</w:t>
      </w:r>
      <w:r>
        <w:rPr>
          <w:rFonts w:hint="eastAsia" w:ascii="宋体" w:hAnsi="宋体" w:cs="宋体"/>
          <w:b/>
          <w:bCs/>
          <w:color w:val="ff0000"/>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年内为质保及运维期，</w:t>
      </w:r>
      <w:r>
        <w:rPr>
          <w:rFonts w:hint="eastAsia" w:ascii="宋体" w:hAnsi="宋体" w:cs="宋体"/>
          <w:b/>
          <w:bCs/>
          <w:color w:val="auto"/>
          <w:sz w:val="21"/>
          <w:szCs w:val="21"/>
          <w:highlight w:val="none"/>
          <w:lang w:val="en-US" w:eastAsia="zh-CN"/>
        </w:rPr>
        <w:t xml:space="preserve">中标人</w:t>
      </w:r>
      <w:r>
        <w:rPr>
          <w:rFonts w:hint="eastAsia" w:ascii="宋体" w:hAnsi="宋体" w:eastAsia="宋体" w:cs="宋体"/>
          <w:b/>
          <w:bCs/>
          <w:color w:val="auto"/>
          <w:sz w:val="21"/>
          <w:szCs w:val="21"/>
          <w:highlight w:val="none"/>
          <w:lang w:val="en-US" w:eastAsia="zh-CN"/>
        </w:rPr>
        <w:t xml:space="preserve">应对其提供的货物进行免费质保</w:t>
      </w:r>
      <w:r>
        <w:rPr>
          <w:rFonts w:hint="eastAsia" w:ascii="宋体" w:hAnsi="宋体" w:cs="宋体"/>
          <w:b/>
          <w:bCs/>
          <w:color w:val="auto"/>
          <w:sz w:val="21"/>
          <w:szCs w:val="21"/>
          <w:highlight w:val="none"/>
          <w:lang w:val="en-US" w:eastAsia="zh-CN"/>
        </w:rPr>
        <w:t xml:space="preserve">运维</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需提供加盖公章的承诺函，格式自拟。</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九</w:t>
      </w:r>
      <w:r>
        <w:rPr>
          <w:rFonts w:hint="eastAsia" w:ascii="宋体" w:hAnsi="宋体" w:eastAsia="宋体" w:cs="宋体"/>
          <w:b/>
          <w:color w:val="auto"/>
          <w:sz w:val="21"/>
          <w:szCs w:val="21"/>
          <w:highlight w:val="none"/>
        </w:rPr>
        <w:t xml:space="preserve">、报价要求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1、本项目报价不得超过预算价（最高限价）。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highlight w:val="none"/>
        </w:rPr>
        <w:t xml:space="preserve">2、报价应包含与本次采购项目有关的所有费用。包含但不限于人员、设备、安装调试、</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验收、售后服务、伴随配套服务等所有含税费用</w:t>
      </w:r>
      <w:r>
        <w:rPr>
          <w:rFonts w:hint="eastAsia" w:ascii="宋体" w:hAnsi="宋体" w:eastAsia="宋体" w:cs="宋体"/>
          <w:color w:val="auto"/>
          <w:sz w:val="21"/>
          <w:szCs w:val="21"/>
          <w:lang w:val="en-US" w:eastAsia="zh-CN"/>
        </w:rPr>
        <w:t xml:space="preserve">等</w:t>
      </w:r>
      <w:r>
        <w:rPr>
          <w:rFonts w:hint="eastAsia" w:ascii="宋体" w:hAnsi="宋体" w:eastAsia="宋体" w:cs="宋体"/>
          <w:color w:val="auto"/>
          <w:sz w:val="21"/>
          <w:szCs w:val="21"/>
        </w:rPr>
        <w:t xml:space="preserve">。同时，还应包含支付给员工的工资和国家强制缴纳的各种社会保障资金，以及供应商认为需要的其他费用等；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3、供应商的任何错漏、优惠、竞争性报价不得作为减轻责任、减少服务、增加收费、降低服务质量的理由；</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4、供应商报价除包含</w:t>
      </w:r>
      <w:r>
        <w:rPr>
          <w:rFonts w:hint="eastAsia" w:ascii="宋体" w:hAnsi="宋体" w:eastAsia="宋体" w:cs="宋体"/>
          <w:color w:val="auto"/>
          <w:sz w:val="21"/>
          <w:szCs w:val="21"/>
          <w:lang w:eastAsia="zh-CN"/>
        </w:rPr>
        <w:t xml:space="preserve">招标文件</w:t>
      </w:r>
      <w:r>
        <w:rPr>
          <w:rFonts w:hint="eastAsia" w:ascii="宋体" w:hAnsi="宋体" w:eastAsia="宋体" w:cs="宋体"/>
          <w:color w:val="auto"/>
          <w:sz w:val="21"/>
          <w:szCs w:val="21"/>
        </w:rPr>
        <w:t xml:space="preserve">中列明的项目外还应包括保障服务正常运行应当具有的物资和服务，对服务正常运行应当具有的物资和服务理解不一致的以采购人理解为准。</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十、付款方式与履约保证金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lang w:val="en-US" w:eastAsia="zh-CN"/>
        </w:rPr>
        <w:t xml:space="preserve">★</w:t>
      </w:r>
      <w:r>
        <w:rPr>
          <w:rFonts w:hint="eastAsia" w:ascii="宋体" w:hAnsi="宋体" w:eastAsia="宋体" w:cs="宋体"/>
          <w:color w:val="auto"/>
          <w:sz w:val="21"/>
          <w:szCs w:val="21"/>
          <w:highlight w:val="none"/>
        </w:rPr>
        <w:t xml:space="preserve">1、付款方式</w:t>
      </w:r>
      <w:r/>
    </w:p>
    <w:p>
      <w:pPr>
        <w:ind w:firstLine="422"/>
        <w:keepLines w:val="0"/>
        <w:keepNext w:val="0"/>
        <w:pageBreakBefore w:val="0"/>
        <w:spacing w:line="360" w:lineRule="auto"/>
        <w:widowControl w:val="off"/>
        <w:rPr>
          <w:rFonts w:hint="eastAsia" w:eastAsia="宋体"/>
          <w:color w:val="auto"/>
          <w:highlight w:val="none"/>
        </w:rPr>
      </w:pPr>
      <w:r>
        <w:rPr>
          <w:rFonts w:hint="eastAsia" w:ascii="宋体" w:hAnsi="宋体" w:eastAsia="宋体" w:cs="宋体"/>
          <w:b/>
          <w:bCs/>
          <w:color w:val="auto"/>
          <w:sz w:val="21"/>
          <w:szCs w:val="21"/>
          <w:highlight w:val="none"/>
          <w:lang w:eastAsia="zh-CN"/>
        </w:rPr>
        <w:t xml:space="preserve">采购货物送至指定地点</w:t>
      </w:r>
      <w:r>
        <w:rPr>
          <w:rFonts w:hint="eastAsia" w:ascii="宋体" w:hAnsi="宋体" w:cs="宋体"/>
          <w:b/>
          <w:bCs/>
          <w:color w:val="auto"/>
          <w:sz w:val="21"/>
          <w:szCs w:val="21"/>
          <w:highlight w:val="none"/>
          <w:lang w:val="en-US" w:eastAsia="zh-CN"/>
        </w:rPr>
        <w:t xml:space="preserve">并完成</w:t>
      </w:r>
      <w:r>
        <w:rPr>
          <w:rFonts w:hint="eastAsia" w:ascii="宋体" w:hAnsi="宋体" w:eastAsia="宋体" w:cs="宋体"/>
          <w:b/>
          <w:bCs/>
          <w:color w:val="auto"/>
          <w:sz w:val="21"/>
          <w:szCs w:val="21"/>
          <w:highlight w:val="none"/>
          <w:lang w:eastAsia="zh-CN"/>
        </w:rPr>
        <w:t xml:space="preserve">安装调试，验收合格后</w:t>
      </w:r>
      <w:r>
        <w:rPr>
          <w:rFonts w:hint="eastAsia" w:ascii="宋体" w:hAnsi="宋体" w:cs="宋体"/>
          <w:b/>
          <w:bCs/>
          <w:color w:val="auto"/>
          <w:sz w:val="21"/>
          <w:szCs w:val="21"/>
          <w:highlight w:val="none"/>
          <w:lang w:val="en-US" w:eastAsia="zh-CN"/>
        </w:rPr>
        <w:t xml:space="preserve">付款至合同价的100%</w:t>
      </w:r>
      <w:r>
        <w:rPr>
          <w:rFonts w:hint="eastAsia" w:ascii="宋体" w:hAnsi="宋体" w:eastAsia="宋体" w:cs="宋体"/>
          <w:b/>
          <w:bCs/>
          <w:color w:val="auto"/>
          <w:sz w:val="21"/>
          <w:szCs w:val="21"/>
          <w:highlight w:val="none"/>
          <w:lang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履约保证金</w:t>
      </w:r>
      <w:r/>
    </w:p>
    <w:p>
      <w:pPr>
        <w:ind w:firstLine="420"/>
        <w:jc w:val="left"/>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）履约保证金的金额：中标价的10%。</w:t>
      </w:r>
      <w:r/>
    </w:p>
    <w:p>
      <w:pPr>
        <w:ind w:firstLine="420"/>
        <w:jc w:val="left"/>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履约保证金应当以支票、汇票、本票或者金融机构、担保机构出具的保函等非现金形式提交。依据《关于在全省政府采购领域推行电子履约保函(保险)的通知》（苏财购〔2023〕150号）鼓励投标人自愿使用履约保函(保险)代替缴纳约保证金。如以履约保函(保险)形式缴纳履约保证金，投标人可通过政府采购电子履约保函(保险)平台(www.jsdzbh.com)在线申请履约保函(保险)。</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）履约保证金提交时间：合同签订前提交履约保证金</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）履约保证金</w:t>
      </w:r>
      <w:r>
        <w:rPr>
          <w:rFonts w:hint="eastAsia" w:ascii="宋体" w:hAnsi="宋体" w:cs="宋体"/>
          <w:color w:val="auto"/>
          <w:sz w:val="21"/>
          <w:szCs w:val="21"/>
          <w:highlight w:val="none"/>
          <w:lang w:val="en-US" w:eastAsia="zh-CN"/>
        </w:rPr>
        <w:t xml:space="preserve">退还</w:t>
      </w:r>
      <w:r>
        <w:rPr>
          <w:rFonts w:hint="eastAsia" w:ascii="宋体" w:hAnsi="宋体" w:cs="宋体"/>
          <w:color w:val="auto"/>
          <w:sz w:val="21"/>
          <w:szCs w:val="21"/>
          <w:highlight w:val="none"/>
          <w:lang w:eastAsia="zh-CN"/>
        </w:rPr>
        <w:t xml:space="preserve">时间：</w:t>
      </w:r>
      <w:r>
        <w:rPr>
          <w:rFonts w:hint="eastAsia" w:ascii="宋体" w:hAnsi="宋体" w:cs="宋体"/>
          <w:color w:val="auto"/>
          <w:sz w:val="21"/>
          <w:szCs w:val="21"/>
          <w:highlight w:val="none"/>
          <w:lang w:val="en-US" w:eastAsia="zh-CN"/>
        </w:rPr>
        <w:t xml:space="preserve">验收合格后15日内退还</w:t>
      </w:r>
      <w:r>
        <w:rPr>
          <w:rFonts w:hint="eastAsia" w:ascii="宋体" w:hAnsi="宋体" w:eastAsia="宋体" w:cs="宋体"/>
          <w:color w:val="auto"/>
          <w:sz w:val="21"/>
          <w:szCs w:val="21"/>
          <w:highlight w:val="none"/>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cs="宋体"/>
          <w:b/>
          <w:color w:val="auto"/>
          <w:sz w:val="21"/>
          <w:szCs w:val="21"/>
          <w:highlight w:val="none"/>
          <w:lang w:eastAsia="zh-CN"/>
        </w:rPr>
        <w:t xml:space="preserve">一</w:t>
      </w:r>
      <w:r>
        <w:rPr>
          <w:rFonts w:hint="eastAsia" w:ascii="宋体" w:hAnsi="宋体" w:eastAsia="宋体" w:cs="宋体"/>
          <w:b/>
          <w:color w:val="auto"/>
          <w:sz w:val="21"/>
          <w:szCs w:val="21"/>
          <w:highlight w:val="none"/>
        </w:rPr>
        <w:t xml:space="preserve">、商品包装及快递包装要求</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highlight w:val="none"/>
        </w:rPr>
        <w:t xml:space="preserve">1.在货物发运前应对其进行满足运输距离、防潮、防震、防锈和防破损</w:t>
      </w:r>
      <w:r>
        <w:rPr>
          <w:rFonts w:hint="eastAsia" w:ascii="宋体" w:hAnsi="宋体" w:eastAsia="宋体" w:cs="宋体"/>
          <w:b w:val="0"/>
          <w:bCs/>
          <w:color w:val="auto"/>
          <w:sz w:val="21"/>
          <w:szCs w:val="21"/>
        </w:rPr>
        <w:t xml:space="preserve">装卸等要求包装，以保证货物安全运达采购人指定地点，符合《商品包装政府采购需求标准（试行）》、《快递包装政府采购需求标准（试行）》等规定。具体要求如下：</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（一）商品包装环保要求</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1.商品包装层数不得超过3层，空隙率不大于40%；</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2.商品包装尽可能使用单一材质的包装材料，如因功能需求必需使用不同材质，不同材质间应便于分离；</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3.商品包装中铅、汞、镉、六价铬的总含量应不大于100mg/kg；</w:t>
      </w:r>
      <w:r/>
    </w:p>
    <w:p>
      <w:pPr>
        <w:ind w:left="420" w:firstLine="0"/>
        <w:jc w:val="left"/>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color w:val="auto"/>
          <w:sz w:val="21"/>
          <w:szCs w:val="21"/>
        </w:rPr>
        <w:t xml:space="preserve">4.商品包装印刷使用的油墨中挥发性有机化合物(VOCs)含量应不大于 5%（以重量计）；</w:t>
      </w:r>
      <w:r/>
    </w:p>
    <w:p>
      <w:pPr>
        <w:ind w:left="420" w:firstLine="0"/>
        <w:jc w:val="left"/>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color w:val="auto"/>
          <w:sz w:val="21"/>
          <w:szCs w:val="21"/>
        </w:rPr>
        <w:t xml:space="preserve">5.塑料材质商品包装上呈现的印刷颜色不得超过6色；</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6.纸质商品包装应使用 75%以上的可再生纤维原料生产；7.木质商品包装的原料应来源于可持续性森林。</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（二）快递包装环保要求</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1.快递包装中重金属（铅、汞、镉、六价铬）总量应不大于 100mg/kg；</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2.快递包装印刷使用的油墨中不应添加邻苯二甲酸酯，其挥发性有机化合物(VOCs)含量应不大于5%（以重量计）；</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3.快递包装中使用纸基材的包装材料，纸基材中的有机氯的含量应不大于 150 mg/kg；</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5.快递中使用的塑料包装袋不得使用聚氯乙烯作为原料，且原料应为单一材质制成，生物分解率大于60%；</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6.快递中使用的充气类填充物不得使用聚氯乙烯作为原料，且原料为单一材质制成，生物分解率大于60%；</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7.快递中使用的集装袋应为单一材质制成，其重复使用次数应不小于80次；</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8.快递中应使用幅宽不大于45mm 的生物降解胶带；</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9.快递包装中不得使用溶剂型胶粘剂；</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10.快递应使用电子面单；</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11.直接使用商品包装作为快递包装的商品，其商品包装满足《商品包装政府采购需求标准（试行）》即可；</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rPr>
        <w:t xml:space="preserve">12.快递包装产品质量和封装方式应符合相关国家或行业标准技术指标要求</w:t>
      </w:r>
      <w:r>
        <w:rPr>
          <w:rFonts w:hint="eastAsia" w:ascii="宋体" w:hAnsi="宋体" w:cs="宋体"/>
          <w:b w:val="0"/>
          <w:bCs/>
          <w:color w:val="auto"/>
          <w:sz w:val="21"/>
          <w:szCs w:val="21"/>
          <w:lang w:eastAsia="zh-CN"/>
        </w:rPr>
        <w:t xml:space="preserve">。</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cs="宋体"/>
          <w:b/>
          <w:color w:val="auto"/>
          <w:sz w:val="21"/>
          <w:szCs w:val="21"/>
          <w:lang w:eastAsia="zh-CN"/>
        </w:rPr>
        <w:t xml:space="preserve">十二、</w:t>
      </w:r>
      <w:r>
        <w:rPr>
          <w:rFonts w:hint="eastAsia" w:ascii="宋体" w:hAnsi="宋体" w:eastAsia="宋体" w:cs="宋体"/>
          <w:b/>
          <w:color w:val="auto"/>
          <w:sz w:val="21"/>
          <w:szCs w:val="21"/>
        </w:rPr>
        <w:t xml:space="preserve">其他</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本项目报价不得超过预算价（最高限价）。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特别提醒供应商：应根据国家收费标准并结合市场实际进行报价，总价包干。</w:t>
      </w:r>
      <w:r/>
    </w:p>
    <w:p>
      <w:pPr>
        <w:ind w:firstLine="4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1"/>
          <w:szCs w:val="21"/>
        </w:rPr>
        <w:t xml:space="preserve">工作中涉及的敏感资料、电子数据等相关信息，</w:t>
      </w:r>
      <w:r>
        <w:rPr>
          <w:rFonts w:hint="eastAsia" w:ascii="宋体" w:hAnsi="宋体" w:cs="宋体"/>
          <w:color w:val="auto"/>
          <w:sz w:val="21"/>
          <w:szCs w:val="21"/>
          <w:lang w:eastAsia="zh-CN"/>
        </w:rPr>
        <w:t xml:space="preserve">中标供应商</w:t>
      </w:r>
      <w:r>
        <w:rPr>
          <w:rFonts w:hint="eastAsia" w:ascii="宋体" w:hAnsi="宋体" w:eastAsia="宋体" w:cs="宋体"/>
          <w:color w:val="auto"/>
          <w:sz w:val="21"/>
          <w:szCs w:val="21"/>
        </w:rPr>
        <w:t xml:space="preserve">应严格执行保密的相关规定，不得以任何方式向任何第三人披露、泄露或许可第三人使用，否则追究其相应法律责任。</w:t>
      </w:r>
      <w:r/>
    </w:p>
    <w:p>
      <w:pPr>
        <w:shd w:val="nil"/>
        <w:rPr>
          <w:rFonts w:hint="eastAsia" w:ascii="宋体" w:hAnsi="宋体" w:eastAsia="宋体" w:cs="宋体"/>
          <w:b/>
          <w:bCs/>
        </w:rPr>
      </w:pPr>
      <w:r>
        <w:rPr>
          <w:highlight w:val="none"/>
        </w:rPr>
        <w:br w:type="page" w:clear="all"/>
      </w:r>
      <w:r>
        <w:rPr>
          <w:highlight w:val="none"/>
        </w:rPr>
      </w:r>
    </w:p>
    <w:p>
      <w:pPr>
        <w:pStyle w:val="656"/>
        <w:jc w:val="center"/>
        <w:pageBreakBefore w:val="0"/>
        <w:spacing w:before="0" w:after="0" w:line="360" w:lineRule="auto"/>
        <w:widowControl w:val="off"/>
        <w:rPr>
          <w:highlight w:val="none"/>
        </w:rPr>
      </w:pPr>
      <w:r/>
      <w:bookmarkStart w:id="12" w:name="_Toc165205798"/>
      <w:r>
        <w:rPr>
          <w:rFonts w:hint="eastAsia" w:ascii="宋体" w:hAnsi="宋体" w:eastAsia="宋体" w:cs="宋体"/>
          <w:b/>
          <w:bCs w:val="0"/>
        </w:rPr>
        <w:t xml:space="preserve">第五章  评标方法与评标标准</w:t>
      </w:r>
      <w:bookmarkEnd w:id="12"/>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一、评标方法</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宋体" w:hAnsi="宋体" w:cs="宋体"/>
          <w:color w:val="auto"/>
          <w:sz w:val="21"/>
          <w:szCs w:val="21"/>
          <w:lang w:val="en-US" w:eastAsia="zh-CN"/>
        </w:rPr>
        <w:t xml:space="preserve">中标人</w:t>
      </w:r>
      <w:r>
        <w:rPr>
          <w:rFonts w:hint="eastAsia" w:ascii="宋体" w:hAnsi="宋体" w:eastAsia="宋体" w:cs="宋体"/>
          <w:color w:val="auto"/>
          <w:sz w:val="21"/>
          <w:szCs w:val="21"/>
        </w:rPr>
        <w:t xml:space="preserve">。</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二、评标标准</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（1）评标时，评委会以招标文件为评标依据，评委会各成员独立对每个投标人的投标文件进行评价，并汇总每个投标人的得分。评标过程中，不得去掉报价中的最高报价和最低报价。</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（2）本项目评分总分为100分，按四舍五入取至小数点后两位。</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（3）总得分=价格分+技术分+商务分。</w:t>
      </w:r>
      <w:r/>
    </w:p>
    <w:p>
      <w:pPr>
        <w:ind w:firstLine="422"/>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综合评分法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1.价格分（3</w:t>
      </w:r>
      <w:r>
        <w:rPr>
          <w:rFonts w:hint="eastAsia" w:ascii="宋体" w:hAnsi="宋体" w:eastAsia="宋体" w:cs="宋体"/>
          <w:color w:val="auto"/>
          <w:sz w:val="21"/>
          <w:szCs w:val="21"/>
          <w:lang w:val="en-US" w:eastAsia="zh-CN"/>
        </w:rPr>
        <w:t xml:space="preserve">0</w:t>
      </w:r>
      <w:r>
        <w:rPr>
          <w:rFonts w:hint="eastAsia" w:ascii="宋体" w:hAnsi="宋体" w:eastAsia="宋体" w:cs="宋体"/>
          <w:color w:val="auto"/>
          <w:sz w:val="21"/>
          <w:szCs w:val="21"/>
        </w:rPr>
        <w:t xml:space="preserve">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采用低价优先法计算，即满足招标文件要求且投标价格最低的投标报价为评标基准价，其价格分为满分。其他投标人的价格分统一按照下列公式计算：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投标报价得分=（评标基准价/投标报价）×3</w:t>
      </w:r>
      <w:r>
        <w:rPr>
          <w:rFonts w:hint="eastAsia" w:ascii="宋体" w:hAnsi="宋体" w:eastAsia="宋体" w:cs="宋体"/>
          <w:color w:val="auto"/>
          <w:sz w:val="21"/>
          <w:szCs w:val="21"/>
          <w:lang w:val="en-US" w:eastAsia="zh-CN"/>
        </w:rPr>
        <w:t xml:space="preserve">0</w:t>
      </w:r>
      <w:r>
        <w:rPr>
          <w:rFonts w:hint="eastAsia" w:ascii="宋体" w:hAnsi="宋体" w:eastAsia="宋体" w:cs="宋体"/>
          <w:color w:val="auto"/>
          <w:sz w:val="21"/>
          <w:szCs w:val="21"/>
        </w:rPr>
        <w:t xml:space="preserve">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因落实政府采购政策进行价格调整的，以调整后的价格计算评标基准价和投标报价，小数点后保留两位。</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（2）技术分（</w:t>
      </w:r>
      <w:r>
        <w:rPr>
          <w:rFonts w:hint="eastAsia" w:ascii="宋体" w:hAnsi="宋体" w:cs="宋体"/>
          <w:color w:val="auto"/>
          <w:sz w:val="21"/>
          <w:szCs w:val="21"/>
          <w:lang w:val="en-US" w:eastAsia="zh-CN"/>
        </w:rPr>
        <w:t xml:space="preserve">61</w:t>
      </w:r>
      <w:r>
        <w:rPr>
          <w:rFonts w:hint="eastAsia" w:ascii="宋体" w:hAnsi="宋体" w:eastAsia="宋体" w:cs="宋体"/>
          <w:color w:val="auto"/>
          <w:sz w:val="21"/>
          <w:szCs w:val="21"/>
        </w:rPr>
        <w:t xml:space="preserve">分）</w:t>
      </w:r>
      <w:r/>
    </w:p>
    <w:tbl>
      <w:tblPr>
        <w:tblStyle w:val="621"/>
        <w:tblW w:w="90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0"/>
        <w:gridCol w:w="7582"/>
      </w:tblGrid>
      <w:tr>
        <w:trPr>
          <w:jc w:val="center"/>
          <w:trHeight w:val="621"/>
        </w:trPr>
        <w:tc>
          <w:tcPr>
            <w:tcW w:w="1480" w:type="dxa"/>
            <w:vAlign w:val="center"/>
            <w:textDirection w:val="lrTb"/>
            <w:noWrap/>
          </w:tcPr>
          <w:p>
            <w:pPr>
              <w:jc w:val="center"/>
              <w:keepLines w:val="0"/>
              <w:keepNext w:val="0"/>
              <w:pageBreakBefore w:val="0"/>
              <w:spacing w:line="3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rPr>
            </w:pPr>
            <w:r>
              <w:rPr>
                <w:rFonts w:hint="eastAsia" w:ascii="宋体" w:hAnsi="宋体" w:eastAsia="宋体" w:cs="宋体"/>
                <w:color w:val="auto"/>
                <w:szCs w:val="21"/>
              </w:rPr>
              <w:t xml:space="preserve">评审因素</w:t>
            </w:r>
            <w:r/>
          </w:p>
        </w:tc>
        <w:tc>
          <w:tcPr>
            <w:tcW w:w="7582" w:type="dxa"/>
            <w:vAlign w:val="center"/>
            <w:textDirection w:val="lrTb"/>
            <w:noWrap/>
          </w:tcPr>
          <w:p>
            <w:pPr>
              <w:jc w:val="center"/>
              <w:keepLines w:val="0"/>
              <w:keepNext w:val="0"/>
              <w:pageBreakBefore w:val="0"/>
              <w:spacing w:line="3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rPr>
            </w:pPr>
            <w:r>
              <w:rPr>
                <w:rFonts w:hint="eastAsia" w:ascii="宋体" w:hAnsi="宋体" w:eastAsia="宋体" w:cs="宋体"/>
                <w:color w:val="auto"/>
                <w:szCs w:val="21"/>
              </w:rPr>
              <w:t xml:space="preserve">评审标准</w:t>
            </w:r>
            <w:r/>
          </w:p>
        </w:tc>
      </w:tr>
      <w:tr>
        <w:trPr>
          <w:jc w:val="center"/>
          <w:trHeight w:val="219"/>
        </w:trPr>
        <w:tc>
          <w:tcPr>
            <w:tcW w:w="1480" w:type="dxa"/>
            <w:vAlign w:val="center"/>
            <w:textDirection w:val="lrTb"/>
            <w:noWrap/>
          </w:tcPr>
          <w:p>
            <w:pPr>
              <w:ind w:firstLine="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lang w:eastAsia="zh-CN"/>
              </w:rPr>
              <w:t xml:space="preserve">项目</w:t>
            </w:r>
            <w:r>
              <w:rPr>
                <w:rFonts w:hint="eastAsia" w:ascii="宋体" w:hAnsi="宋体" w:eastAsia="宋体" w:cs="宋体"/>
                <w:sz w:val="21"/>
                <w:szCs w:val="21"/>
              </w:rPr>
              <w:t xml:space="preserve">实施</w:t>
            </w:r>
            <w:r/>
          </w:p>
          <w:p>
            <w:pPr>
              <w:ind w:firstLine="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方案</w:t>
            </w:r>
            <w:r/>
          </w:p>
          <w:p>
            <w:pPr>
              <w:ind w:firstLine="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分）</w:t>
            </w:r>
            <w:r/>
          </w:p>
        </w:tc>
        <w:tc>
          <w:tcPr>
            <w:tcW w:w="7582" w:type="dxa"/>
            <w:vAlign w:val="center"/>
            <w:textDirection w:val="lrTb"/>
            <w:noWrap/>
          </w:tcPr>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1"/>
                <w:szCs w:val="21"/>
                <w:lang w:eastAsia="zh-CN"/>
              </w:rPr>
            </w:pPr>
            <w:r>
              <w:rPr>
                <w:rFonts w:hint="eastAsia" w:ascii="宋体" w:hAnsi="宋体" w:cs="宋体"/>
                <w:sz w:val="21"/>
                <w:szCs w:val="21"/>
                <w:lang w:eastAsia="zh-CN"/>
              </w:rPr>
              <w:t xml:space="preserve">投标人提供项目实施方案，须包含：①供货进度保证措施、②质量保证措施、③协调配合措施、④应急措施、⑤成果交付方案。</w:t>
            </w:r>
            <w:r/>
          </w:p>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1"/>
                <w:szCs w:val="21"/>
                <w:lang w:eastAsia="zh-CN"/>
              </w:rPr>
            </w:pPr>
            <w:r>
              <w:rPr>
                <w:rFonts w:hint="eastAsia" w:ascii="宋体" w:hAnsi="宋体" w:cs="宋体"/>
                <w:sz w:val="21"/>
                <w:szCs w:val="21"/>
                <w:lang w:eastAsia="zh-CN"/>
              </w:rPr>
              <w:t xml:space="preserve">完整包含上述5项模块，且每个模块具备实质性内容，得</w:t>
            </w:r>
            <w:r>
              <w:rPr>
                <w:rFonts w:hint="eastAsia" w:ascii="宋体" w:hAnsi="宋体" w:cs="宋体"/>
                <w:sz w:val="21"/>
                <w:szCs w:val="21"/>
                <w:lang w:val="en-US" w:eastAsia="zh-CN"/>
              </w:rPr>
              <w:t xml:space="preserve">8</w:t>
            </w:r>
            <w:r>
              <w:rPr>
                <w:rFonts w:hint="eastAsia" w:ascii="宋体" w:hAnsi="宋体" w:cs="宋体"/>
                <w:sz w:val="21"/>
                <w:szCs w:val="21"/>
                <w:lang w:eastAsia="zh-CN"/>
              </w:rPr>
              <w:t xml:space="preserve">分。每缺失1个完整模块扣2分；模块仅列标题，无实质性售后实施内容的，视为缺失该模块。</w:t>
            </w:r>
            <w:r/>
          </w:p>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1"/>
                <w:szCs w:val="21"/>
                <w:lang w:eastAsia="zh-CN"/>
              </w:rPr>
            </w:pPr>
            <w:r>
              <w:rPr>
                <w:rFonts w:hint="eastAsia" w:ascii="宋体" w:hAnsi="宋体" w:cs="宋体"/>
                <w:sz w:val="21"/>
                <w:szCs w:val="21"/>
                <w:lang w:eastAsia="zh-CN"/>
              </w:rPr>
              <w:t xml:space="preserve">方案存在实质性缺陷或错误的，每处扣1分，本项得分最低扣至0分，不产生负分。</w:t>
            </w:r>
            <w:r/>
          </w:p>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1"/>
                <w:szCs w:val="21"/>
                <w:lang w:eastAsia="zh-CN"/>
              </w:rPr>
            </w:pPr>
            <w:r>
              <w:rPr>
                <w:rFonts w:hint="eastAsia" w:ascii="宋体" w:hAnsi="宋体" w:cs="宋体"/>
                <w:sz w:val="21"/>
                <w:szCs w:val="21"/>
                <w:lang w:eastAsia="zh-CN"/>
              </w:rPr>
              <w:t xml:space="preserve">【实质性缺陷或错误定义】（仅出现下列情形方可扣分）：①引用国家/行业标准规范描述错误；②方案内容与本项目名称、实施地点不一致；③内容不符合国家、行业强制性规范；④关键工作节点缺失；⑤方案前后内容矛盾；⑥照搬其他项目方案，内容与本项目需求不匹配；⑦方案核心内容简单复制采购需求，无针对性实施安排。 </w:t>
            </w:r>
            <w:r/>
          </w:p>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Cs w:val="21"/>
                <w:lang w:eastAsia="zh-CN"/>
              </w:rPr>
            </w:pPr>
            <w:r>
              <w:rPr>
                <w:rFonts w:hint="eastAsia" w:ascii="宋体" w:hAnsi="宋体" w:cs="宋体"/>
                <w:sz w:val="21"/>
                <w:szCs w:val="21"/>
                <w:lang w:eastAsia="zh-CN"/>
              </w:rPr>
              <w:t xml:space="preserve">注：文字笔误、不影响方案实质可行性的微小疏漏，不认定为本条缺陷。本项总分</w:t>
            </w:r>
            <w:r>
              <w:rPr>
                <w:rFonts w:hint="eastAsia" w:ascii="宋体" w:hAnsi="宋体" w:cs="宋体"/>
                <w:sz w:val="21"/>
                <w:szCs w:val="21"/>
                <w:lang w:val="en-US" w:eastAsia="zh-CN"/>
              </w:rPr>
              <w:t xml:space="preserve">8</w:t>
            </w:r>
            <w:r>
              <w:rPr>
                <w:rFonts w:hint="eastAsia" w:ascii="宋体" w:hAnsi="宋体" w:cs="宋体"/>
                <w:sz w:val="21"/>
                <w:szCs w:val="21"/>
                <w:lang w:eastAsia="zh-CN"/>
              </w:rPr>
              <w:t xml:space="preserve">分，最低0分，不产生负分。</w:t>
            </w:r>
            <w:r/>
          </w:p>
        </w:tc>
      </w:tr>
      <w:tr>
        <w:trPr>
          <w:jc w:val="center"/>
          <w:trHeight w:val="350"/>
        </w:trPr>
        <w:tc>
          <w:tcPr>
            <w:tcW w:w="1480" w:type="dxa"/>
            <w:vAlign w:val="center"/>
            <w:textDirection w:val="lrTb"/>
            <w:noWrap/>
          </w:tcPr>
          <w:p>
            <w:pPr>
              <w:ind w:firstLine="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rPr>
            </w:pPr>
            <w:r>
              <w:rPr>
                <w:rFonts w:hint="eastAsia" w:ascii="宋体" w:hAnsi="宋体" w:eastAsia="宋体" w:cs="宋体"/>
                <w:sz w:val="21"/>
                <w:szCs w:val="21"/>
                <w:lang w:eastAsia="zh-CN"/>
              </w:rPr>
              <w:t xml:space="preserve">售后服务方案（</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分）</w:t>
            </w:r>
            <w:r/>
          </w:p>
        </w:tc>
        <w:tc>
          <w:tcPr>
            <w:tcW w:w="7582" w:type="dxa"/>
            <w:vAlign w:val="center"/>
            <w:textDirection w:val="lrTb"/>
            <w:noWrap/>
          </w:tcPr>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1"/>
                <w:szCs w:val="21"/>
                <w:lang w:eastAsia="zh-CN"/>
              </w:rPr>
            </w:pPr>
            <w:r>
              <w:rPr>
                <w:rFonts w:hint="eastAsia" w:ascii="宋体" w:hAnsi="宋体" w:cs="宋体"/>
                <w:sz w:val="21"/>
                <w:szCs w:val="21"/>
                <w:lang w:eastAsia="zh-CN"/>
              </w:rPr>
              <w:t xml:space="preserve">投标人依据本项目采购需求中的售后服务要求编制售后服务方案，方案应包含：①服务体系、②故障解决方案、③售后响应时间、④售后服务人员安排、⑤售后服务配件管理。</w:t>
            </w:r>
            <w:r/>
          </w:p>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1"/>
                <w:szCs w:val="21"/>
                <w:lang w:eastAsia="zh-CN"/>
              </w:rPr>
            </w:pPr>
            <w:r>
              <w:rPr>
                <w:rFonts w:hint="eastAsia" w:ascii="宋体" w:hAnsi="宋体" w:cs="宋体"/>
                <w:sz w:val="21"/>
                <w:szCs w:val="21"/>
                <w:lang w:eastAsia="zh-CN"/>
              </w:rPr>
              <w:t xml:space="preserve">完整包含上述5项模块，且每个模块具备实质性内容，得8分。每缺失 1 个完整模块扣2分；模块仅列标题，无实质性售后实施内容的，视为缺失该模块。</w:t>
            </w:r>
            <w:r/>
          </w:p>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1"/>
                <w:szCs w:val="21"/>
                <w:lang w:eastAsia="zh-CN"/>
              </w:rPr>
            </w:pPr>
            <w:r>
              <w:rPr>
                <w:rFonts w:hint="eastAsia" w:ascii="宋体" w:hAnsi="宋体" w:cs="宋体"/>
                <w:sz w:val="21"/>
                <w:szCs w:val="21"/>
                <w:lang w:eastAsia="zh-CN"/>
              </w:rPr>
              <w:t xml:space="preserve">方案存在实质性缺陷或错误的，每处扣1分，本项得分最低扣至0分，不产生负分。</w:t>
            </w:r>
            <w:r/>
          </w:p>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1"/>
                <w:szCs w:val="21"/>
                <w:lang w:eastAsia="zh-CN"/>
              </w:rPr>
            </w:pPr>
            <w:r>
              <w:rPr>
                <w:rFonts w:hint="eastAsia" w:ascii="宋体" w:hAnsi="宋体" w:cs="宋体"/>
                <w:sz w:val="21"/>
                <w:szCs w:val="21"/>
                <w:lang w:eastAsia="zh-CN"/>
              </w:rPr>
              <w:t xml:space="preserve">【实质性缺陷或错误定义】（仅出现下列情形方可扣分） ①引用国家 / 行业强制性标准、规范描述错误； ②方案项目名称、实施地点与本项目不一致； ③方案内容违反国家、行业强制性规范； ④售后关键节点缺失； ⑤方案前后核心内容互相矛盾； ⑥直接照搬其他项目方案，核心售后内容与本项目采购需求不匹配； ⑦方案核心售后内容仅复制采购需求原文，无针对性售后实施安排。 </w:t>
            </w:r>
            <w:r/>
          </w:p>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Cs w:val="21"/>
              </w:rPr>
            </w:pPr>
            <w:r>
              <w:rPr>
                <w:rFonts w:hint="eastAsia" w:ascii="宋体" w:hAnsi="宋体" w:cs="宋体"/>
                <w:sz w:val="21"/>
                <w:szCs w:val="21"/>
                <w:lang w:eastAsia="zh-CN"/>
              </w:rPr>
              <w:t xml:space="preserve">注：文字笔误、不影响方案实质可行性的微小疏漏，不认定为本条缺陷。本项总分</w:t>
            </w:r>
            <w:r>
              <w:rPr>
                <w:rFonts w:hint="eastAsia" w:ascii="宋体" w:hAnsi="宋体" w:cs="宋体"/>
                <w:sz w:val="21"/>
                <w:szCs w:val="21"/>
                <w:lang w:val="en-US" w:eastAsia="zh-CN"/>
              </w:rPr>
              <w:t xml:space="preserve">8</w:t>
            </w:r>
            <w:r>
              <w:rPr>
                <w:rFonts w:hint="eastAsia" w:ascii="宋体" w:hAnsi="宋体" w:cs="宋体"/>
                <w:sz w:val="21"/>
                <w:szCs w:val="21"/>
                <w:lang w:eastAsia="zh-CN"/>
              </w:rPr>
              <w:t xml:space="preserve">分，最低0分，不产生负分。</w:t>
            </w:r>
            <w:r/>
          </w:p>
        </w:tc>
      </w:tr>
      <w:tr>
        <w:trPr>
          <w:jc w:val="center"/>
          <w:trHeight w:val="621"/>
        </w:trPr>
        <w:tc>
          <w:tcPr>
            <w:tcW w:w="1480" w:type="dxa"/>
            <w:vAlign w:val="center"/>
            <w:textDirection w:val="lrTb"/>
            <w:noWrap/>
          </w:tcPr>
          <w:p>
            <w:pPr>
              <w:ind w:firstLine="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rPr>
            </w:pPr>
            <w:r>
              <w:rPr>
                <w:rFonts w:hint="eastAsia" w:ascii="宋体" w:hAnsi="宋体" w:eastAsia="宋体" w:cs="宋体"/>
                <w:sz w:val="21"/>
                <w:szCs w:val="21"/>
                <w:lang w:val="en-US" w:eastAsia="zh-CN"/>
              </w:rPr>
              <w:t xml:space="preserve">安装调试方案（8分）</w:t>
            </w:r>
            <w:r/>
          </w:p>
        </w:tc>
        <w:tc>
          <w:tcPr>
            <w:tcW w:w="7582" w:type="dxa"/>
            <w:vAlign w:val="center"/>
            <w:textDirection w:val="lrTb"/>
            <w:noWrap/>
          </w:tcPr>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投标人提供</w:t>
            </w:r>
            <w:r>
              <w:rPr>
                <w:rFonts w:hint="eastAsia" w:ascii="宋体" w:hAnsi="宋体" w:cs="宋体"/>
                <w:sz w:val="21"/>
                <w:szCs w:val="21"/>
                <w:lang w:eastAsia="zh-CN"/>
              </w:rPr>
              <w:t xml:space="preserve">项目</w:t>
            </w:r>
            <w:r>
              <w:rPr>
                <w:rFonts w:hint="eastAsia" w:ascii="宋体" w:hAnsi="宋体" w:eastAsia="宋体" w:cs="宋体"/>
                <w:sz w:val="21"/>
                <w:szCs w:val="21"/>
                <w:lang w:val="en-US" w:eastAsia="zh-CN"/>
              </w:rPr>
              <w:t xml:space="preserve">安装调试方案包</w:t>
            </w:r>
            <w:r>
              <w:rPr>
                <w:rFonts w:hint="eastAsia" w:ascii="宋体" w:hAnsi="宋体" w:cs="宋体"/>
                <w:sz w:val="21"/>
                <w:szCs w:val="21"/>
                <w:lang w:val="en-US" w:eastAsia="zh-CN"/>
              </w:rPr>
              <w:t xml:space="preserve">含：1.详细的安装实施流程；2.货物移交及培训方案；3.成品及教室原有设施保护；4.软件系统调试与试运行方案；5.故障排查及问题整改预案</w:t>
            </w:r>
            <w:r>
              <w:rPr>
                <w:rFonts w:hint="eastAsia" w:ascii="宋体" w:hAnsi="宋体" w:eastAsia="宋体" w:cs="宋体"/>
                <w:sz w:val="21"/>
                <w:szCs w:val="21"/>
                <w:lang w:val="en-US" w:eastAsia="zh-CN"/>
              </w:rPr>
              <w:t xml:space="preserve">等内容</w:t>
            </w:r>
            <w:r>
              <w:rPr>
                <w:rFonts w:hint="eastAsia" w:ascii="宋体" w:hAnsi="宋体" w:cs="宋体"/>
                <w:sz w:val="21"/>
                <w:szCs w:val="21"/>
                <w:lang w:val="en-US" w:eastAsia="zh-CN"/>
              </w:rPr>
              <w:t xml:space="preserve">。</w:t>
            </w:r>
            <w:r/>
          </w:p>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1"/>
                <w:szCs w:val="21"/>
                <w:lang w:eastAsia="zh-CN"/>
              </w:rPr>
            </w:pPr>
            <w:r>
              <w:rPr>
                <w:rFonts w:hint="eastAsia" w:ascii="宋体" w:hAnsi="宋体" w:cs="宋体"/>
                <w:sz w:val="21"/>
                <w:szCs w:val="21"/>
                <w:lang w:eastAsia="zh-CN"/>
              </w:rPr>
              <w:t xml:space="preserve">完整包含上述5项模块，且每个模块具备实质性内容，得</w:t>
            </w:r>
            <w:r>
              <w:rPr>
                <w:rFonts w:hint="eastAsia" w:ascii="宋体" w:hAnsi="宋体" w:cs="宋体"/>
                <w:sz w:val="21"/>
                <w:szCs w:val="21"/>
                <w:lang w:val="en-US" w:eastAsia="zh-CN"/>
              </w:rPr>
              <w:t xml:space="preserve">8</w:t>
            </w:r>
            <w:r>
              <w:rPr>
                <w:rFonts w:hint="eastAsia" w:ascii="宋体" w:hAnsi="宋体" w:cs="宋体"/>
                <w:sz w:val="21"/>
                <w:szCs w:val="21"/>
                <w:lang w:eastAsia="zh-CN"/>
              </w:rPr>
              <w:t xml:space="preserve">分。每缺失1个完整模块扣2分；模块仅列标题，无实质性售后实施内容的，视为缺失该模块。</w:t>
            </w:r>
            <w:r/>
          </w:p>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1"/>
                <w:szCs w:val="21"/>
                <w:lang w:eastAsia="zh-CN"/>
              </w:rPr>
            </w:pPr>
            <w:r>
              <w:rPr>
                <w:rFonts w:hint="eastAsia" w:ascii="宋体" w:hAnsi="宋体" w:cs="宋体"/>
                <w:sz w:val="21"/>
                <w:szCs w:val="21"/>
                <w:lang w:eastAsia="zh-CN"/>
              </w:rPr>
              <w:t xml:space="preserve">方案存在实质性缺陷或错误的，每处扣1分，本项得分最低扣至0分，不产生负分。</w:t>
            </w:r>
            <w:r/>
          </w:p>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1"/>
                <w:szCs w:val="21"/>
                <w:lang w:eastAsia="zh-CN"/>
              </w:rPr>
            </w:pPr>
            <w:r>
              <w:rPr>
                <w:rFonts w:hint="eastAsia" w:ascii="宋体" w:hAnsi="宋体" w:cs="宋体"/>
                <w:sz w:val="21"/>
                <w:szCs w:val="21"/>
                <w:lang w:eastAsia="zh-CN"/>
              </w:rPr>
              <w:t xml:space="preserve">【实质性缺陷或错误定义】（仅出现下列情形方可扣分）：①引用国家/行业标准规范描述错误；②方案内容与本项目名称、实施地点不一致；③内容不符合国家、行业强制性规范；④关键工作节点缺失；⑤方案前后内容矛盾；⑥照搬其他项目方案，内容与本项目需求不匹配；⑦方案核心内容简单复制采购需求，无针对性实施安排。 </w:t>
            </w:r>
            <w:r/>
          </w:p>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Cs w:val="21"/>
              </w:rPr>
            </w:pPr>
            <w:r>
              <w:rPr>
                <w:rFonts w:hint="eastAsia" w:ascii="宋体" w:hAnsi="宋体" w:cs="宋体"/>
                <w:sz w:val="21"/>
                <w:szCs w:val="21"/>
                <w:lang w:eastAsia="zh-CN"/>
              </w:rPr>
              <w:t xml:space="preserve">注：文字笔误、不影响方案实质可行性的微小疏漏，不认定为本条缺陷。本项总分</w:t>
            </w:r>
            <w:r>
              <w:rPr>
                <w:rFonts w:hint="eastAsia" w:ascii="宋体" w:hAnsi="宋体" w:cs="宋体"/>
                <w:sz w:val="21"/>
                <w:szCs w:val="21"/>
                <w:lang w:val="en-US" w:eastAsia="zh-CN"/>
              </w:rPr>
              <w:t xml:space="preserve">8</w:t>
            </w:r>
            <w:r>
              <w:rPr>
                <w:rFonts w:hint="eastAsia" w:ascii="宋体" w:hAnsi="宋体" w:cs="宋体"/>
                <w:sz w:val="21"/>
                <w:szCs w:val="21"/>
                <w:lang w:eastAsia="zh-CN"/>
              </w:rPr>
              <w:t xml:space="preserve">分，最低0分，不产生负分。</w:t>
            </w:r>
            <w:r/>
          </w:p>
        </w:tc>
      </w:tr>
      <w:tr>
        <w:trPr>
          <w:jc w:val="center"/>
          <w:trHeight w:val="621"/>
        </w:trPr>
        <w:tc>
          <w:tcPr>
            <w:shd w:val="clear" w:color="auto"/>
            <w:tcW w:w="1480"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技术响应</w:t>
            </w:r>
            <w:r/>
          </w:p>
          <w:p>
            <w:pPr>
              <w:ind w:left="0" w:right="0"/>
              <w:jc w:val="center"/>
              <w:keepLines w:val="0"/>
              <w:keepNext w:val="0"/>
              <w:pageBreakBefore w:val="0"/>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28</w:t>
            </w:r>
            <w:r>
              <w:rPr>
                <w:rFonts w:hint="eastAsia" w:ascii="宋体" w:hAnsi="宋体" w:eastAsia="宋体" w:cs="宋体"/>
                <w:sz w:val="21"/>
                <w:szCs w:val="21"/>
                <w:lang w:val="en-US" w:eastAsia="zh-CN"/>
              </w:rPr>
              <w:t xml:space="preserve">分</w:t>
            </w:r>
            <w:r>
              <w:rPr>
                <w:rFonts w:hint="eastAsia" w:ascii="宋体" w:hAnsi="宋体" w:eastAsia="宋体" w:cs="宋体"/>
                <w:sz w:val="21"/>
                <w:szCs w:val="21"/>
                <w:lang w:eastAsia="zh-CN"/>
              </w:rPr>
              <w:t xml:space="preserve">）</w:t>
            </w:r>
            <w:r/>
          </w:p>
        </w:tc>
        <w:tc>
          <w:tcPr>
            <w:shd w:val="clear" w:color="auto"/>
            <w:tcW w:w="7582"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b w:val="0"/>
                <w:bCs/>
                <w:sz w:val="21"/>
                <w:szCs w:val="21"/>
                <w:lang w:val="en-GB" w:eastAsia="zh-CN"/>
              </w:rPr>
            </w:pPr>
            <w:r>
              <w:rPr>
                <w:rFonts w:hint="eastAsia" w:ascii="宋体" w:hAnsi="宋体" w:eastAsia="宋体" w:cs="宋体"/>
                <w:b w:val="0"/>
                <w:bCs/>
                <w:sz w:val="21"/>
                <w:szCs w:val="21"/>
                <w:lang w:val="en-GB" w:eastAsia="zh-CN"/>
              </w:rPr>
              <w:t xml:space="preserve">按招标文件的技术参数要求进行评审；</w:t>
            </w:r>
            <w:r/>
          </w:p>
          <w:p>
            <w:pPr>
              <w:ind w:right="0"/>
              <w:jc w:val="both"/>
              <w:keepLines w:val="0"/>
              <w:keepNext w:val="0"/>
              <w:pageBreakBefore w:val="0"/>
              <w:spacing w:line="360" w:lineRule="auto"/>
              <w:widowControl w:val="off"/>
              <w:rPr>
                <w:rFonts w:hint="eastAsia" w:ascii="宋体" w:hAnsi="宋体" w:eastAsia="宋体" w:cs="宋体"/>
                <w:b w:val="0"/>
                <w:bCs/>
                <w:sz w:val="21"/>
                <w:szCs w:val="21"/>
                <w:lang w:val="en-GB" w:eastAsia="zh-CN"/>
              </w:rPr>
            </w:pPr>
            <w:r>
              <w:rPr>
                <w:rFonts w:hint="eastAsia" w:ascii="宋体" w:hAnsi="宋体" w:eastAsia="宋体" w:cs="宋体"/>
                <w:b w:val="0"/>
                <w:bCs/>
                <w:sz w:val="21"/>
                <w:szCs w:val="21"/>
                <w:lang w:val="en-GB" w:eastAsia="zh-CN"/>
              </w:rPr>
              <w:t xml:space="preserve">打★号指标为必须满足项，如有负偏离将作为无效投标；</w:t>
            </w:r>
            <w:r/>
          </w:p>
          <w:p>
            <w:pPr>
              <w:ind w:right="0"/>
              <w:jc w:val="both"/>
              <w:keepLines w:val="0"/>
              <w:keepNext w:val="0"/>
              <w:pageBreakBefore w:val="0"/>
              <w:spacing w:line="360" w:lineRule="auto"/>
              <w:widowControl w:val="off"/>
              <w:rPr>
                <w:rFonts w:hint="eastAsia" w:ascii="宋体" w:hAnsi="宋体" w:eastAsia="宋体" w:cs="宋体"/>
                <w:b w:val="0"/>
                <w:bCs/>
                <w:sz w:val="21"/>
                <w:szCs w:val="21"/>
                <w:lang w:val="en-GB" w:eastAsia="zh-CN"/>
              </w:rPr>
            </w:pPr>
            <w:r>
              <w:rPr>
                <w:rFonts w:hint="eastAsia" w:ascii="宋体" w:hAnsi="宋体" w:eastAsia="宋体" w:cs="宋体"/>
                <w:b w:val="0"/>
                <w:bCs/>
                <w:sz w:val="21"/>
                <w:szCs w:val="21"/>
                <w:lang w:val="en-GB" w:eastAsia="zh-CN"/>
              </w:rPr>
              <w:t xml:space="preserve">打▲号为重要指标，有一项负偏离扣1分；其余指标有一项负偏离扣0.5分，扣完为止。</w:t>
            </w:r>
            <w:r/>
          </w:p>
          <w:p>
            <w:pPr>
              <w:ind w:right="0"/>
              <w:jc w:val="both"/>
              <w:keepLines w:val="0"/>
              <w:keepNext w:val="0"/>
              <w:pageBreakBefore w:val="0"/>
              <w:spacing w:line="360" w:lineRule="auto"/>
              <w:widowControl w:val="off"/>
              <w:rPr>
                <w:rFonts w:hint="eastAsia" w:ascii="宋体" w:hAnsi="宋体" w:eastAsia="宋体" w:cs="宋体"/>
                <w:b/>
                <w:color w:val="auto"/>
                <w:sz w:val="21"/>
                <w:szCs w:val="21"/>
                <w:lang w:val="en-US" w:eastAsia="zh-CN" w:bidi="ar-SA"/>
              </w:rPr>
            </w:pPr>
            <w:r>
              <w:rPr>
                <w:rFonts w:hint="eastAsia" w:ascii="宋体" w:hAnsi="宋体" w:eastAsia="宋体" w:cs="宋体"/>
                <w:b w:val="0"/>
                <w:bCs/>
                <w:sz w:val="21"/>
                <w:szCs w:val="21"/>
                <w:lang w:val="en-GB" w:eastAsia="zh-CN"/>
              </w:rPr>
              <w:t xml:space="preserve">以采购需求中要求提供的相关证明材料为准(证明材料未提供的或提供与要求不符的视为负偏离)；未要求提供证明材料的指标，投标人需在“技术要求响应及偏离表”中如实逐项填列所投产品的参数并加盖投标人公章，未列出的，按负偏离处理。</w:t>
            </w:r>
            <w:r>
              <w:rPr>
                <w:rFonts w:hint="eastAsia" w:ascii="宋体" w:hAnsi="宋体" w:cs="宋体"/>
                <w:b w:val="0"/>
                <w:bCs/>
                <w:sz w:val="21"/>
                <w:szCs w:val="21"/>
                <w:lang w:val="en-GB" w:eastAsia="zh-CN"/>
              </w:rPr>
              <w:t xml:space="preserve">请供应商</w:t>
            </w:r>
            <w:r>
              <w:rPr>
                <w:rFonts w:hint="eastAsia" w:ascii="宋体" w:hAnsi="宋体" w:eastAsia="宋体" w:cs="宋体"/>
                <w:b w:val="0"/>
                <w:bCs/>
                <w:sz w:val="21"/>
                <w:szCs w:val="21"/>
                <w:lang w:val="en-GB" w:eastAsia="zh-CN"/>
              </w:rPr>
              <w:t xml:space="preserve">标明证明材料在投标文件中的具体位置并做明显标识，便于评审。证明材料未提供的或提供与要求不符的视为负偏离。</w:t>
            </w:r>
            <w:bookmarkStart w:id="27" w:name="_GoBack"/>
            <w:r/>
            <w:bookmarkEnd w:id="27"/>
            <w:r/>
            <w:r/>
          </w:p>
        </w:tc>
      </w:tr>
      <w:tr>
        <w:trPr>
          <w:jc w:val="center"/>
          <w:trHeight w:val="621"/>
        </w:trPr>
        <w:tc>
          <w:tcPr>
            <w:shd w:val="clear" w:color="auto"/>
            <w:tcW w:w="1480"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实验演示（9分）</w:t>
            </w:r>
            <w:r/>
          </w:p>
        </w:tc>
        <w:tc>
          <w:tcPr>
            <w:shd w:val="clear" w:color="auto"/>
            <w:tcW w:w="7582"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Cs/>
                <w:color w:val="auto"/>
                <w:sz w:val="21"/>
                <w:szCs w:val="21"/>
                <w:highlight w:val="none"/>
              </w:rPr>
              <w:t xml:space="preserve">投标人须进行演示讲解，演示讲解方式为视频录制，视频格式自定，但须能在Windows系统自带播放器上播放；按照平台的技术要求，本次演示视频单个视频压缩包不能大于50M，整体附件压缩包不超过300M。压缩包为ZIP格式。每个演示实验视频开始前须用字幕方式（蓝底白字）标注演示的内容序号和标题（如：1、XXX实验演示视频），未按要求上传的视频造成评审时出现无法观看等现象的，责任由投标人自行承担。</w:t>
            </w:r>
            <w:r/>
          </w:p>
          <w:p>
            <w:pPr>
              <w:ind w:right="0"/>
              <w:jc w:val="both"/>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1、匀强磁场中动生电流与线圈匝数、角度的关系方案比较的视频演示（5分）：</w:t>
            </w:r>
            <w:r/>
          </w:p>
          <w:p>
            <w:pPr>
              <w:ind w:right="0"/>
              <w:jc w:val="both"/>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实验用品:数据采集器，微电流传感器，智能动生电动势实验器</w:t>
            </w:r>
            <w:r/>
          </w:p>
          <w:p>
            <w:pPr>
              <w:ind w:right="0"/>
              <w:jc w:val="both"/>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（1）视频演示将3个微电流传感器、智能动生电动势探究实验仪、U盘、鼠标通过USB接口连接至数据采集器，将数据采集器通过USB数据线连接至计算机； 符合功能要求得1分，否则不得分。</w:t>
            </w:r>
            <w:r/>
          </w:p>
          <w:p>
            <w:pPr>
              <w:ind w:right="0"/>
              <w:jc w:val="both"/>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（2）视频演示打开软件，软件具备自动识别所连接的传感器的功能，通过软件可以查看微电流的四个量程，选择微电流传感器±5μA的量程，通过软件可以对微电流传感器调零；符合功能要求得1分，否则不得分。</w:t>
            </w:r>
            <w:r/>
          </w:p>
          <w:p>
            <w:pPr>
              <w:ind w:right="0"/>
              <w:jc w:val="both"/>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（3）视频演示智能动生电动势实验仪中的线圈匝数及长短具有多种选择，线圈角度及匀强磁场磁铁间距可以通过手动调节；符合功能要求得1分，否则不得分。</w:t>
            </w:r>
            <w:r/>
          </w:p>
          <w:p>
            <w:pPr>
              <w:ind w:right="0"/>
              <w:jc w:val="both"/>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4）视频演示在线圈垂直磁场的情况下，点击开始，可以通过实验仪的控制面板调节匀强磁场运动方向，运动速度，软件实时绘图，得出图形应符合线框匝数和动生电流的倍数关系；符合功能要求得1分，否则不得分。</w:t>
            </w:r>
            <w:r/>
          </w:p>
          <w:p>
            <w:pPr>
              <w:ind w:right="0"/>
              <w:jc w:val="both"/>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视频演示调节线圈为水平状态，点击开始，可以通过软件内置的动生控制界面调节匀强磁场运动方向，运动速度，软件实时绘图，此时得出电流大小近似为零，应符合理论知识。符合功能要求得1分，否则不得分</w:t>
            </w:r>
            <w:r/>
          </w:p>
          <w:p>
            <w:pPr>
              <w:ind w:right="0"/>
              <w:jc w:val="both"/>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2、智慧环境监测系统相关功能的视频演示（4分）：</w:t>
            </w:r>
            <w:r/>
          </w:p>
          <w:p>
            <w:pPr>
              <w:ind w:right="0"/>
              <w:jc w:val="both"/>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（1）本地及云端监测数据查看功能：支持本地查看室内温湿度、光照、甲醛、CO₂、TVOC、PM2.5、PM10 以及烟雾实时监测数据；可点击各监测参数项调取实时曲线，支持查看分钟级、小时级统计监测数据；同时支持互联网访问云平台，查看实时数据、历史数据及统计数据；符合功能要求得1分，否则不得分。</w:t>
            </w:r>
            <w:r/>
          </w:p>
          <w:p>
            <w:pPr>
              <w:ind w:right="0"/>
              <w:jc w:val="both"/>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室外监测数据查询功能：支持展示室外12项天气实况参数，包含天气现象、室外温度、体感温度、气压、相对湿度、能见度、风向、风向角度、风速、风力等级、云量、露点温度；同时支持8项室外空气质量实况数据展示，包含室外空气质量等级、室外首要污染物、PM2.5、PM10、SO₂、NO₂、CO、O₃；符合功能要求得1分，否则不得分。</w:t>
            </w:r>
            <w:r/>
          </w:p>
          <w:p>
            <w:pPr>
              <w:ind w:right="0"/>
              <w:jc w:val="both"/>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（3）室内环境监测预警功能：系统具备室内环境监测预警能力，可自定义配置预警阈值与预警间隔提醒时间；可设置预警参数包含 PM2.5、PM10、TVOC、甲醛、烟雾、CO₂、温度上限、温度下限、湿度上限、湿度下限；当监测数值达到设定阈值时，设备蜂鸣器自动触发报警提醒；预警记录支持本地本机查询，也可通过互联网访问云平台查阅全部预警信息；符合功能要求得1分，否则不得分。</w:t>
            </w:r>
            <w:r/>
          </w:p>
          <w:p>
            <w:pPr>
              <w:ind w:right="0"/>
              <w:jc w:val="both"/>
              <w:keepLines w:val="0"/>
              <w:keepNext w:val="0"/>
              <w:pageBreakBefore w:val="0"/>
              <w:spacing w:line="360" w:lineRule="auto"/>
              <w:widowControl w:val="off"/>
              <w:rPr>
                <w:rFonts w:hint="eastAsia" w:ascii="宋体" w:hAnsi="宋体" w:eastAsia="宋体" w:cs="宋体"/>
                <w:b/>
                <w:sz w:val="21"/>
                <w:szCs w:val="21"/>
                <w:lang w:val="en-US" w:eastAsia="zh-CN" w:bidi="ar-SA"/>
              </w:rPr>
            </w:pPr>
            <w:r>
              <w:rPr>
                <w:rFonts w:hint="eastAsia" w:ascii="宋体" w:hAnsi="宋体" w:eastAsia="宋体" w:cs="宋体"/>
                <w:b w:val="0"/>
                <w:bCs/>
                <w:sz w:val="21"/>
                <w:szCs w:val="21"/>
                <w:lang w:val="en-US" w:eastAsia="zh-CN"/>
              </w:rPr>
              <w:t xml:space="preserve">（4）云平台统计分析功能：云平台实现24小时不间断监测分析，输出最新监测数据、温湿度24小时变化趋势、温湿度区间分布占比、各类环境参数 24 小时趋势图；监测统计支持按监测参数、时间条件组合检索；支持小时维度、日维度统计查询最大值、最小值、平均值；查询结果同时提供列表表格与趋势曲线两种展示形式；符合功能要求得1分，否则不得分。</w:t>
            </w:r>
            <w:r/>
          </w:p>
        </w:tc>
      </w:tr>
    </w:tbl>
    <w:p>
      <w:pPr>
        <w:keepLines w:val="0"/>
        <w:keepNext w:val="0"/>
        <w:pageBreakBefore w:val="0"/>
        <w:spacing w:line="38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（3）商务分（</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rPr>
        <w:t xml:space="preserve">分）</w:t>
      </w:r>
      <w:r/>
    </w:p>
    <w:tbl>
      <w:tblPr>
        <w:tblStyle w:val="621"/>
        <w:tblW w:w="88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4"/>
        <w:gridCol w:w="7617"/>
      </w:tblGrid>
      <w:tr>
        <w:trPr>
          <w:jc w:val="center"/>
          <w:trHeight w:val="416"/>
        </w:trPr>
        <w:tc>
          <w:tcPr>
            <w:tcW w:w="1274" w:type="dxa"/>
            <w:vAlign w:val="center"/>
            <w:textDirection w:val="lrTb"/>
            <w:noWrap/>
          </w:tcPr>
          <w:p>
            <w:pPr>
              <w:jc w:val="center"/>
              <w:keepLines w:val="0"/>
              <w:keepNext w:val="0"/>
              <w:pageBreakBefore w:val="0"/>
              <w:spacing w:line="3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rPr>
            </w:pPr>
            <w:r>
              <w:rPr>
                <w:rFonts w:hint="eastAsia" w:ascii="宋体" w:hAnsi="宋体" w:eastAsia="宋体" w:cs="宋体"/>
                <w:color w:val="auto"/>
                <w:szCs w:val="21"/>
              </w:rPr>
              <w:t xml:space="preserve">评审因素</w:t>
            </w:r>
            <w:r/>
          </w:p>
        </w:tc>
        <w:tc>
          <w:tcPr>
            <w:tcW w:w="7617" w:type="dxa"/>
            <w:vAlign w:val="center"/>
            <w:textDirection w:val="lrTb"/>
            <w:noWrap/>
          </w:tcPr>
          <w:p>
            <w:pPr>
              <w:jc w:val="center"/>
              <w:keepLines w:val="0"/>
              <w:keepNext w:val="0"/>
              <w:pageBreakBefore w:val="0"/>
              <w:spacing w:line="3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rPr>
            </w:pPr>
            <w:r>
              <w:rPr>
                <w:rFonts w:hint="eastAsia" w:ascii="宋体" w:hAnsi="宋体" w:eastAsia="宋体" w:cs="宋体"/>
                <w:color w:val="auto"/>
                <w:szCs w:val="21"/>
              </w:rPr>
              <w:t xml:space="preserve">评审标准</w:t>
            </w:r>
            <w:r/>
          </w:p>
        </w:tc>
      </w:tr>
      <w:tr>
        <w:trPr>
          <w:jc w:val="center"/>
          <w:trHeight w:val="610"/>
        </w:trPr>
        <w:tc>
          <w:tcPr>
            <w:tcW w:w="1274" w:type="dxa"/>
            <w:vAlign w:val="center"/>
            <w:textDirection w:val="lrTb"/>
            <w:noWrap/>
          </w:tcPr>
          <w:p>
            <w:pPr>
              <w:jc w:val="cente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类似业绩</w:t>
            </w:r>
            <w:r/>
          </w:p>
          <w:p>
            <w:pPr>
              <w:jc w:val="center"/>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eastAsia" w:ascii="宋体" w:hAnsi="宋体" w:cs="宋体"/>
                <w:color w:val="auto"/>
                <w:szCs w:val="21"/>
                <w:lang w:val="en-US" w:eastAsia="zh-CN"/>
              </w:rPr>
              <w:t xml:space="preserve">9</w:t>
            </w:r>
            <w:r>
              <w:rPr>
                <w:rFonts w:hint="eastAsia" w:ascii="宋体" w:hAnsi="宋体" w:eastAsia="宋体" w:cs="宋体"/>
                <w:color w:val="auto"/>
                <w:szCs w:val="21"/>
              </w:rPr>
              <w:t xml:space="preserve">分）</w:t>
            </w:r>
            <w:r/>
          </w:p>
        </w:tc>
        <w:tc>
          <w:tcPr>
            <w:tcW w:w="7617" w:type="dxa"/>
            <w:vAlign w:val="center"/>
            <w:textDirection w:val="lrTb"/>
            <w:noWrap/>
          </w:tcPr>
          <w:p>
            <w:pPr>
              <w:jc w:val="left"/>
              <w:keepLines w:val="0"/>
              <w:keepNext w:val="0"/>
              <w:pageBreakBefore w:val="0"/>
              <w:spacing w:line="380" w:lineRule="exact"/>
              <w:widowControl w:val="off"/>
              <w:rPr>
                <w:rFonts w:hint="eastAsia" w:ascii="宋体" w:hAnsi="宋体" w:eastAsia="宋体" w:cs="宋体"/>
                <w:color w:val="auto"/>
                <w:szCs w:val="21"/>
              </w:rPr>
            </w:pPr>
            <w:r>
              <w:rPr>
                <w:rFonts w:hint="eastAsia" w:ascii="宋体" w:hAnsi="宋体" w:eastAsia="宋体" w:cs="宋体"/>
                <w:color w:val="auto"/>
                <w:szCs w:val="21"/>
              </w:rPr>
              <w:t xml:space="preserve">自</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rPr>
              <w:t xml:space="preserve">年1月1日以来（时间以合同签订时间为准），</w:t>
            </w:r>
            <w:r>
              <w:rPr>
                <w:rFonts w:hint="eastAsia" w:ascii="宋体" w:hAnsi="宋体" w:cs="宋体"/>
                <w:color w:val="auto"/>
                <w:szCs w:val="21"/>
                <w:lang w:eastAsia="zh-CN"/>
              </w:rPr>
              <w:t xml:space="preserve">投标人</w:t>
            </w:r>
            <w:r>
              <w:rPr>
                <w:rFonts w:hint="eastAsia" w:ascii="宋体" w:hAnsi="宋体" w:eastAsia="宋体" w:cs="宋体"/>
                <w:color w:val="auto"/>
                <w:szCs w:val="21"/>
              </w:rPr>
              <w:t xml:space="preserve">具有</w:t>
            </w:r>
            <w:r>
              <w:rPr>
                <w:rFonts w:hint="eastAsia" w:ascii="宋体" w:hAnsi="宋体" w:eastAsia="宋体" w:cs="宋体"/>
                <w:color w:val="auto"/>
                <w:szCs w:val="21"/>
                <w:lang w:val="en-US" w:eastAsia="zh-CN"/>
              </w:rPr>
              <w:t xml:space="preserve">类似</w:t>
            </w:r>
            <w:r>
              <w:rPr>
                <w:rFonts w:hint="eastAsia" w:ascii="宋体" w:hAnsi="宋体" w:eastAsia="宋体" w:cs="宋体"/>
                <w:color w:val="auto"/>
                <w:szCs w:val="21"/>
              </w:rPr>
              <w:t xml:space="preserve">项目</w:t>
            </w:r>
            <w:r>
              <w:rPr>
                <w:rFonts w:hint="eastAsia" w:ascii="宋体" w:hAnsi="宋体" w:cs="宋体"/>
                <w:color w:val="auto"/>
                <w:szCs w:val="21"/>
                <w:lang w:eastAsia="zh-CN"/>
              </w:rPr>
              <w:t xml:space="preserve">供货</w:t>
            </w:r>
            <w:r>
              <w:rPr>
                <w:rFonts w:hint="eastAsia" w:ascii="宋体" w:hAnsi="宋体" w:eastAsia="宋体" w:cs="宋体"/>
                <w:color w:val="auto"/>
                <w:szCs w:val="21"/>
              </w:rPr>
              <w:t xml:space="preserve">业绩的，每提供1个得</w:t>
            </w:r>
            <w:r>
              <w:rPr>
                <w:rFonts w:hint="eastAsia" w:ascii="宋体" w:hAnsi="宋体" w:cs="宋体"/>
                <w:color w:val="auto"/>
                <w:szCs w:val="21"/>
                <w:lang w:val="en-US" w:eastAsia="zh-CN"/>
              </w:rPr>
              <w:t xml:space="preserve">3</w:t>
            </w:r>
            <w:r>
              <w:rPr>
                <w:rFonts w:hint="eastAsia" w:ascii="宋体" w:hAnsi="宋体" w:eastAsia="宋体" w:cs="宋体"/>
                <w:color w:val="auto"/>
                <w:szCs w:val="21"/>
              </w:rPr>
              <w:t xml:space="preserve">分，最高得</w:t>
            </w:r>
            <w:r>
              <w:rPr>
                <w:rFonts w:hint="eastAsia" w:ascii="宋体" w:hAnsi="宋体" w:cs="宋体"/>
                <w:color w:val="auto"/>
                <w:szCs w:val="21"/>
                <w:lang w:val="en-US" w:eastAsia="zh-CN"/>
              </w:rPr>
              <w:t xml:space="preserve">9</w:t>
            </w:r>
            <w:r>
              <w:rPr>
                <w:rFonts w:hint="eastAsia" w:ascii="宋体" w:hAnsi="宋体" w:eastAsia="宋体" w:cs="宋体"/>
                <w:color w:val="auto"/>
                <w:szCs w:val="21"/>
              </w:rPr>
              <w:t xml:space="preserve">分。</w:t>
            </w:r>
            <w:r/>
          </w:p>
          <w:p>
            <w:pPr>
              <w:jc w:val="left"/>
              <w:keepLines w:val="0"/>
              <w:keepNext w:val="0"/>
              <w:pageBreakBefore w:val="0"/>
              <w:spacing w:line="380" w:lineRule="exact"/>
              <w:widowControl w:val="off"/>
              <w:rPr>
                <w:rFonts w:hint="eastAsia" w:ascii="宋体" w:hAnsi="宋体" w:eastAsia="宋体" w:cs="宋体"/>
                <w:b/>
                <w:color w:val="auto"/>
                <w:szCs w:val="21"/>
              </w:rPr>
            </w:pPr>
            <w:r>
              <w:rPr>
                <w:rFonts w:hint="eastAsia" w:ascii="宋体" w:hAnsi="宋体" w:eastAsia="宋体" w:cs="宋体"/>
                <w:b/>
                <w:color w:val="auto"/>
                <w:szCs w:val="21"/>
              </w:rPr>
              <w:t xml:space="preserve">注：提供合同原件</w:t>
            </w:r>
            <w:r>
              <w:rPr>
                <w:rFonts w:hint="eastAsia" w:ascii="宋体" w:hAnsi="宋体" w:cs="宋体"/>
                <w:b/>
                <w:color w:val="auto"/>
                <w:szCs w:val="21"/>
                <w:lang w:eastAsia="zh-CN"/>
              </w:rPr>
              <w:t xml:space="preserve">扫描件</w:t>
            </w:r>
            <w:r>
              <w:rPr>
                <w:rFonts w:hint="eastAsia" w:ascii="宋体" w:hAnsi="宋体" w:eastAsia="宋体" w:cs="宋体"/>
                <w:b/>
                <w:color w:val="auto"/>
                <w:szCs w:val="21"/>
                <w:lang w:val="en-US" w:eastAsia="zh-CN"/>
              </w:rPr>
              <w:t xml:space="preserve">上传至电子投标文件中</w:t>
            </w:r>
            <w:r>
              <w:rPr>
                <w:rFonts w:hint="eastAsia" w:ascii="宋体" w:hAnsi="宋体" w:eastAsia="宋体" w:cs="宋体"/>
                <w:b/>
                <w:color w:val="auto"/>
                <w:szCs w:val="21"/>
              </w:rPr>
              <w:t xml:space="preserve">，合同的标的名称、</w:t>
            </w:r>
            <w:r>
              <w:rPr>
                <w:rFonts w:hint="eastAsia" w:ascii="宋体" w:hAnsi="宋体" w:eastAsia="宋体" w:cs="宋体"/>
                <w:b/>
                <w:color w:val="auto"/>
                <w:szCs w:val="21"/>
                <w:lang w:eastAsia="zh-CN"/>
              </w:rPr>
              <w:t xml:space="preserve">内容、</w:t>
            </w:r>
            <w:r>
              <w:rPr>
                <w:rFonts w:hint="eastAsia" w:ascii="宋体" w:hAnsi="宋体" w:eastAsia="宋体" w:cs="宋体"/>
                <w:b/>
                <w:color w:val="auto"/>
                <w:szCs w:val="21"/>
              </w:rPr>
              <w:t xml:space="preserve">签订时间等信息必须清晰，否则不得分。</w:t>
            </w:r>
            <w:r>
              <w:rPr>
                <w:rFonts w:hint="eastAsia" w:ascii="宋体" w:hAnsi="宋体" w:eastAsia="宋体" w:cs="宋体"/>
                <w:b/>
                <w:color w:val="auto"/>
                <w:szCs w:val="21"/>
                <w:lang w:val="zh-CN"/>
              </w:rPr>
              <w:t xml:space="preserve">合同中产品</w:t>
            </w:r>
            <w:r>
              <w:rPr>
                <w:rFonts w:hint="eastAsia" w:ascii="宋体" w:hAnsi="宋体" w:eastAsia="宋体" w:cs="宋体"/>
                <w:b/>
                <w:color w:val="auto"/>
                <w:szCs w:val="21"/>
              </w:rPr>
              <w:t xml:space="preserve">名称</w:t>
            </w:r>
            <w:r>
              <w:rPr>
                <w:rFonts w:hint="eastAsia" w:ascii="宋体" w:hAnsi="宋体" w:cs="宋体"/>
                <w:b/>
                <w:color w:val="auto"/>
                <w:szCs w:val="21"/>
                <w:lang w:val="en-US" w:eastAsia="zh-CN"/>
              </w:rPr>
              <w:t xml:space="preserve">不</w:t>
            </w:r>
            <w:r>
              <w:rPr>
                <w:rFonts w:hint="eastAsia" w:ascii="宋体" w:hAnsi="宋体" w:eastAsia="宋体" w:cs="宋体"/>
                <w:b/>
                <w:color w:val="auto"/>
                <w:szCs w:val="21"/>
              </w:rPr>
              <w:t xml:space="preserve">相同或类似，由评审委员会认定。</w:t>
            </w:r>
            <w:r/>
          </w:p>
        </w:tc>
      </w:tr>
    </w:tbl>
    <w:p>
      <w:pPr>
        <w:pStyle w:val="625"/>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bCs w:val="0"/>
        </w:rPr>
      </w:pPr>
      <w:r/>
      <w:bookmarkStart w:id="13" w:name="_Toc165205799"/>
      <w:r>
        <w:rPr>
          <w:rFonts w:hint="eastAsia" w:ascii="宋体" w:hAnsi="宋体" w:eastAsia="宋体" w:cs="宋体"/>
          <w:b/>
          <w:bCs w:val="0"/>
        </w:rPr>
        <w:br w:type="page" w:clear="all"/>
      </w:r>
      <w:r/>
    </w:p>
    <w:p>
      <w:pPr>
        <w:pStyle w:val="656"/>
        <w:jc w:val="center"/>
        <w:spacing w:before="156" w:after="156" w:line="360" w:lineRule="auto"/>
        <w:rPr>
          <w:rFonts w:hint="eastAsia" w:ascii="宋体" w:hAnsi="宋体" w:eastAsia="宋体" w:cs="宋体"/>
          <w:b/>
          <w:bCs w:val="0"/>
        </w:rPr>
      </w:pPr>
      <w:r>
        <w:rPr>
          <w:rFonts w:hint="eastAsia" w:ascii="宋体" w:hAnsi="宋体" w:eastAsia="宋体" w:cs="宋体"/>
          <w:b/>
          <w:bCs w:val="0"/>
        </w:rPr>
        <w:t xml:space="preserve">第六章  投标文件格式</w:t>
      </w:r>
      <w:bookmarkEnd w:id="13"/>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  标  文  件</w:t>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 xml:space="preserve">项 目 名 称：</w:t>
      </w:r>
      <w:r/>
    </w:p>
    <w:p>
      <w:pPr>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项 目 编 号：</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 xml:space="preserve">（加盖CA电子公章）</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一、法人或者其他组织的营业执照等证明文件，自然人的身份证明</w:t>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numPr>
          <w:ilvl w:val="0"/>
          <w:numId w:val="0"/>
        </w:num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lang w:val="en-US" w:eastAsia="zh-CN" w:bidi="ar-SA"/>
        </w:rPr>
        <w:t xml:space="preserve">二、</w:t>
      </w:r>
      <w:r>
        <w:rPr>
          <w:rFonts w:hint="eastAsia" w:ascii="宋体" w:hAnsi="宋体" w:eastAsia="宋体" w:cs="宋体"/>
          <w:bCs/>
          <w:i w:val="0"/>
          <w:iCs/>
          <w:color w:val="000000"/>
          <w:sz w:val="21"/>
          <w:szCs w:val="21"/>
          <w:highlight w:val="none"/>
          <w:u w:val="none"/>
        </w:rPr>
        <w:t xml:space="preserve">具有良好的商业信誉和健全的财务会计制度</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财务状况报告及税收、社会保障资金缴纳情况承诺函</w:t>
      </w:r>
      <w:r/>
    </w:p>
    <w:p>
      <w:pPr>
        <w:jc w:val="left"/>
        <w:spacing w:line="500" w:lineRule="exact"/>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致：</w:t>
      </w:r>
      <w:r>
        <w:rPr>
          <w:rFonts w:hint="eastAsia" w:ascii="宋体" w:hAnsi="宋体" w:eastAsia="宋体" w:cs="宋体"/>
          <w:i w:val="0"/>
          <w:iCs w:val="0"/>
          <w:sz w:val="21"/>
          <w:szCs w:val="21"/>
          <w:u w:val="single"/>
        </w:rPr>
        <w:t xml:space="preserve">采购人名称</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b w:val="0"/>
          <w:bCs w:val="0"/>
          <w:i w:val="0"/>
          <w:iCs w:val="0"/>
          <w:sz w:val="21"/>
          <w:szCs w:val="21"/>
        </w:rPr>
        <w:t xml:space="preserve">我方</w:t>
      </w:r>
      <w:r>
        <w:rPr>
          <w:rFonts w:hint="eastAsia" w:ascii="宋体" w:hAnsi="宋体" w:eastAsia="宋体" w:cs="宋体"/>
          <w:b w:val="0"/>
          <w:bCs w:val="0"/>
          <w:i w:val="0"/>
          <w:iCs w:val="0"/>
          <w:sz w:val="21"/>
          <w:szCs w:val="21"/>
          <w:u w:val="single"/>
        </w:rPr>
        <w:t xml:space="preserve">供应商名称</w:t>
      </w:r>
      <w:r>
        <w:rPr>
          <w:rFonts w:hint="eastAsia" w:ascii="宋体" w:hAnsi="宋体" w:eastAsia="宋体" w:cs="宋体"/>
          <w:b w:val="0"/>
          <w:bCs w:val="0"/>
          <w:i w:val="0"/>
          <w:iCs w:val="0"/>
          <w:sz w:val="21"/>
          <w:szCs w:val="21"/>
        </w:rPr>
        <w:t xml:space="preserve">参加</w:t>
      </w:r>
      <w:r>
        <w:rPr>
          <w:rFonts w:hint="eastAsia" w:ascii="宋体" w:hAnsi="宋体" w:eastAsia="宋体" w:cs="宋体"/>
          <w:b w:val="0"/>
          <w:bCs w:val="0"/>
          <w:i w:val="0"/>
          <w:iCs w:val="0"/>
          <w:sz w:val="21"/>
          <w:szCs w:val="21"/>
          <w:u w:val="single"/>
        </w:rPr>
        <w:t xml:space="preserve">项目名称</w:t>
      </w:r>
      <w:r>
        <w:rPr>
          <w:rFonts w:hint="eastAsia" w:ascii="宋体" w:hAnsi="宋体" w:eastAsia="宋体" w:cs="宋体"/>
          <w:b w:val="0"/>
          <w:bCs w:val="0"/>
          <w:i w:val="0"/>
          <w:iCs w:val="0"/>
          <w:sz w:val="21"/>
          <w:szCs w:val="21"/>
        </w:rPr>
        <w:t xml:space="preserve">（项目编号：</w:t>
      </w:r>
      <w:r>
        <w:rPr>
          <w:rFonts w:hint="eastAsia" w:ascii="宋体" w:hAnsi="宋体" w:eastAsia="宋体" w:cs="宋体"/>
          <w:b w:val="0"/>
          <w:bCs w:val="0"/>
          <w:i w:val="0"/>
          <w:iCs w:val="0"/>
          <w:sz w:val="21"/>
          <w:szCs w:val="21"/>
          <w:u w:val="single"/>
        </w:rPr>
        <w:t xml:space="preserve">项目编号</w:t>
      </w:r>
      <w:r>
        <w:rPr>
          <w:rFonts w:hint="eastAsia" w:ascii="宋体" w:hAnsi="宋体" w:eastAsia="宋体" w:cs="宋体"/>
          <w:b w:val="0"/>
          <w:bCs w:val="0"/>
          <w:i w:val="0"/>
          <w:iCs w:val="0"/>
          <w:sz w:val="21"/>
          <w:szCs w:val="21"/>
        </w:rPr>
        <w:t xml:space="preserve">）采购，根据《关于简化政府采</w:t>
      </w:r>
      <w:r>
        <w:rPr>
          <w:rFonts w:hint="eastAsia" w:ascii="宋体" w:hAnsi="宋体" w:eastAsia="宋体" w:cs="宋体"/>
          <w:sz w:val="21"/>
          <w:szCs w:val="21"/>
        </w:rPr>
        <w:t xml:space="preserve">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（1）具有良好的商业信誉和健全的财务会计制度（财务状况报告）；</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（2）有依法缴纳税收和社会保障资金的良好记录。</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我方对上述承诺的真实性负责，如有虚假，将依法承担提供虚假材料谋取中标、</w:t>
      </w:r>
      <w:r>
        <w:rPr>
          <w:rFonts w:hint="eastAsia" w:ascii="宋体" w:hAnsi="宋体" w:cs="宋体"/>
          <w:sz w:val="21"/>
          <w:szCs w:val="21"/>
          <w:lang w:eastAsia="zh-CN"/>
        </w:rPr>
        <w:t xml:space="preserve">中标</w:t>
      </w:r>
      <w:r>
        <w:rPr>
          <w:rFonts w:hint="eastAsia" w:ascii="宋体" w:hAnsi="宋体" w:eastAsia="宋体" w:cs="宋体"/>
          <w:sz w:val="21"/>
          <w:szCs w:val="21"/>
        </w:rPr>
        <w:t xml:space="preserve">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特此承诺</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供应商（公章）：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法定代表人（单位负责人）或委托代理人（签名或签章）：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三、依法缴纳税收和社会保障资金的相关材料</w:t>
      </w:r>
      <w:r/>
    </w:p>
    <w:p>
      <w:pPr>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财务状况报告及税收、社会保障资金缴纳情况承诺函</w:t>
      </w:r>
      <w:r/>
    </w:p>
    <w:p>
      <w:pPr>
        <w:jc w:val="left"/>
        <w:spacing w:line="500" w:lineRule="exact"/>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致：</w:t>
      </w:r>
      <w:r>
        <w:rPr>
          <w:rFonts w:hint="eastAsia" w:ascii="宋体" w:hAnsi="宋体" w:eastAsia="宋体" w:cs="宋体"/>
          <w:i w:val="0"/>
          <w:iCs w:val="0"/>
          <w:sz w:val="21"/>
          <w:szCs w:val="21"/>
          <w:u w:val="single"/>
        </w:rPr>
        <w:t xml:space="preserve">采购人名称</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b w:val="0"/>
          <w:bCs w:val="0"/>
          <w:i w:val="0"/>
          <w:iCs w:val="0"/>
          <w:sz w:val="21"/>
          <w:szCs w:val="21"/>
        </w:rPr>
        <w:t xml:space="preserve">我方</w:t>
      </w:r>
      <w:r>
        <w:rPr>
          <w:rFonts w:hint="eastAsia" w:ascii="宋体" w:hAnsi="宋体" w:eastAsia="宋体" w:cs="宋体"/>
          <w:b w:val="0"/>
          <w:bCs w:val="0"/>
          <w:i w:val="0"/>
          <w:iCs w:val="0"/>
          <w:sz w:val="21"/>
          <w:szCs w:val="21"/>
          <w:u w:val="single"/>
        </w:rPr>
        <w:t xml:space="preserve">供应商名称</w:t>
      </w:r>
      <w:r>
        <w:rPr>
          <w:rFonts w:hint="eastAsia" w:ascii="宋体" w:hAnsi="宋体" w:eastAsia="宋体" w:cs="宋体"/>
          <w:b w:val="0"/>
          <w:bCs w:val="0"/>
          <w:i w:val="0"/>
          <w:iCs w:val="0"/>
          <w:sz w:val="21"/>
          <w:szCs w:val="21"/>
        </w:rPr>
        <w:t xml:space="preserve">参加</w:t>
      </w:r>
      <w:r>
        <w:rPr>
          <w:rFonts w:hint="eastAsia" w:ascii="宋体" w:hAnsi="宋体" w:eastAsia="宋体" w:cs="宋体"/>
          <w:b w:val="0"/>
          <w:bCs w:val="0"/>
          <w:i w:val="0"/>
          <w:iCs w:val="0"/>
          <w:sz w:val="21"/>
          <w:szCs w:val="21"/>
          <w:u w:val="single"/>
        </w:rPr>
        <w:t xml:space="preserve">项目名称</w:t>
      </w:r>
      <w:r>
        <w:rPr>
          <w:rFonts w:hint="eastAsia" w:ascii="宋体" w:hAnsi="宋体" w:eastAsia="宋体" w:cs="宋体"/>
          <w:b w:val="0"/>
          <w:bCs w:val="0"/>
          <w:i w:val="0"/>
          <w:iCs w:val="0"/>
          <w:sz w:val="21"/>
          <w:szCs w:val="21"/>
        </w:rPr>
        <w:t xml:space="preserve">（项目编号：</w:t>
      </w:r>
      <w:r>
        <w:rPr>
          <w:rFonts w:hint="eastAsia" w:ascii="宋体" w:hAnsi="宋体" w:eastAsia="宋体" w:cs="宋体"/>
          <w:b w:val="0"/>
          <w:bCs w:val="0"/>
          <w:i w:val="0"/>
          <w:iCs w:val="0"/>
          <w:sz w:val="21"/>
          <w:szCs w:val="21"/>
          <w:u w:val="single"/>
        </w:rPr>
        <w:t xml:space="preserve">项目编号</w:t>
      </w:r>
      <w:r>
        <w:rPr>
          <w:rFonts w:hint="eastAsia" w:ascii="宋体" w:hAnsi="宋体" w:eastAsia="宋体" w:cs="宋体"/>
          <w:b w:val="0"/>
          <w:bCs w:val="0"/>
          <w:i w:val="0"/>
          <w:iCs w:val="0"/>
          <w:sz w:val="21"/>
          <w:szCs w:val="21"/>
        </w:rPr>
        <w:t xml:space="preserve">）采购，根据《关于简化政府采</w:t>
      </w:r>
      <w:r>
        <w:rPr>
          <w:rFonts w:hint="eastAsia" w:ascii="宋体" w:hAnsi="宋体" w:eastAsia="宋体" w:cs="宋体"/>
          <w:sz w:val="21"/>
          <w:szCs w:val="21"/>
        </w:rPr>
        <w:t xml:space="preserve">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（1）具有良好的商业信誉和健全的财务会计制度（财务状况报告）；</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（2）有依法缴纳税收和社会保障资金的良好记录。</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我方对上述承诺的真实性负责，如有虚假，将依法承担提供虚假材料谋取中标、</w:t>
      </w:r>
      <w:r>
        <w:rPr>
          <w:rFonts w:hint="eastAsia" w:ascii="宋体" w:hAnsi="宋体" w:cs="宋体"/>
          <w:sz w:val="21"/>
          <w:szCs w:val="21"/>
          <w:lang w:eastAsia="zh-CN"/>
        </w:rPr>
        <w:t xml:space="preserve">中标</w:t>
      </w:r>
      <w:r>
        <w:rPr>
          <w:rFonts w:hint="eastAsia" w:ascii="宋体" w:hAnsi="宋体" w:eastAsia="宋体" w:cs="宋体"/>
          <w:sz w:val="21"/>
          <w:szCs w:val="21"/>
        </w:rPr>
        <w:t xml:space="preserve">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特此承诺</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供应商（公章）：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法定代表人（单位负责人）或委托代理人（签名或签章）：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四、具备履行合同所必需的设备和专业技术能力的声明及证明材料</w:t>
      </w:r>
      <w:r/>
    </w:p>
    <w:p>
      <w:pPr>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具备履行合同所必需的设备和专业技术能力的声明</w:t>
      </w:r>
      <w:r/>
    </w:p>
    <w:p>
      <w:pPr>
        <w:ind w:firstLine="48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我单位郑重声明：我单位具备履行本项采购合同所必需的设备和专业技术能力，为履行本项采购合同我公司具备如下主要设备和主要专业技术能力：</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主要设备有：</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。（须附证明材料）</w:t>
      </w:r>
      <w:r/>
    </w:p>
    <w:p>
      <w:p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主要专业技术能力有：</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。（须附证明材料）</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投标人（盖章）：</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法定代表人（单位负责人）或委托代理人（签字或盖章）：</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附主要设备和主要专业技术能力的证明材料如下：</w:t>
      </w:r>
      <w:r/>
    </w:p>
    <w:p>
      <w:pPr>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keepLines w:val="0"/>
        <w:keepNext w:val="0"/>
        <w:pageBreakBefore w:val="0"/>
        <w:spacing w:line="360" w:lineRule="auto"/>
        <w:widowControl w:val="off"/>
        <w:rPr>
          <w:rFonts w:hint="eastAsia" w:ascii="宋体" w:hAnsi="宋体" w:eastAsia="宋体" w:cs="宋体"/>
          <w:i/>
          <w:iCs/>
          <w:sz w:val="21"/>
          <w:szCs w:val="21"/>
          <w:u w:val="single"/>
        </w:rPr>
      </w:pPr>
      <w:r>
        <w:rPr>
          <w:rFonts w:hint="eastAsia" w:ascii="宋体" w:hAnsi="宋体" w:eastAsia="宋体" w:cs="宋体"/>
          <w:i/>
          <w:iCs/>
          <w:sz w:val="21"/>
          <w:szCs w:val="21"/>
          <w:u w:val="singl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五、参加政府采购活动前3年内在经营活动中没有重大违法记录的书面声明</w:t>
      </w:r>
      <w:r/>
    </w:p>
    <w:p>
      <w:pPr>
        <w:jc w:val="center"/>
        <w:spacing w:line="460" w:lineRule="exact"/>
        <w:rPr>
          <w:rFonts w:hint="eastAsia" w:ascii="宋体" w:hAnsi="宋体" w:eastAsia="宋体" w:cs="宋体"/>
          <w:b/>
          <w:bCs/>
          <w:color w:val="000000"/>
          <w:sz w:val="21"/>
          <w:szCs w:val="21"/>
        </w:rPr>
      </w:pPr>
      <w:r>
        <w:rPr>
          <w:rFonts w:hint="eastAsia" w:ascii="宋体" w:hAnsi="宋体" w:eastAsia="宋体" w:cs="宋体"/>
          <w:bCs/>
          <w:sz w:val="21"/>
          <w:szCs w:val="21"/>
        </w:rPr>
        <w:t xml:space="preserve">声  明</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投标人（盖章）：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法定代表人（单位负责人）或委托代理人（签字或盖章）：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六、法律、行政法规规定的其他条件的证明文件</w:t>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（如有，请按要求提供）</w:t>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七、落实政府采购政策需满足的资格要求的证明文件</w:t>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（如有，请按要求提供）</w:t>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八、特定资格要求的证明文件</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（如有，请按要求提供）</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九、授权委托书与法定代表人（单位负责人）身份证明</w:t>
      </w:r>
      <w:r/>
    </w:p>
    <w:p>
      <w:pPr>
        <w:jc w:val="center"/>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授权委托书</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szCs w:val="21"/>
          <w:u w:val="single"/>
        </w:rPr>
        <w:t xml:space="preserve">采购单位</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本人</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（投标人名称）</w:t>
      </w:r>
      <w:r>
        <w:rPr>
          <w:rFonts w:hint="eastAsia" w:ascii="宋体" w:hAnsi="宋体" w:eastAsia="宋体" w:cs="宋体"/>
          <w:sz w:val="21"/>
          <w:szCs w:val="21"/>
        </w:rPr>
        <w:t xml:space="preserve">的法定代表人（单位负责人），现委托</w:t>
      </w:r>
      <w:r>
        <w:rPr>
          <w:rFonts w:hint="eastAsia" w:ascii="宋体" w:hAnsi="宋体" w:eastAsia="宋体" w:cs="宋体"/>
          <w:sz w:val="21"/>
          <w:szCs w:val="21"/>
          <w:u w:val="single"/>
        </w:rPr>
        <w:t xml:space="preserve"> （姓名）</w:t>
      </w:r>
      <w:r>
        <w:rPr>
          <w:rFonts w:hint="eastAsia" w:ascii="宋体" w:hAnsi="宋体" w:eastAsia="宋体" w:cs="宋体"/>
          <w:sz w:val="21"/>
          <w:szCs w:val="21"/>
        </w:rPr>
        <w:t xml:space="preserve">为我方代理人。代理人根据授权，以我方名义签署、澄清确认、递交、撤回、修改</w:t>
      </w:r>
      <w:r>
        <w:rPr>
          <w:rFonts w:hint="eastAsia" w:ascii="宋体" w:hAnsi="宋体" w:eastAsia="宋体" w:cs="宋体"/>
          <w:sz w:val="21"/>
          <w:szCs w:val="21"/>
          <w:u w:val="single"/>
        </w:rPr>
        <w:t xml:space="preserve"> （项目名称） </w:t>
      </w:r>
      <w:r>
        <w:rPr>
          <w:rFonts w:hint="eastAsia" w:ascii="宋体" w:hAnsi="宋体" w:eastAsia="宋体" w:cs="宋体"/>
          <w:sz w:val="21"/>
          <w:szCs w:val="21"/>
        </w:rPr>
        <w:t xml:space="preserve">项目（项目编号：）投标文件和处理有关事宜，其法律后果由我方承担。</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委托期限：自本授权委托书签署之日起至响应有效期届满之日止。</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投标人名称（加盖公章）：</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法定代表人（单位负责人）（签字、签章或印鉴）：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联系方式</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委托代理人（签字/签章）：</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，联系方式</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ind w:firstLine="48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法定代表人（单位负责人）有效期内的身份证</w:t>
      </w:r>
      <w:r>
        <w:rPr>
          <w:rFonts w:hint="eastAsia" w:ascii="宋体" w:hAnsi="宋体" w:eastAsia="宋体" w:cs="宋体"/>
          <w:b/>
          <w:color w:val="000000"/>
          <w:sz w:val="21"/>
          <w:szCs w:val="21"/>
        </w:rPr>
        <w:t xml:space="preserve">正反面</w:t>
      </w:r>
      <w:r>
        <w:rPr>
          <w:rFonts w:hint="eastAsia" w:ascii="宋体" w:hAnsi="宋体" w:eastAsia="宋体" w:cs="宋体"/>
          <w:color w:val="000000"/>
          <w:sz w:val="21"/>
          <w:szCs w:val="21"/>
        </w:rPr>
        <w:t xml:space="preserve">电子件：</w:t>
      </w:r>
      <w:r/>
    </w:p>
    <w:tbl>
      <w:tblPr>
        <w:tblStyle w:val="62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委托代理人有效期内的身份证</w:t>
      </w:r>
      <w:r>
        <w:rPr>
          <w:rFonts w:hint="eastAsia" w:ascii="宋体" w:hAnsi="宋体" w:eastAsia="宋体" w:cs="宋体"/>
          <w:b/>
          <w:color w:val="000000"/>
          <w:sz w:val="21"/>
          <w:szCs w:val="21"/>
        </w:rPr>
        <w:t xml:space="preserve">正反面</w:t>
      </w:r>
      <w:r>
        <w:rPr>
          <w:rFonts w:hint="eastAsia" w:ascii="宋体" w:hAnsi="宋体" w:eastAsia="宋体" w:cs="宋体"/>
          <w:color w:val="000000"/>
          <w:sz w:val="21"/>
          <w:szCs w:val="21"/>
        </w:rPr>
        <w:t xml:space="preserve">电子件：</w:t>
      </w:r>
      <w:r/>
    </w:p>
    <w:tbl>
      <w:tblPr>
        <w:tblStyle w:val="62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填报说明：</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3、供应商为自然人的情形，可不提供本《授权委托书》。</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b/>
          <w:sz w:val="21"/>
          <w:szCs w:val="21"/>
        </w:rPr>
        <w:t xml:space="preserve">请供应商如实填写联系方式并在评审过程中保持联系方式畅通，评审过程中如联系不上，由供应商承担一切不利后果。</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br w:type="page" w:clear="all"/>
      </w:r>
      <w:r/>
    </w:p>
    <w:p>
      <w:pPr>
        <w:jc w:val="center"/>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法定代表人（单位负责人）身份证明</w:t>
      </w:r>
      <w:r/>
    </w:p>
    <w:p>
      <w:pPr>
        <w:spacing w:line="200" w:lineRule="exact"/>
        <w:rPr>
          <w:rFonts w:hint="eastAsia" w:ascii="宋体" w:hAnsi="宋体" w:eastAsia="宋体" w:cs="宋体"/>
          <w:sz w:val="21"/>
          <w:szCs w:val="21"/>
        </w:rPr>
      </w:pPr>
      <w:r>
        <w:rPr>
          <w:rFonts w:hint="eastAsia" w:ascii="宋体" w:hAnsi="宋体" w:eastAsia="宋体" w:cs="宋体"/>
          <w:sz w:val="21"/>
          <w:szCs w:val="21"/>
        </w:rPr>
      </w:r>
      <w:r/>
    </w:p>
    <w:p>
      <w:pPr>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sz w:val="21"/>
          <w:szCs w:val="21"/>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姓名：性别：年龄：职务：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（投标人名称）</w:t>
      </w:r>
      <w:r>
        <w:rPr>
          <w:rFonts w:hint="eastAsia" w:ascii="宋体" w:hAnsi="宋体" w:eastAsia="宋体" w:cs="宋体"/>
          <w:sz w:val="21"/>
          <w:szCs w:val="21"/>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ind w:right="-46"/>
        <w:spacing w:before="120" w:line="583" w:lineRule="auto"/>
        <w:tabs>
          <w:tab w:val="left" w:pos="567" w:leader="none"/>
        </w:tabs>
        <w:rPr>
          <w:rFonts w:hint="eastAsia" w:ascii="宋体" w:hAnsi="宋体" w:eastAsia="宋体" w:cs="宋体"/>
          <w:spacing w:val="-3"/>
          <w:sz w:val="21"/>
          <w:szCs w:val="21"/>
        </w:rPr>
      </w:pPr>
      <w:r>
        <w:rPr>
          <w:rFonts w:hint="eastAsia" w:ascii="宋体" w:hAnsi="宋体" w:eastAsia="宋体" w:cs="宋体"/>
          <w:spacing w:val="-3"/>
          <w:sz w:val="21"/>
          <w:szCs w:val="21"/>
        </w:rPr>
        <w:t xml:space="preserve">法</w:t>
      </w:r>
      <w:r>
        <w:rPr>
          <w:rFonts w:hint="eastAsia" w:ascii="宋体" w:hAnsi="宋体" w:eastAsia="宋体" w:cs="宋体"/>
          <w:sz w:val="21"/>
          <w:szCs w:val="21"/>
        </w:rPr>
        <w:t xml:space="preserve">定</w:t>
      </w:r>
      <w:r>
        <w:rPr>
          <w:rFonts w:hint="eastAsia" w:ascii="宋体" w:hAnsi="宋体" w:eastAsia="宋体" w:cs="宋体"/>
          <w:spacing w:val="-3"/>
          <w:sz w:val="21"/>
          <w:szCs w:val="21"/>
        </w:rPr>
        <w:t xml:space="preserve">代</w:t>
      </w:r>
      <w:r>
        <w:rPr>
          <w:rFonts w:hint="eastAsia" w:ascii="宋体" w:hAnsi="宋体" w:eastAsia="宋体" w:cs="宋体"/>
          <w:sz w:val="21"/>
          <w:szCs w:val="21"/>
        </w:rPr>
        <w:t xml:space="preserve">表</w:t>
      </w:r>
      <w:r>
        <w:rPr>
          <w:rFonts w:hint="eastAsia" w:ascii="宋体" w:hAnsi="宋体" w:eastAsia="宋体" w:cs="宋体"/>
          <w:spacing w:val="-3"/>
          <w:sz w:val="21"/>
          <w:szCs w:val="21"/>
        </w:rPr>
        <w:t xml:space="preserve">人</w:t>
      </w:r>
      <w:r>
        <w:rPr>
          <w:rFonts w:hint="eastAsia" w:ascii="宋体" w:hAnsi="宋体" w:eastAsia="宋体" w:cs="宋体"/>
          <w:sz w:val="21"/>
          <w:szCs w:val="21"/>
        </w:rPr>
        <w:t xml:space="preserve">（</w:t>
      </w:r>
      <w:r>
        <w:rPr>
          <w:rFonts w:hint="eastAsia" w:ascii="宋体" w:hAnsi="宋体" w:eastAsia="宋体" w:cs="宋体"/>
          <w:spacing w:val="-3"/>
          <w:sz w:val="21"/>
          <w:szCs w:val="21"/>
        </w:rPr>
        <w:t xml:space="preserve">单</w:t>
      </w:r>
      <w:r>
        <w:rPr>
          <w:rFonts w:hint="eastAsia" w:ascii="宋体" w:hAnsi="宋体" w:eastAsia="宋体" w:cs="宋体"/>
          <w:sz w:val="21"/>
          <w:szCs w:val="21"/>
        </w:rPr>
        <w:t xml:space="preserve">位</w:t>
      </w:r>
      <w:r>
        <w:rPr>
          <w:rFonts w:hint="eastAsia" w:ascii="宋体" w:hAnsi="宋体" w:eastAsia="宋体" w:cs="宋体"/>
          <w:spacing w:val="-3"/>
          <w:sz w:val="21"/>
          <w:szCs w:val="21"/>
        </w:rPr>
        <w:t xml:space="preserve">负</w:t>
      </w:r>
      <w:r>
        <w:rPr>
          <w:rFonts w:hint="eastAsia" w:ascii="宋体" w:hAnsi="宋体" w:eastAsia="宋体" w:cs="宋体"/>
          <w:sz w:val="21"/>
          <w:szCs w:val="21"/>
        </w:rPr>
        <w:t xml:space="preserve">责人</w:t>
      </w:r>
      <w:r>
        <w:rPr>
          <w:rFonts w:hint="eastAsia" w:ascii="宋体" w:hAnsi="宋体" w:eastAsia="宋体" w:cs="宋体"/>
          <w:spacing w:val="-3"/>
          <w:sz w:val="21"/>
          <w:szCs w:val="21"/>
        </w:rPr>
        <w:t xml:space="preserve">）有效期内的身份证正反面电子件：</w:t>
      </w:r>
      <w:r/>
    </w:p>
    <w:tbl>
      <w:tblPr>
        <w:tblStyle w:val="62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right="4305"/>
        <w:spacing w:before="120" w:line="583" w:lineRule="auto"/>
        <w:tabs>
          <w:tab w:val="left" w:pos="567" w:leader="none"/>
        </w:tabs>
        <w:rPr>
          <w:rFonts w:hint="eastAsia" w:ascii="宋体" w:hAnsi="宋体" w:eastAsia="宋体" w:cs="宋体"/>
          <w:spacing w:val="-3"/>
          <w:sz w:val="21"/>
          <w:szCs w:val="21"/>
        </w:rPr>
      </w:pPr>
      <w:r>
        <w:rPr>
          <w:rFonts w:hint="eastAsia" w:ascii="宋体" w:hAnsi="宋体" w:eastAsia="宋体" w:cs="宋体"/>
          <w:spacing w:val="-3"/>
          <w:sz w:val="21"/>
          <w:szCs w:val="21"/>
        </w:rPr>
      </w:r>
      <w:r/>
    </w:p>
    <w:p>
      <w:pP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投标人名称（加盖公章）</w:t>
      </w:r>
      <w:r>
        <w:rPr>
          <w:rFonts w:hint="eastAsia" w:ascii="宋体" w:hAnsi="宋体" w:eastAsia="宋体" w:cs="宋体"/>
          <w:color w:val="000000"/>
          <w:sz w:val="21"/>
          <w:szCs w:val="21"/>
          <w:lang w:val="zh-CN"/>
        </w:rPr>
        <w:t xml:space="preserve">：</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spacing w:val="-3"/>
          <w:sz w:val="21"/>
          <w:szCs w:val="21"/>
        </w:rPr>
        <w:t xml:space="preserve">）（签字、签章或印鉴）：</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spacing w:val="-3"/>
          <w:sz w:val="21"/>
          <w:szCs w:val="21"/>
        </w:rPr>
        <w:t xml:space="preserve">）</w:t>
      </w:r>
      <w:r>
        <w:rPr>
          <w:rFonts w:hint="eastAsia" w:ascii="宋体" w:hAnsi="宋体" w:eastAsia="宋体" w:cs="宋体"/>
          <w:sz w:val="21"/>
          <w:szCs w:val="21"/>
        </w:rPr>
        <w:t xml:space="preserve">联系方式</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tabs>
          <w:tab w:val="left" w:pos="5580" w:leader="none"/>
        </w:tabs>
        <w:rPr>
          <w:rFonts w:hint="eastAsia" w:ascii="宋体" w:hAnsi="宋体" w:eastAsia="宋体" w:cs="宋体"/>
          <w:b/>
          <w:bCs/>
          <w:sz w:val="21"/>
          <w:szCs w:val="21"/>
        </w:rPr>
      </w:pPr>
      <w:r>
        <w:rPr>
          <w:rFonts w:hint="eastAsia" w:ascii="宋体" w:hAnsi="宋体" w:eastAsia="宋体" w:cs="宋体"/>
          <w:b/>
          <w:bCs/>
          <w:sz w:val="21"/>
          <w:szCs w:val="21"/>
        </w:rPr>
        <w:t xml:space="preserve">注：请供应商如实填写联系方式并在评审过程中保持联系方式畅通，评审过程中如联系不上，由供应商承担一切不利后果。</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十、投标函</w:t>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投标函</w:t>
      </w:r>
      <w:r/>
    </w:p>
    <w:p>
      <w:pPr>
        <w:jc w:val="left"/>
        <w:spacing w:line="5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致：</w:t>
      </w:r>
      <w:r>
        <w:rPr>
          <w:rFonts w:hint="eastAsia" w:ascii="宋体" w:hAnsi="宋体" w:cs="宋体"/>
          <w:color w:val="000000"/>
          <w:sz w:val="21"/>
          <w:szCs w:val="21"/>
          <w:lang w:eastAsia="zh-CN"/>
        </w:rPr>
        <w:t xml:space="preserve">灌云县高级中学</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据此函，__________签字人兹宣布同意如下：</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1.按招标文件规定的各项要求，向买方提供所需货物（包含与货物相关的工程、服务）。</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2.我们完全理解贵方不一定将合同授予最低报价的投标人。</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3.我们已详细审核全部招标文件及其有效补充文件，我们知道必须放弃提出含糊不清或误解问题的权利。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4.我们同意从规定的开标日期起遵循本投标文件，并在规定的投标有效期期满之前均具有约束力。</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6.一旦我方中标,我方将根据招标文件的规定，严格履行合同的责任和义务,并保证在招标文件规定的时间完成项目，交付买方验收、使用。</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7.与本投标有关的正式通讯地址为：</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        编：</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        话：</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        真：</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投标人开户行：</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        号： </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8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80"/>
        <w:keepLines w:val="0"/>
        <w:keepNext w:val="0"/>
        <w:pageBreakBefore w:val="0"/>
        <w:spacing w:line="360" w:lineRule="auto"/>
        <w:widowControl w:val="off"/>
        <w:rPr>
          <w:rFonts w:hint="eastAsia" w:ascii="宋体" w:hAnsi="宋体" w:eastAsia="宋体" w:cs="宋体"/>
          <w:color w:val="000000"/>
          <w:sz w:val="21"/>
          <w:szCs w:val="21"/>
        </w:rPr>
        <w:sectPr>
          <w:footnotePr/>
          <w:endnotePr/>
          <w:type w:val="nextPage"/>
          <w:pgSz w:w="11906" w:h="16838" w:orient="portrait"/>
          <w:pgMar w:top="1440" w:right="1803" w:bottom="1440" w:left="1803" w:header="851" w:footer="992" w:gutter="0"/>
          <w:pgNumType w:start="1"/>
          <w:cols w:num="1" w:sep="0" w:space="0" w:equalWidth="1"/>
          <w:docGrid w:linePitch="360"/>
        </w:sectPr>
      </w:pPr>
      <w:r>
        <w:rPr>
          <w:rFonts w:hint="eastAsia" w:ascii="宋体" w:hAnsi="宋体" w:eastAsia="宋体" w:cs="宋体"/>
          <w:color w:val="000000"/>
          <w:sz w:val="21"/>
          <w:szCs w:val="21"/>
        </w:rPr>
        <w:t xml:space="preserve">日期：    年     月     日</w:t>
      </w:r>
      <w:r/>
    </w:p>
    <w:p>
      <w:pPr>
        <w:jc w:val="left"/>
        <w:keepLines/>
        <w:keepNext/>
        <w:pageBreakBefore w:val="0"/>
        <w:spacing w:line="360" w:lineRule="auto"/>
        <w:widowControl w:val="off"/>
        <w:rPr>
          <w:rFonts w:hint="eastAsia" w:ascii="宋体" w:hAnsi="宋体" w:eastAsia="宋体" w:cs="宋体"/>
          <w:sz w:val="21"/>
          <w:szCs w:val="21"/>
        </w:rPr>
        <w:outlineLvl w:val="1"/>
      </w:pPr>
      <w:r>
        <w:rPr>
          <w:rFonts w:hint="eastAsia" w:ascii="宋体" w:hAnsi="宋体" w:eastAsia="宋体" w:cs="宋体"/>
          <w:sz w:val="21"/>
          <w:szCs w:val="21"/>
        </w:rPr>
        <w:t xml:space="preserve">十一、中小企业声明函（货物）</w:t>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中小企业声明函</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u w:val="single"/>
        </w:rPr>
        <w:t xml:space="preserve">（项目名称）</w:t>
      </w:r>
      <w:r>
        <w:rPr>
          <w:rFonts w:hint="eastAsia" w:ascii="宋体" w:hAnsi="宋体" w:eastAsia="宋体" w:cs="宋体"/>
          <w:color w:val="000000"/>
          <w:sz w:val="21"/>
          <w:szCs w:val="21"/>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hint="eastAsia" w:ascii="宋体" w:hAnsi="宋体" w:eastAsia="宋体" w:cs="宋体"/>
          <w:i/>
          <w:color w:val="000000"/>
          <w:sz w:val="21"/>
          <w:szCs w:val="21"/>
          <w:u w:val="single"/>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（采购文件中明确的所属行业）</w:t>
      </w:r>
      <w:r>
        <w:rPr>
          <w:rFonts w:hint="eastAsia" w:ascii="宋体" w:hAnsi="宋体" w:eastAsia="宋体" w:cs="宋体"/>
          <w:color w:val="000000"/>
          <w:sz w:val="21"/>
          <w:szCs w:val="21"/>
        </w:rPr>
        <w:t xml:space="preserve">行业；制造商为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，从业人员人，营业收入为万元，资产总额为万元，属于</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w:t>
      </w:r>
      <w:r/>
    </w:p>
    <w:p>
      <w:pPr>
        <w:ind w:firstLine="480"/>
        <w:spacing w:line="500" w:lineRule="exact"/>
        <w:rPr>
          <w:rFonts w:hint="eastAsia" w:ascii="宋体" w:hAnsi="宋体" w:eastAsia="宋体" w:cs="宋体"/>
          <w:i/>
          <w:color w:val="000000"/>
          <w:sz w:val="21"/>
          <w:szCs w:val="21"/>
          <w:u w:val="single"/>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 （标的名称）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（采购文件中明确的所属行业）</w:t>
      </w:r>
      <w:r>
        <w:rPr>
          <w:rFonts w:hint="eastAsia" w:ascii="宋体" w:hAnsi="宋体" w:eastAsia="宋体" w:cs="宋体"/>
          <w:color w:val="000000"/>
          <w:sz w:val="21"/>
          <w:szCs w:val="21"/>
        </w:rPr>
        <w:t xml:space="preserve">行业；制造商为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，从业人员人，营业收入为万元，资产总额为万元，属于</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本企业对上述声明内容的真实性负责。如有虚假，将依法承担相应责任。</w:t>
      </w:r>
      <w:r/>
    </w:p>
    <w:p>
      <w:pPr>
        <w:ind w:right="16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right="1620" w:firstLine="28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企业名称（盖章）：</w:t>
      </w:r>
      <w:r/>
    </w:p>
    <w:p>
      <w:pPr>
        <w:ind w:right="1140" w:firstLine="28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w:t>
      </w:r>
      <w:r/>
    </w:p>
    <w:p>
      <w:pPr>
        <w:ind w:right="48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right="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填报说明：</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3、本项目属性为货物，声明函中不对其中涉及的服务的承接商作出要求。</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4、中标人的《中小企业声明函》随中标结果公开，接受社会监督。</w:t>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十二、残疾人福利性单位声明函</w:t>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残疾人福利性单位声明函</w:t>
      </w:r>
      <w:r/>
    </w:p>
    <w:p>
      <w:pPr>
        <w:ind w:firstLine="48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项目编号：，分包号：）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，属于残疾人福利性单位； </w:t>
      </w:r>
      <w:r/>
    </w:p>
    <w:p>
      <w:pPr>
        <w:ind w:firstLine="48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，属于残疾人福利性单位；</w:t>
      </w:r>
      <w:r/>
    </w:p>
    <w:p>
      <w:pPr>
        <w:ind w:firstLine="48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本单位对上述声明的真实性负责。如有虚假，将依法承担相应责任。</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right="1620" w:firstLine="28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单位名称（盖章）：</w:t>
      </w:r>
      <w:r/>
    </w:p>
    <w:p>
      <w:pPr>
        <w:ind w:right="1140" w:firstLine="28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填报说明：</w:t>
      </w:r>
      <w:r/>
    </w:p>
    <w:p>
      <w:pPr>
        <w:ind w:firstLine="48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sz w:val="21"/>
          <w:szCs w:val="21"/>
        </w:rPr>
        <w:t xml:space="preserve">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2、中标人的《残疾人福利性单位声明函》随中标结果公开</w:t>
      </w:r>
      <w:r>
        <w:rPr>
          <w:rFonts w:hint="eastAsia" w:ascii="宋体" w:hAnsi="宋体" w:eastAsia="宋体" w:cs="宋体"/>
          <w:sz w:val="21"/>
          <w:szCs w:val="21"/>
        </w:rPr>
        <w:t xml:space="preserve">，接受社会监督</w:t>
      </w:r>
      <w:r>
        <w:rPr>
          <w:rFonts w:hint="eastAsia" w:ascii="宋体" w:hAnsi="宋体" w:eastAsia="宋体" w:cs="宋体"/>
          <w:bCs/>
          <w:sz w:val="21"/>
          <w:szCs w:val="21"/>
        </w:rPr>
        <w:t xml:space="preserve">。</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iCs/>
          <w:sz w:val="21"/>
          <w:szCs w:val="21"/>
        </w:rPr>
      </w:pPr>
      <w:r>
        <w:rPr>
          <w:rFonts w:hint="eastAsia" w:ascii="宋体" w:hAnsi="宋体" w:eastAsia="宋体" w:cs="宋体"/>
          <w:iCs/>
          <w:sz w:val="21"/>
          <w:szCs w:val="21"/>
        </w:rPr>
        <w:br w:type="page" w:clear="all"/>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十三、投标分项报价表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投标分项报价表</w:t>
      </w:r>
      <w:r/>
    </w:p>
    <w:p>
      <w:pPr>
        <w:jc w:val="left"/>
        <w:spacing w:line="360" w:lineRule="auto"/>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项目名称：      项目编号：      </w:t>
      </w:r>
      <w:r/>
    </w:p>
    <w:p>
      <w:pPr>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单位：元</w:t>
      </w:r>
      <w:r/>
    </w:p>
    <w:tbl>
      <w:tblPr>
        <w:tblStyle w:val="621"/>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100"/>
        <w:gridCol w:w="780"/>
        <w:gridCol w:w="221"/>
        <w:gridCol w:w="694"/>
        <w:gridCol w:w="945"/>
        <w:gridCol w:w="735"/>
        <w:gridCol w:w="705"/>
        <w:gridCol w:w="75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序号</w:t>
            </w:r>
            <w:r/>
          </w:p>
        </w:tc>
        <w:tc>
          <w:tcPr>
            <w:tcW w:w="1205"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货物（标的）名称</w:t>
            </w:r>
            <w:r/>
          </w:p>
        </w:tc>
        <w:tc>
          <w:tcPr>
            <w:tcW w:w="663"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品牌</w:t>
            </w:r>
            <w:r/>
          </w:p>
        </w:tc>
        <w:tc>
          <w:tcPr>
            <w:tcW w:w="1100"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
                <w:bCs w:val="0"/>
                <w:color w:val="000000"/>
                <w:sz w:val="21"/>
                <w:szCs w:val="21"/>
              </w:rPr>
              <w:t xml:space="preserve">是否符合本国产品标准</w:t>
            </w:r>
            <w:r/>
          </w:p>
        </w:tc>
        <w:tc>
          <w:tcPr>
            <w:tcW w:w="780"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规格型号</w:t>
            </w:r>
            <w:r/>
          </w:p>
        </w:tc>
        <w:tc>
          <w:tcPr>
            <w:gridSpan w:val="2"/>
            <w:tcW w:w="915"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制造商</w:t>
            </w:r>
            <w:r/>
          </w:p>
        </w:tc>
        <w:tc>
          <w:tcPr>
            <w:tcW w:w="945"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制造商企业类型</w:t>
            </w:r>
            <w:r/>
          </w:p>
        </w:tc>
        <w:tc>
          <w:tcPr>
            <w:tcW w:w="735"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单价</w:t>
            </w:r>
            <w:r/>
          </w:p>
        </w:tc>
        <w:tc>
          <w:tcPr>
            <w:tcW w:w="705"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数量</w:t>
            </w:r>
            <w:r/>
          </w:p>
        </w:tc>
        <w:tc>
          <w:tcPr>
            <w:tcW w:w="750"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2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3"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2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3"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2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3"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3"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总计（元）</w:t>
            </w:r>
            <w:r/>
          </w:p>
        </w:tc>
        <w:tc>
          <w:tcPr>
            <w:gridSpan w:val="6"/>
            <w:tcW w:w="4809"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gridSpan w:val="12"/>
            <w:tcW w:w="9299"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b/>
                <w:bCs/>
                <w:color w:val="ff0000"/>
                <w:sz w:val="21"/>
                <w:szCs w:val="21"/>
              </w:rPr>
              <w:t xml:space="preserve">本采购包中提供的符合本国产品标准的产品成本之和占该采购包提供的全部产品成本之和的比例为</w:t>
            </w:r>
            <w:r>
              <w:rPr>
                <w:rFonts w:hint="eastAsia" w:ascii="宋体" w:hAnsi="宋体" w:cs="宋体"/>
                <w:b/>
                <w:bCs/>
                <w:color w:val="ff0000"/>
                <w:sz w:val="21"/>
                <w:szCs w:val="21"/>
                <w:lang w:val="en-US" w:eastAsia="zh-CN"/>
              </w:rPr>
              <w:t xml:space="preserve">  </w:t>
            </w:r>
            <w:r>
              <w:rPr>
                <w:rFonts w:hint="eastAsia" w:ascii="宋体" w:hAnsi="宋体" w:eastAsia="宋体" w:cs="宋体"/>
                <w:b/>
                <w:bCs/>
                <w:color w:val="ff0000"/>
                <w:sz w:val="21"/>
                <w:szCs w:val="21"/>
              </w:rPr>
              <w:t xml:space="preserve">%。</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lang w:val="en-US" w:eastAsia="zh-CN"/>
              </w:rPr>
              <w:t xml:space="preserve">该部分供应商填写）</w:t>
            </w:r>
            <w:r/>
          </w:p>
        </w:tc>
      </w:tr>
    </w:tbl>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法定代表人（单位负责人）或委托代理人（签字或盖章）：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填报说明：</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1、“制造商企业类型”栏填写内容为“大型”“中型”“小型”“微型”“监狱企业”或“残疾人福利性单位”。</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auto"/>
          <w:szCs w:val="24"/>
          <w:highlight w:val="none"/>
        </w:rPr>
        <w:t xml:space="preserve">以上报价包含但不限于人员费用、全部硬件设备、软件系统安装、辅助材料、备品、备件、机械、运输、现场安装调试、人员培训、管理、维护、利润、技术支持、税金、保险、售后服务、政策性文件规定及合同包含的所有风险、责任等所有含税费用。同时，还应包含支付给员工的工资和国家强制缴纳的各种社会保障资金，以及投标人认为需要的其他费用等；总价作为定标的依据，各项综合单价作为据实结算的依据。</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3、请供应商如实、正确填写本表，所填内容将作为评审的依据，其内容应与对应的证明资料相符。</w:t>
      </w:r>
      <w:r/>
    </w:p>
    <w:p>
      <w:pPr>
        <w:ind w:firstLine="420"/>
        <w:spacing w:line="500" w:lineRule="exact"/>
        <w:rPr>
          <w:rFonts w:hint="eastAsia" w:ascii="宋体" w:hAnsi="宋体" w:eastAsia="宋体" w:cs="宋体"/>
          <w:sz w:val="21"/>
          <w:szCs w:val="21"/>
        </w:rPr>
      </w:pPr>
      <w:r>
        <w:rPr>
          <w:rFonts w:hint="eastAsia" w:ascii="宋体" w:hAnsi="宋体" w:eastAsia="宋体" w:cs="宋体"/>
          <w:color w:val="000000"/>
          <w:sz w:val="21"/>
          <w:szCs w:val="21"/>
        </w:rPr>
        <w:t xml:space="preserve">4、行数或事项不够，可自行增加。</w:t>
      </w:r>
      <w:r/>
    </w:p>
    <w:p>
      <w:pPr>
        <w:rPr>
          <w:rFonts w:hint="eastAsia" w:ascii="宋体" w:hAnsi="宋体" w:eastAsia="宋体" w:cs="宋体"/>
          <w:i/>
          <w:iCs/>
          <w:sz w:val="21"/>
          <w:szCs w:val="21"/>
          <w:u w:val="single"/>
        </w:rPr>
      </w:pPr>
      <w:r>
        <w:rPr>
          <w:rFonts w:hint="eastAsia" w:ascii="宋体" w:hAnsi="宋体" w:eastAsia="宋体" w:cs="宋体"/>
          <w:i/>
          <w:iCs/>
          <w:sz w:val="21"/>
          <w:szCs w:val="21"/>
          <w:u w:val="single"/>
        </w:rPr>
        <w:br w:type="page" w:clear="all"/>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w:t>
      </w:r>
      <w:r>
        <w:rPr>
          <w:rFonts w:hint="eastAsia" w:ascii="宋体" w:hAnsi="宋体" w:cs="宋体"/>
          <w:iCs/>
          <w:sz w:val="21"/>
          <w:szCs w:val="21"/>
          <w:lang w:eastAsia="zh-CN"/>
        </w:rPr>
        <w:t xml:space="preserve">四</w:t>
      </w:r>
      <w:r>
        <w:rPr>
          <w:rFonts w:hint="eastAsia" w:ascii="宋体" w:hAnsi="宋体" w:eastAsia="宋体" w:cs="宋体"/>
          <w:iCs/>
          <w:sz w:val="21"/>
          <w:szCs w:val="21"/>
        </w:rPr>
        <w:t xml:space="preserve">、关于符合本国产品标准的声明函</w:t>
      </w:r>
      <w:r/>
    </w:p>
    <w:p>
      <w:pPr>
        <w:ind w:firstLine="420"/>
        <w:jc w:val="left"/>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4272915</wp:posOffset>
                </wp:positionH>
                <wp:positionV relativeFrom="paragraph">
                  <wp:posOffset>427990</wp:posOffset>
                </wp:positionV>
                <wp:extent cx="816610" cy="103505"/>
                <wp:effectExtent l="635" t="4445" r="1905" b="6350"/>
                <wp:wrapNone/>
                <wp:docPr id="1" name="AutoShape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60288;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3153410</wp:posOffset>
                </wp:positionH>
                <wp:positionV relativeFrom="paragraph">
                  <wp:posOffset>434975</wp:posOffset>
                </wp:positionV>
                <wp:extent cx="816610" cy="76200"/>
                <wp:effectExtent l="635" t="4445" r="1905" b="14604"/>
                <wp:wrapNone/>
                <wp:docPr id="2" name="AutoShape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2115185</wp:posOffset>
                </wp:positionH>
                <wp:positionV relativeFrom="paragraph">
                  <wp:posOffset>387350</wp:posOffset>
                </wp:positionV>
                <wp:extent cx="565785" cy="130810"/>
                <wp:effectExtent l="1270" t="4445" r="4445" b="17145"/>
                <wp:wrapNone/>
                <wp:docPr id="3" name="AutoShape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1564005</wp:posOffset>
                </wp:positionH>
                <wp:positionV relativeFrom="paragraph">
                  <wp:posOffset>741045</wp:posOffset>
                </wp:positionV>
                <wp:extent cx="876300" cy="120015"/>
                <wp:effectExtent l="635" t="4445" r="18415" b="8890"/>
                <wp:wrapNone/>
                <wp:docPr id="4" name="AutoShape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23.1pt;mso-position-horizontal:absolute;mso-position-vertical-relative:text;margin-top:58.3pt;mso-position-vertical:absolute;width:69.0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695960</wp:posOffset>
                </wp:positionH>
                <wp:positionV relativeFrom="paragraph">
                  <wp:posOffset>738505</wp:posOffset>
                </wp:positionV>
                <wp:extent cx="364490" cy="97790"/>
                <wp:effectExtent l="1270" t="4445" r="15240" b="12065"/>
                <wp:wrapNone/>
                <wp:docPr id="5" name="AutoShape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54.8pt;mso-position-horizontal:absolute;mso-position-vertical-relative:text;margin-top:58.1pt;mso-position-vertical:absolute;width:28.7pt;height:7.7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4843145</wp:posOffset>
                </wp:positionH>
                <wp:positionV relativeFrom="paragraph">
                  <wp:posOffset>115570</wp:posOffset>
                </wp:positionV>
                <wp:extent cx="577215" cy="92075"/>
                <wp:effectExtent l="635" t="4445" r="12700" b="17780"/>
                <wp:wrapNone/>
                <wp:docPr id="6" name="AutoShape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81.3pt;mso-position-horizontal:absolute;mso-position-vertical-relative:text;margin-top:9.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4714240</wp:posOffset>
                </wp:positionH>
                <wp:positionV relativeFrom="paragraph">
                  <wp:posOffset>78740</wp:posOffset>
                </wp:positionV>
                <wp:extent cx="718185" cy="97790"/>
                <wp:effectExtent l="635" t="4445" r="5080" b="12065"/>
                <wp:wrapNone/>
                <wp:docPr id="7" name="AutoShape 1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371.2pt;mso-position-horizontal:absolute;mso-position-vertical-relative:text;margin-top:6.2pt;mso-position-vertical:absolute;width:56.5pt;height:7.7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1210310</wp:posOffset>
                </wp:positionH>
                <wp:positionV relativeFrom="paragraph">
                  <wp:posOffset>673735</wp:posOffset>
                </wp:positionV>
                <wp:extent cx="908685" cy="140970"/>
                <wp:effectExtent l="635" t="4445" r="5080" b="6985"/>
                <wp:wrapNone/>
                <wp:docPr id="8" name="AutoShape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95.3pt;mso-position-horizontal:absolute;mso-position-vertical-relative:text;margin-top:53.0pt;mso-position-vertical:absolute;width:71.5pt;height:11.1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9" name="AutoShape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1718945</wp:posOffset>
                </wp:positionH>
                <wp:positionV relativeFrom="paragraph">
                  <wp:posOffset>324485</wp:posOffset>
                </wp:positionV>
                <wp:extent cx="816610" cy="147320"/>
                <wp:effectExtent l="635" t="4445" r="1905" b="19685"/>
                <wp:wrapNone/>
                <wp:docPr id="10" name="AutoShape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135.3pt;mso-position-horizontal:absolute;mso-position-vertical-relative:text;margin-top:25.5pt;mso-position-vertical:absolute;width:64.3pt;height:11.6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1" name="AutoShape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2" name="AutoShape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AutoShape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ind w:right="480" w:firstLine="4728"/>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6.用斜线划除的地方无需填写。</w:t>
      </w:r>
      <w:r/>
    </w:p>
    <w:p>
      <w:pPr>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7.请供应商如实填写，如填写有误，将承担一切不利后果。</w:t>
      </w:r>
      <w:r/>
    </w:p>
    <w:p>
      <w:pPr>
        <w:jc w:val="left"/>
        <w:keepLines w:val="0"/>
        <w:keepNext w:val="0"/>
        <w:pageBreakBefore w:val="0"/>
        <w:spacing w:before="0" w:beforeAutospacing="0" w:after="15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8.供应商提供虚假《声明函》、虚假证明文件谋取中标的，依照《中华人民共和国政府采购法》等法律法规规定追究相应责任。</w:t>
      </w:r>
      <w:r/>
    </w:p>
    <w:p>
      <w:pPr>
        <w:rPr>
          <w:rFonts w:hint="eastAsia" w:ascii="宋体" w:hAnsi="宋体" w:eastAsia="宋体" w:cs="宋体"/>
          <w:iCs/>
          <w:sz w:val="21"/>
          <w:szCs w:val="21"/>
        </w:rPr>
      </w:pPr>
      <w:r>
        <w:rPr>
          <w:rFonts w:hint="eastAsia" w:ascii="宋体" w:hAnsi="宋体" w:eastAsia="宋体" w:cs="宋体"/>
          <w:color w:val="333333"/>
          <w:sz w:val="24"/>
          <w:szCs w:val="24"/>
          <w:shd w:val="clear" w:color="auto" w:fill="ffffff"/>
          <w:lang w:val="en-US" w:eastAsia="zh-CN" w:bidi="ar-SA"/>
        </w:rPr>
        <w:t xml:space="preserve">9.</w:t>
      </w:r>
      <w:r>
        <w:rPr>
          <w:rFonts w:hint="eastAsia" w:ascii="宋体" w:hAnsi="宋体" w:eastAsia="宋体" w:cs="宋体"/>
          <w:sz w:val="24"/>
          <w:szCs w:val="24"/>
          <w:lang w:val="en-US" w:eastAsia="zh-CN" w:bidi="ar-SA"/>
        </w:rPr>
        <w:t xml:space="preserve">中标人的</w:t>
      </w:r>
      <w:r>
        <w:rPr>
          <w:rFonts w:hint="eastAsia" w:ascii="宋体" w:hAnsi="宋体" w:eastAsia="宋体" w:cs="宋体"/>
          <w:color w:val="333333"/>
          <w:sz w:val="24"/>
          <w:szCs w:val="24"/>
          <w:shd w:val="clear" w:color="auto" w:fill="ffffff"/>
          <w:lang w:val="en-US" w:eastAsia="zh-CN" w:bidi="ar-SA"/>
        </w:rPr>
        <w:t xml:space="preserve">《声明函》或有关证明文件</w:t>
      </w:r>
      <w:r>
        <w:rPr>
          <w:rFonts w:hint="eastAsia" w:ascii="宋体" w:hAnsi="宋体" w:eastAsia="宋体" w:cs="宋体"/>
          <w:sz w:val="24"/>
          <w:szCs w:val="24"/>
          <w:lang w:val="en-US" w:eastAsia="zh-CN" w:bidi="ar-SA"/>
        </w:rPr>
        <w:t xml:space="preserve">随中标结果公开，接受社会监督</w:t>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cs="宋体"/>
          <w:iCs/>
          <w:sz w:val="21"/>
          <w:szCs w:val="21"/>
          <w:lang w:eastAsia="zh-CN"/>
        </w:rPr>
        <w:t xml:space="preserve">十五、</w:t>
      </w:r>
      <w:r>
        <w:rPr>
          <w:rFonts w:hint="eastAsia" w:ascii="宋体" w:hAnsi="宋体" w:eastAsia="宋体" w:cs="宋体"/>
          <w:iCs/>
          <w:sz w:val="21"/>
          <w:szCs w:val="21"/>
        </w:rPr>
        <w:t xml:space="preserve">技术要求响应及偏离表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技术要求响应及偏离表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w:t>
      </w:r>
      <w:r/>
    </w:p>
    <w:tbl>
      <w:tblPr>
        <w:tblStyle w:val="62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2606"/>
        <w:gridCol w:w="1817"/>
      </w:tblGrid>
      <w:tr>
        <w:trPr>
          <w:cantSplit/>
          <w:jc w:val="center"/>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招标文件要求</w:t>
            </w:r>
            <w:r/>
          </w:p>
        </w:tc>
        <w:tc>
          <w:tcPr>
            <w:tcW w:w="260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投标响应情况</w:t>
            </w:r>
            <w:r/>
          </w:p>
        </w:tc>
        <w:tc>
          <w:tcPr>
            <w:tcW w:w="1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0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0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0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0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i/>
          <w:iCs/>
          <w:sz w:val="21"/>
          <w:szCs w:val="21"/>
          <w:u w:val="single"/>
        </w:rPr>
      </w:pPr>
      <w:r/>
      <w:bookmarkStart w:id="14" w:name="_Hlt26955054"/>
      <w:r/>
      <w:bookmarkEnd w:id="14"/>
      <w:r>
        <w:rPr>
          <w:rFonts w:hint="eastAsia" w:ascii="宋体" w:hAnsi="宋体" w:eastAsia="宋体" w:cs="宋体"/>
          <w:i/>
          <w:iCs/>
          <w:sz w:val="21"/>
          <w:szCs w:val="21"/>
          <w:u w:val="single"/>
        </w:rPr>
        <w:br w:type="page" w:clear="all"/>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十六、商务要求响应及偏离表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商务要求响应及偏离表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w:t>
      </w:r>
      <w:r/>
    </w:p>
    <w:tbl>
      <w:tblPr>
        <w:tblStyle w:val="621"/>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000000"/>
                <w:sz w:val="21"/>
                <w:szCs w:val="21"/>
              </w:rPr>
            </w:pPr>
            <w:r/>
            <w:bookmarkStart w:id="15" w:name="_Hlt26671372"/>
            <w:r/>
            <w:bookmarkEnd w:id="15"/>
            <w:r/>
            <w:bookmarkStart w:id="16" w:name="_Hlt26671343"/>
            <w:r/>
            <w:bookmarkEnd w:id="16"/>
            <w:r/>
            <w:bookmarkStart w:id="17" w:name="_Hlt26580838"/>
            <w:r/>
            <w:bookmarkEnd w:id="17"/>
            <w:r/>
            <w:bookmarkStart w:id="18" w:name="_Hlt24879081"/>
            <w:r/>
            <w:bookmarkEnd w:id="18"/>
            <w:r/>
            <w:bookmarkStart w:id="19" w:name="_Hlt26609391"/>
            <w:r/>
            <w:bookmarkEnd w:id="19"/>
            <w:r/>
            <w:bookmarkStart w:id="20" w:name="_Hlt26782999"/>
            <w:r/>
            <w:bookmarkEnd w:id="20"/>
            <w:r/>
            <w:bookmarkStart w:id="21" w:name="_Hlt26955064"/>
            <w:r/>
            <w:bookmarkEnd w:id="21"/>
            <w:r/>
            <w:bookmarkStart w:id="22" w:name="_Hlt26955056"/>
            <w:r/>
            <w:bookmarkEnd w:id="22"/>
            <w:r>
              <w:rPr>
                <w:rFonts w:hint="eastAsia" w:ascii="宋体" w:hAnsi="宋体" w:eastAsia="宋体" w:cs="宋体"/>
                <w:color w:val="000000"/>
                <w:sz w:val="21"/>
                <w:szCs w:val="21"/>
              </w:rPr>
              <w:t xml:space="preserve">序号</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招标文件要求</w:t>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投标响应情况</w:t>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sz w:val="21"/>
          <w:szCs w:val="21"/>
        </w:rPr>
      </w:pPr>
      <w:r/>
      <w:bookmarkStart w:id="23" w:name="_Hlt26609389"/>
      <w:r/>
      <w:bookmarkEnd w:id="23"/>
      <w:r/>
      <w:bookmarkStart w:id="24" w:name="_Hlt26671374"/>
      <w:r/>
      <w:bookmarkEnd w:id="24"/>
      <w:r/>
      <w:bookmarkStart w:id="25" w:name="_格式2__法定代表人授权书"/>
      <w:r/>
      <w:bookmarkEnd w:id="25"/>
      <w:r/>
      <w:bookmarkStart w:id="26" w:name="_Hlt26955066"/>
      <w:r/>
      <w:bookmarkEnd w:id="26"/>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iCs/>
          <w:sz w:val="21"/>
          <w:szCs w:val="21"/>
        </w:rPr>
      </w:pPr>
      <w:r>
        <w:rPr>
          <w:rFonts w:hint="eastAsia" w:ascii="宋体" w:hAnsi="宋体" w:eastAsia="宋体" w:cs="宋体"/>
          <w:iCs/>
          <w:sz w:val="21"/>
          <w:szCs w:val="21"/>
        </w:rPr>
        <w:br w:type="page" w:clear="all"/>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十七、类似项目业绩一览表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类似项目业绩一览表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w:t>
      </w:r>
      <w:r/>
    </w:p>
    <w:tbl>
      <w:tblPr>
        <w:tblStyle w:val="62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tcW w:w="1850"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签订时间</w:t>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采购单位</w:t>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iCs/>
          <w:sz w:val="21"/>
          <w:szCs w:val="21"/>
        </w:rPr>
      </w:pPr>
      <w:r>
        <w:rPr>
          <w:rFonts w:hint="eastAsia" w:ascii="宋体" w:hAnsi="宋体" w:eastAsia="宋体" w:cs="宋体"/>
          <w:iCs/>
          <w:sz w:val="21"/>
          <w:szCs w:val="21"/>
        </w:rPr>
        <w:br w:type="page" w:clear="all"/>
      </w:r>
      <w:r/>
    </w:p>
    <w:p>
      <w:pPr>
        <w:jc w:val="left"/>
        <w:keepLines/>
        <w:keepNext/>
        <w:spacing w:before="360" w:after="200" w:line="360" w:lineRule="auto"/>
        <w:rPr>
          <w:rFonts w:hint="eastAsia" w:ascii="宋体" w:hAnsi="宋体" w:eastAsia="宋体" w:cs="宋体"/>
          <w:iCs/>
          <w:sz w:val="21"/>
          <w:szCs w:val="21"/>
          <w:lang w:eastAsia="zh-CN"/>
        </w:rPr>
        <w:outlineLvl w:val="1"/>
      </w:pPr>
      <w:r>
        <w:rPr>
          <w:rFonts w:hint="eastAsia" w:ascii="宋体" w:hAnsi="宋体" w:eastAsia="宋体" w:cs="宋体"/>
          <w:iCs/>
          <w:sz w:val="21"/>
          <w:szCs w:val="21"/>
        </w:rPr>
        <w:t xml:space="preserve">十八、项目团队人员一览表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项目团队人员一览表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w:t>
      </w:r>
      <w:r/>
    </w:p>
    <w:tbl>
      <w:tblPr>
        <w:tblStyle w:val="62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144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本项目拟担任职务</w:t>
            </w:r>
            <w:r/>
          </w:p>
        </w:tc>
        <w:tc>
          <w:tcPr>
            <w:tcW w:w="223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技术职称、专业资质</w:t>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tc>
        <w:tc>
          <w:tcPr>
            <w:tcW w:w="11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W w:w="160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4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239"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0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4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239"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0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4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239"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0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4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239"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0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br w:type="page" w:clear="all"/>
      </w:r>
      <w:r/>
    </w:p>
    <w:p>
      <w:pPr>
        <w:jc w:val="left"/>
        <w:keepLines/>
        <w:keepNext/>
        <w:pageBreakBefore w:val="0"/>
        <w:spacing w:line="360" w:lineRule="auto"/>
        <w:widowControl w:val="off"/>
        <w:rPr>
          <w:rFonts w:hint="eastAsia" w:ascii="宋体" w:hAnsi="宋体" w:eastAsia="宋体" w:cs="宋体"/>
          <w:iCs/>
          <w:sz w:val="21"/>
          <w:szCs w:val="21"/>
        </w:rPr>
        <w:outlineLvl w:val="1"/>
      </w:pPr>
      <w:r>
        <w:rPr>
          <w:rFonts w:hint="eastAsia" w:ascii="宋体" w:hAnsi="宋体" w:eastAsia="宋体" w:cs="宋体"/>
          <w:iCs/>
          <w:sz w:val="21"/>
          <w:szCs w:val="21"/>
          <w:lang w:val="en-US" w:eastAsia="zh-CN"/>
        </w:rPr>
        <w:t xml:space="preserve">十九</w:t>
      </w:r>
      <w:r>
        <w:rPr>
          <w:rFonts w:hint="eastAsia" w:ascii="宋体" w:hAnsi="宋体" w:eastAsia="宋体" w:cs="宋体"/>
          <w:iCs/>
          <w:sz w:val="21"/>
          <w:szCs w:val="21"/>
        </w:rPr>
        <w:t xml:space="preserve">、开标一览表</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w:t>
      </w:r>
      <w:r/>
    </w:p>
    <w:tbl>
      <w:tblPr>
        <w:tblStyle w:val="646"/>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6662"/>
      </w:tblGrid>
      <w:tr>
        <w:trPr/>
        <w:tc>
          <w:tcPr>
            <w:tcW w:w="3085"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6662"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3085" w:type="dxa"/>
            <w:textDirection w:val="lrTb"/>
            <w:noWrap w:val="false"/>
          </w:tcPr>
          <w:p>
            <w:pPr>
              <w:jc w:val="center"/>
              <w:spacing w:after="0"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6662"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3085"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6662" w:type="dxa"/>
            <w:textDirection w:val="lrTb"/>
            <w:noWrap w:val="false"/>
          </w:tcPr>
          <w:p>
            <w:pPr>
              <w:jc w:val="center"/>
              <w:spacing w:after="0"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br w:type="page" w:clear="all"/>
      </w:r>
      <w:r/>
    </w:p>
    <w:p>
      <w:pPr>
        <w:jc w:val="left"/>
        <w:keepLines/>
        <w:keepNext/>
        <w:pageBreakBefore w:val="0"/>
        <w:spacing w:line="360" w:lineRule="auto"/>
        <w:widowControl w:val="off"/>
        <w:rPr>
          <w:rFonts w:hint="eastAsia" w:ascii="宋体" w:hAnsi="宋体" w:eastAsia="宋体" w:cs="宋体"/>
          <w:iCs/>
          <w:sz w:val="21"/>
          <w:szCs w:val="21"/>
          <w:lang w:val="en-US" w:eastAsia="zh-CN"/>
        </w:rPr>
        <w:outlineLvl w:val="1"/>
      </w:pPr>
      <w:r>
        <w:rPr>
          <w:rFonts w:hint="eastAsia" w:ascii="宋体" w:hAnsi="宋体" w:eastAsia="宋体" w:cs="宋体"/>
          <w:iCs/>
          <w:sz w:val="21"/>
          <w:szCs w:val="21"/>
          <w:lang w:val="en-US" w:eastAsia="zh-CN"/>
        </w:rPr>
        <w:t xml:space="preserve">二十、供应商认为需要提供的其他材料</w:t>
      </w:r>
      <w:r/>
    </w:p>
    <w:p>
      <w:pPr>
        <w:ind w:firstLine="480"/>
        <w:jc w:val="right"/>
        <w:spacing w:line="500" w:lineRule="exact"/>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r>
      <w:r/>
    </w:p>
    <w:p>
      <w:pP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br w:type="page" w:clear="all"/>
      </w:r>
      <w:r/>
    </w:p>
    <w:p>
      <w:pPr>
        <w:jc w:val="cente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
          <w:bCs w:val="0"/>
          <w:color w:val="000000"/>
          <w:sz w:val="21"/>
          <w:szCs w:val="21"/>
        </w:rPr>
        <w:t xml:space="preserve">质疑函范本</w:t>
      </w:r>
      <w:r/>
    </w:p>
    <w:p>
      <w:pP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一、质疑供应商基本信息</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质疑供应商：</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邮编：</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联系电话：</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授权代表：</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邮编：</w:t>
      </w:r>
      <w:r/>
    </w:p>
    <w:p>
      <w:pP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二、质疑项目基本情况</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质疑项目的名称：</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质疑项目的编号：</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包号：</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采购人名称：</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采购文件获取日期：</w:t>
      </w:r>
      <w:r/>
    </w:p>
    <w:p>
      <w:pP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三、质疑事项具体内容</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质疑事项1：</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事实依据：</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法律依据：</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质疑事项2</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四、与质疑事项相关的质疑请求</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请求：</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签字（签章）：                   公章：                      </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w:t>
      </w:r>
      <w:r/>
    </w:p>
    <w:p>
      <w:pPr>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质疑函制作说明：</w:t>
      </w:r>
      <w:r/>
    </w:p>
    <w:p>
      <w:pPr>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1.供应商提出质疑时，应提交质疑函和必要的证明材料。</w:t>
      </w:r>
      <w:r/>
    </w:p>
    <w:p>
      <w:pPr>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5.质疑函的质疑请求应与质疑事项相关。</w:t>
      </w:r>
      <w:r/>
    </w:p>
    <w:p>
      <w:pPr>
        <w:ind w:firstLine="480"/>
        <w:jc w:val="left"/>
        <w:keepLines w:val="0"/>
        <w:keepNext w:val="0"/>
        <w:pageBreakBefore w:val="0"/>
        <w:spacing w:line="360" w:lineRule="auto"/>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3" w:bottom="1440" w:left="1803"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楷体_GB2312">
    <w:panose1 w:val="02010609060101010101"/>
  </w:font>
  <w:font w:name="Courier New">
    <w:panose1 w:val="02070309020205020404"/>
  </w:font>
  <w:font w:name="Cambria">
    <w:panose1 w:val="02040503050406030204"/>
  </w:font>
  <w:font w:name="汉仪书宋二S">
    <w:panose1 w:val="020B0503020202020204"/>
  </w:font>
  <w:font w:name="MS Mincho">
    <w:panose1 w:val="02020603050405090304"/>
  </w:font>
  <w:font w:name="黑体">
    <w:panose1 w:val="02010609060101010101"/>
  </w:font>
  <w:font w:name="仿宋_GB2312">
    <w:panose1 w:val="02010609060101010101"/>
  </w:font>
  <w:font w:name="Arial">
    <w:panose1 w:val="020B0604020202020204"/>
  </w:font>
  <w:font w:name="微软雅黑">
    <w:panose1 w:val="020B0503020204020204"/>
  </w:font>
  <w:font w:name="CG Times">
    <w:panose1 w:val="020B0503020202020204"/>
  </w:font>
  <w:font w:name="Calibri">
    <w:panose1 w:val="020F050202020403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10" w:default="1">
    <w:name w:val="Normal"/>
    <w:link w:val="830"/>
    <w:uiPriority w:val="0"/>
    <w:qFormat/>
    <w:pPr>
      <w:jc w:val="both"/>
      <w:widowControl w:val="off"/>
    </w:pPr>
    <w:rPr>
      <w:rFonts w:hint="default" w:ascii="Calibri" w:hAnsi="Calibri" w:eastAsia="宋体" w:cs="Times New Roman"/>
      <w:sz w:val="21"/>
      <w:szCs w:val="22"/>
      <w:lang w:val="en-US" w:eastAsia="zh-CN" w:bidi="ar-SA"/>
    </w:rPr>
  </w:style>
  <w:style w:type="paragraph" w:styleId="611">
    <w:name w:val="Heading 1"/>
    <w:basedOn w:val="610"/>
    <w:next w:val="610"/>
    <w:link w:val="659"/>
    <w:uiPriority w:val="9"/>
    <w:qFormat/>
    <w:pPr>
      <w:keepLines/>
      <w:keepNext/>
      <w:spacing w:before="480" w:after="200"/>
      <w:outlineLvl w:val="0"/>
    </w:pPr>
    <w:rPr>
      <w:rFonts w:ascii="Arial" w:hAnsi="Arial" w:eastAsia="Arial" w:cs="Arial"/>
      <w:sz w:val="40"/>
      <w:szCs w:val="40"/>
    </w:rPr>
  </w:style>
  <w:style w:type="paragraph" w:styleId="612">
    <w:name w:val="Heading 2"/>
    <w:basedOn w:val="610"/>
    <w:next w:val="610"/>
    <w:link w:val="660"/>
    <w:uiPriority w:val="9"/>
    <w:unhideWhenUsed/>
    <w:qFormat/>
    <w:pPr>
      <w:keepLines/>
      <w:keepNext/>
      <w:spacing w:before="360" w:after="200"/>
      <w:outlineLvl w:val="1"/>
    </w:pPr>
    <w:rPr>
      <w:rFonts w:ascii="Arial" w:hAnsi="Arial" w:eastAsia="Arial" w:cs="Arial"/>
      <w:sz w:val="34"/>
    </w:rPr>
  </w:style>
  <w:style w:type="paragraph" w:styleId="613">
    <w:name w:val="Heading 3"/>
    <w:basedOn w:val="610"/>
    <w:next w:val="610"/>
    <w:link w:val="661"/>
    <w:uiPriority w:val="9"/>
    <w:unhideWhenUsed/>
    <w:qFormat/>
    <w:pPr>
      <w:keepLines/>
      <w:keepNext/>
      <w:spacing w:before="320" w:after="200"/>
      <w:outlineLvl w:val="2"/>
    </w:pPr>
    <w:rPr>
      <w:rFonts w:ascii="Arial" w:hAnsi="Arial" w:eastAsia="Arial" w:cs="Arial"/>
      <w:sz w:val="30"/>
      <w:szCs w:val="30"/>
    </w:rPr>
  </w:style>
  <w:style w:type="paragraph" w:styleId="614">
    <w:name w:val="Heading 4"/>
    <w:basedOn w:val="610"/>
    <w:next w:val="610"/>
    <w:link w:val="662"/>
    <w:uiPriority w:val="9"/>
    <w:unhideWhenUsed/>
    <w:qFormat/>
    <w:pPr>
      <w:keepLines/>
      <w:keepNext/>
      <w:spacing w:before="320" w:after="200"/>
      <w:outlineLvl w:val="3"/>
    </w:pPr>
    <w:rPr>
      <w:rFonts w:ascii="Arial" w:hAnsi="Arial" w:eastAsia="Arial" w:cs="Arial"/>
      <w:b/>
      <w:bCs/>
      <w:sz w:val="26"/>
      <w:szCs w:val="26"/>
    </w:rPr>
  </w:style>
  <w:style w:type="paragraph" w:styleId="615">
    <w:name w:val="Heading 5"/>
    <w:basedOn w:val="610"/>
    <w:next w:val="610"/>
    <w:link w:val="663"/>
    <w:uiPriority w:val="9"/>
    <w:unhideWhenUsed/>
    <w:qFormat/>
    <w:pPr>
      <w:keepLines/>
      <w:keepNext/>
      <w:spacing w:before="320" w:after="200"/>
      <w:outlineLvl w:val="4"/>
    </w:pPr>
    <w:rPr>
      <w:rFonts w:ascii="Arial" w:hAnsi="Arial" w:eastAsia="Arial" w:cs="Arial"/>
      <w:b/>
      <w:bCs/>
      <w:sz w:val="24"/>
      <w:szCs w:val="24"/>
    </w:rPr>
  </w:style>
  <w:style w:type="paragraph" w:styleId="616">
    <w:name w:val="Heading 6"/>
    <w:basedOn w:val="610"/>
    <w:next w:val="610"/>
    <w:link w:val="664"/>
    <w:uiPriority w:val="9"/>
    <w:unhideWhenUsed/>
    <w:qFormat/>
    <w:pPr>
      <w:keepLines/>
      <w:keepNext/>
      <w:spacing w:before="320" w:after="200"/>
      <w:outlineLvl w:val="5"/>
    </w:pPr>
    <w:rPr>
      <w:rFonts w:ascii="Arial" w:hAnsi="Arial" w:eastAsia="Arial" w:cs="Arial"/>
      <w:b/>
      <w:bCs/>
      <w:sz w:val="22"/>
      <w:szCs w:val="22"/>
    </w:rPr>
  </w:style>
  <w:style w:type="paragraph" w:styleId="617">
    <w:name w:val="Heading 7"/>
    <w:basedOn w:val="610"/>
    <w:next w:val="610"/>
    <w:link w:val="665"/>
    <w:uiPriority w:val="9"/>
    <w:unhideWhenUsed/>
    <w:qFormat/>
    <w:pPr>
      <w:keepLines/>
      <w:keepNext/>
      <w:spacing w:before="320" w:after="200"/>
      <w:outlineLvl w:val="6"/>
    </w:pPr>
    <w:rPr>
      <w:rFonts w:ascii="Arial" w:hAnsi="Arial" w:eastAsia="Arial" w:cs="Arial"/>
      <w:b/>
      <w:bCs/>
      <w:i/>
      <w:iCs/>
      <w:sz w:val="22"/>
      <w:szCs w:val="22"/>
    </w:rPr>
  </w:style>
  <w:style w:type="paragraph" w:styleId="618">
    <w:name w:val="Heading 8"/>
    <w:basedOn w:val="610"/>
    <w:next w:val="610"/>
    <w:link w:val="666"/>
    <w:uiPriority w:val="9"/>
    <w:unhideWhenUsed/>
    <w:qFormat/>
    <w:pPr>
      <w:keepLines/>
      <w:keepNext/>
      <w:spacing w:before="320" w:after="200"/>
      <w:outlineLvl w:val="7"/>
    </w:pPr>
    <w:rPr>
      <w:rFonts w:ascii="Arial" w:hAnsi="Arial" w:eastAsia="Arial" w:cs="Arial"/>
      <w:i/>
      <w:iCs/>
      <w:sz w:val="22"/>
      <w:szCs w:val="22"/>
    </w:rPr>
  </w:style>
  <w:style w:type="paragraph" w:styleId="619">
    <w:name w:val="Heading 9"/>
    <w:basedOn w:val="610"/>
    <w:next w:val="610"/>
    <w:link w:val="667"/>
    <w:uiPriority w:val="9"/>
    <w:unhideWhenUsed/>
    <w:qFormat/>
    <w:pPr>
      <w:keepLines/>
      <w:keepNext/>
      <w:spacing w:before="320" w:after="200"/>
      <w:outlineLvl w:val="8"/>
    </w:pPr>
    <w:rPr>
      <w:rFonts w:ascii="Arial" w:hAnsi="Arial" w:eastAsia="Arial" w:cs="Arial"/>
      <w:i/>
      <w:iCs/>
      <w:sz w:val="21"/>
      <w:szCs w:val="21"/>
    </w:rPr>
  </w:style>
  <w:style w:type="character" w:styleId="620" w:default="1">
    <w:name w:val="Default Paragraph Font"/>
    <w:uiPriority w:val="1"/>
    <w:semiHidden/>
    <w:unhideWhenUsed/>
    <w:qFormat/>
  </w:style>
  <w:style w:type="table" w:styleId="621" w:default="1">
    <w:name w:val="Normal Table"/>
    <w:uiPriority w:val="99"/>
    <w:semiHidden/>
    <w:unhideWhenUsed/>
    <w:qFormat/>
    <w:tblPr>
      <w:tblCellMar>
        <w:left w:w="108" w:type="dxa"/>
        <w:top w:w="0" w:type="dxa"/>
        <w:right w:w="108" w:type="dxa"/>
        <w:bottom w:w="0" w:type="dxa"/>
      </w:tblCellMar>
    </w:tblPr>
  </w:style>
  <w:style w:type="paragraph" w:styleId="622">
    <w:name w:val="toc 7"/>
    <w:basedOn w:val="610"/>
    <w:next w:val="610"/>
    <w:uiPriority w:val="39"/>
    <w:unhideWhenUsed/>
    <w:qFormat/>
    <w:pPr>
      <w:ind w:left="1701" w:right="0" w:firstLine="0"/>
      <w:spacing w:after="57"/>
    </w:pPr>
  </w:style>
  <w:style w:type="paragraph" w:styleId="623">
    <w:name w:val="Caption"/>
    <w:basedOn w:val="610"/>
    <w:next w:val="6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24">
    <w:name w:val="annotation text"/>
    <w:basedOn w:val="610"/>
    <w:uiPriority w:val="0"/>
    <w:qFormat/>
    <w:pPr>
      <w:ind w:firstLine="420"/>
      <w:jc w:val="left"/>
      <w:spacing w:line="360" w:lineRule="auto"/>
    </w:pPr>
    <w:rPr>
      <w:rFonts w:ascii="Times New Roman" w:hAnsi="Times New Roman" w:eastAsia="宋体" w:cs="Times New Roman"/>
      <w:color w:val="ff0000"/>
      <w:szCs w:val="24"/>
    </w:rPr>
  </w:style>
  <w:style w:type="paragraph" w:styleId="625">
    <w:name w:val="Body Text"/>
    <w:basedOn w:val="610"/>
    <w:uiPriority w:val="0"/>
    <w:unhideWhenUsed/>
    <w:qFormat/>
    <w:pPr>
      <w:spacing w:after="120"/>
    </w:pPr>
    <w:rPr>
      <w:rFonts w:ascii="Calibri" w:hAnsi="Calibri" w:eastAsia="宋体" w:cs="Times New Roman"/>
    </w:rPr>
  </w:style>
  <w:style w:type="paragraph" w:styleId="626">
    <w:name w:val="Body Text Indent"/>
    <w:basedOn w:val="610"/>
    <w:next w:val="627"/>
    <w:uiPriority w:val="0"/>
    <w:qFormat/>
    <w:pPr>
      <w:ind w:firstLine="601"/>
      <w:spacing w:line="520" w:lineRule="exact"/>
    </w:pPr>
    <w:rPr>
      <w:rFonts w:ascii="CG Times" w:hAnsi="CG Times" w:eastAsia="仿宋_GB2312"/>
      <w:sz w:val="30"/>
      <w:szCs w:val="20"/>
    </w:rPr>
  </w:style>
  <w:style w:type="paragraph" w:styleId="627">
    <w:name w:val="envelope return"/>
    <w:basedOn w:val="610"/>
    <w:uiPriority w:val="0"/>
    <w:qFormat/>
    <w:rPr>
      <w:rFonts w:ascii="Arial" w:hAnsi="Arial" w:cs="宋体"/>
    </w:rPr>
  </w:style>
  <w:style w:type="paragraph" w:styleId="628">
    <w:name w:val="toc 5"/>
    <w:basedOn w:val="610"/>
    <w:next w:val="610"/>
    <w:uiPriority w:val="39"/>
    <w:unhideWhenUsed/>
    <w:qFormat/>
    <w:pPr>
      <w:ind w:left="1134" w:right="0" w:firstLine="0"/>
      <w:spacing w:after="57"/>
    </w:pPr>
  </w:style>
  <w:style w:type="paragraph" w:styleId="629">
    <w:name w:val="toc 3"/>
    <w:basedOn w:val="610"/>
    <w:next w:val="610"/>
    <w:uiPriority w:val="39"/>
    <w:unhideWhenUsed/>
    <w:qFormat/>
    <w:pPr>
      <w:ind w:left="567" w:right="0" w:firstLine="0"/>
      <w:spacing w:after="57"/>
    </w:pPr>
  </w:style>
  <w:style w:type="paragraph" w:styleId="630">
    <w:name w:val="toc 8"/>
    <w:basedOn w:val="610"/>
    <w:next w:val="610"/>
    <w:uiPriority w:val="39"/>
    <w:unhideWhenUsed/>
    <w:qFormat/>
    <w:pPr>
      <w:ind w:left="1984" w:right="0" w:firstLine="0"/>
      <w:spacing w:after="57"/>
    </w:pPr>
  </w:style>
  <w:style w:type="paragraph" w:styleId="631">
    <w:name w:val="endnote text"/>
    <w:basedOn w:val="610"/>
    <w:link w:val="805"/>
    <w:uiPriority w:val="99"/>
    <w:semiHidden/>
    <w:unhideWhenUsed/>
    <w:qFormat/>
    <w:pPr>
      <w:spacing w:after="0" w:line="240" w:lineRule="auto"/>
    </w:pPr>
    <w:rPr>
      <w:sz w:val="20"/>
    </w:rPr>
  </w:style>
  <w:style w:type="paragraph" w:styleId="632">
    <w:name w:val="Balloon Text"/>
    <w:basedOn w:val="610"/>
    <w:uiPriority w:val="99"/>
    <w:unhideWhenUsed/>
    <w:qFormat/>
    <w:rPr>
      <w:sz w:val="18"/>
      <w:szCs w:val="18"/>
    </w:rPr>
  </w:style>
  <w:style w:type="paragraph" w:styleId="633">
    <w:name w:val="Footer"/>
    <w:basedOn w:val="610"/>
    <w:link w:val="678"/>
    <w:uiPriority w:val="99"/>
    <w:unhideWhenUsed/>
    <w:qFormat/>
    <w:pPr>
      <w:spacing w:after="0" w:line="240" w:lineRule="auto"/>
      <w:tabs>
        <w:tab w:val="center" w:pos="7143" w:leader="none"/>
        <w:tab w:val="right" w:pos="14287" w:leader="none"/>
      </w:tabs>
    </w:pPr>
  </w:style>
  <w:style w:type="paragraph" w:styleId="634">
    <w:name w:val="Header"/>
    <w:basedOn w:val="610"/>
    <w:link w:val="676"/>
    <w:uiPriority w:val="99"/>
    <w:unhideWhenUsed/>
    <w:qFormat/>
    <w:pPr>
      <w:spacing w:after="0" w:line="240" w:lineRule="auto"/>
      <w:tabs>
        <w:tab w:val="center" w:pos="7143" w:leader="none"/>
        <w:tab w:val="right" w:pos="14287" w:leader="none"/>
      </w:tabs>
    </w:pPr>
  </w:style>
  <w:style w:type="paragraph" w:styleId="635">
    <w:name w:val="toc 1"/>
    <w:basedOn w:val="610"/>
    <w:next w:val="610"/>
    <w:uiPriority w:val="39"/>
    <w:unhideWhenUsed/>
    <w:qFormat/>
    <w:pPr>
      <w:ind w:left="0" w:right="0" w:firstLine="0"/>
      <w:spacing w:after="57"/>
    </w:pPr>
  </w:style>
  <w:style w:type="paragraph" w:styleId="636">
    <w:name w:val="toc 4"/>
    <w:basedOn w:val="610"/>
    <w:next w:val="610"/>
    <w:uiPriority w:val="39"/>
    <w:unhideWhenUsed/>
    <w:qFormat/>
    <w:pPr>
      <w:ind w:left="850" w:right="0" w:firstLine="0"/>
      <w:spacing w:after="57"/>
    </w:pPr>
  </w:style>
  <w:style w:type="paragraph" w:styleId="637">
    <w:name w:val="Subtitle"/>
    <w:basedOn w:val="610"/>
    <w:next w:val="610"/>
    <w:link w:val="671"/>
    <w:uiPriority w:val="11"/>
    <w:qFormat/>
    <w:pPr>
      <w:spacing w:before="200" w:after="200"/>
    </w:pPr>
    <w:rPr>
      <w:sz w:val="24"/>
      <w:szCs w:val="24"/>
    </w:rPr>
  </w:style>
  <w:style w:type="paragraph" w:styleId="638">
    <w:name w:val="footnote text"/>
    <w:basedOn w:val="610"/>
    <w:link w:val="804"/>
    <w:uiPriority w:val="99"/>
    <w:semiHidden/>
    <w:unhideWhenUsed/>
    <w:qFormat/>
    <w:pPr>
      <w:spacing w:after="40" w:line="240" w:lineRule="auto"/>
    </w:pPr>
    <w:rPr>
      <w:sz w:val="18"/>
    </w:rPr>
  </w:style>
  <w:style w:type="paragraph" w:styleId="639">
    <w:name w:val="toc 6"/>
    <w:basedOn w:val="610"/>
    <w:next w:val="610"/>
    <w:uiPriority w:val="39"/>
    <w:unhideWhenUsed/>
    <w:qFormat/>
    <w:pPr>
      <w:ind w:left="1417" w:right="0" w:firstLine="0"/>
      <w:spacing w:after="57"/>
    </w:pPr>
  </w:style>
  <w:style w:type="paragraph" w:styleId="640">
    <w:name w:val="table of figures"/>
    <w:basedOn w:val="610"/>
    <w:next w:val="610"/>
    <w:uiPriority w:val="99"/>
    <w:unhideWhenUsed/>
    <w:qFormat/>
    <w:pPr>
      <w:spacing w:after="0" w:afterAutospacing="0"/>
    </w:pPr>
  </w:style>
  <w:style w:type="paragraph" w:styleId="641">
    <w:name w:val="toc 2"/>
    <w:basedOn w:val="610"/>
    <w:next w:val="610"/>
    <w:uiPriority w:val="39"/>
    <w:unhideWhenUsed/>
    <w:qFormat/>
    <w:pPr>
      <w:ind w:left="283" w:right="0" w:firstLine="0"/>
      <w:spacing w:after="57"/>
    </w:pPr>
  </w:style>
  <w:style w:type="paragraph" w:styleId="642">
    <w:name w:val="toc 9"/>
    <w:basedOn w:val="610"/>
    <w:next w:val="610"/>
    <w:uiPriority w:val="39"/>
    <w:unhideWhenUsed/>
    <w:qFormat/>
    <w:pPr>
      <w:ind w:left="2268" w:right="0" w:firstLine="0"/>
      <w:spacing w:after="57"/>
    </w:pPr>
  </w:style>
  <w:style w:type="paragraph" w:styleId="643">
    <w:name w:val="Normal (Web)"/>
    <w:basedOn w:val="610"/>
    <w:uiPriority w:val="99"/>
    <w:semiHidden/>
    <w:unhideWhenUsed/>
    <w:qFormat/>
    <w:pPr>
      <w:ind w:left="0" w:right="0"/>
      <w:jc w:val="left"/>
      <w:spacing w:before="0" w:beforeAutospacing="1" w:after="0" w:afterAutospacing="1"/>
    </w:pPr>
    <w:rPr>
      <w:sz w:val="24"/>
      <w:lang w:val="en-US" w:eastAsia="zh-CN" w:bidi="ar"/>
    </w:rPr>
  </w:style>
  <w:style w:type="paragraph" w:styleId="644">
    <w:name w:val="Title"/>
    <w:basedOn w:val="610"/>
    <w:next w:val="610"/>
    <w:link w:val="670"/>
    <w:uiPriority w:val="10"/>
    <w:qFormat/>
    <w:pPr>
      <w:contextualSpacing/>
      <w:spacing w:before="300" w:after="200"/>
    </w:pPr>
    <w:rPr>
      <w:sz w:val="48"/>
      <w:szCs w:val="48"/>
    </w:rPr>
  </w:style>
  <w:style w:type="paragraph" w:styleId="645">
    <w:name w:val="Body Text First Indent 2"/>
    <w:basedOn w:val="626"/>
    <w:next w:val="610"/>
    <w:uiPriority w:val="0"/>
    <w:qFormat/>
    <w:pPr>
      <w:ind w:left="420" w:firstLine="420"/>
      <w:spacing w:after="120" w:line="380" w:lineRule="exact"/>
    </w:pPr>
    <w:rPr>
      <w:sz w:val="21"/>
      <w:szCs w:val="24"/>
    </w:rPr>
  </w:style>
  <w:style w:type="table" w:styleId="6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47">
    <w:name w:val="Strong"/>
    <w:basedOn w:val="620"/>
    <w:uiPriority w:val="22"/>
    <w:qFormat/>
    <w:rPr>
      <w:b/>
    </w:rPr>
  </w:style>
  <w:style w:type="character" w:styleId="648">
    <w:name w:val="endnote reference"/>
    <w:uiPriority w:val="99"/>
    <w:semiHidden/>
    <w:unhideWhenUsed/>
    <w:qFormat/>
    <w:rPr>
      <w:vertAlign w:val="superscript"/>
    </w:rPr>
  </w:style>
  <w:style w:type="character" w:styleId="649">
    <w:name w:val="Hyperlink"/>
    <w:uiPriority w:val="99"/>
    <w:unhideWhenUsed/>
    <w:qFormat/>
    <w:rPr>
      <w:color w:val="0000ff" w:themeColor="hyperlink"/>
      <w:u w:val="single"/>
      <w14:textFill>
        <w14:solidFill>
          <w14:schemeClr w14:val="hlink"/>
        </w14:solidFill>
      </w14:textFill>
    </w:rPr>
  </w:style>
  <w:style w:type="character" w:styleId="650">
    <w:name w:val="footnote reference"/>
    <w:uiPriority w:val="99"/>
    <w:unhideWhenUsed/>
    <w:qFormat/>
    <w:rPr>
      <w:vertAlign w:val="superscript"/>
    </w:rPr>
  </w:style>
  <w:style w:type="paragraph" w:styleId="651"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652" w:customStyle="1">
    <w:name w:val="标题 2 Char"/>
    <w:basedOn w:val="653"/>
    <w:link w:val="654"/>
    <w:uiPriority w:val="9"/>
    <w:qFormat/>
    <w:rPr>
      <w:rFonts w:ascii="Cambria" w:hAnsi="Cambria" w:eastAsia="宋体" w:cs="Times New Roman"/>
      <w:b/>
      <w:bCs/>
      <w:sz w:val="32"/>
      <w:szCs w:val="32"/>
    </w:rPr>
  </w:style>
  <w:style w:type="character" w:styleId="653" w:customStyle="1">
    <w:name w:val="默认段落字体1"/>
    <w:link w:val="610"/>
    <w:uiPriority w:val="1"/>
    <w:unhideWhenUsed/>
    <w:qFormat/>
  </w:style>
  <w:style w:type="paragraph" w:styleId="654" w:customStyle="1">
    <w:name w:val="标题 21"/>
    <w:basedOn w:val="610"/>
    <w:next w:val="610"/>
    <w:link w:val="652"/>
    <w:uiPriority w:val="9"/>
    <w:qFormat/>
    <w:pPr>
      <w:keepLines/>
      <w:keepNext/>
      <w:spacing w:before="260" w:after="260" w:line="416" w:lineRule="auto"/>
      <w:outlineLvl w:val="1"/>
    </w:pPr>
    <w:rPr>
      <w:rFonts w:ascii="Cambria" w:hAnsi="Cambria" w:eastAsia="宋体" w:cs="Times New Roman"/>
      <w:b/>
      <w:bCs/>
      <w:sz w:val="32"/>
      <w:szCs w:val="32"/>
    </w:rPr>
  </w:style>
  <w:style w:type="character" w:styleId="655" w:customStyle="1">
    <w:name w:val="标题 1 Char"/>
    <w:basedOn w:val="653"/>
    <w:link w:val="656"/>
    <w:uiPriority w:val="9"/>
    <w:qFormat/>
    <w:rPr>
      <w:b/>
      <w:bCs/>
      <w:sz w:val="44"/>
      <w:szCs w:val="44"/>
    </w:rPr>
  </w:style>
  <w:style w:type="paragraph" w:styleId="656" w:customStyle="1">
    <w:name w:val="标题 111"/>
    <w:basedOn w:val="610"/>
    <w:next w:val="610"/>
    <w:link w:val="655"/>
    <w:uiPriority w:val="9"/>
    <w:qFormat/>
    <w:pPr>
      <w:keepLines/>
      <w:keepNext/>
      <w:spacing w:before="340" w:after="330" w:line="578" w:lineRule="auto"/>
      <w:outlineLvl w:val="0"/>
    </w:pPr>
    <w:rPr>
      <w:b/>
      <w:bCs/>
      <w:sz w:val="44"/>
      <w:szCs w:val="44"/>
    </w:rPr>
  </w:style>
  <w:style w:type="character" w:styleId="657" w:customStyle="1">
    <w:name w:val="标题 3 Char"/>
    <w:basedOn w:val="653"/>
    <w:link w:val="658"/>
    <w:uiPriority w:val="9"/>
    <w:qFormat/>
    <w:rPr>
      <w:b/>
      <w:bCs/>
      <w:sz w:val="32"/>
      <w:szCs w:val="32"/>
    </w:rPr>
  </w:style>
  <w:style w:type="paragraph" w:styleId="658" w:customStyle="1">
    <w:name w:val="标题 31"/>
    <w:basedOn w:val="610"/>
    <w:next w:val="610"/>
    <w:link w:val="657"/>
    <w:uiPriority w:val="9"/>
    <w:qFormat/>
    <w:pPr>
      <w:keepLines/>
      <w:keepNext/>
      <w:spacing w:before="260" w:after="260" w:line="416" w:lineRule="auto"/>
      <w:outlineLvl w:val="2"/>
    </w:pPr>
    <w:rPr>
      <w:b/>
      <w:bCs/>
      <w:sz w:val="32"/>
      <w:szCs w:val="32"/>
    </w:rPr>
  </w:style>
  <w:style w:type="character" w:styleId="659" w:customStyle="1">
    <w:name w:val="Heading 1 Char"/>
    <w:link w:val="611"/>
    <w:uiPriority w:val="9"/>
    <w:qFormat/>
    <w:rPr>
      <w:rFonts w:ascii="Arial" w:hAnsi="Arial" w:eastAsia="Arial" w:cs="Arial"/>
      <w:sz w:val="40"/>
      <w:szCs w:val="40"/>
    </w:rPr>
  </w:style>
  <w:style w:type="character" w:styleId="660" w:customStyle="1">
    <w:name w:val="Heading 2 Char"/>
    <w:link w:val="612"/>
    <w:uiPriority w:val="9"/>
    <w:qFormat/>
    <w:rPr>
      <w:rFonts w:ascii="Arial" w:hAnsi="Arial" w:eastAsia="Arial" w:cs="Arial"/>
      <w:sz w:val="34"/>
    </w:rPr>
  </w:style>
  <w:style w:type="character" w:styleId="661" w:customStyle="1">
    <w:name w:val="Heading 3 Char"/>
    <w:link w:val="613"/>
    <w:uiPriority w:val="9"/>
    <w:qFormat/>
    <w:rPr>
      <w:rFonts w:ascii="Arial" w:hAnsi="Arial" w:eastAsia="Arial" w:cs="Arial"/>
      <w:sz w:val="30"/>
      <w:szCs w:val="30"/>
    </w:rPr>
  </w:style>
  <w:style w:type="character" w:styleId="662" w:customStyle="1">
    <w:name w:val="Heading 4 Char"/>
    <w:link w:val="614"/>
    <w:uiPriority w:val="9"/>
    <w:qFormat/>
    <w:rPr>
      <w:rFonts w:ascii="Arial" w:hAnsi="Arial" w:eastAsia="Arial" w:cs="Arial"/>
      <w:b/>
      <w:bCs/>
      <w:sz w:val="26"/>
      <w:szCs w:val="26"/>
    </w:rPr>
  </w:style>
  <w:style w:type="character" w:styleId="663" w:customStyle="1">
    <w:name w:val="Heading 5 Char"/>
    <w:link w:val="615"/>
    <w:uiPriority w:val="9"/>
    <w:qFormat/>
    <w:rPr>
      <w:rFonts w:ascii="Arial" w:hAnsi="Arial" w:eastAsia="Arial" w:cs="Arial"/>
      <w:b/>
      <w:bCs/>
      <w:sz w:val="24"/>
      <w:szCs w:val="24"/>
    </w:rPr>
  </w:style>
  <w:style w:type="character" w:styleId="664" w:customStyle="1">
    <w:name w:val="Heading 6 Char"/>
    <w:link w:val="616"/>
    <w:uiPriority w:val="9"/>
    <w:qFormat/>
    <w:rPr>
      <w:rFonts w:ascii="Arial" w:hAnsi="Arial" w:eastAsia="Arial" w:cs="Arial"/>
      <w:b/>
      <w:bCs/>
      <w:sz w:val="22"/>
      <w:szCs w:val="22"/>
    </w:rPr>
  </w:style>
  <w:style w:type="character" w:styleId="665" w:customStyle="1">
    <w:name w:val="Heading 7 Char"/>
    <w:link w:val="617"/>
    <w:uiPriority w:val="9"/>
    <w:qFormat/>
    <w:rPr>
      <w:rFonts w:ascii="Arial" w:hAnsi="Arial" w:eastAsia="Arial" w:cs="Arial"/>
      <w:b/>
      <w:bCs/>
      <w:i/>
      <w:iCs/>
      <w:sz w:val="22"/>
      <w:szCs w:val="22"/>
    </w:rPr>
  </w:style>
  <w:style w:type="character" w:styleId="666" w:customStyle="1">
    <w:name w:val="Heading 8 Char"/>
    <w:link w:val="618"/>
    <w:uiPriority w:val="9"/>
    <w:qFormat/>
    <w:rPr>
      <w:rFonts w:ascii="Arial" w:hAnsi="Arial" w:eastAsia="Arial" w:cs="Arial"/>
      <w:i/>
      <w:iCs/>
      <w:sz w:val="22"/>
      <w:szCs w:val="22"/>
    </w:rPr>
  </w:style>
  <w:style w:type="character" w:styleId="667" w:customStyle="1">
    <w:name w:val="Heading 9 Char"/>
    <w:link w:val="619"/>
    <w:uiPriority w:val="9"/>
    <w:qFormat/>
    <w:rPr>
      <w:rFonts w:ascii="Arial" w:hAnsi="Arial" w:eastAsia="Arial" w:cs="Arial"/>
      <w:i/>
      <w:iCs/>
      <w:sz w:val="21"/>
      <w:szCs w:val="21"/>
    </w:rPr>
  </w:style>
  <w:style w:type="paragraph" w:styleId="668">
    <w:name w:val="List Paragraph"/>
    <w:basedOn w:val="610"/>
    <w:uiPriority w:val="34"/>
    <w:qFormat/>
    <w:pPr>
      <w:contextualSpacing/>
      <w:ind w:left="720"/>
    </w:pPr>
  </w:style>
  <w:style w:type="paragraph" w:styleId="669">
    <w:name w:val="No Spacing"/>
    <w:uiPriority w:val="1"/>
    <w:qFormat/>
    <w:pPr>
      <w:spacing w:before="0" w:after="0" w:line="240" w:lineRule="auto"/>
    </w:pPr>
    <w:rPr>
      <w:rFonts w:hint="default" w:ascii="Times New Roman" w:hAnsi="Times New Roman" w:eastAsia="宋体" w:cs="Times New Roman"/>
    </w:rPr>
  </w:style>
  <w:style w:type="character" w:styleId="670" w:customStyle="1">
    <w:name w:val="Title Char"/>
    <w:link w:val="644"/>
    <w:uiPriority w:val="10"/>
    <w:qFormat/>
    <w:rPr>
      <w:sz w:val="48"/>
      <w:szCs w:val="48"/>
    </w:rPr>
  </w:style>
  <w:style w:type="character" w:styleId="671" w:customStyle="1">
    <w:name w:val="Subtitle Char"/>
    <w:link w:val="637"/>
    <w:uiPriority w:val="11"/>
    <w:qFormat/>
    <w:rPr>
      <w:sz w:val="24"/>
      <w:szCs w:val="24"/>
    </w:rPr>
  </w:style>
  <w:style w:type="paragraph" w:styleId="672">
    <w:name w:val="Quote"/>
    <w:basedOn w:val="610"/>
    <w:next w:val="610"/>
    <w:link w:val="673"/>
    <w:uiPriority w:val="29"/>
    <w:qFormat/>
    <w:pPr>
      <w:ind w:left="720" w:right="720"/>
    </w:pPr>
    <w:rPr>
      <w:i/>
    </w:rPr>
  </w:style>
  <w:style w:type="character" w:styleId="673" w:customStyle="1">
    <w:name w:val="Quote Char"/>
    <w:link w:val="672"/>
    <w:uiPriority w:val="29"/>
    <w:qFormat/>
    <w:rPr>
      <w:i/>
    </w:rPr>
  </w:style>
  <w:style w:type="paragraph" w:styleId="674">
    <w:name w:val="Intense Quote"/>
    <w:basedOn w:val="610"/>
    <w:next w:val="610"/>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customStyle="1">
    <w:name w:val="Intense Quote Char"/>
    <w:link w:val="674"/>
    <w:uiPriority w:val="30"/>
    <w:qFormat/>
    <w:rPr>
      <w:i/>
    </w:rPr>
  </w:style>
  <w:style w:type="character" w:styleId="676" w:customStyle="1">
    <w:name w:val="Header Char"/>
    <w:link w:val="634"/>
    <w:uiPriority w:val="99"/>
    <w:qFormat/>
  </w:style>
  <w:style w:type="character" w:styleId="677" w:customStyle="1">
    <w:name w:val="Footer Char"/>
    <w:link w:val="633"/>
    <w:uiPriority w:val="99"/>
    <w:qFormat/>
  </w:style>
  <w:style w:type="character" w:styleId="678" w:customStyle="1">
    <w:name w:val="Caption Char"/>
    <w:link w:val="633"/>
    <w:uiPriority w:val="99"/>
    <w:qFormat/>
  </w:style>
  <w:style w:type="table" w:styleId="6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04" w:customStyle="1">
    <w:name w:val="Footnote Text Char"/>
    <w:link w:val="638"/>
    <w:uiPriority w:val="99"/>
    <w:qFormat/>
    <w:rPr>
      <w:sz w:val="18"/>
    </w:rPr>
  </w:style>
  <w:style w:type="character" w:styleId="805" w:customStyle="1">
    <w:name w:val="Endnote Text Char"/>
    <w:link w:val="631"/>
    <w:uiPriority w:val="99"/>
    <w:qFormat/>
    <w:rPr>
      <w:sz w:val="20"/>
    </w:rPr>
  </w:style>
  <w:style w:type="paragraph" w:styleId="806" w:customStyle="1">
    <w:name w:val="TOC Heading"/>
    <w:uiPriority w:val="39"/>
    <w:unhideWhenUsed/>
    <w:qFormat/>
    <w:rPr>
      <w:rFonts w:hint="default" w:ascii="Times New Roman" w:hAnsi="Times New Roman" w:eastAsia="宋体" w:cs="Times New Roman"/>
    </w:rPr>
  </w:style>
  <w:style w:type="table" w:styleId="807" w:customStyle="1">
    <w:name w:val="普通表格1"/>
    <w:uiPriority w:val="99"/>
    <w:unhideWhenUsed/>
    <w:qFormat/>
    <w:tblPr/>
  </w:style>
  <w:style w:type="paragraph" w:styleId="808" w:customStyle="1">
    <w:name w:val="文档结构图1"/>
    <w:basedOn w:val="610"/>
    <w:link w:val="809"/>
    <w:uiPriority w:val="99"/>
    <w:unhideWhenUsed/>
    <w:qFormat/>
    <w:rPr>
      <w:rFonts w:ascii="宋体" w:eastAsia="宋体"/>
      <w:sz w:val="18"/>
      <w:szCs w:val="18"/>
    </w:rPr>
  </w:style>
  <w:style w:type="character" w:styleId="809" w:customStyle="1">
    <w:name w:val="文档结构图 Char"/>
    <w:basedOn w:val="653"/>
    <w:link w:val="808"/>
    <w:uiPriority w:val="99"/>
    <w:semiHidden/>
    <w:qFormat/>
    <w:rPr>
      <w:rFonts w:ascii="宋体" w:eastAsia="宋体"/>
      <w:sz w:val="18"/>
      <w:szCs w:val="18"/>
    </w:rPr>
  </w:style>
  <w:style w:type="paragraph" w:styleId="810" w:customStyle="1">
    <w:name w:val="批注文字11"/>
    <w:basedOn w:val="610"/>
    <w:link w:val="811"/>
    <w:uiPriority w:val="0"/>
    <w:qFormat/>
    <w:pPr>
      <w:ind w:firstLine="922"/>
      <w:jc w:val="left"/>
      <w:spacing w:line="360" w:lineRule="auto"/>
    </w:pPr>
    <w:rPr>
      <w:rFonts w:ascii="Times New Roman" w:hAnsi="Times New Roman" w:eastAsia="宋体" w:cs="Times New Roman"/>
      <w:szCs w:val="24"/>
    </w:rPr>
  </w:style>
  <w:style w:type="character" w:styleId="811" w:customStyle="1">
    <w:name w:val="批注文字 Char"/>
    <w:basedOn w:val="653"/>
    <w:link w:val="810"/>
    <w:uiPriority w:val="0"/>
    <w:qFormat/>
    <w:rPr>
      <w:rFonts w:ascii="Times New Roman" w:hAnsi="Times New Roman" w:eastAsia="宋体" w:cs="Times New Roman"/>
      <w:szCs w:val="24"/>
    </w:rPr>
  </w:style>
  <w:style w:type="paragraph" w:styleId="812" w:customStyle="1">
    <w:name w:val="正文文本1"/>
    <w:basedOn w:val="610"/>
    <w:next w:val="610"/>
    <w:link w:val="813"/>
    <w:uiPriority w:val="0"/>
    <w:unhideWhenUsed/>
    <w:qFormat/>
    <w:pPr>
      <w:spacing w:after="120"/>
    </w:pPr>
    <w:rPr>
      <w:rFonts w:ascii="Calibri" w:hAnsi="Calibri" w:eastAsia="宋体" w:cs="Times New Roman"/>
    </w:rPr>
  </w:style>
  <w:style w:type="character" w:styleId="813" w:customStyle="1">
    <w:name w:val="正文文本 Char"/>
    <w:basedOn w:val="653"/>
    <w:link w:val="812"/>
    <w:uiPriority w:val="0"/>
    <w:qFormat/>
    <w:rPr>
      <w:rFonts w:ascii="Calibri" w:hAnsi="Calibri" w:eastAsia="宋体" w:cs="Times New Roman"/>
    </w:rPr>
  </w:style>
  <w:style w:type="paragraph" w:styleId="814" w:customStyle="1">
    <w:name w:val="正文文本缩进11"/>
    <w:basedOn w:val="610"/>
    <w:link w:val="815"/>
    <w:uiPriority w:val="0"/>
    <w:qFormat/>
    <w:pPr>
      <w:ind w:left="420"/>
      <w:spacing w:after="120"/>
    </w:pPr>
    <w:rPr>
      <w:rFonts w:ascii="Times New Roman" w:hAnsi="Times New Roman" w:eastAsia="宋体" w:cs="Times New Roman"/>
      <w:szCs w:val="24"/>
    </w:rPr>
  </w:style>
  <w:style w:type="character" w:styleId="815" w:customStyle="1">
    <w:name w:val="正文文本缩进 Char"/>
    <w:basedOn w:val="653"/>
    <w:link w:val="814"/>
    <w:uiPriority w:val="0"/>
    <w:qFormat/>
    <w:rPr>
      <w:rFonts w:ascii="Times New Roman" w:hAnsi="Times New Roman" w:eastAsia="宋体" w:cs="Times New Roman"/>
      <w:szCs w:val="24"/>
    </w:rPr>
  </w:style>
  <w:style w:type="paragraph" w:styleId="816" w:customStyle="1">
    <w:name w:val="纯文本1"/>
    <w:basedOn w:val="610"/>
    <w:link w:val="817"/>
    <w:uiPriority w:val="0"/>
    <w:qFormat/>
    <w:rPr>
      <w:rFonts w:ascii="宋体" w:hAnsi="Courier New" w:eastAsia="宋体" w:cs="Courier New"/>
      <w:szCs w:val="21"/>
    </w:rPr>
  </w:style>
  <w:style w:type="character" w:styleId="817" w:customStyle="1">
    <w:name w:val="纯文本 Char"/>
    <w:basedOn w:val="653"/>
    <w:link w:val="816"/>
    <w:uiPriority w:val="0"/>
    <w:qFormat/>
    <w:rPr>
      <w:rFonts w:ascii="宋体" w:hAnsi="Courier New" w:eastAsia="宋体" w:cs="Courier New"/>
      <w:szCs w:val="21"/>
    </w:rPr>
  </w:style>
  <w:style w:type="paragraph" w:styleId="818" w:customStyle="1">
    <w:name w:val="日期1"/>
    <w:basedOn w:val="610"/>
    <w:next w:val="610"/>
    <w:link w:val="819"/>
    <w:uiPriority w:val="99"/>
    <w:unhideWhenUsed/>
    <w:qFormat/>
    <w:pPr>
      <w:ind w:left="100"/>
    </w:pPr>
  </w:style>
  <w:style w:type="character" w:styleId="819" w:customStyle="1">
    <w:name w:val="日期 Char"/>
    <w:basedOn w:val="653"/>
    <w:link w:val="818"/>
    <w:uiPriority w:val="99"/>
    <w:semiHidden/>
    <w:qFormat/>
  </w:style>
  <w:style w:type="paragraph" w:styleId="820" w:customStyle="1">
    <w:name w:val="批注框文本1"/>
    <w:basedOn w:val="610"/>
    <w:link w:val="821"/>
    <w:uiPriority w:val="99"/>
    <w:unhideWhenUsed/>
    <w:qFormat/>
    <w:rPr>
      <w:sz w:val="18"/>
      <w:szCs w:val="18"/>
    </w:rPr>
  </w:style>
  <w:style w:type="character" w:styleId="821" w:customStyle="1">
    <w:name w:val="批注框文本 Char"/>
    <w:basedOn w:val="653"/>
    <w:link w:val="820"/>
    <w:uiPriority w:val="99"/>
    <w:semiHidden/>
    <w:qFormat/>
    <w:rPr>
      <w:sz w:val="18"/>
      <w:szCs w:val="18"/>
    </w:rPr>
  </w:style>
  <w:style w:type="paragraph" w:styleId="822" w:customStyle="1">
    <w:name w:val="页脚1"/>
    <w:basedOn w:val="610"/>
    <w:link w:val="823"/>
    <w:uiPriority w:val="99"/>
    <w:unhideWhenUsed/>
    <w:qFormat/>
    <w:pPr>
      <w:jc w:val="left"/>
      <w:tabs>
        <w:tab w:val="center" w:pos="4153" w:leader="none"/>
        <w:tab w:val="right" w:pos="8306" w:leader="none"/>
      </w:tabs>
    </w:pPr>
    <w:rPr>
      <w:sz w:val="18"/>
      <w:szCs w:val="18"/>
    </w:rPr>
  </w:style>
  <w:style w:type="character" w:styleId="823" w:customStyle="1">
    <w:name w:val="页脚 Char"/>
    <w:basedOn w:val="653"/>
    <w:link w:val="822"/>
    <w:uiPriority w:val="99"/>
    <w:qFormat/>
    <w:rPr>
      <w:sz w:val="18"/>
      <w:szCs w:val="18"/>
    </w:rPr>
  </w:style>
  <w:style w:type="paragraph" w:styleId="824" w:customStyle="1">
    <w:name w:val="页眉1"/>
    <w:basedOn w:val="610"/>
    <w:link w:val="82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25" w:customStyle="1">
    <w:name w:val="页眉 Char"/>
    <w:basedOn w:val="653"/>
    <w:link w:val="824"/>
    <w:uiPriority w:val="99"/>
    <w:semiHidden/>
    <w:qFormat/>
    <w:rPr>
      <w:sz w:val="18"/>
      <w:szCs w:val="18"/>
    </w:rPr>
  </w:style>
  <w:style w:type="paragraph" w:styleId="826" w:customStyle="1">
    <w:name w:val="目录 11"/>
    <w:basedOn w:val="610"/>
    <w:next w:val="610"/>
    <w:uiPriority w:val="39"/>
    <w:unhideWhenUsed/>
    <w:qFormat/>
    <w:pPr>
      <w:jc w:val="center"/>
      <w:tabs>
        <w:tab w:val="right" w:pos="8296" w:leader="dot"/>
      </w:tabs>
    </w:pPr>
    <w:rPr>
      <w:rFonts w:ascii="黑体" w:hAnsi="黑体" w:eastAsia="黑体"/>
      <w:sz w:val="44"/>
      <w:szCs w:val="44"/>
    </w:rPr>
  </w:style>
  <w:style w:type="paragraph" w:styleId="827" w:customStyle="1">
    <w:name w:val="普通(网站)1"/>
    <w:basedOn w:val="610"/>
    <w:uiPriority w:val="99"/>
    <w:unhideWhenUsed/>
    <w:qFormat/>
    <w:pPr>
      <w:ind w:left="0" w:right="0"/>
      <w:jc w:val="left"/>
      <w:spacing w:before="100" w:beforeAutospacing="1" w:after="100" w:afterAutospacing="1"/>
    </w:pPr>
    <w:rPr>
      <w:sz w:val="24"/>
      <w:lang w:val="en-US" w:eastAsia="zh-CN" w:bidi="ar"/>
    </w:rPr>
  </w:style>
  <w:style w:type="table" w:styleId="828" w:customStyle="1">
    <w:name w:val="网格型1"/>
    <w:basedOn w:val="807"/>
    <w:uiPriority w:val="59"/>
    <w:qFormat/>
    <w:tblPr/>
  </w:style>
  <w:style w:type="character" w:styleId="829" w:customStyle="1">
    <w:name w:val="超链接1"/>
    <w:link w:val="610"/>
    <w:uiPriority w:val="99"/>
    <w:qFormat/>
    <w:rPr>
      <w:color w:val="0000ff"/>
      <w:u w:val="none"/>
    </w:rPr>
  </w:style>
  <w:style w:type="character" w:styleId="830" w:customStyle="1">
    <w:name w:val="批注引用1"/>
    <w:link w:val="610"/>
    <w:uiPriority w:val="0"/>
    <w:qFormat/>
    <w:rPr>
      <w:sz w:val="21"/>
      <w:szCs w:val="21"/>
    </w:rPr>
  </w:style>
  <w:style w:type="paragraph" w:styleId="831" w:customStyle="1">
    <w:name w:val="正文首行缩进11"/>
    <w:basedOn w:val="832"/>
    <w:uiPriority w:val="0"/>
    <w:qFormat/>
    <w:pPr>
      <w:ind w:firstLine="200"/>
      <w:spacing w:line="360" w:lineRule="auto"/>
    </w:pPr>
    <w:rPr>
      <w:rFonts w:ascii="仿宋_GB2312" w:hAnsi="Times New Roman" w:eastAsia="仿宋_GB2312"/>
      <w:sz w:val="30"/>
      <w:szCs w:val="30"/>
    </w:rPr>
  </w:style>
  <w:style w:type="paragraph" w:styleId="832" w:customStyle="1">
    <w:name w:val="正文文本11"/>
    <w:basedOn w:val="610"/>
    <w:next w:val="610"/>
    <w:uiPriority w:val="0"/>
    <w:qFormat/>
    <w:rPr>
      <w:rFonts w:ascii="楷体_GB2312" w:hAnsi="Arial" w:eastAsia="楷体_GB2312"/>
      <w:sz w:val="28"/>
      <w:szCs w:val="28"/>
      <w:lang w:eastAsia="en-US"/>
    </w:rPr>
  </w:style>
  <w:style w:type="paragraph" w:styleId="833" w:customStyle="1">
    <w:name w:val="批注文字1"/>
    <w:basedOn w:val="610"/>
    <w:uiPriority w:val="99"/>
    <w:qFormat/>
    <w:pPr>
      <w:jc w:val="left"/>
    </w:pPr>
  </w:style>
  <w:style w:type="paragraph" w:styleId="83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35" w:customStyle="1">
    <w:name w:val="列出段落1"/>
    <w:basedOn w:val="610"/>
    <w:uiPriority w:val="0"/>
    <w:qFormat/>
    <w:pPr>
      <w:ind w:firstLine="420"/>
    </w:pPr>
    <w:rPr>
      <w:rFonts w:ascii="Times New Roman" w:hAnsi="Times New Roman" w:eastAsia="宋体" w:cs="Times New Roman"/>
      <w:szCs w:val="21"/>
    </w:rPr>
  </w:style>
  <w:style w:type="paragraph" w:styleId="836" w:customStyle="1">
    <w:name w:val="标题 11"/>
    <w:basedOn w:val="837"/>
    <w:next w:val="837"/>
    <w:uiPriority w:val="9"/>
    <w:qFormat/>
    <w:pPr>
      <w:keepLines/>
      <w:keepNext/>
      <w:spacing w:before="340" w:after="330" w:line="578" w:lineRule="auto"/>
      <w:outlineLvl w:val="0"/>
    </w:pPr>
    <w:rPr>
      <w:b/>
      <w:bCs/>
      <w:sz w:val="44"/>
      <w:szCs w:val="44"/>
    </w:rPr>
  </w:style>
  <w:style w:type="paragraph" w:styleId="837" w:customStyle="1">
    <w:name w:val="文本块1"/>
    <w:uiPriority w:val="0"/>
    <w:qFormat/>
    <w:pPr>
      <w:ind w:left="1440"/>
      <w:jc w:val="both"/>
      <w:spacing w:after="120" w:afterAutospacing="0"/>
      <w:widowControl w:val="off"/>
    </w:pPr>
    <w:rPr>
      <w:rFonts w:hint="default" w:ascii="Times New Roman" w:hAnsi="Times New Roman" w:eastAsia="宋体" w:cs="Times New Roman"/>
      <w:sz w:val="21"/>
      <w:szCs w:val="22"/>
      <w:lang w:val="en-US" w:eastAsia="zh-CN" w:bidi="ar-SA"/>
    </w:rPr>
  </w:style>
  <w:style w:type="paragraph" w:styleId="838" w:customStyle="1">
    <w:name w:val="正文首行缩进 21"/>
    <w:basedOn w:val="839"/>
    <w:next w:val="610"/>
    <w:uiPriority w:val="0"/>
    <w:qFormat/>
    <w:pPr>
      <w:ind w:left="0" w:firstLine="420"/>
      <w:spacing w:after="0" w:line="360" w:lineRule="auto"/>
    </w:pPr>
    <w:rPr>
      <w:rFonts w:ascii="宋体" w:hAnsi="宋体" w:eastAsia="宋体" w:cs="Times New Roman"/>
      <w:szCs w:val="20"/>
    </w:rPr>
  </w:style>
  <w:style w:type="paragraph" w:styleId="839" w:customStyle="1">
    <w:name w:val="正文文本缩进1"/>
    <w:basedOn w:val="610"/>
    <w:uiPriority w:val="0"/>
    <w:unhideWhenUsed/>
    <w:qFormat/>
    <w:pPr>
      <w:ind w:left="420"/>
      <w:spacing w:after="120"/>
    </w:pPr>
  </w:style>
  <w:style w:type="paragraph" w:styleId="840" w:customStyle="1">
    <w:name w:val="Table Paragraph"/>
    <w:basedOn w:val="610"/>
    <w:uiPriority w:val="0"/>
    <w:qFormat/>
    <w:pPr>
      <w:jc w:val="left"/>
    </w:pPr>
    <w:rPr>
      <w:rFonts w:ascii="宋体" w:hAnsi="宋体" w:cs="宋体"/>
      <w:sz w:val="22"/>
      <w:szCs w:val="22"/>
      <w:lang w:eastAsia="en-US"/>
    </w:rPr>
  </w:style>
  <w:style w:type="character" w:styleId="841" w:customStyle="1">
    <w:name w:val="font31"/>
    <w:basedOn w:val="620"/>
    <w:uiPriority w:val="0"/>
    <w:qFormat/>
    <w:rPr>
      <w:rFonts w:hint="eastAsia" w:ascii="宋体" w:hAnsi="宋体" w:eastAsia="宋体" w:cs="宋体"/>
      <w:b/>
      <w:bCs/>
      <w:color w:val="000000"/>
      <w:sz w:val="24"/>
      <w:szCs w:val="24"/>
      <w:u w:val="none"/>
    </w:rPr>
  </w:style>
  <w:style w:type="character" w:styleId="842" w:customStyle="1">
    <w:name w:val="fontstyle01"/>
    <w:uiPriority w:val="0"/>
    <w:qFormat/>
    <w:rPr>
      <w:rFonts w:hint="eastAsia" w:ascii="宋体" w:hAnsi="宋体" w:eastAsia="宋体"/>
      <w:color w:val="000000"/>
      <w:sz w:val="28"/>
      <w:szCs w:val="28"/>
    </w:rPr>
  </w:style>
  <w:style w:type="character" w:styleId="843" w:customStyle="1">
    <w:name w:val="font51"/>
    <w:basedOn w:val="620"/>
    <w:uiPriority w:val="0"/>
    <w:qFormat/>
    <w:rPr>
      <w:rFonts w:hint="eastAsia" w:ascii="宋体" w:hAnsi="宋体" w:eastAsia="宋体" w:cs="宋体"/>
      <w:color w:val="000000"/>
      <w:sz w:val="20"/>
      <w:szCs w:val="20"/>
      <w:u w:val="none"/>
    </w:rPr>
  </w:style>
  <w:style w:type="character" w:styleId="844" w:customStyle="1">
    <w:name w:val="font112"/>
    <w:basedOn w:val="620"/>
    <w:uiPriority w:val="0"/>
    <w:qFormat/>
    <w:rPr>
      <w:rFonts w:hint="eastAsia" w:ascii="宋体" w:hAnsi="宋体" w:eastAsia="宋体" w:cs="宋体"/>
      <w:i/>
      <w:iCs/>
      <w:color w:val="000000"/>
      <w:sz w:val="18"/>
      <w:szCs w:val="18"/>
      <w:u w:val="none"/>
    </w:rPr>
  </w:style>
  <w:style w:type="character" w:styleId="845" w:customStyle="1">
    <w:name w:val="font61"/>
    <w:basedOn w:val="620"/>
    <w:uiPriority w:val="0"/>
    <w:qFormat/>
    <w:rPr>
      <w:rFonts w:hint="eastAsia" w:ascii="宋体" w:hAnsi="宋体" w:eastAsia="宋体" w:cs="宋体"/>
      <w:color w:val="000000"/>
      <w:sz w:val="18"/>
      <w:szCs w:val="18"/>
      <w:u w:val="none"/>
    </w:rPr>
  </w:style>
  <w:style w:type="character" w:styleId="846" w:customStyle="1">
    <w:name w:val="font11"/>
    <w:basedOn w:val="620"/>
    <w:uiPriority w:val="0"/>
    <w:qFormat/>
    <w:rPr>
      <w:rFonts w:hint="eastAsia" w:ascii="宋体" w:hAnsi="宋体" w:eastAsia="宋体" w:cs="宋体"/>
      <w:color w:val="000000"/>
      <w:sz w:val="18"/>
      <w:szCs w:val="18"/>
      <w:u w:val="none"/>
    </w:rPr>
  </w:style>
  <w:style w:type="character" w:styleId="847" w:customStyle="1">
    <w:name w:val="font171"/>
    <w:basedOn w:val="620"/>
    <w:uiPriority w:val="0"/>
    <w:qFormat/>
    <w:rPr>
      <w:rFonts w:ascii="Calibri" w:hAnsi="Calibri" w:cs="Calibri"/>
      <w:color w:val="000000"/>
      <w:sz w:val="18"/>
      <w:szCs w:val="18"/>
      <w:u w:val="none"/>
    </w:rPr>
  </w:style>
  <w:style w:type="character" w:styleId="848" w:customStyle="1">
    <w:name w:val="font101"/>
    <w:basedOn w:val="620"/>
    <w:uiPriority w:val="0"/>
    <w:qFormat/>
    <w:rPr>
      <w:rFonts w:hint="default" w:ascii="Times New Roman" w:hAnsi="Times New Roman" w:cs="Times New Roman"/>
      <w:color w:val="000000"/>
      <w:sz w:val="20"/>
      <w:szCs w:val="20"/>
      <w:u w:val="none"/>
    </w:rPr>
  </w:style>
  <w:style w:type="character" w:styleId="849" w:customStyle="1">
    <w:name w:val="font71"/>
    <w:basedOn w:val="620"/>
    <w:uiPriority w:val="0"/>
    <w:qFormat/>
    <w:rPr>
      <w:rFonts w:hint="eastAsia" w:ascii="微软雅黑" w:hAnsi="微软雅黑" w:eastAsia="微软雅黑" w:cs="微软雅黑"/>
      <w:color w:val="000000"/>
      <w:sz w:val="20"/>
      <w:szCs w:val="20"/>
      <w:u w:val="none"/>
    </w:rPr>
  </w:style>
  <w:style w:type="character" w:styleId="850" w:customStyle="1">
    <w:name w:val="font121"/>
    <w:basedOn w:val="620"/>
    <w:uiPriority w:val="0"/>
    <w:qFormat/>
    <w:rPr>
      <w:rFonts w:hint="eastAsia" w:ascii="宋体" w:hAnsi="宋体" w:eastAsia="宋体" w:cs="宋体"/>
      <w:color w:val="000000"/>
      <w:sz w:val="20"/>
      <w:szCs w:val="20"/>
      <w:u w:val="none"/>
    </w:rPr>
  </w:style>
  <w:style w:type="character" w:styleId="851" w:customStyle="1">
    <w:name w:val="font41"/>
    <w:basedOn w:val="620"/>
    <w:uiPriority w:val="0"/>
    <w:qFormat/>
    <w:rPr>
      <w:rFonts w:hint="eastAsia" w:ascii="微软雅黑" w:hAnsi="微软雅黑" w:eastAsia="微软雅黑" w:cs="微软雅黑"/>
      <w:color w:val="000000"/>
      <w:sz w:val="20"/>
      <w:szCs w:val="20"/>
      <w:u w:val="none"/>
    </w:rPr>
  </w:style>
  <w:style w:type="character" w:styleId="852" w:customStyle="1">
    <w:name w:val="font81"/>
    <w:basedOn w:val="620"/>
    <w:uiPriority w:val="0"/>
    <w:qFormat/>
    <w:rPr>
      <w:rFonts w:hint="eastAsia" w:ascii="宋体" w:hAnsi="宋体" w:eastAsia="宋体" w:cs="宋体"/>
      <w:color w:val="000000"/>
      <w:sz w:val="22"/>
      <w:szCs w:val="22"/>
      <w:u w:val="none"/>
    </w:rPr>
  </w:style>
  <w:style w:type="numbering" w:styleId="178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冯亚军</cp:lastModifiedBy>
  <cp:revision>13</cp:revision>
  <dcterms:created xsi:type="dcterms:W3CDTF">2024-07-15T08:29:00Z</dcterms:created>
  <dcterms:modified xsi:type="dcterms:W3CDTF">2026-09-23T03:58:05Z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eyJoZGlkIjoiYjNjNDJkNjY0NTg2ZThkZTk5YWY5Mjg4ZDgyNTBjMGUiLCJ1c2VySWQiOiIxNjI2OTQwMzcyIn0=</vt:lpwstr>
  </property>
  <property fmtid="{D5CDD505-2E9C-101B-9397-08002B2CF9AE}" pid="3" name="KSOProductBuildVer">
    <vt:lpwstr>2052-12.1.0.28505</vt:lpwstr>
  </property>
  <property fmtid="{D5CDD505-2E9C-101B-9397-08002B2CF9AE}" pid="4" name="ICV">
    <vt:lpwstr>67BB766E7156459F8F8D699CCFC529DB_13</vt:lpwstr>
  </property>
</Properties>
</file>