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b/>
          <w:i/>
          <w:sz w:val="21"/>
          <w:szCs w:val="21"/>
        </w:rPr>
      </w:pPr>
      <w:r>
        <w:rPr>
          <w:rFonts w:ascii="宋体" w:hAnsi="宋体" w:eastAsia="宋体"/>
          <w:b/>
          <w:sz w:val="72"/>
        </w:rPr>
        <w:tab/>
      </w:r>
      <w:r/>
    </w:p>
    <w:p>
      <w:pPr>
        <w:jc w:val="center"/>
        <w:rPr>
          <w:rFonts w:hint="eastAsia" w:ascii="宋体" w:hAnsi="宋体" w:eastAsia="宋体"/>
          <w:b/>
          <w:sz w:val="72"/>
        </w:rPr>
      </w:pPr>
      <w:r>
        <w:rPr>
          <w:rFonts w:hint="eastAsia" w:ascii="宋体" w:hAnsi="宋体" w:eastAsia="宋体"/>
          <w:b/>
          <w:sz w:val="72"/>
        </w:rPr>
      </w:r>
      <w:r/>
    </w:p>
    <w:p>
      <w:pPr>
        <w:jc w:val="center"/>
        <w:spacing w:line="360" w:lineRule="auto"/>
        <w:rPr>
          <w:rFonts w:hint="eastAsia"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hint="eastAsia" w:ascii="黑体" w:hAnsi="华文中宋" w:eastAsia="黑体" w:cs="宋体"/>
          <w:bCs/>
          <w:spacing w:val="20"/>
          <w:sz w:val="52"/>
          <w:szCs w:val="52"/>
        </w:rPr>
      </w:pPr>
      <w:r>
        <w:rPr>
          <w:rFonts w:hint="eastAsia" w:ascii="黑体" w:hAnsi="华文中宋" w:eastAsia="黑体" w:cs="宋体"/>
          <w:bCs/>
          <w:spacing w:val="20"/>
          <w:sz w:val="52"/>
          <w:szCs w:val="52"/>
        </w:rPr>
        <w:t xml:space="preserve">公开</w:t>
      </w:r>
      <w:r/>
    </w:p>
    <w:p>
      <w:pPr>
        <w:jc w:val="center"/>
        <w:spacing w:line="360" w:lineRule="auto"/>
        <w:rPr>
          <w:rFonts w:hint="eastAsia"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hint="eastAsia" w:ascii="宋体" w:hAnsi="宋体" w:eastAsia="宋体"/>
          <w:b/>
          <w:sz w:val="72"/>
          <w:szCs w:val="72"/>
        </w:rPr>
      </w:pPr>
      <w:r>
        <w:rPr>
          <w:rFonts w:hint="eastAsia" w:ascii="华文中宋" w:hAnsi="华文中宋" w:eastAsia="华文中宋"/>
          <w:bCs/>
          <w:sz w:val="30"/>
        </w:rPr>
        <w:t xml:space="preserve">（全流程电子化不见面开标）</w:t>
      </w:r>
      <w:r/>
    </w:p>
    <w:p>
      <w:pPr>
        <w:rPr>
          <w:rFonts w:hint="eastAsia" w:ascii="宋体" w:hAnsi="宋体" w:eastAsia="宋体"/>
          <w:b/>
          <w:sz w:val="72"/>
        </w:rPr>
      </w:pPr>
      <w:r>
        <w:rPr>
          <w:rFonts w:hint="eastAsia" w:ascii="宋体" w:hAnsi="宋体" w:eastAsia="宋体"/>
          <w:b/>
          <w:sz w:val="72"/>
        </w:rPr>
      </w:r>
      <w:r/>
    </w:p>
    <w:p>
      <w:pPr>
        <w:pStyle w:val="1168"/>
        <w:ind w:firstLine="568"/>
      </w:pPr>
      <w:r/>
      <w:r/>
    </w:p>
    <w:p>
      <w:pPr>
        <w:pStyle w:val="1168"/>
        <w:ind w:firstLine="568"/>
      </w:pPr>
      <w:r/>
      <w:r/>
    </w:p>
    <w:p>
      <w:pPr>
        <w:ind w:firstLine="419"/>
        <w:spacing w:line="360" w:lineRule="auto"/>
        <w:rPr>
          <w:rFonts w:hint="eastAsia" w:ascii="宋体" w:hAnsi="宋体" w:eastAsia="宋体"/>
          <w:b/>
          <w:bCs/>
          <w:sz w:val="28"/>
          <w:szCs w:val="28"/>
        </w:rPr>
      </w:pPr>
      <w:r>
        <w:rPr>
          <w:rFonts w:hint="eastAsia" w:ascii="宋体" w:hAnsi="宋体" w:eastAsia="宋体"/>
          <w:b/>
          <w:bCs/>
          <w:sz w:val="28"/>
          <w:szCs w:val="28"/>
        </w:rPr>
        <w:t xml:space="preserve">招标编号：JSZC-321202-JWPG-G2026-0012</w:t>
      </w:r>
      <w:r/>
    </w:p>
    <w:p>
      <w:pPr>
        <w:ind w:left="1960" w:hanging="1541"/>
        <w:spacing w:line="360" w:lineRule="auto"/>
        <w:rPr>
          <w:rFonts w:hint="eastAsia" w:ascii="宋体" w:hAnsi="宋体" w:eastAsia="宋体"/>
          <w:b/>
          <w:bCs/>
          <w:sz w:val="28"/>
          <w:szCs w:val="28"/>
        </w:rPr>
      </w:pPr>
      <w:r>
        <w:rPr>
          <w:rFonts w:hint="eastAsia" w:ascii="宋体" w:hAnsi="宋体" w:eastAsia="宋体"/>
          <w:b/>
          <w:bCs/>
          <w:sz w:val="28"/>
          <w:szCs w:val="28"/>
        </w:rPr>
        <w:t xml:space="preserve">项目名称：</w:t>
      </w:r>
      <w:bookmarkStart w:id="0" w:name="OLE_LINK1"/>
      <w:r>
        <w:rPr>
          <w:rFonts w:ascii="宋体" w:hAnsi="宋体" w:eastAsia="宋体"/>
          <w:b/>
          <w:bCs/>
          <w:sz w:val="28"/>
          <w:szCs w:val="28"/>
        </w:rPr>
        <w:t xml:space="preserve">京泰路街道2026年-2029年道路管护项目</w:t>
      </w:r>
      <w:bookmarkEnd w:id="0"/>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b/>
          <w:bCs/>
          <w:sz w:val="28"/>
          <w:szCs w:val="28"/>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：泰州市海陵区人民政府京泰路街道办事处</w:t>
      </w:r>
      <w:r/>
    </w:p>
    <w:p>
      <w:pPr>
        <w:ind w:firstLine="419"/>
        <w:spacing w:line="360" w:lineRule="auto"/>
        <w:rPr>
          <w:rFonts w:hint="eastAsia" w:ascii="宋体" w:hAnsi="宋体" w:eastAsia="宋体"/>
          <w:b/>
          <w:bCs/>
          <w:sz w:val="28"/>
          <w:szCs w:val="28"/>
        </w:rPr>
      </w:pPr>
      <w:r>
        <w:rPr>
          <w:rFonts w:hint="eastAsia" w:ascii="宋体" w:hAnsi="宋体" w:eastAsia="宋体"/>
          <w:b/>
          <w:bCs/>
          <w:sz w:val="28"/>
          <w:szCs w:val="28"/>
        </w:rPr>
        <w:t xml:space="preserve">采购代理机构：</w:t>
      </w:r>
      <w:r>
        <w:rPr>
          <w:rFonts w:hint="eastAsia" w:ascii="宋体" w:hAnsi="宋体" w:eastAsia="宋体"/>
          <w:b/>
          <w:bCs/>
          <w:sz w:val="28"/>
          <w:szCs w:val="28"/>
        </w:rPr>
        <w:t xml:space="preserve">江苏经纬资产土地房地产评估测绘工程咨询有限公司</w:t>
      </w:r>
      <w:r/>
    </w:p>
    <w:p>
      <w:pPr>
        <w:jc w:val="center"/>
        <w:rPr>
          <w:rFonts w:hint="eastAsia" w:ascii="宋体" w:hAnsi="宋体" w:eastAsia="宋体"/>
          <w:b/>
          <w:sz w:val="28"/>
          <w:szCs w:val="28"/>
        </w:rPr>
      </w:pPr>
      <w:r>
        <w:rPr>
          <w:rFonts w:hint="eastAsia" w:ascii="宋体" w:hAnsi="宋体" w:eastAsia="宋体"/>
          <w:b/>
          <w:sz w:val="28"/>
          <w:szCs w:val="28"/>
        </w:rPr>
      </w:r>
      <w:r/>
    </w:p>
    <w:p>
      <w:pPr>
        <w:jc w:val="center"/>
        <w:rPr>
          <w:rFonts w:hint="eastAsia" w:ascii="宋体" w:hAnsi="宋体" w:eastAsia="宋体"/>
          <w:b/>
          <w:sz w:val="28"/>
          <w:szCs w:val="28"/>
        </w:rPr>
      </w:pPr>
      <w:r>
        <w:rPr>
          <w:rFonts w:ascii="宋体" w:hAnsi="宋体" w:eastAsia="宋体"/>
          <w:b/>
          <w:sz w:val="28"/>
          <w:szCs w:val="28"/>
        </w:rPr>
        <w:t xml:space="preserve">202</w:t>
      </w:r>
      <w:r>
        <w:rPr>
          <w:rFonts w:hint="eastAsia" w:ascii="宋体" w:hAnsi="宋体" w:eastAsia="宋体"/>
          <w:b/>
          <w:sz w:val="28"/>
          <w:szCs w:val="28"/>
        </w:rPr>
        <w:t xml:space="preserve">6年9月</w:t>
      </w:r>
      <w:r/>
    </w:p>
    <w:p>
      <w:pPr>
        <w:ind w:right="840"/>
        <w:jc w:val="center"/>
        <w:spacing w:line="360" w:lineRule="auto"/>
        <w:widowControl/>
        <w:rPr>
          <w:rFonts w:hint="eastAsia" w:ascii="宋体" w:hAnsi="宋体" w:eastAsia="宋体"/>
          <w:b/>
          <w:sz w:val="36"/>
          <w:szCs w:val="36"/>
        </w:rPr>
      </w:pPr>
      <w:r>
        <w:rPr>
          <w:rFonts w:ascii="宋体" w:hAnsi="宋体" w:eastAsia="宋体"/>
          <w:b/>
          <w:sz w:val="28"/>
          <w:szCs w:val="28"/>
        </w:rPr>
        <w:br w:type="page" w:clear="all"/>
      </w:r>
      <w:r>
        <w:rPr>
          <w:rFonts w:hint="eastAsia" w:ascii="宋体" w:hAnsi="宋体" w:eastAsia="宋体"/>
          <w:b/>
          <w:sz w:val="36"/>
          <w:szCs w:val="36"/>
        </w:rPr>
        <w:t xml:space="preserve">目  录</w:t>
      </w:r>
      <w:r/>
    </w:p>
    <w:p>
      <w:pPr>
        <w:jc w:val="center"/>
        <w:rPr>
          <w:rFonts w:hint="eastAsia" w:ascii="宋体" w:hAnsi="宋体" w:eastAsia="宋体"/>
          <w:sz w:val="24"/>
          <w:szCs w:val="24"/>
        </w:rPr>
      </w:pPr>
      <w:r>
        <w:rPr>
          <w:rFonts w:hint="eastAsia" w:ascii="宋体" w:hAnsi="宋体" w:eastAsia="宋体"/>
          <w:sz w:val="24"/>
          <w:szCs w:val="24"/>
        </w:rPr>
      </w:r>
      <w:r/>
    </w:p>
    <w:p>
      <w:pPr>
        <w:pStyle w:val="1154"/>
        <w:spacing w:line="480" w:lineRule="auto"/>
        <w:tabs>
          <w:tab w:val="right" w:pos="9344" w:leader="dot"/>
        </w:tabs>
        <w:rPr>
          <w:rFonts w:hint="eastAsia" w:ascii="宋体" w:hAnsi="宋体" w:eastAsia="宋体"/>
          <w:b/>
        </w:rPr>
      </w:pPr>
      <w:r>
        <w:rPr>
          <w:rFonts w:hint="eastAsia" w:ascii="宋体" w:hAnsi="宋体" w:eastAsia="宋体"/>
          <w:b/>
        </w:rPr>
        <w:fldChar w:fldCharType="begin"/>
      </w:r>
      <w:r>
        <w:rPr>
          <w:rFonts w:hint="eastAsia" w:ascii="宋体" w:hAnsi="宋体" w:eastAsia="宋体"/>
          <w:b/>
        </w:rPr>
        <w:instrText xml:space="preserve">TOC  \* MERGEFORMAT</w:instrText>
      </w:r>
      <w:r>
        <w:rPr>
          <w:rFonts w:hint="eastAsia" w:ascii="宋体" w:hAnsi="宋体" w:eastAsia="宋体"/>
          <w:b/>
        </w:rPr>
        <w:fldChar w:fldCharType="separate"/>
      </w:r>
      <w:r>
        <w:rPr>
          <w:rFonts w:hint="eastAsia" w:ascii="宋体" w:hAnsi="宋体" w:eastAsia="宋体"/>
          <w:b/>
        </w:rPr>
        <w:t xml:space="preserve">第一章 招标公告</w:t>
      </w:r>
      <w:r/>
    </w:p>
    <w:p>
      <w:pPr>
        <w:pStyle w:val="1154"/>
        <w:spacing w:line="480" w:lineRule="auto"/>
        <w:tabs>
          <w:tab w:val="right" w:pos="9344" w:leader="dot"/>
        </w:tabs>
        <w:rPr>
          <w:rFonts w:hint="eastAsia" w:ascii="宋体" w:hAnsi="宋体" w:eastAsia="宋体"/>
          <w:b/>
        </w:rPr>
      </w:pPr>
      <w:r>
        <w:rPr>
          <w:rFonts w:hint="eastAsia" w:ascii="宋体" w:hAnsi="宋体" w:eastAsia="宋体"/>
          <w:b/>
        </w:rPr>
        <w:t xml:space="preserve">第二章 投标人须知</w:t>
      </w:r>
      <w:r/>
    </w:p>
    <w:p>
      <w:pPr>
        <w:pStyle w:val="1154"/>
        <w:spacing w:line="480" w:lineRule="auto"/>
        <w:tabs>
          <w:tab w:val="right" w:pos="9344" w:leader="dot"/>
        </w:tabs>
        <w:rPr>
          <w:rFonts w:hint="eastAsia" w:ascii="宋体" w:hAnsi="宋体" w:eastAsia="宋体"/>
          <w:b/>
        </w:rPr>
      </w:pPr>
      <w:r>
        <w:rPr>
          <w:rFonts w:hint="eastAsia" w:ascii="宋体" w:hAnsi="宋体" w:eastAsia="宋体"/>
          <w:b/>
        </w:rPr>
        <w:t xml:space="preserve">第三章 采购需求</w:t>
      </w:r>
      <w:r/>
    </w:p>
    <w:p>
      <w:pPr>
        <w:pStyle w:val="1154"/>
        <w:spacing w:line="480" w:lineRule="auto"/>
        <w:tabs>
          <w:tab w:val="right" w:pos="9344" w:leader="dot"/>
        </w:tabs>
        <w:rPr>
          <w:rFonts w:hint="eastAsia" w:ascii="宋体" w:hAnsi="宋体" w:eastAsia="宋体"/>
          <w:b/>
        </w:rPr>
      </w:pPr>
      <w:r>
        <w:rPr>
          <w:rFonts w:hint="eastAsia" w:ascii="宋体" w:hAnsi="宋体" w:eastAsia="宋体"/>
          <w:b/>
        </w:rPr>
        <w:t xml:space="preserve">第四章 评标办法及标准</w:t>
      </w:r>
      <w:r/>
    </w:p>
    <w:p>
      <w:pPr>
        <w:pStyle w:val="1154"/>
        <w:spacing w:line="480" w:lineRule="auto"/>
        <w:tabs>
          <w:tab w:val="right" w:pos="9344" w:leader="dot"/>
        </w:tabs>
        <w:rPr>
          <w:rFonts w:hint="eastAsia" w:ascii="宋体" w:hAnsi="宋体" w:eastAsia="宋体"/>
          <w:b/>
        </w:rPr>
      </w:pPr>
      <w:r>
        <w:rPr>
          <w:rFonts w:hint="eastAsia" w:ascii="宋体" w:hAnsi="宋体" w:eastAsia="宋体"/>
          <w:b/>
        </w:rPr>
        <w:t xml:space="preserve">第五章 合同条款</w:t>
      </w:r>
      <w:r/>
    </w:p>
    <w:p>
      <w:pPr>
        <w:pStyle w:val="1154"/>
        <w:spacing w:line="480" w:lineRule="auto"/>
        <w:tabs>
          <w:tab w:val="right" w:pos="9344" w:leader="dot"/>
        </w:tabs>
        <w:rPr>
          <w:rFonts w:hint="eastAsia" w:ascii="宋体" w:hAnsi="宋体" w:eastAsia="宋体"/>
          <w:b/>
        </w:rPr>
      </w:pPr>
      <w:r>
        <w:rPr>
          <w:rFonts w:hint="eastAsia" w:ascii="宋体" w:hAnsi="宋体" w:eastAsia="宋体"/>
          <w:b/>
        </w:rPr>
        <w:fldChar w:fldCharType="end"/>
      </w:r>
      <w:r>
        <w:rPr>
          <w:rFonts w:hint="eastAsia" w:ascii="宋体" w:hAnsi="宋体" w:eastAsia="宋体"/>
          <w:b/>
        </w:rPr>
        <w:t xml:space="preserve">第六章 投标文件格式</w:t>
      </w:r>
      <w:r/>
    </w:p>
    <w:p>
      <w:pPr>
        <w:jc w:val="center"/>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widowControl/>
        <w:rPr>
          <w:sz w:val="21"/>
          <w:szCs w:val="21"/>
        </w:rPr>
        <w:sectPr>
          <w:headerReference w:type="default" r:id="rId9"/>
          <w:footerReference w:type="default" r:id="rId12"/>
          <w:footerReference w:type="first" r:id="rId13"/>
          <w:footnotePr/>
          <w:endnotePr/>
          <w:type w:val="nextPage"/>
          <w:pgSz w:w="11906" w:h="16838" w:orient="portrait"/>
          <w:pgMar w:top="1440" w:right="1800" w:bottom="1440" w:left="1800" w:header="680" w:footer="737" w:gutter="0"/>
          <w:cols w:num="1" w:sep="0" w:space="720" w:equalWidth="1"/>
          <w:docGrid w:linePitch="360"/>
          <w:titlePg/>
        </w:sectPr>
      </w:pPr>
      <w:r>
        <w:rPr>
          <w:sz w:val="21"/>
          <w:szCs w:val="21"/>
        </w:rPr>
        <w:br w:type="page" w:clear="all"/>
      </w:r>
      <w:bookmarkStart w:id="1" w:name="_Toc388026584"/>
      <w:r/>
      <w:bookmarkStart w:id="2" w:name="_Toc409438817"/>
      <w:r/>
      <w:r/>
    </w:p>
    <w:p>
      <w:pPr>
        <w:jc w:val="cente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3" w:name="_Toc258329824"/>
      <w:r/>
      <w:bookmarkEnd w:id="3"/>
      <w:r/>
      <w:bookmarkStart w:id="4" w:name="_Toc417477665"/>
      <w:r/>
      <w:bookmarkEnd w:id="4"/>
      <w:r/>
      <w:bookmarkStart w:id="5" w:name="_Toc228679947"/>
      <w:r/>
      <w:bookmarkEnd w:id="5"/>
      <w:r>
        <w:rPr>
          <w:rFonts w:hint="eastAsia" w:ascii="宋体" w:hAnsi="宋体" w:eastAsia="宋体" w:cs="宋体"/>
          <w:b/>
          <w:spacing w:val="15"/>
          <w:sz w:val="32"/>
          <w:szCs w:val="32"/>
        </w:rPr>
        <w:t xml:space="preserve">招标公告</w:t>
      </w:r>
      <w:r/>
    </w:p>
    <w:p>
      <w:pPr>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bookmarkStart w:id="6" w:name="_Toc35393621"/>
      <w:r/>
      <w:bookmarkStart w:id="7" w:name="_Toc35393790"/>
      <w:r/>
      <w:bookmarkStart w:id="8" w:name="_Toc28359002"/>
      <w:r/>
      <w:bookmarkStart w:id="9" w:name="_Toc28359079"/>
      <w:r/>
      <w:bookmarkStart w:id="10" w:name="_Hlk24379207"/>
      <w:r>
        <w:rPr>
          <w:rFonts w:hint="eastAsia" w:ascii="宋体" w:hAnsi="宋体" w:eastAsia="宋体" w:cs="宋体"/>
          <w:sz w:val="24"/>
          <w:szCs w:val="24"/>
        </w:rPr>
        <w:t xml:space="preserve">项目概况</w:t>
      </w:r>
      <w:r/>
    </w:p>
    <w:p>
      <w:pPr>
        <w:ind w:firstLine="488"/>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ascii="宋体" w:hAnsi="宋体" w:eastAsia="宋体" w:cs="宋体"/>
          <w:sz w:val="24"/>
          <w:szCs w:val="24"/>
        </w:rPr>
        <w:t xml:space="preserve">京泰路街道2026年-2029年道路管护项目</w:t>
      </w:r>
      <w:r>
        <w:rPr>
          <w:rFonts w:hint="eastAsia" w:ascii="宋体" w:hAnsi="宋体" w:eastAsia="宋体" w:cs="宋体"/>
          <w:sz w:val="24"/>
          <w:szCs w:val="24"/>
        </w:rPr>
        <w:t xml:space="preserve">JSZC-321202-JWPG-G2026-0012招标项目的潜在投标人应在江苏政府采购“苏采云”系统 </w:t>
      </w:r>
      <w:r>
        <w:fldChar w:fldCharType="begin"/>
      </w:r>
      <w:r>
        <w:instrText xml:space="preserve"> HYPERLINK "http://jszfcg.jsczt.cn/）获取招标文件，并于2023年11月" </w:instrText>
      </w:r>
      <w:r>
        <w:fldChar w:fldCharType="separate"/>
      </w:r>
      <w:r>
        <w:rPr>
          <w:rStyle w:val="964"/>
          <w:rFonts w:hint="eastAsia" w:cs="宋体" w:asciiTheme="minorEastAsia" w:hAnsiTheme="minorEastAsia" w:eastAsiaTheme="minorEastAsia"/>
          <w:color w:val="auto"/>
          <w:sz w:val="24"/>
          <w:szCs w:val="24"/>
          <w:u w:val="none"/>
        </w:rPr>
        <w:t xml:space="preserve">获取招标文件，并于2026-10-</w:t>
      </w:r>
      <w:r>
        <w:rPr>
          <w:rStyle w:val="964"/>
          <w:rFonts w:hint="eastAsia" w:cs="宋体" w:asciiTheme="minorEastAsia" w:hAnsiTheme="minorEastAsia" w:eastAsiaTheme="minorEastAsia"/>
          <w:color w:val="auto"/>
          <w:sz w:val="24"/>
          <w:szCs w:val="24"/>
          <w:u w:val="none"/>
        </w:rPr>
        <w:fldChar w:fldCharType="end"/>
      </w:r>
      <w:r>
        <w:rPr>
          <w:rFonts w:hint="eastAsia" w:cs="宋体" w:asciiTheme="minorEastAsia" w:hAnsiTheme="minorEastAsia" w:eastAsiaTheme="minorEastAsia"/>
          <w:sz w:val="24"/>
          <w:szCs w:val="24"/>
        </w:rPr>
        <w:t xml:space="preserve">9 9:00</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1113"/>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一、项目基本情况</w:t>
      </w:r>
      <w:bookmarkEnd w:id="6"/>
      <w:r/>
      <w:bookmarkEnd w:id="7"/>
      <w:r/>
      <w:bookmarkEnd w:id="8"/>
      <w:r/>
      <w:bookmarkEnd w:id="9"/>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项目编号：JSZC-321202-JWPG-G2026-0012</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t xml:space="preserve">京泰路街道2026年-2029年道路管护项目</w:t>
      </w:r>
      <w:bookmarkEnd w:id="10"/>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预算金额：600万元</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最高限价：598.929219万元（一包299.405058万元、二包299.524161万元）</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采购需求：本项目共分二个包，采购范围为</w:t>
      </w:r>
      <w:r>
        <w:rPr>
          <w:rFonts w:ascii="宋体" w:hAnsi="宋体" w:eastAsia="宋体" w:cs="宋体"/>
          <w:sz w:val="24"/>
          <w:szCs w:val="24"/>
        </w:rPr>
        <w:t xml:space="preserve">京泰路街道2026年-2029年道路管护</w:t>
      </w:r>
      <w:r>
        <w:rPr>
          <w:rFonts w:hint="eastAsia" w:ascii="宋体" w:hAnsi="宋体" w:eastAsia="宋体" w:cs="宋体"/>
          <w:sz w:val="24"/>
          <w:szCs w:val="24"/>
        </w:rPr>
        <w:t xml:space="preserve">，主要包括管道及检查井清淤、疏通、检测和道路脱空检测、井盖更换和零星维修等。管护范围详见招标文件第三章采购需求及工程量清单；最终管护范围和服务内容以招标人实际指定的范围和服务内容为准（实施过程中，招标人视情况可做调整）。</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sz w:val="24"/>
          <w:szCs w:val="24"/>
        </w:rPr>
        <w:t xml:space="preserve">自合同签订之日起至2029年12月31日</w:t>
      </w:r>
      <w:r/>
    </w:p>
    <w:p>
      <w:pPr>
        <w:pStyle w:val="1136"/>
        <w:ind w:firstLine="600"/>
        <w:spacing w:line="460" w:lineRule="exact"/>
        <w:rPr>
          <w:rFonts w:hint="eastAsia" w:ascii="宋体" w:hAnsi="宋体" w:eastAsia="宋体" w:cs="宋体"/>
          <w:color w:val="auto"/>
        </w:rPr>
      </w:pPr>
      <w:r/>
      <w:bookmarkStart w:id="11" w:name="_Toc28359080"/>
      <w:r/>
      <w:bookmarkStart w:id="12" w:name="_Toc35393622"/>
      <w:r/>
      <w:bookmarkStart w:id="13" w:name="_Toc35393791"/>
      <w:r/>
      <w:bookmarkStart w:id="14" w:name="_Toc28359003"/>
      <w:r>
        <w:rPr>
          <w:rFonts w:hint="eastAsia" w:ascii="宋体" w:hAnsi="宋体" w:eastAsia="宋体" w:cs="宋体"/>
          <w:color w:val="auto"/>
        </w:rPr>
        <w:t xml:space="preserve">本项目（是/否）接受联合体投标：否</w:t>
      </w:r>
      <w:r/>
    </w:p>
    <w:p>
      <w:pPr>
        <w:pStyle w:val="1113"/>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二、申请人的资格要求：</w:t>
      </w:r>
      <w:bookmarkEnd w:id="11"/>
      <w:r/>
      <w:bookmarkEnd w:id="12"/>
      <w:r/>
      <w:bookmarkEnd w:id="13"/>
      <w:r/>
      <w:bookmarkEnd w:id="14"/>
      <w:r/>
      <w:r/>
    </w:p>
    <w:p>
      <w:pPr>
        <w:ind w:firstLine="480"/>
        <w:spacing w:line="500" w:lineRule="exact"/>
        <w:rPr>
          <w:rFonts w:hint="eastAsia" w:ascii="宋体" w:hAnsi="宋体" w:eastAsia="宋体" w:cs="宋体"/>
          <w:sz w:val="24"/>
          <w:szCs w:val="24"/>
        </w:rPr>
      </w:pPr>
      <w:r/>
      <w:bookmarkStart w:id="15" w:name="_Toc28359081"/>
      <w:r/>
      <w:bookmarkStart w:id="16" w:name="_Toc28359004"/>
      <w:r>
        <w:rPr>
          <w:rFonts w:hint="eastAsia" w:ascii="宋体" w:hAnsi="宋体" w:eastAsia="宋体" w:cs="宋体"/>
          <w:sz w:val="24"/>
          <w:szCs w:val="24"/>
        </w:rPr>
        <w:t xml:space="preserve">（一）满足《中华人民共和国政府采购法》第二十二条规定：</w:t>
      </w:r>
      <w:r/>
    </w:p>
    <w:p>
      <w:pPr>
        <w:ind w:firstLine="480"/>
        <w:spacing w:line="500" w:lineRule="exact"/>
        <w:rPr>
          <w:rFonts w:hint="eastAsia" w:ascii="宋体" w:hAnsi="宋体" w:eastAsia="宋体" w:cs="宋体"/>
          <w:sz w:val="24"/>
          <w:szCs w:val="24"/>
        </w:rPr>
      </w:pPr>
      <w:r/>
      <w:bookmarkStart w:id="17" w:name="_Hlk236410116"/>
      <w:r>
        <w:rPr>
          <w:rFonts w:hint="eastAsia" w:ascii="宋体" w:hAnsi="宋体" w:eastAsia="宋体" w:cs="宋体"/>
          <w:sz w:val="24"/>
          <w:szCs w:val="24"/>
        </w:rPr>
        <w:t xml:space="preserve">1.具有独立承担民事责任的能力；</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bookmarkEnd w:id="17"/>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（二）落实政府采购政策需满足的资格要求：本项目专门面向中小企业，投标人应为中小微企业或监狱企业或残疾人福利性单位。</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1.投标人具备有效的[市政公用工程施工总承包三级](含)以上资质；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2.投标人具备有效期内的建筑施工企业安全生产许可证；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3.拟派的项目负责人系已在投标人单位注册并具备有效的市政工程专业二级（含）以上注册建造师执业资格，具备建设行政主管部门颁发的有效的安全考核合格证书（B证）,且无在建工程。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为拟派项目负责人缴纳的养老保险（时间要求：2026年4月-2026年9月中任意一个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须提供退休证明。</w:t>
      </w:r>
      <w:r/>
    </w:p>
    <w:p>
      <w:pPr>
        <w:ind w:firstLine="480"/>
        <w:spacing w:line="500" w:lineRule="exact"/>
        <w:rPr>
          <w:rFonts w:hint="eastAsia" w:ascii="宋体" w:hAnsi="宋体" w:eastAsia="宋体" w:cs="宋体"/>
          <w:sz w:val="24"/>
          <w:szCs w:val="24"/>
        </w:rPr>
      </w:pPr>
      <w:r/>
      <w:bookmarkStart w:id="18" w:name="OLE_LINK34"/>
      <w:r>
        <w:rPr>
          <w:rFonts w:hint="eastAsia" w:ascii="宋体" w:hAnsi="宋体" w:eastAsia="宋体" w:cs="宋体"/>
          <w:sz w:val="24"/>
          <w:szCs w:val="24"/>
        </w:rPr>
        <w:t xml:space="preserve">5.项目负责人不得同时在两个或者两个以上单位受聘或者执业，仅限于以下情形：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①同时在两个及以上单位签订劳动合同或缴纳社会保险；</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②将本人执（职）业资格证书同时注册在两个及以上单位；</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③在其他企业担任法定代表人。</w:t>
      </w:r>
      <w:bookmarkEnd w:id="18"/>
      <w:r>
        <w:rPr>
          <w:rFonts w:hint="eastAsia" w:ascii="宋体" w:hAnsi="宋体" w:eastAsia="宋体" w:cs="宋体"/>
          <w:sz w:val="24"/>
          <w:szCs w:val="24"/>
        </w:rPr>
        <w:t xml:space="preserve"> </w:t>
      </w:r>
      <w:r/>
    </w:p>
    <w:p>
      <w:pPr>
        <w:ind w:firstLine="480"/>
        <w:spacing w:line="500" w:lineRule="exact"/>
        <w:rPr>
          <w:rFonts w:hint="eastAsia" w:ascii="宋体" w:hAnsi="宋体" w:eastAsia="宋体" w:cs="宋体"/>
          <w:sz w:val="24"/>
          <w:szCs w:val="24"/>
        </w:rPr>
      </w:pPr>
      <w:r/>
      <w:bookmarkStart w:id="19" w:name="OLE_LINK35"/>
      <w:r>
        <w:rPr>
          <w:rFonts w:hint="eastAsia" w:ascii="宋体" w:hAnsi="宋体" w:eastAsia="宋体" w:cs="宋体"/>
          <w:sz w:val="24"/>
          <w:szCs w:val="24"/>
        </w:rPr>
        <w:t xml:space="preserve">6.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19"/>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注：以上在建工程是指在其他项目担任项目负责人职责。此项评审方式为承诺制，</w:t>
      </w:r>
      <w:bookmarkStart w:id="20" w:name="_Hlk238053307"/>
      <w:r>
        <w:rPr>
          <w:rFonts w:hint="eastAsia" w:ascii="宋体" w:hAnsi="宋体" w:eastAsia="宋体" w:cs="宋体"/>
          <w:sz w:val="24"/>
          <w:szCs w:val="24"/>
        </w:rPr>
        <w:t xml:space="preserve">如查实投标人在《无在建承诺书》中虚假承诺，按弄虚作假处理。</w:t>
      </w:r>
      <w:bookmarkEnd w:id="20"/>
      <w:r/>
      <w:r/>
    </w:p>
    <w:p>
      <w:pPr>
        <w:ind w:firstLine="480"/>
        <w:spacing w:line="500" w:lineRule="exact"/>
        <w:rPr>
          <w:rFonts w:hint="eastAsia" w:ascii="宋体" w:hAnsi="宋体" w:eastAsia="宋体" w:cs="宋体"/>
          <w:sz w:val="24"/>
          <w:szCs w:val="24"/>
        </w:rPr>
      </w:pPr>
      <w:r/>
      <w:bookmarkStart w:id="21" w:name="_Hlk238053447"/>
      <w:r>
        <w:rPr>
          <w:rFonts w:hint="eastAsia" w:ascii="宋体" w:hAnsi="宋体" w:eastAsia="宋体" w:cs="宋体"/>
          <w:sz w:val="24"/>
          <w:szCs w:val="24"/>
        </w:rPr>
        <w:t xml:space="preserve">（四）未被列入“信用中国”网站(www.creditchina.gov.cn)失信被执行人名单、重大税收违法案件当事人名单、政府采购严重违法失信行为记录名单。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注：1.凡为本采购项目提供整体设计、规范编制或者项目管理、监理、检测等服务的供应商，不得再参加本采购项目的其他采购活动；</w:t>
      </w:r>
      <w:r/>
    </w:p>
    <w:p>
      <w:pPr>
        <w:ind w:firstLine="96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2.单位负责人为同一人或者存在直接控股、管理关系的不同供应商，不得参加同一合同项下的政府采购活动。</w:t>
      </w:r>
      <w:bookmarkEnd w:id="21"/>
      <w:r/>
      <w:r/>
    </w:p>
    <w:p>
      <w:pPr>
        <w:pStyle w:val="1113"/>
        <w:spacing w:before="0" w:after="0" w:line="500" w:lineRule="exact"/>
        <w:rPr>
          <w:rFonts w:hint="eastAsia" w:ascii="宋体" w:hAnsi="宋体" w:cs="宋体"/>
          <w:b w:val="0"/>
          <w:sz w:val="24"/>
          <w:szCs w:val="24"/>
        </w:rPr>
      </w:pPr>
      <w:r/>
      <w:bookmarkStart w:id="22" w:name="_Toc35393792"/>
      <w:r/>
      <w:bookmarkStart w:id="23" w:name="_Toc35393623"/>
      <w:r>
        <w:rPr>
          <w:rFonts w:hint="eastAsia" w:ascii="宋体" w:hAnsi="宋体" w:cs="宋体"/>
          <w:b w:val="0"/>
          <w:sz w:val="24"/>
          <w:szCs w:val="24"/>
        </w:rPr>
        <w:t xml:space="preserve">三、获取招标文件</w:t>
      </w:r>
      <w:bookmarkEnd w:id="15"/>
      <w:r/>
      <w:bookmarkEnd w:id="16"/>
      <w:r/>
      <w:bookmarkEnd w:id="22"/>
      <w:r/>
      <w:bookmarkEnd w:id="23"/>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时间：自招标文件公告发布之日起5个工作日</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方式：供应商完成注册并办理CA证书后登录江苏政府采购“苏采云”系统下载本项目招标文件。</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售价：0.00元</w:t>
      </w:r>
      <w:r/>
    </w:p>
    <w:p>
      <w:pPr>
        <w:pStyle w:val="1113"/>
        <w:spacing w:before="0" w:after="0" w:line="500" w:lineRule="exact"/>
        <w:rPr>
          <w:rFonts w:hint="eastAsia" w:ascii="宋体" w:hAnsi="宋体" w:cs="宋体"/>
          <w:b w:val="0"/>
          <w:sz w:val="24"/>
          <w:szCs w:val="24"/>
        </w:rPr>
      </w:pPr>
      <w:r/>
      <w:bookmarkStart w:id="24" w:name="_Toc28359082"/>
      <w:r/>
      <w:bookmarkStart w:id="25" w:name="_Toc28359005"/>
      <w:r/>
      <w:bookmarkStart w:id="26" w:name="_Toc35393793"/>
      <w:r/>
      <w:bookmarkStart w:id="27" w:name="_Toc35393624"/>
      <w:r>
        <w:rPr>
          <w:rFonts w:hint="eastAsia" w:ascii="宋体" w:hAnsi="宋体" w:cs="宋体"/>
          <w:b w:val="0"/>
          <w:sz w:val="24"/>
          <w:szCs w:val="24"/>
        </w:rPr>
        <w:t xml:space="preserve">四、提交投标文件</w:t>
      </w:r>
      <w:bookmarkEnd w:id="24"/>
      <w:r/>
      <w:bookmarkEnd w:id="25"/>
      <w:r>
        <w:rPr>
          <w:rFonts w:hint="eastAsia" w:ascii="宋体" w:hAnsi="宋体" w:cs="宋体"/>
          <w:b w:val="0"/>
          <w:sz w:val="24"/>
          <w:szCs w:val="24"/>
        </w:rPr>
        <w:t xml:space="preserve">截止时间、开标时间和地点</w:t>
      </w:r>
      <w:bookmarkEnd w:id="26"/>
      <w:r/>
      <w:bookmarkEnd w:id="27"/>
      <w:r/>
      <w:r/>
    </w:p>
    <w:p>
      <w:pPr>
        <w:ind w:firstLine="488"/>
        <w:spacing w:line="500" w:lineRule="exact"/>
        <w:rPr>
          <w:rFonts w:hint="eastAsia" w:ascii="宋体" w:hAnsi="宋体" w:eastAsia="宋体" w:cs="宋体"/>
          <w:sz w:val="24"/>
          <w:szCs w:val="24"/>
        </w:rPr>
      </w:pPr>
      <w:r/>
      <w:bookmarkStart w:id="28" w:name="_Toc35393625"/>
      <w:r/>
      <w:bookmarkStart w:id="29" w:name="_Toc28359007"/>
      <w:r/>
      <w:bookmarkStart w:id="30" w:name="_Toc35393794"/>
      <w:r/>
      <w:bookmarkStart w:id="31" w:name="_Toc28359084"/>
      <w:r>
        <w:rPr>
          <w:rFonts w:hint="eastAsia" w:ascii="宋体" w:hAnsi="宋体" w:eastAsia="宋体" w:cs="宋体"/>
          <w:sz w:val="24"/>
          <w:szCs w:val="24"/>
        </w:rPr>
        <w:t xml:space="preserve">时间：2026-10-9 9:00（北京时间）</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113"/>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五、公告期限</w:t>
      </w:r>
      <w:bookmarkEnd w:id="28"/>
      <w:r/>
      <w:bookmarkEnd w:id="29"/>
      <w:r/>
      <w:bookmarkEnd w:id="30"/>
      <w:r/>
      <w:bookmarkEnd w:id="31"/>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113"/>
        <w:spacing w:before="0" w:after="0" w:line="500" w:lineRule="exact"/>
        <w:rPr>
          <w:rFonts w:hint="eastAsia" w:ascii="宋体" w:hAnsi="宋体" w:cs="宋体"/>
          <w:b w:val="0"/>
          <w:sz w:val="24"/>
          <w:szCs w:val="24"/>
        </w:rPr>
      </w:pPr>
      <w:r/>
      <w:bookmarkStart w:id="32" w:name="_Toc35393795"/>
      <w:r/>
      <w:bookmarkStart w:id="33" w:name="_Toc35393626"/>
      <w:r>
        <w:rPr>
          <w:rFonts w:hint="eastAsia" w:ascii="宋体" w:hAnsi="宋体" w:cs="宋体"/>
          <w:b w:val="0"/>
          <w:sz w:val="24"/>
          <w:szCs w:val="24"/>
        </w:rPr>
        <w:t xml:space="preserve">六、其他补充事宜</w:t>
      </w:r>
      <w:bookmarkEnd w:id="32"/>
      <w:r/>
      <w:bookmarkEnd w:id="33"/>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1.采购项目需要落实的政府采购政策</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政府采购促进中小企业发展</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政府采购支持监狱企业发展</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政府采购促进残疾人就业</w:t>
      </w:r>
      <w:r>
        <w:rPr>
          <w:rFonts w:hint="eastAsia" w:ascii="宋体" w:hAnsi="宋体" w:eastAsia="宋体" w:cs="宋体"/>
          <w:sz w:val="24"/>
          <w:szCs w:val="24"/>
        </w:rPr>
        <w:tab/>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政府采购鼓励采购绿色节能环保产品</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商品包装环保要求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2.本项目采用电子化交易模式，具体详见《江苏省政府采购管理交易系统（苏采云）供应商操作指南》，特别注意以下事项：</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（1）“苏采云”系统的网址为：http://jszfcg.jsczt.cn/</w:t>
      </w:r>
      <w:r/>
    </w:p>
    <w:p>
      <w:pPr>
        <w:ind w:firstLine="480"/>
        <w:jc w:val="left"/>
        <w:spacing w:line="480" w:lineRule="exact"/>
        <w:widowControl/>
        <w:rPr>
          <w:rFonts w:hint="eastAsia" w:ascii="宋体" w:hAnsi="宋体" w:eastAsia="宋体" w:cs="宋体"/>
          <w:sz w:val="24"/>
          <w:szCs w:val="24"/>
          <w14:ligatures w14:val="none"/>
        </w:rPr>
      </w:pPr>
      <w:r>
        <w:rPr>
          <w:rFonts w:hint="eastAsia" w:ascii="宋体" w:hAnsi="宋体" w:eastAsia="宋体" w:cs="宋体"/>
          <w:sz w:val="24"/>
          <w:szCs w:val="24"/>
        </w:rPr>
        <w:t xml:space="preserve">（2）投标供应商需办理“CA 数字证书”的，可参阅“江苏政府采购网/办事指南/资料下载”中有关资料。</w:t>
      </w:r>
      <w:r>
        <w:rPr>
          <w:rFonts w:hint="eastAsia" w:ascii="宋体" w:hAnsi="宋体" w:eastAsia="宋体" w:cs="宋体"/>
          <w:sz w:val="24"/>
          <w:szCs w:val="24"/>
        </w:rPr>
      </w:r>
      <w:r/>
    </w:p>
    <w:p>
      <w:pPr>
        <w:ind w:firstLine="480"/>
        <w:jc w:val="left"/>
        <w:spacing w:line="480" w:lineRule="exact"/>
        <w:widowControl/>
        <w:rPr>
          <w:rFonts w:hint="eastAsia" w:ascii="宋体" w:hAnsi="宋体" w:eastAsia="宋体" w:cs="宋体"/>
          <w:sz w:val="24"/>
          <w:szCs w:val="24"/>
          <w14:ligatures w14:val="none"/>
        </w:rPr>
      </w:pPr>
      <w:r>
        <w:rPr>
          <w:rFonts w:hint="eastAsia" w:ascii="宋体" w:hAnsi="宋体" w:eastAsia="宋体" w:cs="宋体"/>
          <w:sz w:val="24"/>
          <w:szCs w:val="24"/>
        </w:rPr>
        <w:t xml:space="preserve">（3）供应商应当通过“苏采云”系统提交电子投标文件。</w:t>
      </w:r>
      <w:r>
        <w:rPr>
          <w:rFonts w:hint="eastAsia" w:ascii="宋体" w:hAnsi="宋体" w:eastAsia="宋体" w:cs="宋体"/>
          <w:sz w:val="24"/>
          <w:szCs w:val="24"/>
        </w:rPr>
      </w:r>
      <w:r/>
    </w:p>
    <w:p>
      <w:pPr>
        <w:ind w:firstLine="480"/>
        <w:jc w:val="left"/>
        <w:spacing w:line="480" w:lineRule="exact"/>
        <w:widowControl/>
        <w:rPr>
          <w:rFonts w:hint="eastAsia" w:ascii="宋体" w:hAnsi="宋体" w:eastAsia="宋体" w:cs="宋体"/>
          <w:sz w:val="24"/>
          <w:szCs w:val="24"/>
          <w14:ligatures w14:val="none"/>
        </w:rPr>
      </w:pPr>
      <w:r>
        <w:rPr>
          <w:rFonts w:hint="eastAsia" w:ascii="宋体" w:hAnsi="宋体" w:eastAsia="宋体" w:cs="宋体"/>
          <w:sz w:val="24"/>
          <w:szCs w:val="24"/>
        </w:rPr>
        <w:t xml:space="preserve">（4）</w:t>
      </w:r>
      <w:r>
        <w:rPr>
          <w:rFonts w:hint="eastAsia" w:ascii="宋体" w:hAnsi="宋体" w:eastAsia="宋体" w:cs="宋体"/>
          <w:sz w:val="24"/>
          <w:szCs w:val="24"/>
        </w:rPr>
        <w:t xml:space="preserve">CA办理电话：0523-81568158。技术支持电话：0523-87633965、0523-86897512；客服QQ：709339244、1195486789。</w:t>
      </w:r>
      <w:r>
        <w:rPr>
          <w:rFonts w:hint="eastAsia" w:ascii="宋体" w:hAnsi="宋体" w:eastAsia="宋体" w:cs="宋体"/>
          <w:sz w:val="24"/>
          <w:szCs w:val="24"/>
        </w:rPr>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.有关本次招标的事项若存在变动或修改，敬请及时关注</w:t>
      </w:r>
      <w:r>
        <w:rPr>
          <w:rFonts w:hint="eastAsia" w:ascii="宋体" w:hAnsi="宋体" w:eastAsia="宋体" w:cs="宋体"/>
          <w:sz w:val="24"/>
          <w:szCs w:val="24"/>
        </w:rPr>
        <w:t xml:space="preserve">“江苏政府采购网”</w:t>
      </w:r>
      <w:r>
        <w:rPr>
          <w:rFonts w:ascii="宋体" w:hAnsi="宋体" w:eastAsia="宋体" w:cs="宋体"/>
          <w:sz w:val="24"/>
          <w:szCs w:val="24"/>
        </w:rPr>
        <w:t xml:space="preserve">发布的更正公告。</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4.本项目共分二个包，投标单位可同时参与二个包的投标，但只能中一个包。开标、评标、定标按一包、二包的顺序进行，第一包中标的投标人可参与后续包的评审但不参与推荐中标候选人，以此类推。</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在评标结束前，各投标人授权代表应保持手机畅通，以便及时澄清答疑。</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6.如潜在投标人未按上述要求操作，将自行承担所产生的风险。</w:t>
      </w:r>
      <w:r/>
    </w:p>
    <w:p>
      <w:pPr>
        <w:pStyle w:val="1113"/>
        <w:spacing w:before="0" w:after="0" w:line="500" w:lineRule="exact"/>
        <w:rPr>
          <w:rFonts w:hint="eastAsia" w:ascii="宋体" w:hAnsi="宋体" w:cs="宋体"/>
          <w:b w:val="0"/>
          <w:sz w:val="24"/>
          <w:szCs w:val="24"/>
        </w:rPr>
      </w:pPr>
      <w:r/>
      <w:bookmarkStart w:id="34" w:name="_Toc35393627"/>
      <w:r/>
      <w:bookmarkStart w:id="35" w:name="_Toc35393796"/>
      <w:r/>
      <w:bookmarkStart w:id="36" w:name="_Toc28359008"/>
      <w:r/>
      <w:bookmarkStart w:id="37" w:name="_Toc28359085"/>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34"/>
      <w:r/>
      <w:bookmarkEnd w:id="35"/>
      <w:r/>
      <w:bookmarkEnd w:id="36"/>
      <w:r/>
      <w:bookmarkEnd w:id="37"/>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单位名称：泰州市海陵区人民政府京泰路街道办事处  </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单位地址：泰州市海陵区京泰路街道永吉路66号</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联系人：刘先生　  </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bookmarkStart w:id="38" w:name="OLE_LINK21"/>
      <w:r/>
      <w:bookmarkStart w:id="39" w:name="_Toc28359086"/>
      <w:r/>
      <w:bookmarkStart w:id="40" w:name="_Toc28359009"/>
      <w:r>
        <w:rPr>
          <w:rFonts w:hint="eastAsia" w:ascii="宋体" w:hAnsi="宋体" w:eastAsia="宋体" w:cs="宋体"/>
          <w:sz w:val="24"/>
          <w:szCs w:val="24"/>
        </w:rPr>
        <w:t xml:space="preserve">0523-86299608</w:t>
      </w:r>
      <w:bookmarkEnd w:id="38"/>
      <w:r/>
      <w:bookmarkEnd w:id="39"/>
      <w:r/>
      <w:bookmarkEnd w:id="40"/>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单位名称：江苏经纬资产土地房地产评估测绘工程咨询有限公司</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单位地址：泰州市海陵区莲花6号小区A幢-8室</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联系人：万工、王工</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联系电话：0523-86330779</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项目联系人：万工、王工</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电话：0523-86330779</w:t>
      </w:r>
      <w:r/>
    </w:p>
    <w:p>
      <w:pPr>
        <w:ind w:firstLine="851"/>
        <w:spacing w:line="360" w:lineRule="auto"/>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961"/>
        <w:ind w:firstLine="640"/>
      </w:pPr>
      <w:r/>
      <w:r/>
    </w:p>
    <w:p>
      <w:r/>
      <w:r/>
    </w:p>
    <w:p>
      <w:pPr>
        <w:pStyle w:val="961"/>
        <w:ind w:firstLine="640"/>
      </w:pPr>
      <w:r/>
      <w:r/>
    </w:p>
    <w:p>
      <w:pPr>
        <w:ind w:right="840" w:firstLine="530"/>
        <w:jc w:val="center"/>
        <w:spacing w:line="360" w:lineRule="auto"/>
        <w:widowControl/>
        <w:rPr>
          <w:rFonts w:hint="eastAsia" w:ascii="宋体" w:hAnsi="宋体" w:eastAsia="宋体"/>
          <w:b/>
          <w:sz w:val="32"/>
          <w:szCs w:val="32"/>
        </w:rPr>
      </w:pPr>
      <w:r>
        <w:rPr>
          <w:rFonts w:hint="eastAsia" w:ascii="宋体" w:hAnsi="宋体" w:eastAsia="宋体"/>
          <w:b/>
          <w:sz w:val="32"/>
          <w:szCs w:val="32"/>
        </w:rPr>
        <w:t xml:space="preserve">第二章 投标人须知</w:t>
      </w:r>
      <w:bookmarkEnd w:id="1"/>
      <w:r/>
      <w:bookmarkEnd w:id="2"/>
      <w:r/>
      <w:r/>
    </w:p>
    <w:p>
      <w:pPr>
        <w:ind w:right="840"/>
        <w:jc w:val="center"/>
        <w:spacing w:line="360" w:lineRule="auto"/>
        <w:widowControl/>
        <w:rPr>
          <w:rFonts w:hint="eastAsia" w:ascii="宋体" w:hAnsi="宋体" w:eastAsia="宋体"/>
          <w:b/>
          <w:szCs w:val="22"/>
        </w:rPr>
      </w:pPr>
      <w:r>
        <w:rPr>
          <w:rFonts w:hint="eastAsia" w:ascii="宋体" w:hAnsi="宋体" w:eastAsia="宋体"/>
          <w:b/>
          <w:szCs w:val="22"/>
        </w:rPr>
        <w:t xml:space="preserve">    投标人须知前附表</w:t>
      </w:r>
      <w:r/>
    </w:p>
    <w:tbl>
      <w:tblPr>
        <w:tblStyle w:val="936"/>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30"/>
        <w:gridCol w:w="7419"/>
      </w:tblGrid>
      <w:tr>
        <w:trPr>
          <w:jc w:val="center"/>
          <w:trHeight w:val="472"/>
        </w:trPr>
        <w:tc>
          <w:tcPr>
            <w:tcW w:w="67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序号</w:t>
            </w:r>
            <w:r/>
          </w:p>
        </w:tc>
        <w:tc>
          <w:tcPr>
            <w:tcW w:w="1730"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项目</w:t>
            </w:r>
            <w:r/>
          </w:p>
        </w:tc>
        <w:tc>
          <w:tcPr>
            <w:tcW w:w="741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内容</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项目名称</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京泰路街道2026年-2029年道路管护项目</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招标内容</w:t>
            </w:r>
            <w:r/>
          </w:p>
        </w:tc>
        <w:tc>
          <w:tcPr>
            <w:tcW w:w="74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本项目共分二个包，</w:t>
            </w:r>
            <w:r>
              <w:rPr>
                <w:rFonts w:hint="eastAsia" w:ascii="宋体" w:hAnsi="宋体" w:eastAsia="宋体"/>
                <w:sz w:val="24"/>
                <w:szCs w:val="24"/>
              </w:rPr>
              <w:t xml:space="preserve">采购范围为</w:t>
            </w:r>
            <w:r>
              <w:rPr>
                <w:rFonts w:ascii="宋体" w:hAnsi="宋体" w:eastAsia="宋体"/>
                <w:sz w:val="24"/>
                <w:szCs w:val="24"/>
              </w:rPr>
              <w:t xml:space="preserve">京泰路街道2026年-2029年道路管护</w:t>
            </w:r>
            <w:r>
              <w:rPr>
                <w:rFonts w:hint="eastAsia" w:ascii="宋体" w:hAnsi="宋体" w:eastAsia="宋体"/>
                <w:sz w:val="24"/>
                <w:szCs w:val="24"/>
              </w:rPr>
              <w:t xml:space="preserve">，主要包括管道及检查井清淤、疏通、检测和道路脱空检测、井盖更换和零星维修等。管护范围详见招标文件第三章采购需求及工程量清单；最终管护范围和服务内容以招标人实际指定的范围和服务内容为准（实施过程中，招标人视情况可做调整）。</w:t>
            </w:r>
            <w:r/>
          </w:p>
        </w:tc>
      </w:tr>
      <w:tr>
        <w:trPr>
          <w:jc w:val="center"/>
          <w:trHeight w:val="42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合同履行期限及服务地点</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合同履行期限：自合同签订之日起至2029年12月31日</w:t>
            </w:r>
            <w:r/>
          </w:p>
          <w:p>
            <w:pPr>
              <w:rPr>
                <w:rFonts w:hint="eastAsia" w:ascii="宋体" w:hAnsi="宋体" w:eastAsia="宋体"/>
                <w:sz w:val="24"/>
                <w:szCs w:val="24"/>
              </w:rPr>
            </w:pPr>
            <w:r>
              <w:rPr>
                <w:rFonts w:hint="eastAsia" w:ascii="宋体" w:hAnsi="宋体" w:eastAsia="宋体"/>
                <w:sz w:val="24"/>
                <w:szCs w:val="24"/>
              </w:rPr>
              <w:t xml:space="preserve">服务地点：泰州市海陵区京泰路街道</w:t>
            </w:r>
            <w:r/>
          </w:p>
        </w:tc>
      </w:tr>
      <w:tr>
        <w:trPr>
          <w:jc w:val="center"/>
          <w:trHeight w:val="42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质量标准</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合格</w:t>
            </w:r>
            <w:r/>
          </w:p>
        </w:tc>
      </w:tr>
      <w:tr>
        <w:trPr>
          <w:jc w:val="center"/>
          <w:trHeight w:val="40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最高投标限价</w:t>
            </w:r>
            <w:r/>
          </w:p>
        </w:tc>
        <w:tc>
          <w:tcPr>
            <w:tcW w:w="7419" w:type="dxa"/>
            <w:vAlign w:val="center"/>
            <w:textDirection w:val="lrTb"/>
            <w:noWrap w:val="false"/>
          </w:tcPr>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最高限价：598.929219万元（一包299.405058万元、二包299.524161万元）</w:t>
            </w:r>
            <w:r/>
          </w:p>
          <w:p>
            <w:pP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结合企业自身实际情况，按照报价清单进行报价。报价时不得改变招标清单的项目编码、项目名称、项目特征、计量单位、工程量、不可竞争费费率，</w:t>
            </w:r>
            <w:r>
              <w:rPr>
                <w:rFonts w:hint="eastAsia" w:ascii="宋体" w:hAnsi="宋体" w:eastAsia="宋体"/>
                <w:iCs/>
                <w:sz w:val="24"/>
                <w:szCs w:val="24"/>
              </w:rPr>
              <w:t xml:space="preserve">否则按</w:t>
            </w:r>
            <w:r>
              <w:rPr>
                <w:rFonts w:hint="eastAsia" w:asciiTheme="minorEastAsia" w:hAnsiTheme="minorEastAsia" w:eastAsiaTheme="minorEastAsia"/>
                <w:sz w:val="24"/>
                <w:szCs w:val="24"/>
              </w:rPr>
              <w:t xml:space="preserve">无效文件处理。投标报价总价不得高于最高限价总价，</w:t>
            </w:r>
            <w:r>
              <w:rPr>
                <w:rFonts w:hint="eastAsia" w:ascii="宋体" w:hAnsi="宋体" w:eastAsia="宋体"/>
                <w:sz w:val="24"/>
                <w:szCs w:val="24"/>
              </w:rPr>
              <w:t xml:space="preserve">投标综合单价不得高于最高投标限价中</w:t>
            </w:r>
            <w:r>
              <w:rPr>
                <w:rFonts w:ascii="宋体" w:hAnsi="宋体" w:eastAsia="宋体"/>
                <w:sz w:val="24"/>
                <w:szCs w:val="24"/>
              </w:rPr>
              <w:t xml:space="preserve">的综合单价</w:t>
            </w:r>
            <w:r>
              <w:rPr>
                <w:rFonts w:hint="eastAsia" w:ascii="宋体" w:hAnsi="宋体" w:eastAsia="宋体"/>
                <w:sz w:val="24"/>
                <w:szCs w:val="24"/>
              </w:rPr>
              <w:t xml:space="preserve">，</w:t>
            </w:r>
            <w:r>
              <w:rPr>
                <w:rFonts w:hint="eastAsia" w:ascii="宋体" w:hAnsi="宋体" w:eastAsia="宋体"/>
                <w:iCs/>
                <w:sz w:val="24"/>
                <w:szCs w:val="24"/>
              </w:rPr>
              <w:t xml:space="preserve">否则按</w:t>
            </w:r>
            <w:r>
              <w:rPr>
                <w:rFonts w:hint="eastAsia" w:asciiTheme="minorEastAsia" w:hAnsiTheme="minorEastAsia" w:eastAsiaTheme="minorEastAsia"/>
                <w:sz w:val="24"/>
                <w:szCs w:val="24"/>
              </w:rPr>
              <w:t xml:space="preserve">无效文件处理。</w:t>
            </w:r>
            <w:r/>
          </w:p>
        </w:tc>
      </w:tr>
      <w:tr>
        <w:trPr>
          <w:jc w:val="center"/>
          <w:trHeight w:val="91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1730" w:type="dxa"/>
            <w:vAlign w:val="center"/>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合格投标人资格要求</w:t>
            </w:r>
            <w:r/>
          </w:p>
        </w:tc>
        <w:tc>
          <w:tcPr>
            <w:tcW w:w="7419" w:type="dxa"/>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详见招标公告</w:t>
            </w:r>
            <w:r/>
          </w:p>
        </w:tc>
      </w:tr>
      <w:tr>
        <w:trPr>
          <w:jc w:val="center"/>
          <w:trHeight w:val="796"/>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联合体投标</w:t>
            </w:r>
            <w:r/>
          </w:p>
        </w:tc>
        <w:tc>
          <w:tcPr>
            <w:tcW w:w="7419"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不接受，招标文件中有关联合体规定均不适用。</w:t>
            </w:r>
            <w:r/>
          </w:p>
          <w:p>
            <w:pPr>
              <w:rPr>
                <w:rFonts w:hint="eastAsia"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W w:w="1730"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考察</w:t>
            </w:r>
            <w:r/>
          </w:p>
        </w:tc>
        <w:tc>
          <w:tcPr>
            <w:tcW w:w="7419"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不组织，自行考察；如投标人需自行考察,费用自理。</w:t>
            </w:r>
            <w:r/>
          </w:p>
          <w:p>
            <w:pPr>
              <w:rPr>
                <w:rFonts w:hint="eastAsia" w:ascii="宋体" w:hAnsi="宋体" w:eastAsia="宋体"/>
                <w:sz w:val="24"/>
                <w:szCs w:val="24"/>
              </w:rPr>
            </w:pPr>
            <w:r>
              <w:rPr>
                <w:rFonts w:hint="eastAsia" w:ascii="宋体" w:hAnsi="宋体" w:eastAsia="宋体"/>
                <w:sz w:val="24"/>
                <w:szCs w:val="24"/>
              </w:rPr>
              <w:t xml:space="preserve">□组织，考察时间：/ 年/月/日/时</w:t>
            </w:r>
            <w:r/>
          </w:p>
          <w:p>
            <w:pPr>
              <w:rPr>
                <w:rFonts w:hint="eastAsia" w:ascii="宋体" w:hAnsi="宋体" w:eastAsia="宋体"/>
                <w:sz w:val="24"/>
                <w:szCs w:val="24"/>
              </w:rPr>
            </w:pPr>
            <w:r>
              <w:rPr>
                <w:rFonts w:hint="eastAsia" w:ascii="宋体" w:hAnsi="宋体" w:eastAsia="宋体"/>
                <w:sz w:val="24"/>
                <w:szCs w:val="24"/>
              </w:rPr>
              <w:t xml:space="preserve">        集合地点：/</w:t>
            </w:r>
            <w:r/>
          </w:p>
          <w:p>
            <w:pPr>
              <w:ind w:firstLine="975"/>
              <w:rPr>
                <w:rFonts w:hint="eastAsia" w:ascii="宋体" w:hAnsi="宋体" w:eastAsia="宋体"/>
                <w:sz w:val="24"/>
                <w:szCs w:val="24"/>
              </w:rPr>
            </w:pPr>
            <w:r>
              <w:rPr>
                <w:rFonts w:hint="eastAsia" w:ascii="宋体" w:hAnsi="宋体" w:eastAsia="宋体"/>
                <w:sz w:val="24"/>
                <w:szCs w:val="24"/>
              </w:rPr>
              <w:t xml:space="preserve">联系人：/  联系电话：/</w:t>
            </w:r>
            <w:r/>
          </w:p>
        </w:tc>
      </w:tr>
      <w:tr>
        <w:trPr>
          <w:jc w:val="center"/>
          <w:trHeight w:val="993"/>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投标答疑会 </w:t>
            </w:r>
            <w:r/>
          </w:p>
        </w:tc>
        <w:tc>
          <w:tcPr>
            <w:tcW w:w="7419"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不召开</w:t>
            </w:r>
            <w:r/>
          </w:p>
          <w:p>
            <w:pPr>
              <w:rPr>
                <w:rFonts w:hint="eastAsia" w:ascii="宋体" w:hAnsi="宋体" w:eastAsia="宋体"/>
                <w:sz w:val="24"/>
                <w:szCs w:val="24"/>
              </w:rPr>
            </w:pPr>
            <w:r>
              <w:rPr>
                <w:rFonts w:hint="eastAsia" w:ascii="宋体" w:hAnsi="宋体" w:eastAsia="宋体"/>
                <w:sz w:val="24"/>
                <w:szCs w:val="24"/>
              </w:rPr>
              <w:t xml:space="preserve">口召开，召开时间：/年/月/日/时</w:t>
            </w:r>
            <w:r/>
          </w:p>
          <w:p>
            <w:pPr>
              <w:ind w:firstLine="975"/>
              <w:rPr>
                <w:rFonts w:hint="eastAsia"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投标货币</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人民币</w:t>
            </w:r>
            <w:r/>
          </w:p>
        </w:tc>
      </w:tr>
      <w:tr>
        <w:trPr>
          <w:jc w:val="center"/>
          <w:trHeight w:val="41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合同方式</w:t>
            </w:r>
            <w:r/>
          </w:p>
        </w:tc>
        <w:tc>
          <w:tcPr>
            <w:tcW w:w="7419" w:type="dxa"/>
            <w:vAlign w:val="center"/>
            <w:textDirection w:val="lrTb"/>
            <w:noWrap w:val="false"/>
          </w:tcPr>
          <w:p>
            <w:pPr>
              <w:rPr>
                <w:rFonts w:hint="eastAsia" w:ascii="宋体" w:hAnsi="宋体" w:eastAsia="宋体"/>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固定单价合同,</w:t>
            </w:r>
            <w:r>
              <w:rPr>
                <w:rFonts w:hint="eastAsia" w:ascii="宋体" w:hAnsi="宋体" w:eastAsia="宋体" w:cs="宋体"/>
                <w:sz w:val="24"/>
                <w:szCs w:val="24"/>
              </w:rPr>
              <w:t xml:space="preserve"> 工程量按实结算。</w:t>
            </w:r>
            <w:r/>
          </w:p>
          <w:p>
            <w:pPr>
              <w:rPr>
                <w:rFonts w:hint="eastAsia"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固定总价合同  □其他：/</w:t>
            </w:r>
            <w:r/>
          </w:p>
        </w:tc>
      </w:tr>
      <w:tr>
        <w:trPr>
          <w:jc w:val="center"/>
          <w:trHeight w:val="558"/>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12</w:t>
            </w:r>
            <w:r/>
          </w:p>
        </w:tc>
        <w:tc>
          <w:tcPr>
            <w:tcW w:w="1730"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依据苏财购</w:t>
            </w:r>
            <w:r>
              <w:rPr>
                <w:rFonts w:hint="eastAsia" w:ascii="宋体" w:hAnsi="宋体" w:eastAsia="宋体"/>
                <w:b/>
                <w:sz w:val="24"/>
                <w:szCs w:val="24"/>
              </w:rPr>
              <w:t xml:space="preserve">〔</w:t>
            </w:r>
            <w:r>
              <w:rPr>
                <w:rFonts w:hint="eastAsia" w:ascii="宋体" w:hAnsi="宋体" w:eastAsia="宋体"/>
                <w:b/>
                <w:szCs w:val="24"/>
              </w:rPr>
              <w:t xml:space="preserve">2</w:t>
            </w:r>
            <w:r>
              <w:rPr>
                <w:rFonts w:ascii="宋体" w:hAnsi="宋体" w:eastAsia="宋体"/>
                <w:b/>
                <w:szCs w:val="24"/>
              </w:rPr>
              <w:t xml:space="preserve">020</w:t>
            </w:r>
            <w:r>
              <w:rPr>
                <w:rFonts w:hint="eastAsia" w:ascii="宋体" w:hAnsi="宋体" w:eastAsia="宋体"/>
                <w:b/>
                <w:sz w:val="24"/>
                <w:szCs w:val="24"/>
              </w:rPr>
              <w:t xml:space="preserve">〕</w:t>
            </w:r>
            <w:r>
              <w:rPr>
                <w:rFonts w:hint="eastAsia" w:ascii="宋体" w:hAnsi="宋体" w:eastAsia="宋体"/>
                <w:sz w:val="24"/>
                <w:szCs w:val="24"/>
              </w:rPr>
              <w:t xml:space="preserve">52号文件精神，本项目免收</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13</w:t>
            </w:r>
            <w:r/>
          </w:p>
        </w:tc>
        <w:tc>
          <w:tcPr>
            <w:tcW w:w="1730"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u w:val="single"/>
              </w:rPr>
              <w:t xml:space="preserve"> 90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675"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14</w:t>
            </w:r>
            <w:r/>
          </w:p>
        </w:tc>
        <w:tc>
          <w:tcPr>
            <w:tcW w:w="1730"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投标截止时间</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10</w:t>
            </w:r>
            <w:r>
              <w:rPr>
                <w:rFonts w:hint="eastAsia" w:ascii="宋体" w:hAnsi="宋体" w:eastAsia="宋体"/>
                <w:sz w:val="24"/>
                <w:szCs w:val="24"/>
              </w:rPr>
              <w:t xml:space="preserve">月</w:t>
            </w:r>
            <w:r>
              <w:rPr>
                <w:rFonts w:hint="eastAsia" w:ascii="宋体" w:hAnsi="宋体" w:eastAsia="宋体"/>
                <w:sz w:val="24"/>
                <w:szCs w:val="24"/>
                <w:u w:val="single"/>
              </w:rPr>
              <w:t xml:space="preserve"> 9 </w:t>
            </w:r>
            <w:r>
              <w:rPr>
                <w:rFonts w:hint="eastAsia" w:ascii="宋体" w:hAnsi="宋体" w:eastAsia="宋体"/>
                <w:sz w:val="24"/>
                <w:szCs w:val="24"/>
              </w:rPr>
              <w:t xml:space="preserve">日</w:t>
            </w:r>
            <w:r>
              <w:rPr>
                <w:rFonts w:hint="eastAsia" w:ascii="宋体" w:hAnsi="宋体" w:eastAsia="宋体"/>
                <w:sz w:val="24"/>
                <w:szCs w:val="24"/>
                <w:u w:val="single"/>
              </w:rPr>
              <w:t xml:space="preserve"> 9 </w:t>
            </w:r>
            <w:r>
              <w:rPr>
                <w:rFonts w:ascii="宋体" w:hAnsi="宋体" w:eastAsia="宋体"/>
                <w:sz w:val="24"/>
                <w:szCs w:val="24"/>
              </w:rPr>
              <w:t xml:space="preserve">时</w:t>
            </w:r>
            <w:r>
              <w:rPr>
                <w:rFonts w:hint="eastAsia" w:ascii="宋体" w:hAnsi="宋体" w:eastAsia="宋体"/>
                <w:sz w:val="24"/>
                <w:szCs w:val="24"/>
                <w:u w:val="single"/>
              </w:rPr>
              <w:t xml:space="preserve"> 00 </w:t>
            </w:r>
            <w:r>
              <w:rPr>
                <w:rFonts w:hint="eastAsia" w:ascii="宋体" w:hAnsi="宋体" w:eastAsia="宋体"/>
                <w:sz w:val="24"/>
                <w:szCs w:val="24"/>
              </w:rPr>
              <w:t xml:space="preserve">分</w:t>
            </w:r>
            <w:r/>
          </w:p>
        </w:tc>
      </w:tr>
      <w:tr>
        <w:trPr>
          <w:cantSplit/>
          <w:jc w:val="center"/>
          <w:trHeight w:val="535"/>
        </w:trPr>
        <w:tc>
          <w:tcPr>
            <w:tcW w:w="67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投标地点</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15</w:t>
            </w:r>
            <w:r/>
          </w:p>
        </w:tc>
        <w:tc>
          <w:tcPr>
            <w:tcW w:w="1730"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10 </w:t>
            </w:r>
            <w:r>
              <w:rPr>
                <w:rFonts w:hint="eastAsia" w:ascii="宋体" w:hAnsi="宋体" w:eastAsia="宋体"/>
                <w:sz w:val="24"/>
                <w:szCs w:val="24"/>
              </w:rPr>
              <w:t xml:space="preserve">月</w:t>
            </w:r>
            <w:r>
              <w:rPr>
                <w:rFonts w:hint="eastAsia" w:ascii="宋体" w:hAnsi="宋体" w:eastAsia="宋体"/>
                <w:sz w:val="24"/>
                <w:szCs w:val="24"/>
                <w:u w:val="single"/>
              </w:rPr>
              <w:t xml:space="preserve"> 9 </w:t>
            </w:r>
            <w:r>
              <w:rPr>
                <w:rFonts w:hint="eastAsia" w:ascii="宋体" w:hAnsi="宋体" w:eastAsia="宋体"/>
                <w:sz w:val="24"/>
                <w:szCs w:val="24"/>
              </w:rPr>
              <w:t xml:space="preserve">日</w:t>
            </w:r>
            <w:r>
              <w:rPr>
                <w:rFonts w:hint="eastAsia" w:ascii="宋体" w:hAnsi="宋体" w:eastAsia="宋体"/>
                <w:sz w:val="24"/>
                <w:szCs w:val="24"/>
                <w:u w:val="single"/>
              </w:rPr>
              <w:t xml:space="preserve"> 9 </w:t>
            </w:r>
            <w:r>
              <w:rPr>
                <w:rFonts w:ascii="宋体" w:hAnsi="宋体" w:eastAsia="宋体"/>
                <w:sz w:val="24"/>
                <w:szCs w:val="24"/>
              </w:rPr>
              <w:t xml:space="preserve">时</w:t>
            </w:r>
            <w:r>
              <w:rPr>
                <w:rFonts w:hint="eastAsia" w:ascii="宋体" w:hAnsi="宋体" w:eastAsia="宋体"/>
                <w:sz w:val="24"/>
                <w:szCs w:val="24"/>
                <w:u w:val="single"/>
              </w:rPr>
              <w:t xml:space="preserve"> 00 </w:t>
            </w:r>
            <w:r>
              <w:rPr>
                <w:rFonts w:hint="eastAsia" w:ascii="宋体" w:hAnsi="宋体" w:eastAsia="宋体"/>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16</w:t>
            </w:r>
            <w:r/>
          </w:p>
        </w:tc>
        <w:tc>
          <w:tcPr>
            <w:tcW w:w="1730"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评标办法</w:t>
            </w:r>
            <w:r/>
          </w:p>
        </w:tc>
        <w:tc>
          <w:tcPr>
            <w:tcW w:w="7419" w:type="dxa"/>
            <w:vAlign w:val="center"/>
            <w:textDirection w:val="lrTb"/>
            <w:noWrap w:val="false"/>
          </w:tcPr>
          <w:p>
            <w:pPr>
              <w:rPr>
                <w:rFonts w:hint="eastAsia" w:ascii="宋体" w:hAnsi="宋体" w:eastAsia="宋体"/>
                <w:sz w:val="24"/>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综合评分</w:t>
            </w:r>
            <w:r>
              <w:rPr>
                <w:rFonts w:ascii="宋体" w:hAnsi="宋体" w:eastAsia="宋体"/>
                <w:sz w:val="24"/>
                <w:szCs w:val="24"/>
              </w:rPr>
              <w:t xml:space="preserve">法</w:t>
            </w:r>
            <w:r>
              <w:rPr>
                <w:rFonts w:hint="eastAsia" w:ascii="宋体" w:hAnsi="宋体" w:eastAsia="宋体"/>
                <w:sz w:val="24"/>
                <w:szCs w:val="24"/>
              </w:rPr>
              <w:t xml:space="preserve">   </w:t>
            </w: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598"/>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17</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定标办法</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招标人根据评标委员会推荐的中标候选供应商顺序确定中标人。</w:t>
            </w:r>
            <w:r/>
          </w:p>
        </w:tc>
      </w:tr>
      <w:tr>
        <w:trPr>
          <w:jc w:val="center"/>
          <w:trHeight w:val="211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18</w:t>
            </w:r>
            <w:r/>
          </w:p>
        </w:tc>
        <w:tc>
          <w:tcPr>
            <w:tcW w:w="1730"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提交</w:t>
            </w:r>
            <w:r/>
          </w:p>
          <w:p>
            <w:pPr>
              <w:rPr>
                <w:rFonts w:hint="eastAsia" w:ascii="宋体" w:hAnsi="宋体" w:eastAsia="宋体"/>
                <w:sz w:val="24"/>
                <w:szCs w:val="24"/>
              </w:rPr>
            </w:pPr>
            <w:r>
              <w:rPr>
                <w:rFonts w:hint="eastAsia" w:ascii="宋体" w:hAnsi="宋体" w:eastAsia="宋体"/>
                <w:sz w:val="24"/>
                <w:szCs w:val="24"/>
              </w:rPr>
              <w:t xml:space="preserve">金额：中标价的10% </w:t>
            </w:r>
            <w:r/>
          </w:p>
          <w:p>
            <w:pPr>
              <w:pStyle w:val="1125"/>
              <w:ind w:firstLine="0"/>
              <w:rPr>
                <w:rFonts w:hint="eastAsia" w:hAnsi="宋体" w:eastAsia="宋体"/>
                <w:szCs w:val="24"/>
              </w:rPr>
            </w:pPr>
            <w:r>
              <w:rPr>
                <w:rFonts w:hint="eastAsia" w:hAnsi="宋体" w:eastAsia="宋体"/>
                <w:szCs w:val="24"/>
              </w:rPr>
              <w:t xml:space="preserve">形式：转账、汇票、支票、本票、电汇、保证保险、保函等非现金形式。</w:t>
            </w:r>
            <w:r/>
          </w:p>
          <w:p>
            <w:pPr>
              <w:rPr>
                <w:rFonts w:hint="eastAsia" w:ascii="宋体" w:hAnsi="宋体" w:eastAsia="宋体"/>
                <w:sz w:val="24"/>
                <w:szCs w:val="24"/>
              </w:rPr>
            </w:pPr>
            <w:r>
              <w:rPr>
                <w:rFonts w:hint="eastAsia" w:ascii="宋体" w:hAnsi="宋体" w:eastAsia="宋体"/>
                <w:sz w:val="24"/>
                <w:szCs w:val="24"/>
              </w:rPr>
              <w:t xml:space="preserve">提交时间：收到中标通知书后签订合同前。</w:t>
            </w:r>
            <w:r/>
          </w:p>
          <w:p>
            <w:pPr>
              <w:rPr>
                <w:rFonts w:hint="eastAsia" w:ascii="宋体" w:hAnsi="宋体" w:eastAsia="宋体"/>
                <w:sz w:val="24"/>
                <w:szCs w:val="24"/>
              </w:rPr>
            </w:pPr>
            <w:r>
              <w:rPr>
                <w:rFonts w:hint="eastAsia" w:ascii="宋体" w:hAnsi="宋体" w:eastAsia="宋体"/>
                <w:sz w:val="24"/>
                <w:szCs w:val="24"/>
              </w:rPr>
              <w:t xml:space="preserve">返还时间：项目竣工验收合格后返还；在合同履行过程中出现违反合同约定的情形的，竣工验收合格后依据合同扣除应扣款后一次性返还（无息）。 </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19</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签订合同</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rPr>
                <w:rFonts w:hint="eastAsia" w:ascii="宋体" w:hAnsi="宋体" w:eastAsia="宋体"/>
                <w:sz w:val="24"/>
                <w:szCs w:val="24"/>
              </w:rPr>
            </w:pPr>
            <w:r>
              <w:rPr>
                <w:rFonts w:hint="eastAsia" w:ascii="宋体" w:hAnsi="宋体" w:eastAsia="宋体"/>
                <w:sz w:val="24"/>
                <w:szCs w:val="24"/>
              </w:rPr>
              <w:t xml:space="preserve">签订合同地点：泰州市海陵区人民政府京泰路街道办事处</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20</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付款方式</w:t>
            </w:r>
            <w:r/>
          </w:p>
        </w:tc>
        <w:tc>
          <w:tcPr>
            <w:tcW w:w="7419" w:type="dxa"/>
            <w:vAlign w:val="center"/>
            <w:textDirection w:val="lrTb"/>
            <w:noWrap w:val="false"/>
          </w:tcPr>
          <w:p>
            <w:pPr>
              <w:rPr>
                <w:rFonts w:ascii="宋体" w:hAnsi="宋体"/>
                <w:b/>
                <w:szCs w:val="21"/>
              </w:rPr>
            </w:pPr>
            <w:r>
              <w:rPr>
                <w:rFonts w:hint="eastAsia" w:ascii="宋体" w:hAnsi="宋体" w:eastAsia="宋体"/>
                <w:sz w:val="24"/>
                <w:szCs w:val="24"/>
              </w:rPr>
              <w:t xml:space="preserve">合同签订施工单位进场后，支付合同价(扣除暂列金额)的10%；一年期满后付至合同价（扣除暂列金额）的20%，二年期满后付至合同价（扣除暂列金额）的50%，三年期满且工程竣工验收合格后付至初步审核价的80%；竣工结算核对并经双方确认签字后付至双方确认价的97%，余款在缺陷责任期满后一次性付清(本项目所涉及款项皆不计取利息)。</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21</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其他说明</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投标文件不得改变或实质性遗漏招标文件（含最高投标限价）中规定的暂列金额、暂估价、公众责任保险费、招标代理服务费金额，否则按无效文件处理。</w:t>
            </w:r>
            <w:r/>
          </w:p>
        </w:tc>
      </w:tr>
      <w:tr>
        <w:trPr>
          <w:jc w:val="center"/>
          <w:trHeight w:val="55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22</w:t>
            </w:r>
            <w:r/>
          </w:p>
        </w:tc>
        <w:tc>
          <w:tcPr>
            <w:tcW w:w="173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招标代理服务费</w:t>
            </w:r>
            <w:r/>
          </w:p>
        </w:tc>
        <w:tc>
          <w:tcPr>
            <w:tcW w:w="741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支付主体和原因：依据《政府采购代理机构管理暂行办法》（财库〔2018〕2号）第十五条、《关于进一步规范政府采购活动相关费用管理的通知》（苏财规〔2026〕1号）规定，结合本项目预算安排（招标代理费服务费已列入工程量清单中），本项目招标代理服务费由中标人支付。</w:t>
            </w:r>
            <w:r/>
          </w:p>
          <w:p>
            <w:pPr>
              <w:rPr>
                <w:rFonts w:hint="eastAsia" w:ascii="宋体" w:hAnsi="宋体" w:eastAsia="宋体"/>
                <w:sz w:val="24"/>
                <w:szCs w:val="24"/>
              </w:rPr>
            </w:pPr>
            <w:r>
              <w:rPr>
                <w:rFonts w:hint="eastAsia" w:ascii="宋体" w:hAnsi="宋体" w:eastAsia="宋体"/>
                <w:sz w:val="24"/>
                <w:szCs w:val="24"/>
              </w:rPr>
              <w:t xml:space="preserve">2.报价要求：投标人在报价时应将招标代理服务费包含在投标报价中，采购人不再另行支付。</w:t>
            </w:r>
            <w:r/>
          </w:p>
          <w:p>
            <w:pPr>
              <w:rPr>
                <w:rFonts w:hint="eastAsia" w:ascii="宋体" w:hAnsi="宋体" w:eastAsia="宋体"/>
                <w:sz w:val="24"/>
                <w:szCs w:val="24"/>
              </w:rPr>
            </w:pPr>
            <w:r>
              <w:rPr>
                <w:rFonts w:hint="eastAsia" w:ascii="宋体" w:hAnsi="宋体" w:eastAsia="宋体"/>
                <w:sz w:val="24"/>
                <w:szCs w:val="24"/>
              </w:rPr>
              <w:t xml:space="preserve">3.收费标准：招标代理服务费参照国家计委计价格〔2002〕1980号文件的50%计取。</w:t>
            </w:r>
            <w:r/>
          </w:p>
          <w:p>
            <w:pPr>
              <w:rPr>
                <w:rFonts w:hint="eastAsia" w:ascii="宋体" w:hAnsi="宋体" w:eastAsia="宋体"/>
                <w:sz w:val="24"/>
                <w:szCs w:val="24"/>
              </w:rPr>
            </w:pPr>
            <w:r>
              <w:rPr>
                <w:rFonts w:hint="eastAsia" w:ascii="宋体" w:hAnsi="宋体" w:eastAsia="宋体"/>
                <w:sz w:val="24"/>
                <w:szCs w:val="24"/>
              </w:rPr>
              <w:t xml:space="preserve">4.确定标准的依据：《政府采购代理机构管理暂行办法》（财库〔2018〕2号）、委托代理协议书。</w:t>
            </w:r>
            <w:r/>
          </w:p>
          <w:p>
            <w:pPr>
              <w:rPr>
                <w:rFonts w:hint="eastAsia" w:ascii="宋体" w:hAnsi="宋体" w:eastAsia="宋体"/>
                <w:szCs w:val="24"/>
              </w:rPr>
            </w:pPr>
            <w:r>
              <w:rPr>
                <w:rFonts w:hint="eastAsia" w:ascii="宋体" w:hAnsi="宋体" w:eastAsia="宋体"/>
                <w:sz w:val="24"/>
                <w:szCs w:val="24"/>
              </w:rPr>
              <w:t xml:space="preserve">5.招标代理服务费以银行电汇或网上银行支付方式对公一次性足额缴纳。收款单位：江苏经纬资产土地房地产评估测绘工程咨询有限公司，账号：</w:t>
            </w:r>
            <w:r>
              <w:rPr>
                <w:rFonts w:ascii="宋体" w:hAnsi="宋体" w:eastAsia="宋体"/>
                <w:sz w:val="24"/>
                <w:szCs w:val="24"/>
              </w:rPr>
              <w:t xml:space="preserve">1115028819100011929</w:t>
            </w:r>
            <w:r>
              <w:rPr>
                <w:rFonts w:hint="eastAsia" w:ascii="宋体" w:hAnsi="宋体" w:eastAsia="宋体"/>
                <w:sz w:val="24"/>
                <w:szCs w:val="24"/>
              </w:rPr>
              <w:t xml:space="preserve">，开户行</w:t>
            </w:r>
            <w:r>
              <w:rPr>
                <w:rFonts w:ascii="宋体" w:hAnsi="宋体" w:eastAsia="宋体"/>
                <w:sz w:val="24"/>
                <w:szCs w:val="24"/>
              </w:rPr>
              <w:t xml:space="preserve">:</w:t>
            </w:r>
            <w:r>
              <w:rPr>
                <w:rFonts w:hint="eastAsia" w:ascii="宋体" w:hAnsi="宋体" w:eastAsia="宋体"/>
                <w:sz w:val="24"/>
                <w:szCs w:val="24"/>
              </w:rPr>
              <w:t xml:space="preserve">工行泰州锦绣支行。缴费完成后，将同步开具增值税电子发票。</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hint="eastAsia" w:ascii="宋体" w:hAnsi="宋体" w:eastAsia="宋体"/>
          <w:b/>
          <w:sz w:val="24"/>
          <w:szCs w:val="24"/>
        </w:rPr>
      </w:pPr>
      <w:r>
        <w:rPr>
          <w:rFonts w:ascii="宋体" w:hAnsi="宋体" w:eastAsia="宋体"/>
          <w:b/>
          <w:sz w:val="24"/>
          <w:szCs w:val="24"/>
        </w:rPr>
        <w:t xml:space="preserve">1. </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125"/>
        <w:ind w:firstLine="609"/>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w:t>
      </w:r>
      <w:r>
        <w:rPr>
          <w:rFonts w:hint="eastAsia" w:ascii="宋体" w:hAnsi="宋体" w:eastAsia="宋体"/>
          <w:szCs w:val="24"/>
          <w:u w:val="single"/>
        </w:rPr>
        <w:t xml:space="preserve">江苏经纬资产土地房地产评估测绘工程咨询有限公司</w:t>
      </w:r>
      <w:r>
        <w:rPr>
          <w:rFonts w:hint="eastAsia" w:ascii="宋体" w:hAnsi="宋体" w:eastAsia="宋体"/>
          <w:szCs w:val="24"/>
        </w:rPr>
        <w:t xml:space="preserve">组织的招标活动。</w:t>
      </w:r>
      <w:r/>
    </w:p>
    <w:p>
      <w:pPr>
        <w:pStyle w:val="1125"/>
        <w:ind w:firstLine="609"/>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125"/>
        <w:ind w:firstLine="609"/>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u w:val="single"/>
        </w:rPr>
        <w:t xml:space="preserve">江苏经纬资产土地房地产评估测绘工程咨询有限公司</w:t>
      </w:r>
      <w:r>
        <w:rPr>
          <w:rFonts w:hint="eastAsia" w:ascii="宋体" w:hAnsi="宋体" w:eastAsia="宋体"/>
          <w:szCs w:val="24"/>
        </w:rPr>
        <w:t xml:space="preserve">。</w:t>
      </w:r>
      <w:r/>
    </w:p>
    <w:p>
      <w:pPr>
        <w:spacing w:line="360" w:lineRule="auto"/>
        <w:rPr>
          <w:rFonts w:hint="eastAsia" w:ascii="宋体" w:hAnsi="宋体" w:eastAsia="宋体"/>
          <w:b/>
          <w:sz w:val="24"/>
          <w:szCs w:val="24"/>
        </w:rPr>
      </w:pPr>
      <w:r>
        <w:rPr>
          <w:rFonts w:ascii="宋体" w:hAnsi="宋体" w:eastAsia="宋体"/>
          <w:b/>
          <w:sz w:val="24"/>
          <w:szCs w:val="24"/>
        </w:rPr>
        <w:t xml:space="preserve">2. </w:t>
      </w:r>
      <w:r>
        <w:rPr>
          <w:rFonts w:hint="eastAsia" w:ascii="宋体" w:hAnsi="宋体" w:eastAsia="宋体"/>
          <w:b/>
          <w:sz w:val="24"/>
          <w:szCs w:val="24"/>
        </w:rPr>
        <w:t xml:space="preserve">词语释义</w:t>
      </w:r>
      <w:r/>
    </w:p>
    <w:p>
      <w:pPr>
        <w:pStyle w:val="1125"/>
        <w:ind w:firstLine="609"/>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125"/>
        <w:ind w:firstLine="609"/>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二、投标人</w:t>
      </w:r>
      <w:r/>
    </w:p>
    <w:p>
      <w:pPr>
        <w:numPr>
          <w:ilvl w:val="0"/>
          <w:numId w:val="1"/>
        </w:numPr>
        <w:spacing w:line="360" w:lineRule="auto"/>
        <w:rPr>
          <w:rFonts w:hint="eastAsia" w:ascii="宋体" w:hAnsi="宋体" w:eastAsia="宋体"/>
          <w:b/>
          <w:bCs/>
          <w:sz w:val="24"/>
          <w:szCs w:val="24"/>
        </w:rPr>
      </w:pPr>
      <w:r>
        <w:rPr>
          <w:rFonts w:hint="eastAsia" w:ascii="宋体" w:hAnsi="宋体" w:eastAsia="宋体"/>
          <w:b/>
          <w:bCs/>
          <w:sz w:val="24"/>
          <w:szCs w:val="24"/>
        </w:rPr>
        <w:t xml:space="preserve">合格投标人资格要求</w:t>
      </w:r>
      <w:r/>
    </w:p>
    <w:p>
      <w:pPr>
        <w:ind w:firstLine="366"/>
        <w:spacing w:line="360" w:lineRule="auto"/>
        <w:rPr>
          <w:rFonts w:hint="eastAsia" w:ascii="宋体" w:hAnsi="宋体" w:eastAsia="宋体"/>
          <w:sz w:val="24"/>
          <w:szCs w:val="24"/>
        </w:rPr>
      </w:pPr>
      <w:r>
        <w:rPr>
          <w:rFonts w:hint="eastAsia" w:ascii="宋体" w:hAnsi="宋体" w:eastAsia="宋体"/>
          <w:sz w:val="24"/>
          <w:szCs w:val="24"/>
        </w:rPr>
        <w:t xml:space="preserve">3.1详见投标人须知前附表规定。</w:t>
      </w:r>
      <w:r/>
    </w:p>
    <w:p>
      <w:pPr>
        <w:spacing w:line="360" w:lineRule="auto"/>
        <w:rPr>
          <w:rFonts w:hint="eastAsia" w:ascii="宋体" w:hAnsi="宋体" w:eastAsia="宋体"/>
          <w:bCs/>
          <w:sz w:val="24"/>
          <w:szCs w:val="24"/>
        </w:rPr>
      </w:pPr>
      <w:r>
        <w:rPr>
          <w:rFonts w:hint="eastAsia" w:ascii="宋体" w:hAnsi="宋体" w:eastAsia="宋体"/>
          <w:b/>
          <w:sz w:val="24"/>
          <w:szCs w:val="24"/>
        </w:rPr>
        <w:t xml:space="preserve">4.</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numPr>
          <w:ilvl w:val="0"/>
          <w:numId w:val="2"/>
        </w:numPr>
        <w:spacing w:line="360" w:lineRule="auto"/>
        <w:rPr>
          <w:rFonts w:hint="eastAsia" w:ascii="宋体" w:hAnsi="宋体" w:eastAsia="宋体"/>
          <w:b/>
          <w:sz w:val="24"/>
          <w:szCs w:val="24"/>
        </w:rPr>
      </w:pPr>
      <w:r>
        <w:rPr>
          <w:rFonts w:hint="eastAsia" w:ascii="宋体" w:hAnsi="宋体" w:eastAsia="宋体"/>
          <w:b/>
          <w:sz w:val="24"/>
          <w:szCs w:val="24"/>
        </w:rPr>
        <w:t xml:space="preserve">投标人代表</w:t>
      </w:r>
      <w:r/>
    </w:p>
    <w:p>
      <w:pPr>
        <w:ind w:firstLine="366"/>
        <w:spacing w:line="360" w:lineRule="auto"/>
        <w:rPr>
          <w:rFonts w:hint="eastAsia"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 </w:t>
      </w:r>
      <w:r>
        <w:rPr>
          <w:rFonts w:hint="eastAsia" w:ascii="宋体" w:hAnsi="宋体" w:eastAsia="宋体"/>
          <w:b/>
          <w:sz w:val="24"/>
          <w:szCs w:val="24"/>
        </w:rPr>
        <w:t xml:space="preserve">不接受联合体投标。</w:t>
      </w:r>
      <w:r/>
    </w:p>
    <w:p>
      <w:pPr>
        <w:jc w:val="left"/>
        <w:spacing w:line="360" w:lineRule="auto"/>
        <w:widowControl/>
        <w:rPr>
          <w:rFonts w:hint="eastAsia" w:ascii="宋体" w:hAnsi="宋体" w:eastAsia="宋体"/>
          <w:b/>
          <w:bCs/>
          <w:sz w:val="24"/>
          <w:szCs w:val="24"/>
        </w:rPr>
      </w:pPr>
      <w:r>
        <w:rPr>
          <w:rFonts w:hint="eastAsia" w:ascii="宋体" w:hAnsi="宋体" w:eastAsia="宋体"/>
          <w:b/>
          <w:bCs/>
          <w:sz w:val="24"/>
          <w:szCs w:val="24"/>
        </w:rPr>
        <w:t xml:space="preserve">7. 投标人有下列情形之一的不能参加本次投标：</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因重大经济问题正在接受国家有关部门审查的；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.2</w:t>
      </w:r>
      <w:r>
        <w:rPr>
          <w:rFonts w:hint="eastAsia" w:ascii="宋体" w:hAnsi="宋体" w:eastAsia="宋体"/>
          <w:sz w:val="24"/>
          <w:szCs w:val="24"/>
        </w:rPr>
        <w:t xml:space="preserve">正在被其他企业兼并（或收购）或因重大经济纠纷正在进行诉讼或仲裁的；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.3</w:t>
      </w:r>
      <w:r>
        <w:rPr>
          <w:rFonts w:hint="eastAsia" w:ascii="宋体" w:hAnsi="宋体" w:eastAsia="宋体"/>
          <w:sz w:val="24"/>
          <w:szCs w:val="24"/>
        </w:rPr>
        <w:t xml:space="preserve">因腐败和欺诈行为而被有关部门处理的。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.4</w:t>
      </w:r>
      <w:r>
        <w:rPr>
          <w:rFonts w:hint="eastAsia" w:ascii="宋体" w:hAnsi="宋体" w:eastAsia="宋体"/>
          <w:sz w:val="24"/>
          <w:szCs w:val="24"/>
        </w:rPr>
        <w:t xml:space="preserve">被责令停业的； </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.5</w:t>
      </w:r>
      <w:r>
        <w:rPr>
          <w:rFonts w:hint="eastAsia" w:ascii="宋体" w:hAnsi="宋体" w:eastAsia="宋体"/>
          <w:sz w:val="24"/>
          <w:szCs w:val="24"/>
        </w:rPr>
        <w:t xml:space="preserve">被暂停或取消投标资格的； </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.6</w:t>
      </w:r>
      <w:r>
        <w:rPr>
          <w:rFonts w:hint="eastAsia" w:ascii="宋体" w:hAnsi="宋体" w:eastAsia="宋体"/>
          <w:sz w:val="24"/>
          <w:szCs w:val="24"/>
        </w:rPr>
        <w:t xml:space="preserve">财产被接管或冻结的；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.7</w:t>
      </w:r>
      <w:r>
        <w:rPr>
          <w:rFonts w:hint="eastAsia" w:ascii="宋体" w:hAnsi="宋体" w:eastAsia="宋体"/>
          <w:sz w:val="24"/>
          <w:szCs w:val="24"/>
        </w:rPr>
        <w:t xml:space="preserve">在最近三年内有骗取中标或严重违约或重大工程质量问题的；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.8</w:t>
      </w:r>
      <w:r>
        <w:rPr>
          <w:rFonts w:hint="eastAsia" w:ascii="宋体" w:hAnsi="宋体" w:eastAsia="宋体"/>
          <w:sz w:val="24"/>
          <w:szCs w:val="24"/>
        </w:rPr>
        <w:t xml:space="preserve">在投标过程中弄虚作假、行贿或有其他违法违规行为的；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.9</w:t>
      </w:r>
      <w:r>
        <w:rPr>
          <w:rFonts w:hint="eastAsia" w:ascii="宋体" w:hAnsi="宋体" w:eastAsia="宋体"/>
          <w:sz w:val="24"/>
          <w:szCs w:val="24"/>
        </w:rPr>
        <w:t xml:space="preserve">违反法律法规相关规定的。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 </w:t>
      </w:r>
      <w:r>
        <w:rPr>
          <w:rFonts w:hint="eastAsia" w:ascii="宋体" w:hAnsi="宋体" w:eastAsia="宋体"/>
          <w:b/>
          <w:sz w:val="24"/>
          <w:szCs w:val="24"/>
        </w:rPr>
        <w:t xml:space="preserve">招标文件</w:t>
      </w:r>
      <w:r/>
    </w:p>
    <w:p>
      <w:pPr>
        <w:ind w:firstLine="509"/>
        <w:spacing w:line="360" w:lineRule="auto"/>
        <w:rPr>
          <w:rFonts w:hint="eastAsia"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w:t>
      </w:r>
      <w:r>
        <w:rPr>
          <w:rFonts w:hint="eastAsia" w:ascii="宋体" w:hAnsi="宋体" w:eastAsia="宋体"/>
          <w:sz w:val="24"/>
          <w:szCs w:val="24"/>
        </w:rPr>
        <w:t xml:space="preserve">作</w:t>
      </w:r>
      <w:r>
        <w:rPr>
          <w:rFonts w:ascii="宋体" w:hAnsi="宋体" w:eastAsia="宋体"/>
          <w:sz w:val="24"/>
          <w:szCs w:val="24"/>
        </w:rPr>
        <w:t xml:space="preserve">出实质性响应，其风险由投标人自行承担，并根据有关条款规定，该投标有可能被拒绝。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9.现场考察 </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对有关现场和周围环境进行考察，以获取编制投标文件和签署合同所需的信息。考察现场所发生的费用由投标人自己承担。</w:t>
      </w:r>
      <w:r/>
    </w:p>
    <w:p>
      <w:pPr>
        <w:pStyle w:val="1125"/>
        <w:ind w:firstLine="609"/>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25"/>
        <w:ind w:firstLine="609"/>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考察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考察</w:t>
      </w:r>
      <w:r>
        <w:rPr>
          <w:rFonts w:ascii="宋体" w:hAnsi="宋体" w:eastAsia="宋体"/>
          <w:szCs w:val="24"/>
        </w:rPr>
        <w:t xml:space="preserve">现场的责任和风险。</w:t>
      </w:r>
      <w:r/>
    </w:p>
    <w:p>
      <w:pPr>
        <w:ind w:firstLine="609"/>
        <w:spacing w:line="360" w:lineRule="auto"/>
        <w:rPr>
          <w:rFonts w:hint="eastAsia"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考察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w:t>
      </w:r>
      <w:r>
        <w:rPr>
          <w:rFonts w:hint="eastAsia" w:ascii="宋体" w:hAnsi="宋体" w:eastAsia="宋体"/>
          <w:sz w:val="24"/>
          <w:szCs w:val="24"/>
        </w:rPr>
        <w:t xml:space="preserve">做</w:t>
      </w:r>
      <w:r>
        <w:rPr>
          <w:rFonts w:ascii="宋体" w:hAnsi="宋体" w:eastAsia="宋体"/>
          <w:sz w:val="24"/>
          <w:szCs w:val="24"/>
        </w:rPr>
        <w:t xml:space="preserve">任何答复与考虑。</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 </w:t>
      </w:r>
      <w:r>
        <w:rPr>
          <w:rFonts w:hint="eastAsia" w:ascii="宋体" w:hAnsi="宋体" w:eastAsia="宋体"/>
          <w:b/>
          <w:bCs/>
          <w:sz w:val="24"/>
          <w:szCs w:val="24"/>
        </w:rPr>
        <w:t xml:space="preserve">招标文件的澄清和修改</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 投标人在</w:t>
      </w:r>
      <w:r>
        <w:rPr>
          <w:rFonts w:hint="eastAsia" w:ascii="宋体" w:hAnsi="宋体" w:eastAsia="宋体"/>
          <w:bCs/>
          <w:sz w:val="24"/>
          <w:szCs w:val="24"/>
        </w:rPr>
        <w:t xml:space="preserve">下载</w:t>
      </w:r>
      <w:r>
        <w:rPr>
          <w:rFonts w:ascii="宋体" w:hAnsi="宋体" w:eastAsia="宋体"/>
          <w:bCs/>
          <w:sz w:val="24"/>
          <w:szCs w:val="24"/>
        </w:rPr>
        <w:t xml:space="preserve">招标文件后，若有问题需要</w:t>
      </w:r>
      <w:r>
        <w:rPr>
          <w:rFonts w:hint="eastAsia" w:ascii="宋体" w:hAnsi="宋体" w:eastAsia="宋体"/>
          <w:bCs/>
          <w:sz w:val="24"/>
          <w:szCs w:val="24"/>
        </w:rPr>
        <w:t xml:space="preserve">询问和</w:t>
      </w:r>
      <w:r>
        <w:rPr>
          <w:rFonts w:ascii="宋体" w:hAnsi="宋体" w:eastAsia="宋体"/>
          <w:bCs/>
          <w:sz w:val="24"/>
          <w:szCs w:val="24"/>
        </w:rPr>
        <w:t xml:space="preserve">澄清，应于</w:t>
      </w:r>
      <w:r>
        <w:rPr>
          <w:rFonts w:hint="eastAsia" w:ascii="宋体" w:hAnsi="宋体" w:eastAsia="宋体"/>
          <w:bCs/>
          <w:sz w:val="24"/>
          <w:szCs w:val="24"/>
        </w:rPr>
        <w:t xml:space="preserve">规定</w:t>
      </w:r>
      <w:r>
        <w:rPr>
          <w:rFonts w:ascii="宋体" w:hAnsi="宋体" w:eastAsia="宋体"/>
          <w:bCs/>
          <w:sz w:val="24"/>
          <w:szCs w:val="24"/>
        </w:rPr>
        <w:t xml:space="preserve">时间</w:t>
      </w:r>
      <w:r>
        <w:rPr>
          <w:rFonts w:hint="eastAsia" w:ascii="宋体" w:hAnsi="宋体" w:eastAsia="宋体"/>
          <w:bCs/>
          <w:sz w:val="24"/>
          <w:szCs w:val="24"/>
        </w:rPr>
        <w:t xml:space="preserve">提出。</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10.2如需召开投标答疑会的，招标采购单位将按前附表规定的时间、地点召开招标答疑会。</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10.3迟于规定</w:t>
      </w:r>
      <w:r>
        <w:rPr>
          <w:rFonts w:ascii="宋体" w:hAnsi="宋体" w:eastAsia="宋体"/>
          <w:bCs/>
          <w:sz w:val="24"/>
          <w:szCs w:val="24"/>
        </w:rPr>
        <w:t xml:space="preserve">时间</w:t>
      </w:r>
      <w:r>
        <w:rPr>
          <w:rFonts w:hint="eastAsia" w:ascii="宋体" w:hAnsi="宋体" w:eastAsia="宋体"/>
          <w:bCs/>
          <w:sz w:val="24"/>
          <w:szCs w:val="24"/>
        </w:rPr>
        <w:t xml:space="preserve">的询问和提交的疑问，采购人和采购代理机构有权拒绝回答，也不承担由此带来的对投标人投标结果的影响。</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10.4在投标截止时间15日前，招标采购单位无论出于自己的考虑，还是出于对投标人提问的澄清，均可</w:t>
      </w:r>
      <w:r>
        <w:rPr>
          <w:rFonts w:ascii="宋体" w:hAnsi="宋体" w:eastAsia="宋体"/>
          <w:bCs/>
          <w:sz w:val="24"/>
          <w:szCs w:val="24"/>
        </w:rPr>
        <w:t xml:space="preserve">对已发出的招标文件进行必要澄清或者修改</w:t>
      </w:r>
      <w:r>
        <w:rPr>
          <w:rFonts w:hint="eastAsia" w:ascii="宋体" w:hAnsi="宋体" w:eastAsia="宋体"/>
          <w:bCs/>
          <w:sz w:val="24"/>
          <w:szCs w:val="24"/>
        </w:rPr>
        <w:t xml:space="preserve">。如需对招标文件进行澄清或修正，采购人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sz w:val="24"/>
          <w:szCs w:val="24"/>
        </w:rPr>
        <w:t xml:space="preserve">招标文件的</w:t>
      </w:r>
      <w:r>
        <w:rPr>
          <w:rFonts w:hint="eastAsia" w:ascii="宋体" w:hAnsi="宋体" w:eastAsia="宋体"/>
          <w:bCs/>
          <w:sz w:val="24"/>
          <w:szCs w:val="24"/>
        </w:rPr>
        <w:t xml:space="preserve">收受</w:t>
      </w:r>
      <w:r>
        <w:rPr>
          <w:rFonts w:ascii="宋体" w:hAnsi="宋体" w:eastAsia="宋体"/>
          <w:bCs/>
          <w:sz w:val="24"/>
          <w:szCs w:val="24"/>
        </w:rPr>
        <w:t xml:space="preserve">人</w:t>
      </w:r>
      <w:r>
        <w:rPr>
          <w:rFonts w:hint="eastAsia" w:ascii="宋体" w:hAnsi="宋体" w:eastAsia="宋体"/>
          <w:bCs/>
          <w:sz w:val="24"/>
          <w:szCs w:val="24"/>
        </w:rPr>
        <w:t xml:space="preserve">。</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w:t>
      </w:r>
      <w:r>
        <w:rPr>
          <w:rFonts w:hint="eastAsia" w:ascii="宋体" w:hAnsi="宋体" w:eastAsia="宋体"/>
          <w:bCs/>
          <w:sz w:val="24"/>
          <w:szCs w:val="24"/>
        </w:rPr>
        <w:t xml:space="preserve">6招标文件的更正（含澄清、修改等）内容与原招标文件</w:t>
      </w:r>
      <w:r>
        <w:rPr>
          <w:rFonts w:ascii="宋体" w:hAnsi="宋体" w:eastAsia="宋体"/>
          <w:bCs/>
          <w:sz w:val="24"/>
          <w:szCs w:val="24"/>
        </w:rPr>
        <w:t xml:space="preserve">在同一内容</w:t>
      </w:r>
      <w:r>
        <w:rPr>
          <w:rFonts w:hint="eastAsia" w:ascii="宋体" w:hAnsi="宋体" w:eastAsia="宋体"/>
          <w:bCs/>
          <w:sz w:val="24"/>
          <w:szCs w:val="24"/>
        </w:rPr>
        <w:t xml:space="preserve">上表述不一致时，以发出日期最接近开标时间的公告为准。</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10.7招标文件的更正（含澄清、修改等）</w:t>
      </w:r>
      <w:r>
        <w:rPr>
          <w:rFonts w:ascii="宋体" w:hAnsi="宋体" w:eastAsia="宋体"/>
          <w:bCs/>
          <w:sz w:val="24"/>
          <w:szCs w:val="24"/>
        </w:rPr>
        <w:t xml:space="preserve">内容</w:t>
      </w:r>
      <w:r>
        <w:rPr>
          <w:rFonts w:hint="eastAsia" w:ascii="宋体" w:hAnsi="宋体" w:eastAsia="宋体"/>
          <w:bCs/>
          <w:sz w:val="24"/>
          <w:szCs w:val="24"/>
        </w:rPr>
        <w:t xml:space="preserve">将作</w:t>
      </w:r>
      <w:r>
        <w:rPr>
          <w:rFonts w:ascii="宋体" w:hAnsi="宋体" w:eastAsia="宋体"/>
          <w:bCs/>
          <w:sz w:val="24"/>
          <w:szCs w:val="24"/>
        </w:rPr>
        <w:t xml:space="preserve">为招标文件的组成部分</w:t>
      </w:r>
      <w:r>
        <w:rPr>
          <w:rFonts w:hint="eastAsia" w:ascii="宋体" w:hAnsi="宋体" w:eastAsia="宋体"/>
          <w:bCs/>
          <w:sz w:val="24"/>
          <w:szCs w:val="24"/>
        </w:rPr>
        <w:t xml:space="preserve">，对投标人起约束作用。</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 </w:t>
      </w:r>
      <w:r>
        <w:rPr>
          <w:rFonts w:hint="eastAsia" w:ascii="宋体" w:hAnsi="宋体" w:eastAsia="宋体"/>
          <w:b/>
          <w:bCs/>
          <w:sz w:val="24"/>
          <w:szCs w:val="24"/>
        </w:rPr>
        <w:t xml:space="preserve">投标文件计量单位和使用文字</w:t>
      </w:r>
      <w:r/>
    </w:p>
    <w:p>
      <w:pPr>
        <w:pStyle w:val="1125"/>
        <w:ind w:firstLine="509"/>
        <w:jc w:val="both"/>
        <w:spacing w:line="360" w:lineRule="auto"/>
        <w:rPr>
          <w:rFonts w:hint="eastAsia"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509"/>
        <w:spacing w:line="360" w:lineRule="auto"/>
        <w:rPr>
          <w:rFonts w:hint="eastAsia"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39"/>
        <w:ind w:firstLine="488"/>
        <w:spacing w:line="360" w:lineRule="auto"/>
        <w:rPr>
          <w:rFonts w:hint="eastAsia" w:hAnsi="宋体" w:eastAsia="宋体"/>
          <w:sz w:val="24"/>
          <w:szCs w:val="24"/>
        </w:rPr>
      </w:pPr>
      <w:r>
        <w:rPr>
          <w:rFonts w:hint="eastAsia" w:hAnsi="宋体" w:eastAsia="宋体"/>
          <w:sz w:val="24"/>
          <w:szCs w:val="24"/>
        </w:rPr>
        <w:t xml:space="preserve">11.3投标人应当同时凭CA数字证书登录“江苏政府采购“苏采云”系统”，并在投标截止时间前上传电子投标文件。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w:t>
      </w:r>
      <w:bookmarkStart w:id="41"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 知识产权</w:t>
      </w:r>
      <w:bookmarkEnd w:id="41"/>
      <w:r/>
      <w:r/>
    </w:p>
    <w:p>
      <w:pPr>
        <w:pStyle w:val="1125"/>
        <w:ind w:firstLine="509"/>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.1</w:t>
      </w:r>
      <w:r>
        <w:rPr>
          <w:rFonts w:hint="eastAsia" w:ascii="宋体" w:hAnsi="宋体" w:eastAsia="宋体"/>
          <w:szCs w:val="24"/>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投标文件的组成</w:t>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3.1 </w:t>
      </w:r>
      <w:r>
        <w:rPr>
          <w:rFonts w:hint="eastAsia" w:ascii="宋体" w:hAnsi="宋体" w:eastAsia="宋体"/>
          <w:sz w:val="24"/>
          <w:szCs w:val="24"/>
        </w:rPr>
        <w:t xml:space="preserve">投标函（格式见附件）</w:t>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ascii="宋体" w:hAnsi="宋体" w:eastAsia="宋体"/>
          <w:sz w:val="24"/>
          <w:szCs w:val="24"/>
        </w:rPr>
        <w:t xml:space="preserve">13.2 </w:t>
      </w:r>
      <w:r>
        <w:rPr>
          <w:rFonts w:hint="eastAsia" w:ascii="宋体" w:hAnsi="宋体" w:eastAsia="宋体"/>
          <w:sz w:val="24"/>
          <w:szCs w:val="24"/>
        </w:rPr>
        <w:t xml:space="preserve">资格、资信证明文件：</w:t>
      </w:r>
      <w:r/>
    </w:p>
    <w:p>
      <w:pPr>
        <w:pStyle w:val="1234"/>
        <w:numPr>
          <w:ilvl w:val="1"/>
          <w:numId w:val="3"/>
        </w:numPr>
        <w:ind w:left="0" w:firstLine="567"/>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关于资格的声明函（格式见附件）；</w:t>
      </w:r>
      <w:r/>
    </w:p>
    <w:p>
      <w:pPr>
        <w:pStyle w:val="1234"/>
        <w:numPr>
          <w:ilvl w:val="1"/>
          <w:numId w:val="3"/>
        </w:numPr>
        <w:ind w:left="0" w:firstLine="567"/>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法人或其他组织的营业执照或相关部门的登记证明文件原件扫描件； </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投标人近六个月中任意一个月份(不含投标当月)的财务状况报告（资产负债表和利润表）或由会计师事务所出具的近两年中任意一个年度的审计报告和所附已审财务报告； </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投标人近六个月中任意一个月份(不含投标当月)的依法缴纳税收的相关材料（提供相关主管部门证明或银行代扣证明）；</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投标人近六个月中任意一个月份(不含投标当月)的依法缴纳社会保险资金的相关材料（提供相关主管部门证明或银行代扣证明）；</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投标人具备履行合同所必需的设备和专业技术能力的书面声明；</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参加政府采购活动前 3 年内在经营活动中没有重大违法记录的书面声明；</w:t>
      </w:r>
      <w:r/>
    </w:p>
    <w:p>
      <w:pPr>
        <w:ind w:firstLine="480"/>
        <w:spacing w:line="360" w:lineRule="auto"/>
        <w:tabs>
          <w:tab w:val="left" w:pos="630" w:leader="none"/>
          <w:tab w:val="left" w:pos="945" w:leader="none"/>
          <w:tab w:val="left" w:pos="1210" w:leader="none"/>
          <w:tab w:val="left" w:pos="1276" w:leader="none"/>
        </w:tabs>
        <w:rPr>
          <w:rFonts w:hint="eastAsia" w:ascii="宋体" w:hAnsi="宋体" w:eastAsia="宋体"/>
          <w:sz w:val="24"/>
          <w:szCs w:val="24"/>
        </w:rPr>
      </w:pPr>
      <w:r>
        <w:rPr>
          <w:rFonts w:hint="eastAsia" w:ascii="宋体" w:hAnsi="宋体" w:eastAsia="宋体"/>
          <w:sz w:val="24"/>
          <w:szCs w:val="24"/>
        </w:rPr>
        <w:t xml:space="preserve">（9）采购人要求的特定资质证明（详见“招标公告”-“本项目特定资格要求”中要求）；</w:t>
      </w:r>
      <w:r/>
    </w:p>
    <w:p>
      <w:pPr>
        <w:ind w:firstLine="480"/>
        <w:spacing w:line="360" w:lineRule="auto"/>
        <w:tabs>
          <w:tab w:val="left" w:pos="630" w:leader="none"/>
          <w:tab w:val="left" w:pos="945" w:leader="none"/>
          <w:tab w:val="left" w:pos="1210" w:leader="none"/>
          <w:tab w:val="left" w:pos="1276" w:leader="none"/>
        </w:tabs>
        <w:rPr>
          <w:rFonts w:hint="eastAsia" w:ascii="宋体" w:hAnsi="宋体" w:eastAsia="宋体"/>
          <w:sz w:val="24"/>
          <w:szCs w:val="24"/>
        </w:rPr>
      </w:pPr>
      <w:r>
        <w:rPr>
          <w:rFonts w:hint="eastAsia" w:ascii="宋体" w:hAnsi="宋体" w:eastAsia="宋体"/>
          <w:sz w:val="24"/>
          <w:szCs w:val="24"/>
        </w:rPr>
        <w:t xml:space="preserve">（10）中小企业声明函或监狱企业证明文件或残疾人福利性单位声明函；[监狱企业在投标文件中提供由省级以上监狱管理局、戒毒管理局（含新疆生产建设兵团）出具的属于监狱企业的证明文件。未按采购文件的规定在投标文件中提供监狱企业证明文件的，不符合监狱企业条件。]</w:t>
      </w:r>
      <w:r/>
    </w:p>
    <w:p>
      <w:pPr>
        <w:ind w:firstLine="480"/>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13.3开标一览表（格式见附件）；</w:t>
      </w:r>
      <w:r/>
    </w:p>
    <w:p>
      <w:pPr>
        <w:ind w:firstLine="480"/>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13.4已标价的工程量清单（格式见附件）；</w:t>
      </w:r>
      <w:r/>
    </w:p>
    <w:p>
      <w:pPr>
        <w:ind w:firstLine="480"/>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13.5商务偏离表（格式见附件）；</w:t>
      </w:r>
      <w:r/>
    </w:p>
    <w:p>
      <w:pPr>
        <w:ind w:firstLine="480"/>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13.6技术偏离表（格式见附件）；</w:t>
      </w:r>
      <w:r/>
    </w:p>
    <w:p>
      <w:pPr>
        <w:ind w:firstLine="480"/>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13.7投标人</w:t>
      </w:r>
      <w:r>
        <w:rPr>
          <w:rFonts w:hint="eastAsia" w:ascii="宋体" w:hAnsi="宋体" w:eastAsia="宋体"/>
          <w:sz w:val="24"/>
          <w:szCs w:val="24"/>
          <w:lang w:val="en-US" w:eastAsia="zh-CN"/>
        </w:rPr>
        <w:t xml:space="preserve">设备</w:t>
      </w:r>
      <w:r>
        <w:rPr>
          <w:rFonts w:hint="eastAsia" w:ascii="宋体" w:hAnsi="宋体" w:eastAsia="宋体"/>
          <w:sz w:val="24"/>
          <w:szCs w:val="24"/>
        </w:rPr>
        <w:t xml:space="preserve">一览表；</w:t>
      </w:r>
      <w:r/>
    </w:p>
    <w:p>
      <w:pPr>
        <w:ind w:firstLine="480"/>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13.8本项目服务人员配备表；</w:t>
      </w:r>
      <w:r/>
    </w:p>
    <w:p>
      <w:pPr>
        <w:ind w:firstLine="480"/>
        <w:spacing w:line="360" w:lineRule="auto"/>
        <w:tabs>
          <w:tab w:val="left" w:pos="2850" w:leader="none"/>
          <w:tab w:val="center" w:pos="4153" w:leader="none"/>
        </w:tabs>
        <w:rPr>
          <w:rFonts w:hint="eastAsia" w:ascii="宋体" w:hAnsi="宋体" w:eastAsia="宋体"/>
          <w:sz w:val="24"/>
          <w:szCs w:val="24"/>
        </w:rPr>
      </w:pPr>
      <w:r>
        <w:rPr>
          <w:rFonts w:ascii="宋体" w:hAnsi="宋体" w:eastAsia="宋体"/>
          <w:sz w:val="24"/>
          <w:szCs w:val="24"/>
        </w:rPr>
        <w:t xml:space="preserve">13</w:t>
      </w:r>
      <w:r>
        <w:rPr>
          <w:rFonts w:hint="eastAsia" w:ascii="宋体" w:hAnsi="宋体" w:eastAsia="宋体"/>
          <w:sz w:val="24"/>
          <w:szCs w:val="24"/>
        </w:rPr>
        <w:t xml:space="preserve">.9评分标准中对应的其它所需证明材料（如有自行添加）；</w:t>
      </w:r>
      <w:r/>
    </w:p>
    <w:p>
      <w:pPr>
        <w:ind w:firstLine="480"/>
        <w:spacing w:line="360" w:lineRule="auto"/>
        <w:tabs>
          <w:tab w:val="left" w:pos="2850" w:leader="none"/>
          <w:tab w:val="center" w:pos="4153" w:leader="none"/>
        </w:tabs>
        <w:rPr>
          <w:rFonts w:hint="eastAsia" w:ascii="宋体" w:hAnsi="宋体" w:eastAsia="宋体"/>
          <w:sz w:val="24"/>
          <w:szCs w:val="24"/>
        </w:rPr>
      </w:pPr>
      <w:r>
        <w:rPr>
          <w:rFonts w:ascii="宋体" w:hAnsi="宋体" w:eastAsia="宋体"/>
          <w:sz w:val="24"/>
          <w:szCs w:val="24"/>
        </w:rPr>
        <w:t xml:space="preserve">13.</w:t>
      </w:r>
      <w:r>
        <w:rPr>
          <w:rFonts w:hint="eastAsia" w:ascii="宋体" w:hAnsi="宋体" w:eastAsia="宋体"/>
          <w:sz w:val="24"/>
          <w:szCs w:val="24"/>
        </w:rPr>
        <w:t xml:space="preserve">10其</w:t>
      </w:r>
      <w:r>
        <w:rPr>
          <w:rFonts w:hint="eastAsia" w:ascii="宋体" w:hAnsi="宋体" w:eastAsia="宋体"/>
          <w:sz w:val="24"/>
          <w:szCs w:val="24"/>
          <w:lang w:val="en-US" w:eastAsia="zh-CN"/>
        </w:rPr>
        <w:t xml:space="preserve">他</w:t>
      </w:r>
      <w:r>
        <w:rPr>
          <w:rFonts w:hint="eastAsia" w:ascii="宋体" w:hAnsi="宋体" w:eastAsia="宋体"/>
          <w:sz w:val="24"/>
          <w:szCs w:val="24"/>
        </w:rPr>
        <w:t xml:space="preserve">（投标人认为有必要提供的声明和文件，如有自拟并自行添加）。</w:t>
      </w:r>
      <w:r/>
    </w:p>
    <w:p>
      <w:pPr>
        <w:ind w:firstLine="609"/>
        <w:spacing w:line="360" w:lineRule="auto"/>
        <w:tabs>
          <w:tab w:val="left" w:pos="2850" w:leader="none"/>
          <w:tab w:val="center" w:pos="4153" w:leader="none"/>
        </w:tabs>
        <w:rPr>
          <w:rFonts w:hint="eastAsia" w:ascii="宋体" w:hAnsi="宋体" w:eastAsia="宋体"/>
          <w:b/>
          <w:sz w:val="24"/>
          <w:u w:val="single"/>
        </w:rPr>
      </w:pPr>
      <w:r>
        <w:rPr>
          <w:rFonts w:hint="eastAsia" w:ascii="宋体" w:hAnsi="宋体" w:eastAsia="宋体"/>
          <w:sz w:val="24"/>
          <w:szCs w:val="24"/>
        </w:rPr>
        <w:t xml:space="preserve">上述</w:t>
      </w:r>
      <w:r>
        <w:rPr>
          <w:rFonts w:ascii="宋体" w:hAnsi="宋体" w:eastAsia="宋体"/>
          <w:sz w:val="24"/>
          <w:szCs w:val="24"/>
        </w:rPr>
        <w:t xml:space="preserve">13.</w:t>
      </w:r>
      <w:r>
        <w:rPr>
          <w:rFonts w:hint="eastAsia" w:ascii="宋体" w:hAnsi="宋体" w:eastAsia="宋体"/>
          <w:sz w:val="24"/>
          <w:szCs w:val="24"/>
        </w:rPr>
        <w:t xml:space="preserve">1-</w:t>
      </w:r>
      <w:r>
        <w:rPr>
          <w:rFonts w:ascii="宋体" w:hAnsi="宋体" w:eastAsia="宋体"/>
          <w:sz w:val="24"/>
          <w:szCs w:val="24"/>
        </w:rPr>
        <w:t xml:space="preserve">13.6</w:t>
      </w:r>
      <w:r>
        <w:rPr>
          <w:rFonts w:hint="eastAsia" w:ascii="宋体" w:hAnsi="宋体" w:eastAsia="宋体"/>
          <w:sz w:val="24"/>
          <w:szCs w:val="24"/>
        </w:rPr>
        <w:t xml:space="preserve">项投标人必须按要求全部提供，否则投标文件无效。如上述资格证明文件遇年检、换证，则必须提供法定年检、换证单位出具的有效证明扫描件。如上述资格证明文件第（4）（5）（6）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投标文件编制及递交要求</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14.5投标费用自理。</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14.6投标人应当同时凭CA数字证书登录“江苏政府采购“苏采云”系统”，并在投标截止时间前上传电子投标文件。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 </w:t>
      </w:r>
      <w:r>
        <w:rPr>
          <w:rFonts w:hint="eastAsia" w:ascii="宋体" w:hAnsi="宋体" w:eastAsia="宋体"/>
          <w:b/>
          <w:sz w:val="24"/>
          <w:szCs w:val="24"/>
        </w:rPr>
        <w:t xml:space="preserve">投标报价（编制）要求的说明</w:t>
      </w:r>
      <w:r/>
    </w:p>
    <w:p>
      <w:pPr>
        <w:pStyle w:val="1125"/>
        <w:ind w:firstLine="505"/>
        <w:jc w:val="both"/>
        <w:spacing w:line="360" w:lineRule="auto"/>
        <w:rPr>
          <w:rFonts w:hint="eastAsia" w:asciiTheme="minorEastAsia" w:hAnsiTheme="minorEastAsia" w:eastAsiaTheme="minorEastAsia"/>
          <w:b/>
          <w:bCs/>
          <w:szCs w:val="24"/>
        </w:rPr>
      </w:pPr>
      <w:r>
        <w:rPr>
          <w:rFonts w:hint="eastAsia" w:ascii="宋体" w:hAnsi="宋体" w:eastAsia="宋体"/>
          <w:szCs w:val="24"/>
        </w:rPr>
        <w:t xml:space="preserve">15.1投标人对《开标一览表》中的全部服务的报价应包括在本项目合同期内所需的全部费用，包括但不限于项目服务期限内的施工管理费、施工机械费、工料费、人员费、作业车辆燃油费、巡查费、加班费、突发性作业费、劳保费、福利费、保险费、风险金、招标代理服务费、税费和利润等有关文件规定的政策性调价等以及各种可能发生的风险费用以及招标文件约定的其他等各项费用，不再额外支付及调整。投标人需认真阅读清单，慎重报价。</w:t>
      </w:r>
      <w:r/>
    </w:p>
    <w:p>
      <w:pPr>
        <w:pStyle w:val="1125"/>
        <w:ind w:firstLine="505"/>
        <w:jc w:val="both"/>
        <w:spacing w:line="360" w:lineRule="auto"/>
        <w:rPr>
          <w:rFonts w:hint="eastAsia" w:ascii="宋体" w:hAnsi="宋体" w:eastAsia="宋体"/>
          <w:szCs w:val="24"/>
        </w:rPr>
      </w:pPr>
      <w:r>
        <w:rPr>
          <w:rFonts w:hint="eastAsia" w:ascii="宋体" w:hAnsi="宋体" w:eastAsia="宋体"/>
          <w:szCs w:val="24"/>
        </w:rPr>
        <w:t xml:space="preserve">15.2投标人应对招标文件内所要采购的全部内容进行报价，只投其中部分内容者，其标书将被拒绝。</w:t>
      </w:r>
      <w:r/>
    </w:p>
    <w:p>
      <w:pPr>
        <w:pStyle w:val="1125"/>
        <w:ind w:firstLine="505"/>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numPr>
          <w:ilvl w:val="0"/>
          <w:numId w:val="4"/>
        </w:numPr>
        <w:spacing w:line="360" w:lineRule="auto"/>
        <w:rPr>
          <w:rFonts w:hint="eastAsia" w:ascii="宋体" w:hAnsi="宋体" w:eastAsia="宋体"/>
          <w:b/>
          <w:sz w:val="24"/>
          <w:szCs w:val="24"/>
        </w:rPr>
      </w:pPr>
      <w:r>
        <w:rPr>
          <w:rFonts w:hint="eastAsia" w:ascii="宋体" w:hAnsi="宋体" w:eastAsia="宋体"/>
          <w:b/>
          <w:sz w:val="24"/>
          <w:szCs w:val="24"/>
        </w:rPr>
        <w:t xml:space="preserve">投标保证金</w:t>
      </w:r>
      <w:r/>
    </w:p>
    <w:p>
      <w:pPr>
        <w:pStyle w:val="1114"/>
        <w:ind w:firstLine="480"/>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依据苏财购</w:t>
      </w:r>
      <w:r>
        <w:rPr>
          <w:rFonts w:hint="eastAsia" w:ascii="宋体" w:hAnsi="宋体" w:eastAsia="宋体" w:cs="宋体"/>
          <w:sz w:val="24"/>
          <w:szCs w:val="24"/>
        </w:rPr>
        <w:t xml:space="preserve">〔202</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b w:val="0"/>
          <w:bCs w:val="0"/>
          <w:sz w:val="24"/>
          <w:szCs w:val="24"/>
        </w:rPr>
        <w:t xml:space="preserve">52号文件精神，本项目免收投标保证金。 </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 </w:t>
      </w:r>
      <w:r>
        <w:rPr>
          <w:rFonts w:hint="eastAsia" w:ascii="宋体" w:hAnsi="宋体" w:eastAsia="宋体"/>
          <w:b/>
          <w:sz w:val="24"/>
          <w:szCs w:val="24"/>
        </w:rPr>
        <w:t xml:space="preserve">投标文件的有效期</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 </w:t>
      </w:r>
      <w:r>
        <w:rPr>
          <w:rFonts w:hint="eastAsia" w:ascii="宋体" w:hAnsi="宋体" w:eastAsia="宋体"/>
          <w:b/>
          <w:sz w:val="24"/>
          <w:szCs w:val="24"/>
        </w:rPr>
        <w:t xml:space="preserve">投标文件的拒收</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19.投标文件的递交</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19.1电子投标文件的递交</w:t>
      </w:r>
      <w:r/>
    </w:p>
    <w:p>
      <w:pPr>
        <w:spacing w:line="360" w:lineRule="auto"/>
        <w:rPr>
          <w:rFonts w:hint="eastAsia"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20．投标截止日期</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 </w:t>
      </w:r>
      <w:r>
        <w:rPr>
          <w:rFonts w:hint="eastAsia" w:ascii="宋体" w:hAnsi="宋体" w:eastAsia="宋体"/>
          <w:b/>
          <w:sz w:val="24"/>
          <w:szCs w:val="24"/>
        </w:rPr>
        <w:t xml:space="preserve">投标文件的修改和撤回</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 </w:t>
      </w:r>
      <w:r>
        <w:rPr>
          <w:rFonts w:hint="eastAsia" w:ascii="宋体" w:hAnsi="宋体" w:eastAsia="宋体"/>
          <w:b/>
          <w:sz w:val="24"/>
          <w:szCs w:val="24"/>
        </w:rPr>
        <w:t xml:space="preserve">开标</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22.2开标仪式由采购代理机构组织。“江苏政府采购</w:t>
      </w:r>
      <w:r>
        <w:rPr>
          <w:rFonts w:hint="eastAsia" w:ascii="宋体" w:hAnsi="宋体" w:eastAsia="宋体" w:cs="宋体"/>
          <w:sz w:val="24"/>
          <w:szCs w:val="24"/>
        </w:rPr>
        <w:t xml:space="preserve">‘苏采云’</w:t>
      </w:r>
      <w:r>
        <w:rPr>
          <w:rFonts w:hint="eastAsia" w:ascii="宋体" w:hAnsi="宋体" w:eastAsia="宋体"/>
          <w:sz w:val="24"/>
          <w:szCs w:val="24"/>
        </w:rPr>
        <w:t xml:space="preserve">系统”将自动对项目进行开标，并宣读各投标人的《开标一览表》。</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22.4投标人如果对开标过程和开标记录有疑义，应当根据《江苏省政府采购管理交易系统（苏采云）供应商操作手册及政府采购客户端》规定提出，如 “江苏政府采购</w:t>
      </w:r>
      <w:r>
        <w:rPr>
          <w:rFonts w:hint="eastAsia" w:ascii="宋体" w:hAnsi="宋体" w:eastAsia="宋体" w:cs="宋体"/>
          <w:sz w:val="24"/>
          <w:szCs w:val="24"/>
        </w:rPr>
        <w:t xml:space="preserve">‘苏采云’</w:t>
      </w:r>
      <w:r>
        <w:rPr>
          <w:rFonts w:hint="eastAsia" w:ascii="宋体" w:hAnsi="宋体" w:eastAsia="宋体"/>
          <w:sz w:val="24"/>
          <w:szCs w:val="24"/>
        </w:rPr>
        <w:t xml:space="preserve">系统”中《开标一览表》宣布后5分钟内未提出的，视同认可开标结果。</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评标委员会</w:t>
      </w:r>
      <w:r>
        <w:rPr>
          <w:rFonts w:ascii="宋体" w:hAnsi="宋体" w:eastAsia="宋体"/>
          <w:b/>
          <w:sz w:val="24"/>
          <w:szCs w:val="24"/>
        </w:rPr>
        <w:tab/>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23.2评标委员会独立履行下列职责：</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23.2.1审查投标文件是否符合招标文件的要求，并作出评价；</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23.2.2可以要求投标供应商对投标文件有关事项作出解释或澄清；</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23.3评标委员会成员应当履行下列义务：</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23.3.1遵纪守法，客观、公正、廉洁地履行职责；</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23.3.3对评标过程和结果，以及投标人的商业秘密保密；</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23.3.4参与评标报告的起草；</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23.3.5配合相关部门的投诉处理工作；</w:t>
      </w:r>
      <w:r/>
    </w:p>
    <w:p>
      <w:pPr>
        <w:pStyle w:val="1125"/>
        <w:ind w:firstLine="426"/>
        <w:jc w:val="both"/>
        <w:spacing w:line="360" w:lineRule="auto"/>
        <w:rPr>
          <w:rFonts w:hint="eastAsia"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评标内容的保密</w:t>
      </w:r>
      <w:r/>
    </w:p>
    <w:p>
      <w:pPr>
        <w:pStyle w:val="1125"/>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125"/>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125"/>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ind w:firstLine="426"/>
        <w:spacing w:line="360" w:lineRule="auto"/>
        <w:rPr>
          <w:rFonts w:hint="eastAsia" w:ascii="宋体" w:hAnsi="宋体" w:eastAsia="宋体"/>
          <w:b/>
          <w:sz w:val="24"/>
          <w:szCs w:val="24"/>
        </w:rPr>
      </w:pPr>
      <w:r>
        <w:rPr>
          <w:rFonts w:hint="eastAsia" w:ascii="宋体" w:hAnsi="宋体" w:eastAsia="宋体"/>
          <w:b/>
          <w:sz w:val="24"/>
          <w:szCs w:val="24"/>
        </w:rPr>
        <w:t xml:space="preserve">25.对投标文件初审</w:t>
      </w:r>
      <w:r/>
    </w:p>
    <w:p>
      <w:pPr>
        <w:pStyle w:val="1125"/>
        <w:ind w:firstLine="488"/>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125"/>
        <w:ind w:firstLine="488"/>
        <w:jc w:val="both"/>
        <w:spacing w:line="360" w:lineRule="auto"/>
        <w:rPr>
          <w:rFonts w:hint="eastAsia" w:ascii="宋体" w:hAnsi="宋体" w:eastAsia="宋体"/>
          <w:szCs w:val="24"/>
        </w:rPr>
      </w:pPr>
      <w:r>
        <w:rPr>
          <w:rFonts w:hint="eastAsia" w:ascii="宋体" w:hAnsi="宋体" w:eastAsia="宋体"/>
          <w:szCs w:val="24"/>
        </w:rPr>
        <w:t xml:space="preserve">25.1.1资格性检查。依据法律法规和招标文件的规定，对投标文件中的资格证明进行审查，以确定投标供应商是否具备投标资格。</w:t>
      </w:r>
      <w:r/>
    </w:p>
    <w:p>
      <w:pPr>
        <w:ind w:firstLine="488"/>
        <w:spacing w:line="360" w:lineRule="auto"/>
        <w:rPr>
          <w:rFonts w:hint="eastAsia" w:ascii="宋体" w:hAnsi="宋体" w:eastAsia="宋体"/>
          <w:b/>
          <w:sz w:val="24"/>
          <w:szCs w:val="24"/>
        </w:rPr>
      </w:pPr>
      <w:r>
        <w:rPr>
          <w:rFonts w:hint="eastAsia" w:ascii="宋体" w:hAnsi="宋体" w:eastAsia="宋体"/>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b/>
          <w:bCs/>
          <w:sz w:val="24"/>
          <w:szCs w:val="24"/>
        </w:rPr>
      </w:pPr>
      <w:r>
        <w:rPr>
          <w:rFonts w:hint="eastAsia" w:ascii="宋体" w:hAnsi="宋体" w:eastAsia="宋体"/>
          <w:b/>
          <w:bCs/>
          <w:sz w:val="24"/>
          <w:szCs w:val="24"/>
        </w:rPr>
        <w:t xml:space="preserve">投标人有下列情况之一者，投标文件无效：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（3）投标文件未按照招标文件要求加盖电子签章或签署的；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（4）投标人的法定代表人授权代表，无法定代表人授权委托书的；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（6）被“信用中国”网站（www.creditchina.gov.cn）列入失信被执行人、重大税收违法案件当事人名单、政府采购严重违法失信行为记录名单的；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（9）未通过符合性审查的；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（10）不同投标人的投标文件由同一单位或者个人编制的；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（11）不同投标人委托同一单位或者个人办理投标事宜的（包含使用同一M</w:t>
      </w:r>
      <w:r>
        <w:rPr>
          <w:rFonts w:ascii="宋体" w:hAnsi="宋体" w:eastAsia="宋体"/>
          <w:sz w:val="24"/>
          <w:szCs w:val="24"/>
        </w:rPr>
        <w:t xml:space="preserve">AC</w:t>
      </w:r>
      <w:r>
        <w:rPr>
          <w:rFonts w:hint="eastAsia" w:ascii="宋体" w:hAnsi="宋体" w:eastAsia="宋体"/>
          <w:sz w:val="24"/>
          <w:szCs w:val="24"/>
        </w:rPr>
        <w:t xml:space="preserve">地址的计算机提交或者解密电子投标文件的情形）；</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（12）不同的投标人投标文件制作的M</w:t>
      </w:r>
      <w:r>
        <w:rPr>
          <w:rFonts w:ascii="宋体" w:hAnsi="宋体" w:eastAsia="宋体"/>
          <w:sz w:val="24"/>
          <w:szCs w:val="24"/>
        </w:rPr>
        <w:t xml:space="preserve">AC</w:t>
      </w:r>
      <w:r>
        <w:rPr>
          <w:rFonts w:hint="eastAsia" w:ascii="宋体" w:hAnsi="宋体" w:eastAsia="宋体"/>
          <w:sz w:val="24"/>
          <w:szCs w:val="24"/>
        </w:rPr>
        <w:t xml:space="preserve">地址一致的；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（13）不同投标人的投标文件载明的项目管理成员为同一人的；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（14）不同投标人的投标文件异常一致或者投标报价呈规律性差异的；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（15）不同投标人的单位负责人为同一人或者存在直接控股、管理关系的；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（16）项目投标报价超过本项目（包）预算金额或最高限价的；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17）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（18）</w:t>
      </w:r>
      <w:bookmarkStart w:id="42" w:name="_Hlk227145917"/>
      <w:r>
        <w:rPr>
          <w:rFonts w:hint="eastAsia" w:ascii="宋体" w:hAnsi="宋体" w:eastAsia="宋体"/>
          <w:sz w:val="24"/>
          <w:szCs w:val="24"/>
        </w:rPr>
        <w:t xml:space="preserve">评标委员会认定投标人的报价为异常低价，应当要求相关投标人在规定时间内</w:t>
      </w:r>
      <w:r>
        <w:rPr>
          <w:rFonts w:ascii="宋体" w:hAnsi="宋体" w:eastAsia="宋体"/>
          <w:sz w:val="24"/>
          <w:szCs w:val="24"/>
        </w:rPr>
        <w:t xml:space="preserve">，提供项目具体成本测算等与报价合理性相关的书面说明及相关证明材料</w:t>
      </w:r>
      <w:r>
        <w:rPr>
          <w:rFonts w:hint="eastAsia" w:ascii="宋体" w:hAnsi="宋体" w:eastAsia="宋体"/>
          <w:sz w:val="24"/>
          <w:szCs w:val="24"/>
        </w:rPr>
        <w:t xml:space="preserve">，</w:t>
      </w:r>
      <w:r>
        <w:rPr>
          <w:rFonts w:ascii="宋体" w:hAnsi="宋体" w:eastAsia="宋体"/>
          <w:sz w:val="24"/>
          <w:szCs w:val="24"/>
        </w:rPr>
        <w:t xml:space="preserve">对投标价格作出解释</w:t>
      </w:r>
      <w:r>
        <w:rPr>
          <w:rFonts w:hint="eastAsia" w:ascii="宋体" w:hAnsi="宋体" w:eastAsia="宋体"/>
          <w:sz w:val="24"/>
          <w:szCs w:val="24"/>
        </w:rPr>
        <w:t xml:space="preserve">；投标人不提供书面说明、证明材料，或者提供的书面说明、证明材料不能证明其报价合理性的，评标委员会应当将其作为无效投标处理；</w:t>
      </w:r>
      <w:bookmarkEnd w:id="42"/>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（19）提供虚假材料的（包括工商营业执照、财务报表、资格证明文件等）；</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0</w:t>
      </w:r>
      <w:r>
        <w:rPr>
          <w:rFonts w:hint="eastAsia" w:ascii="宋体" w:hAnsi="宋体" w:eastAsia="宋体"/>
          <w:sz w:val="24"/>
          <w:szCs w:val="24"/>
        </w:rPr>
        <w:t xml:space="preserve">）改变招标文件、招标清单规定的暂定价格或降低不可竞争费用标准的；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w:t>
      </w:r>
      <w:r>
        <w:rPr>
          <w:rFonts w:hint="eastAsia" w:ascii="宋体" w:hAnsi="宋体" w:eastAsia="宋体"/>
          <w:sz w:val="24"/>
          <w:szCs w:val="24"/>
        </w:rPr>
        <w:t xml:space="preserve">）投标文件改变或实质性遗漏招标文件（含工程量清单、最高投标限价）中规定的暂列金额、暂估价、公众责任保险费、招标代理服务费金额、采购人自行采购材料单价或数量的；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）改变招标清单的项目编码、项目名称、项目特征、计量单位、工程量、不可竞争费费率及计算基础；</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w:t>
      </w:r>
      <w:r>
        <w:rPr>
          <w:rFonts w:hint="eastAsia" w:ascii="宋体" w:hAnsi="宋体" w:eastAsia="宋体"/>
          <w:sz w:val="24"/>
          <w:szCs w:val="24"/>
        </w:rPr>
        <w:t xml:space="preserve">）投标文件内容不全或不符合招标文件中规定的其它实质性要求的；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（24）投标文件含有采购人不能接受的附加条件的；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（25）法律法规和招标文件规定的其它无效情形。</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4招标采购单位对投标文件的判定，只依据投标内容本身，不依靠开标后的任何外来证明。</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25.5</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26.投标的澄清</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26.1对投标文件中含义不明确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27.废标</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575"/>
        <w:spacing w:line="360" w:lineRule="auto"/>
        <w:rPr>
          <w:rFonts w:hint="eastAsia" w:ascii="宋体" w:hAnsi="宋体" w:eastAsia="宋体"/>
          <w:sz w:val="24"/>
          <w:szCs w:val="24"/>
        </w:rPr>
      </w:pPr>
      <w:r>
        <w:rPr>
          <w:rFonts w:ascii="宋体" w:hAnsi="宋体" w:eastAsia="宋体"/>
          <w:sz w:val="24"/>
          <w:szCs w:val="24"/>
        </w:rPr>
        <w:t xml:space="preserve">27.1.1</w:t>
      </w:r>
      <w:r>
        <w:rPr>
          <w:rFonts w:hint="eastAsia" w:ascii="宋体" w:hAnsi="宋体" w:eastAsia="宋体"/>
          <w:sz w:val="24"/>
          <w:szCs w:val="24"/>
        </w:rPr>
        <w:t xml:space="preserve">符合专业条件的投标人或者对招标文件作出实质性响应的投标人不足三家；</w:t>
      </w:r>
      <w:r/>
    </w:p>
    <w:p>
      <w:pPr>
        <w:ind w:firstLine="575"/>
        <w:spacing w:line="360" w:lineRule="auto"/>
        <w:rPr>
          <w:rFonts w:hint="eastAsia" w:ascii="宋体" w:hAnsi="宋体" w:eastAsia="宋体"/>
          <w:sz w:val="24"/>
          <w:szCs w:val="24"/>
        </w:rPr>
      </w:pPr>
      <w:r>
        <w:rPr>
          <w:rFonts w:ascii="宋体" w:hAnsi="宋体" w:eastAsia="宋体"/>
          <w:sz w:val="24"/>
          <w:szCs w:val="24"/>
        </w:rPr>
        <w:t xml:space="preserve">27.1.2</w:t>
      </w:r>
      <w:r>
        <w:rPr>
          <w:rFonts w:hint="eastAsia" w:ascii="宋体" w:hAnsi="宋体" w:eastAsia="宋体"/>
          <w:sz w:val="24"/>
          <w:szCs w:val="24"/>
        </w:rPr>
        <w:t xml:space="preserve">出现影响采购公正的违法、违规行为；</w:t>
      </w:r>
      <w:r/>
    </w:p>
    <w:p>
      <w:pPr>
        <w:ind w:firstLine="575"/>
        <w:spacing w:line="360" w:lineRule="auto"/>
        <w:rPr>
          <w:rFonts w:hint="eastAsia" w:ascii="宋体" w:hAnsi="宋体" w:eastAsia="宋体"/>
          <w:sz w:val="24"/>
          <w:szCs w:val="24"/>
        </w:rPr>
      </w:pPr>
      <w:r>
        <w:rPr>
          <w:rFonts w:ascii="宋体" w:hAnsi="宋体" w:eastAsia="宋体"/>
          <w:sz w:val="24"/>
          <w:szCs w:val="24"/>
        </w:rPr>
        <w:t xml:space="preserve">27.1.3</w:t>
      </w:r>
      <w:r>
        <w:rPr>
          <w:rFonts w:hint="eastAsia" w:ascii="宋体" w:hAnsi="宋体" w:eastAsia="宋体"/>
          <w:sz w:val="24"/>
          <w:szCs w:val="24"/>
        </w:rPr>
        <w:t xml:space="preserve">投标人的报价均超过采购预算，采购人不能支付的；</w:t>
      </w:r>
      <w:r/>
    </w:p>
    <w:p>
      <w:pPr>
        <w:ind w:firstLine="575"/>
        <w:spacing w:line="360" w:lineRule="auto"/>
        <w:rPr>
          <w:rFonts w:hint="eastAsia" w:ascii="宋体" w:hAnsi="宋体" w:eastAsia="宋体"/>
          <w:sz w:val="24"/>
          <w:szCs w:val="24"/>
        </w:rPr>
      </w:pPr>
      <w:r>
        <w:rPr>
          <w:rFonts w:ascii="宋体" w:hAnsi="宋体" w:eastAsia="宋体"/>
          <w:sz w:val="24"/>
          <w:szCs w:val="24"/>
        </w:rPr>
        <w:t xml:space="preserve">27.1.4</w:t>
      </w:r>
      <w:r>
        <w:rPr>
          <w:rFonts w:hint="eastAsia" w:ascii="宋体" w:hAnsi="宋体" w:eastAsia="宋体"/>
          <w:sz w:val="24"/>
          <w:szCs w:val="24"/>
        </w:rPr>
        <w:t xml:space="preserve">因重大变故，采购任务取消。</w:t>
      </w:r>
      <w:r/>
    </w:p>
    <w:p>
      <w:pPr>
        <w:ind w:left="485" w:firstLine="85"/>
        <w:spacing w:line="360" w:lineRule="auto"/>
        <w:rPr>
          <w:rFonts w:hint="eastAsia" w:ascii="宋体" w:hAnsi="宋体" w:eastAsia="宋体"/>
          <w:sz w:val="24"/>
          <w:szCs w:val="24"/>
        </w:rPr>
      </w:pPr>
      <w:r>
        <w:rPr>
          <w:rFonts w:ascii="宋体" w:hAnsi="宋体" w:eastAsia="宋体"/>
          <w:sz w:val="24"/>
          <w:szCs w:val="24"/>
        </w:rPr>
        <w:t xml:space="preserve">27.1.5</w:t>
      </w:r>
      <w:r>
        <w:rPr>
          <w:rFonts w:hint="eastAsia" w:ascii="宋体" w:hAnsi="宋体" w:eastAsia="宋体"/>
          <w:sz w:val="24"/>
          <w:szCs w:val="24"/>
        </w:rPr>
        <w:t xml:space="preserve">因“江苏政府采购“苏采云”系统”系统重大故障原因无法继续开评标的。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 </w:t>
      </w:r>
      <w:r>
        <w:rPr>
          <w:rFonts w:hint="eastAsia" w:ascii="宋体" w:hAnsi="宋体" w:eastAsia="宋体"/>
          <w:b/>
          <w:sz w:val="24"/>
          <w:szCs w:val="24"/>
        </w:rPr>
        <w:t xml:space="preserve">投标文件的评价和比较</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28.2最低的投标报价或最高的折扣比例是中标的重要条件，但不是唯一条件。</w:t>
      </w:r>
      <w:r/>
    </w:p>
    <w:p>
      <w:pPr>
        <w:spacing w:line="360" w:lineRule="auto"/>
        <w:rPr>
          <w:rFonts w:hint="eastAsia" w:ascii="宋体" w:hAnsi="宋体" w:eastAsia="宋体"/>
          <w:b/>
          <w:sz w:val="24"/>
          <w:szCs w:val="24"/>
        </w:rPr>
      </w:pPr>
      <w:r/>
      <w:bookmarkStart w:id="43" w:name="_Hlk227160435"/>
      <w:r>
        <w:rPr>
          <w:rFonts w:hint="eastAsia" w:ascii="宋体" w:hAnsi="宋体" w:eastAsia="宋体"/>
          <w:b/>
          <w:sz w:val="24"/>
          <w:szCs w:val="24"/>
        </w:rPr>
        <w:t xml:space="preserve">29.质疑处理</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29.1 提出质疑的投标人应当是参与所质疑项目采购活动的供应商。潜在供应商已依法获取其可质疑的采购文件的，可以对采购文件提出质疑。</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29.2.1对可以质疑的采购文件提出质疑的，为收到采购文件之日或者采购文件公告期限届满之日；</w:t>
      </w:r>
      <w:r/>
    </w:p>
    <w:p>
      <w:pPr>
        <w:pStyle w:val="1125"/>
        <w:spacing w:line="360" w:lineRule="auto"/>
        <w:rPr>
          <w:rFonts w:hint="eastAsia" w:ascii="宋体" w:hAnsi="宋体" w:eastAsia="宋体"/>
          <w:szCs w:val="24"/>
        </w:rPr>
      </w:pPr>
      <w:r>
        <w:rPr>
          <w:rFonts w:hint="eastAsia" w:ascii="宋体" w:hAnsi="宋体" w:eastAsia="宋体"/>
          <w:szCs w:val="24"/>
        </w:rPr>
        <w:t xml:space="preserve"> 29.2.2对采购过程提出质疑的，为各采购程序环节结束之日；</w:t>
      </w:r>
      <w:r/>
    </w:p>
    <w:p>
      <w:pPr>
        <w:pStyle w:val="1125"/>
        <w:spacing w:line="360" w:lineRule="auto"/>
        <w:rPr>
          <w:rFonts w:hint="eastAsia" w:ascii="宋体" w:hAnsi="宋体" w:eastAsia="宋体"/>
          <w:szCs w:val="24"/>
        </w:rPr>
      </w:pPr>
      <w:r>
        <w:rPr>
          <w:rFonts w:hint="eastAsia" w:ascii="宋体" w:hAnsi="宋体" w:eastAsia="宋体"/>
          <w:szCs w:val="24"/>
        </w:rPr>
        <w:t xml:space="preserve"> 29.2.3对中标结果提出质疑的，为中标结果公告期限届满之日。</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29.4采购人及采购代理机构只接受以纸质原件形式送达的质疑。质疑接收人及联系方式见招标文件第一章。</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29.5 以下情形的质疑不予受理</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29.5.1内容不符合《政府采购质疑和投诉办法》第十二条规定的质疑。</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29.5.2超出政府采购法定期限的质疑。</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29.5.3以传真、电子邮件等方式递交的非原件形式的质疑。</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29.5.4未参加投标活动的供应商或在投标活动中自身权益未受到损害的供应商所提出的质疑。</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29.5.5供应商组成联合体参加投标，联合体中任何一方或多方未按要求签字、盖章、加盖公章的质疑。</w:t>
      </w:r>
      <w:r/>
    </w:p>
    <w:p>
      <w:pPr>
        <w:pStyle w:val="1125"/>
        <w:ind w:firstLine="609"/>
        <w:spacing w:line="360" w:lineRule="auto"/>
        <w:rPr>
          <w:rFonts w:hint="eastAsia" w:ascii="宋体" w:hAnsi="宋体" w:eastAsia="宋体"/>
          <w:szCs w:val="24"/>
        </w:rPr>
      </w:pPr>
      <w:r>
        <w:rPr>
          <w:rFonts w:hint="eastAsia" w:ascii="宋体" w:hAnsi="宋体" w:eastAsia="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bookmarkEnd w:id="43"/>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 </w:t>
      </w:r>
      <w:r>
        <w:rPr>
          <w:rFonts w:hint="eastAsia" w:ascii="宋体" w:hAnsi="宋体" w:eastAsia="宋体"/>
          <w:b/>
          <w:sz w:val="24"/>
          <w:szCs w:val="24"/>
        </w:rPr>
        <w:t xml:space="preserve">中标人的确认</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30.2中标无效的确认：</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（1）提供虚假材料谋取中标的；</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（2）采取不正当手段诋毁、排挤其他投标人的；</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（3）与招标采购单位、其他投标人恶意串通的；</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（4）向招标采购单位行贿或者提供其他不正当利益的；</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（6）拒绝有关部门监督检查或者提供虚假情况的。</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30.3经评标委员</w:t>
      </w:r>
      <w:r>
        <w:rPr>
          <w:rFonts w:hint="eastAsia" w:ascii="宋体" w:hAnsi="宋体" w:eastAsia="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 </w:t>
      </w:r>
      <w:r>
        <w:rPr>
          <w:rFonts w:hint="eastAsia" w:ascii="宋体" w:hAnsi="宋体" w:eastAsia="宋体"/>
          <w:b/>
          <w:sz w:val="24"/>
          <w:szCs w:val="24"/>
        </w:rPr>
        <w:t xml:space="preserve">合同授予标准</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31.1招标采购单位将把合同授予其投标文件在实质上响应招标文件要求且综合评分得分最高的投标人。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 </w:t>
      </w:r>
      <w:r>
        <w:rPr>
          <w:rFonts w:hint="eastAsia" w:ascii="宋体" w:hAnsi="宋体" w:eastAsia="宋体"/>
          <w:b/>
          <w:sz w:val="24"/>
          <w:szCs w:val="24"/>
        </w:rPr>
        <w:t xml:space="preserve">中标通知书</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32.2中标通知书将成为合同的组成部分。</w:t>
      </w:r>
      <w:r/>
    </w:p>
    <w:p>
      <w:pPr>
        <w:pStyle w:val="1125"/>
        <w:ind w:firstLine="502"/>
        <w:jc w:val="both"/>
        <w:spacing w:line="360" w:lineRule="auto"/>
        <w:rPr>
          <w:rFonts w:hint="eastAsia" w:ascii="宋体" w:hAnsi="宋体" w:eastAsia="宋体"/>
          <w:szCs w:val="24"/>
        </w:rPr>
      </w:pPr>
      <w:r>
        <w:rPr>
          <w:rFonts w:hint="eastAsia" w:ascii="宋体" w:hAnsi="宋体" w:eastAsia="宋体"/>
          <w:szCs w:val="24"/>
        </w:rPr>
        <w:t xml:space="preserve">32.3招标采购单位对未中标供应商不承担解释未中标原因的义务。</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33.履约保证金</w:t>
      </w:r>
      <w:r/>
    </w:p>
    <w:p>
      <w:pPr>
        <w:pStyle w:val="1125"/>
        <w:ind w:firstLine="431"/>
        <w:jc w:val="both"/>
        <w:spacing w:line="360" w:lineRule="auto"/>
        <w:rPr>
          <w:rFonts w:hint="eastAsia" w:ascii="宋体" w:hAnsi="宋体" w:eastAsia="宋体"/>
          <w:szCs w:val="24"/>
        </w:rPr>
      </w:pPr>
      <w:r/>
      <w:bookmarkStart w:id="44" w:name="_Hlk237275696"/>
      <w:r>
        <w:rPr>
          <w:rFonts w:hint="eastAsia" w:ascii="宋体" w:hAnsi="宋体" w:eastAsia="宋体"/>
          <w:szCs w:val="24"/>
        </w:rPr>
        <w:t xml:space="preserve">33.1中标人应按规定提交履约保证金。</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33.2中标人必须在合同签订前按规定将履约保证金交至采购人指定账户。中标人未按上述要求提交履约保证金的,采购人可取消其中标资格。</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33.3履约保证金（无息）将在项目竣工验收合格后，采购人凭中标人的收款收据退还给中标单位。</w:t>
      </w:r>
      <w:r/>
    </w:p>
    <w:p>
      <w:pPr>
        <w:ind w:firstLine="477"/>
        <w:spacing w:line="360" w:lineRule="auto"/>
        <w:tabs>
          <w:tab w:val="left" w:pos="900" w:leader="none"/>
        </w:tabs>
        <w:rPr>
          <w:rFonts w:hint="eastAsia" w:ascii="宋体" w:hAnsi="宋体" w:eastAsia="宋体"/>
          <w:sz w:val="24"/>
          <w:szCs w:val="24"/>
        </w:rPr>
      </w:pPr>
      <w:r>
        <w:rPr>
          <w:rFonts w:hint="eastAsia" w:ascii="宋体" w:hAnsi="宋体" w:eastAsia="宋体"/>
          <w:sz w:val="24"/>
          <w:szCs w:val="24"/>
        </w:rPr>
        <w:t xml:space="preserve">33.4履约保证金用以约束供应商在合同履行中的行为，弥补合同执行中由于自身行为可能给采购人带来的各种损失。</w:t>
      </w:r>
      <w:bookmarkEnd w:id="44"/>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34</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34.1中标人应按中标通知书中规定的时间和地点，由法定代表人或委托代理人与采购人代表签订合同。</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34.2签订合同及合同条款应以招标文件和中标人的投标文件及其澄清文件为依据。</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34.3中标人无正当理由拒签合同的，或在签订合同时向采购人提出附加条件或者更改合同实质性内容的，采购人可取消其中标资格，同时由中标人承担相应的法律责任。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35</w:t>
      </w:r>
      <w:r>
        <w:rPr>
          <w:rFonts w:ascii="宋体" w:hAnsi="宋体" w:eastAsia="宋体" w:cs="宋体"/>
          <w:b/>
          <w:sz w:val="24"/>
          <w:szCs w:val="24"/>
        </w:rPr>
        <w:t xml:space="preserve">.</w:t>
      </w:r>
      <w:r>
        <w:rPr>
          <w:rFonts w:hint="eastAsia" w:ascii="宋体" w:hAnsi="宋体" w:eastAsia="宋体" w:cs="宋体"/>
          <w:b/>
          <w:sz w:val="24"/>
          <w:szCs w:val="24"/>
        </w:rPr>
        <w:t xml:space="preserve">政府采购政策</w:t>
      </w:r>
      <w:r/>
    </w:p>
    <w:p>
      <w:pPr>
        <w:ind w:firstLine="482"/>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35.1中小企业政策</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本项目按</w:t>
      </w:r>
      <w:r>
        <w:rPr>
          <w:rFonts w:hint="eastAsia" w:ascii="宋体" w:hAnsi="宋体" w:eastAsia="宋体" w:cs="宋体"/>
          <w:b/>
          <w:bCs/>
          <w:sz w:val="24"/>
          <w:szCs w:val="24"/>
        </w:rPr>
        <w:t xml:space="preserve">第</w:t>
      </w:r>
      <w:r>
        <w:rPr>
          <w:rFonts w:hint="eastAsia" w:ascii="宋体" w:hAnsi="宋体" w:eastAsia="宋体" w:cs="宋体"/>
          <w:b/>
          <w:bCs/>
          <w:sz w:val="24"/>
          <w:szCs w:val="24"/>
          <w:u w:val="single"/>
        </w:rPr>
        <w:t xml:space="preserve">（1）</w:t>
      </w:r>
      <w:r>
        <w:rPr>
          <w:rFonts w:hint="eastAsia" w:ascii="宋体" w:hAnsi="宋体" w:eastAsia="宋体" w:cs="宋体"/>
          <w:b/>
          <w:bCs/>
          <w:sz w:val="24"/>
          <w:szCs w:val="24"/>
        </w:rPr>
        <w:t xml:space="preserve">种</w:t>
      </w:r>
      <w:r>
        <w:rPr>
          <w:rFonts w:hint="eastAsia" w:ascii="宋体" w:hAnsi="宋体" w:eastAsia="宋体" w:cs="宋体"/>
          <w:sz w:val="24"/>
          <w:szCs w:val="24"/>
        </w:rPr>
        <w:t xml:space="preserve">政策落实：</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扣除，用扣除后的价格参加评审。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的扣除，用扣除后的价格参加评审。（是否接受联合体投标、是否允许分包，以“项目基本情况”相关内容为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本项目所属行业为</w:t>
      </w:r>
      <w:r>
        <w:rPr>
          <w:rFonts w:hint="eastAsia" w:ascii="宋体" w:hAnsi="宋体" w:eastAsia="宋体" w:cs="宋体"/>
          <w:b/>
          <w:bCs/>
          <w:sz w:val="24"/>
          <w:szCs w:val="24"/>
        </w:rPr>
        <w:t xml:space="preserve">建筑业</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b/>
          <w:bCs/>
          <w:sz w:val="24"/>
        </w:rPr>
      </w:pPr>
      <w:r>
        <w:rPr>
          <w:rFonts w:hint="eastAsia" w:ascii="宋体" w:hAnsi="宋体" w:eastAsia="宋体" w:cs="宋体"/>
          <w:b/>
          <w:bCs/>
          <w:sz w:val="24"/>
        </w:rPr>
        <w:t xml:space="preserve">35.2节能产品、环境标志产品</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35.2.1拟采购的产品属于政府强制采购的节能产品品目清单范围的，投标人须提供国家确定的认证机构出具的、处于有效期之内的节能产品认证证书，否则其投标文件作无效标处理。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35.2.2采购人拟采购的产品属于优先采购的节能环保品目清单范围的，按以下条件优先采购：</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采用综合评分法的项目，对提供有效节能环保证书的投标人加分。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采用最低评标价法的项目，同等条件下优先推荐提供有效节能环保证书多的投标人为中标人。</w:t>
      </w:r>
      <w:r/>
    </w:p>
    <w:p>
      <w:pPr>
        <w:ind w:firstLine="480"/>
        <w:spacing w:line="440" w:lineRule="exact"/>
        <w:rPr>
          <w:rFonts w:hint="eastAsia" w:ascii="宋体" w:hAnsi="宋体" w:eastAsia="宋体" w:cs="宋体"/>
          <w:sz w:val="24"/>
        </w:rPr>
      </w:pPr>
      <w:r>
        <w:rPr>
          <w:rFonts w:hint="eastAsia" w:ascii="宋体" w:hAnsi="宋体" w:eastAsia="宋体" w:cs="宋体"/>
          <w:b/>
          <w:bCs/>
          <w:sz w:val="24"/>
        </w:rPr>
        <w:t xml:space="preserve">35.3政府采购需求标准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35.3.1商品包装、快递包装政府采购需求标准（试行）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35.3.2绿色数据中心政府采购需求标准（试行）</w:t>
      </w:r>
      <w:r/>
    </w:p>
    <w:p>
      <w:pPr>
        <w:ind w:left="480"/>
        <w:spacing w:line="480" w:lineRule="exact"/>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spacing w:line="480" w:lineRule="exact"/>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35.3.3</w:t>
      </w:r>
      <w:r>
        <w:rPr>
          <w:rFonts w:hint="eastAsia" w:ascii="宋体" w:hAnsi="宋体" w:eastAsia="宋体" w:cs="宋体"/>
          <w:bCs/>
          <w:sz w:val="24"/>
          <w:szCs w:val="24"/>
        </w:rPr>
        <w:t xml:space="preserve">绿色采购</w:t>
      </w:r>
      <w:r/>
    </w:p>
    <w:p>
      <w:pPr>
        <w:ind w:left="480"/>
        <w:spacing w:line="480" w:lineRule="exact"/>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根据《关于调整优化节能产品、环境标志产品政府采购执行机制的通知》</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35.4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35.5中标人可凭政府采购合同办理融资贷款，详情详见江苏政府采购网“政采贷”专栏。</w:t>
      </w:r>
      <w:r/>
    </w:p>
    <w:p>
      <w:pPr>
        <w:spacing w:line="460" w:lineRule="exact"/>
        <w:rPr>
          <w:rFonts w:hint="eastAsia" w:ascii="宋体" w:hAnsi="宋体" w:eastAsia="宋体" w:cs="宋体"/>
          <w:b/>
          <w:bCs/>
          <w:sz w:val="24"/>
          <w:szCs w:val="24"/>
        </w:rPr>
      </w:pPr>
      <w:r/>
      <w:bookmarkStart w:id="45" w:name="_Hlk227146114"/>
      <w:r>
        <w:rPr>
          <w:rFonts w:hint="eastAsia" w:ascii="宋体" w:hAnsi="宋体" w:eastAsia="宋体" w:cs="宋体"/>
          <w:b/>
          <w:bCs/>
          <w:sz w:val="24"/>
          <w:szCs w:val="24"/>
        </w:rPr>
        <w:t xml:space="preserve">36.</w:t>
      </w:r>
      <w:bookmarkStart w:id="46" w:name="_Hlk193231916"/>
      <w:r/>
      <w:bookmarkStart w:id="47" w:name="OLE_LINK8"/>
      <w:r>
        <w:rPr>
          <w:rFonts w:hint="eastAsia" w:ascii="宋体" w:hAnsi="宋体" w:eastAsia="宋体" w:cs="宋体"/>
          <w:b/>
          <w:bCs/>
          <w:sz w:val="24"/>
          <w:szCs w:val="24"/>
        </w:rPr>
        <w:t xml:space="preserve">启动异常低价投标（响应）审查的情形和具体要求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（2）投标（响应）报价低于通过符合性审查的次低报价供应商投标（响应）报价50%的，即投标（响应）报价&lt;通过符合性审查的次低报价供应商投标（响应）报价×50%；</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（3）</w:t>
      </w:r>
      <w:bookmarkEnd w:id="46"/>
      <w:r>
        <w:rPr>
          <w:rFonts w:hint="eastAsia" w:ascii="宋体" w:hAnsi="宋体" w:eastAsia="宋体"/>
          <w:szCs w:val="24"/>
        </w:rPr>
        <w:t xml:space="preserve">投标（响应）报价低于采购项目最高限价45%的，即投标（响应）报价&lt;采购项目最高限价×45%；</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（4）评标委员会基于专业判断，认为供应商报价过低，有可能影响产品质量或者不能诚信履约的其他情形。</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异常低价投标（响应）审查的启动原因、审查意见和审查结果应当在评标报告中记录，并随供应商提供的相关书面说明及证明材料，以及评审委员会有关互联网浏览、查询历史一并归档。</w:t>
      </w:r>
      <w:bookmarkEnd w:id="47"/>
      <w:r/>
      <w:bookmarkEnd w:id="45"/>
      <w:r/>
      <w:r/>
    </w:p>
    <w:p>
      <w:pPr>
        <w:spacing w:line="360" w:lineRule="auto"/>
        <w:rPr>
          <w:rFonts w:ascii="宋体" w:hAnsi="宋体" w:cs="宋体"/>
          <w:b/>
          <w:sz w:val="24"/>
          <w:szCs w:val="24"/>
        </w:rPr>
      </w:pPr>
      <w:r>
        <w:rPr>
          <w:rFonts w:hint="eastAsia" w:ascii="宋体" w:hAnsi="宋体" w:eastAsia="宋体" w:cs="宋体"/>
          <w:b/>
          <w:sz w:val="24"/>
          <w:szCs w:val="24"/>
        </w:rPr>
        <w:t xml:space="preserve">37</w:t>
      </w:r>
      <w:r>
        <w:rPr>
          <w:rFonts w:ascii="宋体" w:hAnsi="宋体" w:eastAsia="宋体" w:cs="宋体"/>
          <w:b/>
          <w:sz w:val="24"/>
          <w:szCs w:val="24"/>
        </w:rPr>
        <w:t xml:space="preserve">.</w:t>
      </w:r>
      <w:r>
        <w:rPr>
          <w:rFonts w:hint="eastAsia" w:ascii="宋体" w:hAnsi="宋体" w:eastAsia="宋体" w:cs="宋体"/>
          <w:b/>
          <w:sz w:val="24"/>
          <w:szCs w:val="24"/>
        </w:rPr>
        <w:t xml:space="preserve">特别提醒</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37</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37</w:t>
      </w:r>
      <w:r>
        <w:rPr>
          <w:rFonts w:ascii="宋体" w:hAnsi="宋体" w:eastAsia="宋体"/>
          <w:szCs w:val="24"/>
        </w:rPr>
        <w:t xml:space="preserve">.2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37.3投标文件中需签字或盖章处均可以用电子签名或电子章代替。</w:t>
      </w:r>
      <w:r/>
    </w:p>
    <w:p>
      <w:pPr>
        <w:pStyle w:val="961"/>
        <w:ind w:firstLine="640"/>
      </w:pPr>
      <w:r/>
      <w:r/>
    </w:p>
    <w:p>
      <w:pPr>
        <w:ind w:firstLine="528"/>
        <w:jc w:val="center"/>
        <w:spacing w:line="360" w:lineRule="auto"/>
        <w:rPr>
          <w:rFonts w:hint="eastAsia" w:ascii="宋体" w:hAnsi="宋体" w:eastAsia="宋体"/>
        </w:rPr>
        <w:sectPr>
          <w:footerReference w:type="default" r:id="rId14"/>
          <w:footerReference w:type="first" r:id="rId15"/>
          <w:footnotePr/>
          <w:endnotePr/>
          <w:type w:val="nextPage"/>
          <w:pgSz w:w="11906" w:h="16838" w:orient="portrait"/>
          <w:pgMar w:top="1440" w:right="1800" w:bottom="1440" w:left="1800" w:header="680" w:footer="737" w:gutter="0"/>
          <w:pgNumType w:start="1"/>
          <w:cols w:num="1" w:sep="0" w:space="720" w:equalWidth="1"/>
          <w:docGrid w:linePitch="360"/>
          <w:titlePg/>
        </w:sectPr>
      </w:pPr>
      <w:r/>
      <w:bookmarkStart w:id="48" w:name="_Toc409438818"/>
      <w:r>
        <w:rPr>
          <w:rFonts w:hint="eastAsia" w:ascii="宋体" w:hAnsi="宋体" w:eastAsia="宋体"/>
        </w:rPr>
        <w:br w:type="page" w:clear="all"/>
      </w:r>
      <w:bookmarkEnd w:id="48"/>
      <w:r/>
      <w:bookmarkStart w:id="49" w:name="_Toc388026586"/>
      <w:r/>
      <w:r/>
    </w:p>
    <w:p>
      <w:pPr>
        <w:ind w:firstLine="528"/>
        <w:jc w:val="center"/>
        <w:spacing w:line="360" w:lineRule="auto"/>
        <w:rPr>
          <w:rFonts w:hint="eastAsia" w:ascii="宋体" w:hAnsi="宋体" w:eastAsia="宋体"/>
          <w:b/>
          <w:sz w:val="30"/>
          <w:szCs w:val="30"/>
        </w:rPr>
      </w:pPr>
      <w:r/>
      <w:bookmarkStart w:id="50" w:name="_Hlk238053968"/>
      <w:r>
        <w:rPr>
          <w:rFonts w:hint="eastAsia" w:ascii="宋体" w:hAnsi="宋体" w:eastAsia="宋体"/>
          <w:b/>
          <w:sz w:val="30"/>
          <w:szCs w:val="30"/>
        </w:rPr>
        <w:t xml:space="preserve">第三章 采购</w:t>
      </w:r>
      <w:bookmarkEnd w:id="49"/>
      <w:r>
        <w:rPr>
          <w:rFonts w:hint="eastAsia" w:ascii="宋体" w:hAnsi="宋体" w:eastAsia="宋体"/>
          <w:b/>
          <w:sz w:val="30"/>
          <w:szCs w:val="30"/>
        </w:rPr>
        <w:t xml:space="preserve">需求</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一、采购标的需实现的功能或者目标</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采购标的需实现的功能或者目标：</w:t>
      </w:r>
      <w:bookmarkStart w:id="51" w:name="OLE_LINK17"/>
      <w:r>
        <w:rPr>
          <w:rFonts w:ascii="宋体" w:hAnsi="宋体" w:eastAsia="宋体" w:cs="宋体"/>
          <w:sz w:val="24"/>
          <w:szCs w:val="24"/>
        </w:rPr>
        <w:t xml:space="preserve">京泰路街道2026年-2029年道路管护项目</w:t>
      </w:r>
      <w:r>
        <w:rPr>
          <w:rFonts w:hint="eastAsia" w:ascii="宋体" w:hAnsi="宋体" w:eastAsia="宋体" w:cs="宋体"/>
          <w:bCs/>
          <w:sz w:val="24"/>
          <w:szCs w:val="24"/>
        </w:rPr>
        <w:t xml:space="preserve">。</w:t>
      </w:r>
      <w:bookmarkEnd w:id="51"/>
      <w:r>
        <w:rPr>
          <w:rFonts w:hint="eastAsia" w:ascii="宋体" w:hAnsi="宋体" w:eastAsia="宋体" w:cs="宋体"/>
          <w:sz w:val="24"/>
          <w:szCs w:val="24"/>
        </w:rPr>
        <w:t xml:space="preserve">主要包括管道及检查井清淤、疏通、检测和道路脱空检测、井盖更换和零星维修等。最终管护范围和服务内容以招标人实际指定的范围和服务内容为准（实施过程中，招标人视情况可做调整）。</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二、采购范围</w:t>
      </w:r>
      <w:r/>
    </w:p>
    <w:p>
      <w:pPr>
        <w:ind w:firstLine="42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具体详见工程量清单。</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三、本项目需执行的国家相关标准、行业标准、地方标准或者其他标准、规范</w:t>
      </w:r>
      <w:r/>
    </w:p>
    <w:p>
      <w:pPr>
        <w:ind w:firstLine="42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依据《中华人民共和国政府采购法》《中华人民共和国政府采购法实施条例》《建设工程质量管理条例》《城镇道路养护技术规范》（CJJ36-2016），《城镇排水管渠与泵站维护技术规程》（CJJ68-2016）、《城镇道路开挖、回填、恢复快速施工及验收规范》（J12275-2013）、泰建发（2020）16号文《泰州市市直道路养护管理考核办法》（如有修订，按修订版）以及其他法律法规、江苏省和泰州市行业主管部门颁布的相关文件规定，如地方性法规与国家法规相抵触，按国家法规执行，合同服务期间如有新规范按新规范实施。</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四、本项目需满足的质量、安全等要求</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养护质量验收标准：依据国家《城镇道路养护技术规范》（CJJ36-2016）、《城镇排水管渠与泵站维护技术规程》（CJJ68-2016）、《城镇道路开挖、回填、恢复快速施工及验收规范》（J12275-2013）、泰建发（2020）16号文《泰州市市直道路养护管理考核办法》（如有修订，按修订版）。</w:t>
      </w:r>
      <w:r/>
    </w:p>
    <w:p>
      <w:pPr>
        <w:ind w:firstLine="42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质量要求：工程材料应符合国家相关质量标准，确保安全可靠。工程设备应具备完整的质量保证体系，符合国家相关质量标准。建筑材料应符合国家相关质量标准，确保安全可靠，服务应具备专业性和高质量，符合工程项目的实际需求，工程满足符合道路、雨污管网等技术规范要求，达到考核和验收合格标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3.安全要求：安全要求应满足国家相关法律法规及有关安全操作规程的要求，无安全责任事故。</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五、本项目采购标的数量、采购项目实施的时间及地点要求</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w:t>
      </w:r>
      <w:r>
        <w:rPr>
          <w:rFonts w:hint="eastAsia" w:ascii="宋体" w:hAnsi="宋体" w:eastAsia="宋体" w:cs="宋体"/>
          <w:bCs/>
          <w:sz w:val="24"/>
          <w:szCs w:val="24"/>
        </w:rPr>
        <w:t xml:space="preserve">采购标的数量：本项目共分二个包，具体详见工程量清单；</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w:t>
      </w:r>
      <w:r>
        <w:rPr>
          <w:rFonts w:hint="eastAsia" w:ascii="宋体" w:hAnsi="宋体" w:eastAsia="宋体" w:cs="宋体"/>
          <w:bCs/>
          <w:sz w:val="24"/>
          <w:szCs w:val="24"/>
        </w:rPr>
        <w:t xml:space="preserve">实施的时间：</w:t>
      </w:r>
      <w:r>
        <w:rPr>
          <w:rFonts w:hint="eastAsia" w:ascii="宋体" w:hAnsi="宋体" w:eastAsia="宋体"/>
          <w:sz w:val="24"/>
          <w:szCs w:val="24"/>
        </w:rPr>
        <w:t xml:space="preserve">自合同签订之日起至2029年12月31日</w:t>
      </w:r>
      <w:r>
        <w:rPr>
          <w:rFonts w:hint="eastAsia" w:ascii="宋体" w:hAnsi="宋体" w:eastAsia="宋体" w:cs="宋体"/>
          <w:bCs/>
          <w:sz w:val="24"/>
          <w:szCs w:val="24"/>
        </w:rPr>
        <w:t xml:space="preserve">；</w:t>
      </w:r>
      <w:r/>
    </w:p>
    <w:p>
      <w:pPr>
        <w:ind w:firstLine="42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3</w:t>
      </w:r>
      <w:r>
        <w:rPr>
          <w:rFonts w:ascii="宋体" w:hAnsi="宋体" w:eastAsia="宋体" w:cs="宋体"/>
          <w:bCs/>
          <w:sz w:val="24"/>
          <w:szCs w:val="24"/>
        </w:rPr>
        <w:t xml:space="preserve">.</w:t>
      </w:r>
      <w:r>
        <w:rPr>
          <w:rFonts w:hint="eastAsia" w:ascii="宋体" w:hAnsi="宋体" w:eastAsia="宋体" w:cs="宋体"/>
          <w:bCs/>
          <w:sz w:val="24"/>
          <w:szCs w:val="24"/>
        </w:rPr>
        <w:t xml:space="preserve">实施地点：</w:t>
      </w:r>
      <w:r>
        <w:rPr>
          <w:rFonts w:hint="eastAsia" w:ascii="宋体" w:hAnsi="宋体" w:eastAsia="宋体"/>
          <w:sz w:val="24"/>
          <w:szCs w:val="24"/>
        </w:rPr>
        <w:t xml:space="preserve">泰州市海陵区京泰路街道。</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六、本项目采购标的需满足的服务标准、要求</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（一）道路管护</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应按照《城镇道路养护技术规范》（CJJ36-2016）、《城镇排水管渠与泵站维护技术规程》（CJJ68-2016）、《城镇道路开挖、回填、恢复快速施工及验收规范》（J12275-2013）、泰建发（2020）16号文《泰州市市直道路养护管理考核办法》《园区街道市政道路管网养护管理考核办法》，和其他相关行业规定的内容开展相应的养护工作，并达到所规定标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1.养护设施巡视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标单位须对承担养护的所有道路配备专职巡视员和巡视交通工具，对巡视员进行基础知识教育，持证上岗，做好巡视记录，明确责任到人。设施的巡视频率应满足《城镇道路养护技术规范》（CJJ36-2016）要求，道路设施的巡视周期均为1天，巡视轨迹应覆盖所有养护道路。</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2.道路</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中标单位须对《城镇道路养护技术规范》（CJJ36-2016）标准中所确定沥青、水泥混凝土路面车行道损坏病害进行日常养护巡查，对发生的问题应当在一日内向招标人报告。</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3</w:t>
      </w:r>
      <w:r>
        <w:rPr>
          <w:rFonts w:hint="eastAsia" w:ascii="宋体" w:hAnsi="宋体" w:eastAsia="宋体" w:cs="宋体"/>
          <w:bCs/>
          <w:sz w:val="24"/>
          <w:szCs w:val="24"/>
        </w:rPr>
        <w:t xml:space="preserve">.人行道（含侧平石）</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人行道的日常养护要做到无坑洞、错台、拱起、沉陷和缺损，发现病害对发生的问题应当在一日内向招标人报告。</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4</w:t>
      </w:r>
      <w:r>
        <w:rPr>
          <w:rFonts w:hint="eastAsia" w:ascii="宋体" w:hAnsi="宋体" w:eastAsia="宋体" w:cs="宋体"/>
          <w:bCs/>
          <w:sz w:val="24"/>
          <w:szCs w:val="24"/>
        </w:rPr>
        <w:t xml:space="preserve">.排水设施</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要求中标单位对雨水管道及收水井、检查井进行及时疏通，确保沟管畅通，检查井、收水井框盖完好吻合，检查井、收水井内的积淤在管底下，井圈和井盖开裂、破损、位移应在6小时之内补装完整，井盖丢失应在2小时内修复或更换，并做好安全保护警示措施，以防发生意外事故。</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5</w:t>
      </w:r>
      <w:r>
        <w:rPr>
          <w:rFonts w:hint="eastAsia" w:ascii="宋体" w:hAnsi="宋体" w:eastAsia="宋体" w:cs="宋体"/>
          <w:bCs/>
          <w:sz w:val="24"/>
          <w:szCs w:val="24"/>
        </w:rPr>
        <w:t xml:space="preserve">.其它设施</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养护道路上所有井圈和井盖有下沉、损坏等因素发生时应及时告知监管部门，做好相应的设施维护，并应做好台帐。</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6.按照各类病害处置的实际时间，总结出以下处理时限（仅作为参考，具体时限根据现场实际情况确定）：</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6.1所辖道路内雨水篦子或检查井盖损坏、丢失的2小时内安全处置到位，当日修复。</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6.2所辖道路存在积淹情况的，在1小时内派人赶到现场查明原因，2小时处理完毕。</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6.3所辖道路设施出现坑槽、人行道板下沉、侧石缺损等市政设施损坏的，一日内向采购人进行汇报。</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6.4所辖桥梁一般性损坏影响交通安全的，2小时内派人到现场安全处置到位，当日修复。</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6.5所辖道路出现下沉、滑坡、塌陷等情况时，2小时内赶到现场并安全处置到位，当日内完成围挡搭设。</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6.6各类考核发现的问题按照规定时间节点整改到位。</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6.7以上事项如遇特殊情况无法按时完成的需第一时间上报招标人说明原因，并告知确切处置时间以及处置方案。</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7.中标人应高度重视养护工作，中标人应按照招标人的要求派员及时参加各类养护会议。</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8.中标人要做好日常巡查工作，巡查人员应按照巡查路线和时间，做到在时空上不断档，使市政基础设施始终置于巡查人员控制之下。</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中标人递交的巡查报告要如实的反映巡查区域的真实情况，不得出现敷衍了事、弄虚作假的情况，采购人将不定时的对巡查区域进行抽查，如发现巡查区域的实际情况与中标人递交的巡查报告不符或采购人发现的问题未在巡查报告体现的（巡查内容包括但不限于：道路、雨水管道各类病害、无证挖掘、道路安全隐患、私自开挖道路、建筑工地擅自排水至市政管网等情况），采购人将对中标人按每次2000元进行处罚。</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10.本项目接受社会群众监督，如因中标人不认真履行巡查义务，巡查区域相关问题被群众举报且中标人又未在巡查报告中体现的，每发生一次罚款2000元。</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（二）零星维修</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1.中标人根据不同地段和维修施工，采购人和监理制定合理化的维修工期，施工单位延误工期的，每天处罚2000元。</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2.施工现场扬尘控制、主管部门（或施工单位自行）要求对施工过程监控布设、主管部门要求需设置临时治安监控等费用，投标供应商自行考虑并在投标报价中综合考虑，结算时不调整。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渣土外运、材料运输、机械设备进退场等工作中，出现与交通运输、城市管理有关的矛盾协调费由中标人自行解决，产生的任何费用由投标人在投标报价时自行考虑。渣土在场内或场外放置期间，以及外运弃置与当地乡镇及居民等发生的争议或矛盾，由中标人自行解决，产生的任何费用由投标人在投标报价时自行考虑。</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中标人应自行处理好材料供应、设备供应、土方施工、挖掘机等矛盾，如引起施工中断，中断期间不计取任何费用，该风险由投标人在投标报价时自行考虑。中标人须加强对场地周边城市、公建配套管网的保护，如发生破坏，由中标人负责赔偿，并承担全部责任。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5.中标人自行解决施工中与周围居民、行人、单位的矛盾，产生的任何费用由投标人在投标报价时自行考虑。</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6.施工过程中不得污染损坏周边环境（不需要维修的绿化等），不得对周边环境造成影响，否则一切责任由中标人承担，由此造成的一切损失由中标人承担。</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7.中标人搭建的临时设施和材料堆场必须服从采购人和监理单位的统一管理。如中标人不服从，采购人有权根据项目管理规定对中标人进行处罚。</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临时设施的搭建，应满足文明施工要求，中标人必须根据采购人的要求在规定的时间内拆除临时设施等，并将其垃圾运离施工现场，所发生的费用由中标人承担，清理完成后中标人须报监理、采购人验收确认；若采购人安排人员完成上述工作，所发生的费用将双倍从项目款项中扣除。</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9.采购人不提供水、电接入点，施工用水、用电接入费或自发电增加费由中标人承担。中标人须做好供电点、供水点的安装、维护、拆除工作。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工程施工所处位置需严格进行扬尘管控，扬尘治理必须达到“六个百分之百”标准，中标人须按相关部门要求设置防尘等设备，投标人充分考虑该因素进行报价，不得因扬尘管控延误工期或增加费用。“六个百分之百”标准：围挡封闭百分之百到位；覆盖封闭百分之百到位；湿法作业百分之百到位；路面硬化百分之百到位；出入清洗百分之百到位；车辆管理百分之百到位。</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11.安全生产：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11.1施工现场内及周边须设置施工围栏，临时警示标牌、警示灯、夜间照明、夜间交通指示灯（夜间必须正常显示）以及施工现场内、外的临时交通安全设施等，产生的任何费用由投标人在投标报价时自行考虑。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11.2交通疏导措施、交通安全设施的设置方案须符合交警、城管部门的要求，施工车辆进出场地必须减速慢行，出入口必须有专人看护，确保出入口的交通安全。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11.3中标人应对整个项目的安全负全责，并承担因中标人安全措施不力造成事故的责任和因此发生的费用。在工程验收前应向采购人提供项目的一套完整安全资料。本项目中标人应遵守工程建设安全生产有关管理规定，严格按安全标准组织施工，并随时接受行业安全检查人员依法实施的监督检查，采取必要的安全防护措施，消除安全隐患。中标人必须成立项目安全管理小组，所有工程施工过程均必须有专职安全管理人员在施工现场，实施安全监督。</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12.发生须紧急抢修事故，中标人接到事故通知后，应立即到达事故现场抢修。</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13.在国家规定的工程合理使用期限内，中标人确保该项目工程的质量。因中标人原因致使工程在合理使用期限内造成人身和财产损害的，中标人应承担损害赔偿责任。</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14.材料质量检验要求：工程使用的所有材料、设备进场及见证取样，必须经采购人、监理单位、设计单位认可，未经采购人、监理单位、设计单位认可，中标人不得擅自使用，否则采购人有权没收其履约保证金并终止合同，同时中标人须赔偿采购人实际损失。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15.中标人在施工过程中出现质量、安全事故的，扣除合同价款的1%-5%。</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16.中标人施工过程中，必须严格落实泰州市住房和城乡建设局印发的《泰州市工程质量管理九项措施》(泰建发[2021]211 号），确保工程质量。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17.中标人在对本项目检查井、排水管道施工前必须采用有毒有害气体检测设备对管道和检查井等施工区域进行有毒有害气体检测，同时须将有毒有害气体检测的结果上报给采购人和监理单位（中标人须确保有毒有害气体检测结果的准确性），在确保管道和检查井等施工区域满足安全施工条件且得到采购人和监理单位同意的情况下方可派人进行施工作业，如因中标人不履行上述安全职责或中标人提供的有毒有害气体检测结果不准确等原因造成的一切后果均由中标人承担。</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w:t>
      </w:r>
      <w:r>
        <w:rPr>
          <w:rFonts w:hint="eastAsia" w:ascii="宋体" w:hAnsi="宋体" w:eastAsia="宋体" w:cs="宋体"/>
          <w:bCs/>
          <w:sz w:val="24"/>
          <w:szCs w:val="24"/>
        </w:rPr>
        <w:t xml:space="preserve">三</w:t>
      </w:r>
      <w:r>
        <w:rPr>
          <w:rFonts w:ascii="宋体" w:hAnsi="宋体" w:eastAsia="宋体" w:cs="宋体"/>
          <w:bCs/>
          <w:sz w:val="24"/>
          <w:szCs w:val="24"/>
        </w:rPr>
        <w:t xml:space="preserve">）防汛排涝与极端天气应急保障</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Ⅳ 级响应（台风蓝色预警，一般汛情）处置措施</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巡查主次干道排水管网、沿街低洼路段，清理雨水篦子。各标段负责管护的道路每两条路安排1个管护人员，整个管护现场需配备3台及以上泵。同时配备一支应急队伍，人员不少于3人，配备2台及以上泵、警示围挡、照明设备等物资，且配备一辆</w:t>
      </w:r>
      <w:r>
        <w:rPr>
          <w:rFonts w:ascii="宋体" w:hAnsi="宋体" w:eastAsia="宋体"/>
          <w:bCs/>
          <w:sz w:val="24"/>
          <w:szCs w:val="24"/>
        </w:rPr>
        <w:t xml:space="preserve">高压清洗车或吸污车（或联合疏通车）</w:t>
      </w:r>
      <w:r>
        <w:rPr>
          <w:rFonts w:hint="eastAsia" w:ascii="宋体" w:hAnsi="宋体" w:eastAsia="宋体" w:cs="宋体"/>
          <w:bCs/>
          <w:sz w:val="24"/>
          <w:szCs w:val="24"/>
        </w:rPr>
        <w:t xml:space="preserve">。</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Ⅲ级响应（台风黄色预警，较重汛情）处置措施</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间断巡回排涝清障，开泵抽排点位积水，封堵易倒灌路口。各标段负责管护的道路每条路须安排1个管护人员，整个管护现场需配备3台及以上泵。同时配备两支应急队伍，每支队伍人员不少于3人，配备2台及以上泵、警示围挡、照明设备等物资，且每支队伍配备一辆</w:t>
      </w:r>
      <w:r>
        <w:rPr>
          <w:rFonts w:ascii="宋体" w:hAnsi="宋体" w:eastAsia="宋体"/>
          <w:bCs/>
          <w:sz w:val="24"/>
          <w:szCs w:val="24"/>
        </w:rPr>
        <w:t xml:space="preserve">高压清洗车或吸污车（或联合疏通车）</w:t>
      </w:r>
      <w:r>
        <w:rPr>
          <w:rFonts w:hint="eastAsia" w:ascii="宋体" w:hAnsi="宋体" w:eastAsia="宋体" w:cs="宋体"/>
          <w:bCs/>
          <w:sz w:val="24"/>
          <w:szCs w:val="24"/>
        </w:rPr>
        <w:t xml:space="preserve">。</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w:t>
      </w:r>
      <w:r>
        <w:rPr>
          <w:rFonts w:ascii="宋体" w:hAnsi="宋体" w:eastAsia="宋体" w:cs="宋体"/>
          <w:bCs/>
          <w:sz w:val="24"/>
          <w:szCs w:val="24"/>
        </w:rPr>
        <w:t xml:space="preserve">工单、投诉与会议配合管理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1.严格按照12345热线交办案件、数字化城管交办案件要求的时限处置各类交办单。</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2.参加月例会要求</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2.1中标单位项目负责人应按照采购人要求准时参加月例会，会议前中标单位须做好如下准备工作：</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（1）向采购人递交巡查报告，巡查报告上须有巡查人员和项目负责人签字；</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（2）项目负责人须准备前段时间养护情况材料（要能反映日常巡查情况、完成的具体工作、投入的人员、需要协调的问题等）；</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2.2中标人须按照上述要求参加采购人组织的月例会，并做好会前准备工作，否则采购人将按每次2000元对中标单位进行处罚。</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2.3中标人项目负责人要充分履行义务，实时了解项目的实施情况，在会议上对于采购人提出的问题要进行全面细致的回答，如出现不清楚相关情况，采购人有权约谈中标单位的法定代表人，责令中标人更换项目负责人，并对中标单位处理3000元的罚款。如更换的项目负责人仍不能尽职尽责的履行义务，采购人可立即解除施工合同，启动紧急接管，因此造成的一切损失均由中标人承担，采购人可上报相关监管部门进行不良行为公示，采购人可拒绝该单位参加采购人日后组织的所有招标项目投标。</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（五）其他配套服务要求</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1.中标人须严格按照《泰州市建设工程施工现场围挡示范图集（2020年第一版）》以及本项目的工程量清单设置围挡。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文明城市测评、节庆、迎检等重大保障任务，中标单位须增派人员、设备全天候巡查值守，提前完成道路病害集中整治，相关人工、机械费用全部包含在投标总价内，不单独计价。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3.农民工工资支付及担保按照国家、省市相关规定执行。</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rPr>
          <w:rFonts w:ascii="宋体" w:hAnsi="宋体" w:eastAsia="宋体" w:cs="宋体"/>
          <w:bCs/>
          <w:sz w:val="24"/>
          <w:szCs w:val="24"/>
        </w:rPr>
        <w:t xml:space="preserve">投标人须为本项目购买公众责任险，并在合同履行期限内持续有效，</w:t>
      </w:r>
      <w:r>
        <w:rPr>
          <w:rFonts w:hint="eastAsia" w:ascii="宋体" w:hAnsi="宋体" w:eastAsia="宋体" w:cs="宋体"/>
          <w:bCs/>
          <w:sz w:val="24"/>
          <w:szCs w:val="24"/>
        </w:rPr>
        <w:t xml:space="preserve">每年</w:t>
      </w:r>
      <w:r>
        <w:rPr>
          <w:rFonts w:ascii="宋体" w:hAnsi="宋体" w:eastAsia="宋体" w:cs="宋体"/>
          <w:bCs/>
          <w:sz w:val="24"/>
          <w:szCs w:val="24"/>
        </w:rPr>
        <w:t xml:space="preserve">累计赔偿限额不得低于200万元</w:t>
      </w:r>
      <w:r>
        <w:rPr>
          <w:rFonts w:hint="eastAsia" w:ascii="宋体" w:hAnsi="宋体" w:eastAsia="宋体" w:cs="宋体"/>
          <w:bCs/>
          <w:sz w:val="24"/>
          <w:szCs w:val="24"/>
        </w:rPr>
        <w:t xml:space="preserve">。</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（六）处罚措施及解除合同</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1.未建立健全管理制度、安全生产责任制罚款3000元。</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2.未对巡查人员教育培训、未定期进行安全、技术交底罚款3000元。</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3.未规范着装、安全文明巡查罚款500元/次。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4.巡查记录弄虚作假罚款1000元/次。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5.未认真进行日常巡查，巡查区域相关问题被群众举报而又未在巡查记录中体现的罚款2000元/次。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6.发生媒体曝光而负有责任的罚款3000元/次。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7.不服从建设单位、监理单位管理罚款5000元/次。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8.梅雨季节和极端天气等雨季期间，防汛排涝人员、设备、机械配备不到位的，道路积水点处置不到位的，发现一次处罚5000元。</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9.梅雨季节和极端天气等雨季期间，经招标人督促，中标单位人员、设备、积水点处置依然不到位的，招标人有权安排其他人员、设备进行积水点处置，相应产生的费用将按实从中标人合同中扣除。</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10.项目实施过程中，中标人罚款金额达到中标价的5%，招标人有权解除合同。</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七、其他技术、服务要求</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.做好道路移交的现场、资料审查工作，严格按照道路移交管理办法标准执行。</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2.拆除的路面按建设单位的要求恢复到位。</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3.余方弃置地点符合城市管理部门的要求。</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4.如未满足道路养护技术规范要求、或未完成采购人交办重要事项时，采购人有权终止合同并调其他单位进场施工，造成的经济损失由中标人自行承担。</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5.在道路养护过程中，若因养护不到位导致的第三方安全问题由中标人承担责任。</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6.在养护期间出现的安全问题、或一切纠纷均由中标人妥善处置并承担全部责任。</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7.中标人需自行准备恶劣天气的应急物资以及应急仓库，并做好相关安全工作。</w:t>
      </w:r>
      <w:r/>
    </w:p>
    <w:p>
      <w:pPr>
        <w:ind w:firstLine="420"/>
        <w:tabs>
          <w:tab w:val="left" w:pos="312" w:leader="none"/>
        </w:tabs>
        <w:rPr>
          <w:rFonts w:hint="eastAsia" w:ascii="宋体" w:hAnsi="宋体" w:eastAsia="宋体" w:cs="宋体"/>
          <w:sz w:val="24"/>
          <w:szCs w:val="24"/>
        </w:rPr>
      </w:pPr>
      <w:r>
        <w:rPr>
          <w:rFonts w:ascii="宋体" w:hAnsi="宋体" w:eastAsia="宋体" w:cs="宋体"/>
          <w:bCs/>
          <w:sz w:val="24"/>
          <w:szCs w:val="24"/>
        </w:rPr>
        <w:t xml:space="preserve">8.</w:t>
      </w:r>
      <w:r>
        <w:rPr>
          <w:rFonts w:hint="eastAsia" w:ascii="宋体" w:hAnsi="宋体" w:eastAsia="宋体" w:cs="宋体"/>
          <w:bCs/>
          <w:sz w:val="24"/>
          <w:szCs w:val="24"/>
        </w:rPr>
        <w:t xml:space="preserve">园区街道养护管理考核办法具体如下：</w:t>
      </w:r>
      <w:r/>
    </w:p>
    <w:p>
      <w:pPr>
        <w:pStyle w:val="947"/>
        <w:rPr>
          <w:rFonts w:hint="eastAsia" w:hAnsi="宋体" w:eastAsia="宋体"/>
          <w:sz w:val="24"/>
          <w:szCs w:val="24"/>
        </w:rPr>
      </w:pPr>
      <w:r>
        <w:rPr>
          <w:rFonts w:hint="eastAsia" w:hAnsi="宋体" w:eastAsia="宋体"/>
          <w:sz w:val="24"/>
          <w:szCs w:val="24"/>
        </w:rPr>
      </w:r>
      <w:r/>
    </w:p>
    <w:p>
      <w:pPr>
        <w:jc w:val="center"/>
        <w:rPr>
          <w:rFonts w:hint="eastAsia" w:ascii="宋体" w:hAnsi="宋体" w:eastAsia="宋体"/>
          <w:b/>
          <w:bCs/>
          <w:sz w:val="24"/>
          <w:szCs w:val="24"/>
        </w:rPr>
      </w:pPr>
      <w:r>
        <w:rPr>
          <w:rFonts w:hint="eastAsia" w:ascii="宋体" w:hAnsi="宋体" w:eastAsia="宋体"/>
          <w:b/>
          <w:bCs/>
          <w:sz w:val="24"/>
          <w:szCs w:val="24"/>
        </w:rPr>
      </w:r>
      <w:r/>
    </w:p>
    <w:p>
      <w:pPr>
        <w:jc w:val="center"/>
        <w:rPr>
          <w:rFonts w:hint="eastAsia" w:ascii="宋体" w:hAnsi="宋体" w:eastAsia="宋体"/>
          <w:b/>
          <w:bCs/>
          <w:sz w:val="24"/>
          <w:szCs w:val="24"/>
        </w:rPr>
      </w:pPr>
      <w:r>
        <w:rPr>
          <w:rFonts w:hint="eastAsia" w:ascii="宋体" w:hAnsi="宋体" w:eastAsia="宋体"/>
          <w:b/>
          <w:bCs/>
          <w:sz w:val="24"/>
          <w:szCs w:val="24"/>
        </w:rPr>
        <w:t xml:space="preserve">园区街道市政养护工程日常巡查工作方法</w:t>
      </w:r>
      <w:r/>
    </w:p>
    <w:p>
      <w:pPr>
        <w:pStyle w:val="961"/>
        <w:ind w:firstLine="640"/>
      </w:p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一、施工单位日常巡查工作要求</w:t>
      </w:r>
      <w:r/>
    </w:p>
    <w:p>
      <w:pPr>
        <w:ind w:firstLine="480"/>
        <w:spacing w:line="360" w:lineRule="auto"/>
        <w:rPr>
          <w:rFonts w:hint="eastAsia" w:ascii="宋体" w:hAnsi="宋体" w:eastAsia="宋体"/>
          <w:sz w:val="24"/>
          <w:szCs w:val="24"/>
        </w:rPr>
      </w:pPr>
      <w:r>
        <w:rPr>
          <w:rFonts w:hint="eastAsia" w:ascii="宋体" w:hAnsi="宋体" w:eastAsia="宋体" w:cs="宋体"/>
          <w:sz w:val="24"/>
          <w:szCs w:val="24"/>
        </w:rPr>
        <w:t xml:space="preserve">1.施工单位</w:t>
      </w:r>
      <w:r>
        <w:rPr>
          <w:rFonts w:ascii="宋体" w:hAnsi="宋体" w:eastAsia="宋体" w:cs="宋体"/>
          <w:sz w:val="24"/>
          <w:szCs w:val="24"/>
        </w:rPr>
        <w:t xml:space="preserve">建立日巡查登记、记录制度</w:t>
      </w:r>
      <w:r>
        <w:rPr>
          <w:rFonts w:hint="eastAsia" w:ascii="宋体" w:hAnsi="宋体" w:eastAsia="宋体" w:cs="宋体"/>
          <w:sz w:val="24"/>
          <w:szCs w:val="24"/>
        </w:rPr>
        <w:t xml:space="preserve">，日常</w:t>
      </w:r>
      <w:r>
        <w:rPr>
          <w:rFonts w:ascii="宋体" w:hAnsi="宋体" w:eastAsia="宋体" w:cs="宋体"/>
          <w:sz w:val="24"/>
          <w:szCs w:val="24"/>
        </w:rPr>
        <w:t xml:space="preserve">巡查应由经过培训的专职道路管理人员或养护技术人员负责</w:t>
      </w:r>
      <w:r>
        <w:rPr>
          <w:rFonts w:hint="eastAsia" w:ascii="宋体" w:hAnsi="宋体" w:eastAsia="宋体" w:cs="宋体"/>
          <w:sz w:val="24"/>
          <w:szCs w:val="24"/>
        </w:rPr>
        <w:t xml:space="preserve">，提前上报巡查人员名单及对应巡查路段至项目监理部。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2.巡查人员必须经过培训上岗。巡查时，工作人员必须规范着装。携带简易测量工具、巡查记录本等。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3.日常</w:t>
      </w:r>
      <w:r>
        <w:rPr>
          <w:rFonts w:ascii="宋体" w:hAnsi="宋体" w:eastAsia="宋体"/>
          <w:sz w:val="24"/>
          <w:szCs w:val="24"/>
        </w:rPr>
        <w:t xml:space="preserve">巡查宜以</w:t>
      </w:r>
      <w:r>
        <w:rPr>
          <w:rFonts w:hint="eastAsia" w:ascii="宋体" w:hAnsi="宋体" w:eastAsia="宋体"/>
          <w:sz w:val="24"/>
          <w:szCs w:val="24"/>
        </w:rPr>
        <w:t xml:space="preserve">步行、慢速车行</w:t>
      </w:r>
      <w:r>
        <w:rPr>
          <w:rFonts w:ascii="宋体" w:hAnsi="宋体" w:eastAsia="宋体"/>
          <w:sz w:val="24"/>
          <w:szCs w:val="24"/>
        </w:rPr>
        <w:t xml:space="preserve">目测为主</w:t>
      </w:r>
      <w:r>
        <w:rPr>
          <w:rFonts w:hint="eastAsia" w:ascii="宋体" w:hAnsi="宋体" w:eastAsia="宋体"/>
          <w:sz w:val="24"/>
          <w:szCs w:val="24"/>
        </w:rPr>
        <w:t xml:space="preserve">，辅以照片或视频，详细记录病害发生的具体位置，准确描述发现的问题。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cs="宋体"/>
          <w:sz w:val="24"/>
          <w:szCs w:val="24"/>
        </w:rPr>
        <w:t xml:space="preserve">日常</w:t>
      </w:r>
      <w:r>
        <w:rPr>
          <w:rFonts w:ascii="宋体" w:hAnsi="宋体" w:eastAsia="宋体" w:cs="宋体"/>
          <w:sz w:val="24"/>
          <w:szCs w:val="24"/>
        </w:rPr>
        <w:t xml:space="preserve">巡查按照</w:t>
      </w:r>
      <w:r>
        <w:rPr>
          <w:rFonts w:hint="eastAsia" w:ascii="宋体" w:hAnsi="宋体" w:eastAsia="宋体" w:cs="宋体"/>
          <w:sz w:val="24"/>
          <w:szCs w:val="24"/>
        </w:rPr>
        <w:t xml:space="preserve">招标文件及合同约定，至少</w:t>
      </w:r>
      <w:r>
        <w:rPr>
          <w:rFonts w:ascii="宋体" w:hAnsi="宋体" w:eastAsia="宋体" w:cs="宋体"/>
          <w:sz w:val="24"/>
          <w:szCs w:val="24"/>
        </w:rPr>
        <w:t xml:space="preserve">每日一巡</w:t>
      </w:r>
      <w:r>
        <w:rPr>
          <w:rFonts w:hint="eastAsia" w:ascii="宋体" w:hAnsi="宋体" w:eastAsia="宋体" w:cs="宋体"/>
          <w:sz w:val="24"/>
          <w:szCs w:val="24"/>
        </w:rPr>
        <w:t xml:space="preserve">，覆盖全部养护道路，于当日下午5点前将整理汇总的日巡查记录报项目监理部，严禁伪造巡视记录</w:t>
      </w:r>
      <w:r>
        <w:rPr>
          <w:rFonts w:ascii="宋体" w:hAnsi="宋体" w:eastAsia="宋体" w:cs="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5.加大雨雾、雨雪冰冻天气和事故易发路段巡查频次。</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6.巡查过程中发现设施明显损坏，影响车辆和人行安全，应及时采取相应养护措施，特殊情况可设专人看护。</w:t>
      </w:r>
      <w:r>
        <w:rPr>
          <w:rFonts w:hint="eastAsia" w:ascii="宋体" w:hAnsi="宋体" w:eastAsia="宋体" w:cs="宋体"/>
          <w:sz w:val="24"/>
          <w:szCs w:val="24"/>
        </w:rPr>
        <w:t xml:space="preserve">日常巡查中发现下列情况之一时，巡查人员应立即设置警示防护标志并上报，并设专人维持现场安全，在现场监视直至应急处置人员到场，相关部门应立即启动应急预案。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A.道路出现异常沉陷、空洞；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B.路面出现大于10cm的错台；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C.井盖、雨水口篦子丢失；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D.路面出现严重积水、积冰等严重影响道路正常使用的现象。</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sz w:val="24"/>
          <w:szCs w:val="24"/>
        </w:rPr>
      </w:pPr>
      <w:r>
        <w:rPr>
          <w:rFonts w:hint="eastAsia" w:ascii="宋体" w:hAnsi="宋体" w:eastAsia="宋体" w:cs="宋体"/>
          <w:b/>
          <w:bCs/>
          <w:sz w:val="24"/>
          <w:szCs w:val="24"/>
        </w:rPr>
        <w:t xml:space="preserve">注：日常巡查工作用表详见附件</w:t>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r>
      <w:r/>
    </w:p>
    <w:p>
      <w:pPr>
        <w:pStyle w:val="1125"/>
        <w:ind w:firstLine="640"/>
        <w:jc w:val="center"/>
        <w:spacing w:line="360" w:lineRule="auto"/>
        <w:rPr>
          <w:rFonts w:hint="eastAsia" w:ascii="宋体" w:hAnsi="宋体" w:eastAsia="宋体"/>
          <w:sz w:val="32"/>
          <w:szCs w:val="32"/>
        </w:rPr>
      </w:pPr>
      <w:r>
        <w:rPr>
          <w:rFonts w:hint="eastAsia" w:ascii="宋体" w:hAnsi="宋体" w:eastAsia="宋体"/>
          <w:sz w:val="32"/>
          <w:szCs w:val="32"/>
        </w:rPr>
        <w:t xml:space="preserve">道路管护日常巡查记录</w:t>
      </w:r>
      <w:r/>
    </w:p>
    <w:p>
      <w:pPr>
        <w:pStyle w:val="1125"/>
        <w:ind w:firstLine="480"/>
        <w:jc w:val="center"/>
        <w:spacing w:line="360" w:lineRule="auto"/>
        <w:rPr>
          <w:rFonts w:hint="eastAsia" w:ascii="宋体" w:hAnsi="宋体" w:eastAsia="宋体"/>
          <w:szCs w:val="24"/>
        </w:rPr>
      </w:pPr>
      <w:r>
        <w:rPr>
          <w:rFonts w:hint="eastAsia" w:ascii="宋体" w:hAnsi="宋体" w:eastAsia="宋体"/>
          <w:szCs w:val="24"/>
        </w:rPr>
      </w:r>
      <w:r/>
    </w:p>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巡查路段：                                巡查日期： 年   月   日</w:t>
      </w:r>
      <w:r/>
    </w:p>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巡查人员：             </w:t>
      </w:r>
      <w:r/>
    </w:p>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天气：□晴 □阴 □雨 □大风 </w:t>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663"/>
        <w:gridCol w:w="2544"/>
        <w:gridCol w:w="3612"/>
      </w:tblGrid>
      <w:tr>
        <w:trPr>
          <w:jc w:val="center"/>
          <w:trHeight w:val="605"/>
        </w:trPr>
        <w:tc>
          <w:tcPr>
            <w:tcW w:w="70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序号</w:t>
            </w:r>
            <w:r/>
          </w:p>
        </w:tc>
        <w:tc>
          <w:tcPr>
            <w:tcW w:w="166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巡查类别</w:t>
            </w:r>
            <w:r/>
          </w:p>
        </w:tc>
        <w:tc>
          <w:tcPr>
            <w:tcW w:w="2544"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检查要点</w:t>
            </w:r>
            <w:r/>
          </w:p>
        </w:tc>
        <w:tc>
          <w:tcPr>
            <w:tcW w:w="3612" w:type="dxa"/>
            <w:vAlign w:val="center"/>
            <w:textDirection w:val="lrTb"/>
            <w:noWrap w:val="false"/>
          </w:tcPr>
          <w:p>
            <w:pPr>
              <w:pStyle w:val="1125"/>
              <w:ind w:firstLine="480"/>
              <w:spacing w:line="360" w:lineRule="auto"/>
              <w:rPr>
                <w:rFonts w:hint="eastAsia" w:ascii="宋体" w:hAnsi="宋体" w:eastAsia="宋体"/>
                <w:szCs w:val="24"/>
              </w:rPr>
            </w:pPr>
            <w:r>
              <w:rPr>
                <w:rFonts w:hint="eastAsia" w:ascii="宋体" w:hAnsi="宋体" w:eastAsia="宋体"/>
                <w:szCs w:val="24"/>
              </w:rPr>
              <w:t xml:space="preserve">巡查现状、问题详细描述</w:t>
            </w:r>
            <w:r/>
          </w:p>
        </w:tc>
      </w:tr>
      <w:tr>
        <w:trPr>
          <w:jc w:val="center"/>
        </w:trPr>
        <w:tc>
          <w:tcPr>
            <w:tcW w:w="70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1</w:t>
            </w:r>
            <w:r/>
          </w:p>
        </w:tc>
        <w:tc>
          <w:tcPr>
            <w:tcW w:w="166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道路</w:t>
            </w:r>
            <w:r/>
          </w:p>
        </w:tc>
        <w:tc>
          <w:tcPr>
            <w:tcW w:w="2544" w:type="dxa"/>
            <w:vAlign w:val="center"/>
            <w:textDirection w:val="lrTb"/>
            <w:noWrap w:val="false"/>
          </w:tcPr>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坑槽、裂缝、沉陷、龟裂、拥包、积水、破损</w:t>
            </w:r>
            <w:r/>
          </w:p>
        </w:tc>
        <w:tc>
          <w:tcPr>
            <w:tcW w:w="3612" w:type="dxa"/>
            <w:vAlign w:val="center"/>
            <w:textDirection w:val="lrTb"/>
            <w:noWrap w:val="false"/>
          </w:tcPr>
          <w:p>
            <w:pPr>
              <w:pStyle w:val="1125"/>
              <w:ind w:firstLine="480"/>
              <w:jc w:val="both"/>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70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2</w:t>
            </w:r>
            <w:r/>
          </w:p>
        </w:tc>
        <w:tc>
          <w:tcPr>
            <w:tcW w:w="166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人行道</w:t>
            </w:r>
            <w:r/>
          </w:p>
        </w:tc>
        <w:tc>
          <w:tcPr>
            <w:tcW w:w="2544" w:type="dxa"/>
            <w:vAlign w:val="center"/>
            <w:textDirection w:val="lrTb"/>
            <w:noWrap w:val="false"/>
          </w:tcPr>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地砖破损松动、沉降、缺失、盲道损坏</w:t>
            </w:r>
            <w:r/>
          </w:p>
        </w:tc>
        <w:tc>
          <w:tcPr>
            <w:tcW w:w="3612" w:type="dxa"/>
            <w:vAlign w:val="center"/>
            <w:textDirection w:val="lrTb"/>
            <w:noWrap w:val="false"/>
          </w:tcPr>
          <w:p>
            <w:pPr>
              <w:pStyle w:val="1125"/>
              <w:ind w:firstLine="480"/>
              <w:jc w:val="both"/>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70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3</w:t>
            </w:r>
            <w:r/>
          </w:p>
        </w:tc>
        <w:tc>
          <w:tcPr>
            <w:tcW w:w="166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排水设施</w:t>
            </w:r>
            <w:r/>
          </w:p>
        </w:tc>
        <w:tc>
          <w:tcPr>
            <w:tcW w:w="2544" w:type="dxa"/>
            <w:vAlign w:val="center"/>
            <w:textDirection w:val="lrTb"/>
            <w:noWrap w:val="false"/>
          </w:tcPr>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井盖、雨水篦子破损缺失、松动、堵塞淤积、排水不畅</w:t>
            </w:r>
            <w:r/>
          </w:p>
        </w:tc>
        <w:tc>
          <w:tcPr>
            <w:tcW w:w="3612" w:type="dxa"/>
            <w:vAlign w:val="center"/>
            <w:textDirection w:val="lrTb"/>
            <w:noWrap w:val="false"/>
          </w:tcPr>
          <w:p>
            <w:pPr>
              <w:pStyle w:val="1125"/>
              <w:ind w:firstLine="480"/>
              <w:jc w:val="both"/>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70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4</w:t>
            </w:r>
            <w:r/>
          </w:p>
        </w:tc>
        <w:tc>
          <w:tcPr>
            <w:tcW w:w="166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道路附属</w:t>
            </w:r>
            <w:r/>
          </w:p>
        </w:tc>
        <w:tc>
          <w:tcPr>
            <w:tcW w:w="2544" w:type="dxa"/>
            <w:vAlign w:val="center"/>
            <w:textDirection w:val="lrTb"/>
            <w:noWrap w:val="false"/>
          </w:tcPr>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护栏、警示桩、标志牌、反光标识损坏歪斜</w:t>
            </w:r>
            <w:r/>
          </w:p>
        </w:tc>
        <w:tc>
          <w:tcPr>
            <w:tcW w:w="3612" w:type="dxa"/>
            <w:vAlign w:val="center"/>
            <w:textDirection w:val="lrTb"/>
            <w:noWrap w:val="false"/>
          </w:tcPr>
          <w:p>
            <w:pPr>
              <w:pStyle w:val="1125"/>
              <w:ind w:firstLine="480"/>
              <w:jc w:val="both"/>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70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5</w:t>
            </w:r>
            <w:r/>
          </w:p>
        </w:tc>
        <w:tc>
          <w:tcPr>
            <w:tcW w:w="166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绿化</w:t>
            </w:r>
            <w:r/>
          </w:p>
        </w:tc>
        <w:tc>
          <w:tcPr>
            <w:tcW w:w="2544" w:type="dxa"/>
            <w:vAlign w:val="center"/>
            <w:textDirection w:val="lrTb"/>
            <w:noWrap w:val="false"/>
          </w:tcPr>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行道树断枝倒伏、绿化带垃圾杂物堆积</w:t>
            </w:r>
            <w:r/>
          </w:p>
        </w:tc>
        <w:tc>
          <w:tcPr>
            <w:tcW w:w="3612" w:type="dxa"/>
            <w:vAlign w:val="center"/>
            <w:textDirection w:val="lrTb"/>
            <w:noWrap w:val="false"/>
          </w:tcPr>
          <w:p>
            <w:pPr>
              <w:pStyle w:val="1125"/>
              <w:ind w:firstLine="480"/>
              <w:jc w:val="both"/>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70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6</w:t>
            </w:r>
            <w:r/>
          </w:p>
        </w:tc>
        <w:tc>
          <w:tcPr>
            <w:tcW w:w="166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占道情况</w:t>
            </w:r>
            <w:r/>
          </w:p>
        </w:tc>
        <w:tc>
          <w:tcPr>
            <w:tcW w:w="2544" w:type="dxa"/>
            <w:vAlign w:val="center"/>
            <w:textDirection w:val="lrTb"/>
            <w:noWrap w:val="false"/>
          </w:tcPr>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占道堆物、私设障碍、未报备施工</w:t>
            </w:r>
            <w:r/>
          </w:p>
        </w:tc>
        <w:tc>
          <w:tcPr>
            <w:tcW w:w="3612" w:type="dxa"/>
            <w:vAlign w:val="center"/>
            <w:textDirection w:val="lrTb"/>
            <w:noWrap w:val="false"/>
          </w:tcPr>
          <w:p>
            <w:pPr>
              <w:pStyle w:val="1125"/>
              <w:ind w:firstLine="480"/>
              <w:jc w:val="both"/>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70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7</w:t>
            </w:r>
            <w:r/>
          </w:p>
        </w:tc>
        <w:tc>
          <w:tcPr>
            <w:tcW w:w="166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桥梁</w:t>
            </w:r>
            <w:r/>
          </w:p>
        </w:tc>
        <w:tc>
          <w:tcPr>
            <w:tcW w:w="2544" w:type="dxa"/>
            <w:vAlign w:val="center"/>
            <w:textDirection w:val="lrTb"/>
            <w:noWrap w:val="false"/>
          </w:tcPr>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铺装、伸缩装置、名牌</w:t>
            </w:r>
            <w:r/>
          </w:p>
        </w:tc>
        <w:tc>
          <w:tcPr>
            <w:tcW w:w="3612" w:type="dxa"/>
            <w:vAlign w:val="center"/>
            <w:textDirection w:val="lrTb"/>
            <w:noWrap w:val="false"/>
          </w:tcPr>
          <w:p>
            <w:pPr>
              <w:pStyle w:val="1125"/>
              <w:ind w:firstLine="480"/>
              <w:jc w:val="both"/>
              <w:spacing w:line="360" w:lineRule="auto"/>
              <w:rPr>
                <w:rFonts w:hint="eastAsia" w:ascii="宋体" w:hAnsi="宋体" w:eastAsia="宋体"/>
                <w:szCs w:val="24"/>
              </w:rPr>
            </w:pPr>
            <w:r>
              <w:rPr>
                <w:rFonts w:hint="eastAsia" w:ascii="宋体" w:hAnsi="宋体" w:eastAsia="宋体"/>
                <w:szCs w:val="24"/>
              </w:rPr>
            </w:r>
            <w:r/>
          </w:p>
        </w:tc>
      </w:tr>
      <w:tr>
        <w:trPr>
          <w:jc w:val="center"/>
          <w:trHeight w:val="827"/>
        </w:trPr>
        <w:tc>
          <w:tcPr>
            <w:tcW w:w="70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8</w:t>
            </w:r>
            <w:r/>
          </w:p>
        </w:tc>
        <w:tc>
          <w:tcPr>
            <w:tcW w:w="1663" w:type="dxa"/>
            <w:vAlign w:val="center"/>
            <w:textDirection w:val="lrTb"/>
            <w:noWrap w:val="false"/>
          </w:tcPr>
          <w:p>
            <w:pPr>
              <w:pStyle w:val="1125"/>
              <w:ind w:firstLine="0"/>
              <w:jc w:val="center"/>
              <w:spacing w:line="360" w:lineRule="auto"/>
              <w:rPr>
                <w:rFonts w:hint="eastAsia" w:ascii="宋体" w:hAnsi="宋体" w:eastAsia="宋体"/>
                <w:szCs w:val="24"/>
              </w:rPr>
            </w:pPr>
            <w:r>
              <w:rPr>
                <w:rFonts w:hint="eastAsia" w:ascii="宋体" w:hAnsi="宋体" w:eastAsia="宋体"/>
                <w:szCs w:val="24"/>
              </w:rPr>
              <w:t xml:space="preserve">其他情况</w:t>
            </w:r>
            <w:r/>
          </w:p>
        </w:tc>
        <w:tc>
          <w:tcPr>
            <w:tcW w:w="2544" w:type="dxa"/>
            <w:vAlign w:val="center"/>
            <w:textDirection w:val="lrTb"/>
            <w:noWrap w:val="false"/>
          </w:tcPr>
          <w:p>
            <w:pPr>
              <w:pStyle w:val="1125"/>
              <w:ind w:firstLine="0"/>
              <w:jc w:val="both"/>
              <w:spacing w:line="360" w:lineRule="auto"/>
              <w:rPr>
                <w:rFonts w:hint="eastAsia" w:ascii="宋体" w:hAnsi="宋体" w:eastAsia="宋体"/>
                <w:szCs w:val="24"/>
              </w:rPr>
            </w:pPr>
            <w:r>
              <w:rPr>
                <w:rFonts w:hint="eastAsia" w:ascii="宋体" w:hAnsi="宋体" w:eastAsia="宋体"/>
                <w:szCs w:val="24"/>
              </w:rPr>
            </w:r>
            <w:r/>
          </w:p>
        </w:tc>
        <w:tc>
          <w:tcPr>
            <w:tcW w:w="3612" w:type="dxa"/>
            <w:vAlign w:val="center"/>
            <w:textDirection w:val="lrTb"/>
            <w:noWrap w:val="false"/>
          </w:tcPr>
          <w:p>
            <w:pPr>
              <w:pStyle w:val="1125"/>
              <w:ind w:firstLine="480"/>
              <w:jc w:val="both"/>
              <w:spacing w:line="360" w:lineRule="auto"/>
              <w:rPr>
                <w:rFonts w:hint="eastAsia" w:ascii="宋体" w:hAnsi="宋体" w:eastAsia="宋体"/>
                <w:szCs w:val="24"/>
              </w:rPr>
            </w:pPr>
            <w:r>
              <w:rPr>
                <w:rFonts w:hint="eastAsia" w:ascii="宋体" w:hAnsi="宋体" w:eastAsia="宋体"/>
                <w:szCs w:val="24"/>
              </w:rPr>
            </w:r>
            <w:r/>
          </w:p>
        </w:tc>
      </w:tr>
    </w:tbl>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相关巡查照片附后</w:t>
      </w:r>
      <w:r/>
    </w:p>
    <w:p>
      <w:pPr>
        <w:pStyle w:val="1125"/>
        <w:ind w:firstLine="0"/>
        <w:jc w:val="both"/>
        <w:spacing w:line="360" w:lineRule="auto"/>
        <w:rPr>
          <w:rFonts w:hint="eastAsia" w:ascii="宋体" w:hAnsi="宋体" w:eastAsia="宋体"/>
          <w:szCs w:val="24"/>
        </w:rPr>
      </w:pPr>
      <w:r>
        <w:rPr>
          <w:rFonts w:hint="eastAsia" w:ascii="宋体" w:hAnsi="宋体" w:eastAsia="宋体"/>
          <w:szCs w:val="24"/>
        </w:rPr>
        <w:t xml:space="preserve">处置意见：</w:t>
      </w:r>
      <w:r/>
    </w:p>
    <w:p>
      <w:pPr>
        <w:pStyle w:val="1125"/>
        <w:ind w:firstLine="0"/>
        <w:jc w:val="both"/>
        <w:spacing w:line="360" w:lineRule="auto"/>
        <w:rPr>
          <w:rFonts w:hint="eastAsia" w:ascii="宋体" w:hAnsi="宋体" w:eastAsia="宋体"/>
          <w:szCs w:val="24"/>
        </w:rPr>
      </w:pPr>
      <w:r>
        <w:rPr>
          <w:rFonts w:hint="eastAsia" w:ascii="宋体" w:hAnsi="宋体" w:eastAsia="宋体"/>
          <w:szCs w:val="24"/>
        </w:rPr>
      </w:r>
      <w:r/>
    </w:p>
    <w:p>
      <w:pPr>
        <w:pStyle w:val="1125"/>
        <w:ind w:firstLine="480"/>
        <w:jc w:val="both"/>
        <w:spacing w:line="360" w:lineRule="auto"/>
        <w:rPr>
          <w:rFonts w:hint="eastAsia" w:ascii="宋体" w:hAnsi="宋体" w:eastAsia="宋体"/>
          <w:szCs w:val="24"/>
          <w:u w:val="single"/>
        </w:rPr>
      </w:pPr>
      <w:r>
        <w:rPr>
          <w:rFonts w:hint="eastAsia" w:ascii="宋体" w:hAnsi="宋体" w:eastAsia="宋体"/>
          <w:szCs w:val="24"/>
        </w:rPr>
        <w:t xml:space="preserve">巡查人签字：                       复核人签字：             </w:t>
      </w:r>
      <w:r>
        <w:rPr>
          <w:rFonts w:hint="eastAsia" w:ascii="宋体" w:hAnsi="宋体" w:eastAsia="宋体"/>
          <w:szCs w:val="24"/>
          <w:u w:val="single"/>
        </w:rPr>
        <w:t xml:space="preserve">                             </w:t>
      </w:r>
      <w:r/>
    </w:p>
    <w:p>
      <w:pPr>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八、人员及机械设备的基本要求</w:t>
      </w:r>
      <w:r/>
    </w:p>
    <w:p>
      <w:pPr>
        <w:pStyle w:val="1125"/>
        <w:ind w:firstLine="480"/>
        <w:jc w:val="both"/>
        <w:spacing w:line="360" w:lineRule="auto"/>
        <w:rPr>
          <w:rFonts w:hint="eastAsia" w:ascii="宋体" w:hAnsi="宋体" w:eastAsia="宋体"/>
          <w:szCs w:val="24"/>
        </w:rPr>
      </w:pPr>
      <w:r>
        <w:rPr>
          <w:rFonts w:hint="eastAsia" w:ascii="宋体" w:hAnsi="宋体" w:eastAsia="宋体"/>
          <w:szCs w:val="24"/>
        </w:rPr>
        <w:t xml:space="preserve">1.投标人需根据本项目特点及自身情况配备人员，且服务人员数量必须满足采购人的实际工作要求。人员配备应组织机构健全，人员架构清晰，具有相应技术证书，且制定统一的管理办法。</w:t>
      </w:r>
      <w:r/>
    </w:p>
    <w:p>
      <w:pPr>
        <w:pStyle w:val="1125"/>
        <w:ind w:firstLine="480"/>
        <w:jc w:val="both"/>
        <w:spacing w:line="360" w:lineRule="auto"/>
        <w:rPr>
          <w:rFonts w:hint="eastAsia" w:ascii="宋体" w:hAnsi="宋体" w:eastAsia="宋体"/>
          <w:szCs w:val="24"/>
        </w:rPr>
      </w:pPr>
      <w:r>
        <w:rPr>
          <w:rFonts w:hint="eastAsia" w:ascii="宋体" w:hAnsi="宋体" w:eastAsia="宋体"/>
          <w:szCs w:val="24"/>
        </w:rPr>
        <w:t xml:space="preserve">2.本项目应配备管理及作业人员</w:t>
      </w:r>
      <w:r/>
    </w:p>
    <w:p>
      <w:pPr>
        <w:pStyle w:val="1125"/>
        <w:ind w:firstLine="480"/>
        <w:jc w:val="both"/>
        <w:spacing w:line="360" w:lineRule="auto"/>
        <w:rPr>
          <w:rFonts w:hint="eastAsia" w:ascii="宋体" w:hAnsi="宋体" w:eastAsia="宋体"/>
          <w:szCs w:val="24"/>
        </w:rPr>
      </w:pPr>
      <w:r>
        <w:rPr>
          <w:rFonts w:hint="eastAsia" w:ascii="宋体" w:hAnsi="宋体" w:eastAsia="宋体"/>
          <w:szCs w:val="24"/>
        </w:rPr>
        <w:t xml:space="preserve">项目负责人1名：具备市政工程专业二级（含）以上注册建造师执业资格及有效的安全考核合格证书（B证），无在建工程。</w:t>
      </w:r>
      <w:r/>
    </w:p>
    <w:p>
      <w:pPr>
        <w:pStyle w:val="1125"/>
        <w:ind w:firstLine="480"/>
        <w:jc w:val="both"/>
        <w:spacing w:line="360" w:lineRule="auto"/>
        <w:rPr>
          <w:rFonts w:hint="eastAsia" w:ascii="宋体" w:hAnsi="宋体" w:eastAsia="宋体"/>
          <w:szCs w:val="24"/>
        </w:rPr>
      </w:pPr>
      <w:r>
        <w:rPr>
          <w:rFonts w:ascii="宋体" w:hAnsi="宋体" w:eastAsia="宋体"/>
          <w:szCs w:val="24"/>
        </w:rPr>
        <w:t xml:space="preserve">专职安全员1名：持有有效安全员 C 证，全程跟进所有井下、开挖、有限空间作业</w:t>
      </w:r>
      <w:r>
        <w:rPr>
          <w:rFonts w:hint="eastAsia" w:ascii="宋体" w:hAnsi="宋体" w:eastAsia="宋体"/>
          <w:szCs w:val="24"/>
        </w:rPr>
        <w:t xml:space="preserve">等施工</w:t>
      </w:r>
      <w:r>
        <w:rPr>
          <w:rFonts w:ascii="宋体" w:hAnsi="宋体" w:eastAsia="宋体"/>
          <w:szCs w:val="24"/>
        </w:rPr>
        <w:t xml:space="preserve">。</w:t>
      </w:r>
      <w:r/>
    </w:p>
    <w:p>
      <w:pPr>
        <w:pStyle w:val="1125"/>
        <w:ind w:firstLine="480"/>
        <w:jc w:val="both"/>
        <w:spacing w:line="360" w:lineRule="auto"/>
        <w:rPr>
          <w:rFonts w:hint="eastAsia" w:ascii="宋体" w:hAnsi="宋体" w:eastAsia="宋体"/>
          <w:szCs w:val="24"/>
        </w:rPr>
      </w:pPr>
      <w:r>
        <w:rPr>
          <w:rFonts w:ascii="宋体" w:hAnsi="宋体" w:eastAsia="宋体"/>
          <w:szCs w:val="24"/>
        </w:rPr>
        <w:t xml:space="preserve">专职巡查人员不少于</w:t>
      </w:r>
      <w:r>
        <w:rPr>
          <w:rFonts w:hint="eastAsia" w:ascii="宋体" w:hAnsi="宋体" w:eastAsia="宋体"/>
          <w:szCs w:val="24"/>
        </w:rPr>
        <w:t xml:space="preserve">1名：每天对养护范围内道路进行巡查，每日上报道路管护日常巡查记录。</w:t>
      </w:r>
      <w:r/>
    </w:p>
    <w:p>
      <w:pPr>
        <w:pStyle w:val="1125"/>
        <w:ind w:firstLine="480"/>
        <w:jc w:val="both"/>
        <w:spacing w:line="360" w:lineRule="auto"/>
        <w:rPr>
          <w:rFonts w:hint="eastAsia" w:ascii="宋体" w:hAnsi="宋体" w:eastAsia="宋体"/>
          <w:szCs w:val="24"/>
        </w:rPr>
      </w:pPr>
      <w:r>
        <w:rPr>
          <w:rFonts w:ascii="宋体" w:hAnsi="宋体" w:eastAsia="宋体"/>
          <w:szCs w:val="24"/>
        </w:rPr>
        <w:t xml:space="preserve">维修作业班组：固定管道清淤、道路维修工人，特种作业人员（井下、机械操作）持对应特种作业证书上岗。</w:t>
      </w:r>
      <w:r/>
    </w:p>
    <w:p>
      <w:pPr>
        <w:pStyle w:val="1125"/>
        <w:ind w:firstLine="480"/>
        <w:jc w:val="both"/>
        <w:spacing w:line="360" w:lineRule="auto"/>
        <w:rPr>
          <w:rFonts w:hint="eastAsia" w:ascii="宋体" w:hAnsi="宋体" w:eastAsia="宋体"/>
          <w:szCs w:val="24"/>
        </w:rPr>
      </w:pPr>
      <w:r>
        <w:rPr>
          <w:rFonts w:hint="eastAsia" w:ascii="宋体" w:hAnsi="宋体" w:eastAsia="宋体"/>
          <w:szCs w:val="24"/>
        </w:rPr>
        <w:t xml:space="preserve">3.投标人为本项目配备的各类车辆、机械设备必须满足本项目的实际需要。</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九、结算方式</w:t>
      </w:r>
      <w:r/>
    </w:p>
    <w:p>
      <w:pPr>
        <w:pStyle w:val="1125"/>
        <w:ind w:firstLine="480"/>
        <w:jc w:val="both"/>
        <w:spacing w:line="360" w:lineRule="auto"/>
        <w:rPr>
          <w:rFonts w:hint="eastAsia" w:ascii="宋体" w:hAnsi="宋体" w:eastAsia="宋体"/>
          <w:szCs w:val="24"/>
        </w:rPr>
      </w:pPr>
      <w:r>
        <w:rPr>
          <w:rFonts w:hint="eastAsia" w:ascii="宋体" w:hAnsi="宋体" w:eastAsia="宋体"/>
          <w:szCs w:val="24"/>
        </w:rPr>
        <w:t xml:space="preserve">本项目执行固定单价合同。因工程变更引起的已标价工程量清单项目发生变化时，按照下列规定调整：</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（1）已标价工程量清单中有适用于变更工程项目的，采用该项目的单价。</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（2）已标价工程量清单中没有适用但有类似于变更工程项目的，参照类似项目的单价。</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（3）已标价工程量清单中没有适用也没有类似于变更工程项目的，由中标人按照本项目最高投标限价编制方法计算出该工程量清单的综合单价，然后乘以K值下浮。</w:t>
      </w:r>
      <w:r/>
    </w:p>
    <w:p>
      <w:pPr>
        <w:pStyle w:val="1125"/>
        <w:ind w:firstLine="431"/>
        <w:jc w:val="both"/>
        <w:spacing w:line="360" w:lineRule="auto"/>
        <w:rPr>
          <w:rFonts w:hint="eastAsia" w:ascii="宋体" w:hAnsi="宋体" w:eastAsia="宋体"/>
          <w:szCs w:val="24"/>
        </w:rPr>
      </w:pPr>
      <w:r>
        <w:rPr>
          <w:rFonts w:hint="eastAsia" w:ascii="宋体" w:hAnsi="宋体" w:eastAsia="宋体"/>
          <w:szCs w:val="24"/>
        </w:rPr>
        <w:t xml:space="preserve">K值= [中标价-暂列金额-暂估价-甲供材]／[最高投标限价-暂列金额-暂估价-甲供材]。</w:t>
      </w:r>
      <w:r/>
    </w:p>
    <w:p>
      <w:pPr>
        <w:pStyle w:val="1125"/>
        <w:ind w:firstLine="431"/>
        <w:jc w:val="both"/>
        <w:spacing w:line="360" w:lineRule="auto"/>
        <w:rPr>
          <w:rFonts w:hint="eastAsia" w:ascii="宋体" w:hAnsi="宋体" w:eastAsia="宋体" w:cs="宋体"/>
          <w:bCs/>
          <w:szCs w:val="24"/>
        </w:rPr>
      </w:pPr>
      <w:r>
        <w:rPr>
          <w:rFonts w:hint="eastAsia" w:ascii="宋体" w:hAnsi="宋体" w:eastAsia="宋体" w:cs="宋体"/>
          <w:bCs/>
          <w:szCs w:val="24"/>
        </w:rPr>
        <w:t xml:space="preserve">（4）结算依据：后期结算仅调整经采购人批准变更(包括增加施工内容或取消部分施工项目)的相应费用增减。</w:t>
      </w:r>
      <w:r/>
    </w:p>
    <w:p>
      <w:pPr>
        <w:ind w:firstLine="422"/>
        <w:spacing w:line="360" w:lineRule="auto"/>
        <w:rPr>
          <w:rFonts w:hint="eastAsia" w:ascii="宋体" w:hAnsi="宋体" w:eastAsia="宋体" w:cs="宋体"/>
          <w:bCs/>
          <w:sz w:val="24"/>
          <w:szCs w:val="24"/>
        </w:rPr>
      </w:pPr>
      <w:r>
        <w:rPr>
          <w:rFonts w:hint="eastAsia" w:ascii="宋体" w:hAnsi="宋体" w:eastAsia="宋体" w:cs="宋体"/>
          <w:bCs/>
          <w:szCs w:val="24"/>
        </w:rPr>
        <w:t xml:space="preserve">（5）</w:t>
      </w:r>
      <w:bookmarkStart w:id="52" w:name="OLE_LINK14"/>
      <w:r>
        <w:rPr>
          <w:rFonts w:hint="eastAsia" w:ascii="宋体" w:hAnsi="宋体" w:eastAsia="宋体" w:cs="宋体"/>
          <w:bCs/>
          <w:sz w:val="24"/>
          <w:szCs w:val="24"/>
        </w:rPr>
        <w:t xml:space="preserve">结算审核核减比例（核减金额/送审金额）≤10%以内，审计费用由采购人承担；若核减比例＞10%，则中标人应承担10%以外的审计费用。</w:t>
      </w:r>
      <w:bookmarkEnd w:id="52"/>
      <w:r/>
      <w:bookmarkEnd w:id="50"/>
      <w:r/>
      <w:r/>
    </w:p>
    <w:p>
      <w:pPr>
        <w:ind w:firstLine="422"/>
        <w:spacing w:line="360" w:lineRule="auto"/>
        <w:rPr>
          <w:rFonts w:hint="eastAsia" w:ascii="宋体" w:hAnsi="宋体" w:eastAsia="宋体" w:cs="宋体"/>
          <w:b/>
          <w:sz w:val="24"/>
          <w:szCs w:val="24"/>
        </w:rPr>
      </w:pPr>
      <w:r/>
      <w:bookmarkStart w:id="53" w:name="_Toc388026588"/>
      <w:r/>
      <w:bookmarkStart w:id="54" w:name="_Toc409438821"/>
      <w:r>
        <w:rPr>
          <w:rFonts w:hint="eastAsia" w:ascii="宋体" w:hAnsi="宋体" w:eastAsia="宋体" w:cs="宋体"/>
          <w:b/>
          <w:sz w:val="24"/>
          <w:szCs w:val="24"/>
        </w:rPr>
        <w:t xml:space="preserve">十、</w:t>
      </w:r>
      <w:bookmarkStart w:id="55" w:name="_Hlk223866461"/>
      <w:r>
        <w:rPr>
          <w:rFonts w:hint="eastAsia" w:eastAsia="宋体"/>
          <w:b/>
          <w:bCs/>
          <w:sz w:val="24"/>
          <w:szCs w:val="24"/>
        </w:rPr>
        <w:t xml:space="preserve">现场勘查</w:t>
      </w:r>
      <w:bookmarkEnd w:id="55"/>
      <w:r/>
      <w:r/>
    </w:p>
    <w:p>
      <w:pPr>
        <w:ind w:firstLine="422"/>
        <w:spacing w:line="360" w:lineRule="auto"/>
        <w:rPr>
          <w:rFonts w:hint="eastAsia" w:ascii="宋体" w:hAnsi="宋体" w:eastAsia="宋体" w:cs="宋体"/>
          <w:bCs/>
          <w:sz w:val="24"/>
          <w:szCs w:val="24"/>
        </w:rPr>
      </w:pPr>
      <w:r/>
      <w:bookmarkStart w:id="56" w:name="_Hlk223866466"/>
      <w:r>
        <w:rPr>
          <w:rFonts w:hint="eastAsia" w:ascii="宋体" w:hAnsi="宋体" w:eastAsia="宋体" w:cs="宋体"/>
          <w:bCs/>
          <w:sz w:val="24"/>
          <w:szCs w:val="24"/>
        </w:rPr>
        <w:t xml:space="preserve">本次采购不组织集中勘查现场。请务必对项目现场和周围环境进行仔细认真地勘查，在随后的采购中，对现场资料和数据所作出的推论、解释和结论及由此造成的后果由供应商负责。</w:t>
      </w:r>
      <w:bookmarkEnd w:id="56"/>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十一、技术要求和相关说明</w:t>
      </w:r>
      <w:r/>
    </w:p>
    <w:p>
      <w:pPr>
        <w:ind w:firstLine="42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最高投标限价、编制说明详见招标公告附件。</w:t>
      </w:r>
      <w:r/>
    </w:p>
    <w:p>
      <w:pPr>
        <w:ind w:firstLine="904"/>
        <w:rPr>
          <w:rFonts w:hint="eastAsia" w:ascii="宋体" w:hAnsi="宋体" w:eastAsia="宋体"/>
          <w:b/>
          <w:sz w:val="30"/>
          <w:szCs w:val="30"/>
        </w:rPr>
      </w:pPr>
      <w:r>
        <w:rPr>
          <w:rFonts w:hint="eastAsia" w:ascii="宋体" w:hAnsi="宋体" w:eastAsia="宋体"/>
          <w:b/>
          <w:sz w:val="30"/>
          <w:szCs w:val="30"/>
        </w:rPr>
      </w:r>
      <w:r/>
    </w:p>
    <w:p>
      <w:pPr>
        <w:ind w:firstLine="904"/>
      </w:pPr>
      <w:r>
        <w:rPr>
          <w:rFonts w:hint="eastAsia" w:ascii="宋体" w:hAnsi="宋体" w:eastAsia="宋体"/>
          <w:b/>
          <w:sz w:val="30"/>
          <w:szCs w:val="30"/>
        </w:rPr>
        <w:t xml:space="preserve"> </w:t>
      </w:r>
      <w:r>
        <w:rPr>
          <w:rFonts w:ascii="宋体" w:hAnsi="宋体" w:eastAsia="宋体"/>
          <w:b/>
          <w:sz w:val="30"/>
          <w:szCs w:val="30"/>
        </w:rPr>
        <w:t xml:space="preserve">           </w:t>
      </w:r>
      <w:r>
        <w:t xml:space="preserve"> </w:t>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pPr>
        <w:pStyle w:val="961"/>
        <w:ind w:firstLine="640"/>
      </w:pPr>
      <w:r/>
      <w:r/>
    </w:p>
    <w:p>
      <w:r/>
      <w:r/>
    </w:p>
    <w:p>
      <w:r/>
      <w:r/>
    </w:p>
    <w:p>
      <w:pPr>
        <w:pStyle w:val="1112"/>
        <w:numPr>
          <w:ilvl w:val="0"/>
          <w:numId w:val="5"/>
        </w:numPr>
        <w:jc w:val="center"/>
        <w:spacing w:before="0" w:after="0" w:line="240" w:lineRule="auto"/>
        <w:rPr>
          <w:rFonts w:hint="eastAsia" w:ascii="宋体" w:hAnsi="宋体" w:eastAsia="宋体"/>
          <w:sz w:val="30"/>
          <w:szCs w:val="30"/>
        </w:rPr>
      </w:pPr>
      <w:r>
        <w:rPr>
          <w:rFonts w:hint="eastAsia" w:ascii="宋体" w:hAnsi="宋体" w:eastAsia="宋体"/>
          <w:sz w:val="30"/>
          <w:szCs w:val="30"/>
        </w:rPr>
        <w:t xml:space="preserve">评标办法及标准</w:t>
      </w:r>
      <w:bookmarkEnd w:id="53"/>
      <w:r/>
      <w:bookmarkEnd w:id="54"/>
      <w:r/>
      <w:r/>
    </w:p>
    <w:p>
      <w:r/>
      <w:r/>
    </w:p>
    <w:p>
      <w:pPr>
        <w:ind w:firstLine="480"/>
        <w:spacing w:line="44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一、评标办法</w:t>
      </w:r>
      <w:r/>
    </w:p>
    <w:p>
      <w:pPr>
        <w:ind w:firstLine="48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asciiTheme="minorEastAsia" w:hAnsiTheme="minorEastAsia" w:eastAsiaTheme="minorEastAsia"/>
          <w:sz w:val="24"/>
          <w:szCs w:val="24"/>
        </w:rPr>
        <w:t xml:space="preserve">按照技术部分指标优劣顺序推荐</w:t>
      </w:r>
      <w:r>
        <w:rPr>
          <w:rFonts w:hint="eastAsia" w:cs="宋体" w:asciiTheme="minorEastAsia" w:hAnsiTheme="minorEastAsia" w:eastAsiaTheme="minorEastAsia"/>
          <w:sz w:val="24"/>
          <w:szCs w:val="24"/>
        </w:rPr>
        <w:t xml:space="preserve">。如上述因素均相同，则</w:t>
      </w:r>
      <w:r>
        <w:rPr>
          <w:rFonts w:hint="eastAsia" w:eastAsia="宋体"/>
          <w:sz w:val="24"/>
          <w:szCs w:val="24"/>
        </w:rPr>
        <w:t xml:space="preserve">由采购人组织</w:t>
      </w:r>
      <w:r>
        <w:rPr>
          <w:rFonts w:hint="eastAsia" w:cs="宋体" w:asciiTheme="minorEastAsia" w:hAnsiTheme="minorEastAsia" w:eastAsiaTheme="minorEastAsia"/>
          <w:sz w:val="24"/>
          <w:szCs w:val="24"/>
        </w:rPr>
        <w:t xml:space="preserve">采用抽签方式确定中标候选人的顺序。</w:t>
      </w:r>
      <w:r>
        <w:rPr>
          <w:rFonts w:hint="eastAsia" w:cs="宋体" w:asciiTheme="minorEastAsia" w:hAnsiTheme="minorEastAsia" w:eastAsiaTheme="minorEastAsia"/>
          <w:bCs/>
          <w:sz w:val="24"/>
          <w:szCs w:val="24"/>
        </w:rPr>
        <w:t xml:space="preserve"> </w:t>
      </w:r>
      <w:r/>
    </w:p>
    <w:p>
      <w:pPr>
        <w:ind w:firstLine="488"/>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2.评分过程中采用“四舍五入”法，并保留</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位小数。</w:t>
      </w:r>
      <w:r/>
    </w:p>
    <w:p>
      <w:pPr>
        <w:ind w:firstLine="488"/>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3.评标委员会将按下列评标内容和标准进行评分，总分值为100分。</w:t>
      </w:r>
      <w:r/>
    </w:p>
    <w:p>
      <w:pPr>
        <w:ind w:firstLine="482"/>
        <w:jc w:val="left"/>
        <w:spacing w:before="120" w:after="120" w:line="0" w:lineRule="atLeas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二、评标方法与评标标准</w:t>
      </w:r>
      <w:r/>
    </w:p>
    <w:p>
      <w:pPr>
        <w:spacing w:line="32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bl>
      <w:tblPr>
        <w:tblStyle w:val="936"/>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92"/>
        <w:gridCol w:w="1173"/>
        <w:gridCol w:w="5878"/>
        <w:gridCol w:w="629"/>
      </w:tblGrid>
      <w:tr>
        <w:trPr>
          <w:jc w:val="center"/>
          <w:trHeight w:val="801"/>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序号</w:t>
            </w:r>
            <w:r/>
          </w:p>
        </w:tc>
        <w:tc>
          <w:tcPr>
            <w:tcMar>
              <w:left w:w="15" w:type="dxa"/>
              <w:top w:w="15" w:type="dxa"/>
              <w:right w:w="15" w:type="dxa"/>
              <w:bottom w:w="0" w:type="dxa"/>
            </w:tcMar>
            <w:tcW w:w="709"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评审因素</w:t>
            </w:r>
            <w:r/>
          </w:p>
        </w:tc>
        <w:tc>
          <w:tcPr>
            <w:tcMar>
              <w:left w:w="15" w:type="dxa"/>
              <w:top w:w="15" w:type="dxa"/>
              <w:right w:w="15" w:type="dxa"/>
              <w:bottom w:w="0" w:type="dxa"/>
            </w:tcMar>
            <w:tcW w:w="3551"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评分标准说明</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61"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0"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30分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51" w:type="pct"/>
            <w:vAlign w:val="center"/>
            <w:textDirection w:val="lrTb"/>
            <w:noWrap w:val="false"/>
          </w:tcPr>
          <w:p>
            <w:pPr>
              <w:spacing w:line="320" w:lineRule="exact"/>
              <w:rPr>
                <w:rFonts w:hint="eastAsia" w:cs="宋体" w:asciiTheme="minorEastAsia" w:hAnsiTheme="minorEastAsia" w:eastAsiaTheme="minorEastAsia"/>
                <w:sz w:val="24"/>
                <w:szCs w:val="24"/>
              </w:rPr>
            </w:pPr>
            <w:r>
              <w:rPr>
                <w:rFonts w:hint="eastAsia" w:asciiTheme="minorEastAsia" w:hAnsiTheme="minorEastAsia" w:eastAsiaTheme="minorEastAsia"/>
                <w:bCs/>
                <w:sz w:val="24"/>
                <w:szCs w:val="24"/>
              </w:rPr>
              <w:t xml:space="preserve">满足招标文件要求且报价最低的投标人报价为评标基准价，其价格分为满分，其他投标人的价格分按照以下公式计算：投标报价得分=（评标基准价/该投标人的投标报价）×</w:t>
            </w:r>
            <w:r>
              <w:rPr>
                <w:rFonts w:asciiTheme="minorEastAsia" w:hAnsiTheme="minorEastAsia" w:eastAsiaTheme="minorEastAsia"/>
                <w:bCs/>
                <w:sz w:val="24"/>
                <w:szCs w:val="24"/>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0"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30分</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w:t>
            </w:r>
            <w:r/>
          </w:p>
        </w:tc>
        <w:tc>
          <w:tcPr>
            <w:gridSpan w:val="2"/>
            <w:tcMar>
              <w:left w:w="15" w:type="dxa"/>
              <w:top w:w="15" w:type="dxa"/>
              <w:right w:w="15" w:type="dxa"/>
              <w:bottom w:w="0" w:type="dxa"/>
            </w:tcMar>
            <w:tcW w:w="4261"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商务部分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10分</w:t>
            </w:r>
            <w:r/>
          </w:p>
        </w:tc>
      </w:tr>
      <w:tr>
        <w:trPr>
          <w:jc w:val="center"/>
          <w:trHeight w:val="271"/>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Mar>
              <w:left w:w="15" w:type="dxa"/>
              <w:top w:w="15" w:type="dxa"/>
              <w:right w:w="15" w:type="dxa"/>
              <w:bottom w:w="0" w:type="dxa"/>
            </w:tcMar>
            <w:tcW w:w="709" w:type="pct"/>
            <w:vAlign w:val="center"/>
            <w:textDirection w:val="lrTb"/>
            <w:noWrap w:val="false"/>
          </w:tcPr>
          <w:p>
            <w:pPr>
              <w:jc w:val="center"/>
              <w:spacing w:line="32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机械设备及车辆</w:t>
            </w:r>
            <w:r/>
          </w:p>
        </w:tc>
        <w:tc>
          <w:tcPr>
            <w:tcMar>
              <w:left w:w="15" w:type="dxa"/>
              <w:top w:w="15" w:type="dxa"/>
              <w:right w:w="15" w:type="dxa"/>
              <w:bottom w:w="0" w:type="dxa"/>
            </w:tcMar>
            <w:tcW w:w="3551" w:type="pct"/>
            <w:vAlign w:val="center"/>
            <w:textDirection w:val="lrTb"/>
            <w:noWrap w:val="false"/>
          </w:tcPr>
          <w:p>
            <w:pPr>
              <w:spacing w:line="440" w:lineRule="exact"/>
              <w:rPr>
                <w:rFonts w:hint="eastAsia" w:ascii="宋体" w:hAnsi="宋体" w:eastAsia="宋体"/>
                <w:bCs/>
                <w:sz w:val="24"/>
                <w:szCs w:val="24"/>
              </w:rPr>
            </w:pPr>
            <w:r>
              <w:rPr>
                <w:rFonts w:hint="eastAsia" w:ascii="宋体" w:hAnsi="宋体" w:eastAsia="宋体"/>
                <w:bCs/>
                <w:sz w:val="24"/>
                <w:szCs w:val="24"/>
              </w:rPr>
              <w:t xml:space="preserve">1.投标人拟投入本项目的自有机械设备（6分）</w:t>
            </w:r>
            <w:r/>
          </w:p>
          <w:p>
            <w:pPr>
              <w:pStyle w:val="961"/>
              <w:ind w:firstLine="0"/>
              <w:rPr>
                <w:rFonts w:hint="eastAsia" w:ascii="宋体" w:hAnsi="宋体" w:eastAsia="宋体"/>
                <w:bCs/>
                <w:sz w:val="24"/>
                <w:szCs w:val="24"/>
              </w:rPr>
            </w:pPr>
            <w:r>
              <w:rPr>
                <w:rFonts w:hint="eastAsia" w:ascii="宋体" w:hAnsi="宋体" w:eastAsia="宋体"/>
                <w:bCs/>
                <w:sz w:val="24"/>
                <w:szCs w:val="24"/>
              </w:rPr>
              <w:t xml:space="preserve">配备7台</w:t>
            </w:r>
            <w:r>
              <w:rPr>
                <w:rFonts w:hint="eastAsia" w:ascii="宋体" w:hAnsi="宋体" w:eastAsia="宋体" w:cs="宋体"/>
                <w:bCs/>
                <w:sz w:val="24"/>
                <w:szCs w:val="24"/>
              </w:rPr>
              <w:t xml:space="preserve">≥</w:t>
            </w:r>
            <w:r>
              <w:rPr>
                <w:rFonts w:hint="eastAsia" w:ascii="宋体" w:hAnsi="宋体" w:eastAsia="宋体" w:cs="Times New Roman"/>
                <w:bCs/>
                <w:sz w:val="24"/>
                <w:szCs w:val="24"/>
              </w:rPr>
              <w:t xml:space="preserve">6英寸（150mm）水泵的</w:t>
            </w:r>
            <w:r>
              <w:rPr>
                <w:rFonts w:hint="eastAsia" w:ascii="宋体" w:hAnsi="宋体" w:eastAsia="宋体"/>
                <w:bCs/>
                <w:sz w:val="24"/>
                <w:szCs w:val="24"/>
              </w:rPr>
              <w:t xml:space="preserve">得3分；配备8台</w:t>
            </w:r>
            <w:r>
              <w:rPr>
                <w:rFonts w:hint="eastAsia" w:ascii="宋体" w:hAnsi="宋体" w:eastAsia="宋体" w:cs="宋体"/>
                <w:bCs/>
                <w:sz w:val="24"/>
                <w:szCs w:val="24"/>
              </w:rPr>
              <w:t xml:space="preserve">≥</w:t>
            </w:r>
            <w:r>
              <w:rPr>
                <w:rFonts w:hint="eastAsia" w:ascii="宋体" w:hAnsi="宋体" w:eastAsia="宋体" w:cs="Times New Roman"/>
                <w:bCs/>
                <w:sz w:val="24"/>
                <w:szCs w:val="24"/>
              </w:rPr>
              <w:t xml:space="preserve">6英寸（150mm）水泵的得6分；</w:t>
            </w:r>
            <w:r>
              <w:rPr>
                <w:rFonts w:hint="eastAsia" w:ascii="宋体" w:hAnsi="宋体" w:eastAsia="宋体"/>
                <w:bCs/>
                <w:sz w:val="24"/>
                <w:szCs w:val="24"/>
              </w:rPr>
              <w:t xml:space="preserve">本小项最高得6分。</w:t>
            </w:r>
            <w:r/>
          </w:p>
          <w:p>
            <w:pPr>
              <w:jc w:val="left"/>
              <w:spacing w:line="320" w:lineRule="exact"/>
              <w:rPr>
                <w:rFonts w:hint="eastAsia" w:asciiTheme="minorEastAsia" w:hAnsiTheme="minorEastAsia" w:eastAsiaTheme="minorEastAsia"/>
                <w:b/>
                <w:bCs/>
                <w:sz w:val="24"/>
                <w:szCs w:val="24"/>
              </w:rPr>
            </w:pPr>
            <w:r>
              <w:rPr>
                <w:rStyle w:val="1267"/>
                <w:rFonts w:hint="eastAsia" w:asciiTheme="minorEastAsia" w:hAnsiTheme="minorEastAsia" w:eastAsiaTheme="minorEastAsia"/>
                <w:b/>
                <w:bCs/>
                <w:sz w:val="24"/>
                <w:szCs w:val="24"/>
              </w:rPr>
              <w:t xml:space="preserve">投标文件中应同时提供：①设备购置发票；②设备铭牌照片；③每台设备照片</w:t>
            </w:r>
            <w:r>
              <w:rPr>
                <w:rFonts w:hint="eastAsia" w:asciiTheme="minorEastAsia" w:hAnsiTheme="minorEastAsia" w:eastAsiaTheme="minorEastAsia"/>
                <w:b/>
                <w:bCs/>
                <w:sz w:val="24"/>
                <w:szCs w:val="24"/>
              </w:rPr>
              <w:t xml:space="preserve">。</w:t>
            </w:r>
            <w:r/>
          </w:p>
          <w:p>
            <w:pPr>
              <w:jc w:val="left"/>
              <w:spacing w:line="320" w:lineRule="exact"/>
              <w:rPr>
                <w:rStyle w:val="1267"/>
                <w:rFonts w:hint="eastAsia" w:asciiTheme="minorEastAsia" w:hAnsiTheme="minorEastAsia" w:eastAsiaTheme="minorEastAsia"/>
                <w:b/>
                <w:bCs/>
                <w:sz w:val="24"/>
                <w:szCs w:val="24"/>
              </w:rPr>
            </w:pPr>
            <w:r>
              <w:rPr>
                <w:rStyle w:val="1267"/>
                <w:rFonts w:hint="eastAsia" w:asciiTheme="minorEastAsia" w:hAnsiTheme="minorEastAsia" w:eastAsiaTheme="minorEastAsia"/>
                <w:b/>
                <w:bCs/>
                <w:sz w:val="24"/>
                <w:szCs w:val="24"/>
              </w:rPr>
              <w:t xml:space="preserve">以上投标人的机械种类、数量或</w:t>
            </w:r>
            <w:r>
              <w:rPr>
                <w:rFonts w:asciiTheme="minorEastAsia" w:hAnsiTheme="minorEastAsia" w:eastAsiaTheme="minorEastAsia"/>
                <w:b/>
                <w:bCs/>
                <w:sz w:val="24"/>
                <w:szCs w:val="24"/>
              </w:rPr>
              <w:t xml:space="preserve">参数</w:t>
            </w:r>
            <w:r>
              <w:rPr>
                <w:rStyle w:val="1267"/>
                <w:rFonts w:hint="eastAsia" w:asciiTheme="minorEastAsia" w:hAnsiTheme="minorEastAsia" w:eastAsiaTheme="minorEastAsia"/>
                <w:b/>
                <w:bCs/>
                <w:sz w:val="24"/>
                <w:szCs w:val="24"/>
              </w:rPr>
              <w:t xml:space="preserve">不符合要求的不得分。</w:t>
            </w:r>
            <w:r/>
          </w:p>
          <w:p>
            <w:pPr>
              <w:jc w:val="left"/>
              <w:spacing w:line="320" w:lineRule="exact"/>
              <w:rPr>
                <w:rStyle w:val="1267"/>
                <w:rFonts w:hint="eastAsia" w:asciiTheme="minorEastAsia" w:hAnsiTheme="minorEastAsia" w:eastAsiaTheme="minorEastAsia"/>
                <w:b/>
                <w:bCs/>
                <w:sz w:val="24"/>
                <w:szCs w:val="24"/>
              </w:rPr>
            </w:pPr>
            <w:r>
              <w:rPr>
                <w:rStyle w:val="1267"/>
                <w:rFonts w:hint="eastAsia" w:asciiTheme="minorEastAsia" w:hAnsiTheme="minorEastAsia" w:eastAsiaTheme="minorEastAsia"/>
                <w:b/>
                <w:bCs/>
                <w:sz w:val="24"/>
                <w:szCs w:val="24"/>
              </w:rPr>
              <w:t xml:space="preserve">以原件扫描件并加盖公章作为得分依据，否则此项不得分。</w:t>
            </w:r>
            <w:r/>
          </w:p>
          <w:p>
            <w:pPr>
              <w:spacing w:line="440" w:lineRule="exact"/>
              <w:rPr>
                <w:rFonts w:hint="eastAsia" w:ascii="宋体" w:hAnsi="宋体" w:eastAsia="宋体"/>
                <w:bCs/>
                <w:sz w:val="24"/>
                <w:szCs w:val="24"/>
              </w:rPr>
            </w:pPr>
            <w:r>
              <w:rPr>
                <w:rFonts w:hint="eastAsia" w:ascii="宋体" w:hAnsi="宋体" w:eastAsia="宋体"/>
                <w:bCs/>
                <w:sz w:val="24"/>
                <w:szCs w:val="24"/>
              </w:rPr>
              <w:t xml:space="preserve">2.投标人拟投入本项目的车辆（4分）</w:t>
            </w:r>
            <w:r/>
          </w:p>
          <w:p>
            <w:pPr>
              <w:spacing w:line="440" w:lineRule="exact"/>
              <w:rPr>
                <w:rFonts w:hint="eastAsia" w:ascii="宋体" w:hAnsi="宋体" w:eastAsia="宋体"/>
                <w:bCs/>
                <w:sz w:val="24"/>
                <w:szCs w:val="24"/>
              </w:rPr>
            </w:pPr>
            <w:r>
              <w:rPr>
                <w:rFonts w:hint="eastAsia" w:ascii="宋体" w:hAnsi="宋体" w:eastAsia="宋体"/>
                <w:bCs/>
                <w:sz w:val="24"/>
                <w:szCs w:val="24"/>
              </w:rPr>
              <w:t xml:space="preserve">配备1辆</w:t>
            </w:r>
            <w:r>
              <w:rPr>
                <w:rFonts w:ascii="宋体" w:hAnsi="宋体" w:eastAsia="宋体"/>
                <w:bCs/>
                <w:sz w:val="24"/>
                <w:szCs w:val="24"/>
              </w:rPr>
              <w:t xml:space="preserve">高压清洗车或吸污车（或联合疏通车）</w:t>
            </w:r>
            <w:r>
              <w:rPr>
                <w:rFonts w:hint="eastAsia" w:ascii="宋体" w:hAnsi="宋体" w:eastAsia="宋体"/>
                <w:bCs/>
                <w:sz w:val="24"/>
                <w:szCs w:val="24"/>
              </w:rPr>
              <w:t xml:space="preserve">的得2分；配备2辆</w:t>
            </w:r>
            <w:r>
              <w:rPr>
                <w:rFonts w:ascii="宋体" w:hAnsi="宋体" w:eastAsia="宋体"/>
                <w:bCs/>
                <w:sz w:val="24"/>
                <w:szCs w:val="24"/>
              </w:rPr>
              <w:t xml:space="preserve">高压清洗车或吸污车（或联合疏通车）</w:t>
            </w:r>
            <w:r>
              <w:rPr>
                <w:rFonts w:hint="eastAsia" w:ascii="宋体" w:hAnsi="宋体" w:eastAsia="宋体"/>
                <w:bCs/>
                <w:sz w:val="24"/>
                <w:szCs w:val="24"/>
              </w:rPr>
              <w:t xml:space="preserve">的得4分，本小项最高得4分。</w:t>
            </w:r>
            <w:r/>
          </w:p>
          <w:p>
            <w:pPr>
              <w:jc w:val="left"/>
              <w:spacing w:line="320" w:lineRule="exact"/>
              <w:rPr>
                <w:rStyle w:val="1267"/>
                <w:rFonts w:hint="eastAsia" w:asciiTheme="minorEastAsia" w:hAnsiTheme="minorEastAsia" w:eastAsiaTheme="minorEastAsia"/>
                <w:b/>
                <w:bCs/>
                <w:sz w:val="24"/>
                <w:szCs w:val="24"/>
              </w:rPr>
            </w:pPr>
            <w:r>
              <w:rPr>
                <w:rStyle w:val="1267"/>
                <w:rFonts w:hint="eastAsia" w:asciiTheme="minorEastAsia" w:hAnsiTheme="minorEastAsia" w:eastAsiaTheme="minorEastAsia"/>
                <w:b/>
                <w:bCs/>
                <w:sz w:val="24"/>
                <w:szCs w:val="24"/>
              </w:rPr>
              <w:t xml:space="preserve">以上车辆可为投标人自有或租赁。</w:t>
            </w:r>
            <w:r/>
          </w:p>
          <w:p>
            <w:pPr>
              <w:jc w:val="left"/>
              <w:spacing w:line="320" w:lineRule="exact"/>
              <w:rPr>
                <w:rStyle w:val="1267"/>
                <w:rFonts w:hint="eastAsia" w:asciiTheme="minorEastAsia" w:hAnsiTheme="minorEastAsia" w:eastAsiaTheme="minorEastAsia"/>
                <w:b/>
                <w:bCs/>
                <w:sz w:val="24"/>
                <w:szCs w:val="24"/>
              </w:rPr>
            </w:pPr>
            <w:r>
              <w:rPr>
                <w:rStyle w:val="1267"/>
                <w:rFonts w:hint="eastAsia" w:asciiTheme="minorEastAsia" w:hAnsiTheme="minorEastAsia" w:eastAsiaTheme="minorEastAsia"/>
                <w:b/>
                <w:bCs/>
                <w:sz w:val="24"/>
                <w:szCs w:val="24"/>
              </w:rPr>
              <w:t xml:space="preserve">自有车辆应同时提供：①车辆购置发票；②有效期内的车辆行驶证；③车辆照片（应含车牌号）。</w:t>
            </w:r>
            <w:r/>
          </w:p>
          <w:p>
            <w:pPr>
              <w:jc w:val="left"/>
              <w:spacing w:line="320" w:lineRule="exact"/>
              <w:rPr>
                <w:rStyle w:val="1267"/>
                <w:rFonts w:hint="eastAsia" w:asciiTheme="minorEastAsia" w:hAnsiTheme="minorEastAsia" w:eastAsiaTheme="minorEastAsia"/>
                <w:b/>
                <w:bCs/>
                <w:sz w:val="24"/>
                <w:szCs w:val="24"/>
              </w:rPr>
            </w:pPr>
            <w:r>
              <w:rPr>
                <w:rStyle w:val="1267"/>
                <w:rFonts w:hint="eastAsia" w:asciiTheme="minorEastAsia" w:hAnsiTheme="minorEastAsia" w:eastAsiaTheme="minorEastAsia"/>
                <w:b/>
                <w:bCs/>
                <w:sz w:val="24"/>
                <w:szCs w:val="24"/>
              </w:rPr>
              <w:t xml:space="preserve">租赁车辆应同时提供：①车辆的租赁合同（租赁期限应覆盖本项目服务期）；②租赁公司的车辆购置发票；③有效期内的车辆行驶证；④车辆照片（应含车牌号）。</w:t>
            </w:r>
            <w:r/>
          </w:p>
          <w:p>
            <w:pPr>
              <w:jc w:val="left"/>
              <w:spacing w:line="320" w:lineRule="exact"/>
              <w:rPr>
                <w:rStyle w:val="1267"/>
                <w:rFonts w:hint="eastAsia" w:asciiTheme="minorEastAsia" w:hAnsiTheme="minorEastAsia" w:eastAsiaTheme="minorEastAsia"/>
                <w:b/>
                <w:bCs/>
                <w:sz w:val="24"/>
                <w:szCs w:val="24"/>
              </w:rPr>
            </w:pPr>
            <w:r>
              <w:rPr>
                <w:rStyle w:val="1267"/>
                <w:rFonts w:hint="eastAsia" w:asciiTheme="minorEastAsia" w:hAnsiTheme="minorEastAsia" w:eastAsiaTheme="minorEastAsia"/>
                <w:b/>
                <w:bCs/>
                <w:sz w:val="24"/>
                <w:szCs w:val="24"/>
              </w:rPr>
              <w:t xml:space="preserve">以上车辆种类或数量（含发票购车数量与车辆照片数量）不符合要求的不得分。</w:t>
            </w:r>
            <w:r/>
          </w:p>
          <w:p>
            <w:pPr>
              <w:jc w:val="left"/>
              <w:spacing w:line="320" w:lineRule="exact"/>
              <w:rPr>
                <w:rFonts w:hint="eastAsia" w:ascii="宋体" w:hAnsi="宋体" w:eastAsia="宋体"/>
                <w:b/>
                <w:sz w:val="24"/>
                <w:szCs w:val="24"/>
              </w:rPr>
            </w:pPr>
            <w:r>
              <w:rPr>
                <w:rStyle w:val="1267"/>
                <w:rFonts w:hint="eastAsia" w:asciiTheme="minorEastAsia" w:hAnsiTheme="minorEastAsia" w:eastAsiaTheme="minorEastAsia"/>
                <w:b/>
                <w:bCs/>
                <w:sz w:val="24"/>
                <w:szCs w:val="24"/>
              </w:rPr>
              <w:t xml:space="preserve">以原件扫描件并加盖公章作为得分依据，否则此项不得分。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10分</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p>
        </w:tc>
        <w:tc>
          <w:tcPr>
            <w:gridSpan w:val="2"/>
            <w:tcMar>
              <w:left w:w="15" w:type="dxa"/>
              <w:top w:w="15" w:type="dxa"/>
              <w:right w:w="15" w:type="dxa"/>
              <w:bottom w:w="0" w:type="dxa"/>
            </w:tcMar>
            <w:tcW w:w="4261" w:type="pct"/>
            <w:vAlign w:val="center"/>
            <w:textDirection w:val="lrTb"/>
            <w:noWrap w:val="false"/>
          </w:tcPr>
          <w:p>
            <w:pPr>
              <w:jc w:val="center"/>
              <w:spacing w:line="3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
                <w:sz w:val="24"/>
                <w:szCs w:val="24"/>
              </w:rPr>
              <w:t xml:space="preserve">技术部分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60分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Mar>
              <w:left w:w="15" w:type="dxa"/>
              <w:top w:w="15" w:type="dxa"/>
              <w:right w:w="15" w:type="dxa"/>
              <w:bottom w:w="0" w:type="dxa"/>
            </w:tcMar>
            <w:tcW w:w="709" w:type="pct"/>
            <w:vAlign w:val="center"/>
            <w:textDirection w:val="lrTb"/>
            <w:noWrap w:val="false"/>
          </w:tcPr>
          <w:p>
            <w:pPr>
              <w:jc w:val="center"/>
              <w:spacing w:line="320" w:lineRule="exact"/>
              <w:widowControl/>
              <w:rPr>
                <w:rFonts w:hint="eastAsia" w:cs="宋体" w:asciiTheme="minorEastAsia" w:hAnsiTheme="minorEastAsia" w:eastAsiaTheme="minorEastAsia"/>
                <w:bCs/>
                <w:sz w:val="24"/>
                <w:szCs w:val="24"/>
              </w:rPr>
            </w:pPr>
            <w:r>
              <w:rPr>
                <w:rFonts w:cs="Arial" w:asciiTheme="minorEastAsia" w:hAnsiTheme="minorEastAsia" w:eastAsiaTheme="minorEastAsia"/>
                <w:bCs/>
                <w:sz w:val="24"/>
                <w:szCs w:val="24"/>
              </w:rPr>
              <w:t xml:space="preserve">项目现状分析及整体工作实施规划</w:t>
            </w:r>
            <w:r/>
          </w:p>
        </w:tc>
        <w:tc>
          <w:tcPr>
            <w:tcMar>
              <w:left w:w="15" w:type="dxa"/>
              <w:top w:w="15" w:type="dxa"/>
              <w:right w:w="15" w:type="dxa"/>
              <w:bottom w:w="0" w:type="dxa"/>
            </w:tcMar>
            <w:tcW w:w="3551" w:type="pct"/>
            <w:vAlign w:val="center"/>
            <w:textDirection w:val="lrTb"/>
            <w:noWrap w:val="false"/>
          </w:tcPr>
          <w:p>
            <w:pPr>
              <w:spacing w:before="120" w:after="120" w:line="288" w:lineRule="auto"/>
              <w:rPr>
                <w:rFonts w:hint="eastAsia" w:asciiTheme="minorEastAsia" w:hAnsiTheme="minorEastAsia" w:eastAsiaTheme="minorEastAsia"/>
                <w:bCs/>
                <w:sz w:val="24"/>
                <w:szCs w:val="24"/>
              </w:rPr>
            </w:pPr>
            <w:r>
              <w:rPr>
                <w:rFonts w:cs="Arial" w:asciiTheme="minorEastAsia" w:hAnsiTheme="minorEastAsia" w:eastAsiaTheme="minorEastAsia"/>
                <w:bCs/>
                <w:sz w:val="24"/>
                <w:szCs w:val="24"/>
              </w:rPr>
              <w:t xml:space="preserve">依据投标人针对京泰路街道辖区道路、雨水管网、检查井现状出具的实地调研分析报告、整体管护工作总体规划、年度实施思路等内容综合评审：</w:t>
            </w:r>
            <w:r/>
          </w:p>
          <w:p>
            <w:pPr>
              <w:spacing w:before="120" w:after="120" w:line="288" w:lineRule="auto"/>
              <w:rPr>
                <w:rFonts w:hint="eastAsia" w:asciiTheme="minorEastAsia" w:hAnsiTheme="minorEastAsia" w:eastAsiaTheme="minorEastAsia"/>
                <w:bCs/>
                <w:sz w:val="24"/>
                <w:szCs w:val="24"/>
              </w:rPr>
            </w:pPr>
            <w:r>
              <w:rPr>
                <w:rFonts w:cs="Arial" w:asciiTheme="minorEastAsia" w:hAnsiTheme="minorEastAsia" w:eastAsiaTheme="minorEastAsia"/>
                <w:bCs/>
                <w:sz w:val="24"/>
                <w:szCs w:val="24"/>
              </w:rPr>
              <w:t xml:space="preserve">1</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对辖区道路破损、脱空、管网淤积、井盖老化破损等现状问题分析全面、数据贴合属地实际，工作规划针对性强、细节</w:t>
            </w:r>
            <w:r>
              <w:rPr>
                <w:rFonts w:hint="eastAsia" w:cs="Arial" w:asciiTheme="minorEastAsia" w:hAnsiTheme="minorEastAsia" w:eastAsiaTheme="minorEastAsia"/>
                <w:bCs/>
                <w:sz w:val="24"/>
                <w:szCs w:val="24"/>
                <w:lang w:eastAsia="zh-CN"/>
              </w:rPr>
              <w:t xml:space="preserve">翔实</w:t>
            </w:r>
            <w:r>
              <w:rPr>
                <w:rFonts w:cs="Arial" w:asciiTheme="minorEastAsia" w:hAnsiTheme="minorEastAsia" w:eastAsiaTheme="minorEastAsia"/>
                <w:bCs/>
                <w:sz w:val="24"/>
                <w:szCs w:val="24"/>
              </w:rPr>
              <w:t xml:space="preserve">、流程清晰，整体方案优于采购需求标准的，得</w:t>
            </w:r>
            <w:r>
              <w:rPr>
                <w:rFonts w:hint="eastAsia" w:cs="Arial" w:asciiTheme="minorEastAsia" w:hAnsiTheme="minorEastAsia" w:eastAsiaTheme="minorEastAsia"/>
                <w:bCs/>
                <w:sz w:val="24"/>
                <w:szCs w:val="24"/>
              </w:rPr>
              <w:t xml:space="preserve">9</w:t>
            </w:r>
            <w:r>
              <w:rPr>
                <w:rFonts w:cs="Arial" w:asciiTheme="minorEastAsia" w:hAnsiTheme="minorEastAsia" w:eastAsiaTheme="minorEastAsia"/>
                <w:bCs/>
                <w:sz w:val="24"/>
                <w:szCs w:val="24"/>
              </w:rPr>
              <w:t xml:space="preserve">分；</w:t>
            </w:r>
            <w:r/>
          </w:p>
          <w:p>
            <w:pPr>
              <w:spacing w:before="120" w:after="120" w:line="288" w:lineRule="auto"/>
              <w:rPr>
                <w:rFonts w:hint="eastAsia" w:asciiTheme="minorEastAsia" w:hAnsiTheme="minorEastAsia" w:eastAsiaTheme="minorEastAsia"/>
                <w:bCs/>
                <w:sz w:val="24"/>
                <w:szCs w:val="24"/>
              </w:rPr>
            </w:pPr>
            <w:r>
              <w:rPr>
                <w:rFonts w:cs="Arial" w:asciiTheme="minorEastAsia" w:hAnsiTheme="minorEastAsia" w:eastAsiaTheme="minorEastAsia"/>
                <w:bCs/>
                <w:sz w:val="24"/>
                <w:szCs w:val="24"/>
              </w:rPr>
              <w:t xml:space="preserve">2</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现状分析完整、贴合项目属地情况，整体工作规划合理，完全满足本项目道路及管网管护采购需求的，得</w:t>
            </w:r>
            <w:r>
              <w:rPr>
                <w:rFonts w:hint="eastAsia" w:cs="Arial" w:asciiTheme="minorEastAsia" w:hAnsiTheme="minorEastAsia" w:eastAsiaTheme="minorEastAsia"/>
                <w:bCs/>
                <w:sz w:val="24"/>
                <w:szCs w:val="24"/>
              </w:rPr>
              <w:t xml:space="preserve">7</w:t>
            </w:r>
            <w:r>
              <w:rPr>
                <w:rFonts w:cs="Arial" w:asciiTheme="minorEastAsia" w:hAnsiTheme="minorEastAsia" w:eastAsiaTheme="minorEastAsia"/>
                <w:bCs/>
                <w:sz w:val="24"/>
                <w:szCs w:val="24"/>
              </w:rPr>
              <w:t xml:space="preserve">分；</w:t>
            </w:r>
            <w:r/>
          </w:p>
          <w:p>
            <w:pPr>
              <w:spacing w:before="120" w:after="120" w:line="288" w:lineRule="auto"/>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3</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现状分析较完整、基本贴合属地情况，整体工作规划基本合理，能够满足本项目采购需求，但在细节针对性或流程</w:t>
            </w:r>
            <w:r>
              <w:rPr>
                <w:rFonts w:hint="eastAsia" w:cs="Arial" w:asciiTheme="minorEastAsia" w:hAnsiTheme="minorEastAsia" w:eastAsiaTheme="minorEastAsia"/>
                <w:bCs/>
                <w:sz w:val="24"/>
                <w:szCs w:val="24"/>
                <w:lang w:eastAsia="zh-CN"/>
              </w:rPr>
              <w:t xml:space="preserve">翔实</w:t>
            </w:r>
            <w:r>
              <w:rPr>
                <w:rFonts w:cs="Arial" w:asciiTheme="minorEastAsia" w:hAnsiTheme="minorEastAsia" w:eastAsiaTheme="minorEastAsia"/>
                <w:bCs/>
                <w:sz w:val="24"/>
                <w:szCs w:val="24"/>
              </w:rPr>
              <w:t xml:space="preserve">度上略有不足的，得5分；</w:t>
            </w:r>
            <w:r/>
          </w:p>
          <w:p>
            <w:pPr>
              <w:spacing w:before="120" w:after="120" w:line="288" w:lineRule="auto"/>
              <w:rPr>
                <w:rFonts w:hint="eastAsia"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4</w:t>
            </w:r>
            <w:r>
              <w:rPr>
                <w:rFonts w:cs="Arial" w:asciiTheme="minorEastAsia" w:hAnsiTheme="minorEastAsia" w:eastAsiaTheme="minorEastAsia"/>
                <w:bCs/>
                <w:sz w:val="24"/>
                <w:szCs w:val="24"/>
              </w:rPr>
              <w:t xml:space="preserve">现状分析内容简略、针对性一般，工作规划框架基本完整，仅能基本满足项目管护需求的，得</w:t>
            </w:r>
            <w:r>
              <w:rPr>
                <w:rFonts w:hint="eastAsia" w:cs="Arial" w:asciiTheme="minorEastAsia" w:hAnsiTheme="minorEastAsia" w:eastAsiaTheme="minorEastAsia"/>
                <w:bCs/>
                <w:sz w:val="24"/>
                <w:szCs w:val="24"/>
              </w:rPr>
              <w:t xml:space="preserve">3</w:t>
            </w:r>
            <w:r>
              <w:rPr>
                <w:rFonts w:cs="Arial" w:asciiTheme="minorEastAsia" w:hAnsiTheme="minorEastAsia" w:eastAsiaTheme="minorEastAsia"/>
                <w:bCs/>
                <w:sz w:val="24"/>
                <w:szCs w:val="24"/>
              </w:rPr>
              <w:t xml:space="preserve">分；</w:t>
            </w:r>
            <w:r/>
          </w:p>
          <w:p>
            <w:pPr>
              <w:spacing w:before="120" w:after="120" w:line="288" w:lineRule="auto"/>
              <w:rPr>
                <w:rFonts w:hint="eastAsia"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5.</w:t>
            </w:r>
            <w:r>
              <w:rPr>
                <w:rFonts w:cs="Arial" w:asciiTheme="minorEastAsia" w:hAnsiTheme="minorEastAsia" w:eastAsiaTheme="minorEastAsia"/>
                <w:bCs/>
                <w:sz w:val="24"/>
                <w:szCs w:val="24"/>
              </w:rPr>
              <w:t xml:space="preserve">现状分析空洞、脱离项目实际，工作规划缺失关键内容，不满足采购需求或未提供对应方案的，得0分。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9分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Mar>
              <w:left w:w="15" w:type="dxa"/>
              <w:top w:w="15" w:type="dxa"/>
              <w:right w:w="15" w:type="dxa"/>
              <w:bottom w:w="0" w:type="dxa"/>
            </w:tcMar>
            <w:tcW w:w="709"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全域巡查体系、人员配置及保障措施</w:t>
            </w:r>
            <w:r/>
          </w:p>
        </w:tc>
        <w:tc>
          <w:tcPr>
            <w:tcMar>
              <w:left w:w="15" w:type="dxa"/>
              <w:top w:w="15" w:type="dxa"/>
              <w:right w:w="15" w:type="dxa"/>
              <w:bottom w:w="0" w:type="dxa"/>
            </w:tcMar>
            <w:tcW w:w="3551" w:type="pct"/>
            <w:vAlign w:val="center"/>
            <w:textDirection w:val="lrTb"/>
            <w:noWrap w:val="false"/>
          </w:tcPr>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依据投标人针对本项目管护范围制定的人员配置方案、日常巡查机制、巡查保障措施、标准化台账管理、应急巡查响应机制等内容综合评审：</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1</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管护人员配置充足、岗位职责分工明确，巡查路线、频次、流程规划科学，人员保障、设备保障、制度保障措施完善，巡查台账标准化、规范化，含日常巡查记录、隐患登记、问题闭环、应急巡查处置等完整内容，方案优于采购需求的，得</w:t>
            </w:r>
            <w:r>
              <w:rPr>
                <w:rFonts w:hint="eastAsia" w:cs="Arial" w:asciiTheme="minorEastAsia" w:hAnsiTheme="minorEastAsia" w:eastAsiaTheme="minorEastAsia"/>
                <w:bCs/>
                <w:sz w:val="24"/>
                <w:szCs w:val="24"/>
              </w:rPr>
              <w:t xml:space="preserve">9</w:t>
            </w:r>
            <w:r>
              <w:rPr>
                <w:rFonts w:cs="Arial" w:asciiTheme="minorEastAsia" w:hAnsiTheme="minorEastAsia" w:eastAsiaTheme="minorEastAsia"/>
                <w:bCs/>
                <w:sz w:val="24"/>
                <w:szCs w:val="24"/>
              </w:rPr>
              <w:t xml:space="preserve">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2</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人员配置合理，巡查方案、保障措施、台账管理制度完整，可有效覆盖项目全部管护范围，完全满足采购需求的，得7分；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3</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人员配置较合理，巡查方案、保障措施、台账管理制度较完整，能够满足本项目采购需求，但在细节针对性、流程</w:t>
            </w:r>
            <w:r>
              <w:rPr>
                <w:rFonts w:hint="eastAsia" w:cs="Arial" w:asciiTheme="minorEastAsia" w:hAnsiTheme="minorEastAsia" w:eastAsiaTheme="minorEastAsia"/>
                <w:bCs/>
                <w:sz w:val="24"/>
                <w:szCs w:val="24"/>
                <w:lang w:eastAsia="zh-CN"/>
              </w:rPr>
              <w:t xml:space="preserve">翔实</w:t>
            </w:r>
            <w:r>
              <w:rPr>
                <w:rFonts w:cs="Arial" w:asciiTheme="minorEastAsia" w:hAnsiTheme="minorEastAsia" w:eastAsiaTheme="minorEastAsia"/>
                <w:bCs/>
                <w:sz w:val="24"/>
                <w:szCs w:val="24"/>
              </w:rPr>
              <w:t xml:space="preserve">度或规范化程度上略有不足的，得5分；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4</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人员配置、巡查方案基本完整，保障措施及台账内容简略，仅能基本满足日常巡查工作要求的，得3分；</w:t>
            </w:r>
            <w:r/>
          </w:p>
          <w:p>
            <w:pPr>
              <w:spacing w:before="120" w:after="120" w:line="288" w:lineRule="auto"/>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5.</w:t>
            </w:r>
            <w:r>
              <w:rPr>
                <w:rFonts w:cs="Arial" w:asciiTheme="minorEastAsia" w:hAnsiTheme="minorEastAsia" w:eastAsiaTheme="minorEastAsia"/>
                <w:bCs/>
                <w:sz w:val="24"/>
                <w:szCs w:val="24"/>
              </w:rPr>
              <w:t xml:space="preserve">人员配置不足、巡查方案缺失核心内容，台账管理机制不完善，不满足采购需求或未提供对应方案的，得0分。</w:t>
            </w:r>
            <w:r/>
          </w:p>
        </w:tc>
        <w:tc>
          <w:tcPr>
            <w:tcMar>
              <w:left w:w="15" w:type="dxa"/>
              <w:top w:w="15" w:type="dxa"/>
              <w:right w:w="15" w:type="dxa"/>
              <w:bottom w:w="0" w:type="dxa"/>
            </w:tcMar>
            <w:tcW w:w="380"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9分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Mar>
              <w:left w:w="15" w:type="dxa"/>
              <w:top w:w="15" w:type="dxa"/>
              <w:right w:w="15" w:type="dxa"/>
              <w:bottom w:w="0" w:type="dxa"/>
            </w:tcMar>
            <w:tcW w:w="709"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管网及井室疏通清理施工、质量与安全管控方案</w:t>
            </w:r>
            <w:r/>
          </w:p>
        </w:tc>
        <w:tc>
          <w:tcPr>
            <w:tcMar>
              <w:left w:w="15" w:type="dxa"/>
              <w:top w:w="15" w:type="dxa"/>
              <w:right w:w="15" w:type="dxa"/>
              <w:bottom w:w="0" w:type="dxa"/>
            </w:tcMar>
            <w:tcW w:w="3551" w:type="pct"/>
            <w:vAlign w:val="center"/>
            <w:textDirection w:val="lrTb"/>
            <w:noWrap w:val="false"/>
          </w:tcPr>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依据投标人针对</w:t>
            </w:r>
            <w:r>
              <w:rPr>
                <w:rFonts w:hint="eastAsia" w:cs="Arial" w:asciiTheme="minorEastAsia" w:hAnsiTheme="minorEastAsia" w:eastAsiaTheme="minorEastAsia"/>
                <w:bCs/>
                <w:sz w:val="24"/>
                <w:szCs w:val="24"/>
              </w:rPr>
              <w:t xml:space="preserve">本项目</w:t>
            </w:r>
            <w:r>
              <w:rPr>
                <w:rFonts w:cs="Arial" w:asciiTheme="minorEastAsia" w:hAnsiTheme="minorEastAsia" w:eastAsiaTheme="minorEastAsia"/>
                <w:bCs/>
                <w:sz w:val="24"/>
                <w:szCs w:val="24"/>
              </w:rPr>
              <w:t xml:space="preserve">雨水管道、检查井、边井清淤疏通、管网检测制定的专项施工方案、质量管控措施、安全生产保障措施、文明施工措施等内容综合评审：</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1</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施工工艺流程规范、贴合街道管网管护实际，清淤疏通、管网检测作业细节</w:t>
            </w:r>
            <w:r>
              <w:rPr>
                <w:rFonts w:hint="eastAsia" w:cs="Arial" w:asciiTheme="minorEastAsia" w:hAnsiTheme="minorEastAsia" w:eastAsiaTheme="minorEastAsia"/>
                <w:bCs/>
                <w:sz w:val="24"/>
                <w:szCs w:val="24"/>
                <w:lang w:eastAsia="zh-CN"/>
              </w:rPr>
              <w:t xml:space="preserve">翔实</w:t>
            </w:r>
            <w:r>
              <w:rPr>
                <w:rFonts w:cs="Arial" w:asciiTheme="minorEastAsia" w:hAnsiTheme="minorEastAsia" w:eastAsiaTheme="minorEastAsia"/>
                <w:bCs/>
                <w:sz w:val="24"/>
                <w:szCs w:val="24"/>
              </w:rPr>
              <w:t xml:space="preserve">，质量管控、安全防护、隐患防控、文明施工措施全面完善，可有效保障施工质量与作业安全，方案优于采购需求的，得</w:t>
            </w:r>
            <w:r>
              <w:rPr>
                <w:rFonts w:hint="eastAsia" w:cs="Arial" w:asciiTheme="minorEastAsia" w:hAnsiTheme="minorEastAsia" w:eastAsiaTheme="minorEastAsia"/>
                <w:bCs/>
                <w:sz w:val="24"/>
                <w:szCs w:val="24"/>
              </w:rPr>
              <w:t xml:space="preserve">9</w:t>
            </w:r>
            <w:r>
              <w:rPr>
                <w:rFonts w:cs="Arial" w:asciiTheme="minorEastAsia" w:hAnsiTheme="minorEastAsia" w:eastAsiaTheme="minorEastAsia"/>
                <w:bCs/>
                <w:sz w:val="24"/>
                <w:szCs w:val="24"/>
              </w:rPr>
              <w:t xml:space="preserve">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2</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施工方案完整，质量、安全管控措施齐全，符合市政管网管护规范，完全满足项目采购需求的，得</w:t>
            </w:r>
            <w:r>
              <w:rPr>
                <w:rFonts w:hint="eastAsia" w:cs="Arial" w:asciiTheme="minorEastAsia" w:hAnsiTheme="minorEastAsia" w:eastAsiaTheme="minorEastAsia"/>
                <w:bCs/>
                <w:sz w:val="24"/>
                <w:szCs w:val="24"/>
              </w:rPr>
              <w:t xml:space="preserve">7</w:t>
            </w:r>
            <w:r>
              <w:rPr>
                <w:rFonts w:cs="Arial" w:asciiTheme="minorEastAsia" w:hAnsiTheme="minorEastAsia" w:eastAsiaTheme="minorEastAsia"/>
                <w:bCs/>
                <w:sz w:val="24"/>
                <w:szCs w:val="24"/>
              </w:rPr>
              <w:t xml:space="preserve">分；</w:t>
            </w:r>
            <w:r/>
          </w:p>
          <w:p>
            <w:pPr>
              <w:pStyle w:val="961"/>
              <w:ind w:firstLine="0"/>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3.</w:t>
            </w:r>
            <w:r>
              <w:rPr>
                <w:rFonts w:cs="Arial" w:asciiTheme="minorEastAsia" w:hAnsiTheme="minorEastAsia" w:eastAsiaTheme="minorEastAsia"/>
                <w:bCs/>
                <w:sz w:val="24"/>
                <w:szCs w:val="24"/>
              </w:rPr>
              <w:t xml:space="preserve">施工方案较完整，质量、安全管控措施较齐全，能够满足项目采购需求，但在细节</w:t>
            </w:r>
            <w:r>
              <w:rPr>
                <w:rFonts w:hint="eastAsia" w:cs="Arial" w:asciiTheme="minorEastAsia" w:hAnsiTheme="minorEastAsia" w:eastAsiaTheme="minorEastAsia"/>
                <w:bCs/>
                <w:sz w:val="24"/>
                <w:szCs w:val="24"/>
                <w:lang w:eastAsia="zh-CN"/>
              </w:rPr>
              <w:t xml:space="preserve">翔实</w:t>
            </w:r>
            <w:r>
              <w:rPr>
                <w:rFonts w:cs="Arial" w:asciiTheme="minorEastAsia" w:hAnsiTheme="minorEastAsia" w:eastAsiaTheme="minorEastAsia"/>
                <w:bCs/>
                <w:sz w:val="24"/>
                <w:szCs w:val="24"/>
              </w:rPr>
              <w:t xml:space="preserve">度、措施完善度或贴合项目实际等方面略有不足的，得5分；</w:t>
            </w:r>
            <w:r/>
          </w:p>
          <w:p>
            <w:pPr>
              <w:spacing w:before="120" w:after="120" w:line="288" w:lineRule="auto"/>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4.</w:t>
            </w:r>
            <w:r>
              <w:rPr>
                <w:rFonts w:cs="Arial" w:asciiTheme="minorEastAsia" w:hAnsiTheme="minorEastAsia" w:eastAsiaTheme="minorEastAsia"/>
                <w:bCs/>
                <w:sz w:val="24"/>
                <w:szCs w:val="24"/>
              </w:rPr>
              <w:t xml:space="preserve">施工方案内容简略，质量、安全措施不完善，仅能基本满足常规疏通清理作业要求的，得3分；</w:t>
            </w:r>
            <w:r/>
          </w:p>
          <w:p>
            <w:pPr>
              <w:spacing w:before="120" w:after="120" w:line="288" w:lineRule="auto"/>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5.</w:t>
            </w:r>
            <w:r>
              <w:rPr>
                <w:rFonts w:cs="Arial" w:asciiTheme="minorEastAsia" w:hAnsiTheme="minorEastAsia" w:eastAsiaTheme="minorEastAsia"/>
                <w:bCs/>
                <w:sz w:val="24"/>
                <w:szCs w:val="24"/>
              </w:rPr>
              <w:t xml:space="preserve">施工方案缺失、关键管控措施不全，不符合项目管护要求，不满足采购需求或未提供对应方案的，得0分。</w:t>
            </w:r>
            <w:r/>
          </w:p>
        </w:tc>
        <w:tc>
          <w:tcPr>
            <w:tcMar>
              <w:left w:w="15" w:type="dxa"/>
              <w:top w:w="15" w:type="dxa"/>
              <w:right w:w="15" w:type="dxa"/>
              <w:bottom w:w="0" w:type="dxa"/>
            </w:tcMar>
            <w:tcW w:w="380"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9分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Mar>
              <w:left w:w="15" w:type="dxa"/>
              <w:top w:w="15" w:type="dxa"/>
              <w:right w:w="15" w:type="dxa"/>
              <w:bottom w:w="0" w:type="dxa"/>
            </w:tcMar>
            <w:tcW w:w="709"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雨季积水点位专项处置及防汛应急方案</w:t>
            </w:r>
            <w:r/>
          </w:p>
        </w:tc>
        <w:tc>
          <w:tcPr>
            <w:tcMar>
              <w:left w:w="15" w:type="dxa"/>
              <w:top w:w="15" w:type="dxa"/>
              <w:right w:w="15" w:type="dxa"/>
              <w:bottom w:w="0" w:type="dxa"/>
            </w:tcMar>
            <w:tcW w:w="3551" w:type="pct"/>
            <w:vAlign w:val="center"/>
            <w:textDirection w:val="lrTb"/>
            <w:noWrap w:val="false"/>
          </w:tcPr>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依据投标人针对京泰路街道辖区雨季积水隐患点位制定的积水排查、应急排水、点位整改、防汛值守、汛期常态化管控专项方案内容综合评审：</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1</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积水点位摸排全面精准，汛期预防、应急排水、积水处置、事后整改闭环流程清晰，防汛物资、人员、值守保障措施完善，可高效处置各类雨季积水问题，方案优于采购需求的，得</w:t>
            </w:r>
            <w:r>
              <w:rPr>
                <w:rFonts w:hint="eastAsia" w:cs="Arial" w:asciiTheme="minorEastAsia" w:hAnsiTheme="minorEastAsia" w:eastAsiaTheme="minorEastAsia"/>
                <w:bCs/>
                <w:sz w:val="24"/>
                <w:szCs w:val="24"/>
              </w:rPr>
              <w:t xml:space="preserve">1</w:t>
            </w:r>
            <w:r>
              <w:rPr>
                <w:rFonts w:hint="eastAsia" w:cs="Arial"/>
              </w:rPr>
              <w:t xml:space="preserve">5</w:t>
            </w:r>
            <w:r>
              <w:rPr>
                <w:rFonts w:cs="Arial" w:asciiTheme="minorEastAsia" w:hAnsiTheme="minorEastAsia" w:eastAsiaTheme="minorEastAsia"/>
                <w:bCs/>
                <w:sz w:val="24"/>
                <w:szCs w:val="24"/>
              </w:rPr>
              <w:t xml:space="preserve">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2</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雨季积水处置方案完整，处置流程、保障措施合理，可有效应对辖区汛期积水问题，</w:t>
            </w:r>
            <w:r>
              <w:rPr>
                <w:rFonts w:hint="eastAsia" w:cs="Arial" w:asciiTheme="minorEastAsia" w:hAnsiTheme="minorEastAsia" w:eastAsiaTheme="minorEastAsia"/>
                <w:bCs/>
                <w:sz w:val="24"/>
                <w:szCs w:val="24"/>
              </w:rPr>
              <w:t xml:space="preserve">完全</w:t>
            </w:r>
            <w:r>
              <w:rPr>
                <w:rFonts w:cs="Arial" w:asciiTheme="minorEastAsia" w:hAnsiTheme="minorEastAsia" w:eastAsiaTheme="minorEastAsia"/>
                <w:bCs/>
                <w:sz w:val="24"/>
                <w:szCs w:val="24"/>
              </w:rPr>
              <w:t xml:space="preserve">满足采购需求的，得</w:t>
            </w:r>
            <w:r>
              <w:rPr>
                <w:rFonts w:hint="eastAsia" w:cs="Arial" w:asciiTheme="minorEastAsia" w:hAnsiTheme="minorEastAsia" w:eastAsiaTheme="minorEastAsia"/>
                <w:bCs/>
                <w:sz w:val="24"/>
                <w:szCs w:val="24"/>
              </w:rPr>
              <w:t xml:space="preserve">11</w:t>
            </w:r>
            <w:r>
              <w:rPr>
                <w:rFonts w:cs="Arial" w:asciiTheme="minorEastAsia" w:hAnsiTheme="minorEastAsia" w:eastAsiaTheme="minorEastAsia"/>
                <w:bCs/>
                <w:sz w:val="24"/>
                <w:szCs w:val="24"/>
              </w:rPr>
              <w:t xml:space="preserve">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3</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雨季积水处置方案较完整，处置流程、保障措施较合理，能够满足项目采购需求，但在细节针对性、措施完善度或常态化管控等方面略有不足的，得</w:t>
            </w:r>
            <w:r>
              <w:rPr>
                <w:rFonts w:hint="eastAsia" w:cs="Arial" w:asciiTheme="minorEastAsia" w:hAnsiTheme="minorEastAsia" w:eastAsiaTheme="minorEastAsia"/>
                <w:bCs/>
                <w:sz w:val="24"/>
                <w:szCs w:val="24"/>
              </w:rPr>
              <w:t xml:space="preserve">7</w:t>
            </w:r>
            <w:r>
              <w:rPr>
                <w:rFonts w:cs="Arial" w:asciiTheme="minorEastAsia" w:hAnsiTheme="minorEastAsia" w:eastAsiaTheme="minorEastAsia"/>
                <w:bCs/>
                <w:sz w:val="24"/>
                <w:szCs w:val="24"/>
              </w:rPr>
              <w:t xml:space="preserve">分；</w:t>
            </w:r>
            <w:r/>
          </w:p>
          <w:p>
            <w:pPr>
              <w:spacing w:before="120" w:after="120" w:line="288" w:lineRule="auto"/>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4.</w:t>
            </w:r>
            <w:r>
              <w:rPr>
                <w:rFonts w:cs="Arial" w:asciiTheme="minorEastAsia" w:hAnsiTheme="minorEastAsia" w:eastAsiaTheme="minorEastAsia"/>
                <w:bCs/>
                <w:sz w:val="24"/>
                <w:szCs w:val="24"/>
              </w:rPr>
              <w:t xml:space="preserve">方案内容简略，处置流程、保障措施不完善，仅能应对常规轻度积水情况，基本满足采购要求的，得</w:t>
            </w:r>
            <w:r>
              <w:rPr>
                <w:rFonts w:hint="eastAsia" w:cs="Arial" w:asciiTheme="minorEastAsia" w:hAnsiTheme="minorEastAsia" w:eastAsiaTheme="minorEastAsia"/>
                <w:bCs/>
                <w:sz w:val="24"/>
                <w:szCs w:val="24"/>
              </w:rPr>
              <w:t xml:space="preserve">3</w:t>
            </w:r>
            <w:r>
              <w:rPr>
                <w:rFonts w:cs="Arial" w:asciiTheme="minorEastAsia" w:hAnsiTheme="minorEastAsia" w:eastAsiaTheme="minorEastAsia"/>
                <w:bCs/>
                <w:sz w:val="24"/>
                <w:szCs w:val="24"/>
              </w:rPr>
              <w:t xml:space="preserve">分；</w:t>
            </w:r>
            <w:r/>
          </w:p>
          <w:p>
            <w:pPr>
              <w:spacing w:before="120" w:after="120" w:line="288" w:lineRule="auto"/>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5.</w:t>
            </w:r>
            <w:r>
              <w:rPr>
                <w:rFonts w:cs="Arial" w:asciiTheme="minorEastAsia" w:hAnsiTheme="minorEastAsia" w:eastAsiaTheme="minorEastAsia"/>
                <w:bCs/>
                <w:sz w:val="24"/>
                <w:szCs w:val="24"/>
              </w:rPr>
              <w:t xml:space="preserve">方案空洞、无针对性处置措施，无法满足汛期积水处置需求或未提供对应方案的，得0分。</w:t>
            </w:r>
            <w:r/>
          </w:p>
        </w:tc>
        <w:tc>
          <w:tcPr>
            <w:tcMar>
              <w:left w:w="15" w:type="dxa"/>
              <w:top w:w="15" w:type="dxa"/>
              <w:right w:w="15" w:type="dxa"/>
              <w:bottom w:w="0" w:type="dxa"/>
            </w:tcMar>
            <w:tcW w:w="380"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15分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Mar>
              <w:left w:w="15" w:type="dxa"/>
              <w:top w:w="15" w:type="dxa"/>
              <w:right w:w="15" w:type="dxa"/>
              <w:bottom w:w="0" w:type="dxa"/>
            </w:tcMar>
            <w:tcW w:w="709"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安全隐患应急处置、应急预案及多方协调机制</w:t>
            </w:r>
            <w:r/>
          </w:p>
        </w:tc>
        <w:tc>
          <w:tcPr>
            <w:tcMar>
              <w:left w:w="15" w:type="dxa"/>
              <w:top w:w="15" w:type="dxa"/>
              <w:right w:w="15" w:type="dxa"/>
              <w:bottom w:w="0" w:type="dxa"/>
            </w:tcMar>
            <w:tcW w:w="3551" w:type="pct"/>
            <w:vAlign w:val="center"/>
            <w:textDirection w:val="lrTb"/>
            <w:noWrap w:val="false"/>
          </w:tcPr>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依据投标人针对</w:t>
            </w:r>
            <w:r>
              <w:rPr>
                <w:rFonts w:hint="eastAsia" w:cs="Arial" w:asciiTheme="minorEastAsia" w:hAnsiTheme="minorEastAsia" w:eastAsiaTheme="minorEastAsia"/>
                <w:bCs/>
                <w:sz w:val="24"/>
                <w:szCs w:val="24"/>
              </w:rPr>
              <w:t xml:space="preserve">本项目</w:t>
            </w:r>
            <w:r>
              <w:rPr>
                <w:rFonts w:cs="Arial" w:asciiTheme="minorEastAsia" w:hAnsiTheme="minorEastAsia" w:eastAsiaTheme="minorEastAsia"/>
                <w:bCs/>
                <w:sz w:val="24"/>
                <w:szCs w:val="24"/>
              </w:rPr>
              <w:t xml:space="preserve">道路脱空、井盖破损、管网塌陷、路面破损等各类安全隐患制定的排查处置方案、专项应急预案、应急响应流程、与采购单位及属地街道的联动协调机制等内容综合评审：</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1</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各类道路、管网安全隐患分类清晰，处置流程高效规范，应急预案体系完整、可落地性强，应急响应、抢险处置、事后复盘闭环机制完善，与采购单位、属地部门联动协调机制健全，方案优于采购需求的，得</w:t>
            </w:r>
            <w:r>
              <w:rPr>
                <w:rFonts w:hint="eastAsia" w:cs="Arial" w:asciiTheme="minorEastAsia" w:hAnsiTheme="minorEastAsia" w:eastAsiaTheme="minorEastAsia"/>
                <w:bCs/>
                <w:sz w:val="24"/>
                <w:szCs w:val="24"/>
              </w:rPr>
              <w:t xml:space="preserve">9</w:t>
            </w:r>
            <w:r>
              <w:rPr>
                <w:rFonts w:cs="Arial" w:asciiTheme="minorEastAsia" w:hAnsiTheme="minorEastAsia" w:eastAsiaTheme="minorEastAsia"/>
                <w:bCs/>
                <w:sz w:val="24"/>
                <w:szCs w:val="24"/>
              </w:rPr>
              <w:t xml:space="preserve">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2</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隐患处置方案、应急预案完整，响应流程清晰，协调机制合理，可有效处置各类安全隐患，</w:t>
            </w:r>
            <w:r>
              <w:rPr>
                <w:rFonts w:hint="eastAsia" w:cs="Arial" w:asciiTheme="minorEastAsia" w:hAnsiTheme="minorEastAsia" w:eastAsiaTheme="minorEastAsia"/>
                <w:bCs/>
                <w:sz w:val="24"/>
                <w:szCs w:val="24"/>
              </w:rPr>
              <w:t xml:space="preserve">完全</w:t>
            </w:r>
            <w:r>
              <w:rPr>
                <w:rFonts w:cs="Arial" w:asciiTheme="minorEastAsia" w:hAnsiTheme="minorEastAsia" w:eastAsiaTheme="minorEastAsia"/>
                <w:bCs/>
                <w:sz w:val="24"/>
                <w:szCs w:val="24"/>
              </w:rPr>
              <w:t xml:space="preserve">满足采购需求的，得</w:t>
            </w:r>
            <w:r>
              <w:rPr>
                <w:rFonts w:hint="eastAsia" w:cs="Arial" w:asciiTheme="minorEastAsia" w:hAnsiTheme="minorEastAsia" w:eastAsiaTheme="minorEastAsia"/>
                <w:bCs/>
                <w:sz w:val="24"/>
                <w:szCs w:val="24"/>
              </w:rPr>
              <w:t xml:space="preserve">7</w:t>
            </w:r>
            <w:r>
              <w:rPr>
                <w:rFonts w:cs="Arial" w:asciiTheme="minorEastAsia" w:hAnsiTheme="minorEastAsia" w:eastAsiaTheme="minorEastAsia"/>
                <w:bCs/>
                <w:sz w:val="24"/>
                <w:szCs w:val="24"/>
              </w:rPr>
              <w:t xml:space="preserve">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3</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隐患处置方案、应急预案较完整，响应流程、协调机制较合理，能够满足本项目采购需求，但在细节针对性、可落地性或联动机制健全度等方面略有不足的，得5分；</w:t>
            </w:r>
            <w:r/>
          </w:p>
          <w:p>
            <w:pPr>
              <w:spacing w:before="120" w:after="120" w:line="288" w:lineRule="auto"/>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4.</w:t>
            </w:r>
            <w:r>
              <w:rPr>
                <w:rFonts w:cs="Arial" w:asciiTheme="minorEastAsia" w:hAnsiTheme="minorEastAsia" w:eastAsiaTheme="minorEastAsia"/>
                <w:bCs/>
                <w:sz w:val="24"/>
                <w:szCs w:val="24"/>
              </w:rPr>
              <w:t xml:space="preserve">方案及应急预案内容简略，处置、协调措施不完善，仅能应对一般性安全隐患，基本满足采购要求的，得3分；</w:t>
            </w:r>
            <w:r/>
          </w:p>
          <w:p>
            <w:pPr>
              <w:spacing w:before="120" w:after="120" w:line="288" w:lineRule="auto"/>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5.</w:t>
            </w:r>
            <w:r>
              <w:rPr>
                <w:rFonts w:cs="Arial" w:asciiTheme="minorEastAsia" w:hAnsiTheme="minorEastAsia" w:eastAsiaTheme="minorEastAsia"/>
                <w:bCs/>
                <w:sz w:val="24"/>
                <w:szCs w:val="24"/>
              </w:rPr>
              <w:t xml:space="preserve">应急预案缺失、隐患处置措施不全，无有效协调机制，不满足采购需求或未提供对应方案的，得0分。</w:t>
            </w:r>
            <w:r/>
          </w:p>
        </w:tc>
        <w:tc>
          <w:tcPr>
            <w:tcMar>
              <w:left w:w="15" w:type="dxa"/>
              <w:top w:w="15" w:type="dxa"/>
              <w:right w:w="15" w:type="dxa"/>
              <w:bottom w:w="0" w:type="dxa"/>
            </w:tcMar>
            <w:tcW w:w="380"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9分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Mar>
              <w:left w:w="15" w:type="dxa"/>
              <w:top w:w="15" w:type="dxa"/>
              <w:right w:w="15" w:type="dxa"/>
              <w:bottom w:w="0" w:type="dxa"/>
            </w:tcMar>
            <w:tcW w:w="709"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常态化零星维修、应急抢险进度计划及保障措施</w:t>
            </w:r>
            <w:r/>
          </w:p>
        </w:tc>
        <w:tc>
          <w:tcPr>
            <w:tcMar>
              <w:left w:w="15" w:type="dxa"/>
              <w:top w:w="15" w:type="dxa"/>
              <w:right w:w="15" w:type="dxa"/>
              <w:bottom w:w="0" w:type="dxa"/>
            </w:tcMar>
            <w:tcW w:w="3551" w:type="pct"/>
            <w:vAlign w:val="center"/>
            <w:textDirection w:val="lrTb"/>
            <w:noWrap w:val="false"/>
          </w:tcPr>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依据投标人针对本项目井盖更换、道路零星维修、管网应急抢险制定的施工进度计划、分阶段施工安排、进度管控措施、工期保障机制、突发抢险提速保障方案等内容综合评审：</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1</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常态化维修、应急抢险进度规划科学合理，分阶段施工安排清晰明确，工期保障、进度管控、突发情况应对措施全面落地，可高效完成各类零星维修及应急抢险工作，方案优于采购需求的，得</w:t>
            </w:r>
            <w:r>
              <w:rPr>
                <w:rFonts w:hint="eastAsia" w:cs="Arial" w:asciiTheme="minorEastAsia" w:hAnsiTheme="minorEastAsia" w:eastAsiaTheme="minorEastAsia"/>
                <w:bCs/>
                <w:sz w:val="24"/>
                <w:szCs w:val="24"/>
              </w:rPr>
              <w:t xml:space="preserve">9</w:t>
            </w:r>
            <w:r>
              <w:rPr>
                <w:rFonts w:cs="Arial" w:asciiTheme="minorEastAsia" w:hAnsiTheme="minorEastAsia" w:eastAsiaTheme="minorEastAsia"/>
                <w:bCs/>
                <w:sz w:val="24"/>
                <w:szCs w:val="24"/>
              </w:rPr>
              <w:t xml:space="preserve">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2</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进度计划完整、施工安排合理，进度保障措施齐全，可按时完成各类维修抢险任务，完全满足项目采购需求的，得7分；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3</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进度计划较完整、施工安排较合理，进度保障措施较齐全，能够满足本项目采购需求，但在安排清晰度、措施全面性或提速保障等方面略有不足的，得5分；</w:t>
            </w:r>
            <w:r/>
          </w:p>
          <w:p>
            <w:pPr>
              <w:spacing w:before="120" w:after="120" w:line="288" w:lineRule="auto"/>
              <w:widowControl/>
              <w:rPr>
                <w:rFonts w:hint="eastAsia" w:cs="Arial" w:asciiTheme="minorEastAsia" w:hAnsiTheme="minorEastAsia" w:eastAsiaTheme="minorEastAsia"/>
                <w:bCs/>
                <w:sz w:val="24"/>
                <w:szCs w:val="24"/>
              </w:rPr>
            </w:pPr>
            <w:r>
              <w:rPr>
                <w:rFonts w:cs="Arial" w:asciiTheme="minorEastAsia" w:hAnsiTheme="minorEastAsia" w:eastAsiaTheme="minorEastAsia"/>
                <w:bCs/>
                <w:sz w:val="24"/>
                <w:szCs w:val="24"/>
              </w:rPr>
              <w:t xml:space="preserve">4</w:t>
            </w:r>
            <w:r>
              <w:rPr>
                <w:rFonts w:hint="eastAsia" w:cs="Arial" w:asciiTheme="minorEastAsia" w:hAnsiTheme="minorEastAsia" w:eastAsiaTheme="minorEastAsia"/>
                <w:bCs/>
                <w:sz w:val="24"/>
                <w:szCs w:val="24"/>
              </w:rPr>
              <w:t xml:space="preserve">.</w:t>
            </w:r>
            <w:r>
              <w:rPr>
                <w:rFonts w:cs="Arial" w:asciiTheme="minorEastAsia" w:hAnsiTheme="minorEastAsia" w:eastAsiaTheme="minorEastAsia"/>
                <w:bCs/>
                <w:sz w:val="24"/>
                <w:szCs w:val="24"/>
              </w:rPr>
              <w:t xml:space="preserve">进度计划框架基本完整，保障措施简略，施工管控力度一般，基本满足常规维修作业要求的，得3分；</w:t>
            </w:r>
            <w:r/>
          </w:p>
          <w:p>
            <w:pPr>
              <w:spacing w:before="120" w:after="120" w:line="288" w:lineRule="auto"/>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5.</w:t>
            </w:r>
            <w:r>
              <w:rPr>
                <w:rFonts w:cs="Arial" w:asciiTheme="minorEastAsia" w:hAnsiTheme="minorEastAsia" w:eastAsiaTheme="minorEastAsia"/>
                <w:bCs/>
                <w:sz w:val="24"/>
                <w:szCs w:val="24"/>
              </w:rPr>
              <w:t xml:space="preserve">无明确进度计划、无有效工期保障措施，无法满足项目维修抢险时效要求或未提供对应方案的，得0分。</w:t>
            </w:r>
            <w:r/>
          </w:p>
        </w:tc>
        <w:tc>
          <w:tcPr>
            <w:tcMar>
              <w:left w:w="15" w:type="dxa"/>
              <w:top w:w="15" w:type="dxa"/>
              <w:right w:w="15" w:type="dxa"/>
              <w:bottom w:w="0" w:type="dxa"/>
            </w:tcMar>
            <w:tcW w:w="380" w:type="pct"/>
            <w:vAlign w:val="center"/>
            <w:textDirection w:val="lrTb"/>
            <w:noWrap w:val="false"/>
          </w:tcPr>
          <w:p>
            <w:pPr>
              <w:jc w:val="center"/>
              <w:spacing w:line="320" w:lineRule="exact"/>
              <w:widowControl/>
              <w:rPr>
                <w:rFonts w:hint="eastAsia" w:cs="Arial" w:asciiTheme="minorEastAsia" w:hAnsiTheme="minorEastAsia" w:eastAsiaTheme="minorEastAsia"/>
                <w:bCs/>
                <w:sz w:val="24"/>
                <w:szCs w:val="24"/>
              </w:rPr>
            </w:pPr>
            <w:r>
              <w:rPr>
                <w:rFonts w:hint="eastAsia" w:cs="Arial" w:asciiTheme="minorEastAsia" w:hAnsiTheme="minorEastAsia" w:eastAsiaTheme="minorEastAsia"/>
                <w:bCs/>
                <w:sz w:val="24"/>
                <w:szCs w:val="24"/>
              </w:rPr>
              <w:t xml:space="preserve">9分</w:t>
            </w:r>
            <w:r/>
          </w:p>
        </w:tc>
      </w:tr>
    </w:tbl>
    <w:p>
      <w:pPr>
        <w:spacing w:line="32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p>
      <w:pPr>
        <w:ind w:firstLine="480"/>
        <w:spacing w:line="460" w:lineRule="exact"/>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w:t>
      </w:r>
      <w:r>
        <w:rPr>
          <w:rFonts w:asciiTheme="minorEastAsia" w:hAnsiTheme="minorEastAsia" w:eastAsiaTheme="minorEastAsia"/>
          <w:sz w:val="24"/>
          <w:szCs w:val="24"/>
        </w:rPr>
        <w:t xml:space="preserve">必须保证所提供资料的真实性和完整性，如发现存在骗取</w:t>
      </w:r>
      <w:r>
        <w:rPr>
          <w:rFonts w:hint="eastAsia" w:asciiTheme="minorEastAsia" w:hAnsiTheme="minorEastAsia" w:eastAsiaTheme="minorEastAsia"/>
          <w:sz w:val="24"/>
          <w:szCs w:val="24"/>
        </w:rPr>
        <w:t xml:space="preserve">中标</w:t>
      </w:r>
      <w:r>
        <w:rPr>
          <w:rFonts w:asciiTheme="minorEastAsia" w:hAnsiTheme="minorEastAsia" w:eastAsiaTheme="minorEastAsia"/>
          <w:sz w:val="24"/>
          <w:szCs w:val="24"/>
        </w:rPr>
        <w:t xml:space="preserve">等虚假行为，将依据法律规定取消其中标资格。</w:t>
      </w:r>
      <w:r/>
    </w:p>
    <w:p>
      <w:pPr>
        <w:ind w:firstLine="482"/>
        <w:spacing w:line="460" w:lineRule="exact"/>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三、本办法未尽事宜，由评委会依据有关法规研究解决。</w:t>
      </w:r>
      <w:r/>
    </w:p>
    <w:p>
      <w:pPr>
        <w:jc w:val="center"/>
        <w:spacing w:line="300" w:lineRule="auto"/>
        <w:rPr>
          <w:rFonts w:hint="eastAsia" w:ascii="宋体" w:hAnsi="宋体" w:eastAsia="宋体"/>
          <w:bCs/>
          <w:strike/>
          <w:sz w:val="24"/>
          <w:szCs w:val="24"/>
        </w:rPr>
        <w:sectPr>
          <w:headerReference w:type="default" r:id="rId10"/>
          <w:footerReference w:type="first" r:id="rId16"/>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bCs/>
          <w:strike/>
          <w:sz w:val="24"/>
          <w:szCs w:val="24"/>
        </w:rPr>
      </w:r>
      <w:r/>
    </w:p>
    <w:p>
      <w:pPr>
        <w:jc w:val="center"/>
        <w:spacing w:line="300" w:lineRule="auto"/>
        <w:rPr>
          <w:rFonts w:hint="eastAsia" w:ascii="宋体" w:hAnsi="宋体" w:eastAsia="宋体"/>
          <w:b/>
          <w:sz w:val="24"/>
          <w:szCs w:val="24"/>
        </w:rPr>
        <w:outlineLvl w:val="0"/>
      </w:pPr>
      <w:r>
        <w:rPr>
          <w:rFonts w:hint="eastAsia" w:ascii="宋体" w:hAnsi="宋体" w:eastAsia="宋体"/>
          <w:b/>
          <w:sz w:val="30"/>
          <w:szCs w:val="30"/>
        </w:rPr>
        <w:t xml:space="preserve">第五章 合同条款</w:t>
      </w:r>
      <w:r/>
    </w:p>
    <w:p>
      <w:pPr>
        <w:ind w:firstLine="567"/>
        <w:jc w:val="center"/>
        <w:rPr>
          <w:rFonts w:hint="eastAsia" w:ascii="宋体" w:hAnsi="宋体" w:eastAsia="宋体" w:cs="宋体"/>
          <w:bCs/>
          <w:sz w:val="24"/>
          <w:szCs w:val="24"/>
        </w:rPr>
      </w:pPr>
      <w:r>
        <w:rPr>
          <w:rFonts w:hint="eastAsia" w:ascii="宋体" w:hAnsi="宋体" w:eastAsia="宋体" w:cs="宋体"/>
          <w:bCs/>
          <w:sz w:val="24"/>
          <w:szCs w:val="24"/>
        </w:rPr>
      </w:r>
      <w:r/>
    </w:p>
    <w:p>
      <w:pPr>
        <w:ind w:firstLine="3000"/>
        <w:rPr>
          <w:rFonts w:hint="eastAsia" w:ascii="宋体" w:hAnsi="宋体" w:eastAsia="宋体" w:cs="宋体"/>
          <w:bCs/>
          <w:sz w:val="30"/>
          <w:szCs w:val="30"/>
        </w:rPr>
      </w:pPr>
      <w:r>
        <w:rPr>
          <w:rFonts w:hint="eastAsia" w:ascii="宋体" w:hAnsi="宋体" w:eastAsia="宋体" w:cs="宋体"/>
          <w:bCs/>
          <w:sz w:val="30"/>
          <w:szCs w:val="30"/>
        </w:rPr>
        <w:t xml:space="preserve">合同（格式参考）</w:t>
      </w:r>
      <w:r/>
    </w:p>
    <w:p>
      <w:pPr>
        <w:ind w:firstLine="567"/>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eastAsia="华文中宋"/>
          <w:b/>
          <w:sz w:val="72"/>
          <w:szCs w:val="52"/>
        </w:rPr>
      </w:pPr>
      <w:r/>
      <w:bookmarkStart w:id="57" w:name="_Hlk236743147"/>
      <w:r>
        <w:rPr>
          <w:rFonts w:hint="eastAsia" w:eastAsia="宋体"/>
          <w:sz w:val="32"/>
          <w:szCs w:val="32"/>
        </w:rPr>
        <w:t xml:space="preserve">（</w:t>
      </w:r>
      <w:r>
        <w:rPr>
          <w:rFonts w:eastAsia="宋体"/>
          <w:sz w:val="32"/>
          <w:szCs w:val="32"/>
        </w:rPr>
        <w:t xml:space="preserve">GF—201</w:t>
      </w:r>
      <w:r>
        <w:rPr>
          <w:rFonts w:hint="eastAsia" w:eastAsia="宋体"/>
          <w:sz w:val="32"/>
          <w:szCs w:val="32"/>
        </w:rPr>
        <w:t xml:space="preserve">9</w:t>
      </w:r>
      <w:r>
        <w:rPr>
          <w:rFonts w:eastAsia="宋体"/>
          <w:sz w:val="32"/>
          <w:szCs w:val="32"/>
        </w:rPr>
        <w:t xml:space="preserve">—0201</w:t>
      </w:r>
      <w:r>
        <w:rPr>
          <w:rFonts w:hint="eastAsia" w:eastAsia="宋体"/>
          <w:sz w:val="32"/>
          <w:szCs w:val="32"/>
        </w:rPr>
        <w:t xml:space="preserve">）</w:t>
      </w:r>
      <w:r/>
    </w:p>
    <w:p>
      <w:pPr>
        <w:spacing w:line="360" w:lineRule="auto"/>
        <w:rPr>
          <w:rFonts w:eastAsia="华文中宋"/>
          <w:b/>
          <w:sz w:val="72"/>
          <w:szCs w:val="52"/>
        </w:rPr>
      </w:pPr>
      <w:r>
        <w:rPr>
          <w:rFonts w:eastAsia="华文中宋"/>
          <w:b/>
          <w:sz w:val="72"/>
          <w:szCs w:val="52"/>
        </w:rPr>
      </w:r>
      <w:r/>
    </w:p>
    <w:p>
      <w:pPr>
        <w:jc w:val="center"/>
        <w:spacing w:line="360" w:lineRule="auto"/>
        <w:rPr>
          <w:rFonts w:hint="eastAsia" w:ascii="宋体" w:hAnsi="宋体" w:eastAsia="宋体"/>
          <w:b/>
          <w:sz w:val="72"/>
          <w:szCs w:val="52"/>
        </w:rPr>
      </w:pPr>
      <w:r>
        <w:rPr>
          <w:rFonts w:ascii="宋体" w:hAnsi="宋体" w:eastAsia="宋体"/>
          <w:b/>
          <w:sz w:val="72"/>
          <w:szCs w:val="52"/>
        </w:rPr>
        <w:t xml:space="preserve">建设工程施工合同</w:t>
      </w:r>
      <w:r/>
    </w:p>
    <w:p>
      <w:pPr>
        <w:jc w:val="center"/>
        <w:spacing w:line="360" w:lineRule="auto"/>
        <w:rPr>
          <w:rFonts w:hint="eastAsia" w:ascii="宋体" w:hAnsi="宋体" w:eastAsia="宋体"/>
          <w:b/>
          <w:sz w:val="72"/>
          <w:szCs w:val="52"/>
        </w:rPr>
      </w:pPr>
      <w:r>
        <w:rPr>
          <w:rFonts w:hint="eastAsia" w:ascii="宋体" w:hAnsi="宋体" w:eastAsia="宋体"/>
          <w:b/>
          <w:sz w:val="72"/>
          <w:szCs w:val="52"/>
        </w:rPr>
      </w:r>
      <w:r/>
    </w:p>
    <w:p>
      <w:pPr>
        <w:jc w:val="center"/>
        <w:spacing w:line="360" w:lineRule="auto"/>
        <w:rPr>
          <w:b/>
          <w:sz w:val="72"/>
          <w:szCs w:val="72"/>
        </w:rPr>
      </w:pPr>
      <w:r>
        <w:rPr>
          <w:b/>
          <w:sz w:val="72"/>
          <w:szCs w:val="72"/>
        </w:rPr>
      </w:r>
      <w:r/>
    </w:p>
    <w:p>
      <w:pPr>
        <w:spacing w:line="360" w:lineRule="auto"/>
        <w:rPr>
          <w:b/>
          <w:sz w:val="72"/>
          <w:szCs w:val="72"/>
        </w:rPr>
      </w:pPr>
      <w:r>
        <w:rPr>
          <w:b/>
          <w:sz w:val="72"/>
          <w:szCs w:val="72"/>
        </w:rPr>
      </w:r>
      <w:r/>
    </w:p>
    <w:p>
      <w:pPr>
        <w:spacing w:line="360" w:lineRule="auto"/>
        <w:rPr>
          <w:b/>
          <w:sz w:val="72"/>
          <w:szCs w:val="72"/>
        </w:rPr>
      </w:pPr>
      <w:r>
        <w:rPr>
          <w:b/>
          <w:sz w:val="72"/>
          <w:szCs w:val="72"/>
        </w:rPr>
      </w:r>
      <w:r/>
    </w:p>
    <w:p>
      <w:pPr>
        <w:jc w:val="center"/>
        <w:spacing w:line="360" w:lineRule="auto"/>
        <w:rPr>
          <w:rFonts w:eastAsia="黑体"/>
          <w:b/>
          <w:sz w:val="52"/>
          <w:szCs w:val="52"/>
        </w:rPr>
      </w:pPr>
      <w:r>
        <w:rPr>
          <w:rFonts w:eastAsia="黑体"/>
          <w:b/>
          <w:sz w:val="52"/>
          <w:szCs w:val="52"/>
        </w:rPr>
      </w:r>
      <w:r/>
    </w:p>
    <w:p>
      <w:pPr>
        <w:spacing w:line="360" w:lineRule="auto"/>
        <w:rPr>
          <w:rFonts w:eastAsia="黑体"/>
          <w:b/>
          <w:sz w:val="52"/>
          <w:szCs w:val="52"/>
        </w:rPr>
      </w:pPr>
      <w:r>
        <w:rPr>
          <w:rFonts w:eastAsia="黑体"/>
          <w:b/>
          <w:sz w:val="52"/>
          <w:szCs w:val="52"/>
        </w:rPr>
      </w:r>
      <w:r/>
    </w:p>
    <w:p>
      <w:pPr>
        <w:spacing w:line="360" w:lineRule="auto"/>
        <w:rPr>
          <w:rFonts w:eastAsia="宋体"/>
          <w:b/>
          <w:sz w:val="28"/>
          <w:szCs w:val="28"/>
        </w:rPr>
      </w:pPr>
      <w:r>
        <w:rPr>
          <w:rFonts w:eastAsia="宋体"/>
          <w:b/>
          <w:sz w:val="28"/>
          <w:szCs w:val="28"/>
        </w:rPr>
      </w:r>
      <w:r/>
    </w:p>
    <w:p>
      <w:pPr>
        <w:ind w:right="2719"/>
        <w:spacing w:line="360" w:lineRule="auto"/>
        <w:rPr>
          <w:rFonts w:eastAsia="宋体"/>
          <w:b/>
          <w:sz w:val="32"/>
          <w:szCs w:val="28"/>
        </w:rPr>
      </w:pPr>
      <w:r>
        <w:rPr>
          <w:rFonts w:eastAsia="宋体"/>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4429760</wp:posOffset>
                </wp:positionH>
                <wp:positionV relativeFrom="paragraph">
                  <wp:posOffset>128905</wp:posOffset>
                </wp:positionV>
                <wp:extent cx="723900" cy="457200"/>
                <wp:effectExtent l="4445" t="4445" r="14604" b="14604"/>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pStyle w:val="1271"/>
                              <w:rPr>
                                <w:b/>
                                <w:bCs/>
                                <w:sz w:val="32"/>
                              </w:rPr>
                            </w:pPr>
                            <w:r>
                              <w:rPr>
                                <w:rFonts w:hint="eastAsia"/>
                                <w:b/>
                                <w:bCs/>
                                <w:sz w:val="32"/>
                              </w:rPr>
                              <w:t xml:space="preserve">制定</w:t>
                            </w:r>
                            <w:r/>
                          </w:p>
                        </w:txbxContent>
                      </wps:txbx>
                      <wps:bodyPr upright="1"/>
                    </wps:wsp>
                  </a:graphicData>
                </a:graphic>
              </wp:anchor>
            </w:drawing>
          </mc:Choice>
          <mc:Fallback>
            <w:pict>
              <v:shape id="shape 5" o:spid="_x0000_s5" o:spt="202" type="#_x0000_t202" style="position:absolute;z-index:251660288;o:allowoverlap:true;o:allowincell:true;mso-position-horizontal-relative:text;margin-left:348.8pt;mso-position-horizontal:absolute;mso-position-vertical-relative:text;margin-top:10.2pt;mso-position-vertical:absolute;width:57.0pt;height:36.0pt;mso-wrap-distance-left:9.0pt;mso-wrap-distance-top:0.0pt;mso-wrap-distance-right:9.0pt;mso-wrap-distance-bottom:0.0pt;visibility:visible;" filled="f" strokecolor="#FFFFFF" strokeweight="0.75pt">
                <v:stroke dashstyle="solid"/>
                <v:textbox inset="0,0,0,0">
                  <w:txbxContent>
                    <w:p>
                      <w:pPr>
                        <w:pStyle w:val="1271"/>
                        <w:rPr>
                          <w:b/>
                          <w:bCs/>
                          <w:sz w:val="32"/>
                        </w:rPr>
                      </w:pPr>
                      <w:r>
                        <w:rPr>
                          <w:rFonts w:hint="eastAsia"/>
                          <w:b/>
                          <w:bCs/>
                          <w:sz w:val="32"/>
                        </w:rPr>
                        <w:t xml:space="preserve">制定</w:t>
                      </w:r>
                      <w:r/>
                    </w:p>
                  </w:txbxContent>
                </v:textbox>
              </v:shape>
            </w:pict>
          </mc:Fallback>
        </mc:AlternateContent>
      </w:r>
      <w:r>
        <w:rPr>
          <w:rFonts w:hint="eastAsia" w:eastAsia="宋体"/>
          <w:b/>
          <w:sz w:val="32"/>
          <w:szCs w:val="28"/>
        </w:rPr>
        <w:t xml:space="preserve">           </w:t>
      </w:r>
      <w:r>
        <w:rPr>
          <w:rFonts w:eastAsia="宋体"/>
          <w:b/>
          <w:sz w:val="32"/>
          <w:szCs w:val="28"/>
        </w:rPr>
        <w:t xml:space="preserve">住房和城乡建设部</w:t>
      </w:r>
      <w:r/>
    </w:p>
    <w:p>
      <w:pPr>
        <w:ind w:right="2719"/>
        <w:jc w:val="center"/>
        <w:spacing w:line="360" w:lineRule="auto"/>
        <w:rPr>
          <w:rFonts w:eastAsia="宋体"/>
          <w:b/>
          <w:sz w:val="32"/>
          <w:szCs w:val="28"/>
        </w:rPr>
      </w:pPr>
      <w:r>
        <w:rPr>
          <w:rFonts w:hint="eastAsia" w:eastAsia="宋体"/>
          <w:b/>
          <w:sz w:val="32"/>
          <w:szCs w:val="28"/>
        </w:rPr>
        <w:t xml:space="preserve">       </w:t>
      </w:r>
      <w:r>
        <w:rPr>
          <w:rFonts w:eastAsia="宋体"/>
          <w:b/>
          <w:sz w:val="32"/>
          <w:szCs w:val="28"/>
        </w:rPr>
        <w:t xml:space="preserve">国家工商行政管理总局</w:t>
      </w:r>
      <w:bookmarkStart w:id="58" w:name="_Toc296503025"/>
      <w:r/>
      <w:bookmarkStart w:id="59" w:name="_Toc296890982"/>
      <w:r/>
      <w:bookmarkStart w:id="60" w:name="_Toc351203480"/>
      <w:r/>
      <w:r/>
    </w:p>
    <w:p>
      <w:pPr>
        <w:ind w:right="2719"/>
        <w:jc w:val="center"/>
        <w:spacing w:line="360" w:lineRule="auto"/>
        <w:rPr>
          <w:rFonts w:eastAsia="宋体"/>
          <w:b/>
          <w:sz w:val="32"/>
          <w:szCs w:val="28"/>
        </w:rPr>
      </w:pPr>
      <w:r>
        <w:rPr>
          <w:rFonts w:eastAsia="宋体"/>
          <w:b/>
          <w:sz w:val="32"/>
          <w:szCs w:val="28"/>
        </w:rPr>
      </w:r>
      <w:r/>
    </w:p>
    <w:p>
      <w:pPr>
        <w:ind w:firstLine="200"/>
        <w:jc w:val="center"/>
        <w:keepLines/>
        <w:keepNext/>
        <w:spacing w:line="360" w:lineRule="auto"/>
        <w:rPr>
          <w:rFonts w:hint="eastAsia" w:ascii="宋体" w:hAnsi="宋体" w:eastAsia="宋体"/>
          <w:b/>
          <w:sz w:val="32"/>
          <w:szCs w:val="21"/>
        </w:rPr>
        <w:sectPr>
          <w:footerReference w:type="default" r:id="rId17"/>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sz w:val="32"/>
          <w:szCs w:val="21"/>
        </w:rPr>
        <w:outlineLvl w:val="2"/>
      </w:pPr>
      <w:r>
        <w:rPr>
          <w:rFonts w:hint="eastAsia" w:ascii="宋体" w:hAnsi="宋体" w:eastAsia="宋体"/>
          <w:b/>
          <w:sz w:val="32"/>
          <w:szCs w:val="21"/>
        </w:rPr>
        <w:t xml:space="preserve">第一部分 合同协议书</w:t>
      </w:r>
      <w:bookmarkEnd w:id="58"/>
      <w:r/>
      <w:bookmarkEnd w:id="59"/>
      <w:r/>
      <w:bookmarkEnd w:id="60"/>
      <w:r/>
      <w:r/>
    </w:p>
    <w:p>
      <w:pPr>
        <w:ind w:firstLine="200"/>
        <w:spacing w:line="360" w:lineRule="auto"/>
        <w:rPr>
          <w:rFonts w:hint="eastAsia" w:ascii="宋体" w:hAnsi="宋体" w:eastAsia="宋体"/>
          <w:b/>
          <w:sz w:val="21"/>
          <w:szCs w:val="21"/>
          <w:u w:val="single"/>
        </w:rPr>
      </w:pPr>
      <w:r>
        <w:rPr>
          <w:rFonts w:hint="eastAsia" w:ascii="宋体" w:hAnsi="宋体" w:eastAsia="宋体"/>
          <w:b/>
          <w:sz w:val="21"/>
          <w:szCs w:val="21"/>
        </w:rPr>
        <w:t xml:space="preserve">发包人（全称）：</w:t>
      </w:r>
      <w:r>
        <w:rPr>
          <w:rFonts w:hint="eastAsia" w:ascii="宋体" w:hAnsi="宋体" w:eastAsia="宋体"/>
          <w:sz w:val="21"/>
          <w:szCs w:val="21"/>
        </w:rPr>
        <w:t xml:space="preserve">泰州市海陵区人民政府京泰路街道办事处</w:t>
      </w:r>
      <w:r/>
    </w:p>
    <w:p>
      <w:pPr>
        <w:ind w:firstLine="200"/>
        <w:spacing w:line="360" w:lineRule="auto"/>
        <w:rPr>
          <w:rFonts w:hint="eastAsia" w:ascii="宋体" w:hAnsi="宋体" w:eastAsia="宋体"/>
          <w:b/>
          <w:sz w:val="21"/>
          <w:szCs w:val="21"/>
          <w:u w:val="single"/>
        </w:rPr>
      </w:pPr>
      <w:r>
        <w:rPr>
          <w:rFonts w:hint="eastAsia" w:ascii="宋体" w:hAnsi="宋体" w:eastAsia="宋体"/>
          <w:b/>
          <w:sz w:val="21"/>
          <w:szCs w:val="21"/>
        </w:rPr>
        <w:t xml:space="preserve">承包人（全称）：</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根据《中华人民共和国民法典》、《中华人民共和国建筑法》及有关法律规定，遵循平等、自愿、公平和诚实信用的原则，双方就</w:t>
      </w:r>
      <w:r>
        <w:rPr>
          <w:rFonts w:hint="eastAsia" w:ascii="宋体" w:hAnsi="宋体" w:eastAsia="宋体"/>
          <w:sz w:val="21"/>
          <w:szCs w:val="21"/>
          <w:u w:val="single"/>
        </w:rPr>
        <w:t xml:space="preserve">京泰路街道2026年-2029年道路管护项目</w:t>
      </w:r>
      <w:r>
        <w:rPr>
          <w:rFonts w:hint="eastAsia" w:ascii="宋体" w:hAnsi="宋体" w:eastAsia="宋体"/>
          <w:sz w:val="21"/>
          <w:szCs w:val="21"/>
        </w:rPr>
        <w:t xml:space="preserve">施工及有关事项协商一致，共同达成如下协议：</w:t>
      </w:r>
      <w:r/>
    </w:p>
    <w:p>
      <w:pPr>
        <w:spacing w:line="360" w:lineRule="auto"/>
        <w:rPr>
          <w:rFonts w:hint="eastAsia" w:ascii="宋体" w:hAnsi="宋体" w:eastAsia="宋体"/>
          <w:bCs/>
          <w:sz w:val="21"/>
          <w:szCs w:val="21"/>
        </w:rPr>
      </w:pPr>
      <w:r/>
      <w:bookmarkStart w:id="61" w:name="_Toc351203481"/>
      <w:r>
        <w:rPr>
          <w:rFonts w:hint="eastAsia" w:ascii="宋体" w:hAnsi="宋体" w:eastAsia="宋体"/>
          <w:bCs/>
          <w:sz w:val="21"/>
          <w:szCs w:val="21"/>
        </w:rPr>
        <w:t xml:space="preserve">一、工程概况</w:t>
      </w:r>
      <w:bookmarkEnd w:id="61"/>
      <w:r/>
      <w:r/>
    </w:p>
    <w:p>
      <w:pPr>
        <w:ind w:firstLine="411"/>
        <w:spacing w:line="360" w:lineRule="auto"/>
        <w:rPr>
          <w:rFonts w:hint="eastAsia" w:ascii="宋体" w:hAnsi="宋体" w:eastAsia="宋体"/>
          <w:sz w:val="21"/>
          <w:szCs w:val="21"/>
          <w:u w:val="single"/>
        </w:rPr>
      </w:pPr>
      <w:r>
        <w:rPr>
          <w:rFonts w:hint="eastAsia" w:ascii="宋体" w:hAnsi="宋体" w:eastAsia="宋体"/>
          <w:bCs/>
          <w:sz w:val="21"/>
          <w:szCs w:val="21"/>
        </w:rPr>
        <w:t xml:space="preserve">1.工程名称</w:t>
      </w:r>
      <w:r>
        <w:rPr>
          <w:rFonts w:hint="eastAsia" w:ascii="宋体" w:hAnsi="宋体" w:eastAsia="宋体"/>
          <w:sz w:val="21"/>
          <w:szCs w:val="21"/>
        </w:rPr>
        <w:t xml:space="preserve">：京泰路街道2026年-2029年道路管护项目</w:t>
      </w:r>
      <w:r>
        <w:rPr>
          <w:rFonts w:hint="eastAsia" w:ascii="宋体" w:hAnsi="宋体" w:eastAsia="宋体"/>
          <w:sz w:val="21"/>
          <w:szCs w:val="21"/>
          <w:u w:val="single"/>
        </w:rPr>
        <w:t xml:space="preserve">   </w:t>
      </w:r>
      <w:r>
        <w:rPr>
          <w:rFonts w:hint="eastAsia" w:ascii="宋体" w:hAnsi="宋体" w:eastAsia="宋体"/>
          <w:sz w:val="21"/>
          <w:szCs w:val="21"/>
        </w:rPr>
        <w:t xml:space="preserve">包</w:t>
      </w:r>
      <w:r>
        <w:rPr>
          <w:rFonts w:hint="eastAsia" w:ascii="宋体" w:hAnsi="宋体" w:eastAsia="宋体"/>
          <w:sz w:val="21"/>
          <w:szCs w:val="21"/>
          <w:u w:val="single"/>
        </w:rPr>
        <w:t xml:space="preserve">    </w:t>
      </w:r>
      <w:r/>
    </w:p>
    <w:p>
      <w:pPr>
        <w:ind w:firstLine="411"/>
        <w:spacing w:line="360" w:lineRule="auto"/>
        <w:rPr>
          <w:rFonts w:hint="eastAsia" w:ascii="宋体" w:hAnsi="宋体" w:eastAsia="宋体"/>
          <w:sz w:val="21"/>
          <w:szCs w:val="21"/>
        </w:rPr>
      </w:pPr>
      <w:r>
        <w:rPr>
          <w:rFonts w:hint="eastAsia" w:ascii="宋体" w:hAnsi="宋体" w:eastAsia="宋体"/>
          <w:bCs/>
          <w:sz w:val="21"/>
          <w:szCs w:val="21"/>
        </w:rPr>
        <w:t xml:space="preserve">2.工程地点：</w:t>
      </w:r>
      <w:r>
        <w:rPr>
          <w:rFonts w:hint="eastAsia" w:ascii="宋体" w:hAnsi="宋体" w:eastAsia="宋体"/>
          <w:sz w:val="21"/>
          <w:szCs w:val="21"/>
        </w:rPr>
        <w:t xml:space="preserve"> 泰州市海陵区京泰路街道 </w:t>
      </w:r>
      <w:r/>
    </w:p>
    <w:p>
      <w:pPr>
        <w:ind w:firstLine="411"/>
        <w:spacing w:line="360" w:lineRule="auto"/>
        <w:rPr>
          <w:rFonts w:hint="eastAsia" w:ascii="宋体" w:hAnsi="宋体" w:eastAsia="宋体"/>
          <w:bCs/>
          <w:sz w:val="21"/>
          <w:szCs w:val="21"/>
        </w:rPr>
      </w:pPr>
      <w:r>
        <w:rPr>
          <w:rFonts w:hint="eastAsia" w:ascii="宋体" w:hAnsi="宋体" w:eastAsia="宋体"/>
          <w:bCs/>
          <w:sz w:val="21"/>
          <w:szCs w:val="21"/>
        </w:rPr>
        <w:t xml:space="preserve">3.工程立项批准文号：</w:t>
      </w:r>
      <w:r>
        <w:rPr>
          <w:rFonts w:hint="eastAsia" w:ascii="宋体" w:hAnsi="宋体" w:eastAsia="宋体"/>
          <w:sz w:val="21"/>
          <w:szCs w:val="21"/>
          <w:u w:val="single"/>
        </w:rPr>
        <w:t xml:space="preserve">          </w:t>
      </w:r>
      <w:r/>
    </w:p>
    <w:p>
      <w:pPr>
        <w:ind w:firstLine="411"/>
        <w:spacing w:line="360" w:lineRule="auto"/>
        <w:rPr>
          <w:rFonts w:hint="eastAsia" w:ascii="宋体" w:hAnsi="宋体" w:eastAsia="宋体"/>
          <w:bCs/>
          <w:sz w:val="21"/>
          <w:szCs w:val="21"/>
        </w:rPr>
      </w:pPr>
      <w:r>
        <w:rPr>
          <w:rFonts w:hint="eastAsia" w:ascii="宋体" w:hAnsi="宋体" w:eastAsia="宋体"/>
          <w:bCs/>
          <w:sz w:val="21"/>
          <w:szCs w:val="21"/>
        </w:rPr>
        <w:t xml:space="preserve">4.资金来源： </w:t>
      </w:r>
      <w:r>
        <w:rPr>
          <w:rFonts w:hint="eastAsia" w:ascii="宋体" w:hAnsi="宋体" w:eastAsia="宋体"/>
          <w:sz w:val="21"/>
          <w:szCs w:val="21"/>
        </w:rPr>
        <w:t xml:space="preserve">财政</w:t>
      </w:r>
      <w:r>
        <w:rPr>
          <w:rFonts w:hint="eastAsia" w:ascii="宋体" w:hAnsi="宋体" w:eastAsia="宋体"/>
          <w:sz w:val="21"/>
          <w:szCs w:val="21"/>
          <w:u w:val="single"/>
        </w:rPr>
        <w:t xml:space="preserve">    </w:t>
      </w:r>
      <w:r/>
    </w:p>
    <w:p>
      <w:pPr>
        <w:ind w:firstLine="411"/>
        <w:spacing w:line="360" w:lineRule="auto"/>
        <w:rPr>
          <w:rFonts w:hint="eastAsia" w:ascii="宋体" w:hAnsi="宋体" w:eastAsia="宋体"/>
          <w:bCs/>
          <w:sz w:val="21"/>
          <w:szCs w:val="21"/>
        </w:rPr>
      </w:pPr>
      <w:r>
        <w:rPr>
          <w:rFonts w:hint="eastAsia" w:ascii="宋体" w:hAnsi="宋体" w:eastAsia="宋体"/>
          <w:bCs/>
          <w:sz w:val="21"/>
          <w:szCs w:val="21"/>
        </w:rPr>
        <w:t xml:space="preserve">5.工程内容：</w:t>
      </w:r>
      <w:r>
        <w:rPr>
          <w:rFonts w:hint="eastAsia" w:ascii="宋体" w:hAnsi="宋体" w:eastAsia="宋体"/>
          <w:sz w:val="21"/>
          <w:szCs w:val="21"/>
          <w:u w:val="single"/>
        </w:rPr>
        <w:t xml:space="preserve">                  </w:t>
      </w:r>
      <w:r/>
    </w:p>
    <w:p>
      <w:pPr>
        <w:ind w:firstLine="411"/>
        <w:spacing w:line="360" w:lineRule="auto"/>
        <w:rPr>
          <w:rFonts w:hint="eastAsia" w:ascii="宋体" w:hAnsi="宋体" w:eastAsia="宋体"/>
          <w:bCs/>
          <w:sz w:val="21"/>
          <w:szCs w:val="21"/>
        </w:rPr>
      </w:pPr>
      <w:r>
        <w:rPr>
          <w:rFonts w:hint="eastAsia" w:ascii="宋体" w:hAnsi="宋体" w:eastAsia="宋体"/>
          <w:bCs/>
          <w:sz w:val="21"/>
          <w:szCs w:val="21"/>
        </w:rPr>
        <w:t xml:space="preserve">6.工程承包范围：</w:t>
      </w:r>
      <w:r>
        <w:rPr>
          <w:rFonts w:hint="eastAsia" w:ascii="宋体" w:hAnsi="宋体" w:eastAsia="宋体"/>
          <w:sz w:val="21"/>
          <w:szCs w:val="21"/>
          <w:u w:val="single"/>
        </w:rPr>
        <w:t xml:space="preserve">                             </w:t>
      </w:r>
      <w:r/>
    </w:p>
    <w:p>
      <w:pPr>
        <w:spacing w:line="360" w:lineRule="auto"/>
        <w:rPr>
          <w:rFonts w:hint="eastAsia" w:ascii="宋体" w:hAnsi="宋体" w:eastAsia="宋体"/>
          <w:bCs/>
          <w:sz w:val="21"/>
          <w:szCs w:val="21"/>
        </w:rPr>
      </w:pPr>
      <w:r/>
      <w:bookmarkStart w:id="62" w:name="_Toc351203482"/>
      <w:r>
        <w:rPr>
          <w:rFonts w:hint="eastAsia" w:ascii="宋体" w:hAnsi="宋体" w:eastAsia="宋体"/>
          <w:bCs/>
          <w:sz w:val="21"/>
          <w:szCs w:val="21"/>
        </w:rPr>
        <w:t xml:space="preserve">二、合同工期</w:t>
      </w:r>
      <w:bookmarkEnd w:id="62"/>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计划开工日期：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hint="eastAsia" w:ascii="宋体" w:hAnsi="宋体" w:eastAsia="宋体"/>
          <w:sz w:val="21"/>
          <w:szCs w:val="21"/>
          <w:u w:val="single"/>
        </w:rPr>
        <w:t xml:space="preserve">（具体以发包人或监理签发的开工令时间为准）</w:t>
      </w:r>
      <w:r>
        <w:rPr>
          <w:rFonts w:hint="eastAsia" w:ascii="宋体" w:hAnsi="宋体" w:eastAsia="宋体"/>
          <w:sz w:val="21"/>
          <w:szCs w:val="21"/>
        </w:rPr>
        <w:t xml:space="preserve">。</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计划竣工日期：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工期总日历天数：</w:t>
      </w:r>
      <w:r>
        <w:rPr>
          <w:rFonts w:hint="eastAsia" w:ascii="宋体" w:hAnsi="宋体" w:eastAsia="宋体"/>
          <w:sz w:val="21"/>
          <w:szCs w:val="21"/>
          <w:u w:val="single"/>
        </w:rPr>
        <w:t xml:space="preserve">       </w:t>
      </w:r>
      <w:r>
        <w:rPr>
          <w:rFonts w:hint="eastAsia" w:ascii="宋体" w:hAnsi="宋体" w:eastAsia="宋体"/>
          <w:sz w:val="21"/>
          <w:szCs w:val="21"/>
        </w:rPr>
        <w:t xml:space="preserve">天。工期总日历天数与根据前述计划开竣工日期计算的工期天数不一致的，以工期总日历天数为准。</w:t>
      </w:r>
      <w:r/>
    </w:p>
    <w:p>
      <w:pPr>
        <w:spacing w:line="360" w:lineRule="auto"/>
        <w:rPr>
          <w:rFonts w:hint="eastAsia" w:ascii="宋体" w:hAnsi="宋体" w:eastAsia="宋体"/>
          <w:bCs/>
          <w:sz w:val="21"/>
          <w:szCs w:val="21"/>
        </w:rPr>
      </w:pPr>
      <w:r/>
      <w:bookmarkStart w:id="63" w:name="_Toc351203483"/>
      <w:r>
        <w:rPr>
          <w:rFonts w:hint="eastAsia" w:ascii="宋体" w:hAnsi="宋体" w:eastAsia="宋体"/>
          <w:bCs/>
          <w:sz w:val="21"/>
          <w:szCs w:val="21"/>
        </w:rPr>
        <w:t xml:space="preserve">三、质量标准</w:t>
      </w:r>
      <w:bookmarkEnd w:id="63"/>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工程质量符合</w:t>
      </w:r>
      <w:r>
        <w:rPr>
          <w:rFonts w:hint="eastAsia" w:ascii="宋体" w:hAnsi="宋体" w:eastAsia="宋体"/>
          <w:sz w:val="21"/>
          <w:szCs w:val="21"/>
          <w:u w:val="single"/>
        </w:rPr>
        <w:t xml:space="preserve">   合格   </w:t>
      </w:r>
      <w:r>
        <w:rPr>
          <w:rFonts w:hint="eastAsia" w:ascii="宋体" w:hAnsi="宋体" w:eastAsia="宋体"/>
          <w:sz w:val="21"/>
          <w:szCs w:val="21"/>
        </w:rPr>
        <w:t xml:space="preserve">标准。</w:t>
      </w:r>
      <w:r/>
    </w:p>
    <w:p>
      <w:pPr>
        <w:spacing w:line="360" w:lineRule="auto"/>
        <w:rPr>
          <w:rFonts w:hint="eastAsia" w:ascii="宋体" w:hAnsi="宋体" w:eastAsia="宋体"/>
          <w:bCs/>
          <w:sz w:val="21"/>
          <w:szCs w:val="21"/>
        </w:rPr>
      </w:pPr>
      <w:r/>
      <w:bookmarkStart w:id="64" w:name="_Toc351203484"/>
      <w:r>
        <w:rPr>
          <w:rFonts w:hint="eastAsia" w:ascii="宋体" w:hAnsi="宋体" w:eastAsia="宋体"/>
          <w:bCs/>
          <w:sz w:val="21"/>
          <w:szCs w:val="21"/>
        </w:rPr>
        <w:t xml:space="preserve">四、签约合同价与合同价格形式</w:t>
      </w:r>
      <w:bookmarkEnd w:id="64"/>
      <w:r>
        <w:rPr>
          <w:rFonts w:hint="eastAsia" w:ascii="宋体" w:hAnsi="宋体" w:eastAsia="宋体"/>
          <w:bCs/>
          <w:sz w:val="21"/>
          <w:szCs w:val="21"/>
        </w:rPr>
        <w:tab/>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1.签约合同价为：</w:t>
      </w:r>
      <w:r>
        <w:rPr>
          <w:rFonts w:hint="eastAsia" w:ascii="宋体" w:hAnsi="宋体" w:eastAsia="宋体"/>
          <w:sz w:val="21"/>
          <w:szCs w:val="21"/>
          <w:u w:val="single"/>
        </w:rPr>
        <w:t xml:space="preserve">          人民币   （大写）         (¥     元)</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其中：</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（1）安全文明施工费：</w:t>
      </w:r>
      <w:r/>
    </w:p>
    <w:p>
      <w:pPr>
        <w:ind w:firstLine="945"/>
        <w:spacing w:line="360" w:lineRule="auto"/>
        <w:rPr>
          <w:rFonts w:hint="eastAsia" w:ascii="宋体" w:hAnsi="宋体" w:eastAsia="宋体"/>
          <w:sz w:val="21"/>
          <w:szCs w:val="21"/>
        </w:rPr>
      </w:pPr>
      <w:r>
        <w:rPr>
          <w:rFonts w:hint="eastAsia" w:ascii="宋体" w:hAnsi="宋体" w:eastAsia="宋体"/>
          <w:sz w:val="21"/>
          <w:szCs w:val="21"/>
        </w:rPr>
        <w:t xml:space="preserve">人民币（大写）</w:t>
      </w:r>
      <w:r>
        <w:rPr>
          <w:rFonts w:hint="eastAsia" w:ascii="宋体" w:hAnsi="宋体" w:eastAsia="宋体"/>
          <w:sz w:val="21"/>
          <w:szCs w:val="21"/>
          <w:u w:val="single"/>
        </w:rPr>
        <w:t xml:space="preserve">       </w:t>
      </w:r>
      <w:r>
        <w:rPr>
          <w:rFonts w:hint="eastAsia" w:ascii="宋体" w:hAnsi="宋体" w:eastAsia="宋体"/>
          <w:sz w:val="21"/>
          <w:szCs w:val="21"/>
        </w:rPr>
        <w:t xml:space="preserve">(¥元)；</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（2）材料和工程设备暂估价金额：</w:t>
      </w:r>
      <w:r/>
    </w:p>
    <w:p>
      <w:pPr>
        <w:ind w:firstLine="945"/>
        <w:spacing w:line="360" w:lineRule="auto"/>
        <w:rPr>
          <w:rFonts w:hint="eastAsia" w:ascii="宋体" w:hAnsi="宋体" w:eastAsia="宋体"/>
          <w:sz w:val="21"/>
          <w:szCs w:val="21"/>
        </w:rPr>
      </w:pPr>
      <w:r>
        <w:rPr>
          <w:rFonts w:hint="eastAsia" w:ascii="宋体" w:hAnsi="宋体" w:eastAsia="宋体"/>
          <w:sz w:val="21"/>
          <w:szCs w:val="21"/>
        </w:rPr>
        <w:t xml:space="preserve">人民币（大写）</w:t>
      </w:r>
      <w:r>
        <w:rPr>
          <w:rFonts w:hint="eastAsia" w:ascii="宋体" w:hAnsi="宋体" w:eastAsia="宋体"/>
          <w:sz w:val="21"/>
          <w:szCs w:val="21"/>
          <w:u w:val="single"/>
        </w:rPr>
        <w:t xml:space="preserve">             </w:t>
      </w:r>
      <w:r>
        <w:rPr>
          <w:rFonts w:hint="eastAsia" w:ascii="宋体" w:hAnsi="宋体" w:eastAsia="宋体"/>
          <w:sz w:val="21"/>
          <w:szCs w:val="21"/>
        </w:rPr>
        <w:t xml:space="preserve"> (¥元)；</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（3）专业工程暂估价金额：</w:t>
      </w:r>
      <w:r/>
    </w:p>
    <w:p>
      <w:pPr>
        <w:ind w:firstLine="945"/>
        <w:spacing w:line="360" w:lineRule="auto"/>
        <w:rPr>
          <w:rFonts w:hint="eastAsia" w:ascii="宋体" w:hAnsi="宋体" w:eastAsia="宋体"/>
          <w:sz w:val="21"/>
          <w:szCs w:val="21"/>
        </w:rPr>
      </w:pPr>
      <w:r>
        <w:rPr>
          <w:rFonts w:hint="eastAsia" w:ascii="宋体" w:hAnsi="宋体" w:eastAsia="宋体"/>
          <w:sz w:val="21"/>
          <w:szCs w:val="21"/>
        </w:rPr>
        <w:t xml:space="preserve">人民币（大写）</w:t>
      </w:r>
      <w:r>
        <w:rPr>
          <w:rFonts w:hint="eastAsia" w:ascii="宋体" w:hAnsi="宋体" w:eastAsia="宋体"/>
          <w:sz w:val="21"/>
          <w:szCs w:val="21"/>
          <w:u w:val="single"/>
        </w:rPr>
        <w:t xml:space="preserve">       </w:t>
      </w:r>
      <w:r>
        <w:rPr>
          <w:rFonts w:hint="eastAsia" w:ascii="宋体" w:hAnsi="宋体" w:eastAsia="宋体"/>
          <w:sz w:val="21"/>
          <w:szCs w:val="21"/>
        </w:rPr>
        <w:t xml:space="preserve"> (¥元)；</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（4）暂列金额：</w:t>
      </w:r>
      <w:r/>
    </w:p>
    <w:p>
      <w:pPr>
        <w:ind w:firstLine="945"/>
        <w:spacing w:line="360" w:lineRule="auto"/>
        <w:rPr>
          <w:rFonts w:hint="eastAsia" w:ascii="宋体" w:hAnsi="宋体" w:eastAsia="宋体"/>
          <w:sz w:val="21"/>
          <w:szCs w:val="21"/>
        </w:rPr>
      </w:pPr>
      <w:r>
        <w:rPr>
          <w:rFonts w:hint="eastAsia" w:ascii="宋体" w:hAnsi="宋体" w:eastAsia="宋体"/>
          <w:sz w:val="21"/>
          <w:szCs w:val="21"/>
        </w:rPr>
        <w:t xml:space="preserve">人民币（大写）</w:t>
      </w:r>
      <w:r>
        <w:rPr>
          <w:rFonts w:hint="eastAsia" w:ascii="宋体" w:hAnsi="宋体" w:eastAsia="宋体"/>
          <w:sz w:val="21"/>
          <w:szCs w:val="21"/>
          <w:u w:val="single"/>
        </w:rPr>
        <w:t xml:space="preserve">                </w:t>
      </w:r>
      <w:r>
        <w:rPr>
          <w:rFonts w:hint="eastAsia" w:ascii="宋体" w:hAnsi="宋体" w:eastAsia="宋体"/>
          <w:sz w:val="21"/>
          <w:szCs w:val="21"/>
        </w:rPr>
        <w:t xml:space="preserve">(¥元)。</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w:t>
      </w:r>
      <w:bookmarkStart w:id="65" w:name="OLE_LINK13"/>
      <w:r>
        <w:rPr>
          <w:rFonts w:hint="eastAsia" w:ascii="宋体" w:hAnsi="宋体" w:eastAsia="宋体"/>
          <w:sz w:val="21"/>
          <w:szCs w:val="21"/>
        </w:rPr>
        <w:t xml:space="preserve">合同价格形式：</w:t>
      </w:r>
      <w:r>
        <w:rPr>
          <w:rFonts w:hint="eastAsia" w:ascii="宋体" w:hAnsi="宋体" w:eastAsia="宋体"/>
          <w:sz w:val="21"/>
          <w:szCs w:val="21"/>
          <w:u w:val="single"/>
        </w:rPr>
        <w:t xml:space="preserve">固定单价合同 </w:t>
      </w:r>
      <w:bookmarkEnd w:id="65"/>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spacing w:line="360" w:lineRule="auto"/>
        <w:rPr>
          <w:rFonts w:hint="eastAsia" w:ascii="宋体" w:hAnsi="宋体" w:eastAsia="宋体"/>
          <w:bCs/>
          <w:sz w:val="21"/>
          <w:szCs w:val="21"/>
        </w:rPr>
      </w:pPr>
      <w:r/>
      <w:bookmarkStart w:id="66" w:name="_Toc351203485"/>
      <w:r>
        <w:rPr>
          <w:rFonts w:hint="eastAsia" w:ascii="宋体" w:hAnsi="宋体" w:eastAsia="宋体"/>
          <w:bCs/>
          <w:sz w:val="21"/>
          <w:szCs w:val="21"/>
        </w:rPr>
        <w:t xml:space="preserve">五、</w:t>
      </w:r>
      <w:bookmarkEnd w:id="66"/>
      <w:r>
        <w:rPr>
          <w:rFonts w:hint="eastAsia" w:ascii="宋体" w:hAnsi="宋体" w:eastAsia="宋体"/>
          <w:bCs/>
          <w:sz w:val="21"/>
          <w:szCs w:val="21"/>
        </w:rPr>
        <w:t xml:space="preserve">项目经理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承包人项目经理：</w:t>
      </w:r>
      <w:r>
        <w:rPr>
          <w:rFonts w:hint="eastAsia" w:ascii="宋体" w:hAnsi="宋体" w:eastAsia="宋体"/>
          <w:sz w:val="21"/>
          <w:szCs w:val="21"/>
          <w:u w:val="single"/>
        </w:rPr>
        <w:t xml:space="preserve">             </w:t>
      </w:r>
      <w:r>
        <w:rPr>
          <w:rFonts w:hint="eastAsia" w:ascii="宋体" w:hAnsi="宋体" w:eastAsia="宋体"/>
          <w:sz w:val="21"/>
          <w:szCs w:val="21"/>
        </w:rPr>
        <w:t xml:space="preserve">     联系方式：</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spacing w:line="360" w:lineRule="auto"/>
        <w:rPr>
          <w:rFonts w:hint="eastAsia" w:ascii="宋体" w:hAnsi="宋体" w:eastAsia="宋体"/>
          <w:bCs/>
          <w:sz w:val="21"/>
          <w:szCs w:val="21"/>
        </w:rPr>
      </w:pPr>
      <w:r/>
      <w:bookmarkStart w:id="67" w:name="_Toc351203486"/>
      <w:r>
        <w:rPr>
          <w:rFonts w:hint="eastAsia" w:ascii="宋体" w:hAnsi="宋体" w:eastAsia="宋体"/>
          <w:bCs/>
          <w:sz w:val="21"/>
          <w:szCs w:val="21"/>
        </w:rPr>
        <w:t xml:space="preserve">六、合同文件构成</w:t>
      </w:r>
      <w:bookmarkEnd w:id="67"/>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本协议书与下列文件一起构成合同文件：</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（1）协议书</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（2）招标文件及中标通知书；</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（3）投标函及其附录（如果有）；</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（4）专用合同条款及其附件；</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（5）通用合同条款</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（6）技术标准和要求；</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（7）图纸；</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（8）已标价工程量清单或预算书；</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（9）其他合同文件。</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在合同订立及履行过程中形成的与合同有关的文件均构成合同文件组成部分。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宋体" w:hAnsi="宋体" w:eastAsia="宋体"/>
          <w:bCs/>
          <w:sz w:val="21"/>
          <w:szCs w:val="21"/>
        </w:rPr>
      </w:pPr>
      <w:r/>
      <w:bookmarkStart w:id="68" w:name="_Toc351203487"/>
      <w:r>
        <w:rPr>
          <w:rFonts w:hint="eastAsia" w:ascii="宋体" w:hAnsi="宋体" w:eastAsia="宋体"/>
          <w:bCs/>
          <w:sz w:val="21"/>
          <w:szCs w:val="21"/>
        </w:rPr>
        <w:t xml:space="preserve">七、承诺</w:t>
      </w:r>
      <w:bookmarkEnd w:id="68"/>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spacing w:line="360" w:lineRule="auto"/>
        <w:rPr>
          <w:rFonts w:hint="eastAsia" w:ascii="宋体" w:hAnsi="宋体" w:eastAsia="宋体"/>
          <w:bCs/>
          <w:sz w:val="21"/>
          <w:szCs w:val="21"/>
        </w:rPr>
      </w:pPr>
      <w:r/>
      <w:bookmarkStart w:id="69" w:name="_Toc351203488"/>
      <w:r>
        <w:rPr>
          <w:rFonts w:hint="eastAsia" w:ascii="宋体" w:hAnsi="宋体" w:eastAsia="宋体"/>
          <w:bCs/>
          <w:sz w:val="21"/>
          <w:szCs w:val="21"/>
        </w:rPr>
        <w:t xml:space="preserve">八、词语含义</w:t>
      </w:r>
      <w:bookmarkEnd w:id="69"/>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本协议书中词语含义与第二部分通用合同条款中赋予的含义相同。</w:t>
      </w:r>
      <w:r/>
    </w:p>
    <w:p>
      <w:pPr>
        <w:spacing w:line="360" w:lineRule="auto"/>
        <w:rPr>
          <w:rFonts w:hint="eastAsia" w:ascii="宋体" w:hAnsi="宋体" w:eastAsia="宋体"/>
          <w:bCs/>
          <w:sz w:val="21"/>
          <w:szCs w:val="21"/>
        </w:rPr>
      </w:pPr>
      <w:r/>
      <w:bookmarkStart w:id="70" w:name="_Toc351203489"/>
      <w:r>
        <w:rPr>
          <w:rFonts w:hint="eastAsia" w:ascii="宋体" w:hAnsi="宋体" w:eastAsia="宋体"/>
          <w:bCs/>
          <w:sz w:val="21"/>
          <w:szCs w:val="21"/>
        </w:rPr>
        <w:t xml:space="preserve">九、签订时间</w:t>
      </w:r>
      <w:bookmarkEnd w:id="70"/>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本合同于</w:t>
      </w:r>
      <w:r>
        <w:rPr>
          <w:rFonts w:hint="eastAsia" w:ascii="宋体" w:hAnsi="宋体" w:eastAsia="宋体"/>
          <w:bCs/>
          <w:sz w:val="21"/>
          <w:szCs w:val="21"/>
          <w:u w:val="single"/>
        </w:rPr>
        <w:t xml:space="preserve">   </w:t>
      </w:r>
      <w:r>
        <w:rPr>
          <w:rFonts w:hint="eastAsia" w:ascii="宋体" w:hAnsi="宋体" w:eastAsia="宋体"/>
          <w:bCs/>
          <w:sz w:val="21"/>
          <w:szCs w:val="21"/>
        </w:rPr>
        <w:t xml:space="preserve">年</w:t>
      </w:r>
      <w:r>
        <w:rPr>
          <w:rFonts w:hint="eastAsia" w:ascii="宋体" w:hAnsi="宋体" w:eastAsia="宋体"/>
          <w:bCs/>
          <w:sz w:val="21"/>
          <w:szCs w:val="21"/>
          <w:u w:val="single"/>
        </w:rPr>
        <w:t xml:space="preserve">   </w:t>
      </w:r>
      <w:r>
        <w:rPr>
          <w:rFonts w:hint="eastAsia" w:ascii="宋体" w:hAnsi="宋体" w:eastAsia="宋体"/>
          <w:bCs/>
          <w:sz w:val="21"/>
          <w:szCs w:val="21"/>
        </w:rPr>
        <w:t xml:space="preserve">月</w:t>
      </w:r>
      <w:r>
        <w:rPr>
          <w:rFonts w:hint="eastAsia" w:ascii="宋体" w:hAnsi="宋体" w:eastAsia="宋体"/>
          <w:bCs/>
          <w:sz w:val="21"/>
          <w:szCs w:val="21"/>
          <w:u w:val="single"/>
        </w:rPr>
        <w:t xml:space="preserve">   </w:t>
      </w:r>
      <w:r>
        <w:rPr>
          <w:rFonts w:hint="eastAsia" w:ascii="宋体" w:hAnsi="宋体" w:eastAsia="宋体"/>
          <w:bCs/>
          <w:sz w:val="21"/>
          <w:szCs w:val="21"/>
        </w:rPr>
        <w:t xml:space="preserve">日签订。</w:t>
      </w:r>
      <w:r/>
    </w:p>
    <w:p>
      <w:pPr>
        <w:spacing w:line="360" w:lineRule="auto"/>
        <w:rPr>
          <w:rFonts w:hint="eastAsia" w:ascii="宋体" w:hAnsi="宋体" w:eastAsia="宋体"/>
          <w:bCs/>
          <w:sz w:val="21"/>
          <w:szCs w:val="21"/>
        </w:rPr>
      </w:pPr>
      <w:r/>
      <w:bookmarkStart w:id="71" w:name="_Toc351203490"/>
      <w:r>
        <w:rPr>
          <w:rFonts w:hint="eastAsia" w:ascii="宋体" w:hAnsi="宋体" w:eastAsia="宋体"/>
          <w:bCs/>
          <w:sz w:val="21"/>
          <w:szCs w:val="21"/>
        </w:rPr>
        <w:t xml:space="preserve">十、签订地点</w:t>
      </w:r>
      <w:bookmarkEnd w:id="71"/>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本合同在签订。</w:t>
      </w:r>
      <w:r/>
    </w:p>
    <w:p>
      <w:pPr>
        <w:spacing w:line="360" w:lineRule="auto"/>
        <w:rPr>
          <w:rFonts w:hint="eastAsia" w:ascii="宋体" w:hAnsi="宋体" w:eastAsia="宋体"/>
          <w:bCs/>
          <w:sz w:val="21"/>
          <w:szCs w:val="21"/>
        </w:rPr>
      </w:pPr>
      <w:r/>
      <w:bookmarkStart w:id="72" w:name="_Toc351203491"/>
      <w:r>
        <w:rPr>
          <w:rFonts w:hint="eastAsia" w:ascii="宋体" w:hAnsi="宋体" w:eastAsia="宋体"/>
          <w:bCs/>
          <w:sz w:val="21"/>
          <w:szCs w:val="21"/>
        </w:rPr>
        <w:t xml:space="preserve">十一、补充协议</w:t>
      </w:r>
      <w:bookmarkEnd w:id="72"/>
      <w:r/>
      <w:r/>
    </w:p>
    <w:p>
      <w:pPr>
        <w:ind w:firstLine="420"/>
        <w:spacing w:line="360" w:lineRule="auto"/>
        <w:rPr>
          <w:rFonts w:hint="eastAsia" w:ascii="宋体" w:hAnsi="宋体" w:eastAsia="宋体"/>
          <w:b/>
          <w:bCs/>
          <w:sz w:val="21"/>
          <w:szCs w:val="21"/>
        </w:rPr>
      </w:pPr>
      <w:r>
        <w:rPr>
          <w:rFonts w:hint="eastAsia" w:ascii="宋体" w:hAnsi="宋体" w:eastAsia="宋体"/>
          <w:bCs/>
          <w:sz w:val="21"/>
          <w:szCs w:val="21"/>
        </w:rPr>
        <w:t xml:space="preserve">合同未尽事宜，合同当事人另行签订补充协议，补充协议是合同的组成部分。如有争议，</w:t>
      </w:r>
      <w:r>
        <w:rPr>
          <w:rFonts w:hint="eastAsia" w:ascii="宋体" w:hAnsi="宋体" w:eastAsia="宋体"/>
          <w:sz w:val="21"/>
          <w:szCs w:val="21"/>
        </w:rPr>
        <w:t xml:space="preserve">向泰州市海陵区人民法院起诉</w:t>
      </w:r>
      <w:r>
        <w:rPr>
          <w:rFonts w:hint="eastAsia" w:ascii="宋体" w:hAnsi="宋体" w:eastAsia="宋体"/>
          <w:bCs/>
          <w:sz w:val="21"/>
          <w:szCs w:val="21"/>
        </w:rPr>
        <w:t xml:space="preserve">。</w:t>
      </w:r>
      <w:r/>
    </w:p>
    <w:p>
      <w:pPr>
        <w:spacing w:line="360" w:lineRule="auto"/>
        <w:rPr>
          <w:rFonts w:hint="eastAsia" w:ascii="宋体" w:hAnsi="宋体" w:eastAsia="宋体"/>
          <w:bCs/>
          <w:sz w:val="21"/>
          <w:szCs w:val="21"/>
        </w:rPr>
      </w:pPr>
      <w:r/>
      <w:bookmarkStart w:id="73" w:name="_Toc351203492"/>
      <w:r>
        <w:rPr>
          <w:rFonts w:hint="eastAsia" w:ascii="宋体" w:hAnsi="宋体" w:eastAsia="宋体"/>
          <w:bCs/>
          <w:sz w:val="21"/>
          <w:szCs w:val="21"/>
        </w:rPr>
        <w:t xml:space="preserve">十二、合同生效</w:t>
      </w:r>
      <w:bookmarkEnd w:id="73"/>
      <w:r/>
      <w:r/>
    </w:p>
    <w:p>
      <w:pPr>
        <w:ind w:firstLine="517"/>
        <w:spacing w:line="360" w:lineRule="auto"/>
        <w:rPr>
          <w:rFonts w:hint="eastAsia" w:ascii="宋体" w:hAnsi="宋体" w:eastAsia="宋体"/>
          <w:b/>
          <w:bCs/>
          <w:sz w:val="21"/>
          <w:szCs w:val="21"/>
        </w:rPr>
      </w:pPr>
      <w:r>
        <w:rPr>
          <w:rFonts w:hint="eastAsia" w:ascii="宋体" w:hAnsi="宋体" w:eastAsia="宋体"/>
          <w:b/>
          <w:bCs/>
          <w:sz w:val="21"/>
          <w:szCs w:val="21"/>
        </w:rPr>
        <w:t xml:space="preserve">本合同自发承包双方签字盖章后生效。</w:t>
      </w:r>
      <w:r/>
    </w:p>
    <w:p>
      <w:pPr>
        <w:spacing w:line="360" w:lineRule="auto"/>
        <w:rPr>
          <w:rFonts w:hint="eastAsia" w:ascii="宋体" w:hAnsi="宋体" w:eastAsia="宋体"/>
          <w:bCs/>
          <w:sz w:val="21"/>
          <w:szCs w:val="21"/>
        </w:rPr>
      </w:pPr>
      <w:r/>
      <w:bookmarkStart w:id="74" w:name="_Toc351203493"/>
      <w:r>
        <w:rPr>
          <w:rFonts w:hint="eastAsia" w:ascii="宋体" w:hAnsi="宋体" w:eastAsia="宋体"/>
          <w:bCs/>
          <w:sz w:val="21"/>
          <w:szCs w:val="21"/>
        </w:rPr>
        <w:t xml:space="preserve">十三、合同份数</w:t>
      </w:r>
      <w:bookmarkEnd w:id="74"/>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本合同一式</w:t>
      </w:r>
      <w:r>
        <w:rPr>
          <w:rFonts w:hint="eastAsia" w:ascii="宋体" w:hAnsi="宋体" w:eastAsia="宋体"/>
          <w:bCs/>
          <w:sz w:val="21"/>
          <w:szCs w:val="21"/>
          <w:u w:val="single"/>
        </w:rPr>
        <w:t xml:space="preserve"> 陆 </w:t>
      </w:r>
      <w:r>
        <w:rPr>
          <w:rFonts w:hint="eastAsia" w:ascii="宋体" w:hAnsi="宋体" w:eastAsia="宋体"/>
          <w:bCs/>
          <w:sz w:val="21"/>
          <w:szCs w:val="21"/>
        </w:rPr>
        <w:t xml:space="preserve">份，均具有同等法律效力，发包人执</w:t>
      </w:r>
      <w:r>
        <w:rPr>
          <w:rFonts w:hint="eastAsia" w:ascii="宋体" w:hAnsi="宋体" w:eastAsia="宋体"/>
          <w:bCs/>
          <w:sz w:val="21"/>
          <w:szCs w:val="21"/>
          <w:u w:val="single"/>
        </w:rPr>
        <w:t xml:space="preserve"> 叁 </w:t>
      </w:r>
      <w:r>
        <w:rPr>
          <w:rFonts w:hint="eastAsia" w:ascii="宋体" w:hAnsi="宋体" w:eastAsia="宋体"/>
          <w:bCs/>
          <w:sz w:val="21"/>
          <w:szCs w:val="21"/>
        </w:rPr>
        <w:t xml:space="preserve">份，承包人执</w:t>
      </w:r>
      <w:r>
        <w:rPr>
          <w:rFonts w:hint="eastAsia" w:ascii="宋体" w:hAnsi="宋体" w:eastAsia="宋体"/>
          <w:bCs/>
          <w:sz w:val="21"/>
          <w:szCs w:val="21"/>
          <w:u w:val="single"/>
        </w:rPr>
        <w:t xml:space="preserve"> 叁 </w:t>
      </w:r>
      <w:r>
        <w:rPr>
          <w:rFonts w:hint="eastAsia" w:ascii="宋体" w:hAnsi="宋体" w:eastAsia="宋体"/>
          <w:bCs/>
          <w:sz w:val="21"/>
          <w:szCs w:val="21"/>
        </w:rPr>
        <w:t xml:space="preserve">份。</w:t>
      </w:r>
      <w:r/>
    </w:p>
    <w:p>
      <w:pPr>
        <w:ind w:firstLine="200"/>
        <w:spacing w:line="360" w:lineRule="auto"/>
        <w:rPr>
          <w:rFonts w:hint="eastAsia" w:ascii="宋体" w:hAnsi="宋体" w:eastAsia="宋体"/>
          <w:sz w:val="21"/>
          <w:szCs w:val="21"/>
          <w:u w:val="single"/>
        </w:rPr>
      </w:pPr>
      <w:r>
        <w:rPr>
          <w:rFonts w:hint="eastAsia" w:ascii="宋体" w:hAnsi="宋体" w:eastAsia="宋体"/>
          <w:sz w:val="21"/>
          <w:szCs w:val="21"/>
        </w:rPr>
        <w:t xml:space="preserve">发包人：  (公章)                        承包人：  (公章)                                </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法定代表人或其委托代理人：              法定代表人或其委托代理人：</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（签字或盖章）                         （签字或盖章）</w:t>
      </w:r>
      <w:r/>
    </w:p>
    <w:p>
      <w:pPr>
        <w:ind w:firstLine="200"/>
        <w:spacing w:line="360" w:lineRule="auto"/>
        <w:tabs>
          <w:tab w:val="left" w:pos="4410" w:leader="none"/>
        </w:tabs>
        <w:rPr>
          <w:rFonts w:hint="eastAsia" w:ascii="宋体" w:hAnsi="宋体" w:eastAsia="宋体"/>
          <w:sz w:val="21"/>
          <w:szCs w:val="21"/>
        </w:rPr>
      </w:pPr>
      <w:r>
        <w:rPr>
          <w:rFonts w:hint="eastAsia" w:ascii="宋体" w:hAnsi="宋体" w:eastAsia="宋体"/>
          <w:sz w:val="21"/>
          <w:szCs w:val="21"/>
        </w:rPr>
        <w:t xml:space="preserve">组织机构代码：                          组织机构代码：</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地  址：                                地  址：</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邮政编码：                              邮政编码：</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法定代表人：                            法定代表人：</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委托代理人：                            委托代理人：</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电  话：                                电  话：</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传  真：                                传  真：</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电子信箱：                              电子信箱：</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开户银行：                              开户银行：</w:t>
      </w:r>
      <w:r/>
    </w:p>
    <w:p>
      <w:pPr>
        <w:ind w:firstLine="200"/>
        <w:spacing w:line="360" w:lineRule="auto"/>
        <w:rPr>
          <w:rFonts w:hint="eastAsia" w:ascii="宋体" w:hAnsi="宋体" w:eastAsia="宋体"/>
          <w:sz w:val="21"/>
          <w:szCs w:val="21"/>
        </w:rPr>
      </w:pPr>
      <w:r>
        <w:rPr>
          <w:rFonts w:hint="eastAsia" w:ascii="宋体" w:hAnsi="宋体" w:eastAsia="宋体"/>
          <w:sz w:val="21"/>
          <w:szCs w:val="21"/>
        </w:rPr>
        <w:t xml:space="preserve">账  号：                                账  号：</w:t>
      </w:r>
      <w:r/>
    </w:p>
    <w:p>
      <w:pPr>
        <w:ind w:firstLine="200"/>
        <w:spacing w:line="360" w:lineRule="auto"/>
        <w:rPr>
          <w:rFonts w:hint="eastAsia" w:ascii="宋体" w:hAnsi="宋体" w:eastAsia="宋体"/>
          <w:sz w:val="21"/>
          <w:szCs w:val="21"/>
        </w:rPr>
      </w:pPr>
      <w:r>
        <w:rPr>
          <w:rFonts w:hint="eastAsia" w:ascii="宋体" w:hAnsi="宋体" w:eastAsia="宋体"/>
          <w:sz w:val="21"/>
          <w:szCs w:val="21"/>
        </w:rPr>
      </w:r>
      <w:r/>
    </w:p>
    <w:p>
      <w:pPr>
        <w:jc w:val="center"/>
        <w:keepLines/>
        <w:keepNext/>
        <w:spacing w:line="360" w:lineRule="auto"/>
        <w:rPr>
          <w:rFonts w:hint="eastAsia" w:ascii="宋体" w:hAnsi="宋体" w:eastAsia="宋体"/>
          <w:b/>
          <w:sz w:val="32"/>
          <w:szCs w:val="21"/>
        </w:rPr>
        <w:outlineLvl w:val="2"/>
      </w:pPr>
      <w:r/>
      <w:bookmarkStart w:id="75" w:name="_Toc267251509"/>
      <w:r/>
      <w:bookmarkStart w:id="76" w:name="_Toc267251515"/>
      <w:r/>
      <w:bookmarkStart w:id="77" w:name="_Toc267251514"/>
      <w:r/>
      <w:bookmarkStart w:id="78" w:name="_Toc267251510"/>
      <w:r/>
      <w:bookmarkStart w:id="79" w:name="_Toc267251513"/>
      <w:r/>
      <w:bookmarkStart w:id="80" w:name="_Toc267251511"/>
      <w:r>
        <w:rPr>
          <w:rFonts w:hint="eastAsia" w:ascii="宋体" w:hAnsi="宋体" w:eastAsia="宋体"/>
          <w:b/>
          <w:sz w:val="32"/>
          <w:szCs w:val="21"/>
        </w:rPr>
        <w:t xml:space="preserve">第二部分　　通用条款  (略)</w:t>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ind w:firstLine="200"/>
        <w:jc w:val="center"/>
        <w:keepLines/>
        <w:keepNext/>
        <w:spacing w:line="360" w:lineRule="auto"/>
        <w:rPr>
          <w:rFonts w:hint="eastAsia" w:ascii="宋体" w:hAnsi="宋体" w:eastAsia="宋体"/>
          <w:b/>
          <w:sz w:val="32"/>
          <w:szCs w:val="21"/>
        </w:rPr>
      </w:pPr>
      <w:r>
        <w:rPr>
          <w:rFonts w:hint="eastAsia" w:ascii="宋体" w:hAnsi="宋体" w:eastAsia="宋体"/>
          <w:b/>
          <w:sz w:val="32"/>
          <w:szCs w:val="21"/>
        </w:rPr>
      </w:r>
      <w:r/>
    </w:p>
    <w:p>
      <w:pPr>
        <w:pStyle w:val="961"/>
        <w:ind w:firstLine="640"/>
      </w:pPr>
      <w:r/>
      <w:r/>
    </w:p>
    <w:p>
      <w:pPr>
        <w:ind w:firstLine="200"/>
        <w:jc w:val="center"/>
        <w:keepLines/>
        <w:keepNext/>
        <w:spacing w:line="360" w:lineRule="auto"/>
        <w:rPr>
          <w:rFonts w:hint="eastAsia" w:ascii="宋体" w:hAnsi="宋体" w:eastAsia="宋体"/>
          <w:b/>
          <w:sz w:val="32"/>
          <w:szCs w:val="21"/>
        </w:rPr>
        <w:outlineLvl w:val="2"/>
      </w:pPr>
      <w:r>
        <w:rPr>
          <w:rFonts w:hint="eastAsia" w:ascii="宋体" w:hAnsi="宋体" w:eastAsia="宋体"/>
          <w:b/>
          <w:sz w:val="32"/>
          <w:szCs w:val="21"/>
        </w:rPr>
        <w:t xml:space="preserve">第三部分　  专用条款</w:t>
      </w:r>
      <w:r/>
    </w:p>
    <w:p>
      <w:pPr>
        <w:spacing w:line="360" w:lineRule="auto"/>
        <w:rPr>
          <w:rFonts w:hint="eastAsia" w:ascii="宋体" w:hAnsi="宋体" w:eastAsia="宋体"/>
          <w:bCs/>
          <w:sz w:val="21"/>
          <w:szCs w:val="21"/>
        </w:rPr>
      </w:pPr>
      <w:r/>
      <w:bookmarkStart w:id="81" w:name="_Toc351203633"/>
      <w:r>
        <w:rPr>
          <w:rFonts w:hint="eastAsia" w:ascii="宋体" w:hAnsi="宋体" w:eastAsia="宋体"/>
          <w:bCs/>
          <w:sz w:val="21"/>
          <w:szCs w:val="21"/>
        </w:rPr>
        <w:t xml:space="preserve">1</w:t>
      </w:r>
      <w:bookmarkStart w:id="82" w:name="_Toc296891196"/>
      <w:r/>
      <w:bookmarkStart w:id="83" w:name="_Toc296346657"/>
      <w:r/>
      <w:bookmarkStart w:id="84" w:name="_Toc296503156"/>
      <w:r/>
      <w:bookmarkStart w:id="85" w:name="_Toc292559361"/>
      <w:r/>
      <w:bookmarkStart w:id="86" w:name="_Toc296944495"/>
      <w:r/>
      <w:bookmarkStart w:id="87" w:name="_Toc292559866"/>
      <w:r/>
      <w:bookmarkStart w:id="88" w:name="_Toc296890984"/>
      <w:r/>
      <w:bookmarkStart w:id="89" w:name="_Toc296347155"/>
      <w:r/>
      <w:bookmarkStart w:id="90" w:name="_Toc297048342"/>
      <w:r/>
      <w:bookmarkStart w:id="91" w:name="_Toc297120456"/>
      <w:r>
        <w:rPr>
          <w:rFonts w:hint="eastAsia" w:ascii="宋体" w:hAnsi="宋体" w:eastAsia="宋体"/>
          <w:bCs/>
          <w:sz w:val="21"/>
          <w:szCs w:val="21"/>
        </w:rPr>
        <w:t xml:space="preserve">. 一般约定</w:t>
      </w:r>
      <w:bookmarkEnd w:id="81"/>
      <w:r/>
      <w:bookmarkEnd w:id="82"/>
      <w:r/>
      <w:bookmarkEnd w:id="83"/>
      <w:r/>
      <w:bookmarkEnd w:id="84"/>
      <w:r/>
      <w:bookmarkEnd w:id="85"/>
      <w:r/>
      <w:bookmarkEnd w:id="86"/>
      <w:r/>
      <w:bookmarkEnd w:id="87"/>
      <w:r/>
      <w:bookmarkEnd w:id="88"/>
      <w:r/>
      <w:bookmarkEnd w:id="89"/>
      <w:r/>
      <w:bookmarkEnd w:id="90"/>
      <w:r/>
      <w:bookmarkEnd w:id="91"/>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1.1 词语定义</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1.1.1合同</w:t>
      </w:r>
      <w:r/>
    </w:p>
    <w:p>
      <w:pPr>
        <w:ind w:firstLine="420"/>
        <w:spacing w:line="360" w:lineRule="auto"/>
        <w:rPr>
          <w:rFonts w:hint="eastAsia" w:ascii="宋体" w:hAnsi="宋体" w:eastAsia="宋体"/>
          <w:b/>
          <w:sz w:val="21"/>
          <w:szCs w:val="21"/>
          <w:u w:val="single"/>
        </w:rPr>
      </w:pPr>
      <w:r>
        <w:rPr>
          <w:rFonts w:hint="eastAsia" w:ascii="宋体" w:hAnsi="宋体" w:eastAsia="宋体"/>
          <w:sz w:val="21"/>
          <w:szCs w:val="21"/>
        </w:rPr>
        <w:t xml:space="preserve">1.1.1.10其他合同文件包括：</w:t>
      </w:r>
      <w:r>
        <w:rPr>
          <w:rFonts w:hint="eastAsia" w:ascii="宋体" w:hAnsi="宋体" w:eastAsia="宋体"/>
          <w:b/>
          <w:sz w:val="21"/>
          <w:szCs w:val="21"/>
          <w:u w:val="single"/>
        </w:rPr>
        <w:t xml:space="preserve">本合同协议书、通用条款、专用条款、中标通知书、招标文件及其附件、投标文件及其附件、双方确认的工程量清单及报价书、标准、规范及有关技术文件等 。</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1.1.2 合同当事人及其他相关方</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1.1.2.4监理人：</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名    称：</w:t>
      </w:r>
      <w:r>
        <w:rPr>
          <w:rFonts w:hint="eastAsia" w:ascii="宋体" w:hAnsi="宋体" w:eastAsia="宋体"/>
          <w:sz w:val="21"/>
          <w:szCs w:val="21"/>
          <w:u w:val="single"/>
        </w:rPr>
        <w:t xml:space="preserve">                   </w:t>
      </w:r>
      <w:r>
        <w:rPr>
          <w:rFonts w:hint="eastAsia" w:ascii="宋体" w:hAnsi="宋体" w:eastAsia="宋体"/>
          <w:sz w:val="21"/>
          <w:szCs w:val="21"/>
        </w:rPr>
        <w:t xml:space="preserve"> ；</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资质类别和等级：</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联系电话：</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电子信箱：</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通信地址：</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1.1.2.5 设计人：</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名    称：</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资质类别和等级：</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联系电话：</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电子信箱：</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通信地址：</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1.1.3 工程和设备</w:t>
      </w:r>
      <w:r/>
    </w:p>
    <w:p>
      <w:pPr>
        <w:ind w:firstLine="420"/>
        <w:spacing w:line="360" w:lineRule="auto"/>
        <w:rPr>
          <w:rFonts w:hint="eastAsia" w:ascii="宋体" w:hAnsi="宋体" w:eastAsia="宋体"/>
          <w:b/>
          <w:sz w:val="21"/>
          <w:szCs w:val="21"/>
          <w:u w:val="single"/>
        </w:rPr>
      </w:pPr>
      <w:r>
        <w:rPr>
          <w:rFonts w:hint="eastAsia" w:ascii="宋体" w:hAnsi="宋体" w:eastAsia="宋体"/>
          <w:sz w:val="21"/>
          <w:szCs w:val="21"/>
        </w:rPr>
        <w:t xml:space="preserve">1.1.3.7 作为施工现场组成部分的其他场所包括：</w:t>
      </w:r>
      <w:r>
        <w:rPr>
          <w:rFonts w:hint="eastAsia" w:ascii="宋体" w:hAnsi="宋体" w:eastAsia="宋体"/>
          <w:b/>
          <w:sz w:val="21"/>
          <w:szCs w:val="21"/>
          <w:u w:val="single"/>
        </w:rPr>
        <w:t xml:space="preserve">业主、监理等非施工方办公、生活区域等。  </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1.3法律 </w:t>
      </w:r>
      <w:r/>
    </w:p>
    <w:p>
      <w:pPr>
        <w:ind w:firstLine="560"/>
        <w:spacing w:line="360" w:lineRule="auto"/>
        <w:rPr>
          <w:rFonts w:hint="eastAsia" w:ascii="宋体" w:hAnsi="宋体" w:eastAsia="宋体"/>
          <w:sz w:val="21"/>
          <w:szCs w:val="21"/>
          <w:u w:val="single"/>
        </w:rPr>
        <w:outlineLvl w:val="0"/>
      </w:pPr>
      <w:r/>
      <w:bookmarkStart w:id="92" w:name="_Toc6265"/>
      <w:r/>
      <w:bookmarkStart w:id="93" w:name="_Toc29459"/>
      <w:r/>
      <w:bookmarkStart w:id="94" w:name="_Toc11507"/>
      <w:r/>
      <w:bookmarkStart w:id="95" w:name="_Toc3249"/>
      <w:r>
        <w:rPr>
          <w:rFonts w:hint="eastAsia" w:ascii="宋体" w:hAnsi="宋体" w:eastAsia="宋体"/>
          <w:sz w:val="21"/>
          <w:szCs w:val="21"/>
        </w:rPr>
        <w:t xml:space="preserve">适用于合同的其他规范性文件：</w:t>
      </w:r>
      <w:r>
        <w:rPr>
          <w:rFonts w:hint="eastAsia" w:ascii="宋体" w:hAnsi="宋体" w:eastAsia="宋体"/>
          <w:b/>
          <w:sz w:val="21"/>
          <w:szCs w:val="21"/>
          <w:u w:val="single"/>
        </w:rPr>
        <w:t xml:space="preserve">《中华人民共和国民法典》、《中华人民共和国建筑法》、《建设工程质量管理条例》、《工程建设标准强制性条文》、国家现行的施工、验收规范及泰州现行质量、安全生产管理条例等。</w:t>
      </w:r>
      <w:bookmarkEnd w:id="92"/>
      <w:r/>
      <w:bookmarkEnd w:id="93"/>
      <w:r/>
      <w:bookmarkEnd w:id="94"/>
      <w:r/>
      <w:bookmarkEnd w:id="95"/>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1.4 标准和规范</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1.4.1适用于工程的标准规范包括：</w:t>
      </w:r>
      <w:r>
        <w:rPr>
          <w:rFonts w:hint="eastAsia" w:ascii="宋体" w:hAnsi="宋体" w:eastAsia="宋体"/>
          <w:b/>
          <w:sz w:val="21"/>
          <w:szCs w:val="21"/>
          <w:u w:val="single"/>
        </w:rPr>
        <w:t xml:space="preserve">（1）与工程相关的现行图集、施工说明；</w:t>
      </w:r>
      <w:bookmarkStart w:id="96" w:name="_Hlk236744790"/>
      <w:r>
        <w:rPr>
          <w:rFonts w:hint="eastAsia" w:ascii="宋体" w:hAnsi="宋体" w:eastAsia="宋体"/>
          <w:b/>
          <w:sz w:val="21"/>
          <w:szCs w:val="21"/>
          <w:u w:val="single"/>
        </w:rPr>
        <w:t xml:space="preserve">（</w:t>
      </w:r>
      <w:bookmarkEnd w:id="96"/>
      <w:r>
        <w:rPr>
          <w:rFonts w:hint="eastAsia" w:ascii="宋体" w:hAnsi="宋体" w:eastAsia="宋体"/>
          <w:b/>
          <w:sz w:val="21"/>
          <w:szCs w:val="21"/>
          <w:u w:val="single"/>
        </w:rPr>
        <w:t xml:space="preserve">2）现行国家施工规范及验收标准。</w:t>
      </w:r>
      <w:r/>
    </w:p>
    <w:p>
      <w:pPr>
        <w:ind w:firstLine="420"/>
        <w:spacing w:line="360" w:lineRule="auto"/>
        <w:rPr>
          <w:rFonts w:hint="eastAsia" w:ascii="宋体" w:hAnsi="宋体" w:eastAsia="宋体"/>
          <w:sz w:val="21"/>
          <w:szCs w:val="21"/>
          <w:u w:val="single"/>
        </w:rPr>
      </w:pPr>
      <w:r>
        <w:rPr>
          <w:rFonts w:hint="eastAsia" w:ascii="宋体" w:hAnsi="宋体" w:eastAsia="宋体"/>
          <w:sz w:val="21"/>
          <w:szCs w:val="21"/>
        </w:rPr>
        <w:t xml:space="preserve">1.4.2 发包人提供国外标准、规范的名称：</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630"/>
        <w:spacing w:line="360" w:lineRule="auto"/>
        <w:rPr>
          <w:rFonts w:hint="eastAsia" w:ascii="宋体" w:hAnsi="宋体" w:eastAsia="宋体"/>
          <w:sz w:val="21"/>
          <w:szCs w:val="21"/>
        </w:rPr>
      </w:pPr>
      <w:r>
        <w:rPr>
          <w:rFonts w:hint="eastAsia" w:ascii="宋体" w:hAnsi="宋体" w:eastAsia="宋体"/>
          <w:sz w:val="21"/>
          <w:szCs w:val="21"/>
        </w:rPr>
        <w:t xml:space="preserve">发包人提供国外标准、规范的份数：</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1.4.3发包人对工程的技术标准和功能要求的特殊要求：</w:t>
      </w:r>
      <w:r/>
    </w:p>
    <w:p>
      <w:pPr>
        <w:spacing w:line="360" w:lineRule="auto"/>
        <w:rPr>
          <w:rFonts w:hint="eastAsia" w:ascii="宋体" w:hAnsi="宋体" w:eastAsia="宋体"/>
          <w:sz w:val="21"/>
          <w:szCs w:val="21"/>
        </w:rPr>
      </w:pP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1.5 合同文件的优先顺序</w:t>
      </w:r>
      <w:r/>
    </w:p>
    <w:p>
      <w:pPr>
        <w:ind w:firstLine="420"/>
        <w:spacing w:line="360" w:lineRule="auto"/>
        <w:rPr>
          <w:rFonts w:hint="eastAsia" w:ascii="宋体" w:hAnsi="宋体" w:eastAsia="宋体"/>
          <w:b/>
          <w:sz w:val="21"/>
          <w:szCs w:val="21"/>
        </w:rPr>
      </w:pPr>
      <w:r>
        <w:rPr>
          <w:rFonts w:hint="eastAsia" w:ascii="宋体" w:hAnsi="宋体" w:eastAsia="宋体"/>
          <w:sz w:val="21"/>
          <w:szCs w:val="21"/>
        </w:rPr>
        <w:t xml:space="preserve">合同文件组成及优先顺序为：</w:t>
      </w:r>
      <w:r>
        <w:rPr>
          <w:rFonts w:hint="eastAsia" w:ascii="宋体" w:hAnsi="宋体" w:eastAsia="宋体"/>
          <w:b/>
          <w:sz w:val="21"/>
          <w:szCs w:val="21"/>
          <w:u w:val="single"/>
        </w:rPr>
        <w:t xml:space="preserve">（1）本合同协议书（关于工程合同、变更等书面协议或文件）；（2）中标通知书；（3）招标文件及其附件；（4）投标文件及其附件；（5）本合同专用条款；（6）本合同通用条款；（7）标准、规范及有关技术文件；（8）施工图纸（如有）；（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1.6 图纸和承包人文件</w:t>
      </w:r>
      <w:r>
        <w:rPr>
          <w:rFonts w:hint="eastAsia" w:ascii="宋体" w:hAnsi="宋体" w:eastAsia="宋体"/>
          <w:sz w:val="21"/>
          <w:szCs w:val="21"/>
        </w:rPr>
        <w:tab/>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1.6.1 图纸的提供</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发包人向承包人提供图纸的期限：</w:t>
      </w:r>
      <w:r>
        <w:rPr>
          <w:rFonts w:hint="eastAsia" w:ascii="宋体" w:hAnsi="宋体" w:eastAsia="宋体"/>
          <w:b/>
          <w:sz w:val="21"/>
          <w:szCs w:val="21"/>
          <w:u w:val="single"/>
        </w:rPr>
        <w:t xml:space="preserve">签订合同后叁天内提供</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发包人向承包人提供图纸（如有）的数量：</w:t>
      </w:r>
      <w:r>
        <w:rPr>
          <w:rFonts w:hint="eastAsia" w:ascii="宋体" w:hAnsi="宋体" w:eastAsia="宋体"/>
          <w:b/>
          <w:sz w:val="21"/>
          <w:szCs w:val="21"/>
          <w:u w:val="single"/>
        </w:rPr>
        <w:t xml:space="preserve"> 免费提供承包人2套，承包人需要更多复制件时，应自行解决，费用自理 </w:t>
      </w:r>
      <w:r>
        <w:rPr>
          <w:rFonts w:hint="eastAsia" w:ascii="宋体" w:hAnsi="宋体" w:eastAsia="宋体"/>
          <w:sz w:val="21"/>
          <w:szCs w:val="21"/>
        </w:rPr>
        <w:t xml:space="preserve">；</w:t>
      </w:r>
      <w:r/>
    </w:p>
    <w:p>
      <w:pPr>
        <w:ind w:firstLine="700"/>
        <w:spacing w:line="360" w:lineRule="auto"/>
        <w:rPr>
          <w:rFonts w:hint="eastAsia" w:ascii="宋体" w:hAnsi="宋体" w:eastAsia="宋体"/>
          <w:sz w:val="21"/>
          <w:szCs w:val="21"/>
          <w:u w:val="single"/>
        </w:rPr>
        <w:outlineLvl w:val="0"/>
      </w:pPr>
      <w:r/>
      <w:bookmarkStart w:id="97" w:name="_Toc21384"/>
      <w:r/>
      <w:bookmarkStart w:id="98" w:name="_Toc27434"/>
      <w:r/>
      <w:bookmarkStart w:id="99" w:name="_Toc15099"/>
      <w:r/>
      <w:bookmarkStart w:id="100" w:name="_Toc8212"/>
      <w:r/>
      <w:bookmarkStart w:id="101" w:name="_Toc5692"/>
      <w:r>
        <w:rPr>
          <w:rFonts w:hint="eastAsia" w:ascii="宋体" w:hAnsi="宋体" w:eastAsia="宋体"/>
          <w:sz w:val="21"/>
          <w:szCs w:val="21"/>
        </w:rPr>
        <w:t xml:space="preserve">发包人向承包人提供图纸（如有）的内容：</w:t>
      </w:r>
      <w:r>
        <w:rPr>
          <w:rFonts w:hint="eastAsia" w:ascii="宋体" w:hAnsi="宋体" w:eastAsia="宋体"/>
          <w:b/>
          <w:sz w:val="21"/>
          <w:szCs w:val="21"/>
          <w:u w:val="single"/>
        </w:rPr>
        <w:t xml:space="preserve">本工程涉及所有专业图纸，施工图纸要求投标人保密，保密费用承包人自行承担</w:t>
      </w:r>
      <w:r>
        <w:rPr>
          <w:rFonts w:hint="eastAsia" w:ascii="宋体" w:hAnsi="宋体" w:eastAsia="宋体"/>
          <w:b/>
          <w:sz w:val="21"/>
          <w:szCs w:val="21"/>
        </w:rPr>
        <w:t xml:space="preserve">。</w:t>
      </w:r>
      <w:bookmarkEnd w:id="97"/>
      <w:r/>
      <w:bookmarkEnd w:id="98"/>
      <w:r/>
      <w:bookmarkEnd w:id="99"/>
      <w:r/>
      <w:bookmarkEnd w:id="100"/>
      <w:r/>
      <w:bookmarkEnd w:id="101"/>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1.6.4 承包人文件</w:t>
      </w:r>
      <w:r/>
    </w:p>
    <w:p>
      <w:pPr>
        <w:ind w:left="596"/>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需要由承包人提供的文件，包括：</w:t>
      </w:r>
      <w:r>
        <w:rPr>
          <w:rFonts w:hint="eastAsia" w:ascii="宋体" w:hAnsi="宋体" w:eastAsia="宋体"/>
          <w:b/>
          <w:sz w:val="21"/>
          <w:szCs w:val="21"/>
          <w:u w:val="single"/>
        </w:rPr>
        <w:t xml:space="preserve">施工总计划、施工组织设计、现场布置图、现场组织机构图及联系方式、安全文明施工细则及措施、设计图纸疑问（如有）等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承包人提供的文件的期限为：</w:t>
      </w:r>
      <w:r>
        <w:rPr>
          <w:rFonts w:hint="eastAsia" w:ascii="宋体" w:hAnsi="宋体" w:eastAsia="宋体"/>
          <w:b/>
          <w:sz w:val="21"/>
          <w:szCs w:val="21"/>
          <w:u w:val="single"/>
        </w:rPr>
        <w:t xml:space="preserve">开工前五天</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承包人提供的文件的数量为：</w:t>
      </w:r>
      <w:r>
        <w:rPr>
          <w:rFonts w:hint="eastAsia" w:ascii="宋体" w:hAnsi="宋体" w:eastAsia="宋体"/>
          <w:b/>
          <w:sz w:val="21"/>
          <w:szCs w:val="21"/>
          <w:u w:val="single"/>
        </w:rPr>
        <w:t xml:space="preserve">叁份</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承包人提供的文件的形式为：</w:t>
      </w:r>
      <w:r>
        <w:rPr>
          <w:rFonts w:hint="eastAsia" w:ascii="宋体" w:hAnsi="宋体" w:eastAsia="宋体"/>
          <w:b/>
          <w:sz w:val="21"/>
          <w:szCs w:val="21"/>
          <w:u w:val="single"/>
        </w:rPr>
        <w:t xml:space="preserve"> 书面及电子版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1.7 联络</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1.7.1发包人和承包人应当在</w:t>
      </w:r>
      <w:r>
        <w:rPr>
          <w:rFonts w:hint="eastAsia" w:ascii="宋体" w:hAnsi="宋体" w:eastAsia="宋体"/>
          <w:sz w:val="21"/>
          <w:szCs w:val="21"/>
          <w:u w:val="single"/>
        </w:rPr>
        <w:t xml:space="preserve"> 3 </w:t>
      </w:r>
      <w:r>
        <w:rPr>
          <w:rFonts w:hint="eastAsia" w:ascii="宋体" w:hAnsi="宋体" w:eastAsia="宋体"/>
          <w:sz w:val="21"/>
          <w:szCs w:val="21"/>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1.7.2 发包人接收文件的地点：</w:t>
      </w:r>
      <w:r>
        <w:rPr>
          <w:rFonts w:hint="eastAsia" w:ascii="宋体" w:hAnsi="宋体" w:eastAsia="宋体"/>
          <w:b/>
          <w:sz w:val="21"/>
          <w:szCs w:val="21"/>
          <w:u w:val="single"/>
        </w:rPr>
        <w:t xml:space="preserve">工地现场办公室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发包人指定的接收人为：</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承包人接收文件的地点：</w:t>
      </w:r>
      <w:r>
        <w:rPr>
          <w:rFonts w:hint="eastAsia" w:ascii="宋体" w:hAnsi="宋体" w:eastAsia="宋体"/>
          <w:b/>
          <w:sz w:val="21"/>
          <w:szCs w:val="21"/>
          <w:u w:val="single"/>
        </w:rPr>
        <w:t xml:space="preserve">施工现场承包人办公室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承包人指定的接收人为：</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监理人接收文件的地点：</w:t>
      </w:r>
      <w:r>
        <w:rPr>
          <w:rFonts w:hint="eastAsia" w:ascii="宋体" w:hAnsi="宋体" w:eastAsia="宋体"/>
          <w:b/>
          <w:sz w:val="21"/>
          <w:szCs w:val="21"/>
          <w:u w:val="single"/>
        </w:rPr>
        <w:t xml:space="preserve"> 工地现场办公室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监理人指定的接收人为：</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1.10 交通运输</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bookmarkStart w:id="102" w:name="_Toc300934943"/>
      <w:r/>
      <w:bookmarkStart w:id="103" w:name="_Toc303539100"/>
      <w:r/>
      <w:bookmarkStart w:id="104" w:name="_Toc318581155"/>
      <w:r/>
      <w:bookmarkStart w:id="105" w:name="_Toc312677986"/>
      <w:r/>
      <w:bookmarkStart w:id="106" w:name="_Toc304295521"/>
      <w:r>
        <w:rPr>
          <w:rFonts w:hint="eastAsia" w:ascii="宋体" w:hAnsi="宋体" w:eastAsia="宋体"/>
          <w:sz w:val="21"/>
          <w:szCs w:val="21"/>
        </w:rPr>
        <w:t xml:space="preserve">.10.1 出入现场的权利</w:t>
      </w:r>
      <w:r/>
    </w:p>
    <w:p>
      <w:pPr>
        <w:ind w:left="596"/>
        <w:spacing w:line="360" w:lineRule="auto"/>
        <w:rPr>
          <w:rFonts w:hint="eastAsia" w:ascii="宋体" w:hAnsi="宋体" w:eastAsia="宋体"/>
          <w:b/>
          <w:sz w:val="21"/>
          <w:szCs w:val="21"/>
          <w:u w:val="single"/>
        </w:rPr>
      </w:pPr>
      <w:r>
        <w:rPr>
          <w:rFonts w:hint="eastAsia" w:ascii="宋体" w:hAnsi="宋体" w:eastAsia="宋体"/>
          <w:sz w:val="21"/>
          <w:szCs w:val="21"/>
        </w:rPr>
        <w:t xml:space="preserve">关于出入现场的权利的约定：</w:t>
      </w:r>
      <w:r>
        <w:rPr>
          <w:rFonts w:hint="eastAsia" w:ascii="宋体" w:hAnsi="宋体" w:eastAsia="宋体"/>
          <w:b/>
          <w:sz w:val="21"/>
          <w:szCs w:val="21"/>
          <w:u w:val="single"/>
        </w:rPr>
        <w:t xml:space="preserve">执行通用条款。</w:t>
      </w:r>
      <w:bookmarkEnd w:id="102"/>
      <w:r/>
      <w:bookmarkEnd w:id="103"/>
      <w:r/>
      <w:bookmarkEnd w:id="104"/>
      <w:r/>
      <w:bookmarkEnd w:id="105"/>
      <w:r/>
      <w:bookmarkEnd w:id="106"/>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w:t>
      </w:r>
      <w:bookmarkStart w:id="107" w:name="_Toc312677987"/>
      <w:r/>
      <w:bookmarkStart w:id="108" w:name="_Toc303539101"/>
      <w:r/>
      <w:bookmarkStart w:id="109" w:name="_Toc300934944"/>
      <w:r/>
      <w:bookmarkStart w:id="110" w:name="_Toc318581156"/>
      <w:r/>
      <w:bookmarkStart w:id="111" w:name="_Toc304295522"/>
      <w:r>
        <w:rPr>
          <w:rFonts w:hint="eastAsia" w:ascii="宋体" w:hAnsi="宋体" w:eastAsia="宋体"/>
          <w:sz w:val="21"/>
          <w:szCs w:val="21"/>
        </w:rPr>
        <w:t xml:space="preserve">.10.3 场内交通</w:t>
      </w:r>
      <w:r/>
    </w:p>
    <w:p>
      <w:pPr>
        <w:ind w:firstLine="420"/>
        <w:jc w:val="left"/>
        <w:spacing w:line="360" w:lineRule="auto"/>
        <w:rPr>
          <w:rFonts w:hint="eastAsia" w:ascii="宋体" w:hAnsi="宋体" w:eastAsia="宋体"/>
          <w:b/>
          <w:sz w:val="21"/>
          <w:szCs w:val="21"/>
          <w:u w:val="single"/>
        </w:rPr>
      </w:pPr>
      <w:r>
        <w:rPr>
          <w:rFonts w:hint="eastAsia" w:ascii="宋体" w:hAnsi="宋体" w:eastAsia="宋体"/>
          <w:sz w:val="21"/>
          <w:szCs w:val="21"/>
        </w:rPr>
        <w:t xml:space="preserve">关于场外交通和场内交通的边界的约定：</w:t>
      </w:r>
      <w:r>
        <w:rPr>
          <w:rFonts w:hint="eastAsia" w:ascii="宋体" w:hAnsi="宋体" w:eastAsia="宋体"/>
          <w:b/>
          <w:sz w:val="21"/>
          <w:szCs w:val="21"/>
          <w:u w:val="single"/>
        </w:rPr>
        <w:t xml:space="preserve">执行通用条款。</w:t>
      </w:r>
      <w:bookmarkEnd w:id="107"/>
      <w:r/>
      <w:bookmarkEnd w:id="108"/>
      <w:r/>
      <w:bookmarkEnd w:id="109"/>
      <w:r/>
      <w:bookmarkEnd w:id="110"/>
      <w:r/>
      <w:bookmarkEnd w:id="111"/>
      <w:r/>
      <w:bookmarkStart w:id="112" w:name="_Toc318581157"/>
      <w:r/>
      <w:r/>
    </w:p>
    <w:p>
      <w:pPr>
        <w:ind w:firstLine="420"/>
        <w:jc w:val="left"/>
        <w:spacing w:line="360" w:lineRule="auto"/>
        <w:rPr>
          <w:rFonts w:hint="eastAsia" w:ascii="宋体" w:hAnsi="宋体" w:eastAsia="宋体"/>
          <w:b/>
          <w:sz w:val="21"/>
          <w:szCs w:val="21"/>
          <w:u w:val="single"/>
        </w:rPr>
      </w:pPr>
      <w:r>
        <w:rPr>
          <w:rFonts w:hint="eastAsia" w:ascii="宋体" w:hAnsi="宋体" w:eastAsia="宋体"/>
          <w:sz w:val="21"/>
          <w:szCs w:val="21"/>
        </w:rPr>
        <w:t xml:space="preserve">关于发包人向承包人免费提供满足工程施工需要的场内道路和交通设施的约定：</w:t>
      </w:r>
      <w:r>
        <w:rPr>
          <w:rFonts w:hint="eastAsia" w:ascii="宋体" w:hAnsi="宋体" w:eastAsia="宋体"/>
          <w:b/>
          <w:sz w:val="21"/>
          <w:szCs w:val="21"/>
          <w:u w:val="single"/>
        </w:rPr>
        <w:t xml:space="preserve"> 施工现场已具备开工条件 。</w:t>
      </w:r>
      <w:bookmarkEnd w:id="112"/>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1.11 知识产权</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b/>
          <w:sz w:val="21"/>
          <w:szCs w:val="21"/>
          <w:u w:val="single"/>
        </w:rPr>
        <w:t xml:space="preserve">执行通用条款。</w:t>
      </w:r>
      <w:r/>
    </w:p>
    <w:p>
      <w:pPr>
        <w:ind w:left="596"/>
        <w:spacing w:line="360" w:lineRule="auto"/>
        <w:rPr>
          <w:rFonts w:hint="eastAsia" w:ascii="宋体" w:hAnsi="宋体" w:eastAsia="宋体"/>
          <w:b/>
          <w:sz w:val="21"/>
          <w:szCs w:val="21"/>
          <w:u w:val="single"/>
        </w:rPr>
      </w:pPr>
      <w:r>
        <w:rPr>
          <w:rFonts w:hint="eastAsia" w:ascii="宋体" w:hAnsi="宋体" w:eastAsia="宋体"/>
          <w:sz w:val="21"/>
          <w:szCs w:val="21"/>
        </w:rPr>
        <w:t xml:space="preserve">关于发包人提供的上述文件的使用限制的要求：</w:t>
      </w:r>
      <w:r>
        <w:rPr>
          <w:rFonts w:hint="eastAsia" w:ascii="宋体" w:hAnsi="宋体" w:eastAsia="宋体"/>
          <w:b/>
          <w:sz w:val="21"/>
          <w:szCs w:val="21"/>
          <w:u w:val="single"/>
        </w:rPr>
        <w:t xml:space="preserve">执行通用条款。   </w:t>
      </w:r>
      <w:r/>
    </w:p>
    <w:p>
      <w:pPr>
        <w:ind w:left="596"/>
        <w:spacing w:line="360" w:lineRule="auto"/>
        <w:rPr>
          <w:rFonts w:hint="eastAsia" w:ascii="宋体" w:hAnsi="宋体" w:eastAsia="宋体"/>
          <w:sz w:val="21"/>
          <w:szCs w:val="21"/>
        </w:rPr>
      </w:pPr>
      <w:r>
        <w:rPr>
          <w:rFonts w:hint="eastAsia" w:ascii="宋体" w:hAnsi="宋体" w:eastAsia="宋体"/>
          <w:sz w:val="21"/>
          <w:szCs w:val="21"/>
        </w:rPr>
        <w:t xml:space="preserve">1.11.2 关于承包人为实施工程所编制文件的著作权的归属：</w:t>
      </w:r>
      <w:r>
        <w:rPr>
          <w:rFonts w:hint="eastAsia" w:ascii="宋体" w:hAnsi="宋体" w:eastAsia="宋体"/>
          <w:b/>
          <w:sz w:val="21"/>
          <w:szCs w:val="21"/>
          <w:u w:val="single"/>
        </w:rPr>
        <w:t xml:space="preserve">执行通用条款。</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关于承包人提供的上述文件的使用限制的要求：</w:t>
      </w:r>
      <w:r>
        <w:rPr>
          <w:rFonts w:hint="eastAsia" w:ascii="宋体" w:hAnsi="宋体" w:eastAsia="宋体"/>
          <w:b/>
          <w:sz w:val="21"/>
          <w:szCs w:val="21"/>
          <w:u w:val="single"/>
        </w:rPr>
        <w:t xml:space="preserve">执行通用条款。</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1.11.4 承包人在施工过程中所采用的专利、专有技术、技术秘密的使用费的承担方式：</w:t>
      </w:r>
      <w:r>
        <w:rPr>
          <w:rFonts w:hint="eastAsia" w:ascii="宋体" w:hAnsi="宋体" w:eastAsia="宋体"/>
          <w:b/>
          <w:sz w:val="21"/>
          <w:szCs w:val="21"/>
          <w:u w:val="single"/>
        </w:rPr>
        <w:t xml:space="preserve">执行通用条款。</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1.13工程量清单错误的修正</w:t>
      </w:r>
      <w:r/>
    </w:p>
    <w:p>
      <w:pPr>
        <w:ind w:firstLine="420"/>
        <w:spacing w:line="360" w:lineRule="auto"/>
        <w:rPr>
          <w:rFonts w:hint="eastAsia" w:ascii="宋体" w:hAnsi="宋体" w:eastAsia="宋体"/>
          <w:b/>
          <w:sz w:val="21"/>
          <w:szCs w:val="21"/>
          <w:u w:val="single"/>
        </w:rPr>
      </w:pPr>
      <w:r>
        <w:rPr>
          <w:rFonts w:hint="eastAsia" w:ascii="宋体" w:hAnsi="宋体" w:eastAsia="宋体"/>
          <w:sz w:val="21"/>
          <w:szCs w:val="21"/>
        </w:rPr>
        <w:t xml:space="preserve">出现工程量清单错误时，是否调整合同价格：</w:t>
      </w:r>
      <w:r>
        <w:rPr>
          <w:rFonts w:hint="eastAsia" w:ascii="宋体" w:hAnsi="宋体" w:eastAsia="宋体"/>
          <w:b/>
          <w:sz w:val="21"/>
          <w:szCs w:val="21"/>
          <w:u w:val="single"/>
        </w:rPr>
        <w:t xml:space="preserve">固定单价合同，出现下列情形之一时，发包人应予以修正，并相应调整合同价格：</w:t>
      </w:r>
      <w:r/>
    </w:p>
    <w:p>
      <w:pPr>
        <w:ind w:firstLine="480"/>
        <w:spacing w:line="360" w:lineRule="auto"/>
        <w:rPr>
          <w:rFonts w:hint="eastAsia" w:ascii="宋体" w:hAnsi="宋体" w:eastAsia="宋体"/>
          <w:b/>
          <w:sz w:val="21"/>
          <w:szCs w:val="21"/>
          <w:u w:val="single"/>
        </w:rPr>
      </w:pPr>
      <w:r>
        <w:rPr>
          <w:rFonts w:hint="eastAsia" w:ascii="宋体" w:hAnsi="宋体" w:eastAsia="宋体"/>
          <w:b/>
          <w:sz w:val="21"/>
          <w:szCs w:val="21"/>
          <w:u w:val="single"/>
        </w:rPr>
        <w:t xml:space="preserve">（1）工程量清单存在缺项、漏项的；</w:t>
      </w:r>
      <w:r/>
    </w:p>
    <w:p>
      <w:pPr>
        <w:ind w:firstLine="480"/>
        <w:spacing w:line="360" w:lineRule="auto"/>
        <w:rPr>
          <w:rFonts w:hint="eastAsia" w:ascii="宋体" w:hAnsi="宋体" w:eastAsia="宋体"/>
          <w:b/>
          <w:sz w:val="21"/>
          <w:szCs w:val="21"/>
          <w:u w:val="single"/>
        </w:rPr>
      </w:pPr>
      <w:r>
        <w:rPr>
          <w:rFonts w:hint="eastAsia" w:ascii="宋体" w:hAnsi="宋体" w:eastAsia="宋体"/>
          <w:b/>
          <w:sz w:val="21"/>
          <w:szCs w:val="21"/>
          <w:u w:val="single"/>
        </w:rPr>
        <w:t xml:space="preserve">（2）工程量清单偏差超出专用合同条款约定的工程量偏差范围的；</w:t>
      </w:r>
      <w:r/>
    </w:p>
    <w:p>
      <w:pPr>
        <w:ind w:firstLine="480"/>
        <w:spacing w:line="360" w:lineRule="auto"/>
        <w:rPr>
          <w:rFonts w:hint="eastAsia" w:ascii="宋体" w:hAnsi="宋体" w:eastAsia="宋体"/>
          <w:b/>
          <w:sz w:val="21"/>
          <w:szCs w:val="21"/>
          <w:u w:val="single"/>
        </w:rPr>
      </w:pPr>
      <w:r>
        <w:rPr>
          <w:rFonts w:hint="eastAsia" w:ascii="宋体" w:hAnsi="宋体" w:eastAsia="宋体"/>
          <w:b/>
          <w:sz w:val="21"/>
          <w:szCs w:val="21"/>
          <w:u w:val="single"/>
        </w:rPr>
        <w:t xml:space="preserve">（3）未按照国家现行计量规范强制性规定计量的 。</w:t>
      </w:r>
      <w:r/>
    </w:p>
    <w:p>
      <w:pPr>
        <w:spacing w:line="360" w:lineRule="auto"/>
        <w:rPr>
          <w:rFonts w:hint="eastAsia" w:ascii="宋体" w:hAnsi="宋体" w:eastAsia="宋体"/>
          <w:bCs/>
          <w:sz w:val="21"/>
          <w:szCs w:val="21"/>
        </w:rPr>
      </w:pPr>
      <w:r/>
      <w:bookmarkStart w:id="113" w:name="_Toc351203634"/>
      <w:r>
        <w:rPr>
          <w:rFonts w:hint="eastAsia" w:ascii="宋体" w:hAnsi="宋体" w:eastAsia="宋体"/>
          <w:bCs/>
          <w:sz w:val="21"/>
          <w:szCs w:val="21"/>
        </w:rPr>
        <w:t xml:space="preserve">2</w:t>
      </w:r>
      <w:bookmarkStart w:id="114" w:name="_Toc296944496"/>
      <w:r/>
      <w:bookmarkStart w:id="115" w:name="_Toc296503157"/>
      <w:r/>
      <w:bookmarkStart w:id="116" w:name="_Toc296347156"/>
      <w:r/>
      <w:bookmarkStart w:id="117" w:name="_Toc296346658"/>
      <w:r/>
      <w:bookmarkStart w:id="118" w:name="_Toc297048343"/>
      <w:r/>
      <w:bookmarkStart w:id="119" w:name="_Toc292559362"/>
      <w:r/>
      <w:bookmarkStart w:id="120" w:name="_Toc296891197"/>
      <w:r/>
      <w:bookmarkStart w:id="121" w:name="_Toc296890985"/>
      <w:r/>
      <w:bookmarkStart w:id="122" w:name="_Toc297120457"/>
      <w:r/>
      <w:bookmarkStart w:id="123" w:name="_Toc292559867"/>
      <w:r>
        <w:rPr>
          <w:rFonts w:hint="eastAsia" w:ascii="宋体" w:hAnsi="宋体" w:eastAsia="宋体"/>
          <w:bCs/>
          <w:sz w:val="21"/>
          <w:szCs w:val="21"/>
        </w:rPr>
        <w:t xml:space="preserve">. 发包人</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2.2 发包人代表</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发包人代表：</w:t>
      </w:r>
      <w:r>
        <w:rPr>
          <w:rFonts w:hint="eastAsia" w:ascii="宋体" w:hAnsi="宋体" w:eastAsia="宋体"/>
          <w:sz w:val="21"/>
          <w:szCs w:val="21"/>
          <w:u w:val="single"/>
        </w:rPr>
        <w:t xml:space="preserve">                   </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姓    名：</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身份证号：</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职    务：</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联系电话：</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电子信箱：</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通信地址：</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b/>
          <w:sz w:val="21"/>
          <w:szCs w:val="21"/>
        </w:rPr>
      </w:pPr>
      <w:r>
        <w:rPr>
          <w:rFonts w:hint="eastAsia" w:ascii="宋体" w:hAnsi="宋体" w:eastAsia="宋体"/>
          <w:sz w:val="21"/>
          <w:szCs w:val="21"/>
        </w:rPr>
        <w:t xml:space="preserve">发包人对发包人代表的授权范围如下：</w:t>
      </w:r>
      <w:r>
        <w:rPr>
          <w:rFonts w:hint="eastAsia" w:ascii="宋体" w:hAnsi="宋体" w:eastAsia="宋体"/>
          <w:b/>
          <w:sz w:val="21"/>
          <w:szCs w:val="21"/>
          <w:u w:val="single"/>
        </w:rPr>
        <w:t xml:space="preserve">监督承包人、监理执行合同情况，工程现场管理等。</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2.4 施工现场、施工条件和基础资料的提供</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2.4.1 提供施工现场</w:t>
      </w:r>
      <w:r/>
    </w:p>
    <w:p>
      <w:pPr>
        <w:ind w:firstLine="420"/>
        <w:spacing w:line="360" w:lineRule="auto"/>
        <w:rPr>
          <w:rFonts w:hint="eastAsia" w:ascii="宋体" w:hAnsi="宋体" w:eastAsia="宋体"/>
          <w:sz w:val="21"/>
          <w:szCs w:val="21"/>
        </w:rPr>
        <w:outlineLvl w:val="0"/>
      </w:pPr>
      <w:r/>
      <w:bookmarkStart w:id="124" w:name="_Toc32417"/>
      <w:r/>
      <w:bookmarkStart w:id="125" w:name="_Toc18809"/>
      <w:r/>
      <w:bookmarkStart w:id="126" w:name="_Toc29401"/>
      <w:r/>
      <w:bookmarkStart w:id="127" w:name="_Toc2009"/>
      <w:r/>
      <w:bookmarkStart w:id="128" w:name="_Toc22057"/>
      <w:r>
        <w:rPr>
          <w:rFonts w:hint="eastAsia" w:ascii="宋体" w:hAnsi="宋体" w:eastAsia="宋体"/>
          <w:sz w:val="21"/>
          <w:szCs w:val="21"/>
        </w:rPr>
        <w:t xml:space="preserve">关于发包人移交施工现场的期限要求：</w:t>
      </w:r>
      <w:r>
        <w:rPr>
          <w:rFonts w:hint="eastAsia" w:ascii="宋体" w:hAnsi="宋体" w:eastAsia="宋体"/>
          <w:b/>
          <w:sz w:val="21"/>
          <w:szCs w:val="21"/>
          <w:u w:val="single"/>
        </w:rPr>
        <w:t xml:space="preserve">施工现场已具备开工条件，投标供应商踏勘现场时已确认。</w:t>
      </w:r>
      <w:bookmarkEnd w:id="124"/>
      <w:r/>
      <w:bookmarkEnd w:id="125"/>
      <w:r/>
      <w:bookmarkEnd w:id="126"/>
      <w:r/>
      <w:bookmarkEnd w:id="127"/>
      <w:r/>
      <w:bookmarkEnd w:id="128"/>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2.4.2 提供施工条件</w:t>
      </w:r>
      <w:r/>
    </w:p>
    <w:p>
      <w:pPr>
        <w:spacing w:line="360" w:lineRule="auto"/>
        <w:rPr>
          <w:rFonts w:hint="eastAsia" w:ascii="宋体" w:hAnsi="宋体" w:eastAsia="宋体"/>
          <w:b/>
          <w:sz w:val="21"/>
          <w:szCs w:val="21"/>
          <w:u w:val="single"/>
        </w:rPr>
      </w:pPr>
      <w:r>
        <w:rPr>
          <w:rFonts w:hint="eastAsia" w:ascii="宋体" w:hAnsi="宋体" w:eastAsia="宋体"/>
          <w:sz w:val="21"/>
          <w:szCs w:val="21"/>
        </w:rPr>
        <w:t xml:space="preserve">关于发包人应负责提供施工所需要的条件，包括：</w:t>
      </w:r>
      <w:r>
        <w:rPr>
          <w:rFonts w:hint="eastAsia" w:ascii="宋体" w:hAnsi="宋体" w:eastAsia="宋体"/>
          <w:b/>
          <w:sz w:val="21"/>
          <w:szCs w:val="21"/>
          <w:u w:val="single"/>
        </w:rPr>
        <w:t xml:space="preserve">将施工用水、用电、通讯线路等施工所必须的条件接至施工现场内；</w:t>
      </w:r>
      <w:r/>
    </w:p>
    <w:p>
      <w:pPr>
        <w:ind w:firstLine="480"/>
        <w:spacing w:line="360" w:lineRule="auto"/>
        <w:rPr>
          <w:rFonts w:hint="eastAsia" w:ascii="宋体" w:hAnsi="宋体" w:eastAsia="宋体"/>
          <w:b/>
          <w:sz w:val="21"/>
          <w:szCs w:val="21"/>
          <w:u w:val="single"/>
        </w:rPr>
      </w:pPr>
      <w:r>
        <w:rPr>
          <w:rFonts w:hint="eastAsia" w:ascii="宋体" w:hAnsi="宋体" w:eastAsia="宋体"/>
          <w:b/>
          <w:sz w:val="21"/>
          <w:szCs w:val="21"/>
          <w:u w:val="single"/>
        </w:rPr>
        <w:t xml:space="preserve">（2）协调处理施工现场周围地下管线和邻近建筑物、构筑物、古树名木的保护工作；</w:t>
      </w:r>
      <w:r/>
    </w:p>
    <w:p>
      <w:pPr>
        <w:spacing w:line="360" w:lineRule="auto"/>
        <w:rPr>
          <w:rFonts w:hint="eastAsia" w:ascii="宋体" w:hAnsi="宋体" w:eastAsia="宋体"/>
          <w:bCs/>
          <w:sz w:val="21"/>
          <w:szCs w:val="21"/>
        </w:rPr>
      </w:pPr>
      <w:r/>
      <w:bookmarkStart w:id="129" w:name="_Toc351203635"/>
      <w:r>
        <w:rPr>
          <w:rFonts w:hint="eastAsia" w:ascii="宋体" w:hAnsi="宋体" w:eastAsia="宋体"/>
          <w:bCs/>
          <w:sz w:val="21"/>
          <w:szCs w:val="21"/>
        </w:rPr>
        <w:t xml:space="preserve">3</w:t>
      </w:r>
      <w:bookmarkStart w:id="130" w:name="_Toc292559868"/>
      <w:r/>
      <w:bookmarkStart w:id="131" w:name="_Toc296503158"/>
      <w:r/>
      <w:bookmarkStart w:id="132" w:name="_Toc296347157"/>
      <w:r/>
      <w:bookmarkStart w:id="133" w:name="_Toc292559363"/>
      <w:r/>
      <w:bookmarkStart w:id="134" w:name="_Toc297048344"/>
      <w:r/>
      <w:bookmarkStart w:id="135" w:name="_Toc296944497"/>
      <w:r/>
      <w:bookmarkStart w:id="136" w:name="_Toc296891198"/>
      <w:r/>
      <w:bookmarkStart w:id="137" w:name="_Toc296346659"/>
      <w:r/>
      <w:bookmarkStart w:id="138" w:name="_Toc296890986"/>
      <w:r/>
      <w:bookmarkStart w:id="139" w:name="_Toc297120458"/>
      <w:r>
        <w:rPr>
          <w:rFonts w:hint="eastAsia" w:ascii="宋体" w:hAnsi="宋体" w:eastAsia="宋体"/>
          <w:bCs/>
          <w:sz w:val="21"/>
          <w:szCs w:val="21"/>
        </w:rPr>
        <w:t xml:space="preserve">. 承包人</w:t>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3.1 承包人的一般义务</w:t>
      </w:r>
      <w:r/>
    </w:p>
    <w:p>
      <w:pPr>
        <w:pStyle w:val="1272"/>
        <w:ind w:firstLine="420"/>
        <w:spacing w:line="360" w:lineRule="auto"/>
        <w:rPr>
          <w:rFonts w:hint="eastAsia" w:ascii="宋体" w:hAnsi="宋体"/>
          <w:b/>
          <w:szCs w:val="21"/>
          <w:u w:val="single"/>
        </w:rPr>
      </w:pPr>
      <w:r>
        <w:rPr>
          <w:rFonts w:hint="eastAsia" w:ascii="宋体" w:hAnsi="宋体"/>
          <w:szCs w:val="21"/>
        </w:rPr>
        <w:t xml:space="preserve">（5）</w:t>
      </w:r>
      <w:r>
        <w:rPr>
          <w:rFonts w:hint="eastAsia" w:ascii="宋体" w:hAnsi="宋体"/>
          <w:szCs w:val="21"/>
        </w:rPr>
        <w:t xml:space="preserve">承包人提交的竣工资料的内容及时间：</w:t>
      </w:r>
      <w:r>
        <w:rPr>
          <w:rFonts w:hint="eastAsia" w:ascii="宋体" w:hAnsi="宋体"/>
          <w:b/>
          <w:szCs w:val="21"/>
          <w:u w:val="single"/>
        </w:rPr>
        <w:t xml:space="preserve">         </w:t>
      </w:r>
      <w:r>
        <w:rPr>
          <w:rFonts w:hint="eastAsia" w:ascii="宋体" w:hAnsi="宋体"/>
          <w:szCs w:val="21"/>
        </w:rPr>
        <w:t xml:space="preserve">。</w:t>
      </w:r>
      <w:r>
        <w:rPr>
          <w:rFonts w:hint="eastAsia" w:ascii="宋体" w:hAnsi="宋体"/>
          <w:b/>
          <w:szCs w:val="21"/>
          <w:u w:val="single"/>
        </w:rPr>
        <w:t xml:space="preserve">                                    </w:t>
      </w:r>
      <w:r/>
    </w:p>
    <w:p>
      <w:pPr>
        <w:ind w:firstLine="630"/>
        <w:jc w:val="left"/>
        <w:spacing w:line="360" w:lineRule="auto"/>
        <w:rPr>
          <w:rFonts w:hint="eastAsia" w:ascii="宋体" w:hAnsi="宋体" w:eastAsia="宋体"/>
          <w:sz w:val="21"/>
          <w:szCs w:val="21"/>
        </w:rPr>
      </w:pPr>
      <w:r>
        <w:rPr>
          <w:rFonts w:hint="eastAsia" w:ascii="宋体" w:hAnsi="宋体" w:eastAsia="宋体"/>
          <w:sz w:val="21"/>
          <w:szCs w:val="21"/>
        </w:rPr>
        <w:t xml:space="preserve">承包人需要提交的竣工资料套数：</w:t>
      </w:r>
      <w:r>
        <w:rPr>
          <w:rFonts w:hint="eastAsia" w:ascii="宋体" w:hAnsi="宋体" w:eastAsia="宋体"/>
          <w:b/>
          <w:sz w:val="21"/>
          <w:szCs w:val="21"/>
          <w:u w:val="single"/>
        </w:rPr>
        <w:t xml:space="preserve">  三套   </w:t>
      </w:r>
      <w:r>
        <w:rPr>
          <w:rFonts w:hint="eastAsia" w:ascii="宋体" w:hAnsi="宋体" w:eastAsia="宋体"/>
          <w:sz w:val="21"/>
          <w:szCs w:val="21"/>
        </w:rPr>
        <w:t xml:space="preserve">。</w:t>
      </w:r>
      <w:r/>
    </w:p>
    <w:p>
      <w:pPr>
        <w:ind w:left="638"/>
        <w:jc w:val="left"/>
        <w:spacing w:line="360" w:lineRule="auto"/>
        <w:rPr>
          <w:rFonts w:hint="eastAsia" w:ascii="宋体" w:hAnsi="宋体" w:eastAsia="宋体"/>
          <w:b/>
          <w:sz w:val="21"/>
          <w:szCs w:val="21"/>
          <w:u w:val="single"/>
        </w:rPr>
      </w:pPr>
      <w:r>
        <w:rPr>
          <w:rFonts w:hint="eastAsia" w:ascii="宋体" w:hAnsi="宋体" w:eastAsia="宋体"/>
          <w:sz w:val="21"/>
          <w:szCs w:val="21"/>
        </w:rPr>
        <w:t xml:space="preserve">承包人提交的竣工资料的费用承担:</w:t>
      </w:r>
      <w:r>
        <w:rPr>
          <w:rFonts w:hint="eastAsia" w:ascii="宋体" w:hAnsi="宋体" w:eastAsia="宋体"/>
          <w:b/>
          <w:sz w:val="21"/>
          <w:szCs w:val="21"/>
          <w:u w:val="single"/>
        </w:rPr>
        <w:t xml:space="preserve">已在报价内综合考虑 </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承包人提交的竣工资料形式要求：</w:t>
      </w:r>
      <w:r>
        <w:rPr>
          <w:rFonts w:hint="eastAsia" w:ascii="宋体" w:hAnsi="宋体" w:eastAsia="宋体"/>
          <w:b/>
          <w:sz w:val="21"/>
          <w:szCs w:val="21"/>
          <w:u w:val="single"/>
        </w:rPr>
        <w:t xml:space="preserve">书面及电子档</w:t>
      </w:r>
      <w:r>
        <w:rPr>
          <w:rFonts w:hint="eastAsia" w:ascii="宋体" w:hAnsi="宋体" w:eastAsia="宋体"/>
          <w:sz w:val="21"/>
          <w:szCs w:val="21"/>
        </w:rPr>
        <w:t xml:space="preserve">。</w:t>
      </w:r>
      <w:r/>
    </w:p>
    <w:p>
      <w:pPr>
        <w:ind w:firstLine="560"/>
        <w:spacing w:line="360" w:lineRule="auto"/>
        <w:rPr>
          <w:rFonts w:hint="eastAsia" w:ascii="宋体" w:hAnsi="宋体" w:eastAsia="宋体"/>
          <w:sz w:val="21"/>
          <w:szCs w:val="21"/>
        </w:rPr>
      </w:pPr>
      <w:r>
        <w:rPr>
          <w:rFonts w:hint="eastAsia" w:ascii="宋体" w:hAnsi="宋体" w:eastAsia="宋体"/>
          <w:sz w:val="21"/>
          <w:szCs w:val="21"/>
        </w:rPr>
        <w:t xml:space="preserve">（6）承包人应履行的其他义务：承包人应按约定时间和要求，完成以下工作： </w:t>
      </w:r>
      <w:r/>
    </w:p>
    <w:p>
      <w:pPr>
        <w:ind w:firstLine="599"/>
        <w:spacing w:line="360" w:lineRule="auto"/>
        <w:rPr>
          <w:rFonts w:hint="eastAsia" w:ascii="宋体" w:hAnsi="宋体" w:eastAsia="宋体"/>
          <w:b/>
          <w:sz w:val="21"/>
          <w:szCs w:val="21"/>
          <w:u w:val="single"/>
        </w:rPr>
      </w:pPr>
      <w:r>
        <w:rPr>
          <w:rFonts w:hint="eastAsia" w:ascii="宋体" w:hAnsi="宋体" w:eastAsia="宋体"/>
          <w:sz w:val="21"/>
          <w:szCs w:val="21"/>
          <w:u w:val="single"/>
        </w:rPr>
        <w:t xml:space="preserve">(1)</w:t>
      </w:r>
      <w:r>
        <w:rPr>
          <w:rFonts w:hint="eastAsia" w:ascii="宋体" w:hAnsi="宋体" w:eastAsia="宋体"/>
          <w:b/>
          <w:sz w:val="21"/>
          <w:szCs w:val="21"/>
          <w:u w:val="single"/>
        </w:rPr>
        <w:t xml:space="preserve">投标前承包人应充分踏勘现场，报价中应包括承包人所需用的施工用水、用电等的一切配合费用，发包人不再因此发生任何费用。</w:t>
      </w:r>
      <w:r/>
    </w:p>
    <w:p>
      <w:pPr>
        <w:ind w:firstLine="599"/>
        <w:spacing w:line="360" w:lineRule="auto"/>
        <w:rPr>
          <w:rFonts w:hint="eastAsia" w:ascii="宋体" w:hAnsi="宋体" w:eastAsia="宋体"/>
          <w:sz w:val="21"/>
          <w:szCs w:val="21"/>
        </w:rPr>
      </w:pPr>
      <w:r>
        <w:rPr>
          <w:rFonts w:hint="eastAsia" w:ascii="宋体" w:hAnsi="宋体" w:eastAsia="宋体"/>
          <w:sz w:val="21"/>
          <w:szCs w:val="21"/>
        </w:rPr>
        <w:t xml:space="preserve">(2)需由设计资质等级和业务范围允许的承包人完成的设计文件提交时间：</w:t>
      </w:r>
      <w:r>
        <w:rPr>
          <w:rFonts w:hint="eastAsia" w:ascii="宋体" w:hAnsi="宋体" w:eastAsia="宋体" w:cs="宋体"/>
          <w:sz w:val="21"/>
          <w:szCs w:val="21"/>
          <w:u w:val="single"/>
        </w:rPr>
        <w:t xml:space="preserve">∕ </w:t>
      </w:r>
      <w:r/>
    </w:p>
    <w:p>
      <w:pPr>
        <w:spacing w:line="360" w:lineRule="auto"/>
        <w:rPr>
          <w:rFonts w:hint="eastAsia" w:ascii="宋体" w:hAnsi="宋体" w:eastAsia="宋体"/>
          <w:sz w:val="21"/>
          <w:szCs w:val="21"/>
        </w:rPr>
      </w:pPr>
      <w:r>
        <w:rPr>
          <w:rFonts w:hint="eastAsia" w:ascii="宋体" w:hAnsi="宋体" w:eastAsia="宋体"/>
          <w:sz w:val="21"/>
          <w:szCs w:val="21"/>
        </w:rPr>
        <w:t xml:space="preserve">      (3)应提供计划、报表的名称及完成时间：</w:t>
      </w:r>
      <w:r>
        <w:rPr>
          <w:rFonts w:hint="eastAsia" w:ascii="宋体" w:hAnsi="宋体" w:eastAsia="宋体"/>
          <w:b/>
          <w:sz w:val="21"/>
          <w:szCs w:val="21"/>
          <w:u w:val="single"/>
        </w:rPr>
        <w:t xml:space="preserve">/</w:t>
      </w:r>
      <w:r/>
    </w:p>
    <w:p>
      <w:pPr>
        <w:ind w:firstLine="630"/>
        <w:spacing w:line="360" w:lineRule="auto"/>
        <w:rPr>
          <w:rFonts w:hint="eastAsia" w:ascii="宋体" w:hAnsi="宋体" w:eastAsia="宋体"/>
          <w:b/>
          <w:sz w:val="21"/>
          <w:szCs w:val="21"/>
          <w:u w:val="single"/>
        </w:rPr>
      </w:pPr>
      <w:r>
        <w:rPr>
          <w:rFonts w:hint="eastAsia" w:ascii="宋体" w:hAnsi="宋体" w:eastAsia="宋体"/>
          <w:sz w:val="21"/>
          <w:szCs w:val="21"/>
        </w:rPr>
        <w:t xml:space="preserve">(4)承担施工安全保卫工作及非夜间施工照明的责任和要求：</w:t>
      </w:r>
      <w:r>
        <w:rPr>
          <w:rFonts w:hint="eastAsia" w:ascii="宋体" w:hAnsi="宋体" w:eastAsia="宋体"/>
          <w:b/>
          <w:sz w:val="21"/>
          <w:szCs w:val="21"/>
          <w:u w:val="single"/>
        </w:rPr>
        <w:t xml:space="preserve">承包人承担现场的安全、保卫、照明等责任和费用；在开工前必须对施工现场进行封闭并按实际现场需要，提供施工安全保卫工作及施工照明等，否则，所造成的一切责任均由承包人负责。</w:t>
      </w:r>
      <w:r/>
    </w:p>
    <w:p>
      <w:pPr>
        <w:ind w:firstLine="560"/>
        <w:spacing w:line="360" w:lineRule="auto"/>
        <w:rPr>
          <w:rFonts w:hint="eastAsia" w:ascii="宋体" w:hAnsi="宋体" w:eastAsia="宋体"/>
          <w:sz w:val="21"/>
          <w:szCs w:val="21"/>
          <w:u w:val="single"/>
        </w:rPr>
        <w:outlineLvl w:val="0"/>
      </w:pPr>
      <w:r/>
      <w:bookmarkStart w:id="140" w:name="_Toc6049"/>
      <w:r/>
      <w:bookmarkStart w:id="141" w:name="_Toc20606"/>
      <w:r/>
      <w:bookmarkStart w:id="142" w:name="_Toc2541"/>
      <w:r/>
      <w:bookmarkStart w:id="143" w:name="_Toc27899"/>
      <w:r/>
      <w:bookmarkStart w:id="144" w:name="_Toc7331"/>
      <w:r>
        <w:rPr>
          <w:rFonts w:hint="eastAsia" w:ascii="宋体" w:hAnsi="宋体" w:eastAsia="宋体"/>
          <w:sz w:val="21"/>
          <w:szCs w:val="21"/>
        </w:rPr>
        <w:t xml:space="preserve">(5)向发包人提供的办公和生活房屋及设施的要求：</w:t>
      </w:r>
      <w:r>
        <w:rPr>
          <w:rFonts w:hint="eastAsia" w:ascii="宋体" w:hAnsi="宋体" w:eastAsia="宋体"/>
          <w:b/>
          <w:bCs/>
          <w:sz w:val="21"/>
          <w:szCs w:val="21"/>
          <w:u w:val="single"/>
        </w:rPr>
        <w:t xml:space="preserve">/</w:t>
      </w:r>
      <w:bookmarkEnd w:id="140"/>
      <w:r/>
      <w:bookmarkEnd w:id="141"/>
      <w:r/>
      <w:bookmarkEnd w:id="142"/>
      <w:r/>
      <w:bookmarkEnd w:id="143"/>
      <w:r/>
      <w:bookmarkEnd w:id="144"/>
      <w:r/>
      <w:r/>
    </w:p>
    <w:p>
      <w:pPr>
        <w:ind w:firstLine="560"/>
        <w:spacing w:line="360" w:lineRule="auto"/>
        <w:rPr>
          <w:rFonts w:hint="eastAsia" w:ascii="宋体" w:hAnsi="宋体" w:eastAsia="宋体"/>
          <w:b/>
          <w:sz w:val="21"/>
          <w:szCs w:val="21"/>
          <w:u w:val="single"/>
        </w:rPr>
      </w:pPr>
      <w:r>
        <w:rPr>
          <w:rFonts w:hint="eastAsia" w:ascii="宋体" w:hAnsi="宋体" w:eastAsia="宋体"/>
          <w:sz w:val="21"/>
          <w:szCs w:val="21"/>
        </w:rPr>
        <w:t xml:space="preserve">(6)需承包人办理的有关施工场地交通、环卫环保和施工噪音管理等手续：</w:t>
      </w:r>
      <w:r>
        <w:rPr>
          <w:rFonts w:hint="eastAsia" w:ascii="宋体" w:hAnsi="宋体" w:eastAsia="宋体"/>
          <w:b/>
          <w:sz w:val="21"/>
          <w:szCs w:val="21"/>
          <w:u w:val="single"/>
        </w:rPr>
        <w:t xml:space="preserve">承包人自行办理有关施工场地交通、城管、环卫和施工噪音管理等手续，不得影响施工工期，并严格按照泰州市城市管理的有关规定以及安全文明施工要求进行施工。现场临时通道按总平面图部署，同时服从发包人的现场调整。</w:t>
      </w:r>
      <w:r/>
    </w:p>
    <w:p>
      <w:pPr>
        <w:ind w:firstLine="460"/>
        <w:spacing w:line="360" w:lineRule="auto"/>
        <w:rPr>
          <w:rFonts w:hint="eastAsia" w:ascii="宋体" w:hAnsi="宋体" w:eastAsia="宋体"/>
          <w:b/>
          <w:sz w:val="21"/>
          <w:szCs w:val="21"/>
          <w:u w:val="single"/>
        </w:rPr>
      </w:pPr>
      <w:r>
        <w:rPr>
          <w:rFonts w:hint="eastAsia" w:ascii="宋体" w:hAnsi="宋体" w:eastAsia="宋体"/>
          <w:sz w:val="21"/>
          <w:szCs w:val="21"/>
        </w:rPr>
        <w:t xml:space="preserve">(7)已完工程成品保护的特殊要求及费用承担：</w:t>
      </w:r>
      <w:r>
        <w:rPr>
          <w:rFonts w:hint="eastAsia" w:ascii="宋体" w:hAnsi="宋体" w:eastAsia="宋体"/>
          <w:b/>
          <w:sz w:val="21"/>
          <w:szCs w:val="21"/>
          <w:u w:val="single"/>
        </w:rPr>
        <w:t xml:space="preserve">成品保护涉及的所有费用已含在报价中，发包人不再另行支付。工程交付使用前承包人自己发生的损坏或因承包人保护实施不当而产生的第三方成品（半成品）的损坏均由承包人自己负责。</w:t>
      </w:r>
      <w:r/>
    </w:p>
    <w:p>
      <w:pPr>
        <w:ind w:firstLine="460"/>
        <w:spacing w:line="360" w:lineRule="auto"/>
        <w:rPr>
          <w:rFonts w:hint="eastAsia" w:ascii="宋体" w:hAnsi="宋体" w:eastAsia="宋体"/>
          <w:b/>
          <w:sz w:val="21"/>
          <w:szCs w:val="21"/>
          <w:u w:val="single"/>
        </w:rPr>
      </w:pPr>
      <w:r>
        <w:rPr>
          <w:rFonts w:hint="eastAsia" w:ascii="宋体" w:hAnsi="宋体" w:eastAsia="宋体"/>
          <w:sz w:val="21"/>
          <w:szCs w:val="21"/>
        </w:rPr>
        <w:t xml:space="preserve">(8)施工场地周围地下管线和邻近建筑物、构筑物（含文物保护建筑）、古树名木的保护要求及费用承担：</w:t>
      </w:r>
      <w:r>
        <w:rPr>
          <w:rFonts w:hint="eastAsia" w:ascii="宋体" w:hAnsi="宋体" w:eastAsia="宋体"/>
          <w:b/>
          <w:sz w:val="21"/>
          <w:szCs w:val="21"/>
          <w:u w:val="single"/>
        </w:rPr>
        <w:t xml:space="preserve">/</w:t>
      </w:r>
      <w:r/>
    </w:p>
    <w:p>
      <w:pPr>
        <w:ind w:firstLine="426"/>
        <w:spacing w:line="360" w:lineRule="auto"/>
        <w:rPr>
          <w:rFonts w:hint="eastAsia" w:ascii="宋体" w:hAnsi="宋体" w:eastAsia="宋体"/>
          <w:b/>
          <w:sz w:val="21"/>
          <w:szCs w:val="21"/>
          <w:u w:val="single"/>
        </w:rPr>
      </w:pPr>
      <w:r>
        <w:rPr>
          <w:rFonts w:hint="eastAsia" w:ascii="宋体" w:hAnsi="宋体" w:eastAsia="宋体"/>
          <w:sz w:val="21"/>
          <w:szCs w:val="21"/>
        </w:rPr>
        <w:t xml:space="preserve">（9）施工场地清洁卫生的要求：</w:t>
      </w:r>
      <w:r>
        <w:rPr>
          <w:rFonts w:hint="eastAsia" w:ascii="宋体" w:hAnsi="宋体" w:eastAsia="宋体"/>
          <w:b/>
          <w:sz w:val="21"/>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通知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ind w:firstLine="280"/>
        <w:spacing w:line="360" w:lineRule="auto"/>
        <w:rPr>
          <w:rFonts w:hint="eastAsia" w:ascii="宋体" w:hAnsi="宋体" w:eastAsia="宋体"/>
          <w:b/>
          <w:sz w:val="21"/>
          <w:szCs w:val="21"/>
          <w:u w:val="single"/>
        </w:rPr>
      </w:pPr>
      <w:r>
        <w:rPr>
          <w:rFonts w:hint="eastAsia" w:ascii="宋体" w:hAnsi="宋体" w:eastAsia="宋体"/>
          <w:sz w:val="21"/>
          <w:szCs w:val="21"/>
        </w:rPr>
        <w:t xml:space="preserve">（10）</w:t>
      </w:r>
      <w:r>
        <w:rPr>
          <w:rFonts w:hint="eastAsia" w:ascii="宋体" w:hAnsi="宋体" w:eastAsia="宋体"/>
          <w:b/>
          <w:sz w:val="21"/>
          <w:szCs w:val="21"/>
          <w:u w:val="single"/>
        </w:rPr>
        <w:t xml:space="preserve">本工程所用水、电由承包人统一挂表管理，水电费用按实结算，均由承包人承担并及时缴纳给供电公司和自来水公司。</w:t>
      </w:r>
      <w:r/>
    </w:p>
    <w:p>
      <w:pPr>
        <w:ind w:firstLine="280"/>
        <w:spacing w:line="360" w:lineRule="auto"/>
        <w:rPr>
          <w:rFonts w:hint="eastAsia" w:ascii="宋体" w:hAnsi="宋体" w:eastAsia="宋体"/>
          <w:b/>
          <w:sz w:val="21"/>
          <w:szCs w:val="21"/>
          <w:u w:val="single"/>
        </w:rPr>
      </w:pPr>
      <w:r>
        <w:rPr>
          <w:rFonts w:hint="eastAsia" w:ascii="宋体" w:hAnsi="宋体" w:eastAsia="宋体"/>
          <w:sz w:val="21"/>
          <w:szCs w:val="21"/>
        </w:rPr>
        <w:t xml:space="preserve">（11）</w:t>
      </w:r>
      <w:r>
        <w:rPr>
          <w:rFonts w:hint="eastAsia" w:ascii="宋体" w:hAnsi="宋体" w:eastAsia="宋体"/>
          <w:b/>
          <w:sz w:val="21"/>
          <w:szCs w:val="21"/>
          <w:u w:val="single"/>
        </w:rPr>
        <w:t xml:space="preserve">承包人须积极配合业主、监理人协调解决施工现场、周边及外部矛盾，不得以外部矛盾作为工期不能完成的理由。</w:t>
      </w:r>
      <w:r/>
    </w:p>
    <w:p>
      <w:pPr>
        <w:ind w:firstLine="280"/>
        <w:spacing w:line="360" w:lineRule="auto"/>
        <w:rPr>
          <w:rFonts w:hint="eastAsia" w:ascii="宋体" w:hAnsi="宋体" w:eastAsia="宋体"/>
          <w:b/>
          <w:sz w:val="21"/>
          <w:szCs w:val="21"/>
          <w:u w:val="single"/>
        </w:rPr>
      </w:pPr>
      <w:r>
        <w:rPr>
          <w:rFonts w:hint="eastAsia" w:ascii="宋体" w:hAnsi="宋体" w:eastAsia="宋体"/>
          <w:sz w:val="21"/>
          <w:szCs w:val="21"/>
        </w:rPr>
        <w:t xml:space="preserve">（12）</w:t>
      </w:r>
      <w:r>
        <w:rPr>
          <w:rFonts w:hint="eastAsia" w:ascii="宋体" w:hAnsi="宋体" w:eastAsia="宋体"/>
          <w:b/>
          <w:sz w:val="21"/>
          <w:szCs w:val="21"/>
          <w:u w:val="single"/>
        </w:rPr>
        <w:t xml:space="preserve">承包人负责做好迎接各类现场检查的配合工作。</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3.2 项目经理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3.2.1 项目经理：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姓    名：</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身份证号：</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建造师执业资格等级：</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建造师注册证书号：</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建造师执业印章号：</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安全生产考核合格证书号：</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联系电话：</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电子信箱：</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通信地址：</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承包人对项目经理的授权范围如下：</w:t>
      </w:r>
      <w:r>
        <w:rPr>
          <w:rFonts w:hint="eastAsia" w:ascii="宋体" w:hAnsi="宋体" w:eastAsia="宋体"/>
          <w:b/>
          <w:sz w:val="21"/>
          <w:szCs w:val="21"/>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b/>
          <w:sz w:val="21"/>
          <w:szCs w:val="21"/>
          <w:u w:val="single"/>
        </w:rPr>
      </w:pPr>
      <w:r>
        <w:rPr>
          <w:rFonts w:hint="eastAsia" w:ascii="宋体" w:hAnsi="宋体" w:eastAsia="宋体"/>
          <w:sz w:val="21"/>
          <w:szCs w:val="21"/>
        </w:rPr>
        <w:t xml:space="preserve">关于项目经理每月在施工现场的时间要求：</w:t>
      </w:r>
      <w:r>
        <w:rPr>
          <w:rFonts w:hint="eastAsia" w:ascii="宋体" w:hAnsi="宋体" w:eastAsia="宋体"/>
          <w:b/>
          <w:sz w:val="21"/>
          <w:szCs w:val="21"/>
          <w:u w:val="single"/>
        </w:rPr>
        <w:t xml:space="preserve">每周不少于6天，每天不少于8小时，工地例会等必须参加</w:t>
      </w:r>
      <w:r>
        <w:rPr>
          <w:rFonts w:hint="eastAsia" w:ascii="宋体" w:hAnsi="宋体" w:eastAsia="宋体" w:cs="仿宋_GB2312"/>
          <w:b/>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承包人未提交劳动合同，以及没有为项目经理缴纳社会保险证明的违约责任：</w:t>
      </w:r>
      <w:r>
        <w:rPr>
          <w:rFonts w:hint="eastAsia" w:ascii="宋体" w:hAnsi="宋体" w:eastAsia="宋体"/>
          <w:b/>
          <w:sz w:val="21"/>
          <w:szCs w:val="21"/>
          <w:u w:val="single"/>
        </w:rPr>
        <w:t xml:space="preserve"> 根据现行法律法规对承包人进行罚款，并上报行政主管部门，并保留解除合同的权利</w:t>
      </w:r>
      <w:r>
        <w:rPr>
          <w:rFonts w:hint="eastAsia" w:ascii="宋体" w:hAnsi="宋体" w:eastAsia="宋体" w:cs="仿宋_GB2312"/>
          <w:b/>
          <w:sz w:val="21"/>
          <w:szCs w:val="21"/>
        </w:rPr>
        <w:t xml:space="preserve">。</w:t>
      </w:r>
      <w:r/>
    </w:p>
    <w:p>
      <w:pPr>
        <w:ind w:firstLine="560"/>
        <w:spacing w:line="360" w:lineRule="auto"/>
        <w:rPr>
          <w:rFonts w:hint="eastAsia" w:ascii="宋体" w:hAnsi="宋体" w:eastAsia="宋体"/>
          <w:sz w:val="21"/>
          <w:szCs w:val="21"/>
        </w:rPr>
      </w:pPr>
      <w:r>
        <w:rPr>
          <w:rFonts w:hint="eastAsia" w:ascii="宋体" w:hAnsi="宋体" w:eastAsia="宋体"/>
          <w:sz w:val="21"/>
          <w:szCs w:val="21"/>
        </w:rPr>
        <w:t xml:space="preserve">项目经理未经批准，擅自离开施工现场的违约责任：</w:t>
      </w:r>
      <w:r>
        <w:rPr>
          <w:rFonts w:hint="eastAsia" w:ascii="宋体" w:hAnsi="宋体" w:eastAsia="宋体"/>
          <w:b/>
          <w:sz w:val="21"/>
          <w:szCs w:val="21"/>
          <w:u w:val="single"/>
        </w:rPr>
        <w:t xml:space="preserve">中标项目经理和项目技术负责人在施工阶段未经发包人或监理人认可，不在工地现场，发包人有权处以罚款2000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rPr>
          <w:rFonts w:hint="eastAsia" w:ascii="宋体" w:hAnsi="宋体" w:eastAsia="宋体"/>
          <w:b/>
          <w:sz w:val="21"/>
          <w:szCs w:val="21"/>
        </w:rPr>
        <w:t xml:space="preserve">。</w:t>
      </w:r>
      <w:r/>
    </w:p>
    <w:p>
      <w:pPr>
        <w:ind w:firstLine="560"/>
        <w:spacing w:line="360" w:lineRule="auto"/>
        <w:rPr>
          <w:rFonts w:hint="eastAsia" w:ascii="宋体" w:hAnsi="宋体" w:eastAsia="宋体"/>
          <w:b/>
          <w:sz w:val="21"/>
          <w:szCs w:val="21"/>
          <w:u w:val="single"/>
        </w:rPr>
      </w:pPr>
      <w:r>
        <w:rPr>
          <w:rFonts w:hint="eastAsia" w:ascii="宋体" w:hAnsi="宋体" w:eastAsia="宋体"/>
          <w:sz w:val="21"/>
          <w:szCs w:val="21"/>
        </w:rPr>
        <w:t xml:space="preserve">3.2.3 承包人擅自更换项目经理的违约责任：</w:t>
      </w:r>
      <w:r>
        <w:rPr>
          <w:rFonts w:hint="eastAsia" w:ascii="宋体" w:hAnsi="宋体" w:eastAsia="宋体"/>
          <w:b/>
          <w:sz w:val="21"/>
          <w:szCs w:val="21"/>
          <w:u w:val="single"/>
        </w:rPr>
        <w:t xml:space="preserve">进入施工现场组织施工的项目经理必须是投标项目经理，施工过程中不得更</w:t>
      </w:r>
      <w:r>
        <w:rPr>
          <w:rFonts w:hint="eastAsia" w:ascii="宋体" w:hAnsi="宋体" w:eastAsia="宋体" w:cs="宋体-方正超大字符集"/>
          <w:b/>
          <w:sz w:val="21"/>
          <w:szCs w:val="21"/>
          <w:u w:val="single"/>
        </w:rPr>
        <w:t xml:space="preserve">换。</w:t>
      </w:r>
      <w:r>
        <w:rPr>
          <w:rFonts w:hint="eastAsia" w:ascii="宋体" w:hAnsi="宋体" w:eastAsia="宋体"/>
          <w:b/>
          <w:sz w:val="21"/>
          <w:szCs w:val="21"/>
          <w:u w:val="single"/>
        </w:rPr>
        <w:t xml:space="preserve">如果更换项目经理须征得发包人书面同意</w:t>
      </w:r>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3.3 承包人人员</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3.3.1 承包人提交项目管理机构及施工现场管理人员安排报告的期限：</w:t>
      </w:r>
      <w:r>
        <w:rPr>
          <w:rFonts w:hint="eastAsia" w:ascii="宋体" w:hAnsi="宋体" w:eastAsia="宋体"/>
          <w:b/>
          <w:sz w:val="21"/>
          <w:szCs w:val="21"/>
          <w:u w:val="single"/>
        </w:rPr>
        <w:t xml:space="preserve">开工前三天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3.3.3 承包人无正当理由拒绝撤换主要施工管理人员的违约责任：</w:t>
      </w:r>
      <w:r>
        <w:rPr>
          <w:rFonts w:hint="eastAsia" w:ascii="宋体" w:hAnsi="宋体" w:eastAsia="宋体"/>
          <w:b/>
          <w:sz w:val="21"/>
          <w:szCs w:val="21"/>
          <w:u w:val="single"/>
        </w:rPr>
        <w:t xml:space="preserve"> 发包人有权解除合同，并依法追究承包人造成的损失（包括但不限于工期延误及增加的费用等发包人的一切损失），同时报相应的建设主管部门处理</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u w:val="single"/>
        </w:rPr>
      </w:pPr>
      <w:r>
        <w:rPr>
          <w:rFonts w:hint="eastAsia" w:ascii="宋体" w:hAnsi="宋体" w:eastAsia="宋体"/>
          <w:sz w:val="21"/>
          <w:szCs w:val="21"/>
        </w:rPr>
        <w:t xml:space="preserve">3.3.4 承包人主要施工管理人员离开施工现场的批准要求：</w:t>
      </w:r>
      <w:r>
        <w:rPr>
          <w:rFonts w:hint="eastAsia" w:ascii="宋体" w:hAnsi="宋体" w:eastAsia="宋体"/>
          <w:b/>
          <w:sz w:val="21"/>
          <w:szCs w:val="21"/>
          <w:u w:val="single"/>
        </w:rPr>
        <w:t xml:space="preserve">报项目经理、监理及发包人代表批准 </w:t>
      </w:r>
      <w:r>
        <w:rPr>
          <w:rFonts w:hint="eastAsia" w:ascii="宋体" w:hAnsi="宋体" w:eastAsia="宋体"/>
          <w:sz w:val="21"/>
          <w:szCs w:val="21"/>
        </w:rPr>
        <w:t xml:space="preserve">。</w:t>
      </w:r>
      <w:r/>
    </w:p>
    <w:p>
      <w:pPr>
        <w:ind w:firstLine="420"/>
        <w:spacing w:line="360" w:lineRule="auto"/>
        <w:rPr>
          <w:rFonts w:hint="eastAsia" w:ascii="宋体" w:hAnsi="宋体" w:eastAsia="宋体"/>
          <w:b/>
          <w:sz w:val="21"/>
          <w:szCs w:val="21"/>
          <w:u w:val="single"/>
        </w:rPr>
      </w:pPr>
      <w:r>
        <w:rPr>
          <w:rFonts w:hint="eastAsia" w:ascii="宋体" w:hAnsi="宋体" w:eastAsia="宋体"/>
          <w:sz w:val="21"/>
          <w:szCs w:val="21"/>
        </w:rPr>
        <w:t xml:space="preserve">承包人主要施工管理人员擅自离开施工现场的违约责任：</w:t>
      </w:r>
      <w:r>
        <w:rPr>
          <w:rFonts w:hint="eastAsia" w:ascii="宋体" w:hAnsi="宋体" w:eastAsia="宋体"/>
          <w:b/>
          <w:sz w:val="21"/>
          <w:szCs w:val="21"/>
          <w:u w:val="single"/>
        </w:rPr>
        <w:t xml:space="preserve">发包人有权解除合同，并依法追究承包人造成的损失，同时报相应的建设主管部门处理</w:t>
      </w:r>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3</w:t>
      </w:r>
      <w:bookmarkStart w:id="145" w:name="_Toc297216151"/>
      <w:r/>
      <w:bookmarkStart w:id="146" w:name="_Toc297123492"/>
      <w:r/>
      <w:bookmarkStart w:id="147" w:name="_Toc304295523"/>
      <w:r/>
      <w:bookmarkStart w:id="148" w:name="_Toc296347158"/>
      <w:r/>
      <w:bookmarkStart w:id="149" w:name="_Toc296346660"/>
      <w:r/>
      <w:bookmarkStart w:id="150" w:name="_Toc296503159"/>
      <w:r/>
      <w:bookmarkStart w:id="151" w:name="_Toc300934945"/>
      <w:r/>
      <w:bookmarkStart w:id="152" w:name="_Toc297048345"/>
      <w:r/>
      <w:bookmarkStart w:id="153" w:name="_Toc296891199"/>
      <w:r/>
      <w:bookmarkStart w:id="154" w:name="_Toc297120459"/>
      <w:r/>
      <w:bookmarkStart w:id="155" w:name="_Toc296944498"/>
      <w:r/>
      <w:bookmarkStart w:id="156" w:name="_Toc312677988"/>
      <w:r/>
      <w:bookmarkStart w:id="157" w:name="_Toc292559364"/>
      <w:r/>
      <w:bookmarkStart w:id="158" w:name="_Toc292559869"/>
      <w:r/>
      <w:bookmarkStart w:id="159" w:name="_Toc296890987"/>
      <w:r/>
      <w:bookmarkStart w:id="160" w:name="_Toc303539102"/>
      <w:r>
        <w:rPr>
          <w:rFonts w:hint="eastAsia" w:ascii="宋体" w:hAnsi="宋体" w:eastAsia="宋体"/>
          <w:sz w:val="21"/>
          <w:szCs w:val="21"/>
        </w:rPr>
        <w:t xml:space="preserve">.5 分包</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w:t>
      </w:r>
      <w:bookmarkStart w:id="161" w:name="_Toc296347159"/>
      <w:r/>
      <w:bookmarkStart w:id="162" w:name="_Toc303539103"/>
      <w:r/>
      <w:bookmarkStart w:id="163" w:name="_Toc296503160"/>
      <w:r/>
      <w:bookmarkStart w:id="164" w:name="_Toc304295524"/>
      <w:r/>
      <w:bookmarkStart w:id="165" w:name="_Toc297123493"/>
      <w:r/>
      <w:bookmarkStart w:id="166" w:name="_Toc292559870"/>
      <w:r/>
      <w:bookmarkStart w:id="167" w:name="_Toc292559365"/>
      <w:r/>
      <w:bookmarkStart w:id="168" w:name="_Toc297120460"/>
      <w:r/>
      <w:bookmarkStart w:id="169" w:name="_Toc296891200"/>
      <w:r/>
      <w:bookmarkStart w:id="170" w:name="_Toc296944499"/>
      <w:r/>
      <w:bookmarkStart w:id="171" w:name="_Toc297216152"/>
      <w:r/>
      <w:bookmarkStart w:id="172" w:name="_Toc300934946"/>
      <w:r/>
      <w:bookmarkStart w:id="173" w:name="_Toc296890988"/>
      <w:r/>
      <w:bookmarkStart w:id="174" w:name="_Toc297048346"/>
      <w:r/>
      <w:bookmarkStart w:id="175" w:name="_Toc296346661"/>
      <w:r/>
      <w:bookmarkStart w:id="176" w:name="_Toc312677989"/>
      <w:r/>
      <w:bookmarkStart w:id="177" w:name="_Toc318581158"/>
      <w:r>
        <w:rPr>
          <w:rFonts w:hint="eastAsia" w:ascii="宋体" w:hAnsi="宋体" w:eastAsia="宋体"/>
          <w:sz w:val="21"/>
          <w:szCs w:val="21"/>
        </w:rPr>
        <w:t xml:space="preserve">.5.1 分包的一般约定</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22"/>
        <w:jc w:val="left"/>
        <w:spacing w:line="360" w:lineRule="auto"/>
        <w:rPr>
          <w:rFonts w:hint="eastAsia" w:ascii="宋体" w:hAnsi="宋体" w:eastAsia="宋体"/>
          <w:b/>
          <w:sz w:val="21"/>
          <w:szCs w:val="21"/>
          <w:u w:val="single"/>
        </w:rPr>
      </w:pPr>
      <w:r/>
      <w:bookmarkStart w:id="178" w:name="_Toc296503161"/>
      <w:r/>
      <w:bookmarkStart w:id="179" w:name="_Toc296890989"/>
      <w:r/>
      <w:bookmarkStart w:id="180" w:name="_Toc304295525"/>
      <w:r/>
      <w:bookmarkStart w:id="181" w:name="_Toc297216153"/>
      <w:r/>
      <w:bookmarkStart w:id="182" w:name="_Toc300934947"/>
      <w:r/>
      <w:bookmarkStart w:id="183" w:name="_Toc303539104"/>
      <w:r/>
      <w:bookmarkStart w:id="184" w:name="_Toc296346662"/>
      <w:r/>
      <w:bookmarkStart w:id="185" w:name="_Toc296944500"/>
      <w:r/>
      <w:bookmarkStart w:id="186" w:name="_Toc297048347"/>
      <w:r/>
      <w:bookmarkStart w:id="187" w:name="_Toc297120461"/>
      <w:r/>
      <w:bookmarkStart w:id="188" w:name="_Toc296891201"/>
      <w:r/>
      <w:bookmarkStart w:id="189" w:name="_Toc296347160"/>
      <w:r/>
      <w:bookmarkStart w:id="190" w:name="_Toc297123494"/>
      <w:r>
        <w:rPr>
          <w:rFonts w:hint="eastAsia" w:ascii="宋体" w:hAnsi="宋体" w:eastAsia="宋体"/>
          <w:b/>
          <w:sz w:val="21"/>
          <w:szCs w:val="21"/>
        </w:rPr>
        <w:t xml:space="preserve">本工程不允许分包（渣土外运除外），否则一切后果由承包人承担。</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spacing w:line="360" w:lineRule="auto"/>
        <w:rPr>
          <w:rFonts w:hint="eastAsia" w:ascii="宋体" w:hAnsi="宋体" w:eastAsia="宋体"/>
          <w:sz w:val="21"/>
          <w:szCs w:val="21"/>
        </w:rPr>
      </w:pPr>
      <w:r>
        <w:rPr>
          <w:rFonts w:hint="eastAsia" w:ascii="宋体" w:hAnsi="宋体" w:eastAsia="宋体"/>
          <w:sz w:val="21"/>
          <w:szCs w:val="21"/>
        </w:rPr>
        <w:t xml:space="preserve">    3</w:t>
      </w:r>
      <w:bookmarkStart w:id="191" w:name="_Toc312677990"/>
      <w:r/>
      <w:bookmarkStart w:id="192" w:name="_Toc318581159"/>
      <w:r>
        <w:rPr>
          <w:rFonts w:hint="eastAsia" w:ascii="宋体" w:hAnsi="宋体" w:eastAsia="宋体"/>
          <w:sz w:val="21"/>
          <w:szCs w:val="21"/>
        </w:rPr>
        <w:t xml:space="preserve">.5.2分包的确定</w:t>
      </w:r>
      <w:r/>
    </w:p>
    <w:p>
      <w:pPr>
        <w:ind w:firstLine="420"/>
        <w:spacing w:line="360" w:lineRule="auto"/>
        <w:rPr>
          <w:rFonts w:hint="eastAsia" w:ascii="宋体" w:hAnsi="宋体" w:eastAsia="宋体"/>
          <w:sz w:val="21"/>
          <w:szCs w:val="21"/>
          <w:u w:val="single"/>
        </w:rPr>
      </w:pPr>
      <w:r>
        <w:rPr>
          <w:rFonts w:hint="eastAsia" w:ascii="宋体" w:hAnsi="宋体" w:eastAsia="宋体"/>
          <w:sz w:val="21"/>
          <w:szCs w:val="21"/>
        </w:rPr>
        <w:t xml:space="preserve">允许分包的专业工程包括：</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u w:val="single"/>
        </w:rPr>
      </w:pPr>
      <w:r>
        <w:rPr>
          <w:rFonts w:hint="eastAsia" w:ascii="宋体" w:hAnsi="宋体" w:eastAsia="宋体"/>
          <w:sz w:val="21"/>
          <w:szCs w:val="21"/>
        </w:rPr>
        <w:t xml:space="preserve">其他关于分包的约定：</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3.5.4 分包合同价款</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关于分包合同价款支付的约定：</w:t>
      </w:r>
      <w:r>
        <w:rPr>
          <w:rFonts w:hint="eastAsia" w:ascii="宋体" w:hAnsi="宋体" w:eastAsia="宋体"/>
          <w:sz w:val="21"/>
          <w:szCs w:val="21"/>
          <w:u w:val="single"/>
        </w:rPr>
        <w:t xml:space="preserve">    /         </w:t>
      </w:r>
      <w:r>
        <w:rPr>
          <w:rFonts w:hint="eastAsia" w:ascii="宋体" w:hAnsi="宋体" w:eastAsia="宋体"/>
          <w:sz w:val="21"/>
          <w:szCs w:val="21"/>
        </w:rPr>
        <w:t xml:space="preserve">。</w:t>
      </w:r>
      <w:bookmarkEnd w:id="191"/>
      <w:r/>
      <w:bookmarkEnd w:id="192"/>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3.6 工程照管与成品、半成品保护</w:t>
      </w:r>
      <w:r/>
    </w:p>
    <w:p>
      <w:pPr>
        <w:ind w:firstLine="420"/>
        <w:spacing w:before="120" w:after="120" w:line="360" w:lineRule="auto"/>
        <w:rPr>
          <w:rFonts w:hint="eastAsia" w:ascii="宋体" w:hAnsi="宋体" w:eastAsia="宋体"/>
          <w:sz w:val="21"/>
          <w:szCs w:val="21"/>
          <w:u w:val="single"/>
        </w:rPr>
      </w:pPr>
      <w:r>
        <w:rPr>
          <w:rFonts w:hint="eastAsia" w:ascii="宋体" w:hAnsi="宋体" w:eastAsia="宋体"/>
          <w:sz w:val="21"/>
          <w:szCs w:val="21"/>
        </w:rPr>
        <w:t xml:space="preserve">承包人负责照管工程及工程相关的材料、工程设备的起始时间：</w:t>
      </w:r>
      <w:r>
        <w:rPr>
          <w:rFonts w:hint="eastAsia" w:ascii="宋体" w:hAnsi="宋体" w:eastAsia="宋体"/>
          <w:b/>
          <w:sz w:val="21"/>
          <w:szCs w:val="21"/>
          <w:u w:val="single"/>
        </w:rPr>
        <w:t xml:space="preserve">按通用条款执行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3.7 履约担保</w:t>
      </w:r>
      <w:r/>
    </w:p>
    <w:p>
      <w:pPr>
        <w:ind w:firstLine="560"/>
        <w:spacing w:line="360" w:lineRule="auto"/>
        <w:rPr>
          <w:rFonts w:hint="eastAsia" w:ascii="宋体" w:hAnsi="宋体" w:eastAsia="宋体"/>
          <w:b/>
          <w:sz w:val="21"/>
          <w:szCs w:val="21"/>
          <w:u w:val="single"/>
        </w:rPr>
      </w:pPr>
      <w:r>
        <w:rPr>
          <w:rFonts w:hint="eastAsia" w:ascii="宋体" w:hAnsi="宋体" w:eastAsia="宋体"/>
          <w:sz w:val="21"/>
          <w:szCs w:val="21"/>
        </w:rPr>
        <w:t xml:space="preserve">承包人是否提供履约担保：</w:t>
      </w:r>
      <w:r>
        <w:rPr>
          <w:rFonts w:hint="eastAsia" w:ascii="宋体" w:hAnsi="宋体" w:eastAsia="宋体"/>
          <w:b/>
          <w:sz w:val="21"/>
          <w:szCs w:val="21"/>
          <w:u w:val="single"/>
        </w:rPr>
        <w:t xml:space="preserve"> 中标合同价的10% </w:t>
      </w:r>
      <w:r>
        <w:rPr>
          <w:rFonts w:hint="eastAsia" w:ascii="宋体" w:hAnsi="宋体" w:eastAsia="宋体"/>
          <w:b/>
          <w:sz w:val="21"/>
          <w:szCs w:val="21"/>
        </w:rPr>
        <w:t xml:space="preserve">。 </w:t>
      </w:r>
      <w:r>
        <w:rPr>
          <w:rFonts w:hint="eastAsia" w:ascii="宋体" w:hAnsi="宋体" w:eastAsia="宋体"/>
          <w:b/>
          <w:sz w:val="21"/>
          <w:szCs w:val="21"/>
          <w:u w:val="single"/>
        </w:rPr>
        <w:t xml:space="preserve">          </w:t>
      </w:r>
      <w:r/>
    </w:p>
    <w:p>
      <w:pPr>
        <w:spacing w:line="360" w:lineRule="auto"/>
        <w:rPr>
          <w:rFonts w:hint="eastAsia" w:ascii="宋体" w:hAnsi="宋体" w:eastAsia="宋体"/>
          <w:bCs/>
          <w:sz w:val="21"/>
          <w:szCs w:val="21"/>
        </w:rPr>
      </w:pPr>
      <w:r/>
      <w:bookmarkStart w:id="193" w:name="_Toc351203636"/>
      <w:r>
        <w:rPr>
          <w:rFonts w:hint="eastAsia" w:ascii="宋体" w:hAnsi="宋体" w:eastAsia="宋体"/>
          <w:bCs/>
          <w:sz w:val="21"/>
          <w:szCs w:val="21"/>
        </w:rPr>
        <w:t xml:space="preserve">4</w:t>
      </w:r>
      <w:bookmarkStart w:id="194" w:name="_Toc292559366"/>
      <w:r/>
      <w:bookmarkStart w:id="195" w:name="_Toc297120462"/>
      <w:r/>
      <w:bookmarkStart w:id="196" w:name="_Toc296347161"/>
      <w:r/>
      <w:bookmarkStart w:id="197" w:name="_Toc267251413"/>
      <w:r/>
      <w:bookmarkStart w:id="198" w:name="_Toc296944501"/>
      <w:r/>
      <w:bookmarkStart w:id="199" w:name="_Toc292559871"/>
      <w:r/>
      <w:bookmarkStart w:id="200" w:name="_Toc296346663"/>
      <w:r/>
      <w:bookmarkStart w:id="201" w:name="_Toc296503162"/>
      <w:r/>
      <w:bookmarkStart w:id="202" w:name="_Toc296891202"/>
      <w:r/>
      <w:bookmarkStart w:id="203" w:name="_Toc296890990"/>
      <w:r/>
      <w:bookmarkStart w:id="204" w:name="_Toc297048348"/>
      <w:r>
        <w:rPr>
          <w:rFonts w:hint="eastAsia" w:ascii="宋体" w:hAnsi="宋体" w:eastAsia="宋体"/>
          <w:bCs/>
          <w:sz w:val="21"/>
          <w:szCs w:val="21"/>
        </w:rPr>
        <w:t xml:space="preserve">. 监</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eastAsia="宋体"/>
          <w:bCs/>
          <w:sz w:val="21"/>
          <w:szCs w:val="21"/>
        </w:rPr>
        <w:t xml:space="preserve">理人</w:t>
      </w:r>
      <w:bookmarkEnd w:id="193"/>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4.1监理人的一般规定</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关于监理人的监理内容：</w:t>
      </w:r>
      <w:r>
        <w:rPr>
          <w:rFonts w:hint="eastAsia" w:ascii="宋体" w:hAnsi="宋体" w:eastAsia="宋体"/>
          <w:b/>
          <w:sz w:val="21"/>
          <w:szCs w:val="21"/>
          <w:u w:val="single"/>
        </w:rPr>
        <w:t xml:space="preserve">见监理合同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关于监理人的监理权限：</w:t>
      </w:r>
      <w:r>
        <w:rPr>
          <w:rFonts w:hint="eastAsia" w:ascii="宋体" w:hAnsi="宋体" w:eastAsia="宋体"/>
          <w:b/>
          <w:sz w:val="21"/>
          <w:szCs w:val="21"/>
          <w:u w:val="single"/>
        </w:rPr>
        <w:t xml:space="preserve">见监理合同   </w:t>
      </w:r>
      <w:r>
        <w:rPr>
          <w:rFonts w:hint="eastAsia" w:ascii="宋体" w:hAnsi="宋体" w:eastAsia="宋体"/>
          <w:sz w:val="21"/>
          <w:szCs w:val="21"/>
        </w:rPr>
        <w:t xml:space="preserve">。 </w:t>
      </w:r>
      <w:r/>
    </w:p>
    <w:p>
      <w:pPr>
        <w:ind w:firstLine="420"/>
        <w:spacing w:line="360" w:lineRule="auto"/>
        <w:rPr>
          <w:rFonts w:hint="eastAsia" w:ascii="宋体" w:hAnsi="宋体" w:eastAsia="宋体"/>
          <w:b/>
          <w:sz w:val="21"/>
          <w:szCs w:val="21"/>
        </w:rPr>
      </w:pPr>
      <w:r>
        <w:rPr>
          <w:rFonts w:hint="eastAsia" w:ascii="宋体" w:hAnsi="宋体" w:eastAsia="宋体"/>
          <w:sz w:val="21"/>
          <w:szCs w:val="21"/>
        </w:rPr>
        <w:t xml:space="preserve">关于监理人在施工现场的办公场所、生活场所的提供和费用承担的约定：</w:t>
      </w:r>
      <w:r>
        <w:rPr>
          <w:rFonts w:hint="eastAsia" w:ascii="宋体" w:hAnsi="宋体" w:eastAsia="宋体"/>
          <w:b/>
          <w:sz w:val="21"/>
          <w:szCs w:val="21"/>
          <w:u w:val="single"/>
        </w:rPr>
        <w:t xml:space="preserve">执行通用条款</w:t>
      </w:r>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4.2 监理人员</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总监理工程师：</w:t>
      </w:r>
      <w:r>
        <w:rPr>
          <w:rFonts w:hint="eastAsia" w:ascii="宋体" w:hAnsi="宋体" w:eastAsia="宋体"/>
          <w:sz w:val="21"/>
          <w:szCs w:val="21"/>
          <w:u w:val="single"/>
        </w:rPr>
        <w:t xml:space="preserve">                   </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姓    名：</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职    务：</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监理工程师执业资格证书号：</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联系电话：</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电子信箱：</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通信地址：</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560"/>
        <w:spacing w:line="360" w:lineRule="auto"/>
        <w:rPr>
          <w:rFonts w:hint="eastAsia" w:ascii="宋体" w:hAnsi="宋体" w:eastAsia="宋体"/>
          <w:sz w:val="21"/>
          <w:szCs w:val="21"/>
        </w:rPr>
      </w:pPr>
      <w:r>
        <w:rPr>
          <w:rFonts w:hint="eastAsia" w:ascii="宋体" w:hAnsi="宋体" w:eastAsia="宋体"/>
          <w:sz w:val="21"/>
          <w:szCs w:val="21"/>
        </w:rPr>
        <w:t xml:space="preserve">关于监理人的其他约定：</w:t>
      </w:r>
      <w:r>
        <w:rPr>
          <w:rFonts w:hint="eastAsia" w:ascii="宋体" w:hAnsi="宋体" w:eastAsia="宋体"/>
          <w:sz w:val="21"/>
          <w:szCs w:val="21"/>
          <w:u w:val="single"/>
        </w:rPr>
        <w:t xml:space="preserve">                   </w:t>
      </w:r>
      <w:r/>
    </w:p>
    <w:p>
      <w:pPr>
        <w:ind w:firstLine="560"/>
        <w:spacing w:line="360" w:lineRule="auto"/>
        <w:rPr>
          <w:rFonts w:hint="eastAsia" w:ascii="宋体" w:hAnsi="宋体" w:eastAsia="宋体"/>
          <w:b/>
          <w:sz w:val="21"/>
          <w:szCs w:val="21"/>
        </w:rPr>
      </w:pPr>
      <w:r>
        <w:rPr>
          <w:rFonts w:hint="eastAsia" w:ascii="宋体" w:hAnsi="宋体" w:eastAsia="宋体"/>
          <w:sz w:val="21"/>
          <w:szCs w:val="21"/>
        </w:rPr>
        <w:t xml:space="preserve">发包人委托的职权：</w:t>
      </w:r>
      <w:r>
        <w:rPr>
          <w:rFonts w:hint="eastAsia" w:ascii="宋体" w:hAnsi="宋体" w:eastAsia="宋体"/>
          <w:b/>
          <w:sz w:val="21"/>
          <w:szCs w:val="21"/>
          <w:u w:val="single"/>
        </w:rPr>
        <w:t xml:space="preserve">代表发包人行使工程质量、进度、投资、安全控制、合同管理、信息管理和协调工作</w:t>
      </w:r>
      <w:r>
        <w:rPr>
          <w:rFonts w:hint="eastAsia" w:ascii="宋体" w:hAnsi="宋体" w:eastAsia="宋体"/>
          <w:b/>
          <w:sz w:val="21"/>
          <w:szCs w:val="21"/>
        </w:rPr>
        <w:t xml:space="preserve">。</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rPr>
        <w:t xml:space="preserve">需要取得发包人批准才能行使的职权：</w:t>
      </w:r>
      <w:r>
        <w:rPr>
          <w:rFonts w:hint="eastAsia" w:ascii="宋体" w:hAnsi="宋体" w:eastAsia="宋体"/>
          <w:b/>
          <w:sz w:val="21"/>
          <w:szCs w:val="21"/>
          <w:u w:val="single"/>
        </w:rPr>
        <w:t xml:space="preserve">工程变更、经济签证、工期延误、暂定价材料验收批准等 </w:t>
      </w:r>
      <w:r>
        <w:rPr>
          <w:rFonts w:hint="eastAsia" w:ascii="宋体" w:hAnsi="宋体" w:eastAsia="宋体"/>
          <w:b/>
          <w:sz w:val="21"/>
          <w:szCs w:val="21"/>
        </w:rPr>
        <w:t xml:space="preserve">。</w:t>
      </w:r>
      <w:r/>
    </w:p>
    <w:p>
      <w:pPr>
        <w:spacing w:line="360" w:lineRule="auto"/>
        <w:rPr>
          <w:rFonts w:hint="eastAsia" w:ascii="宋体" w:hAnsi="宋体" w:eastAsia="宋体"/>
          <w:bCs/>
          <w:sz w:val="21"/>
          <w:szCs w:val="21"/>
        </w:rPr>
      </w:pPr>
      <w:r/>
      <w:bookmarkStart w:id="205" w:name="_Toc267251418"/>
      <w:r/>
      <w:bookmarkStart w:id="206" w:name="_Toc351203637"/>
      <w:r>
        <w:rPr>
          <w:rFonts w:hint="eastAsia" w:ascii="宋体" w:hAnsi="宋体" w:eastAsia="宋体"/>
          <w:bCs/>
          <w:sz w:val="21"/>
          <w:szCs w:val="21"/>
        </w:rPr>
        <w:t xml:space="preserve">5</w:t>
      </w:r>
      <w:bookmarkEnd w:id="205"/>
      <w:r/>
      <w:bookmarkStart w:id="207" w:name="_Toc296503163"/>
      <w:r/>
      <w:bookmarkStart w:id="208" w:name="_Toc297120463"/>
      <w:r/>
      <w:bookmarkStart w:id="209" w:name="_Toc296944502"/>
      <w:r/>
      <w:bookmarkStart w:id="210" w:name="_Toc296890991"/>
      <w:r/>
      <w:bookmarkStart w:id="211" w:name="_Toc296891203"/>
      <w:r/>
      <w:bookmarkStart w:id="212" w:name="_Toc292559367"/>
      <w:r/>
      <w:bookmarkStart w:id="213" w:name="_Toc297048349"/>
      <w:r/>
      <w:bookmarkStart w:id="214" w:name="_Toc296346664"/>
      <w:r/>
      <w:bookmarkStart w:id="215" w:name="_Toc292559872"/>
      <w:r/>
      <w:bookmarkStart w:id="216" w:name="_Toc296347162"/>
      <w:r>
        <w:rPr>
          <w:rFonts w:hint="eastAsia" w:ascii="宋体" w:hAnsi="宋体" w:eastAsia="宋体"/>
          <w:bCs/>
          <w:sz w:val="21"/>
          <w:szCs w:val="21"/>
        </w:rPr>
        <w:t xml:space="preserve">. 工程质量</w:t>
      </w:r>
      <w:bookmarkEnd w:id="206"/>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5.1 质量要求</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5</w:t>
      </w:r>
      <w:bookmarkStart w:id="217" w:name="_Toc318581164"/>
      <w:r/>
      <w:bookmarkStart w:id="218" w:name="_Toc300934949"/>
      <w:r/>
      <w:bookmarkStart w:id="219" w:name="_Toc303539106"/>
      <w:r/>
      <w:bookmarkStart w:id="220" w:name="_Toc304295527"/>
      <w:r/>
      <w:bookmarkStart w:id="221" w:name="_Toc312677997"/>
      <w:r/>
      <w:bookmarkStart w:id="222" w:name="_Toc297216155"/>
      <w:r/>
      <w:bookmarkStart w:id="223" w:name="_Toc297123496"/>
      <w:r>
        <w:rPr>
          <w:rFonts w:hint="eastAsia" w:ascii="宋体" w:hAnsi="宋体" w:eastAsia="宋体"/>
          <w:sz w:val="21"/>
          <w:szCs w:val="21"/>
        </w:rPr>
        <w:t xml:space="preserve">.1.1 特殊质量标准和要求：</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关于工程奖项的约定：</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5.3 隐蔽工程检查</w:t>
      </w:r>
      <w:r/>
    </w:p>
    <w:p>
      <w:pPr>
        <w:ind w:firstLine="566"/>
        <w:spacing w:line="360" w:lineRule="auto"/>
        <w:rPr>
          <w:rFonts w:hint="eastAsia" w:ascii="宋体" w:hAnsi="宋体" w:eastAsia="宋体"/>
          <w:b/>
          <w:sz w:val="21"/>
          <w:szCs w:val="21"/>
        </w:rPr>
      </w:pPr>
      <w:r>
        <w:rPr>
          <w:rFonts w:hint="eastAsia" w:ascii="宋体" w:hAnsi="宋体" w:eastAsia="宋体"/>
          <w:sz w:val="21"/>
          <w:szCs w:val="21"/>
        </w:rPr>
        <w:t xml:space="preserve">5.3.2承包人提前通知监理人隐蔽工程检查的期限的约定：</w:t>
      </w:r>
      <w:r>
        <w:rPr>
          <w:rFonts w:hint="eastAsia" w:ascii="宋体" w:hAnsi="宋体" w:eastAsia="宋体"/>
          <w:b/>
          <w:sz w:val="21"/>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eastAsia="宋体"/>
          <w:b/>
          <w:sz w:val="21"/>
          <w:szCs w:val="21"/>
        </w:rPr>
        <w:t xml:space="preserve">。</w:t>
      </w:r>
      <w:r/>
    </w:p>
    <w:p>
      <w:pPr>
        <w:ind w:firstLine="566"/>
        <w:spacing w:line="360" w:lineRule="auto"/>
        <w:rPr>
          <w:rFonts w:hint="eastAsia" w:ascii="宋体" w:hAnsi="宋体" w:eastAsia="宋体"/>
          <w:b/>
          <w:sz w:val="21"/>
          <w:szCs w:val="21"/>
        </w:rPr>
      </w:pPr>
      <w:r>
        <w:rPr>
          <w:rFonts w:hint="eastAsia" w:ascii="宋体" w:hAnsi="宋体" w:eastAsia="宋体"/>
          <w:b/>
          <w:sz w:val="21"/>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eastAsia="宋体"/>
          <w:b/>
          <w:sz w:val="21"/>
          <w:szCs w:val="21"/>
        </w:rPr>
        <w:t xml:space="preserve">。</w:t>
      </w:r>
      <w:r/>
    </w:p>
    <w:p>
      <w:pPr>
        <w:ind w:firstLine="566"/>
        <w:spacing w:line="360" w:lineRule="auto"/>
        <w:rPr>
          <w:rFonts w:hint="eastAsia" w:ascii="宋体" w:hAnsi="宋体" w:eastAsia="宋体"/>
          <w:b/>
          <w:sz w:val="21"/>
          <w:szCs w:val="21"/>
          <w:u w:val="single"/>
        </w:rPr>
      </w:pPr>
      <w:r>
        <w:rPr>
          <w:rFonts w:hint="eastAsia" w:ascii="宋体" w:hAnsi="宋体" w:eastAsia="宋体"/>
          <w:b/>
          <w:sz w:val="21"/>
          <w:szCs w:val="21"/>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监理人不能按时进行检查时，应提前</w:t>
      </w:r>
      <w:r>
        <w:rPr>
          <w:rFonts w:hint="eastAsia" w:ascii="宋体" w:hAnsi="宋体" w:eastAsia="宋体"/>
          <w:sz w:val="21"/>
          <w:szCs w:val="21"/>
          <w:u w:val="single"/>
        </w:rPr>
        <w:t xml:space="preserve"> 12 </w:t>
      </w:r>
      <w:r>
        <w:rPr>
          <w:rFonts w:hint="eastAsia" w:ascii="宋体" w:hAnsi="宋体" w:eastAsia="宋体"/>
          <w:sz w:val="21"/>
          <w:szCs w:val="21"/>
        </w:rPr>
        <w:t xml:space="preserve">小时提交书面延期要求。</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关于延期最长不得超过：</w:t>
      </w:r>
      <w:r>
        <w:rPr>
          <w:rFonts w:hint="eastAsia" w:ascii="宋体" w:hAnsi="宋体" w:eastAsia="宋体"/>
          <w:sz w:val="21"/>
          <w:szCs w:val="21"/>
          <w:u w:val="single"/>
        </w:rPr>
        <w:t xml:space="preserve">   48   </w:t>
      </w:r>
      <w:r>
        <w:rPr>
          <w:rFonts w:hint="eastAsia" w:ascii="宋体" w:hAnsi="宋体" w:eastAsia="宋体"/>
          <w:sz w:val="21"/>
          <w:szCs w:val="21"/>
        </w:rPr>
        <w:t xml:space="preserve">小时。</w:t>
      </w:r>
      <w:r/>
    </w:p>
    <w:p>
      <w:pPr>
        <w:spacing w:line="360" w:lineRule="auto"/>
        <w:rPr>
          <w:rFonts w:hint="eastAsia" w:ascii="宋体" w:hAnsi="宋体" w:eastAsia="宋体"/>
          <w:bCs/>
          <w:sz w:val="21"/>
          <w:szCs w:val="21"/>
        </w:rPr>
      </w:pPr>
      <w:r/>
      <w:bookmarkStart w:id="224" w:name="_Toc351203638"/>
      <w:r>
        <w:rPr>
          <w:rFonts w:hint="eastAsia" w:ascii="宋体" w:hAnsi="宋体" w:eastAsia="宋体"/>
          <w:bCs/>
          <w:sz w:val="21"/>
          <w:szCs w:val="21"/>
        </w:rPr>
        <w:t xml:space="preserve">6. 安全文明施工与环境保护</w:t>
      </w:r>
      <w:bookmarkEnd w:id="224"/>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6.1安全文明施工</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6.1.1 项目安全生产的达标目标及相应事项的约定：</w:t>
      </w:r>
      <w:r>
        <w:rPr>
          <w:rFonts w:hint="eastAsia" w:ascii="宋体" w:hAnsi="宋体" w:eastAsia="宋体"/>
          <w:b/>
          <w:sz w:val="21"/>
          <w:szCs w:val="21"/>
          <w:u w:val="single"/>
        </w:rPr>
        <w:t xml:space="preserve">若发生安全事故，承包人承担全部责任，与发包人无关。承包人应按规定立即报告建设主管部门并通知发包人和监理。如因此造成发包人承担责任的，发包人有权向承包人索赔</w:t>
      </w:r>
      <w:r>
        <w:rPr>
          <w:rFonts w:hint="eastAsia" w:ascii="宋体" w:hAnsi="宋体" w:eastAsia="宋体"/>
          <w:b/>
          <w:sz w:val="21"/>
          <w:szCs w:val="21"/>
        </w:rPr>
        <w:t xml:space="preserve">。</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6.1.4 关于治安保卫的特别约定：</w:t>
      </w:r>
      <w:r>
        <w:rPr>
          <w:rFonts w:hint="eastAsia" w:ascii="宋体" w:hAnsi="宋体" w:eastAsia="宋体"/>
          <w:b/>
          <w:sz w:val="21"/>
          <w:szCs w:val="21"/>
          <w:u w:val="single"/>
        </w:rPr>
        <w:t xml:space="preserve">必须建立现场治安保卫体系，专人专岗</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关于编制施工场地治安管理计划的约定：</w:t>
      </w:r>
      <w:r>
        <w:rPr>
          <w:rFonts w:hint="eastAsia" w:ascii="宋体" w:hAnsi="宋体" w:eastAsia="宋体"/>
          <w:b/>
          <w:sz w:val="21"/>
          <w:szCs w:val="21"/>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6.1.5 文明施工</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合同当事人对文明施工的要求：</w:t>
      </w:r>
      <w:r>
        <w:rPr>
          <w:rFonts w:hint="eastAsia" w:ascii="宋体" w:hAnsi="宋体" w:eastAsia="宋体"/>
          <w:b/>
          <w:sz w:val="21"/>
          <w:szCs w:val="21"/>
          <w:u w:val="single"/>
        </w:rPr>
        <w:t xml:space="preserve">符合泰州市相关规定</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6.1.6 关于安全文明施工费支付比例和支付期限的约定：</w:t>
      </w:r>
      <w:r>
        <w:rPr>
          <w:rFonts w:hint="eastAsia" w:ascii="宋体" w:hAnsi="宋体" w:eastAsia="宋体"/>
          <w:b/>
          <w:sz w:val="21"/>
          <w:szCs w:val="21"/>
          <w:u w:val="single"/>
        </w:rPr>
        <w:t xml:space="preserve">/ </w:t>
      </w:r>
      <w:r>
        <w:rPr>
          <w:rFonts w:hint="eastAsia" w:ascii="宋体" w:hAnsi="宋体" w:eastAsia="宋体"/>
          <w:sz w:val="21"/>
          <w:szCs w:val="21"/>
        </w:rPr>
        <w:t xml:space="preserve">。</w:t>
      </w:r>
      <w:bookmarkEnd w:id="217"/>
      <w:r/>
      <w:bookmarkEnd w:id="218"/>
      <w:r/>
      <w:bookmarkEnd w:id="219"/>
      <w:r/>
      <w:bookmarkEnd w:id="220"/>
      <w:r/>
      <w:bookmarkEnd w:id="221"/>
      <w:r/>
      <w:bookmarkEnd w:id="222"/>
      <w:r/>
      <w:bookmarkEnd w:id="223"/>
      <w:r/>
      <w:r/>
    </w:p>
    <w:p>
      <w:pPr>
        <w:spacing w:line="360" w:lineRule="auto"/>
        <w:rPr>
          <w:rFonts w:hint="eastAsia" w:ascii="宋体" w:hAnsi="宋体" w:eastAsia="宋体"/>
          <w:bCs/>
          <w:sz w:val="21"/>
          <w:szCs w:val="21"/>
        </w:rPr>
      </w:pPr>
      <w:r/>
      <w:bookmarkStart w:id="225" w:name="_Toc351203639"/>
      <w:r>
        <w:rPr>
          <w:rFonts w:hint="eastAsia" w:ascii="宋体" w:hAnsi="宋体" w:eastAsia="宋体"/>
          <w:bCs/>
          <w:sz w:val="21"/>
          <w:szCs w:val="21"/>
        </w:rPr>
        <w:t xml:space="preserve">7. 工期和进度</w:t>
      </w:r>
      <w:bookmarkEnd w:id="225"/>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7.1 施工组织设计</w:t>
      </w:r>
      <w:r/>
    </w:p>
    <w:p>
      <w:pPr>
        <w:ind w:firstLine="420"/>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7.1.1 合同当事人约定的施工组织设计应包括的其他内容：</w:t>
      </w:r>
      <w:r/>
    </w:p>
    <w:p>
      <w:pPr>
        <w:jc w:val="left"/>
        <w:spacing w:line="360" w:lineRule="auto"/>
        <w:rPr>
          <w:rFonts w:hint="eastAsia" w:ascii="宋体" w:hAnsi="宋体" w:eastAsia="宋体"/>
          <w:sz w:val="21"/>
          <w:szCs w:val="21"/>
        </w:rPr>
      </w:pPr>
      <w:r>
        <w:rPr>
          <w:rFonts w:hint="eastAsia" w:ascii="宋体" w:hAnsi="宋体" w:eastAsia="宋体"/>
          <w:b/>
          <w:sz w:val="21"/>
          <w:szCs w:val="21"/>
          <w:u w:val="single"/>
        </w:rPr>
        <w:t xml:space="preserve">  执行通用条款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7.1.2施工组织设计的提交和修改</w:t>
      </w:r>
      <w:r/>
    </w:p>
    <w:p>
      <w:pPr>
        <w:ind w:firstLine="560"/>
        <w:spacing w:line="360" w:lineRule="auto"/>
        <w:rPr>
          <w:rFonts w:hint="eastAsia" w:ascii="宋体" w:hAnsi="宋体" w:eastAsia="宋体"/>
          <w:sz w:val="21"/>
          <w:szCs w:val="21"/>
          <w:u w:val="single"/>
        </w:rPr>
        <w:outlineLvl w:val="0"/>
      </w:pPr>
      <w:r/>
      <w:bookmarkStart w:id="226" w:name="_Toc26955"/>
      <w:r/>
      <w:bookmarkStart w:id="227" w:name="_Toc12608"/>
      <w:r/>
      <w:bookmarkStart w:id="228" w:name="_Toc4785"/>
      <w:r/>
      <w:bookmarkStart w:id="229" w:name="_Toc17003"/>
      <w:r/>
      <w:bookmarkStart w:id="230" w:name="_Toc1408"/>
      <w:r>
        <w:rPr>
          <w:rFonts w:hint="eastAsia" w:ascii="宋体" w:hAnsi="宋体" w:eastAsia="宋体"/>
          <w:sz w:val="21"/>
          <w:szCs w:val="21"/>
        </w:rPr>
        <w:t xml:space="preserve">承包人提交详细施工组织设计的期限的约定：</w:t>
      </w:r>
      <w:r>
        <w:rPr>
          <w:rFonts w:hint="eastAsia" w:ascii="宋体" w:hAnsi="宋体" w:eastAsia="宋体"/>
          <w:b/>
          <w:sz w:val="21"/>
          <w:szCs w:val="21"/>
          <w:u w:val="single"/>
        </w:rPr>
        <w:t xml:space="preserve">开工前5天提供全部工程施工组织设计和进度计划，并报监理批准。（批准和未批准的施工组织设计和进度计划均需同时送报业主备案）</w:t>
      </w:r>
      <w:bookmarkEnd w:id="226"/>
      <w:r/>
      <w:bookmarkEnd w:id="227"/>
      <w:r/>
      <w:bookmarkEnd w:id="228"/>
      <w:r/>
      <w:bookmarkEnd w:id="229"/>
      <w:r/>
      <w:bookmarkEnd w:id="230"/>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发包人和监理人在收到详细的施工组织设计后确认或提出修改意见的期限：</w:t>
      </w:r>
      <w:r>
        <w:rPr>
          <w:rFonts w:hint="eastAsia" w:ascii="宋体" w:hAnsi="宋体" w:eastAsia="宋体"/>
          <w:b/>
          <w:sz w:val="21"/>
          <w:szCs w:val="21"/>
          <w:u w:val="single"/>
        </w:rPr>
        <w:t xml:space="preserve">送达后5日历天内</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7</w:t>
      </w:r>
      <w:bookmarkStart w:id="231" w:name="_Toc297123514"/>
      <w:r/>
      <w:bookmarkStart w:id="232" w:name="_Toc312678005"/>
      <w:r/>
      <w:bookmarkStart w:id="233" w:name="_Toc300934966"/>
      <w:r/>
      <w:bookmarkStart w:id="234" w:name="_Toc304295541"/>
      <w:r/>
      <w:bookmarkStart w:id="235" w:name="_Toc297216173"/>
      <w:r/>
      <w:bookmarkStart w:id="236" w:name="_Toc303539123"/>
      <w:r/>
      <w:bookmarkStart w:id="237" w:name="_Toc312677479"/>
      <w:r>
        <w:rPr>
          <w:rFonts w:hint="eastAsia" w:ascii="宋体" w:hAnsi="宋体" w:eastAsia="宋体"/>
          <w:sz w:val="21"/>
          <w:szCs w:val="21"/>
        </w:rPr>
        <w:t xml:space="preserve">.2 施工进度计划</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7.2.2 施工进度计划的修订</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发包人和监理人在收到修订的施工进度计划后确认或提出修改意见的期限：</w:t>
      </w:r>
      <w:r>
        <w:rPr>
          <w:rFonts w:hint="eastAsia" w:ascii="宋体" w:hAnsi="宋体" w:eastAsia="宋体"/>
          <w:b/>
          <w:sz w:val="21"/>
          <w:szCs w:val="21"/>
          <w:u w:val="single"/>
        </w:rPr>
        <w:t xml:space="preserve">送达后5日历天内</w:t>
      </w:r>
      <w:r>
        <w:rPr>
          <w:rFonts w:hint="eastAsia" w:ascii="宋体" w:hAnsi="宋体" w:eastAsia="宋体"/>
          <w:sz w:val="21"/>
          <w:szCs w:val="21"/>
        </w:rPr>
        <w:t xml:space="preserve">。</w:t>
      </w:r>
      <w:bookmarkEnd w:id="231"/>
      <w:r/>
      <w:bookmarkEnd w:id="232"/>
      <w:r/>
      <w:bookmarkEnd w:id="233"/>
      <w:r/>
      <w:bookmarkEnd w:id="234"/>
      <w:r/>
      <w:bookmarkEnd w:id="235"/>
      <w:r/>
      <w:bookmarkEnd w:id="236"/>
      <w:r/>
      <w:bookmarkEnd w:id="237"/>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7.4 测量放线</w:t>
      </w:r>
      <w:r/>
    </w:p>
    <w:p>
      <w:pPr>
        <w:ind w:firstLine="420"/>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7.4.1发包人通过监理人向承包人提供测量基准点、基准线和水准点及其书面资料的期限：</w:t>
      </w:r>
      <w:r>
        <w:rPr>
          <w:rFonts w:hint="eastAsia" w:ascii="宋体" w:hAnsi="宋体" w:eastAsia="宋体"/>
          <w:b/>
          <w:sz w:val="21"/>
          <w:szCs w:val="21"/>
          <w:u w:val="single"/>
        </w:rPr>
        <w:t xml:space="preserve">  开工前五天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7</w:t>
      </w:r>
      <w:bookmarkStart w:id="238" w:name="_Toc312678010"/>
      <w:r/>
      <w:bookmarkStart w:id="239" w:name="_Toc304295546"/>
      <w:r/>
      <w:bookmarkStart w:id="240" w:name="_Toc297123516"/>
      <w:r/>
      <w:bookmarkStart w:id="241" w:name="_Toc312677484"/>
      <w:r/>
      <w:bookmarkStart w:id="242" w:name="_Toc300934968"/>
      <w:r/>
      <w:bookmarkStart w:id="243" w:name="_Toc303539125"/>
      <w:r/>
      <w:bookmarkStart w:id="244" w:name="_Toc297216175"/>
      <w:r>
        <w:rPr>
          <w:rFonts w:hint="eastAsia" w:ascii="宋体" w:hAnsi="宋体" w:eastAsia="宋体"/>
          <w:sz w:val="21"/>
          <w:szCs w:val="21"/>
        </w:rPr>
        <w:t xml:space="preserve">.5 工期延误</w:t>
      </w:r>
      <w:bookmarkEnd w:id="238"/>
      <w:r/>
      <w:bookmarkEnd w:id="239"/>
      <w:r/>
      <w:bookmarkEnd w:id="240"/>
      <w:r/>
      <w:bookmarkEnd w:id="241"/>
      <w:r/>
      <w:bookmarkEnd w:id="242"/>
      <w:r/>
      <w:bookmarkEnd w:id="243"/>
      <w:r/>
      <w:bookmarkEnd w:id="244"/>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7.5.1 因发包人原因导致工期延误</w:t>
      </w:r>
      <w:r/>
    </w:p>
    <w:p>
      <w:pPr>
        <w:ind w:firstLine="420"/>
        <w:jc w:val="left"/>
        <w:spacing w:line="360" w:lineRule="auto"/>
        <w:rPr>
          <w:rFonts w:hint="eastAsia" w:ascii="宋体" w:hAnsi="宋体" w:eastAsia="宋体"/>
          <w:b/>
          <w:sz w:val="21"/>
          <w:szCs w:val="21"/>
        </w:rPr>
      </w:pPr>
      <w:r>
        <w:rPr>
          <w:rFonts w:hint="eastAsia" w:ascii="宋体" w:hAnsi="宋体" w:eastAsia="宋体"/>
          <w:sz w:val="21"/>
          <w:szCs w:val="21"/>
        </w:rPr>
        <w:t xml:space="preserve">（7）因发包人原因导致工期延误的其他情形：</w:t>
      </w:r>
      <w:r>
        <w:rPr>
          <w:rFonts w:hint="eastAsia" w:ascii="宋体" w:hAnsi="宋体" w:eastAsia="宋体"/>
          <w:b/>
          <w:sz w:val="21"/>
          <w:szCs w:val="21"/>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7</w:t>
      </w:r>
      <w:bookmarkStart w:id="245" w:name="_Toc312677486"/>
      <w:r/>
      <w:bookmarkStart w:id="246" w:name="_Toc318581169"/>
      <w:r/>
      <w:bookmarkStart w:id="247" w:name="_Toc312678012"/>
      <w:r/>
      <w:bookmarkStart w:id="248" w:name="_Toc297216177"/>
      <w:r/>
      <w:bookmarkStart w:id="249" w:name="_Toc300934970"/>
      <w:r/>
      <w:bookmarkStart w:id="250" w:name="_Toc304295548"/>
      <w:r/>
      <w:bookmarkStart w:id="251" w:name="_Toc303539127"/>
      <w:r/>
      <w:bookmarkStart w:id="252" w:name="_Toc297123518"/>
      <w:r>
        <w:rPr>
          <w:rFonts w:hint="eastAsia" w:ascii="宋体" w:hAnsi="宋体" w:eastAsia="宋体"/>
          <w:sz w:val="21"/>
          <w:szCs w:val="21"/>
        </w:rPr>
        <w:t xml:space="preserve">.5.2 因承包人原因导致工期延误</w:t>
      </w:r>
      <w:bookmarkEnd w:id="245"/>
      <w:r/>
      <w:bookmarkEnd w:id="246"/>
      <w:r/>
      <w:bookmarkEnd w:id="247"/>
      <w:r/>
      <w:r/>
    </w:p>
    <w:p>
      <w:pPr>
        <w:ind w:firstLine="420"/>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因</w:t>
      </w:r>
      <w:bookmarkStart w:id="253" w:name="_Toc312677487"/>
      <w:r/>
      <w:bookmarkStart w:id="254" w:name="_Toc318581170"/>
      <w:r/>
      <w:bookmarkStart w:id="255" w:name="_Toc312678013"/>
      <w:r>
        <w:rPr>
          <w:rFonts w:hint="eastAsia" w:ascii="宋体" w:hAnsi="宋体" w:eastAsia="宋体"/>
          <w:sz w:val="21"/>
          <w:szCs w:val="21"/>
        </w:rPr>
        <w:t xml:space="preserve">承包人原因造成工期延误，逾期竣工违约金的计算方法为：</w:t>
      </w:r>
      <w:r/>
    </w:p>
    <w:p>
      <w:pPr>
        <w:ind w:firstLine="560"/>
        <w:spacing w:line="360" w:lineRule="auto"/>
        <w:rPr>
          <w:rFonts w:hint="eastAsia" w:ascii="宋体" w:hAnsi="宋体" w:eastAsia="宋体"/>
          <w:b/>
          <w:sz w:val="21"/>
          <w:szCs w:val="21"/>
        </w:rPr>
      </w:pPr>
      <w:r>
        <w:rPr>
          <w:rFonts w:hint="eastAsia" w:ascii="宋体" w:hAnsi="宋体" w:eastAsia="宋体"/>
          <w:b/>
          <w:sz w:val="21"/>
          <w:szCs w:val="21"/>
          <w:u w:val="single"/>
        </w:rPr>
        <w:t xml:space="preserve">发包人有权追究承包人延误工期的违约责任，每逾期一天，承包人按照2000元/天向发包人支付违约金。如实际施工节点工期超过投标文件中计划节点工期5日，发包人有权按上述条款追究承包人违约责任并解除合同，承包人还应赔偿因其违约给发包人造成的所有损失</w:t>
      </w:r>
      <w:r>
        <w:rPr>
          <w:rFonts w:hint="eastAsia" w:ascii="宋体" w:hAnsi="宋体" w:eastAsia="宋体"/>
          <w:b/>
          <w:sz w:val="21"/>
          <w:szCs w:val="21"/>
        </w:rPr>
        <w:t xml:space="preserve">。</w:t>
      </w:r>
      <w:bookmarkEnd w:id="248"/>
      <w:r/>
      <w:bookmarkEnd w:id="249"/>
      <w:r/>
      <w:bookmarkEnd w:id="250"/>
      <w:r/>
      <w:bookmarkEnd w:id="251"/>
      <w:r/>
      <w:bookmarkEnd w:id="252"/>
      <w:r/>
      <w:bookmarkEnd w:id="253"/>
      <w:r/>
      <w:bookmarkEnd w:id="254"/>
      <w:r/>
      <w:bookmarkEnd w:id="255"/>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7</w:t>
      </w:r>
      <w:bookmarkStart w:id="256" w:name="_Toc297216178"/>
      <w:r/>
      <w:bookmarkStart w:id="257" w:name="_Toc300934971"/>
      <w:r/>
      <w:bookmarkStart w:id="258" w:name="_Toc312678015"/>
      <w:r/>
      <w:bookmarkStart w:id="259" w:name="_Toc297123519"/>
      <w:r/>
      <w:bookmarkStart w:id="260" w:name="_Toc303539128"/>
      <w:r/>
      <w:bookmarkStart w:id="261" w:name="_Toc304295549"/>
      <w:r>
        <w:rPr>
          <w:rFonts w:hint="eastAsia" w:ascii="宋体" w:hAnsi="宋体" w:eastAsia="宋体"/>
          <w:sz w:val="21"/>
          <w:szCs w:val="21"/>
        </w:rPr>
        <w:t xml:space="preserve">.6 不</w:t>
      </w:r>
      <w:bookmarkEnd w:id="256"/>
      <w:r/>
      <w:bookmarkEnd w:id="257"/>
      <w:r/>
      <w:bookmarkEnd w:id="258"/>
      <w:r/>
      <w:bookmarkEnd w:id="259"/>
      <w:r/>
      <w:bookmarkEnd w:id="260"/>
      <w:r/>
      <w:bookmarkEnd w:id="261"/>
      <w:r>
        <w:rPr>
          <w:rFonts w:hint="eastAsia" w:ascii="宋体" w:hAnsi="宋体" w:eastAsia="宋体"/>
          <w:sz w:val="21"/>
          <w:szCs w:val="21"/>
        </w:rPr>
        <w:t xml:space="preserve">利物质条件</w:t>
      </w:r>
      <w:r/>
    </w:p>
    <w:p>
      <w:pPr>
        <w:ind w:firstLine="420"/>
        <w:jc w:val="left"/>
        <w:spacing w:line="360" w:lineRule="auto"/>
        <w:rPr>
          <w:rFonts w:hint="eastAsia" w:ascii="宋体" w:hAnsi="宋体" w:eastAsia="宋体"/>
          <w:sz w:val="21"/>
          <w:szCs w:val="21"/>
        </w:rPr>
      </w:pPr>
      <w:r/>
      <w:bookmarkStart w:id="262" w:name="_Toc297216179"/>
      <w:r/>
      <w:bookmarkStart w:id="263" w:name="_Toc297123520"/>
      <w:r/>
      <w:bookmarkStart w:id="264" w:name="_Toc303539129"/>
      <w:r/>
      <w:bookmarkStart w:id="265" w:name="_Toc312678016"/>
      <w:r/>
      <w:bookmarkStart w:id="266" w:name="_Toc304295550"/>
      <w:r/>
      <w:bookmarkStart w:id="267" w:name="_Toc318581172"/>
      <w:r/>
      <w:bookmarkStart w:id="268" w:name="_Toc300934972"/>
      <w:r>
        <w:rPr>
          <w:rFonts w:hint="eastAsia" w:ascii="宋体" w:hAnsi="宋体" w:eastAsia="宋体"/>
          <w:sz w:val="21"/>
          <w:szCs w:val="21"/>
        </w:rPr>
        <w:t xml:space="preserve">不利物质条件的其他情形和有关约定：</w:t>
      </w:r>
      <w:r>
        <w:rPr>
          <w:rFonts w:hint="eastAsia" w:ascii="宋体" w:hAnsi="宋体" w:eastAsia="宋体"/>
          <w:b/>
          <w:sz w:val="21"/>
          <w:szCs w:val="21"/>
          <w:u w:val="single"/>
        </w:rPr>
        <w:t xml:space="preserve">执行通用条款</w:t>
      </w:r>
      <w:r>
        <w:rPr>
          <w:rFonts w:hint="eastAsia" w:ascii="宋体" w:hAnsi="宋体" w:eastAsia="宋体"/>
          <w:b/>
          <w:sz w:val="21"/>
          <w:szCs w:val="21"/>
        </w:rPr>
        <w:t xml:space="preserve">。 </w:t>
      </w:r>
      <w:bookmarkEnd w:id="262"/>
      <w:r/>
      <w:bookmarkEnd w:id="263"/>
      <w:r/>
      <w:bookmarkEnd w:id="264"/>
      <w:r/>
      <w:bookmarkEnd w:id="265"/>
      <w:r/>
      <w:bookmarkEnd w:id="266"/>
      <w:r/>
      <w:bookmarkEnd w:id="267"/>
      <w:r/>
      <w:bookmarkEnd w:id="268"/>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7</w:t>
      </w:r>
      <w:bookmarkStart w:id="269" w:name="_Toc297123521"/>
      <w:r/>
      <w:bookmarkStart w:id="270" w:name="_Toc304295551"/>
      <w:r/>
      <w:bookmarkStart w:id="271" w:name="_Toc303539130"/>
      <w:r/>
      <w:bookmarkStart w:id="272" w:name="_Toc297216180"/>
      <w:r/>
      <w:bookmarkStart w:id="273" w:name="_Toc300934973"/>
      <w:r/>
      <w:bookmarkStart w:id="274" w:name="_Toc312678017"/>
      <w:r>
        <w:rPr>
          <w:rFonts w:hint="eastAsia" w:ascii="宋体" w:hAnsi="宋体" w:eastAsia="宋体"/>
          <w:sz w:val="21"/>
          <w:szCs w:val="21"/>
        </w:rPr>
        <w:t xml:space="preserve">.7异常恶劣的气候条件</w:t>
      </w:r>
      <w:bookmarkEnd w:id="269"/>
      <w:r/>
      <w:bookmarkEnd w:id="270"/>
      <w:r/>
      <w:bookmarkEnd w:id="271"/>
      <w:r/>
      <w:bookmarkEnd w:id="272"/>
      <w:r/>
      <w:bookmarkEnd w:id="273"/>
      <w:r/>
      <w:bookmarkEnd w:id="274"/>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发包人和承包人同意以下情形视为异常恶劣的气候条件：</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b/>
          <w:sz w:val="21"/>
          <w:szCs w:val="21"/>
          <w:u w:val="single"/>
        </w:rPr>
        <w:t xml:space="preserve">地震</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b/>
          <w:sz w:val="21"/>
          <w:szCs w:val="21"/>
          <w:u w:val="single"/>
        </w:rPr>
        <w:t xml:space="preserve">水灾</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b/>
          <w:sz w:val="21"/>
          <w:szCs w:val="21"/>
          <w:u w:val="single"/>
        </w:rPr>
        <w:t xml:space="preserve">暴风雪</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（4）</w:t>
      </w:r>
      <w:r>
        <w:rPr>
          <w:rFonts w:hint="eastAsia" w:ascii="宋体" w:hAnsi="宋体" w:eastAsia="宋体"/>
          <w:b/>
          <w:sz w:val="21"/>
          <w:szCs w:val="21"/>
          <w:u w:val="single"/>
        </w:rPr>
        <w:t xml:space="preserve">十二级以上台风等地方行政主管部门认可的严重自然灾害</w:t>
      </w:r>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7.9 提前竣工的奖励</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7.9.2提前竣工的奖励：</w:t>
      </w:r>
      <w:r>
        <w:rPr>
          <w:rFonts w:hint="eastAsia" w:ascii="宋体" w:hAnsi="宋体" w:eastAsia="宋体"/>
          <w:b/>
          <w:sz w:val="21"/>
          <w:szCs w:val="21"/>
          <w:u w:val="single"/>
        </w:rPr>
        <w:t xml:space="preserve"> / </w:t>
      </w:r>
      <w:r>
        <w:rPr>
          <w:rFonts w:hint="eastAsia" w:ascii="宋体" w:hAnsi="宋体" w:eastAsia="宋体"/>
          <w:sz w:val="21"/>
          <w:szCs w:val="21"/>
        </w:rPr>
        <w:t xml:space="preserve">。</w:t>
      </w:r>
      <w:r/>
    </w:p>
    <w:p>
      <w:pPr>
        <w:spacing w:line="360" w:lineRule="auto"/>
        <w:rPr>
          <w:rFonts w:hint="eastAsia" w:ascii="宋体" w:hAnsi="宋体" w:eastAsia="宋体"/>
          <w:bCs/>
          <w:sz w:val="21"/>
          <w:szCs w:val="21"/>
        </w:rPr>
      </w:pPr>
      <w:r/>
      <w:bookmarkStart w:id="275" w:name="_Toc351203640"/>
      <w:r>
        <w:rPr>
          <w:rFonts w:hint="eastAsia" w:ascii="宋体" w:hAnsi="宋体" w:eastAsia="宋体"/>
          <w:bCs/>
          <w:sz w:val="21"/>
          <w:szCs w:val="21"/>
        </w:rPr>
        <w:t xml:space="preserve">8. 材料与设备</w:t>
      </w:r>
      <w:bookmarkEnd w:id="207"/>
      <w:r/>
      <w:bookmarkEnd w:id="208"/>
      <w:r/>
      <w:bookmarkEnd w:id="209"/>
      <w:r/>
      <w:bookmarkEnd w:id="210"/>
      <w:r/>
      <w:bookmarkEnd w:id="211"/>
      <w:r/>
      <w:bookmarkEnd w:id="212"/>
      <w:r/>
      <w:bookmarkEnd w:id="213"/>
      <w:r/>
      <w:bookmarkEnd w:id="214"/>
      <w:r/>
      <w:bookmarkEnd w:id="215"/>
      <w:r/>
      <w:bookmarkEnd w:id="216"/>
      <w:r/>
      <w:bookmarkEnd w:id="275"/>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8</w:t>
      </w:r>
      <w:bookmarkStart w:id="276" w:name="_Toc297123527"/>
      <w:r/>
      <w:bookmarkStart w:id="277" w:name="_Toc296944506"/>
      <w:r/>
      <w:bookmarkStart w:id="278" w:name="_Toc292559372"/>
      <w:r/>
      <w:bookmarkStart w:id="279" w:name="_Toc304295556"/>
      <w:r/>
      <w:bookmarkStart w:id="280" w:name="_Toc296503167"/>
      <w:r/>
      <w:bookmarkStart w:id="281" w:name="_Toc296347166"/>
      <w:r/>
      <w:bookmarkStart w:id="282" w:name="_Toc297216186"/>
      <w:r/>
      <w:bookmarkStart w:id="283" w:name="_Toc300934979"/>
      <w:r/>
      <w:bookmarkStart w:id="284" w:name="_Toc280868654"/>
      <w:r/>
      <w:bookmarkStart w:id="285" w:name="_Toc297048353"/>
      <w:r/>
      <w:bookmarkStart w:id="286" w:name="_Toc292559877"/>
      <w:r/>
      <w:bookmarkStart w:id="287" w:name="_Toc296890995"/>
      <w:r/>
      <w:bookmarkStart w:id="288" w:name="_Toc296346668"/>
      <w:r/>
      <w:bookmarkStart w:id="289" w:name="_Toc312678019"/>
      <w:r/>
      <w:bookmarkStart w:id="290" w:name="_Toc303539136"/>
      <w:r/>
      <w:bookmarkStart w:id="291" w:name="_Toc296891207"/>
      <w:r/>
      <w:bookmarkStart w:id="292" w:name="_Toc312677493"/>
      <w:r/>
      <w:bookmarkStart w:id="293" w:name="_Toc297120467"/>
      <w:r/>
      <w:bookmarkStart w:id="294" w:name="_Toc280868656"/>
      <w:r/>
      <w:bookmarkStart w:id="295" w:name="_Toc267251424"/>
      <w:r/>
      <w:bookmarkStart w:id="296" w:name="_Toc280868655"/>
      <w:r>
        <w:rPr>
          <w:rFonts w:hint="eastAsia" w:ascii="宋体" w:hAnsi="宋体" w:eastAsia="宋体"/>
          <w:sz w:val="21"/>
          <w:szCs w:val="21"/>
        </w:rPr>
        <w:t xml:space="preserve">.4材料与工程设备的保管与使用</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420"/>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8</w:t>
      </w:r>
      <w:bookmarkStart w:id="297" w:name="_Toc292559373"/>
      <w:r/>
      <w:bookmarkStart w:id="298" w:name="_Toc292559878"/>
      <w:r/>
      <w:bookmarkStart w:id="299" w:name="_Toc296891208"/>
      <w:r/>
      <w:bookmarkStart w:id="300" w:name="_Toc297048354"/>
      <w:r/>
      <w:bookmarkStart w:id="301" w:name="_Toc297123528"/>
      <w:r/>
      <w:bookmarkStart w:id="302" w:name="_Toc296503168"/>
      <w:r/>
      <w:bookmarkStart w:id="303" w:name="_Toc312677494"/>
      <w:r/>
      <w:bookmarkStart w:id="304" w:name="_Toc312678020"/>
      <w:r/>
      <w:bookmarkStart w:id="305" w:name="_Toc296890996"/>
      <w:r/>
      <w:bookmarkStart w:id="306" w:name="_Toc297216187"/>
      <w:r/>
      <w:bookmarkStart w:id="307" w:name="_Toc318581173"/>
      <w:r/>
      <w:bookmarkStart w:id="308" w:name="_Toc297120468"/>
      <w:r/>
      <w:bookmarkStart w:id="309" w:name="_Toc296347167"/>
      <w:r/>
      <w:bookmarkStart w:id="310" w:name="_Toc296944507"/>
      <w:r/>
      <w:bookmarkStart w:id="311" w:name="_Toc300934980"/>
      <w:r/>
      <w:bookmarkStart w:id="312" w:name="_Toc303539137"/>
      <w:r/>
      <w:bookmarkStart w:id="313" w:name="_Toc296346669"/>
      <w:r/>
      <w:bookmarkStart w:id="314" w:name="_Toc304295557"/>
      <w:r>
        <w:rPr>
          <w:rFonts w:hint="eastAsia" w:ascii="宋体" w:hAnsi="宋体" w:eastAsia="宋体"/>
          <w:sz w:val="21"/>
          <w:szCs w:val="21"/>
        </w:rPr>
        <w:t xml:space="preserve">.4.1发包人供应的材料设备的保管费用的承担：</w:t>
      </w:r>
      <w:r>
        <w:rPr>
          <w:rFonts w:hint="eastAsia" w:ascii="宋体" w:hAnsi="宋体" w:eastAsia="宋体"/>
          <w:sz w:val="21"/>
          <w:szCs w:val="21"/>
          <w:u w:val="single"/>
        </w:rPr>
        <w:t xml:space="preserve">  /     </w:t>
      </w:r>
      <w:bookmarkEnd w:id="297"/>
      <w:r/>
      <w:bookmarkEnd w:id="298"/>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8.6 样品</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8.6.1样品的报送与封存</w:t>
      </w:r>
      <w:r/>
    </w:p>
    <w:p>
      <w:pPr>
        <w:ind w:firstLine="525"/>
        <w:spacing w:line="360" w:lineRule="auto"/>
        <w:rPr>
          <w:rFonts w:hint="eastAsia" w:ascii="宋体" w:hAnsi="宋体" w:eastAsia="宋体"/>
          <w:sz w:val="21"/>
          <w:szCs w:val="21"/>
          <w:u w:val="single"/>
        </w:rPr>
      </w:pPr>
      <w:r>
        <w:rPr>
          <w:rFonts w:hint="eastAsia" w:ascii="宋体" w:hAnsi="宋体" w:eastAsia="宋体"/>
          <w:sz w:val="21"/>
          <w:szCs w:val="21"/>
        </w:rPr>
        <w:t xml:space="preserve">（1）需要承包人报送样品的材料或工程设备，样品的种类、名称、规格、数量要求：</w:t>
      </w:r>
      <w:r>
        <w:rPr>
          <w:rFonts w:hint="eastAsia" w:ascii="宋体" w:hAnsi="宋体" w:eastAsia="宋体"/>
          <w:sz w:val="21"/>
          <w:szCs w:val="21"/>
          <w:u w:val="single"/>
        </w:rPr>
        <w:t xml:space="preserve">承包人负责采购的材料设备，必须在发包人认可的产品质量等级及价格范围内，发包人供应的材料、设备、承包人应在材料设备验</w:t>
      </w:r>
      <w:r>
        <w:rPr>
          <w:rFonts w:hint="eastAsia" w:ascii="宋体" w:hAnsi="宋体" w:eastAsia="宋体"/>
          <w:sz w:val="21"/>
          <w:szCs w:val="21"/>
          <w:u w:val="single"/>
        </w:rPr>
        <w:t xml:space="preserve">收后及时开出收料单，以便发包人执行供应合同，承包人无故推迟或不开收料单，影响发包人执行合同或工程结算，发包人有权处罚承包人，承包人对进场材料设备安全保管负责，如有受损承包人承担赔偿责任。应按约定及设计和有关标准要求采购，并提供产品合格证明，对材料、设备质量负责。承包人进场材料的样品必须经发包人和监理（如有）验收认可，经验收合格的材料方可批量进场（样品由发包人封存，承包人必须保证施工中材料、设备质量与样品一致），否则，造成的损失由承包人承担；承包人在材料、设备到货前24小时通知发包人和监理工程师（如有）验收。</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（2）承包人采购的材料、设备与设计标准不符时，承包人应按工程师要求的时间运出施工场地，重新采购符合要求的产品，承担由此产生的费用，由此延误的工期不予顺延。</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（3）承包人采购的材料、设备在使用前，承包人应当按工程师要求进行检验或试验，不合格的不得使用，检测费用由承包人承担。</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5）由承包人供应的材料、设备其品牌、生产厂家、质量等级等均需与投标书相同，除因市场无供应外，需提前30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承包人供应的材料设备其品牌、生产厂家、质量等级等如与投标书相同时，其质量及质保资料均需发包人和监理方（如有）的认可后方能供货，发包人对该部分材料质量具有检查监督权利，对材料的使用具有否决权，如遇到材料涨价，承包人不能以降低材料品质、档次来抵消风险，也不能要求由发包人供应。</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由承包人供应的材料设备其品牌、生产厂家、质量等级等如与投标书不同时，必须得到发包人和监理方（如有）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（6）承包人购买的材料应附有质保书或检测证书，如发包人及监理要求承包人二次检测的，检测试验合格由发包人承担费用，测试不合格的检测费用由承包人承担。</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承包人承担的检验费用：</w:t>
      </w:r>
      <w:r>
        <w:rPr>
          <w:rFonts w:eastAsia="宋体"/>
          <w:sz w:val="21"/>
          <w:szCs w:val="22"/>
        </w:rPr>
        <w:fldChar w:fldCharType="begin"/>
      </w:r>
      <w:r>
        <w:rPr>
          <w:rFonts w:hint="eastAsia" w:ascii="宋体" w:hAnsi="宋体" w:eastAsia="宋体"/>
          <w:sz w:val="21"/>
          <w:szCs w:val="21"/>
          <w:u w:val="single"/>
        </w:rPr>
        <w:instrText xml:space="preserve"> eq \o\ac(○,1)</w:instrText>
      </w:r>
      <w:r>
        <w:rPr>
          <w:rFonts w:eastAsia="宋体"/>
          <w:sz w:val="21"/>
          <w:szCs w:val="22"/>
        </w:rPr>
        <w:fldChar w:fldCharType="end"/>
      </w:r>
      <w:r>
        <w:rPr>
          <w:rFonts w:hint="eastAsia" w:ascii="宋体" w:hAnsi="宋体" w:eastAsia="宋体"/>
          <w:sz w:val="21"/>
          <w:szCs w:val="21"/>
          <w:u w:val="single"/>
        </w:rPr>
        <w:t xml:space="preserve">承包人采取新工艺或特殊施工措施造成的检验、试验费用，</w:t>
      </w:r>
      <w:r>
        <w:rPr>
          <w:rFonts w:eastAsia="宋体"/>
          <w:sz w:val="21"/>
          <w:szCs w:val="22"/>
        </w:rPr>
        <w:fldChar w:fldCharType="begin"/>
      </w:r>
      <w:r>
        <w:rPr>
          <w:rFonts w:hint="eastAsia" w:ascii="宋体" w:hAnsi="宋体" w:eastAsia="宋体"/>
          <w:sz w:val="21"/>
          <w:szCs w:val="21"/>
          <w:u w:val="single"/>
        </w:rPr>
        <w:instrText xml:space="preserve"> eq \o\ac(○,2)</w:instrText>
      </w:r>
      <w:r>
        <w:rPr>
          <w:rFonts w:eastAsia="宋体"/>
          <w:sz w:val="21"/>
          <w:szCs w:val="22"/>
        </w:rPr>
        <w:fldChar w:fldCharType="end"/>
      </w:r>
      <w:r>
        <w:rPr>
          <w:rFonts w:hint="eastAsia" w:ascii="宋体" w:hAnsi="宋体" w:eastAsia="宋体"/>
          <w:sz w:val="21"/>
          <w:szCs w:val="21"/>
          <w:u w:val="single"/>
        </w:rPr>
        <w:t xml:space="preserve">不在“由发包人承担检验试验费用”之列的其它检验试验费。</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（7）承包人供应的材料设备必须保证质量，使用中如发现有质量问题、有毒、污染等不符合环保、安全、卫生要求的，承包人承担返工的全部损失并赔偿由此给发包人带来的损失。</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（8）如需发包人认定质价后购买的材料，或者必须代换材料时，承包人必须提前30天书面报告，经发包人批准后实施，否则一切后果均由承包人自己负责。</w:t>
      </w:r>
      <w:r/>
    </w:p>
    <w:p>
      <w:pPr>
        <w:ind w:firstLine="560"/>
        <w:spacing w:line="360" w:lineRule="auto"/>
        <w:rPr>
          <w:rFonts w:hint="eastAsia" w:ascii="宋体" w:hAnsi="宋体" w:eastAsia="宋体"/>
          <w:sz w:val="21"/>
          <w:szCs w:val="21"/>
          <w:u w:val="single"/>
        </w:rPr>
      </w:pPr>
      <w:r>
        <w:rPr>
          <w:rFonts w:hint="eastAsia" w:ascii="宋体" w:hAnsi="宋体" w:eastAsia="宋体"/>
          <w:sz w:val="21"/>
          <w:szCs w:val="21"/>
          <w:u w:val="single"/>
        </w:rPr>
        <w:t xml:space="preserve">（9）承包人提供的用料数量应准确如计划用料量多于实际施工用料量所发生的一切费用在结算中退甲供材时抵扣工程款，如计划用料量少于实际用量，造成工期延误按合同相关条款执行。</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8.8 施工设备和临时设施</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8.8.1 承包人提供的施工设备和临时设施</w:t>
      </w:r>
      <w:r/>
    </w:p>
    <w:p>
      <w:pPr>
        <w:ind w:firstLine="420"/>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关于修建临时设施费用承担的约定：</w:t>
      </w:r>
      <w:r>
        <w:rPr>
          <w:rFonts w:hint="eastAsia" w:ascii="宋体" w:hAnsi="宋体" w:eastAsia="宋体"/>
          <w:b/>
          <w:sz w:val="21"/>
          <w:szCs w:val="21"/>
          <w:u w:val="single"/>
        </w:rPr>
        <w:t xml:space="preserve"> 已含在报价内</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spacing w:line="360" w:lineRule="auto"/>
        <w:rPr>
          <w:rFonts w:hint="eastAsia" w:ascii="宋体" w:hAnsi="宋体" w:eastAsia="宋体"/>
          <w:bCs/>
          <w:sz w:val="21"/>
          <w:szCs w:val="21"/>
        </w:rPr>
      </w:pPr>
      <w:r/>
      <w:bookmarkStart w:id="315" w:name="_Toc351203641"/>
      <w:r>
        <w:rPr>
          <w:rFonts w:hint="eastAsia" w:ascii="宋体" w:hAnsi="宋体" w:eastAsia="宋体"/>
          <w:bCs/>
          <w:sz w:val="21"/>
          <w:szCs w:val="21"/>
        </w:rPr>
        <w:t xml:space="preserve">9</w:t>
      </w:r>
      <w:bookmarkEnd w:id="294"/>
      <w:r/>
      <w:bookmarkEnd w:id="295"/>
      <w:r/>
      <w:bookmarkEnd w:id="296"/>
      <w:r/>
      <w:bookmarkStart w:id="316" w:name="_Toc297123533"/>
      <w:r/>
      <w:bookmarkStart w:id="317" w:name="_Toc312678021"/>
      <w:r/>
      <w:bookmarkStart w:id="318" w:name="_Toc300934982"/>
      <w:r/>
      <w:bookmarkStart w:id="319" w:name="_Toc297216192"/>
      <w:r/>
      <w:bookmarkStart w:id="320" w:name="_Toc304295559"/>
      <w:r/>
      <w:bookmarkStart w:id="321" w:name="_Toc312677495"/>
      <w:r/>
      <w:bookmarkStart w:id="322" w:name="_Toc303539139"/>
      <w:r/>
      <w:bookmarkStart w:id="323" w:name="_Toc267251427"/>
      <w:r/>
      <w:bookmarkStart w:id="324" w:name="_Toc296346674"/>
      <w:r/>
      <w:bookmarkStart w:id="325" w:name="_Toc296503173"/>
      <w:r/>
      <w:bookmarkStart w:id="326" w:name="_Toc292559883"/>
      <w:r/>
      <w:bookmarkStart w:id="327" w:name="_Toc296347172"/>
      <w:r/>
      <w:bookmarkStart w:id="328" w:name="_Toc296891001"/>
      <w:r/>
      <w:bookmarkStart w:id="329" w:name="_Toc296944512"/>
      <w:r/>
      <w:bookmarkStart w:id="330" w:name="_Toc297120473"/>
      <w:r/>
      <w:bookmarkStart w:id="331" w:name="_Toc292559378"/>
      <w:r/>
      <w:bookmarkStart w:id="332" w:name="_Toc297048359"/>
      <w:r/>
      <w:bookmarkStart w:id="333" w:name="_Toc267251428"/>
      <w:r/>
      <w:bookmarkStart w:id="334" w:name="_Toc296891213"/>
      <w:r>
        <w:rPr>
          <w:rFonts w:hint="eastAsia" w:ascii="宋体" w:hAnsi="宋体" w:eastAsia="宋体"/>
          <w:bCs/>
          <w:sz w:val="21"/>
          <w:szCs w:val="21"/>
        </w:rPr>
        <w:t xml:space="preserve">. 试验与检验</w:t>
      </w:r>
      <w:bookmarkEnd w:id="315"/>
      <w:r/>
      <w:bookmarkEnd w:id="316"/>
      <w:r/>
      <w:bookmarkEnd w:id="317"/>
      <w:r/>
      <w:bookmarkEnd w:id="318"/>
      <w:r/>
      <w:bookmarkEnd w:id="319"/>
      <w:r/>
      <w:bookmarkEnd w:id="320"/>
      <w:r/>
      <w:bookmarkEnd w:id="321"/>
      <w:r/>
      <w:bookmarkEnd w:id="322"/>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9</w:t>
      </w:r>
      <w:bookmarkStart w:id="335" w:name="_Toc312677496"/>
      <w:r/>
      <w:bookmarkStart w:id="336" w:name="_Toc304295560"/>
      <w:r/>
      <w:bookmarkStart w:id="337" w:name="_Toc312678022"/>
      <w:r/>
      <w:bookmarkStart w:id="338" w:name="_Toc297216193"/>
      <w:r/>
      <w:bookmarkStart w:id="339" w:name="_Toc303539140"/>
      <w:r/>
      <w:bookmarkStart w:id="340" w:name="_Toc297123534"/>
      <w:r/>
      <w:bookmarkStart w:id="341" w:name="_Toc300934983"/>
      <w:r>
        <w:rPr>
          <w:rFonts w:hint="eastAsia" w:ascii="宋体" w:hAnsi="宋体" w:eastAsia="宋体"/>
          <w:sz w:val="21"/>
          <w:szCs w:val="21"/>
        </w:rPr>
        <w:t xml:space="preserve">.1试验设备与试验人员</w:t>
      </w:r>
      <w:bookmarkEnd w:id="335"/>
      <w:r/>
      <w:bookmarkEnd w:id="336"/>
      <w:r/>
      <w:bookmarkEnd w:id="337"/>
      <w:r/>
      <w:bookmarkEnd w:id="338"/>
      <w:r/>
      <w:bookmarkEnd w:id="339"/>
      <w:r/>
      <w:bookmarkEnd w:id="340"/>
      <w:r/>
      <w:bookmarkEnd w:id="341"/>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9</w:t>
      </w:r>
      <w:bookmarkStart w:id="342" w:name="_Toc303539141"/>
      <w:r/>
      <w:bookmarkStart w:id="343" w:name="_Toc312678023"/>
      <w:r/>
      <w:bookmarkStart w:id="344" w:name="_Toc312677497"/>
      <w:r/>
      <w:bookmarkStart w:id="345" w:name="_Toc297216194"/>
      <w:r/>
      <w:bookmarkStart w:id="346" w:name="_Toc304295561"/>
      <w:r/>
      <w:bookmarkStart w:id="347" w:name="_Toc300934984"/>
      <w:r/>
      <w:bookmarkStart w:id="348" w:name="_Toc297123535"/>
      <w:r/>
      <w:bookmarkStart w:id="349" w:name="_Toc318581174"/>
      <w:r>
        <w:rPr>
          <w:rFonts w:hint="eastAsia" w:ascii="宋体" w:hAnsi="宋体" w:eastAsia="宋体"/>
          <w:sz w:val="21"/>
          <w:szCs w:val="21"/>
        </w:rPr>
        <w:t xml:space="preserve">.1.2 试验设备</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施工现场需要配置的试验场所：</w:t>
      </w:r>
      <w:bookmarkEnd w:id="342"/>
      <w:r/>
      <w:bookmarkEnd w:id="343"/>
      <w:r/>
      <w:bookmarkEnd w:id="344"/>
      <w:r/>
      <w:bookmarkEnd w:id="345"/>
      <w:r/>
      <w:bookmarkEnd w:id="346"/>
      <w:r/>
      <w:bookmarkEnd w:id="347"/>
      <w:r/>
      <w:bookmarkEnd w:id="348"/>
      <w:r/>
      <w:bookmarkStart w:id="350" w:name="_Toc303539142"/>
      <w:r/>
      <w:bookmarkStart w:id="351" w:name="_Toc300934985"/>
      <w:r/>
      <w:bookmarkStart w:id="352" w:name="_Toc304295562"/>
      <w:r/>
      <w:bookmarkStart w:id="353" w:name="_Toc312678024"/>
      <w:r/>
      <w:bookmarkStart w:id="354" w:name="_Toc297123536"/>
      <w:r/>
      <w:bookmarkStart w:id="355" w:name="_Toc312677498"/>
      <w:r/>
      <w:bookmarkStart w:id="356" w:name="_Toc297216195"/>
      <w:r>
        <w:rPr>
          <w:rFonts w:hint="eastAsia" w:ascii="宋体" w:hAnsi="宋体" w:eastAsia="宋体"/>
          <w:b/>
          <w:sz w:val="21"/>
          <w:szCs w:val="21"/>
          <w:u w:val="single"/>
        </w:rPr>
        <w:t xml:space="preserve">执行通用条款 </w:t>
      </w:r>
      <w:r>
        <w:rPr>
          <w:rFonts w:hint="eastAsia" w:ascii="宋体" w:hAnsi="宋体" w:eastAsia="宋体"/>
          <w:sz w:val="21"/>
          <w:szCs w:val="21"/>
        </w:rPr>
        <w:t xml:space="preserve">。 </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施工现场需要配备的试验设备：</w:t>
      </w:r>
      <w:r>
        <w:rPr>
          <w:rFonts w:hint="eastAsia" w:ascii="宋体" w:hAnsi="宋体" w:eastAsia="宋体"/>
          <w:b/>
          <w:sz w:val="21"/>
          <w:szCs w:val="21"/>
          <w:u w:val="single"/>
        </w:rPr>
        <w:t xml:space="preserve">执行通用条款</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施工现场需要具备的其他试验条件：</w:t>
      </w:r>
      <w:r>
        <w:rPr>
          <w:rFonts w:hint="eastAsia" w:ascii="宋体" w:hAnsi="宋体" w:eastAsia="宋体"/>
          <w:b/>
          <w:sz w:val="21"/>
          <w:szCs w:val="21"/>
          <w:u w:val="single"/>
        </w:rPr>
        <w:t xml:space="preserve">执行通用条款</w:t>
      </w:r>
      <w:r>
        <w:rPr>
          <w:rFonts w:hint="eastAsia" w:ascii="宋体" w:hAnsi="宋体" w:eastAsia="宋体"/>
          <w:sz w:val="21"/>
          <w:szCs w:val="21"/>
        </w:rPr>
        <w:t xml:space="preserve">。</w:t>
      </w:r>
      <w:bookmarkEnd w:id="349"/>
      <w:r/>
      <w:bookmarkEnd w:id="350"/>
      <w:r/>
      <w:bookmarkEnd w:id="351"/>
      <w:r/>
      <w:bookmarkEnd w:id="352"/>
      <w:r/>
      <w:bookmarkEnd w:id="353"/>
      <w:r/>
      <w:bookmarkEnd w:id="354"/>
      <w:r/>
      <w:bookmarkEnd w:id="355"/>
      <w:r/>
      <w:bookmarkEnd w:id="356"/>
      <w:r/>
      <w:r/>
    </w:p>
    <w:p>
      <w:pPr>
        <w:spacing w:line="360" w:lineRule="auto"/>
        <w:rPr>
          <w:rFonts w:hint="eastAsia" w:ascii="宋体" w:hAnsi="宋体" w:eastAsia="宋体"/>
          <w:bCs/>
          <w:sz w:val="21"/>
          <w:szCs w:val="21"/>
        </w:rPr>
      </w:pPr>
      <w:r/>
      <w:bookmarkStart w:id="357" w:name="_Toc351203642"/>
      <w:r>
        <w:rPr>
          <w:rFonts w:hint="eastAsia" w:ascii="宋体" w:hAnsi="宋体" w:eastAsia="宋体"/>
          <w:bCs/>
          <w:sz w:val="21"/>
          <w:szCs w:val="21"/>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58" w:name="_Toc297216199"/>
      <w:r/>
      <w:bookmarkStart w:id="359" w:name="_Toc297123540"/>
      <w:r/>
      <w:bookmarkStart w:id="360" w:name="_Toc292559398"/>
      <w:r/>
      <w:bookmarkStart w:id="361" w:name="_Toc303539146"/>
      <w:r/>
      <w:bookmarkStart w:id="362" w:name="_Toc292559903"/>
      <w:r/>
      <w:bookmarkStart w:id="363" w:name="_Toc296891233"/>
      <w:r/>
      <w:bookmarkStart w:id="364" w:name="_Toc312678025"/>
      <w:r/>
      <w:bookmarkStart w:id="365" w:name="_Toc304295566"/>
      <w:r/>
      <w:bookmarkStart w:id="366" w:name="_Toc300934989"/>
      <w:r/>
      <w:bookmarkStart w:id="367" w:name="_Toc297048379"/>
      <w:r/>
      <w:bookmarkStart w:id="368" w:name="_Toc296346694"/>
      <w:r/>
      <w:bookmarkStart w:id="369" w:name="_Toc296944532"/>
      <w:r/>
      <w:bookmarkStart w:id="370" w:name="_Toc312677499"/>
      <w:r/>
      <w:bookmarkStart w:id="371" w:name="_Toc296503193"/>
      <w:r/>
      <w:bookmarkStart w:id="372" w:name="_Toc297120493"/>
      <w:r/>
      <w:bookmarkStart w:id="373" w:name="_Toc296347192"/>
      <w:r/>
      <w:bookmarkStart w:id="374" w:name="_Toc296891021"/>
      <w:r/>
      <w:bookmarkStart w:id="375" w:name="_Toc267251441"/>
      <w:r/>
      <w:bookmarkStart w:id="376" w:name="_Toc267251437"/>
      <w:r/>
      <w:bookmarkStart w:id="377" w:name="_Toc267251439"/>
      <w:r/>
      <w:bookmarkStart w:id="378" w:name="_Toc267251435"/>
      <w:r/>
      <w:bookmarkStart w:id="379" w:name="_Toc267251433"/>
      <w:r/>
      <w:bookmarkStart w:id="380" w:name="_Toc267251440"/>
      <w:r>
        <w:rPr>
          <w:rFonts w:hint="eastAsia" w:ascii="宋体" w:hAnsi="宋体" w:eastAsia="宋体"/>
          <w:bCs/>
          <w:sz w:val="21"/>
          <w:szCs w:val="21"/>
        </w:rPr>
        <w:t xml:space="preserve">0. 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w:t>
      </w:r>
      <w:bookmarkStart w:id="381" w:name="_Toc296944533"/>
      <w:r/>
      <w:bookmarkStart w:id="382" w:name="_Toc292559399"/>
      <w:r/>
      <w:bookmarkStart w:id="383" w:name="_Toc304295567"/>
      <w:r/>
      <w:bookmarkStart w:id="384" w:name="_Toc312678026"/>
      <w:r/>
      <w:bookmarkStart w:id="385" w:name="_Toc300934990"/>
      <w:r/>
      <w:bookmarkStart w:id="386" w:name="_Toc296346695"/>
      <w:r/>
      <w:bookmarkStart w:id="387" w:name="_Toc297216200"/>
      <w:r/>
      <w:bookmarkStart w:id="388" w:name="_Toc296891234"/>
      <w:r/>
      <w:bookmarkStart w:id="389" w:name="_Toc312677500"/>
      <w:r/>
      <w:bookmarkStart w:id="390" w:name="_Toc297048380"/>
      <w:r/>
      <w:bookmarkStart w:id="391" w:name="_Toc297123541"/>
      <w:r/>
      <w:bookmarkStart w:id="392" w:name="_Toc292559904"/>
      <w:r/>
      <w:bookmarkStart w:id="393" w:name="_Toc296891022"/>
      <w:r/>
      <w:bookmarkStart w:id="394" w:name="_Toc296347193"/>
      <w:r/>
      <w:bookmarkStart w:id="395" w:name="_Toc297120494"/>
      <w:r/>
      <w:bookmarkStart w:id="396" w:name="_Toc303539147"/>
      <w:r/>
      <w:bookmarkStart w:id="397" w:name="_Toc296503194"/>
      <w:r>
        <w:rPr>
          <w:rFonts w:hint="eastAsia" w:ascii="宋体" w:hAnsi="宋体" w:eastAsia="宋体"/>
          <w:sz w:val="21"/>
          <w:szCs w:val="21"/>
        </w:rPr>
        <w:t xml:space="preserve">0.1变更的范围</w:t>
      </w:r>
      <w:r/>
    </w:p>
    <w:p>
      <w:pPr>
        <w:ind w:firstLine="600"/>
        <w:jc w:val="left"/>
        <w:spacing w:line="360" w:lineRule="auto"/>
        <w:rPr>
          <w:rFonts w:hint="eastAsia" w:ascii="宋体" w:hAnsi="宋体" w:eastAsia="宋体"/>
          <w:sz w:val="21"/>
          <w:szCs w:val="21"/>
        </w:rPr>
      </w:pPr>
      <w:r>
        <w:rPr>
          <w:rFonts w:hint="eastAsia" w:ascii="宋体" w:hAnsi="宋体" w:eastAsia="宋体"/>
          <w:sz w:val="21"/>
          <w:szCs w:val="21"/>
        </w:rPr>
        <w:t xml:space="preserve">关于变更的范围的约定：</w:t>
      </w:r>
      <w:r>
        <w:rPr>
          <w:rFonts w:hint="eastAsia" w:ascii="宋体" w:hAnsi="宋体" w:eastAsia="宋体"/>
          <w:b/>
          <w:sz w:val="21"/>
          <w:szCs w:val="21"/>
          <w:u w:val="single"/>
        </w:rPr>
        <w:t xml:space="preserve">执行通用条款</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10.4 变更估价</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10.4.1 变更估价原则</w:t>
      </w:r>
      <w:r/>
    </w:p>
    <w:p>
      <w:pPr>
        <w:ind w:firstLine="560"/>
        <w:spacing w:line="360" w:lineRule="auto"/>
        <w:rPr>
          <w:rFonts w:hint="eastAsia" w:ascii="宋体" w:hAnsi="宋体" w:eastAsia="宋体"/>
          <w:sz w:val="21"/>
          <w:szCs w:val="21"/>
        </w:rPr>
      </w:pPr>
      <w:r>
        <w:rPr>
          <w:rFonts w:hint="eastAsia" w:ascii="宋体" w:hAnsi="宋体" w:eastAsia="宋体"/>
          <w:sz w:val="21"/>
          <w:szCs w:val="21"/>
        </w:rPr>
        <w:t xml:space="preserve">关于变更估价的约定: 工程变更价款调整：</w:t>
      </w:r>
      <w:r>
        <w:rPr>
          <w:rFonts w:hint="eastAsia" w:ascii="宋体" w:hAnsi="宋体" w:eastAsia="宋体"/>
          <w:sz w:val="21"/>
          <w:szCs w:val="21"/>
          <w:u w:val="single"/>
        </w:rPr>
        <w:t xml:space="preserve">另行协商确定</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398" w:name="_Toc297123544"/>
      <w:r/>
      <w:bookmarkStart w:id="399" w:name="_Toc303539150"/>
      <w:r/>
      <w:bookmarkStart w:id="400" w:name="_Toc296347196"/>
      <w:r/>
      <w:bookmarkStart w:id="401" w:name="_Toc292559402"/>
      <w:r/>
      <w:bookmarkStart w:id="402" w:name="_Toc300934993"/>
      <w:r/>
      <w:bookmarkStart w:id="403" w:name="_Toc297048383"/>
      <w:r/>
      <w:bookmarkStart w:id="404" w:name="_Toc296891237"/>
      <w:r/>
      <w:bookmarkStart w:id="405" w:name="_Toc292559907"/>
      <w:r/>
      <w:bookmarkStart w:id="406" w:name="_Toc296503197"/>
      <w:r/>
      <w:bookmarkStart w:id="407" w:name="_Toc297216203"/>
      <w:r/>
      <w:bookmarkStart w:id="408" w:name="_Toc296346698"/>
      <w:r/>
      <w:bookmarkStart w:id="409" w:name="_Toc296944536"/>
      <w:r/>
      <w:bookmarkStart w:id="410" w:name="_Toc296891025"/>
      <w:r/>
      <w:bookmarkStart w:id="411" w:name="_Toc297120497"/>
      <w:r/>
      <w:bookmarkStart w:id="412" w:name="_Toc312677503"/>
      <w:r/>
      <w:bookmarkStart w:id="413" w:name="_Toc312678029"/>
      <w:r/>
      <w:bookmarkStart w:id="414" w:name="_Toc304295570"/>
      <w:r>
        <w:rPr>
          <w:rFonts w:hint="eastAsia" w:ascii="宋体" w:hAnsi="宋体" w:eastAsia="宋体"/>
          <w:sz w:val="21"/>
          <w:szCs w:val="21"/>
        </w:rPr>
        <w:t xml:space="preserve">0.5承</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Start w:id="415" w:name="_Toc296944542"/>
      <w:r/>
      <w:bookmarkStart w:id="416" w:name="_Toc296346704"/>
      <w:r/>
      <w:bookmarkStart w:id="417" w:name="_Toc296347202"/>
      <w:r/>
      <w:bookmarkStart w:id="418" w:name="_Toc292559408"/>
      <w:r/>
      <w:bookmarkStart w:id="419" w:name="_Toc297123545"/>
      <w:r/>
      <w:bookmarkStart w:id="420" w:name="_Toc303539151"/>
      <w:r/>
      <w:bookmarkStart w:id="421" w:name="_Toc296891243"/>
      <w:r/>
      <w:bookmarkStart w:id="422" w:name="_Toc297120503"/>
      <w:r/>
      <w:bookmarkStart w:id="423" w:name="_Toc300934994"/>
      <w:r/>
      <w:bookmarkStart w:id="424" w:name="_Toc296891031"/>
      <w:r/>
      <w:bookmarkStart w:id="425" w:name="_Toc297216204"/>
      <w:r/>
      <w:bookmarkStart w:id="426" w:name="_Toc292559913"/>
      <w:r/>
      <w:bookmarkStart w:id="427" w:name="_Toc296503203"/>
      <w:r/>
      <w:bookmarkStart w:id="428" w:name="_Toc297048389"/>
      <w:r>
        <w:rPr>
          <w:rFonts w:hint="eastAsia" w:ascii="宋体" w:hAnsi="宋体" w:eastAsia="宋体"/>
          <w:sz w:val="21"/>
          <w:szCs w:val="21"/>
        </w:rPr>
        <w:t xml:space="preserve">包人的合理化建议</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ind w:firstLine="420"/>
        <w:spacing w:line="360" w:lineRule="auto"/>
        <w:rPr>
          <w:rFonts w:hint="eastAsia" w:ascii="宋体" w:hAnsi="宋体" w:eastAsia="宋体"/>
          <w:b/>
          <w:sz w:val="21"/>
          <w:szCs w:val="21"/>
          <w:u w:val="single"/>
        </w:rPr>
      </w:pPr>
      <w:r>
        <w:rPr>
          <w:rFonts w:hint="eastAsia" w:ascii="宋体" w:hAnsi="宋体" w:eastAsia="宋体"/>
          <w:sz w:val="21"/>
          <w:szCs w:val="21"/>
        </w:rPr>
        <w:t xml:space="preserve">监理人审查承包人合理化建议的期限：</w:t>
      </w:r>
      <w:r>
        <w:rPr>
          <w:rFonts w:hint="eastAsia" w:ascii="宋体" w:hAnsi="宋体" w:eastAsia="宋体"/>
          <w:b/>
          <w:sz w:val="21"/>
          <w:szCs w:val="21"/>
          <w:u w:val="single"/>
        </w:rPr>
        <w:t xml:space="preserve">    执行通用条款  </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b/>
          <w:sz w:val="21"/>
          <w:szCs w:val="21"/>
          <w:u w:val="single"/>
        </w:rPr>
      </w:pPr>
      <w:r>
        <w:rPr>
          <w:rFonts w:hint="eastAsia" w:ascii="宋体" w:hAnsi="宋体" w:eastAsia="宋体"/>
          <w:sz w:val="21"/>
          <w:szCs w:val="21"/>
        </w:rPr>
        <w:t xml:space="preserve">发包人审批承包人合理化建议的期限：</w:t>
      </w:r>
      <w:r>
        <w:rPr>
          <w:rFonts w:hint="eastAsia" w:ascii="宋体" w:hAnsi="宋体" w:eastAsia="宋体"/>
          <w:b/>
          <w:sz w:val="21"/>
          <w:szCs w:val="21"/>
          <w:u w:val="single"/>
        </w:rPr>
        <w:t xml:space="preserve">   执行通用条款   </w:t>
      </w:r>
      <w:r>
        <w:rPr>
          <w:rFonts w:hint="eastAsia" w:ascii="宋体" w:hAnsi="宋体" w:eastAsia="宋体"/>
          <w:b/>
          <w:sz w:val="21"/>
          <w:szCs w:val="21"/>
        </w:rPr>
        <w:t xml:space="preserve">。</w:t>
      </w:r>
      <w:r/>
    </w:p>
    <w:p>
      <w:pPr>
        <w:ind w:left="105" w:hanging="105"/>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承</w:t>
      </w:r>
      <w:bookmarkStart w:id="429" w:name="_Toc296891032"/>
      <w:r/>
      <w:bookmarkStart w:id="430" w:name="_Toc292559914"/>
      <w:r/>
      <w:bookmarkStart w:id="431" w:name="_Toc296891244"/>
      <w:r/>
      <w:bookmarkStart w:id="432" w:name="_Toc300934995"/>
      <w:r/>
      <w:bookmarkStart w:id="433" w:name="_Toc296346705"/>
      <w:r/>
      <w:bookmarkStart w:id="434" w:name="_Toc312677504"/>
      <w:r/>
      <w:bookmarkStart w:id="435" w:name="_Toc304295571"/>
      <w:r/>
      <w:bookmarkStart w:id="436" w:name="_Toc318581175"/>
      <w:r/>
      <w:bookmarkStart w:id="437" w:name="_Toc296347203"/>
      <w:r/>
      <w:bookmarkStart w:id="438" w:name="_Toc312678030"/>
      <w:r/>
      <w:bookmarkStart w:id="439" w:name="_Toc297216205"/>
      <w:r/>
      <w:bookmarkStart w:id="440" w:name="_Toc303539152"/>
      <w:r/>
      <w:bookmarkStart w:id="441" w:name="_Toc296944543"/>
      <w:r/>
      <w:bookmarkStart w:id="442" w:name="_Toc297120504"/>
      <w:r/>
      <w:bookmarkStart w:id="443" w:name="_Toc296503204"/>
      <w:r/>
      <w:bookmarkStart w:id="444" w:name="_Toc297123546"/>
      <w:r/>
      <w:bookmarkStart w:id="445" w:name="_Toc297048390"/>
      <w:r/>
      <w:bookmarkStart w:id="446" w:name="_Toc292559409"/>
      <w:r>
        <w:rPr>
          <w:rFonts w:hint="eastAsia" w:ascii="宋体" w:hAnsi="宋体" w:eastAsia="宋体"/>
          <w:sz w:val="21"/>
          <w:szCs w:val="21"/>
        </w:rPr>
        <w:t xml:space="preserve">包人提出的合理化建议降低了合同价格或者提高了工程经济效益的奖励的方法和金额为：</w:t>
      </w:r>
      <w:r>
        <w:rPr>
          <w:rFonts w:hint="eastAsia" w:ascii="宋体" w:hAnsi="宋体" w:eastAsia="宋体"/>
          <w:sz w:val="21"/>
          <w:szCs w:val="21"/>
          <w:u w:val="single"/>
        </w:rPr>
        <w:t xml:space="preserve">/ </w:t>
      </w:r>
      <w:r>
        <w:rPr>
          <w:rFonts w:hint="eastAsia" w:ascii="宋体" w:hAnsi="宋体" w:eastAsia="宋体"/>
          <w:sz w:val="21"/>
          <w:szCs w:val="21"/>
        </w:rPr>
        <w:t xml:space="preserve">。</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w:t>
      </w:r>
      <w:bookmarkStart w:id="447" w:name="_Toc297216207"/>
      <w:r/>
      <w:bookmarkStart w:id="448" w:name="_Toc292559909"/>
      <w:r/>
      <w:bookmarkStart w:id="449" w:name="_Toc304295574"/>
      <w:r/>
      <w:bookmarkStart w:id="450" w:name="_Toc312678033"/>
      <w:r/>
      <w:bookmarkStart w:id="451" w:name="_Toc297048385"/>
      <w:r/>
      <w:bookmarkStart w:id="452" w:name="_Toc296503199"/>
      <w:r/>
      <w:bookmarkStart w:id="453" w:name="_Toc296891239"/>
      <w:r/>
      <w:bookmarkStart w:id="454" w:name="_Toc296346700"/>
      <w:r/>
      <w:bookmarkStart w:id="455" w:name="_Toc303539154"/>
      <w:r/>
      <w:bookmarkStart w:id="456" w:name="_Toc292559404"/>
      <w:r/>
      <w:bookmarkStart w:id="457" w:name="_Toc296347198"/>
      <w:r/>
      <w:bookmarkStart w:id="458" w:name="_Toc296944538"/>
      <w:r/>
      <w:bookmarkStart w:id="459" w:name="_Toc297123548"/>
      <w:r/>
      <w:bookmarkStart w:id="460" w:name="_Toc300934997"/>
      <w:r/>
      <w:bookmarkStart w:id="461" w:name="_Toc297120499"/>
      <w:r/>
      <w:bookmarkStart w:id="462" w:name="_Toc296891027"/>
      <w:r/>
      <w:bookmarkStart w:id="463" w:name="_Toc312677507"/>
      <w:r>
        <w:rPr>
          <w:rFonts w:hint="eastAsia" w:ascii="宋体" w:hAnsi="宋体" w:eastAsia="宋体"/>
          <w:sz w:val="21"/>
          <w:szCs w:val="21"/>
        </w:rPr>
        <w:t xml:space="preserve">0.7 暂估价</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暂</w:t>
      </w:r>
      <w:bookmarkStart w:id="464" w:name="_Toc312677508"/>
      <w:r/>
      <w:bookmarkStart w:id="465" w:name="_Toc312678034"/>
      <w:r/>
      <w:bookmarkStart w:id="466" w:name="_Toc318581176"/>
      <w:r>
        <w:rPr>
          <w:rFonts w:hint="eastAsia" w:ascii="宋体" w:hAnsi="宋体" w:eastAsia="宋体"/>
          <w:sz w:val="21"/>
          <w:szCs w:val="21"/>
        </w:rPr>
        <w:t xml:space="preserve">估价材料和工程设备的明细详见附件11：《暂估价一览表》。</w:t>
      </w:r>
      <w:bookmarkEnd w:id="464"/>
      <w:r/>
      <w:bookmarkEnd w:id="465"/>
      <w:r/>
      <w:bookmarkEnd w:id="466"/>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w:t>
      </w:r>
      <w:bookmarkStart w:id="467" w:name="_Toc318581177"/>
      <w:r/>
      <w:bookmarkStart w:id="468" w:name="_Toc312678035"/>
      <w:r/>
      <w:bookmarkStart w:id="469" w:name="_Toc312677509"/>
      <w:r>
        <w:rPr>
          <w:rFonts w:hint="eastAsia" w:ascii="宋体" w:hAnsi="宋体" w:eastAsia="宋体"/>
          <w:sz w:val="21"/>
          <w:szCs w:val="21"/>
        </w:rPr>
        <w:t xml:space="preserve">0.7.1 依法必须招标的暂估价项目</w:t>
      </w:r>
      <w:bookmarkEnd w:id="467"/>
      <w:r/>
      <w:bookmarkEnd w:id="468"/>
      <w:r/>
      <w:bookmarkEnd w:id="469"/>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对于依法必须招标的暂估价项目的确认和批准采取第</w:t>
      </w:r>
      <w:r>
        <w:rPr>
          <w:rFonts w:hint="eastAsia" w:ascii="宋体" w:hAnsi="宋体" w:eastAsia="宋体"/>
          <w:sz w:val="21"/>
          <w:szCs w:val="21"/>
          <w:u w:val="single"/>
        </w:rPr>
        <w:t xml:space="preserve"> 2  </w:t>
      </w:r>
      <w:r>
        <w:rPr>
          <w:rFonts w:hint="eastAsia" w:ascii="宋体" w:hAnsi="宋体" w:eastAsia="宋体"/>
          <w:sz w:val="21"/>
          <w:szCs w:val="21"/>
        </w:rPr>
        <w:t xml:space="preserve">种方式确定。</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10.7.2 不属于依法必须招标的暂估价项目</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对于不属于依法必须招标的暂估价项目的确认和批准采取第</w:t>
      </w:r>
      <w:r>
        <w:rPr>
          <w:rFonts w:hint="eastAsia" w:ascii="宋体" w:hAnsi="宋体" w:eastAsia="宋体"/>
          <w:sz w:val="21"/>
          <w:szCs w:val="21"/>
          <w:u w:val="single"/>
        </w:rPr>
        <w:t xml:space="preserve"> 1  </w:t>
      </w:r>
      <w:r>
        <w:rPr>
          <w:rFonts w:hint="eastAsia" w:ascii="宋体" w:hAnsi="宋体" w:eastAsia="宋体"/>
          <w:sz w:val="21"/>
          <w:szCs w:val="21"/>
        </w:rPr>
        <w:t xml:space="preserve"> 种方式确定。</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第3种方式：承包人直接实施的暂估价项目</w:t>
      </w:r>
      <w:r/>
    </w:p>
    <w:p>
      <w:pPr>
        <w:ind w:firstLine="420"/>
        <w:jc w:val="left"/>
        <w:spacing w:line="360" w:lineRule="auto"/>
        <w:rPr>
          <w:rFonts w:hint="eastAsia" w:ascii="宋体" w:hAnsi="宋体" w:eastAsia="宋体"/>
          <w:b/>
          <w:sz w:val="21"/>
          <w:szCs w:val="21"/>
          <w:u w:val="single"/>
        </w:rPr>
      </w:pPr>
      <w:r>
        <w:rPr>
          <w:rFonts w:hint="eastAsia" w:ascii="宋体" w:hAnsi="宋体" w:eastAsia="宋体"/>
          <w:sz w:val="21"/>
          <w:szCs w:val="21"/>
        </w:rPr>
        <w:t xml:space="preserve">承包人直接实施的暂估价项目的约定：</w:t>
      </w:r>
      <w:r>
        <w:rPr>
          <w:rFonts w:hint="eastAsia" w:ascii="宋体" w:hAnsi="宋体" w:eastAsia="宋体"/>
          <w:b/>
          <w:sz w:val="21"/>
          <w:szCs w:val="21"/>
          <w:u w:val="single"/>
        </w:rPr>
        <w:t xml:space="preserve">须报监理及发包人批准后执行</w:t>
      </w:r>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10.8 暂列金额</w:t>
      </w:r>
      <w:r/>
    </w:p>
    <w:p>
      <w:pPr>
        <w:ind w:firstLine="420"/>
        <w:jc w:val="left"/>
        <w:spacing w:line="360" w:lineRule="auto"/>
        <w:rPr>
          <w:rFonts w:hint="eastAsia" w:ascii="宋体" w:hAnsi="宋体" w:eastAsia="宋体"/>
          <w:b/>
          <w:sz w:val="21"/>
          <w:szCs w:val="21"/>
          <w:u w:val="single"/>
        </w:rPr>
      </w:pPr>
      <w:r>
        <w:rPr>
          <w:rFonts w:hint="eastAsia" w:ascii="宋体" w:hAnsi="宋体" w:eastAsia="宋体"/>
          <w:sz w:val="21"/>
          <w:szCs w:val="21"/>
        </w:rPr>
        <w:t xml:space="preserve">合同当事人关于暂列金额使用的约定：</w:t>
      </w:r>
      <w:r>
        <w:rPr>
          <w:rFonts w:hint="eastAsia" w:ascii="宋体" w:hAnsi="宋体" w:eastAsia="宋体"/>
          <w:b/>
          <w:sz w:val="21"/>
          <w:szCs w:val="21"/>
          <w:u w:val="single"/>
        </w:rPr>
        <w:t xml:space="preserve">按照发包人的要求使用 </w:t>
      </w:r>
      <w:r>
        <w:rPr>
          <w:rFonts w:hint="eastAsia" w:ascii="宋体" w:hAnsi="宋体" w:eastAsia="宋体"/>
          <w:b/>
          <w:sz w:val="21"/>
          <w:szCs w:val="21"/>
        </w:rPr>
        <w:t xml:space="preserve">。</w:t>
      </w:r>
      <w:r/>
    </w:p>
    <w:p>
      <w:pPr>
        <w:spacing w:line="360" w:lineRule="auto"/>
        <w:rPr>
          <w:rFonts w:hint="eastAsia" w:ascii="宋体" w:hAnsi="宋体" w:eastAsia="宋体"/>
          <w:bCs/>
          <w:sz w:val="21"/>
          <w:szCs w:val="21"/>
        </w:rPr>
      </w:pPr>
      <w:r/>
      <w:bookmarkStart w:id="470" w:name="_Toc351203643"/>
      <w:r>
        <w:rPr>
          <w:rFonts w:hint="eastAsia" w:ascii="宋体" w:hAnsi="宋体" w:eastAsia="宋体"/>
          <w:bCs/>
          <w:sz w:val="21"/>
          <w:szCs w:val="21"/>
        </w:rPr>
        <w:t xml:space="preserve">11. 价格调整</w:t>
      </w:r>
      <w:bookmarkEnd w:id="470"/>
      <w:r/>
      <w:r/>
    </w:p>
    <w:p>
      <w:pPr>
        <w:ind w:firstLine="420"/>
        <w:spacing w:after="120" w:line="360" w:lineRule="auto"/>
        <w:rPr>
          <w:rFonts w:hint="eastAsia" w:ascii="宋体" w:hAnsi="宋体" w:eastAsia="宋体"/>
          <w:sz w:val="21"/>
          <w:szCs w:val="21"/>
        </w:rPr>
      </w:pPr>
      <w:r/>
      <w:bookmarkStart w:id="471" w:name="_Toc296503201"/>
      <w:r/>
      <w:bookmarkStart w:id="472" w:name="_Toc304295577"/>
      <w:r/>
      <w:bookmarkStart w:id="473" w:name="_Toc303539157"/>
      <w:r/>
      <w:bookmarkStart w:id="474" w:name="_Toc297120501"/>
      <w:r/>
      <w:bookmarkStart w:id="475" w:name="_Toc296944540"/>
      <w:r/>
      <w:bookmarkStart w:id="476" w:name="_Toc292559911"/>
      <w:r/>
      <w:bookmarkStart w:id="477" w:name="_Toc297216209"/>
      <w:r/>
      <w:bookmarkStart w:id="478" w:name="_Toc312678039"/>
      <w:r/>
      <w:bookmarkStart w:id="479" w:name="_Toc296347200"/>
      <w:r/>
      <w:bookmarkStart w:id="480" w:name="_Toc292559406"/>
      <w:r/>
      <w:bookmarkStart w:id="481" w:name="_Toc296891029"/>
      <w:r/>
      <w:bookmarkStart w:id="482" w:name="_Toc300935000"/>
      <w:r/>
      <w:bookmarkStart w:id="483" w:name="_Toc297048387"/>
      <w:r/>
      <w:bookmarkStart w:id="484" w:name="_Toc297123550"/>
      <w:r/>
      <w:bookmarkStart w:id="485" w:name="_Toc296891241"/>
      <w:r/>
      <w:bookmarkStart w:id="486" w:name="_Toc296346702"/>
      <w:r>
        <w:rPr>
          <w:rFonts w:hint="eastAsia" w:ascii="宋体" w:hAnsi="宋体" w:eastAsia="宋体"/>
          <w:sz w:val="21"/>
          <w:szCs w:val="21"/>
        </w:rPr>
        <w:t xml:space="preserve">11.1 市场价格波动引起的调整</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市场价格波动是否调整合同价格的约定：</w:t>
      </w:r>
      <w:r>
        <w:rPr>
          <w:rFonts w:hint="eastAsia" w:ascii="宋体" w:hAnsi="宋体" w:eastAsia="宋体"/>
          <w:b/>
          <w:sz w:val="21"/>
          <w:szCs w:val="21"/>
          <w:u w:val="single"/>
        </w:rPr>
        <w:t xml:space="preserve">/</w:t>
      </w:r>
      <w:r>
        <w:rPr>
          <w:rFonts w:hint="eastAsia" w:ascii="宋体" w:hAnsi="宋体" w:eastAsia="宋体"/>
          <w:sz w:val="21"/>
          <w:szCs w:val="21"/>
        </w:rPr>
        <w:t xml:space="preserve">。</w:t>
      </w:r>
      <w:bookmarkEnd w:id="375"/>
      <w:r/>
      <w:bookmarkEnd w:id="376"/>
      <w:r/>
      <w:bookmarkEnd w:id="377"/>
      <w:r/>
      <w:bookmarkEnd w:id="378"/>
      <w:r/>
      <w:bookmarkEnd w:id="379"/>
      <w:r/>
      <w:bookmarkEnd w:id="380"/>
      <w:r/>
      <w:r/>
    </w:p>
    <w:p>
      <w:pPr>
        <w:spacing w:line="360" w:lineRule="auto"/>
        <w:rPr>
          <w:rFonts w:hint="eastAsia" w:ascii="宋体" w:hAnsi="宋体" w:eastAsia="宋体"/>
          <w:bCs/>
          <w:sz w:val="21"/>
          <w:szCs w:val="21"/>
        </w:rPr>
      </w:pPr>
      <w:r/>
      <w:bookmarkStart w:id="487" w:name="_Toc296347204"/>
      <w:r/>
      <w:bookmarkStart w:id="488" w:name="_Toc296891245"/>
      <w:r/>
      <w:bookmarkStart w:id="489" w:name="_Toc296891033"/>
      <w:r/>
      <w:bookmarkStart w:id="490" w:name="_Toc296503205"/>
      <w:r/>
      <w:bookmarkStart w:id="491" w:name="_Toc292559915"/>
      <w:r/>
      <w:bookmarkStart w:id="492" w:name="_Toc297120505"/>
      <w:r/>
      <w:bookmarkStart w:id="493" w:name="_Toc296346706"/>
      <w:r/>
      <w:bookmarkStart w:id="494" w:name="_Toc292559410"/>
      <w:r/>
      <w:bookmarkStart w:id="495" w:name="_Toc297048391"/>
      <w:r/>
      <w:bookmarkStart w:id="496" w:name="_Toc296944544"/>
      <w:r/>
      <w:bookmarkStart w:id="497" w:name="_Toc304295579"/>
      <w:r/>
      <w:bookmarkStart w:id="498" w:name="_Toc312678040"/>
      <w:r/>
      <w:bookmarkStart w:id="499" w:name="_Toc351203644"/>
      <w:r/>
      <w:bookmarkStart w:id="500" w:name="_Toc297216211"/>
      <w:r/>
      <w:bookmarkStart w:id="501" w:name="_Toc300935002"/>
      <w:r/>
      <w:bookmarkStart w:id="502" w:name="_Toc303539159"/>
      <w:r/>
      <w:bookmarkStart w:id="503" w:name="_Toc297123552"/>
      <w:r>
        <w:rPr>
          <w:rFonts w:hint="eastAsia" w:ascii="宋体" w:hAnsi="宋体" w:eastAsia="宋体"/>
          <w:bCs/>
          <w:sz w:val="21"/>
          <w:szCs w:val="21"/>
        </w:rPr>
        <w:t xml:space="preserve">12. </w:t>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bCs/>
          <w:sz w:val="21"/>
          <w:szCs w:val="21"/>
        </w:rPr>
        <w:t xml:space="preserve">合同价格、计量与支付</w:t>
      </w:r>
      <w:bookmarkEnd w:id="497"/>
      <w:r/>
      <w:bookmarkEnd w:id="498"/>
      <w:r/>
      <w:bookmarkEnd w:id="499"/>
      <w:r/>
      <w:bookmarkEnd w:id="500"/>
      <w:r/>
      <w:bookmarkEnd w:id="501"/>
      <w:r/>
      <w:bookmarkEnd w:id="502"/>
      <w:r/>
      <w:bookmarkEnd w:id="503"/>
      <w:r/>
      <w:r/>
    </w:p>
    <w:p>
      <w:pPr>
        <w:ind w:firstLine="420"/>
        <w:spacing w:after="120" w:line="360" w:lineRule="auto"/>
        <w:rPr>
          <w:rFonts w:hint="eastAsia" w:ascii="宋体" w:hAnsi="宋体" w:eastAsia="宋体"/>
          <w:sz w:val="21"/>
          <w:szCs w:val="21"/>
        </w:rPr>
      </w:pPr>
      <w:r/>
      <w:bookmarkStart w:id="504" w:name="_Toc267251461"/>
      <w:r/>
      <w:bookmarkStart w:id="505" w:name="_Toc292559916"/>
      <w:r/>
      <w:bookmarkStart w:id="506" w:name="_Toc292559411"/>
      <w:r/>
      <w:bookmarkStart w:id="507" w:name="_Toc296346707"/>
      <w:r/>
      <w:bookmarkStart w:id="508" w:name="_Toc296891246"/>
      <w:r/>
      <w:bookmarkStart w:id="509" w:name="_Toc296944545"/>
      <w:r/>
      <w:bookmarkStart w:id="510" w:name="_Toc296503206"/>
      <w:r/>
      <w:bookmarkStart w:id="511" w:name="_Toc296347205"/>
      <w:r/>
      <w:bookmarkStart w:id="512" w:name="_Toc296891034"/>
      <w:r/>
      <w:bookmarkStart w:id="513" w:name="_Toc297120506"/>
      <w:r/>
      <w:bookmarkStart w:id="514" w:name="_Toc297048392"/>
      <w:r/>
      <w:bookmarkStart w:id="515" w:name="_Toc303539160"/>
      <w:r/>
      <w:bookmarkStart w:id="516" w:name="_Toc297123553"/>
      <w:r/>
      <w:bookmarkStart w:id="517" w:name="_Toc312678041"/>
      <w:r/>
      <w:bookmarkStart w:id="518" w:name="_Toc300935003"/>
      <w:r/>
      <w:bookmarkStart w:id="519" w:name="_Toc304295580"/>
      <w:r/>
      <w:bookmarkStart w:id="520" w:name="_Toc297216212"/>
      <w:r>
        <w:rPr>
          <w:rFonts w:hint="eastAsia" w:ascii="宋体" w:hAnsi="宋体" w:eastAsia="宋体"/>
          <w:sz w:val="21"/>
          <w:szCs w:val="21"/>
        </w:rPr>
        <w:t xml:space="preserve">12.1 合</w:t>
      </w:r>
      <w:bookmarkEnd w:id="504"/>
      <w:r/>
      <w:bookmarkEnd w:id="505"/>
      <w:r/>
      <w:bookmarkEnd w:id="506"/>
      <w:r>
        <w:rPr>
          <w:rFonts w:hint="eastAsia" w:ascii="宋体" w:hAnsi="宋体" w:eastAsia="宋体"/>
          <w:sz w:val="21"/>
          <w:szCs w:val="21"/>
        </w:rPr>
        <w:t xml:space="preserve">同价</w:t>
      </w:r>
      <w:bookmarkEnd w:id="507"/>
      <w:r/>
      <w:bookmarkEnd w:id="508"/>
      <w:r/>
      <w:bookmarkEnd w:id="509"/>
      <w:r/>
      <w:bookmarkEnd w:id="510"/>
      <w:r/>
      <w:bookmarkEnd w:id="511"/>
      <w:r/>
      <w:bookmarkEnd w:id="512"/>
      <w:r/>
      <w:bookmarkEnd w:id="513"/>
      <w:r/>
      <w:bookmarkEnd w:id="514"/>
      <w:r>
        <w:rPr>
          <w:rFonts w:hint="eastAsia" w:ascii="宋体" w:hAnsi="宋体" w:eastAsia="宋体"/>
          <w:sz w:val="21"/>
          <w:szCs w:val="21"/>
        </w:rPr>
        <w:t xml:space="preserve">格形式</w:t>
      </w:r>
      <w:bookmarkEnd w:id="515"/>
      <w:r/>
      <w:bookmarkEnd w:id="516"/>
      <w:r/>
      <w:bookmarkEnd w:id="517"/>
      <w:r/>
      <w:bookmarkEnd w:id="518"/>
      <w:r/>
      <w:bookmarkEnd w:id="519"/>
      <w:r/>
      <w:bookmarkEnd w:id="520"/>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1、单价合同。</w:t>
      </w:r>
      <w:r/>
    </w:p>
    <w:p>
      <w:pPr>
        <w:ind w:firstLine="420"/>
        <w:spacing w:line="360" w:lineRule="auto"/>
        <w:rPr>
          <w:rFonts w:hint="eastAsia" w:ascii="宋体" w:hAnsi="宋体" w:eastAsia="宋体"/>
          <w:b/>
          <w:sz w:val="21"/>
          <w:szCs w:val="21"/>
          <w:u w:val="single"/>
        </w:rPr>
      </w:pPr>
      <w:r>
        <w:rPr>
          <w:rFonts w:hint="eastAsia" w:ascii="宋体" w:hAnsi="宋体" w:eastAsia="宋体"/>
          <w:sz w:val="21"/>
          <w:szCs w:val="21"/>
        </w:rPr>
        <w:t xml:space="preserve">风险范围：</w:t>
      </w:r>
      <w:r>
        <w:rPr>
          <w:rFonts w:hint="eastAsia" w:ascii="宋体" w:hAnsi="宋体" w:eastAsia="宋体"/>
          <w:b/>
          <w:sz w:val="21"/>
          <w:szCs w:val="21"/>
          <w:u w:val="single"/>
        </w:rPr>
        <w:t xml:space="preserve">按通用条款执行</w:t>
      </w:r>
      <w:r>
        <w:rPr>
          <w:rFonts w:hint="eastAsia" w:ascii="宋体" w:hAnsi="宋体" w:eastAsia="宋体"/>
          <w:b/>
          <w:sz w:val="21"/>
          <w:szCs w:val="21"/>
        </w:rPr>
        <w:t xml:space="preserve">。</w:t>
      </w:r>
      <w:r/>
    </w:p>
    <w:p>
      <w:pPr>
        <w:ind w:firstLine="420"/>
        <w:spacing w:line="360" w:lineRule="auto"/>
        <w:rPr>
          <w:rFonts w:hint="eastAsia" w:ascii="宋体" w:hAnsi="宋体" w:eastAsia="宋体"/>
          <w:sz w:val="21"/>
          <w:szCs w:val="21"/>
          <w:u w:val="single"/>
        </w:rPr>
      </w:pPr>
      <w:r>
        <w:rPr>
          <w:rFonts w:hint="eastAsia" w:ascii="宋体" w:hAnsi="宋体" w:eastAsia="宋体"/>
          <w:sz w:val="21"/>
          <w:szCs w:val="21"/>
        </w:rPr>
        <w:t xml:space="preserve">风险费用的计算方法：</w:t>
      </w:r>
      <w:r>
        <w:rPr>
          <w:rFonts w:hint="eastAsia" w:ascii="宋体" w:hAnsi="宋体" w:eastAsia="宋体"/>
          <w:b/>
          <w:sz w:val="21"/>
          <w:szCs w:val="21"/>
          <w:u w:val="single"/>
        </w:rPr>
        <w:t xml:space="preserve">按通用条款执行</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风险范围以外合同价格的调整方法：</w:t>
      </w:r>
      <w:r>
        <w:rPr>
          <w:rFonts w:hint="eastAsia" w:ascii="宋体" w:hAnsi="宋体" w:eastAsia="宋体"/>
          <w:b/>
          <w:sz w:val="21"/>
          <w:szCs w:val="21"/>
          <w:u w:val="single"/>
        </w:rPr>
        <w:t xml:space="preserve">按通用条款执行</w:t>
      </w:r>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bookmarkStart w:id="521" w:name="_Toc312678042"/>
      <w:r/>
      <w:bookmarkStart w:id="522" w:name="_Toc304295581"/>
      <w:r/>
      <w:bookmarkStart w:id="523" w:name="_Toc303539161"/>
      <w:r/>
      <w:bookmarkStart w:id="524" w:name="_Toc300935004"/>
      <w:r/>
      <w:bookmarkStart w:id="525" w:name="_Toc297216213"/>
      <w:r/>
      <w:bookmarkStart w:id="526" w:name="_Toc297123554"/>
      <w:r/>
      <w:bookmarkStart w:id="527" w:name="_Toc296891035"/>
      <w:r/>
      <w:bookmarkStart w:id="528" w:name="_Toc296891247"/>
      <w:r/>
      <w:bookmarkStart w:id="529" w:name="_Toc297048393"/>
      <w:r/>
      <w:bookmarkStart w:id="530" w:name="_Toc297120507"/>
      <w:r/>
      <w:bookmarkStart w:id="531" w:name="_Toc296944546"/>
      <w:r/>
      <w:bookmarkStart w:id="532" w:name="_Toc292559412"/>
      <w:r/>
      <w:bookmarkStart w:id="533" w:name="_Toc296347206"/>
      <w:r/>
      <w:bookmarkStart w:id="534" w:name="_Toc296503207"/>
      <w:r/>
      <w:bookmarkStart w:id="535" w:name="_Toc296346708"/>
      <w:r/>
      <w:bookmarkStart w:id="536" w:name="_Toc292559917"/>
      <w:r>
        <w:rPr>
          <w:rFonts w:hint="eastAsia" w:ascii="宋体" w:hAnsi="宋体" w:eastAsia="宋体"/>
          <w:sz w:val="21"/>
          <w:szCs w:val="21"/>
        </w:rPr>
        <w:t xml:space="preserve">12.2 预付款</w:t>
      </w:r>
      <w:bookmarkEnd w:id="521"/>
      <w:r/>
      <w:bookmarkEnd w:id="522"/>
      <w:r/>
      <w:bookmarkEnd w:id="523"/>
      <w:r/>
      <w:bookmarkEnd w:id="524"/>
      <w:r/>
      <w:bookmarkEnd w:id="525"/>
      <w:r/>
      <w:bookmarkEnd w:id="526"/>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12.2.1 预付款的支付</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预付款支付比例或金额：</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预付款支付期限：</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预付款扣回的方式：</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12.2.2 预付款担保</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承包人提交预付款担保的期限：</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预付款担保的形式为：</w:t>
      </w:r>
      <w:r>
        <w:rPr>
          <w:rFonts w:hint="eastAsia" w:ascii="宋体" w:hAnsi="宋体" w:eastAsia="宋体"/>
          <w:sz w:val="21"/>
          <w:szCs w:val="21"/>
          <w:u w:val="single"/>
        </w:rPr>
        <w:t xml:space="preserve">                      </w:t>
      </w:r>
      <w:r>
        <w:rPr>
          <w:rFonts w:hint="eastAsia" w:ascii="宋体" w:hAnsi="宋体" w:eastAsia="宋体"/>
          <w:sz w:val="21"/>
          <w:szCs w:val="21"/>
        </w:rPr>
        <w:t xml:space="preserve">。</w:t>
      </w:r>
      <w:bookmarkEnd w:id="527"/>
      <w:r/>
      <w:bookmarkEnd w:id="528"/>
      <w:r/>
      <w:bookmarkEnd w:id="529"/>
      <w:r/>
      <w:bookmarkEnd w:id="530"/>
      <w:r/>
      <w:bookmarkEnd w:id="531"/>
      <w:r/>
      <w:bookmarkEnd w:id="532"/>
      <w:r/>
      <w:bookmarkEnd w:id="533"/>
      <w:r/>
      <w:bookmarkEnd w:id="534"/>
      <w:r/>
      <w:bookmarkEnd w:id="535"/>
      <w:r/>
      <w:bookmarkEnd w:id="536"/>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12.3 计量</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12.3.1 计量原则</w:t>
      </w:r>
      <w:r/>
    </w:p>
    <w:p>
      <w:pPr>
        <w:ind w:firstLine="420"/>
        <w:jc w:val="left"/>
        <w:spacing w:line="360" w:lineRule="auto"/>
        <w:rPr>
          <w:rFonts w:hint="eastAsia" w:ascii="宋体" w:hAnsi="宋体" w:eastAsia="宋体"/>
          <w:b/>
          <w:sz w:val="21"/>
          <w:szCs w:val="21"/>
          <w:u w:val="single"/>
        </w:rPr>
      </w:pPr>
      <w:r>
        <w:rPr>
          <w:rFonts w:hint="eastAsia" w:ascii="宋体" w:hAnsi="宋体" w:eastAsia="宋体"/>
          <w:sz w:val="21"/>
          <w:szCs w:val="21"/>
        </w:rPr>
        <w:t xml:space="preserve">工程量计算规则：</w:t>
      </w:r>
      <w:r>
        <w:rPr>
          <w:rFonts w:hint="eastAsia" w:ascii="宋体" w:hAnsi="宋体" w:eastAsia="宋体"/>
          <w:b/>
          <w:sz w:val="21"/>
          <w:szCs w:val="21"/>
          <w:u w:val="single"/>
        </w:rPr>
        <w:t xml:space="preserve">《</w:t>
      </w:r>
      <w:r>
        <w:rPr>
          <w:rFonts w:hint="eastAsia" w:ascii="宋体" w:hAnsi="宋体" w:eastAsia="宋体"/>
          <w:b/>
          <w:bCs/>
          <w:sz w:val="21"/>
          <w:szCs w:val="21"/>
          <w:u w:val="single"/>
        </w:rPr>
        <w:t xml:space="preserve">建设工程工程量清单计价规范》</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12.3.2 计量周期</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关于计量周期的约定：</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12.4 工程进度款支付</w:t>
      </w:r>
      <w:r/>
    </w:p>
    <w:p>
      <w:pPr>
        <w:ind w:firstLine="420"/>
        <w:jc w:val="left"/>
        <w:spacing w:line="360" w:lineRule="auto"/>
        <w:rPr>
          <w:rFonts w:hint="eastAsia" w:ascii="宋体" w:hAnsi="宋体" w:eastAsia="宋体"/>
          <w:sz w:val="21"/>
          <w:szCs w:val="21"/>
        </w:rPr>
      </w:pPr>
      <w:r/>
      <w:bookmarkStart w:id="537" w:name="_Toc292559416"/>
      <w:r/>
      <w:bookmarkStart w:id="538" w:name="_Toc292559921"/>
      <w:r/>
      <w:bookmarkStart w:id="539" w:name="_Toc297120511"/>
      <w:r/>
      <w:bookmarkStart w:id="540" w:name="_Toc296891039"/>
      <w:r/>
      <w:bookmarkStart w:id="541" w:name="_Toc296891251"/>
      <w:r/>
      <w:bookmarkStart w:id="542" w:name="_Toc303539163"/>
      <w:r/>
      <w:bookmarkStart w:id="543" w:name="_Toc296347210"/>
      <w:r/>
      <w:bookmarkStart w:id="544" w:name="_Toc300935006"/>
      <w:r/>
      <w:bookmarkStart w:id="545" w:name="_Toc297048397"/>
      <w:r/>
      <w:bookmarkStart w:id="546" w:name="_Toc296944550"/>
      <w:r/>
      <w:bookmarkStart w:id="547" w:name="_Toc296346712"/>
      <w:r/>
      <w:bookmarkStart w:id="548" w:name="_Toc297216215"/>
      <w:r/>
      <w:bookmarkStart w:id="549" w:name="_Toc297123556"/>
      <w:r/>
      <w:bookmarkStart w:id="550" w:name="_Toc296503211"/>
      <w:r>
        <w:rPr>
          <w:rFonts w:hint="eastAsia" w:ascii="宋体" w:hAnsi="宋体" w:eastAsia="宋体"/>
          <w:sz w:val="21"/>
          <w:szCs w:val="21"/>
        </w:rPr>
        <w:t xml:space="preserve">12.4.1 付款周期</w:t>
      </w:r>
      <w:r/>
    </w:p>
    <w:p>
      <w:pPr>
        <w:ind w:firstLine="646"/>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签订施工单位进场后，支付合同价(扣除暂列金额)的10%；一年期满后付至合同价（扣除暂列金额）的20%，二年期满后付至合同价（扣除暂列金额）的50%，三年期满且工程竣工验收合格后付至初步审核价的80%；竣工结算核对并经双方确认签字后付至双方确认价的97%，余款在缺陷责任期满后一次性付清(本项目所涉及款项皆不计取利息)。</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12.4.2 进度付款申请单的编制</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关于进度付款申请单编制的约定：</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hint="eastAsia" w:ascii="宋体" w:hAnsi="宋体" w:eastAsia="宋体"/>
          <w:sz w:val="21"/>
          <w:szCs w:val="21"/>
        </w:rPr>
        <w:t xml:space="preserve">2.4.3 进度付款申请单的提交</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（1）单价合同进度付款申请单提交的约定：</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（2）总价合同进度付款申请单提交的约定：</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（3）其他价格形式合同进度付款申请单提交的约定：</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12.4.4 进度款审核和支付</w:t>
      </w:r>
      <w:r/>
    </w:p>
    <w:p>
      <w:pPr>
        <w:ind w:firstLine="420"/>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（1）监理人审查并报送发包人的期限：</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发包人完成审批并签发进度款支付证书的期限：</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（2）发包人支付进度款的期限：</w:t>
      </w:r>
      <w:r>
        <w:rPr>
          <w:rFonts w:hint="eastAsia" w:ascii="宋体" w:hAnsi="宋体" w:eastAsia="宋体" w:cs="宋体"/>
          <w:bCs/>
          <w:sz w:val="21"/>
          <w:szCs w:val="21"/>
          <w:u w:val="single"/>
        </w:rPr>
        <w:t xml:space="preserve">/</w:t>
      </w:r>
      <w:r>
        <w:rPr>
          <w:rFonts w:hint="eastAsia" w:ascii="宋体" w:hAnsi="宋体" w:eastAsia="宋体"/>
          <w:sz w:val="21"/>
          <w:szCs w:val="21"/>
        </w:rPr>
        <w:t xml:space="preserve">。</w:t>
      </w:r>
      <w:r/>
    </w:p>
    <w:p>
      <w:pPr>
        <w:ind w:firstLine="525"/>
        <w:jc w:val="left"/>
        <w:spacing w:line="360" w:lineRule="auto"/>
        <w:rPr>
          <w:rFonts w:hint="eastAsia" w:ascii="宋体" w:hAnsi="宋体" w:eastAsia="宋体"/>
          <w:sz w:val="21"/>
          <w:szCs w:val="21"/>
        </w:rPr>
      </w:pPr>
      <w:r>
        <w:rPr>
          <w:rFonts w:hint="eastAsia" w:ascii="宋体" w:hAnsi="宋体" w:eastAsia="宋体"/>
          <w:sz w:val="21"/>
          <w:szCs w:val="21"/>
        </w:rPr>
        <w:t xml:space="preserve">12.4.6 支付分解表的编制</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2、总价合同支付分解表的编制与审批：</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3、单价合同的总价项目支付分解表的编制与审批：</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r/>
    </w:p>
    <w:p>
      <w:pPr>
        <w:spacing w:line="360" w:lineRule="auto"/>
        <w:rPr>
          <w:rFonts w:hint="eastAsia" w:ascii="宋体" w:hAnsi="宋体" w:eastAsia="宋体"/>
          <w:bCs/>
          <w:sz w:val="21"/>
          <w:szCs w:val="21"/>
        </w:rPr>
      </w:pPr>
      <w:r/>
      <w:bookmarkStart w:id="551" w:name="_Toc296347218"/>
      <w:r/>
      <w:bookmarkStart w:id="552" w:name="_Toc304295593"/>
      <w:r/>
      <w:bookmarkStart w:id="553" w:name="_Toc297216223"/>
      <w:r/>
      <w:bookmarkStart w:id="554" w:name="_Toc296944558"/>
      <w:r/>
      <w:bookmarkStart w:id="555" w:name="_Toc292559929"/>
      <w:r/>
      <w:bookmarkStart w:id="556" w:name="_Toc303539172"/>
      <w:r/>
      <w:bookmarkStart w:id="557" w:name="_Toc312678053"/>
      <w:r/>
      <w:bookmarkStart w:id="558" w:name="_Toc351203645"/>
      <w:r/>
      <w:bookmarkStart w:id="559" w:name="_Toc296891047"/>
      <w:r/>
      <w:bookmarkStart w:id="560" w:name="_Toc292559424"/>
      <w:r/>
      <w:bookmarkStart w:id="561" w:name="_Toc300935015"/>
      <w:r/>
      <w:bookmarkStart w:id="562" w:name="_Toc297120519"/>
      <w:r/>
      <w:bookmarkStart w:id="563" w:name="_Toc296346720"/>
      <w:r/>
      <w:bookmarkStart w:id="564" w:name="_Toc297123564"/>
      <w:r/>
      <w:bookmarkStart w:id="565" w:name="_Toc296891259"/>
      <w:r/>
      <w:bookmarkStart w:id="566" w:name="_Toc297048405"/>
      <w:r/>
      <w:bookmarkStart w:id="567" w:name="_Toc296503219"/>
      <w:r>
        <w:rPr>
          <w:rFonts w:hint="eastAsia" w:ascii="宋体" w:hAnsi="宋体" w:eastAsia="宋体"/>
          <w:bCs/>
          <w:sz w:val="21"/>
          <w:szCs w:val="21"/>
        </w:rPr>
        <w:t xml:space="preserve">13. 验收和工程试车</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13.1 分部分项工程验收</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13.1.2监理人不能按时进行验收时，应提前</w:t>
      </w:r>
      <w:r>
        <w:rPr>
          <w:rFonts w:hint="eastAsia" w:ascii="宋体" w:hAnsi="宋体" w:eastAsia="宋体"/>
          <w:sz w:val="21"/>
          <w:szCs w:val="21"/>
          <w:u w:val="single"/>
        </w:rPr>
        <w:t xml:space="preserve"> 24 </w:t>
      </w:r>
      <w:r>
        <w:rPr>
          <w:rFonts w:hint="eastAsia" w:ascii="宋体" w:hAnsi="宋体" w:eastAsia="宋体"/>
          <w:sz w:val="21"/>
          <w:szCs w:val="21"/>
        </w:rPr>
        <w:t xml:space="preserve">小时提交书面延期要求。</w:t>
      </w:r>
      <w:r/>
    </w:p>
    <w:p>
      <w:pPr>
        <w:ind w:firstLine="420"/>
        <w:jc w:val="left"/>
        <w:spacing w:line="360" w:lineRule="auto"/>
        <w:rPr>
          <w:rFonts w:hint="eastAsia" w:ascii="宋体" w:hAnsi="宋体" w:eastAsia="宋体"/>
          <w:b/>
          <w:sz w:val="21"/>
          <w:szCs w:val="21"/>
        </w:rPr>
      </w:pPr>
      <w:r>
        <w:rPr>
          <w:rFonts w:hint="eastAsia" w:ascii="宋体" w:hAnsi="宋体" w:eastAsia="宋体"/>
          <w:sz w:val="21"/>
          <w:szCs w:val="21"/>
        </w:rPr>
        <w:t xml:space="preserve">关于延期最长不得超过：</w:t>
      </w:r>
      <w:r>
        <w:rPr>
          <w:rFonts w:hint="eastAsia" w:ascii="宋体" w:hAnsi="宋体" w:eastAsia="宋体"/>
          <w:sz w:val="21"/>
          <w:szCs w:val="21"/>
          <w:u w:val="single"/>
        </w:rPr>
        <w:t xml:space="preserve">    48  </w:t>
      </w:r>
      <w:r>
        <w:rPr>
          <w:rFonts w:hint="eastAsia" w:ascii="宋体" w:hAnsi="宋体" w:eastAsia="宋体"/>
          <w:sz w:val="21"/>
          <w:szCs w:val="21"/>
        </w:rPr>
        <w:t xml:space="preserve">小时。</w:t>
      </w:r>
      <w:r/>
    </w:p>
    <w:p>
      <w:pPr>
        <w:ind w:firstLine="420"/>
        <w:spacing w:after="120" w:line="360" w:lineRule="auto"/>
        <w:rPr>
          <w:rFonts w:hint="eastAsia" w:ascii="宋体" w:hAnsi="宋体" w:eastAsia="宋体"/>
          <w:sz w:val="21"/>
          <w:szCs w:val="21"/>
        </w:rPr>
      </w:pPr>
      <w:r/>
      <w:bookmarkStart w:id="568" w:name="_Toc297120523"/>
      <w:r/>
      <w:bookmarkStart w:id="569" w:name="_Toc292559428"/>
      <w:r/>
      <w:bookmarkStart w:id="570" w:name="_Toc300935016"/>
      <w:r/>
      <w:bookmarkStart w:id="571" w:name="_Toc296503223"/>
      <w:r/>
      <w:bookmarkStart w:id="572" w:name="_Toc312678056"/>
      <w:r/>
      <w:bookmarkStart w:id="573" w:name="_Toc292559933"/>
      <w:r/>
      <w:bookmarkStart w:id="574" w:name="_Toc297216224"/>
      <w:r/>
      <w:bookmarkStart w:id="575" w:name="_Toc296347222"/>
      <w:r/>
      <w:bookmarkStart w:id="576" w:name="_Toc304295596"/>
      <w:r/>
      <w:bookmarkStart w:id="577" w:name="_Toc297048409"/>
      <w:r/>
      <w:bookmarkStart w:id="578" w:name="_Toc296891051"/>
      <w:r/>
      <w:bookmarkStart w:id="579" w:name="_Toc296944562"/>
      <w:r/>
      <w:bookmarkStart w:id="580" w:name="_Toc296346724"/>
      <w:r/>
      <w:bookmarkStart w:id="581" w:name="_Toc296891263"/>
      <w:r/>
      <w:bookmarkStart w:id="582" w:name="_Toc303539173"/>
      <w:r/>
      <w:bookmarkStart w:id="583" w:name="_Toc297123565"/>
      <w:r/>
      <w:bookmarkStart w:id="584" w:name="_Toc267251471"/>
      <w:r/>
      <w:bookmarkStart w:id="585" w:name="_Toc267251475"/>
      <w:r/>
      <w:bookmarkStart w:id="586" w:name="_Toc267251470"/>
      <w:r/>
      <w:bookmarkStart w:id="587" w:name="_Toc267251473"/>
      <w:r/>
      <w:bookmarkStart w:id="588" w:name="_Toc267251476"/>
      <w:r/>
      <w:bookmarkStart w:id="589" w:name="_Toc267251474"/>
      <w:r/>
      <w:bookmarkStart w:id="590" w:name="_Toc267251472"/>
      <w:r>
        <w:rPr>
          <w:rFonts w:hint="eastAsia" w:ascii="宋体" w:hAnsi="宋体" w:eastAsia="宋体"/>
          <w:sz w:val="21"/>
          <w:szCs w:val="21"/>
        </w:rPr>
        <w:t xml:space="preserve">13.2 竣工验收</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ind w:firstLine="420"/>
        <w:jc w:val="left"/>
        <w:spacing w:line="360" w:lineRule="auto"/>
        <w:rPr>
          <w:rFonts w:hint="eastAsia" w:ascii="宋体" w:hAnsi="宋体" w:eastAsia="宋体"/>
          <w:sz w:val="21"/>
          <w:szCs w:val="21"/>
        </w:rPr>
      </w:pPr>
      <w:r/>
      <w:bookmarkStart w:id="591" w:name="_Toc280868704"/>
      <w:r/>
      <w:bookmarkStart w:id="592" w:name="_Toc280868705"/>
      <w:r/>
      <w:bookmarkStart w:id="593" w:name="_Toc280868706"/>
      <w:r/>
      <w:bookmarkStart w:id="594" w:name="_Toc280868708"/>
      <w:r/>
      <w:bookmarkStart w:id="595" w:name="_Toc280868707"/>
      <w:r/>
      <w:bookmarkStart w:id="596" w:name="_Toc280868709"/>
      <w:r>
        <w:rPr>
          <w:rFonts w:hint="eastAsia" w:ascii="宋体" w:hAnsi="宋体" w:eastAsia="宋体"/>
          <w:sz w:val="21"/>
          <w:szCs w:val="21"/>
        </w:rPr>
        <w:t xml:space="preserve">13.2.2竣工验收程序</w:t>
      </w:r>
      <w:bookmarkEnd w:id="591"/>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关于竣工验收程序的约定：</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关于竣工验收其他的约定：</w:t>
      </w:r>
      <w:r>
        <w:rPr>
          <w:rFonts w:hint="eastAsia" w:ascii="宋体" w:hAnsi="宋体" w:eastAsia="宋体"/>
          <w:sz w:val="21"/>
          <w:szCs w:val="21"/>
          <w:u w:val="single"/>
        </w:rPr>
        <w:t xml:space="preserve"> /</w:t>
      </w:r>
      <w:r>
        <w:rPr>
          <w:rFonts w:hint="eastAsia" w:ascii="宋体" w:hAnsi="宋体" w:eastAsia="宋体"/>
          <w:b/>
          <w:sz w:val="21"/>
          <w:szCs w:val="21"/>
          <w:u w:val="single"/>
        </w:rPr>
        <w:t xml:space="preserve">.</w:t>
      </w:r>
      <w:bookmarkEnd w:id="592"/>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13.2.5移交、接收全部与部分工程</w:t>
      </w:r>
      <w:bookmarkEnd w:id="593"/>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承包人向发包人移交工程的期限：</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bookmarkEnd w:id="594"/>
      <w:r/>
      <w:bookmarkEnd w:id="595"/>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13.6 竣工退场</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13.6.1 竣工退场</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承包人完成竣工退场的期限：</w:t>
      </w:r>
      <w:r>
        <w:rPr>
          <w:rFonts w:hint="eastAsia" w:ascii="宋体" w:hAnsi="宋体" w:eastAsia="宋体"/>
          <w:b/>
          <w:sz w:val="21"/>
          <w:szCs w:val="21"/>
          <w:u w:val="single"/>
        </w:rPr>
        <w:t xml:space="preserve">竣工验收证明书签署日的7天内  </w:t>
      </w:r>
      <w:r>
        <w:rPr>
          <w:rFonts w:hint="eastAsia" w:ascii="宋体" w:hAnsi="宋体" w:eastAsia="宋体"/>
          <w:sz w:val="21"/>
          <w:szCs w:val="21"/>
        </w:rPr>
        <w:t xml:space="preserve">。</w:t>
      </w:r>
      <w:r/>
    </w:p>
    <w:p>
      <w:pPr>
        <w:spacing w:line="360" w:lineRule="auto"/>
        <w:rPr>
          <w:rFonts w:hint="eastAsia" w:ascii="宋体" w:hAnsi="宋体" w:eastAsia="宋体"/>
          <w:bCs/>
          <w:sz w:val="21"/>
          <w:szCs w:val="21"/>
        </w:rPr>
      </w:pPr>
      <w:r/>
      <w:bookmarkStart w:id="597" w:name="_Toc351203646"/>
      <w:r>
        <w:rPr>
          <w:rFonts w:hint="eastAsia" w:ascii="宋体" w:hAnsi="宋体" w:eastAsia="宋体"/>
          <w:bCs/>
          <w:sz w:val="21"/>
          <w:szCs w:val="21"/>
        </w:rPr>
        <w:t xml:space="preserve">14. 竣工结算</w:t>
      </w:r>
      <w:bookmarkEnd w:id="597"/>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14.1 竣工付款申请</w:t>
      </w:r>
      <w:r/>
    </w:p>
    <w:p>
      <w:pPr>
        <w:ind w:firstLine="420"/>
        <w:jc w:val="left"/>
        <w:spacing w:line="360" w:lineRule="auto"/>
        <w:rPr>
          <w:rFonts w:hint="eastAsia" w:ascii="宋体" w:hAnsi="宋体" w:eastAsia="宋体" w:cs="宋体"/>
          <w:b/>
          <w:bCs/>
          <w:sz w:val="21"/>
          <w:szCs w:val="21"/>
          <w:u w:val="single"/>
        </w:rPr>
      </w:pPr>
      <w:r>
        <w:rPr>
          <w:rFonts w:hint="eastAsia" w:ascii="宋体" w:hAnsi="宋体" w:eastAsia="宋体"/>
          <w:sz w:val="21"/>
          <w:szCs w:val="21"/>
        </w:rPr>
        <w:t xml:space="preserve">承包人提交竣工付款申请单的期限：</w:t>
      </w:r>
      <w:r>
        <w:rPr>
          <w:rFonts w:hint="eastAsia" w:ascii="宋体" w:hAnsi="宋体" w:eastAsia="宋体" w:cs="宋体"/>
          <w:b/>
          <w:bCs/>
          <w:sz w:val="21"/>
          <w:szCs w:val="21"/>
          <w:u w:val="single"/>
        </w:rPr>
        <w:t xml:space="preserve"> 按通用条款 </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竣工付款申请单应包括的内容：</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14.2 竣工结算审核</w:t>
      </w:r>
      <w:r/>
    </w:p>
    <w:p>
      <w:pPr>
        <w:ind w:firstLine="420"/>
        <w:jc w:val="left"/>
        <w:spacing w:line="360" w:lineRule="auto"/>
        <w:rPr>
          <w:rFonts w:hint="eastAsia" w:ascii="宋体" w:hAnsi="宋体" w:eastAsia="宋体" w:cs="宋体"/>
          <w:b/>
          <w:bCs/>
          <w:sz w:val="21"/>
          <w:szCs w:val="21"/>
          <w:u w:val="single"/>
        </w:rPr>
      </w:pPr>
      <w:r>
        <w:rPr>
          <w:rFonts w:hint="eastAsia" w:ascii="宋体" w:hAnsi="宋体" w:eastAsia="宋体"/>
          <w:sz w:val="21"/>
          <w:szCs w:val="21"/>
        </w:rPr>
        <w:t xml:space="preserve">发包人审批竣工付款申请单的期限：</w:t>
      </w:r>
      <w:r>
        <w:rPr>
          <w:rFonts w:hint="eastAsia" w:ascii="宋体" w:hAnsi="宋体" w:eastAsia="宋体" w:cs="宋体"/>
          <w:b/>
          <w:bCs/>
          <w:sz w:val="21"/>
          <w:szCs w:val="21"/>
          <w:u w:val="single"/>
        </w:rPr>
        <w:t xml:space="preserve">审计结束后</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关于竣工付款证书异议部分复核的方式和程序：</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14.4 最终结清</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14.4.1 最终结清申请单</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承包人提交最终结清申请单的份数：</w:t>
      </w:r>
      <w:r>
        <w:rPr>
          <w:rFonts w:hint="eastAsia" w:ascii="宋体" w:hAnsi="宋体" w:eastAsia="宋体" w:cs="宋体"/>
          <w:b/>
          <w:bCs/>
          <w:sz w:val="21"/>
          <w:szCs w:val="21"/>
          <w:u w:val="single"/>
        </w:rPr>
        <w:t xml:space="preserve">    按通用条款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承包人提交最终结算申请单的期限：</w:t>
      </w:r>
      <w:r>
        <w:rPr>
          <w:rFonts w:hint="eastAsia" w:ascii="宋体" w:hAnsi="宋体" w:eastAsia="宋体" w:cs="宋体"/>
          <w:b/>
          <w:bCs/>
          <w:sz w:val="21"/>
          <w:szCs w:val="21"/>
          <w:u w:val="single"/>
        </w:rPr>
        <w:t xml:space="preserve">按通用条款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14.4.2 最终结清证书和支付</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（1）发包人完成最终结清申请单的审批并颁发最终结清证书的期限：</w:t>
      </w:r>
      <w:r>
        <w:rPr>
          <w:rFonts w:hint="eastAsia" w:ascii="宋体" w:hAnsi="宋体" w:eastAsia="宋体" w:cs="宋体"/>
          <w:b/>
          <w:bCs/>
          <w:sz w:val="21"/>
          <w:szCs w:val="21"/>
          <w:u w:val="single"/>
        </w:rPr>
        <w:t xml:space="preserve">审计结束后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（2）发包人完成支付的期限：</w:t>
      </w:r>
      <w:r>
        <w:rPr>
          <w:rFonts w:hint="eastAsia" w:ascii="宋体" w:hAnsi="宋体" w:eastAsia="宋体" w:cs="宋体"/>
          <w:bCs/>
          <w:sz w:val="21"/>
          <w:szCs w:val="21"/>
          <w:u w:val="single"/>
        </w:rPr>
        <w:t xml:space="preserve">/  </w:t>
      </w:r>
      <w:r>
        <w:rPr>
          <w:rFonts w:hint="eastAsia" w:ascii="宋体" w:hAnsi="宋体" w:eastAsia="宋体"/>
          <w:sz w:val="21"/>
          <w:szCs w:val="21"/>
        </w:rPr>
        <w:t xml:space="preserve">。</w:t>
      </w:r>
      <w:bookmarkEnd w:id="584"/>
      <w:r/>
      <w:bookmarkEnd w:id="585"/>
      <w:r/>
      <w:bookmarkEnd w:id="586"/>
      <w:r/>
      <w:bookmarkEnd w:id="587"/>
      <w:r/>
      <w:bookmarkEnd w:id="588"/>
      <w:r/>
      <w:bookmarkEnd w:id="589"/>
      <w:r/>
      <w:bookmarkEnd w:id="590"/>
      <w:r/>
      <w:bookmarkEnd w:id="596"/>
      <w:r/>
      <w:r/>
    </w:p>
    <w:p>
      <w:pPr>
        <w:spacing w:line="360" w:lineRule="auto"/>
        <w:rPr>
          <w:rFonts w:hint="eastAsia" w:ascii="宋体" w:hAnsi="宋体" w:eastAsia="宋体"/>
          <w:bCs/>
          <w:sz w:val="21"/>
          <w:szCs w:val="21"/>
        </w:rPr>
      </w:pPr>
      <w:r/>
      <w:bookmarkStart w:id="598" w:name="_Toc351203647"/>
      <w:r/>
      <w:bookmarkStart w:id="599" w:name="_Toc267251483"/>
      <w:r/>
      <w:bookmarkStart w:id="600" w:name="_Toc267251482"/>
      <w:r/>
      <w:bookmarkStart w:id="601" w:name="_Toc267251484"/>
      <w:r/>
      <w:bookmarkStart w:id="602" w:name="_Toc267251485"/>
      <w:r/>
      <w:bookmarkStart w:id="603" w:name="_Toc267251489"/>
      <w:r/>
      <w:bookmarkStart w:id="604" w:name="_Toc267251490"/>
      <w:r/>
      <w:bookmarkStart w:id="605" w:name="_Toc267251486"/>
      <w:r/>
      <w:bookmarkStart w:id="606" w:name="_Toc267251488"/>
      <w:r/>
      <w:bookmarkStart w:id="607" w:name="_Toc267251506"/>
      <w:r/>
      <w:bookmarkStart w:id="608" w:name="_Toc267251498"/>
      <w:r/>
      <w:bookmarkStart w:id="609" w:name="_Toc267251496"/>
      <w:r/>
      <w:bookmarkStart w:id="610" w:name="_Toc267251502"/>
      <w:r/>
      <w:bookmarkStart w:id="611" w:name="_Toc267251491"/>
      <w:r/>
      <w:bookmarkStart w:id="612" w:name="_Toc267251492"/>
      <w:r/>
      <w:bookmarkStart w:id="613" w:name="_Toc267251504"/>
      <w:r/>
      <w:bookmarkStart w:id="614" w:name="_Toc267251493"/>
      <w:r/>
      <w:bookmarkStart w:id="615" w:name="_Toc267251501"/>
      <w:r/>
      <w:bookmarkStart w:id="616" w:name="_Toc267251499"/>
      <w:r/>
      <w:bookmarkStart w:id="617" w:name="_Toc267251497"/>
      <w:r/>
      <w:bookmarkStart w:id="618" w:name="_Toc267251494"/>
      <w:r/>
      <w:bookmarkStart w:id="619" w:name="_Toc267251495"/>
      <w:r/>
      <w:bookmarkStart w:id="620" w:name="_Toc267251507"/>
      <w:r/>
      <w:bookmarkStart w:id="621" w:name="_Toc267251503"/>
      <w:r/>
      <w:bookmarkStart w:id="622" w:name="_Toc267251508"/>
      <w:r>
        <w:rPr>
          <w:rFonts w:hint="eastAsia" w:ascii="宋体" w:hAnsi="宋体" w:eastAsia="宋体"/>
          <w:bCs/>
          <w:sz w:val="21"/>
          <w:szCs w:val="21"/>
        </w:rPr>
        <w:t xml:space="preserve">15. 缺陷责任期与保修</w:t>
      </w:r>
      <w:bookmarkEnd w:id="598"/>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15.2缺陷责任期</w:t>
      </w:r>
      <w:bookmarkEnd w:id="599"/>
      <w:r/>
      <w:r/>
    </w:p>
    <w:p>
      <w:pPr>
        <w:ind w:firstLine="420"/>
        <w:jc w:val="left"/>
        <w:spacing w:line="360" w:lineRule="auto"/>
        <w:rPr>
          <w:rFonts w:hint="eastAsia" w:ascii="宋体" w:hAnsi="宋体" w:eastAsia="宋体" w:cs="宋体"/>
          <w:b/>
          <w:bCs/>
          <w:sz w:val="21"/>
          <w:szCs w:val="21"/>
          <w:u w:val="single"/>
        </w:rPr>
      </w:pPr>
      <w:r>
        <w:rPr>
          <w:rFonts w:hint="eastAsia" w:ascii="宋体" w:hAnsi="宋体" w:eastAsia="宋体"/>
          <w:sz w:val="21"/>
          <w:szCs w:val="21"/>
        </w:rPr>
        <w:t xml:space="preserve">缺陷责任期的具体期限：</w:t>
      </w:r>
      <w:r>
        <w:rPr>
          <w:rFonts w:hint="eastAsia" w:ascii="宋体" w:hAnsi="宋体" w:eastAsia="宋体" w:cs="宋体"/>
          <w:b/>
          <w:bCs/>
          <w:sz w:val="21"/>
          <w:szCs w:val="21"/>
          <w:u w:val="single"/>
        </w:rPr>
        <w:t xml:space="preserve">2年</w:t>
      </w:r>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15.3 质量保证金</w:t>
      </w:r>
      <w:r/>
    </w:p>
    <w:p>
      <w:pPr>
        <w:ind w:firstLine="420"/>
        <w:jc w:val="left"/>
        <w:spacing w:line="360" w:lineRule="auto"/>
        <w:rPr>
          <w:rFonts w:hint="eastAsia" w:ascii="宋体" w:hAnsi="宋体" w:eastAsia="宋体" w:cs="宋体"/>
          <w:b/>
          <w:bCs/>
          <w:sz w:val="21"/>
          <w:szCs w:val="21"/>
          <w:u w:val="single"/>
        </w:rPr>
      </w:pPr>
      <w:r>
        <w:rPr>
          <w:rFonts w:hint="eastAsia" w:ascii="宋体" w:hAnsi="宋体" w:eastAsia="宋体"/>
          <w:sz w:val="21"/>
          <w:szCs w:val="21"/>
        </w:rPr>
        <w:t xml:space="preserve">关于是否扣留质量保证金的约定：</w:t>
      </w:r>
      <w:r>
        <w:rPr>
          <w:rFonts w:hint="eastAsia" w:ascii="宋体" w:hAnsi="宋体" w:eastAsia="宋体" w:cs="宋体"/>
          <w:b/>
          <w:bCs/>
          <w:sz w:val="21"/>
          <w:szCs w:val="21"/>
          <w:u w:val="single"/>
        </w:rPr>
        <w:t xml:space="preserve"> 是 </w:t>
      </w:r>
      <w:r>
        <w:rPr>
          <w:rFonts w:hint="eastAsia" w:ascii="宋体" w:hAnsi="宋体" w:eastAsia="宋体"/>
          <w:b/>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15.3.2 质量保证金的扣留 </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质量保证金的扣留采取以下第</w:t>
      </w:r>
      <w:r>
        <w:rPr>
          <w:rFonts w:hint="eastAsia" w:ascii="宋体" w:hAnsi="宋体" w:eastAsia="宋体"/>
          <w:sz w:val="21"/>
          <w:szCs w:val="21"/>
          <w:u w:val="single"/>
        </w:rPr>
        <w:t xml:space="preserve">  2  </w:t>
      </w:r>
      <w:r>
        <w:rPr>
          <w:rFonts w:hint="eastAsia" w:ascii="宋体" w:hAnsi="宋体" w:eastAsia="宋体"/>
          <w:sz w:val="21"/>
          <w:szCs w:val="21"/>
        </w:rPr>
        <w:t xml:space="preserve">种方式：</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（2）工程竣工结算时一次性扣留质量保证金；</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（3）其他扣留方式:</w:t>
      </w:r>
      <w:r>
        <w:rPr>
          <w:rFonts w:hint="eastAsia" w:ascii="宋体" w:hAnsi="宋体" w:eastAsia="宋体" w:cs="宋体"/>
          <w:b/>
          <w:bCs/>
          <w:sz w:val="21"/>
          <w:szCs w:val="21"/>
          <w:u w:val="single"/>
        </w:rPr>
        <w:t xml:space="preserve">  </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cs="宋体"/>
          <w:b/>
          <w:bCs/>
          <w:sz w:val="21"/>
          <w:szCs w:val="21"/>
          <w:u w:val="single"/>
        </w:rPr>
      </w:pPr>
      <w:r>
        <w:rPr>
          <w:rFonts w:hint="eastAsia" w:ascii="宋体" w:hAnsi="宋体" w:eastAsia="宋体"/>
          <w:sz w:val="21"/>
          <w:szCs w:val="21"/>
        </w:rPr>
        <w:t xml:space="preserve">关于质量保证金的补充约定：</w:t>
      </w:r>
      <w:r>
        <w:rPr>
          <w:rFonts w:hint="eastAsia" w:ascii="宋体" w:hAnsi="宋体" w:eastAsia="宋体" w:cs="宋体"/>
          <w:b/>
          <w:bCs/>
          <w:sz w:val="21"/>
          <w:szCs w:val="21"/>
          <w:u w:val="single"/>
        </w:rPr>
        <w:t xml:space="preserve"> 质保期满后，如无问题，一次性无息退还  </w:t>
      </w:r>
      <w:bookmarkEnd w:id="600"/>
      <w:r/>
      <w:bookmarkEnd w:id="601"/>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15.4保修</w:t>
      </w:r>
      <w:bookmarkEnd w:id="602"/>
      <w:r/>
      <w:r/>
    </w:p>
    <w:p>
      <w:pPr>
        <w:ind w:firstLine="409"/>
        <w:jc w:val="left"/>
        <w:spacing w:line="360" w:lineRule="auto"/>
        <w:rPr>
          <w:rFonts w:hint="eastAsia" w:ascii="宋体" w:hAnsi="宋体" w:eastAsia="宋体"/>
          <w:sz w:val="21"/>
          <w:szCs w:val="21"/>
        </w:rPr>
      </w:pPr>
      <w:r>
        <w:rPr>
          <w:rFonts w:hint="eastAsia" w:ascii="宋体" w:hAnsi="宋体" w:eastAsia="宋体"/>
          <w:sz w:val="21"/>
          <w:szCs w:val="21"/>
        </w:rPr>
        <w:t xml:space="preserve">15.4.1 保修责任</w:t>
      </w:r>
      <w:r/>
    </w:p>
    <w:p>
      <w:pPr>
        <w:ind w:firstLine="409"/>
        <w:jc w:val="left"/>
        <w:spacing w:line="360" w:lineRule="auto"/>
        <w:rPr>
          <w:rFonts w:hint="eastAsia" w:ascii="宋体" w:hAnsi="宋体" w:eastAsia="宋体"/>
          <w:sz w:val="21"/>
          <w:szCs w:val="21"/>
        </w:rPr>
      </w:pPr>
      <w:r>
        <w:rPr>
          <w:rFonts w:hint="eastAsia" w:ascii="宋体" w:hAnsi="宋体" w:eastAsia="宋体"/>
          <w:sz w:val="21"/>
          <w:szCs w:val="21"/>
        </w:rPr>
        <w:t xml:space="preserve">工程保修期为：</w:t>
      </w:r>
      <w:r>
        <w:rPr>
          <w:rFonts w:hint="eastAsia" w:ascii="宋体" w:hAnsi="宋体" w:eastAsia="宋体" w:cs="宋体"/>
          <w:b/>
          <w:bCs/>
          <w:sz w:val="21"/>
          <w:szCs w:val="21"/>
          <w:u w:val="single"/>
        </w:rPr>
        <w:t xml:space="preserve">详见附件2《工程质量保修书》  </w:t>
      </w:r>
      <w:r>
        <w:rPr>
          <w:rFonts w:hint="eastAsia" w:ascii="宋体" w:hAnsi="宋体" w:eastAsia="宋体"/>
          <w:sz w:val="21"/>
          <w:szCs w:val="21"/>
        </w:rPr>
        <w:t xml:space="preserve">。</w:t>
      </w:r>
      <w:r/>
    </w:p>
    <w:p>
      <w:pPr>
        <w:ind w:firstLine="409"/>
        <w:jc w:val="left"/>
        <w:spacing w:line="360" w:lineRule="auto"/>
        <w:rPr>
          <w:rFonts w:hint="eastAsia" w:ascii="宋体" w:hAnsi="宋体" w:eastAsia="宋体"/>
          <w:sz w:val="21"/>
          <w:szCs w:val="21"/>
        </w:rPr>
      </w:pPr>
      <w:r>
        <w:rPr>
          <w:rFonts w:hint="eastAsia" w:ascii="宋体" w:hAnsi="宋体" w:eastAsia="宋体"/>
          <w:sz w:val="21"/>
          <w:szCs w:val="21"/>
        </w:rPr>
        <w:t xml:space="preserve">15.4.3 修复通知</w:t>
      </w:r>
      <w:r/>
    </w:p>
    <w:p>
      <w:pPr>
        <w:ind w:firstLine="409"/>
        <w:jc w:val="left"/>
        <w:spacing w:line="360" w:lineRule="auto"/>
        <w:rPr>
          <w:rFonts w:hint="eastAsia" w:ascii="宋体" w:hAnsi="宋体" w:eastAsia="宋体" w:cs="宋体"/>
          <w:b/>
          <w:bCs/>
          <w:sz w:val="21"/>
          <w:szCs w:val="21"/>
          <w:u w:val="single"/>
        </w:rPr>
      </w:pPr>
      <w:r>
        <w:rPr>
          <w:rFonts w:hint="eastAsia" w:ascii="宋体" w:hAnsi="宋体" w:eastAsia="宋体"/>
          <w:sz w:val="21"/>
          <w:szCs w:val="21"/>
        </w:rPr>
        <w:t xml:space="preserve">承包人收到保修通知并到达工程现场的合理时间：</w:t>
      </w:r>
      <w:r>
        <w:rPr>
          <w:rFonts w:hint="eastAsia" w:ascii="宋体" w:hAnsi="宋体" w:eastAsia="宋体" w:cs="宋体"/>
          <w:b/>
          <w:bCs/>
          <w:sz w:val="21"/>
          <w:szCs w:val="21"/>
          <w:u w:val="single"/>
        </w:rPr>
        <w:t xml:space="preserve">按通用条款执行 </w:t>
      </w:r>
      <w:bookmarkEnd w:id="603"/>
      <w:r/>
      <w:bookmarkEnd w:id="604"/>
      <w:r/>
      <w:bookmarkEnd w:id="605"/>
      <w:r/>
      <w:bookmarkEnd w:id="606"/>
      <w:r>
        <w:rPr>
          <w:rFonts w:hint="eastAsia" w:ascii="宋体" w:hAnsi="宋体" w:eastAsia="宋体"/>
          <w:b/>
          <w:sz w:val="21"/>
          <w:szCs w:val="21"/>
        </w:rPr>
        <w:t xml:space="preserve">。</w:t>
      </w:r>
      <w:r/>
    </w:p>
    <w:p>
      <w:pPr>
        <w:spacing w:line="360" w:lineRule="auto"/>
        <w:rPr>
          <w:rFonts w:hint="eastAsia" w:ascii="宋体" w:hAnsi="宋体" w:eastAsia="宋体"/>
          <w:bCs/>
          <w:sz w:val="21"/>
          <w:szCs w:val="21"/>
        </w:rPr>
      </w:pPr>
      <w:r/>
      <w:bookmarkStart w:id="623" w:name="_Toc351203648"/>
      <w:r/>
      <w:bookmarkStart w:id="624" w:name="_Toc280868717"/>
      <w:r/>
      <w:bookmarkStart w:id="625" w:name="_Toc280868718"/>
      <w:r>
        <w:rPr>
          <w:rFonts w:hint="eastAsia" w:ascii="宋体" w:hAnsi="宋体" w:eastAsia="宋体"/>
          <w:bCs/>
          <w:sz w:val="21"/>
          <w:szCs w:val="21"/>
        </w:rPr>
        <w:t xml:space="preserve">16. 违约</w:t>
      </w:r>
      <w:bookmarkEnd w:id="623"/>
      <w:r/>
      <w:r/>
    </w:p>
    <w:p>
      <w:pPr>
        <w:ind w:firstLine="560"/>
        <w:spacing w:line="360" w:lineRule="auto"/>
        <w:rPr>
          <w:rFonts w:hint="eastAsia" w:ascii="宋体" w:hAnsi="宋体" w:eastAsia="宋体"/>
          <w:sz w:val="21"/>
          <w:szCs w:val="21"/>
        </w:rPr>
      </w:pPr>
      <w:r/>
      <w:bookmarkStart w:id="626" w:name="_Toc351203649"/>
      <w:r>
        <w:rPr>
          <w:rFonts w:hint="eastAsia" w:ascii="宋体" w:hAnsi="宋体" w:eastAsia="宋体"/>
          <w:sz w:val="21"/>
          <w:szCs w:val="21"/>
        </w:rPr>
        <w:t xml:space="preserve">承包人违约的其他情形：</w:t>
      </w:r>
      <w:r>
        <w:rPr>
          <w:rFonts w:hint="eastAsia" w:ascii="宋体" w:hAnsi="宋体" w:eastAsia="宋体"/>
          <w:b/>
          <w:sz w:val="21"/>
          <w:szCs w:val="21"/>
          <w:u w:val="single"/>
        </w:rPr>
        <w:t xml:space="preserve">按通用条款执行 </w:t>
      </w:r>
      <w:r>
        <w:rPr>
          <w:rFonts w:hint="eastAsia" w:ascii="宋体" w:hAnsi="宋体" w:eastAsia="宋体"/>
          <w:sz w:val="21"/>
          <w:szCs w:val="21"/>
          <w:u w:val="single"/>
        </w:rPr>
        <w:t xml:space="preserve"> </w:t>
      </w:r>
      <w:r>
        <w:rPr>
          <w:rFonts w:hint="eastAsia" w:ascii="宋体" w:hAnsi="宋体" w:eastAsia="宋体"/>
          <w:b/>
          <w:sz w:val="21"/>
          <w:szCs w:val="21"/>
        </w:rPr>
        <w:t xml:space="preserve">。</w:t>
      </w:r>
      <w:r/>
    </w:p>
    <w:p>
      <w:pPr>
        <w:ind w:firstLine="560"/>
        <w:spacing w:line="360" w:lineRule="auto"/>
        <w:rPr>
          <w:rFonts w:hint="eastAsia" w:ascii="宋体" w:hAnsi="宋体" w:eastAsia="宋体"/>
          <w:sz w:val="21"/>
          <w:szCs w:val="21"/>
        </w:rPr>
      </w:pPr>
      <w:r>
        <w:rPr>
          <w:rFonts w:hint="eastAsia" w:ascii="宋体" w:hAnsi="宋体" w:eastAsia="宋体"/>
          <w:sz w:val="21"/>
          <w:szCs w:val="21"/>
        </w:rPr>
        <w:t xml:space="preserve">16.2.2承包人违约的责任</w:t>
      </w:r>
      <w:r/>
    </w:p>
    <w:p>
      <w:pPr>
        <w:ind w:firstLine="560"/>
        <w:spacing w:line="360" w:lineRule="auto"/>
        <w:rPr>
          <w:rFonts w:hint="eastAsia" w:ascii="宋体" w:hAnsi="宋体" w:eastAsia="宋体"/>
          <w:b/>
          <w:sz w:val="21"/>
          <w:szCs w:val="21"/>
          <w:u w:val="single"/>
        </w:rPr>
      </w:pPr>
      <w:r>
        <w:rPr>
          <w:rFonts w:hint="eastAsia" w:ascii="宋体" w:hAnsi="宋体" w:eastAsia="宋体"/>
          <w:sz w:val="21"/>
          <w:szCs w:val="21"/>
        </w:rPr>
        <w:t xml:space="preserve">承包人违约责任的承担方式和计算方法：</w:t>
      </w:r>
      <w:r>
        <w:rPr>
          <w:rFonts w:hint="eastAsia" w:ascii="宋体" w:hAnsi="宋体" w:eastAsia="宋体"/>
          <w:b/>
          <w:sz w:val="21"/>
          <w:szCs w:val="21"/>
          <w:u w:val="single"/>
        </w:rPr>
        <w:t xml:space="preserve"> 支付违约金，除专用条款已约定的内容，其他情形违约金的具体金额由发包人和监理人商定</w:t>
      </w:r>
      <w:r>
        <w:rPr>
          <w:rFonts w:hint="eastAsia" w:ascii="宋体" w:hAnsi="宋体" w:eastAsia="宋体"/>
          <w:b/>
          <w:sz w:val="21"/>
          <w:szCs w:val="21"/>
        </w:rPr>
        <w:t xml:space="preserve">。    </w:t>
      </w:r>
      <w:r/>
    </w:p>
    <w:p>
      <w:pPr>
        <w:ind w:firstLine="560"/>
        <w:spacing w:line="360" w:lineRule="auto"/>
        <w:rPr>
          <w:rFonts w:hint="eastAsia" w:ascii="宋体" w:hAnsi="宋体" w:eastAsia="宋体"/>
          <w:sz w:val="21"/>
          <w:szCs w:val="21"/>
        </w:rPr>
      </w:pPr>
      <w:r>
        <w:rPr>
          <w:rFonts w:hint="eastAsia" w:ascii="宋体" w:hAnsi="宋体" w:eastAsia="宋体"/>
          <w:sz w:val="21"/>
          <w:szCs w:val="21"/>
        </w:rPr>
        <w:t xml:space="preserve">16.2.3 因承包人违约解除合同</w:t>
      </w:r>
      <w:r/>
    </w:p>
    <w:p>
      <w:pPr>
        <w:ind w:firstLine="560"/>
        <w:spacing w:line="360" w:lineRule="auto"/>
        <w:rPr>
          <w:rFonts w:hint="eastAsia" w:ascii="宋体" w:hAnsi="宋体" w:eastAsia="宋体"/>
          <w:sz w:val="21"/>
          <w:szCs w:val="21"/>
        </w:rPr>
      </w:pPr>
      <w:r>
        <w:rPr>
          <w:rFonts w:hint="eastAsia" w:ascii="宋体" w:hAnsi="宋体" w:eastAsia="宋体"/>
          <w:sz w:val="21"/>
          <w:szCs w:val="21"/>
        </w:rPr>
        <w:t xml:space="preserve">关于承包人违约解除合同的特别约定：</w:t>
      </w:r>
      <w:r>
        <w:rPr>
          <w:rFonts w:hint="eastAsia" w:ascii="宋体" w:hAnsi="宋体" w:eastAsia="宋体"/>
          <w:b/>
          <w:sz w:val="21"/>
          <w:szCs w:val="21"/>
          <w:u w:val="single"/>
        </w:rPr>
        <w:t xml:space="preserve">承包人延误工期超过28天，发包人有权解除合同，承包人承担一切责任</w:t>
      </w:r>
      <w:r>
        <w:rPr>
          <w:rFonts w:hint="eastAsia" w:ascii="宋体" w:hAnsi="宋体" w:eastAsia="宋体"/>
          <w:sz w:val="21"/>
          <w:szCs w:val="21"/>
        </w:rPr>
        <w:t xml:space="preserve">。</w:t>
      </w:r>
      <w:r/>
    </w:p>
    <w:p>
      <w:pPr>
        <w:ind w:firstLine="560"/>
        <w:spacing w:line="360" w:lineRule="auto"/>
        <w:rPr>
          <w:rFonts w:hint="eastAsia" w:ascii="宋体" w:hAnsi="宋体" w:eastAsia="宋体"/>
          <w:sz w:val="21"/>
          <w:szCs w:val="21"/>
        </w:rPr>
      </w:pPr>
      <w:r>
        <w:rPr>
          <w:rFonts w:hint="eastAsia" w:ascii="宋体" w:hAnsi="宋体" w:eastAsia="宋体"/>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b/>
          <w:sz w:val="21"/>
          <w:szCs w:val="21"/>
          <w:u w:val="single"/>
        </w:rPr>
        <w:t xml:space="preserve">  由双方商定   </w:t>
      </w:r>
      <w:r>
        <w:rPr>
          <w:rFonts w:hint="eastAsia" w:ascii="宋体" w:hAnsi="宋体" w:eastAsia="宋体"/>
          <w:sz w:val="21"/>
          <w:szCs w:val="21"/>
        </w:rPr>
        <w:t xml:space="preserve">。</w:t>
      </w:r>
      <w:r/>
    </w:p>
    <w:p>
      <w:pPr>
        <w:spacing w:line="360" w:lineRule="auto"/>
        <w:rPr>
          <w:rFonts w:hint="eastAsia" w:ascii="宋体" w:hAnsi="宋体" w:eastAsia="宋体"/>
          <w:bCs/>
          <w:sz w:val="21"/>
          <w:szCs w:val="21"/>
        </w:rPr>
      </w:pPr>
      <w:r>
        <w:rPr>
          <w:rFonts w:hint="eastAsia" w:ascii="宋体" w:hAnsi="宋体" w:eastAsia="宋体"/>
          <w:bCs/>
          <w:sz w:val="21"/>
          <w:szCs w:val="21"/>
        </w:rPr>
        <w:t xml:space="preserve">17. 不可抗力</w:t>
      </w:r>
      <w:bookmarkEnd w:id="624"/>
      <w:r/>
      <w:bookmarkEnd w:id="626"/>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17.1 不可抗力的确认</w:t>
      </w:r>
      <w:r/>
    </w:p>
    <w:p>
      <w:pPr>
        <w:ind w:firstLine="420"/>
        <w:jc w:val="left"/>
        <w:spacing w:line="360" w:lineRule="auto"/>
        <w:rPr>
          <w:rFonts w:hint="eastAsia" w:ascii="宋体" w:hAnsi="宋体" w:eastAsia="宋体"/>
          <w:sz w:val="21"/>
          <w:szCs w:val="21"/>
          <w:u w:val="single"/>
        </w:rPr>
      </w:pPr>
      <w:r>
        <w:rPr>
          <w:rFonts w:hint="eastAsia" w:ascii="宋体" w:hAnsi="宋体" w:eastAsia="宋体"/>
          <w:sz w:val="21"/>
          <w:szCs w:val="21"/>
        </w:rPr>
        <w:t xml:space="preserve">除通用合同条款约定的不可抗力事件之外，视为不可抗力的其他情形： </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17.4 因不可抗力解除合同</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合同解除后，发包人应在商定或确定发包人应支付款项后</w:t>
      </w:r>
      <w:r>
        <w:rPr>
          <w:rFonts w:hint="eastAsia" w:ascii="宋体" w:hAnsi="宋体" w:eastAsia="宋体"/>
          <w:b/>
          <w:sz w:val="21"/>
          <w:szCs w:val="21"/>
          <w:u w:val="single"/>
        </w:rPr>
        <w:t xml:space="preserve">经双方协商后 </w:t>
      </w:r>
      <w:r>
        <w:rPr>
          <w:rFonts w:hint="eastAsia" w:ascii="宋体" w:hAnsi="宋体" w:eastAsia="宋体"/>
          <w:sz w:val="21"/>
          <w:szCs w:val="21"/>
        </w:rPr>
        <w:t xml:space="preserve">完成款项的支付。</w:t>
      </w:r>
      <w:r/>
    </w:p>
    <w:p>
      <w:pPr>
        <w:spacing w:line="360" w:lineRule="auto"/>
        <w:rPr>
          <w:rFonts w:hint="eastAsia" w:ascii="宋体" w:hAnsi="宋体" w:eastAsia="宋体"/>
          <w:bCs/>
          <w:sz w:val="21"/>
          <w:szCs w:val="21"/>
        </w:rPr>
      </w:pPr>
      <w:r>
        <w:rPr>
          <w:rFonts w:hint="eastAsia" w:ascii="宋体" w:hAnsi="宋体" w:eastAsia="宋体"/>
          <w:bCs/>
          <w:sz w:val="21"/>
          <w:szCs w:val="21"/>
        </w:rPr>
        <w:t xml:space="preserve">18. 保险 </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18.1 工程保险 </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关于工程保险的特别约定： </w:t>
      </w:r>
      <w:r>
        <w:rPr>
          <w:rFonts w:hint="eastAsia" w:ascii="宋体" w:hAnsi="宋体" w:eastAsia="宋体"/>
          <w:b/>
          <w:sz w:val="21"/>
          <w:szCs w:val="21"/>
          <w:u w:val="single"/>
        </w:rPr>
        <w:t xml:space="preserve">按泰州市相关规定，应由承包人缴纳的保险必须按时依法办理 </w:t>
      </w:r>
      <w:r>
        <w:rPr>
          <w:rFonts w:hint="eastAsia" w:ascii="宋体" w:hAnsi="宋体" w:eastAsia="宋体"/>
          <w:b/>
          <w:sz w:val="21"/>
          <w:szCs w:val="21"/>
        </w:rPr>
        <w:t xml:space="preserve">。</w:t>
      </w:r>
      <w:r>
        <w:rPr>
          <w:rFonts w:hint="eastAsia" w:ascii="宋体" w:hAnsi="宋体" w:eastAsia="宋体"/>
          <w:b/>
          <w:sz w:val="21"/>
          <w:szCs w:val="21"/>
          <w:u w:val="single"/>
        </w:rPr>
        <w:t xml:space="preserve"> </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18.3 其他保险 </w:t>
      </w:r>
      <w:r/>
    </w:p>
    <w:p>
      <w:pPr>
        <w:ind w:firstLine="420"/>
        <w:spacing w:after="120" w:line="360" w:lineRule="auto"/>
        <w:rPr>
          <w:rFonts w:hint="eastAsia" w:ascii="宋体" w:hAnsi="宋体" w:eastAsia="宋体"/>
          <w:b/>
          <w:sz w:val="21"/>
          <w:szCs w:val="21"/>
        </w:rPr>
      </w:pPr>
      <w:r>
        <w:rPr>
          <w:rFonts w:hint="eastAsia" w:ascii="宋体" w:hAnsi="宋体" w:eastAsia="宋体"/>
          <w:sz w:val="21"/>
          <w:szCs w:val="21"/>
        </w:rPr>
        <w:t xml:space="preserve">关于其他保险的约定： </w:t>
      </w:r>
      <w:r>
        <w:rPr>
          <w:rFonts w:hint="eastAsia" w:ascii="宋体" w:hAnsi="宋体" w:eastAsia="宋体"/>
          <w:b/>
          <w:sz w:val="21"/>
          <w:szCs w:val="21"/>
          <w:u w:val="single"/>
        </w:rPr>
        <w:t xml:space="preserve">按泰州市相关规定，应由承包人缴纳的保险必须按时依法办理 </w:t>
      </w:r>
      <w:r>
        <w:rPr>
          <w:rFonts w:hint="eastAsia" w:ascii="宋体" w:hAnsi="宋体" w:eastAsia="宋体"/>
          <w:b/>
          <w:sz w:val="21"/>
          <w:szCs w:val="21"/>
        </w:rPr>
        <w:t xml:space="preserve">。</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承包人是否应为其施工设备等办理财产保险：</w:t>
      </w:r>
      <w:r>
        <w:rPr>
          <w:rFonts w:hint="eastAsia" w:ascii="宋体" w:hAnsi="宋体" w:eastAsia="宋体"/>
          <w:sz w:val="21"/>
          <w:szCs w:val="21"/>
          <w:u w:val="single"/>
        </w:rPr>
        <w:t xml:space="preserve"> / </w:t>
      </w:r>
      <w:r>
        <w:rPr>
          <w:rFonts w:hint="eastAsia" w:ascii="宋体" w:hAnsi="宋体" w:eastAsia="宋体"/>
          <w:sz w:val="21"/>
          <w:szCs w:val="21"/>
        </w:rPr>
        <w:t xml:space="preserve">。 </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18.7 通知义务 </w:t>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关于变更保险合同时的通知义务的约定： 执行通用条款 。</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5"/>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20.4仲裁或诉讼</w:t>
      </w:r>
      <w:bookmarkEnd w:id="622"/>
      <w:r/>
      <w:r/>
    </w:p>
    <w:p>
      <w:pPr>
        <w:ind w:firstLine="420"/>
        <w:spacing w:after="120" w:line="360" w:lineRule="auto"/>
        <w:rPr>
          <w:rFonts w:hint="eastAsia" w:ascii="宋体" w:hAnsi="宋体" w:eastAsia="宋体"/>
          <w:sz w:val="21"/>
          <w:szCs w:val="21"/>
        </w:rPr>
      </w:pPr>
      <w:r>
        <w:rPr>
          <w:rFonts w:hint="eastAsia" w:ascii="宋体" w:hAnsi="宋体" w:eastAsia="宋体"/>
          <w:sz w:val="21"/>
          <w:szCs w:val="21"/>
        </w:rPr>
        <w:t xml:space="preserve">因合同及合同有关事项发生的争议，按下列第</w:t>
      </w:r>
      <w:r>
        <w:rPr>
          <w:rFonts w:hint="eastAsia" w:ascii="宋体" w:hAnsi="宋体" w:eastAsia="宋体"/>
          <w:sz w:val="21"/>
          <w:szCs w:val="21"/>
          <w:u w:val="single"/>
        </w:rPr>
        <w:t xml:space="preserve">2</w:t>
      </w:r>
      <w:r>
        <w:rPr>
          <w:rFonts w:hint="eastAsia" w:ascii="宋体" w:hAnsi="宋体" w:eastAsia="宋体"/>
          <w:sz w:val="21"/>
          <w:szCs w:val="21"/>
        </w:rPr>
        <w:t xml:space="preserve">种方式解决：</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（1）向</w:t>
      </w:r>
      <w:r>
        <w:rPr>
          <w:rFonts w:hint="eastAsia" w:ascii="宋体" w:hAnsi="宋体" w:eastAsia="宋体"/>
          <w:sz w:val="21"/>
          <w:szCs w:val="21"/>
          <w:u w:val="single"/>
        </w:rPr>
        <w:t xml:space="preserve"> 泰州 </w:t>
      </w:r>
      <w:r>
        <w:rPr>
          <w:rFonts w:hint="eastAsia" w:ascii="宋体" w:hAnsi="宋体" w:eastAsia="宋体"/>
          <w:sz w:val="21"/>
          <w:szCs w:val="21"/>
        </w:rPr>
        <w:t xml:space="preserve">仲裁委员会申请仲裁；</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（2）向</w:t>
      </w:r>
      <w:r>
        <w:rPr>
          <w:rFonts w:hint="eastAsia" w:ascii="宋体" w:hAnsi="宋体" w:eastAsia="宋体"/>
          <w:sz w:val="21"/>
          <w:szCs w:val="21"/>
          <w:u w:val="single"/>
        </w:rPr>
        <w:t xml:space="preserve"> 泰州市海陵区 </w:t>
      </w:r>
      <w:r>
        <w:rPr>
          <w:rFonts w:hint="eastAsia" w:ascii="宋体" w:hAnsi="宋体" w:eastAsia="宋体"/>
          <w:sz w:val="21"/>
          <w:szCs w:val="21"/>
        </w:rPr>
        <w:t xml:space="preserve">人民法院起诉。</w:t>
      </w:r>
      <w:bookmarkEnd w:id="75"/>
      <w:r/>
      <w:bookmarkEnd w:id="76"/>
      <w:r/>
      <w:bookmarkEnd w:id="77"/>
      <w:r/>
      <w:bookmarkEnd w:id="78"/>
      <w:r/>
      <w:bookmarkEnd w:id="79"/>
      <w:r/>
      <w:bookmarkEnd w:id="80"/>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ind w:firstLine="200"/>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spacing w:line="360" w:lineRule="auto"/>
        <w:rPr>
          <w:rFonts w:hint="eastAsia" w:ascii="宋体" w:hAnsi="宋体" w:eastAsia="宋体"/>
          <w:sz w:val="21"/>
          <w:szCs w:val="22"/>
          <w:u w:val="single"/>
        </w:rPr>
      </w:pPr>
      <w:r>
        <w:rPr>
          <w:rFonts w:hint="eastAsia" w:ascii="宋体" w:hAnsi="宋体" w:eastAsia="宋体"/>
          <w:sz w:val="21"/>
          <w:szCs w:val="22"/>
          <w:u w:val="single"/>
        </w:rPr>
      </w:r>
      <w:r/>
    </w:p>
    <w:p>
      <w:pPr>
        <w:rPr>
          <w:rFonts w:ascii="楷体_GB2312"/>
          <w:sz w:val="32"/>
          <w:lang w:val="zh-CN"/>
        </w:rPr>
      </w:pPr>
      <w:r>
        <w:rPr>
          <w:rFonts w:ascii="楷体_GB2312"/>
          <w:sz w:val="32"/>
          <w:lang w:val="zh-CN"/>
        </w:rPr>
      </w:r>
      <w:r/>
    </w:p>
    <w:p>
      <w:pPr>
        <w:ind w:firstLine="200"/>
        <w:spacing w:line="360" w:lineRule="auto"/>
        <w:rPr>
          <w:rFonts w:hint="eastAsia" w:ascii="宋体" w:hAnsi="宋体" w:eastAsia="宋体"/>
          <w:sz w:val="21"/>
          <w:szCs w:val="22"/>
          <w:u w:val="single"/>
        </w:rPr>
        <w:outlineLvl w:val="0"/>
      </w:pPr>
      <w:r/>
      <w:bookmarkStart w:id="627" w:name="_Toc25403"/>
      <w:r/>
      <w:bookmarkStart w:id="628" w:name="_Toc2802"/>
      <w:r/>
      <w:bookmarkStart w:id="629" w:name="_Toc9109"/>
      <w:r/>
      <w:bookmarkStart w:id="630" w:name="_Toc21096"/>
      <w:r>
        <w:rPr>
          <w:rFonts w:hint="eastAsia" w:ascii="宋体" w:hAnsi="宋体" w:eastAsia="宋体"/>
          <w:sz w:val="21"/>
          <w:szCs w:val="22"/>
          <w:u w:val="single"/>
        </w:rPr>
        <w:t xml:space="preserve">附件1</w:t>
      </w:r>
      <w:bookmarkEnd w:id="627"/>
      <w:r/>
      <w:bookmarkEnd w:id="628"/>
      <w:r/>
      <w:bookmarkEnd w:id="629"/>
      <w:r/>
      <w:bookmarkEnd w:id="630"/>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施工单位安全施工承诺书</w:t>
      </w:r>
      <w:r/>
    </w:p>
    <w:p>
      <w:pPr>
        <w:ind w:firstLine="646"/>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646"/>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本单位郑重承诺:在</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工程施工过程中，严格遵守《中华人民共和国建筑法》《中华人民共和国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eastAsia="宋体" w:cs="宋体"/>
          <w:sz w:val="21"/>
          <w:szCs w:val="21"/>
        </w:rPr>
      </w:pPr>
      <w:r>
        <w:rPr>
          <w:rFonts w:hint="eastAsia" w:ascii="宋体" w:hAnsi="宋体" w:eastAsia="宋体" w:cs="宋体"/>
          <w:sz w:val="21"/>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单位法定代表人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授权</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为本工程项目经理。</w:t>
      </w:r>
      <w:r/>
    </w:p>
    <w:p>
      <w:pPr>
        <w:ind w:firstLine="646"/>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承诺期内，若违反上述承诺内容，本企业和承诺人愿意接受建设行政主管部门及其他有关部门依据有关法律法规给予的处罚。</w:t>
      </w:r>
      <w:r/>
    </w:p>
    <w:tbl>
      <w:tblPr>
        <w:tblStyle w:val="936"/>
        <w:tblW w:w="0" w:type="auto"/>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360" w:lineRule="auto"/>
              <w:widowControl/>
              <w:rPr>
                <w:rFonts w:hint="eastAsia" w:ascii="宋体" w:hAnsi="宋体" w:eastAsia="宋体" w:cs="宋体"/>
                <w:sz w:val="21"/>
                <w:szCs w:val="21"/>
              </w:rPr>
              <w:outlineLvl w:val="0"/>
            </w:pPr>
            <w:r/>
            <w:bookmarkStart w:id="631" w:name="_Toc16634"/>
            <w:r/>
            <w:bookmarkStart w:id="632" w:name="_Toc4192"/>
            <w:r/>
            <w:bookmarkStart w:id="633" w:name="_Toc19694"/>
            <w:r/>
            <w:bookmarkStart w:id="634" w:name="_Toc29339"/>
            <w:r/>
            <w:bookmarkStart w:id="635" w:name="_Toc5175"/>
            <w:r>
              <w:rPr>
                <w:rFonts w:hint="eastAsia" w:ascii="宋体" w:hAnsi="宋体" w:eastAsia="宋体" w:cs="宋体"/>
                <w:sz w:val="21"/>
                <w:szCs w:val="21"/>
              </w:rPr>
              <w:t xml:space="preserve">法定代表人（签名）</w:t>
            </w:r>
            <w:bookmarkEnd w:id="631"/>
            <w:r/>
            <w:bookmarkEnd w:id="632"/>
            <w:r/>
            <w:bookmarkEnd w:id="633"/>
            <w:r/>
            <w:bookmarkEnd w:id="634"/>
            <w:r/>
            <w:bookmarkEnd w:id="635"/>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360" w:lineRule="auto"/>
              <w:widowControl/>
              <w:rPr>
                <w:rFonts w:hint="eastAsia" w:ascii="宋体" w:hAnsi="宋体" w:eastAsia="宋体" w:cs="宋体"/>
                <w:sz w:val="21"/>
                <w:szCs w:val="21"/>
              </w:rPr>
              <w:outlineLvl w:val="0"/>
            </w:pPr>
            <w:r/>
            <w:bookmarkStart w:id="636" w:name="_Toc6947"/>
            <w:r/>
            <w:bookmarkStart w:id="637" w:name="_Toc12021"/>
            <w:r/>
            <w:bookmarkStart w:id="638" w:name="_Toc27656"/>
            <w:r/>
            <w:bookmarkStart w:id="639" w:name="_Toc6321"/>
            <w:r/>
            <w:bookmarkStart w:id="640" w:name="_Toc27481"/>
            <w:r>
              <w:rPr>
                <w:rFonts w:hint="eastAsia" w:ascii="宋体" w:hAnsi="宋体" w:eastAsia="宋体" w:cs="宋体"/>
                <w:sz w:val="21"/>
                <w:szCs w:val="21"/>
              </w:rPr>
              <w:t xml:space="preserve">承诺日期</w:t>
            </w:r>
            <w:bookmarkEnd w:id="636"/>
            <w:r/>
            <w:bookmarkEnd w:id="637"/>
            <w:r/>
            <w:bookmarkEnd w:id="638"/>
            <w:r/>
            <w:bookmarkEnd w:id="639"/>
            <w:r/>
            <w:bookmarkEnd w:id="640"/>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360" w:lineRule="auto"/>
              <w:widowControl/>
              <w:rPr>
                <w:rFonts w:hint="eastAsia" w:ascii="宋体" w:hAnsi="宋体" w:eastAsia="宋体" w:cs="宋体"/>
                <w:sz w:val="21"/>
                <w:szCs w:val="21"/>
              </w:rPr>
              <w:outlineLvl w:val="0"/>
            </w:pPr>
            <w:r/>
            <w:bookmarkStart w:id="641" w:name="_Toc3996"/>
            <w:r/>
            <w:bookmarkStart w:id="642" w:name="_Toc21737"/>
            <w:r/>
            <w:bookmarkStart w:id="643" w:name="_Toc12841"/>
            <w:r/>
            <w:bookmarkStart w:id="644" w:name="_Toc17673"/>
            <w:r/>
            <w:bookmarkStart w:id="645" w:name="_Toc17267"/>
            <w:r>
              <w:rPr>
                <w:rFonts w:hint="eastAsia" w:ascii="宋体" w:hAnsi="宋体" w:eastAsia="宋体" w:cs="宋体"/>
                <w:sz w:val="21"/>
                <w:szCs w:val="21"/>
              </w:rPr>
              <w:t xml:space="preserve">联系方式</w:t>
            </w:r>
            <w:bookmarkEnd w:id="641"/>
            <w:r/>
            <w:bookmarkEnd w:id="642"/>
            <w:r/>
            <w:bookmarkEnd w:id="643"/>
            <w:r/>
            <w:bookmarkEnd w:id="644"/>
            <w:r/>
            <w:bookmarkEnd w:id="645"/>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360" w:lineRule="auto"/>
              <w:widowControl/>
              <w:rPr>
                <w:rFonts w:hint="eastAsia" w:ascii="宋体" w:hAnsi="宋体" w:eastAsia="宋体" w:cs="宋体"/>
                <w:b/>
                <w:bCs/>
                <w:sz w:val="21"/>
                <w:szCs w:val="21"/>
              </w:rPr>
              <w:outlineLvl w:val="0"/>
            </w:pPr>
            <w:r/>
            <w:bookmarkStart w:id="646" w:name="_Toc6669"/>
            <w:r/>
            <w:bookmarkStart w:id="647" w:name="_Toc22712"/>
            <w:r/>
            <w:bookmarkStart w:id="648" w:name="_Toc3964"/>
            <w:r/>
            <w:bookmarkStart w:id="649" w:name="_Toc7019"/>
            <w:r/>
            <w:bookmarkStart w:id="650" w:name="_Toc15711"/>
            <w:r>
              <w:rPr>
                <w:rFonts w:hint="eastAsia" w:ascii="宋体" w:hAnsi="宋体" w:eastAsia="宋体" w:cs="宋体"/>
                <w:sz w:val="21"/>
                <w:szCs w:val="21"/>
              </w:rPr>
              <w:t xml:space="preserve">项目经理（签名）</w:t>
            </w:r>
            <w:bookmarkEnd w:id="646"/>
            <w:r/>
            <w:bookmarkEnd w:id="647"/>
            <w:r/>
            <w:bookmarkEnd w:id="648"/>
            <w:r/>
            <w:bookmarkEnd w:id="649"/>
            <w:r/>
            <w:bookmarkEnd w:id="650"/>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360" w:lineRule="auto"/>
              <w:widowControl/>
              <w:rPr>
                <w:rFonts w:hint="eastAsia" w:ascii="宋体" w:hAnsi="宋体" w:eastAsia="宋体" w:cs="宋体"/>
                <w:sz w:val="21"/>
                <w:szCs w:val="21"/>
              </w:rPr>
              <w:outlineLvl w:val="0"/>
            </w:pPr>
            <w:r/>
            <w:bookmarkStart w:id="651" w:name="_Toc2488"/>
            <w:r/>
            <w:bookmarkStart w:id="652" w:name="_Toc28029"/>
            <w:r/>
            <w:bookmarkStart w:id="653" w:name="_Toc8994"/>
            <w:r/>
            <w:bookmarkStart w:id="654" w:name="_Toc14076"/>
            <w:r/>
            <w:bookmarkStart w:id="655" w:name="_Toc20249"/>
            <w:r>
              <w:rPr>
                <w:rFonts w:hint="eastAsia" w:ascii="宋体" w:hAnsi="宋体" w:eastAsia="宋体" w:cs="宋体"/>
                <w:sz w:val="21"/>
                <w:szCs w:val="21"/>
              </w:rPr>
              <w:t xml:space="preserve">承诺日期</w:t>
            </w:r>
            <w:bookmarkEnd w:id="651"/>
            <w:r/>
            <w:bookmarkEnd w:id="652"/>
            <w:r/>
            <w:bookmarkEnd w:id="653"/>
            <w:r/>
            <w:bookmarkEnd w:id="654"/>
            <w:r/>
            <w:bookmarkEnd w:id="655"/>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360" w:lineRule="auto"/>
              <w:widowControl/>
              <w:rPr>
                <w:rFonts w:hint="eastAsia" w:ascii="宋体" w:hAnsi="宋体" w:eastAsia="宋体" w:cs="宋体"/>
                <w:sz w:val="21"/>
                <w:szCs w:val="21"/>
              </w:rPr>
              <w:outlineLvl w:val="0"/>
            </w:pPr>
            <w:r/>
            <w:bookmarkStart w:id="656" w:name="_Toc10971"/>
            <w:r/>
            <w:bookmarkStart w:id="657" w:name="_Toc2523"/>
            <w:r/>
            <w:bookmarkStart w:id="658" w:name="_Toc22295"/>
            <w:r/>
            <w:bookmarkStart w:id="659" w:name="_Toc17205"/>
            <w:r/>
            <w:bookmarkStart w:id="660" w:name="_Toc10528"/>
            <w:r>
              <w:rPr>
                <w:rFonts w:hint="eastAsia" w:ascii="宋体" w:hAnsi="宋体" w:eastAsia="宋体" w:cs="宋体"/>
                <w:sz w:val="21"/>
                <w:szCs w:val="21"/>
              </w:rPr>
              <w:t xml:space="preserve">联系方式</w:t>
            </w:r>
            <w:bookmarkEnd w:id="656"/>
            <w:r/>
            <w:bookmarkEnd w:id="657"/>
            <w:r/>
            <w:bookmarkEnd w:id="658"/>
            <w:r/>
            <w:bookmarkEnd w:id="659"/>
            <w:r/>
            <w:bookmarkEnd w:id="660"/>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645"/>
        <w:spacing w:line="360" w:lineRule="auto"/>
        <w:rPr>
          <w:rFonts w:ascii="Calibri" w:hAnsi="Calibri" w:eastAsia="宋体"/>
          <w:sz w:val="21"/>
          <w:szCs w:val="24"/>
        </w:rPr>
      </w:pPr>
      <w:r>
        <w:rPr>
          <w:rFonts w:hint="eastAsia" w:ascii="宋体" w:hAnsi="宋体" w:eastAsia="宋体" w:cs="宋体"/>
          <w:sz w:val="21"/>
          <w:szCs w:val="21"/>
        </w:rPr>
        <w:t xml:space="preserve">                                         （单位公章）</w:t>
      </w:r>
      <w:bookmarkEnd w:id="57"/>
      <w:r/>
      <w:r/>
    </w:p>
    <w:p>
      <w:pPr>
        <w:ind w:firstLine="24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p>
      <w:pPr>
        <w:ind w:firstLine="480"/>
        <w:spacing w:line="480" w:lineRule="exact"/>
        <w:rPr>
          <w:rFonts w:hint="eastAsia" w:cs="宋体" w:asciiTheme="minorEastAsia" w:hAnsiTheme="minorEastAsia" w:eastAsiaTheme="minorEastAsia"/>
          <w:bCs/>
          <w:sz w:val="24"/>
          <w:szCs w:val="24"/>
          <w:lang w:bidi="ar"/>
        </w:rPr>
        <w:outlineLvl w:val="0"/>
      </w:pPr>
      <w:r>
        <w:rPr>
          <w:rFonts w:hint="eastAsia" w:cs="宋体" w:asciiTheme="minorEastAsia" w:hAnsiTheme="minorEastAsia" w:eastAsiaTheme="minorEastAsia"/>
          <w:bCs/>
          <w:sz w:val="24"/>
          <w:szCs w:val="24"/>
          <w:lang w:bidi="ar"/>
        </w:rPr>
      </w:r>
      <w:r/>
    </w:p>
    <w:p>
      <w:pPr>
        <w:pStyle w:val="947"/>
        <w:rPr>
          <w:rFonts w:hint="eastAsia"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r>
      <w:r/>
    </w:p>
    <w:p>
      <w:pPr>
        <w:pStyle w:val="938"/>
        <w:ind w:firstLine="0"/>
        <w:rPr>
          <w:rFonts w:hint="eastAsia" w:cs="宋体" w:asciiTheme="minorEastAsia" w:hAnsiTheme="minorEastAsia" w:eastAsiaTheme="minorEastAsia"/>
          <w:bCs/>
          <w:szCs w:val="24"/>
          <w:lang w:bidi="ar"/>
        </w:rPr>
      </w:pPr>
      <w:r>
        <w:rPr>
          <w:rFonts w:hint="eastAsia" w:cs="宋体" w:asciiTheme="minorEastAsia" w:hAnsiTheme="minorEastAsia" w:eastAsiaTheme="minorEastAsia"/>
          <w:bCs/>
          <w:szCs w:val="24"/>
          <w:lang w:bidi="ar"/>
        </w:rPr>
      </w:r>
      <w:r/>
    </w:p>
    <w:p>
      <w:pPr>
        <w:rPr>
          <w:rFonts w:hint="eastAsia"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r>
      <w:r/>
    </w:p>
    <w:p>
      <w:pPr>
        <w:pStyle w:val="961"/>
        <w:ind w:firstLine="640"/>
        <w:rPr>
          <w:lang w:bidi="ar"/>
        </w:rPr>
      </w:pPr>
      <w:r>
        <w:rPr>
          <w:lang w:bidi="ar"/>
        </w:rPr>
      </w:r>
      <w:r/>
    </w:p>
    <w:p>
      <w:pPr>
        <w:rPr>
          <w:lang w:bidi="ar"/>
        </w:rPr>
      </w:pPr>
      <w:r>
        <w:rPr>
          <w:lang w:bidi="ar"/>
        </w:rPr>
      </w:r>
      <w:r/>
    </w:p>
    <w:p>
      <w:pPr>
        <w:pStyle w:val="961"/>
        <w:ind w:firstLine="640"/>
        <w:rPr>
          <w:lang w:bidi="ar"/>
        </w:rPr>
      </w:pPr>
      <w:r>
        <w:rPr>
          <w:lang w:bidi="ar"/>
        </w:rPr>
      </w:r>
      <w:r/>
    </w:p>
    <w:p>
      <w:pPr>
        <w:rPr>
          <w:lang w:bidi="ar"/>
        </w:rPr>
      </w:pPr>
      <w:r>
        <w:rPr>
          <w:lang w:bidi="ar"/>
        </w:rPr>
      </w:r>
      <w:r/>
    </w:p>
    <w:p>
      <w:pPr>
        <w:rPr>
          <w:lang w:bidi="ar"/>
        </w:rPr>
      </w:pPr>
      <w:r>
        <w:rPr>
          <w:lang w:bidi="ar"/>
        </w:rPr>
      </w:r>
      <w:r/>
    </w:p>
    <w:p>
      <w:pPr>
        <w:pStyle w:val="1112"/>
        <w:jc w:val="center"/>
        <w:spacing w:before="0" w:after="0" w:line="360" w:lineRule="auto"/>
        <w:rPr>
          <w:rFonts w:hint="eastAsia" w:ascii="宋体" w:hAnsi="宋体" w:eastAsia="宋体"/>
          <w:sz w:val="30"/>
          <w:szCs w:val="30"/>
        </w:rPr>
      </w:pPr>
      <w:r>
        <w:rPr>
          <w:rFonts w:hint="eastAsia" w:ascii="宋体" w:hAnsi="宋体" w:eastAsia="宋体"/>
          <w:sz w:val="30"/>
          <w:szCs w:val="30"/>
        </w:rPr>
        <w:t xml:space="preserve">第六章 投标文件格式</w:t>
      </w:r>
      <w:r/>
    </w:p>
    <w:p>
      <w:r/>
      <w:r/>
    </w:p>
    <w:p>
      <w:pPr>
        <w:jc w:val="center"/>
        <w:rPr>
          <w:rFonts w:hint="eastAsia" w:ascii="宋体" w:hAnsi="宋体" w:eastAsia="宋体"/>
          <w:bCs/>
          <w:sz w:val="52"/>
          <w:szCs w:val="52"/>
        </w:rPr>
      </w:pPr>
      <w:r>
        <w:rPr>
          <w:rFonts w:hint="eastAsia" w:ascii="宋体" w:hAnsi="宋体" w:eastAsia="宋体"/>
          <w:bCs/>
          <w:sz w:val="52"/>
          <w:szCs w:val="52"/>
        </w:rPr>
      </w:r>
      <w:r/>
    </w:p>
    <w:p>
      <w:pPr>
        <w:jc w:val="center"/>
        <w:rPr>
          <w:rFonts w:hint="eastAsia" w:ascii="宋体" w:hAnsi="宋体" w:eastAsia="宋体"/>
          <w:bCs/>
          <w:sz w:val="52"/>
          <w:szCs w:val="52"/>
        </w:rPr>
      </w:pPr>
      <w:r>
        <w:rPr>
          <w:rFonts w:hint="eastAsia" w:ascii="宋体" w:hAnsi="宋体" w:eastAsia="宋体"/>
          <w:bCs/>
          <w:sz w:val="52"/>
          <w:szCs w:val="52"/>
        </w:rPr>
        <w:t xml:space="preserve">投</w:t>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bookmarkStart w:id="661" w:name="_Toc677_WPSOffice_Level1"/>
      <w:r>
        <w:rPr>
          <w:rFonts w:hint="eastAsia" w:ascii="宋体" w:hAnsi="宋体" w:eastAsia="宋体"/>
          <w:bCs/>
          <w:sz w:val="52"/>
          <w:szCs w:val="52"/>
        </w:rPr>
        <w:t xml:space="preserve">标</w:t>
      </w:r>
      <w:bookmarkEnd w:id="661"/>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bookmarkStart w:id="662" w:name="_Toc2949_WPSOffice_Level1"/>
      <w:r>
        <w:rPr>
          <w:rFonts w:hint="eastAsia" w:ascii="宋体" w:hAnsi="宋体" w:eastAsia="宋体"/>
          <w:bCs/>
          <w:sz w:val="52"/>
          <w:szCs w:val="52"/>
        </w:rPr>
        <w:t xml:space="preserve">文</w:t>
      </w:r>
      <w:bookmarkEnd w:id="662"/>
      <w:r/>
      <w:r/>
    </w:p>
    <w:p>
      <w:pPr>
        <w:rPr>
          <w:rFonts w:hint="eastAsia" w:ascii="宋体" w:hAnsi="宋体" w:eastAsia="宋体"/>
          <w:bCs/>
          <w:sz w:val="72"/>
          <w:szCs w:val="72"/>
        </w:rPr>
      </w:pPr>
      <w:r>
        <w:rPr>
          <w:rFonts w:hint="eastAsia" w:ascii="宋体" w:hAnsi="宋体" w:eastAsia="宋体"/>
          <w:bCs/>
          <w:sz w:val="72"/>
          <w:szCs w:val="72"/>
        </w:rPr>
      </w:r>
      <w:r/>
    </w:p>
    <w:p>
      <w:pPr>
        <w:jc w:val="center"/>
        <w:rPr>
          <w:rFonts w:hint="eastAsia" w:ascii="宋体" w:hAnsi="宋体" w:eastAsia="宋体"/>
          <w:bCs/>
          <w:sz w:val="52"/>
          <w:szCs w:val="52"/>
        </w:rPr>
      </w:pPr>
      <w:r/>
      <w:bookmarkStart w:id="663" w:name="_Toc31964_WPSOffice_Level1"/>
      <w:r>
        <w:rPr>
          <w:rFonts w:hint="eastAsia" w:ascii="宋体" w:hAnsi="宋体" w:eastAsia="宋体"/>
          <w:bCs/>
          <w:sz w:val="52"/>
          <w:szCs w:val="52"/>
        </w:rPr>
        <w:t xml:space="preserve">件</w:t>
      </w:r>
      <w:bookmarkEnd w:id="663"/>
      <w:r/>
      <w:r/>
    </w:p>
    <w:p>
      <w:pPr>
        <w:rPr>
          <w:rFonts w:hint="eastAsia" w:ascii="宋体" w:hAnsi="宋体" w:eastAsia="宋体"/>
          <w:bCs/>
          <w:sz w:val="72"/>
        </w:rPr>
      </w:pPr>
      <w:r>
        <w:rPr>
          <w:rFonts w:hint="eastAsia" w:ascii="宋体" w:hAnsi="宋体" w:eastAsia="宋体"/>
          <w:bCs/>
          <w:sz w:val="72"/>
        </w:rPr>
      </w:r>
      <w:r/>
    </w:p>
    <w:p>
      <w:pPr>
        <w:spacing w:line="360" w:lineRule="auto"/>
        <w:rPr>
          <w:rFonts w:hint="eastAsia" w:ascii="宋体" w:hAnsi="宋体" w:eastAsia="宋体"/>
          <w:bCs/>
          <w:sz w:val="28"/>
          <w:szCs w:val="28"/>
        </w:rPr>
      </w:pPr>
      <w:r/>
      <w:bookmarkStart w:id="664" w:name="_Toc1060_WPSOffice_Level1"/>
      <w:r>
        <w:rPr>
          <w:rFonts w:hint="eastAsia" w:ascii="宋体" w:hAnsi="宋体" w:eastAsia="宋体"/>
          <w:bCs/>
          <w:sz w:val="28"/>
          <w:szCs w:val="28"/>
        </w:rPr>
        <w:t xml:space="preserve">采购项目编号：</w:t>
      </w:r>
      <w:bookmarkEnd w:id="664"/>
      <w:r/>
      <w:r/>
    </w:p>
    <w:p>
      <w:pPr>
        <w:spacing w:line="360" w:lineRule="auto"/>
        <w:rPr>
          <w:rFonts w:hint="eastAsia" w:ascii="宋体" w:hAnsi="宋体" w:eastAsia="宋体"/>
          <w:bCs/>
          <w:sz w:val="28"/>
          <w:szCs w:val="28"/>
        </w:rPr>
      </w:pPr>
      <w:r/>
      <w:bookmarkStart w:id="665" w:name="_Toc7891_WPSOffice_Level1"/>
      <w:r>
        <w:rPr>
          <w:rFonts w:hint="eastAsia" w:ascii="宋体" w:hAnsi="宋体" w:eastAsia="宋体"/>
          <w:bCs/>
          <w:sz w:val="28"/>
          <w:szCs w:val="28"/>
        </w:rPr>
        <w:t xml:space="preserve">采购项目名称：</w:t>
      </w:r>
      <w:bookmarkEnd w:id="665"/>
      <w:r/>
      <w:bookmarkStart w:id="666" w:name="_Toc13794_WPSOffice_Level1"/>
      <w:r/>
      <w:r/>
    </w:p>
    <w:p>
      <w:pPr>
        <w:spacing w:line="360" w:lineRule="auto"/>
        <w:rPr>
          <w:rFonts w:hint="eastAsia" w:ascii="宋体" w:hAnsi="宋体" w:eastAsia="宋体"/>
          <w:bCs/>
          <w:sz w:val="30"/>
          <w:szCs w:val="30"/>
        </w:rPr>
      </w:pPr>
      <w:r>
        <w:rPr>
          <w:rFonts w:hint="eastAsia" w:ascii="宋体" w:hAnsi="宋体" w:eastAsia="宋体"/>
          <w:bCs/>
          <w:sz w:val="28"/>
          <w:szCs w:val="28"/>
        </w:rPr>
        <w:t xml:space="preserve">包号：</w:t>
      </w:r>
      <w:r>
        <w:rPr>
          <w:rFonts w:hint="eastAsia" w:ascii="宋体" w:hAnsi="宋体" w:eastAsia="宋体"/>
          <w:bCs/>
          <w:sz w:val="30"/>
          <w:szCs w:val="30"/>
        </w:rPr>
        <w:t xml:space="preserve"> </w:t>
      </w:r>
      <w:r/>
    </w:p>
    <w:p>
      <w:pPr>
        <w:spacing w:line="360" w:lineRule="auto"/>
        <w:rPr>
          <w:rFonts w:hint="eastAsia" w:ascii="宋体" w:hAnsi="宋体" w:eastAsia="宋体"/>
          <w:bCs/>
          <w:sz w:val="28"/>
          <w:szCs w:val="28"/>
        </w:rPr>
      </w:pPr>
      <w:r>
        <w:rPr>
          <w:rFonts w:hint="eastAsia" w:ascii="宋体" w:hAnsi="宋体" w:eastAsia="宋体"/>
          <w:bCs/>
          <w:sz w:val="28"/>
          <w:szCs w:val="28"/>
        </w:rPr>
        <w:t xml:space="preserve">投标人：</w:t>
      </w:r>
      <w:bookmarkEnd w:id="666"/>
      <w:r/>
      <w:r/>
    </w:p>
    <w:p>
      <w:pPr>
        <w:rPr>
          <w:rFonts w:hint="eastAsia" w:ascii="宋体" w:hAnsi="宋体" w:eastAsia="宋体"/>
          <w:bCs/>
          <w:sz w:val="32"/>
        </w:rPr>
      </w:pPr>
      <w:r>
        <w:rPr>
          <w:rFonts w:hint="eastAsia" w:ascii="宋体" w:hAnsi="宋体" w:eastAsia="宋体"/>
          <w:bCs/>
          <w:sz w:val="32"/>
        </w:rPr>
      </w:r>
      <w:r/>
    </w:p>
    <w:p>
      <w:pPr>
        <w:jc w:val="center"/>
        <w:rPr>
          <w:rFonts w:hint="eastAsia" w:ascii="宋体" w:hAnsi="宋体" w:eastAsia="宋体"/>
          <w:bCs/>
          <w:sz w:val="36"/>
          <w:szCs w:val="36"/>
        </w:rPr>
      </w:pPr>
      <w:r/>
      <w:bookmarkStart w:id="667" w:name="_Toc4431_WPSOffice_Level1"/>
      <w:r>
        <w:rPr>
          <w:rFonts w:hint="eastAsia" w:ascii="宋体" w:hAnsi="宋体" w:eastAsia="宋体"/>
          <w:bCs/>
          <w:sz w:val="36"/>
          <w:szCs w:val="36"/>
        </w:rPr>
        <w:t xml:space="preserve">   年  月  日</w:t>
      </w:r>
      <w:bookmarkEnd w:id="667"/>
      <w:r/>
      <w:r/>
    </w:p>
    <w:p>
      <w:pPr>
        <w:jc w:val="left"/>
        <w:rPr>
          <w:rStyle w:val="1170"/>
          <w:rFonts w:ascii="Segoe UI" w:hAnsi="Segoe UI" w:eastAsia="Segoe UI" w:cs="Segoe UI"/>
          <w:b w:val="0"/>
        </w:rPr>
      </w:pPr>
      <w:r>
        <w:rPr>
          <w:rFonts w:ascii="宋体" w:hAnsi="宋体" w:eastAsia="宋体"/>
          <w:sz w:val="32"/>
          <w:szCs w:val="32"/>
        </w:rPr>
        <w:br w:type="page" w:clear="all"/>
      </w:r>
      <w:r/>
    </w:p>
    <w:p>
      <w:pPr>
        <w:pStyle w:val="1112"/>
        <w:jc w:val="center"/>
        <w:keepLines w:val="0"/>
        <w:keepNext w:val="0"/>
        <w:widowControl/>
        <w:rPr>
          <w:rFonts w:ascii="Segoe UI" w:hAnsi="Segoe UI" w:eastAsia="Segoe UI" w:cs="Segoe UI"/>
        </w:rPr>
      </w:pPr>
      <w:r/>
      <w:bookmarkStart w:id="668" w:name="_Toc217446086"/>
      <w:r/>
      <w:bookmarkStart w:id="669" w:name="_Toc256175382"/>
      <w:r/>
      <w:bookmarkStart w:id="670" w:name="_Toc263753600"/>
      <w:r/>
      <w:bookmarkStart w:id="671" w:name="_Toc297204985"/>
      <w:r/>
      <w:bookmarkStart w:id="672" w:name="_Toc217446085"/>
      <w:r/>
      <w:bookmarkStart w:id="673" w:name="_Toc237145385"/>
      <w:r/>
      <w:bookmarkStart w:id="674" w:name="_Toc250041691"/>
      <w:r/>
      <w:bookmarkStart w:id="675" w:name="_Toc263768864"/>
      <w:r>
        <w:rPr>
          <w:rStyle w:val="1170"/>
          <w:rFonts w:ascii="Segoe UI" w:hAnsi="Segoe UI" w:eastAsia="Segoe UI" w:cs="Segoe UI"/>
          <w:b w:val="0"/>
        </w:rPr>
        <w:t xml:space="preserve">开标一览表</w:t>
      </w:r>
      <w:r/>
    </w:p>
    <w:p>
      <w:pPr>
        <w:pStyle w:val="1159"/>
        <w:rPr>
          <w:rFonts w:ascii="Segoe UI" w:hAnsi="Segoe UI" w:eastAsia="宋体" w:cs="Segoe UI"/>
          <w:sz w:val="27"/>
          <w:szCs w:val="27"/>
        </w:rPr>
      </w:pPr>
      <w:r>
        <w:rPr>
          <w:rFonts w:ascii="Segoe UI" w:hAnsi="Segoe UI" w:eastAsia="Segoe UI" w:cs="Segoe UI"/>
          <w:sz w:val="27"/>
          <w:szCs w:val="27"/>
        </w:rPr>
        <w:t xml:space="preserve">项目编号：</w:t>
      </w:r>
      <w:r>
        <w:rPr>
          <w:rFonts w:ascii="Segoe UI" w:hAnsi="Segoe UI" w:eastAsia="宋体" w:cs="Segoe UI"/>
          <w:sz w:val="27"/>
          <w:szCs w:val="27"/>
        </w:rPr>
        <w:t xml:space="preserve"> </w:t>
      </w:r>
      <w:r/>
    </w:p>
    <w:p>
      <w:pPr>
        <w:pStyle w:val="1159"/>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936"/>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92"/>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59"/>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59"/>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59"/>
              <w:rPr>
                <w:rFonts w:hint="eastAsia" w:eastAsiaTheme="minorEastAsia"/>
              </w:rPr>
            </w:pPr>
            <w:r>
              <w:rPr>
                <w:rFonts w:ascii="Segoe UI" w:hAnsi="Segoe UI" w:eastAsia="Segoe UI" w:cs="Segoe UI"/>
                <w:sz w:val="27"/>
                <w:szCs w:val="27"/>
              </w:rPr>
              <w:t xml:space="preserve"> 总价（小写）</w:t>
            </w:r>
            <w:r/>
          </w:p>
        </w:tc>
      </w:tr>
      <w:tr>
        <w:trPr>
          <w:trHeight w:val="1138"/>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sz w:val="22"/>
                <w:szCs w:val="22"/>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59"/>
              <w:rPr>
                <w:rFonts w:hint="eastAsia" w:eastAsiaTheme="minorEastAsia"/>
                <w:sz w:val="22"/>
                <w:szCs w:val="22"/>
              </w:rPr>
            </w:pPr>
            <w:r>
              <w:rPr>
                <w:rFonts w:ascii="Segoe UI" w:hAnsi="Segoe UI" w:eastAsia="Segoe UI" w:cs="Segoe UI"/>
                <w:sz w:val="22"/>
                <w:szCs w:val="22"/>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59"/>
              <w:rPr>
                <w:rFonts w:hint="eastAsia" w:eastAsia="宋体"/>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21"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59"/>
            </w:pPr>
            <w:r>
              <w:rPr>
                <w:rFonts w:ascii="Segoe UI" w:hAnsi="Segoe UI" w:eastAsia="Segoe UI" w:cs="Segoe UI"/>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159"/>
            </w:pPr>
            <w:r>
              <w:rPr>
                <w:rFonts w:ascii="Segoe UI" w:hAnsi="Segoe UI" w:eastAsia="Segoe UI" w:cs="Segoe UI"/>
                <w:sz w:val="27"/>
                <w:szCs w:val="27"/>
              </w:rPr>
              <w:t xml:space="preserve">金额大写 </w:t>
            </w:r>
            <w:r/>
          </w:p>
        </w:tc>
      </w:tr>
    </w:tbl>
    <w:p>
      <w:pPr>
        <w:pStyle w:val="1159"/>
        <w:rPr>
          <w:rFonts w:ascii="Segoe UI" w:hAnsi="Segoe UI" w:eastAsia="Segoe UI" w:cs="Segoe UI"/>
          <w:sz w:val="27"/>
          <w:szCs w:val="27"/>
        </w:rPr>
      </w:pPr>
      <w:r>
        <w:rPr>
          <w:rFonts w:ascii="Segoe UI" w:hAnsi="Segoe UI" w:eastAsia="Segoe UI" w:cs="Segoe UI"/>
          <w:sz w:val="27"/>
          <w:szCs w:val="27"/>
        </w:rPr>
      </w:r>
      <w:r/>
    </w:p>
    <w:p>
      <w:pPr>
        <w:pStyle w:val="1159"/>
        <w:rPr>
          <w:rFonts w:ascii="Segoe UI" w:hAnsi="Segoe UI" w:eastAsia="Segoe UI" w:cs="Segoe UI"/>
          <w:sz w:val="27"/>
          <w:szCs w:val="27"/>
        </w:rPr>
      </w:pPr>
      <w:r>
        <w:rPr>
          <w:rFonts w:ascii="Segoe UI" w:hAnsi="Segoe UI" w:eastAsia="Segoe UI" w:cs="Segoe UI"/>
          <w:sz w:val="27"/>
          <w:szCs w:val="27"/>
        </w:rPr>
      </w:r>
      <w:r/>
    </w:p>
    <w:p>
      <w:pPr>
        <w:pStyle w:val="1159"/>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hint="eastAsia" w:ascii="宋体" w:hAnsi="宋体" w:eastAsia="宋体"/>
          <w:sz w:val="24"/>
          <w:szCs w:val="24"/>
        </w:rPr>
      </w:pPr>
      <w:r>
        <w:rPr>
          <w:rFonts w:ascii="Segoe UI" w:hAnsi="Segoe UI" w:eastAsia="Segoe UI" w:cs="Segoe UI"/>
          <w:sz w:val="27"/>
          <w:szCs w:val="27"/>
        </w:rPr>
        <w:t xml:space="preserve">投标人公章： （电子签章）</w:t>
      </w:r>
      <w:r/>
    </w:p>
    <w:p>
      <w:pPr>
        <w:jc w:val="left"/>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30"/>
          <w:szCs w:val="30"/>
        </w:rPr>
        <w:outlineLvl w:val="0"/>
      </w:pPr>
      <w:r>
        <w:rPr>
          <w:rFonts w:hint="eastAsia" w:ascii="宋体" w:hAnsi="宋体" w:eastAsia="宋体"/>
          <w:b/>
          <w:sz w:val="30"/>
          <w:szCs w:val="30"/>
        </w:rPr>
        <w:t xml:space="preserve">已标价工程量清单报价表</w:t>
      </w:r>
      <w:r/>
    </w:p>
    <w:p>
      <w:pPr>
        <w:ind w:firstLine="600"/>
        <w:spacing w:line="360" w:lineRule="auto"/>
        <w:rPr>
          <w:rFonts w:hint="eastAsia" w:ascii="宋体" w:hAnsi="宋体" w:eastAsia="宋体"/>
          <w:sz w:val="24"/>
          <w:szCs w:val="24"/>
        </w:rPr>
      </w:pPr>
      <w:r>
        <w:rPr>
          <w:rFonts w:hint="eastAsia" w:ascii="宋体" w:hAnsi="宋体" w:eastAsia="宋体"/>
          <w:sz w:val="24"/>
          <w:szCs w:val="24"/>
        </w:rPr>
      </w:r>
      <w:r/>
    </w:p>
    <w:p>
      <w:pPr>
        <w:ind w:firstLine="600"/>
        <w:spacing w:line="360" w:lineRule="auto"/>
        <w:rPr>
          <w:rFonts w:hint="eastAsia" w:ascii="宋体" w:hAnsi="宋体" w:eastAsia="宋体"/>
          <w:sz w:val="24"/>
          <w:szCs w:val="24"/>
        </w:rPr>
      </w:pPr>
      <w:r>
        <w:rPr>
          <w:rFonts w:hint="eastAsia" w:ascii="宋体" w:hAnsi="宋体" w:eastAsia="宋体"/>
          <w:sz w:val="24"/>
          <w:szCs w:val="24"/>
        </w:rPr>
        <w:t xml:space="preserve">已标价工程量清单报价表按照附件提供的工程量清单的格式进行报价，分别填报单价和合价，要求填报完整。</w:t>
      </w:r>
      <w:r/>
    </w:p>
    <w:p>
      <w:pPr>
        <w:jc w:val="center"/>
        <w:rPr>
          <w:rFonts w:hint="eastAsia" w:ascii="宋体" w:hAnsi="宋体" w:eastAsia="宋体"/>
          <w:b/>
          <w:sz w:val="24"/>
          <w:szCs w:val="24"/>
        </w:rPr>
      </w:pPr>
      <w:r>
        <w:rPr>
          <w:rFonts w:hint="eastAsia" w:ascii="宋体" w:hAnsi="宋体" w:eastAsia="宋体"/>
          <w:b/>
          <w:sz w:val="24"/>
          <w:szCs w:val="24"/>
        </w:rPr>
        <w:br w:type="page" w:clear="all"/>
      </w:r>
      <w:bookmarkEnd w:id="668"/>
      <w:r/>
      <w:r/>
    </w:p>
    <w:p>
      <w:pPr>
        <w:jc w:val="center"/>
        <w:rPr>
          <w:rFonts w:hint="eastAsia" w:ascii="宋体" w:hAnsi="宋体" w:eastAsia="宋体"/>
          <w:b/>
          <w:sz w:val="32"/>
          <w:szCs w:val="32"/>
        </w:rPr>
        <w:sectPr>
          <w:headerReference w:type="default" r:id="rId11"/>
          <w:footerReference w:type="default" r:id="rId18"/>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b/>
          <w:sz w:val="32"/>
          <w:szCs w:val="32"/>
        </w:rPr>
      </w:r>
      <w:r/>
    </w:p>
    <w:p>
      <w:pPr>
        <w:jc w:val="center"/>
        <w:rPr>
          <w:rFonts w:hint="eastAsia" w:ascii="宋体" w:hAnsi="宋体" w:eastAsia="宋体"/>
          <w:b/>
          <w:sz w:val="30"/>
          <w:szCs w:val="30"/>
        </w:rPr>
      </w:pPr>
      <w:r>
        <w:rPr>
          <w:rFonts w:hint="eastAsia" w:ascii="宋体" w:hAnsi="宋体" w:eastAsia="宋体"/>
          <w:b/>
          <w:sz w:val="30"/>
          <w:szCs w:val="30"/>
        </w:rPr>
        <w:t xml:space="preserve">投 标 函</w:t>
      </w:r>
      <w:r/>
    </w:p>
    <w:p>
      <w:pPr>
        <w:ind w:left="480"/>
        <w:rPr>
          <w:rFonts w:hint="eastAsia" w:ascii="宋体" w:hAnsi="宋体" w:eastAsia="宋体"/>
          <w:sz w:val="24"/>
          <w:szCs w:val="24"/>
        </w:rPr>
      </w:pPr>
      <w:r>
        <w:rPr>
          <w:rFonts w:hint="eastAsia" w:ascii="宋体" w:hAnsi="宋体" w:eastAsia="宋体"/>
          <w:sz w:val="24"/>
          <w:szCs w:val="24"/>
        </w:rPr>
      </w:r>
      <w:r/>
    </w:p>
    <w:p>
      <w:pPr>
        <w:pStyle w:val="1143"/>
        <w:ind w:left="0"/>
        <w:spacing w:after="0" w:line="400" w:lineRule="exact"/>
        <w:rPr>
          <w:rFonts w:hint="eastAsia" w:ascii="宋体" w:hAnsi="宋体" w:eastAsia="宋体"/>
          <w:bCs/>
          <w:iCs/>
          <w:sz w:val="24"/>
          <w:szCs w:val="24"/>
        </w:rPr>
      </w:pPr>
      <w:r>
        <w:rPr>
          <w:rFonts w:hint="eastAsia" w:ascii="宋体" w:hAnsi="宋体" w:eastAsia="宋体"/>
          <w:bCs/>
          <w:iCs/>
          <w:sz w:val="24"/>
          <w:szCs w:val="24"/>
          <w:u w:val="single"/>
        </w:rPr>
        <w:t xml:space="preserve">泰州市海陵区人民政府京泰路街道办事处</w:t>
      </w:r>
      <w:r>
        <w:rPr>
          <w:rFonts w:hint="eastAsia" w:ascii="宋体" w:hAnsi="宋体" w:eastAsia="宋体"/>
          <w:bCs/>
          <w:iCs/>
          <w:sz w:val="24"/>
          <w:szCs w:val="24"/>
        </w:rPr>
        <w:t xml:space="preserve">：</w:t>
      </w:r>
      <w:r/>
    </w:p>
    <w:p>
      <w:pPr>
        <w:pStyle w:val="1143"/>
        <w:ind w:left="0" w:firstLine="600"/>
        <w:spacing w:after="0" w:line="360" w:lineRule="auto"/>
        <w:rPr>
          <w:rFonts w:hint="eastAsia" w:ascii="宋体" w:hAnsi="宋体" w:eastAsia="宋体"/>
          <w:bCs/>
          <w:sz w:val="24"/>
          <w:szCs w:val="24"/>
        </w:rPr>
      </w:pPr>
      <w:r>
        <w:rPr>
          <w:rFonts w:hint="eastAsia" w:ascii="宋体" w:hAnsi="宋体" w:eastAsia="宋体"/>
          <w:bCs/>
          <w:iCs/>
          <w:sz w:val="24"/>
          <w:szCs w:val="24"/>
        </w:rPr>
        <w:t xml:space="preserve">我方全面研究了</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143"/>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143"/>
        <w:ind w:left="0" w:firstLine="600"/>
        <w:spacing w:after="0" w:line="360" w:lineRule="auto"/>
        <w:rPr>
          <w:rFonts w:hint="eastAsia"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246"/>
        <w:ind w:firstLine="600"/>
        <w:spacing w:line="360" w:lineRule="auto"/>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246"/>
        <w:ind w:firstLine="600"/>
        <w:spacing w:line="360" w:lineRule="auto"/>
        <w:rPr>
          <w:rFonts w:hint="eastAsia" w:hAnsi="宋体" w:eastAsia="宋体"/>
          <w:sz w:val="24"/>
          <w:szCs w:val="24"/>
        </w:rPr>
      </w:pPr>
      <w:r>
        <w:rPr>
          <w:rFonts w:hint="eastAsia" w:hAnsi="宋体" w:eastAsia="宋体"/>
          <w:sz w:val="24"/>
          <w:szCs w:val="24"/>
        </w:rPr>
        <w:t xml:space="preserve">4、我们同意按招标文件中的规定，本投标书的有效期限为自投标截止之日起90天。</w:t>
      </w:r>
      <w:r/>
    </w:p>
    <w:p>
      <w:pPr>
        <w:pStyle w:val="1246"/>
        <w:ind w:firstLine="600"/>
        <w:spacing w:line="360" w:lineRule="auto"/>
        <w:rPr>
          <w:rFonts w:hint="eastAsia"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246"/>
        <w:ind w:firstLine="600"/>
        <w:spacing w:line="360" w:lineRule="auto"/>
        <w:rPr>
          <w:rFonts w:hint="eastAsia" w:hAnsi="宋体" w:eastAsia="宋体"/>
          <w:sz w:val="24"/>
          <w:szCs w:val="24"/>
        </w:rPr>
      </w:pPr>
      <w:r>
        <w:rPr>
          <w:rFonts w:hint="eastAsia" w:hAnsi="宋体" w:eastAsia="宋体"/>
          <w:sz w:val="24"/>
          <w:szCs w:val="24"/>
        </w:rPr>
        <w:t xml:space="preserve">6、我们愿意遵守招标文件中所列的收费标准。</w:t>
      </w:r>
      <w:r/>
    </w:p>
    <w:p>
      <w:pPr>
        <w:pStyle w:val="1246"/>
        <w:ind w:firstLine="600"/>
        <w:spacing w:line="360" w:lineRule="auto"/>
        <w:rPr>
          <w:rFonts w:hint="eastAsia"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143"/>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8、我方愿意提供贵单位可能另外要求的，与投标有关的文件资料，并保证我方已提供和将要提供的文件资料是真实、准确的。</w:t>
      </w:r>
      <w:r/>
    </w:p>
    <w:p>
      <w:pPr>
        <w:pStyle w:val="1143"/>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r>
      <w:r/>
    </w:p>
    <w:p>
      <w:pPr>
        <w:pStyle w:val="1143"/>
        <w:ind w:left="0" w:firstLine="600"/>
        <w:spacing w:after="0" w:line="360" w:lineRule="auto"/>
        <w:rPr>
          <w:rFonts w:hint="eastAsia" w:ascii="宋体" w:hAnsi="宋体" w:eastAsia="宋体"/>
          <w:sz w:val="24"/>
          <w:szCs w:val="24"/>
        </w:rPr>
      </w:pPr>
      <w:r>
        <w:rPr>
          <w:rFonts w:hint="eastAsia" w:ascii="宋体" w:hAnsi="宋体" w:eastAsia="宋体"/>
          <w:sz w:val="24"/>
          <w:szCs w:val="24"/>
        </w:rPr>
        <w:t xml:space="preserve">投标人</w:t>
      </w:r>
      <w:r>
        <w:rPr>
          <w:rFonts w:hint="eastAsia" w:ascii="宋体" w:hAnsi="宋体" w:eastAsia="宋体" w:cs="宋体"/>
          <w:bCs/>
          <w:sz w:val="24"/>
          <w:szCs w:val="24"/>
        </w:rPr>
        <w:t xml:space="preserve">（</w:t>
      </w:r>
      <w:r>
        <w:rPr>
          <w:rFonts w:hint="eastAsia" w:ascii="宋体" w:hAnsi="宋体" w:eastAsia="宋体" w:cs="宋体"/>
          <w:sz w:val="24"/>
        </w:rPr>
        <w:t xml:space="preserve">加盖CA电子公章</w:t>
      </w:r>
      <w:r>
        <w:rPr>
          <w:rFonts w:hint="eastAsia" w:ascii="宋体" w:hAnsi="宋体" w:eastAsia="宋体" w:cs="宋体"/>
          <w:bCs/>
          <w:sz w:val="24"/>
          <w:szCs w:val="24"/>
        </w:rPr>
        <w:t xml:space="preserve">）</w:t>
      </w:r>
      <w:r>
        <w:rPr>
          <w:rFonts w:hint="eastAsia" w:ascii="宋体" w:hAnsi="宋体" w:eastAsia="宋体"/>
          <w:sz w:val="24"/>
          <w:szCs w:val="24"/>
        </w:rPr>
        <w:t xml:space="preserve">：</w:t>
      </w:r>
      <w:r/>
    </w:p>
    <w:p>
      <w:pPr>
        <w:pStyle w:val="1143"/>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143"/>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地址：</w:t>
      </w:r>
      <w:r/>
    </w:p>
    <w:p>
      <w:pPr>
        <w:pStyle w:val="1143"/>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邮政编码：</w:t>
      </w:r>
      <w:r/>
    </w:p>
    <w:p>
      <w:pPr>
        <w:pStyle w:val="1143"/>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联系电话：</w:t>
      </w:r>
      <w:r/>
    </w:p>
    <w:p>
      <w:pPr>
        <w:pStyle w:val="1143"/>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日    期：</w:t>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
          <w:sz w:val="30"/>
          <w:szCs w:val="30"/>
        </w:rPr>
        <w:outlineLvl w:val="0"/>
      </w:pPr>
      <w:r>
        <w:rPr>
          <w:rFonts w:hint="eastAsia" w:ascii="宋体" w:hAnsi="宋体" w:eastAsia="宋体"/>
          <w:b/>
          <w:sz w:val="30"/>
          <w:szCs w:val="30"/>
        </w:rPr>
      </w:r>
      <w:r/>
    </w:p>
    <w:p>
      <w:pPr>
        <w:jc w:val="center"/>
        <w:rPr>
          <w:rFonts w:hint="eastAsia" w:ascii="宋体" w:hAnsi="宋体" w:eastAsia="宋体"/>
          <w:b/>
          <w:sz w:val="30"/>
          <w:szCs w:val="30"/>
        </w:rPr>
        <w:outlineLvl w:val="0"/>
      </w:pPr>
      <w:r>
        <w:rPr>
          <w:rFonts w:hint="eastAsia" w:ascii="宋体" w:hAnsi="宋体" w:eastAsia="宋体"/>
          <w:b/>
          <w:sz w:val="30"/>
          <w:szCs w:val="30"/>
        </w:rPr>
        <w:t xml:space="preserve">关于资格的声明函</w:t>
      </w:r>
      <w:r/>
    </w:p>
    <w:p>
      <w:pPr>
        <w:jc w:val="center"/>
        <w:rPr>
          <w:rFonts w:ascii="黑体" w:eastAsia="黑体"/>
          <w:bCs/>
          <w:sz w:val="32"/>
        </w:rPr>
      </w:pPr>
      <w:r>
        <w:rPr>
          <w:rFonts w:ascii="黑体" w:eastAsia="黑体"/>
          <w:bCs/>
          <w:sz w:val="32"/>
        </w:rPr>
      </w:r>
      <w:r/>
    </w:p>
    <w:p>
      <w:pPr>
        <w:spacing w:line="480" w:lineRule="auto"/>
        <w:rPr>
          <w:rFonts w:hint="eastAsia" w:ascii="仿宋" w:hAnsi="仿宋" w:eastAsia="仿宋"/>
          <w:bCs/>
          <w:iCs/>
          <w:sz w:val="28"/>
          <w:szCs w:val="28"/>
        </w:rPr>
      </w:pPr>
      <w:r>
        <w:rPr>
          <w:rFonts w:hint="eastAsia" w:ascii="宋体" w:hAnsi="宋体" w:eastAsia="宋体"/>
          <w:bCs/>
          <w:iCs/>
          <w:sz w:val="24"/>
          <w:szCs w:val="24"/>
          <w:u w:val="single"/>
        </w:rPr>
        <w:t xml:space="preserve">泰州市海陵区人民政府京泰路街道办事处</w:t>
      </w:r>
      <w:r>
        <w:rPr>
          <w:rFonts w:hint="eastAsia" w:ascii="宋体" w:hAnsi="宋体" w:eastAsia="宋体"/>
          <w:bCs/>
          <w:iCs/>
          <w:sz w:val="24"/>
          <w:szCs w:val="24"/>
        </w:rPr>
        <w:t xml:space="preserve">：</w:t>
      </w:r>
      <w:r/>
    </w:p>
    <w:p>
      <w:pPr>
        <w:ind w:firstLine="480"/>
        <w:spacing w:line="480" w:lineRule="auto"/>
        <w:rPr>
          <w:rFonts w:hint="eastAsia" w:ascii="仿宋" w:hAnsi="仿宋" w:eastAsia="仿宋"/>
          <w:bCs/>
          <w:sz w:val="28"/>
          <w:szCs w:val="28"/>
        </w:rPr>
      </w:pPr>
      <w:r>
        <w:rPr>
          <w:rFonts w:hint="eastAsia" w:ascii="宋体" w:hAnsi="宋体" w:eastAsia="宋体"/>
          <w:sz w:val="24"/>
          <w:szCs w:val="24"/>
        </w:rPr>
        <w:t xml:space="preserve">我公司（单位）愿针对本项目（    ）进行投标，投标文件中所有关于投标资格的文件、证明、陈述均是真实的、准确的。若有违背，我</w:t>
      </w:r>
      <w:r>
        <w:rPr>
          <w:rFonts w:hint="eastAsia" w:ascii="宋体" w:hAnsi="宋体" w:eastAsia="宋体"/>
          <w:sz w:val="24"/>
          <w:szCs w:val="24"/>
          <w:u w:val="single"/>
        </w:rPr>
        <w:t xml:space="preserve">公司（单位）</w:t>
      </w:r>
      <w:r>
        <w:rPr>
          <w:rFonts w:hint="eastAsia" w:ascii="宋体" w:hAnsi="宋体" w:eastAsia="宋体"/>
          <w:sz w:val="24"/>
          <w:szCs w:val="24"/>
        </w:rPr>
        <w:t xml:space="preserve">愿意承担由此而产生的一切后果。</w:t>
      </w:r>
      <w:r/>
    </w:p>
    <w:p>
      <w:pPr>
        <w:spacing w:line="480" w:lineRule="auto"/>
        <w:rPr>
          <w:rFonts w:hint="eastAsia" w:ascii="仿宋" w:hAnsi="仿宋" w:eastAsia="仿宋"/>
          <w:bCs/>
          <w:sz w:val="28"/>
          <w:szCs w:val="28"/>
        </w:rPr>
      </w:pPr>
      <w:r>
        <w:rPr>
          <w:rFonts w:hint="eastAsia" w:ascii="仿宋" w:hAnsi="仿宋" w:eastAsia="仿宋"/>
          <w:bCs/>
          <w:sz w:val="28"/>
          <w:szCs w:val="28"/>
        </w:rPr>
      </w:r>
      <w:r/>
    </w:p>
    <w:p>
      <w:pPr>
        <w:ind w:firstLine="560"/>
        <w:spacing w:line="480" w:lineRule="auto"/>
        <w:rPr>
          <w:rFonts w:hint="eastAsia" w:ascii="宋体" w:hAnsi="宋体" w:eastAsia="宋体"/>
          <w:sz w:val="24"/>
          <w:szCs w:val="24"/>
        </w:rPr>
      </w:pPr>
      <w:r>
        <w:rPr>
          <w:rFonts w:hint="eastAsia" w:ascii="仿宋" w:hAnsi="仿宋" w:eastAsia="仿宋"/>
          <w:bCs/>
          <w:sz w:val="28"/>
          <w:szCs w:val="28"/>
        </w:rPr>
        <w:t xml:space="preserve">                         </w:t>
      </w:r>
      <w:r>
        <w:rPr>
          <w:rFonts w:hint="eastAsia" w:ascii="宋体" w:hAnsi="宋体" w:eastAsia="宋体"/>
          <w:sz w:val="24"/>
          <w:szCs w:val="24"/>
        </w:rPr>
        <w:t xml:space="preserve">投标人</w:t>
      </w:r>
      <w:r>
        <w:rPr>
          <w:rFonts w:hint="eastAsia" w:ascii="宋体" w:hAnsi="宋体" w:eastAsia="宋体" w:cs="宋体"/>
          <w:bCs/>
          <w:sz w:val="24"/>
          <w:szCs w:val="24"/>
        </w:rPr>
        <w:t xml:space="preserve">（</w:t>
      </w:r>
      <w:r>
        <w:rPr>
          <w:rFonts w:hint="eastAsia" w:ascii="宋体" w:hAnsi="宋体" w:eastAsia="宋体" w:cs="宋体"/>
          <w:sz w:val="24"/>
        </w:rPr>
        <w:t xml:space="preserve">加盖CA电子公章</w:t>
      </w:r>
      <w:r>
        <w:rPr>
          <w:rFonts w:hint="eastAsia" w:ascii="宋体" w:hAnsi="宋体" w:eastAsia="宋体" w:cs="宋体"/>
          <w:bCs/>
          <w:sz w:val="24"/>
          <w:szCs w:val="24"/>
        </w:rPr>
        <w:t xml:space="preserve">）</w:t>
      </w:r>
      <w:r>
        <w:rPr>
          <w:rFonts w:hint="eastAsia" w:ascii="宋体" w:hAnsi="宋体" w:eastAsia="宋体"/>
          <w:sz w:val="24"/>
          <w:szCs w:val="24"/>
        </w:rPr>
        <w:t xml:space="preserve">：</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           法定代表人或法定代表人授权代表（签字或盖章）：</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                                                   日期：</w:t>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pStyle w:val="1168"/>
        <w:ind w:firstLine="480"/>
        <w:rPr>
          <w:rFonts w:hint="eastAsia" w:hAnsi="宋体"/>
          <w:sz w:val="24"/>
          <w:szCs w:val="24"/>
        </w:rPr>
      </w:pPr>
      <w:r>
        <w:rPr>
          <w:rFonts w:hint="eastAsia" w:hAnsi="宋体"/>
          <w:sz w:val="24"/>
          <w:szCs w:val="24"/>
        </w:rPr>
      </w:r>
      <w:r/>
    </w:p>
    <w:p>
      <w:pPr>
        <w:jc w:val="center"/>
        <w:rPr>
          <w:rFonts w:hint="eastAsia" w:ascii="宋体" w:hAnsi="宋体" w:eastAsia="宋体"/>
          <w:b/>
          <w:sz w:val="30"/>
          <w:szCs w:val="30"/>
        </w:rPr>
      </w:pPr>
      <w:r>
        <w:rPr>
          <w:rFonts w:hint="eastAsia" w:ascii="宋体" w:hAnsi="宋体" w:eastAsia="宋体"/>
          <w:b/>
          <w:sz w:val="30"/>
          <w:szCs w:val="30"/>
        </w:rPr>
        <w:t xml:space="preserve">法定代表人授权委托书</w:t>
      </w:r>
      <w:r/>
    </w:p>
    <w:p>
      <w:pPr>
        <w:pStyle w:val="1125"/>
        <w:rPr>
          <w:rFonts w:hint="eastAsia" w:ascii="宋体" w:hAnsi="宋体" w:eastAsia="宋体"/>
          <w:szCs w:val="24"/>
        </w:rPr>
      </w:pPr>
      <w:r>
        <w:rPr>
          <w:rFonts w:hint="eastAsia" w:ascii="宋体" w:hAnsi="宋体" w:eastAsia="宋体"/>
          <w:szCs w:val="24"/>
        </w:rPr>
      </w:r>
      <w:r/>
    </w:p>
    <w:p>
      <w:pPr>
        <w:pStyle w:val="1125"/>
        <w:rPr>
          <w:rFonts w:hint="eastAsia" w:ascii="宋体" w:hAnsi="宋体" w:eastAsia="宋体"/>
          <w:bCs/>
          <w:iCs/>
          <w:szCs w:val="24"/>
          <w:u w:val="single"/>
        </w:rPr>
      </w:pPr>
      <w:r>
        <w:rPr>
          <w:rFonts w:hint="eastAsia" w:ascii="宋体" w:hAnsi="宋体" w:eastAsia="宋体"/>
          <w:bCs/>
          <w:iCs/>
          <w:szCs w:val="24"/>
          <w:u w:val="single"/>
        </w:rPr>
      </w:r>
      <w:r/>
    </w:p>
    <w:p>
      <w:pPr>
        <w:pStyle w:val="1125"/>
        <w:ind w:firstLine="0"/>
        <w:rPr>
          <w:rFonts w:hint="eastAsia" w:ascii="宋体" w:hAnsi="宋体" w:eastAsia="宋体"/>
          <w:szCs w:val="24"/>
        </w:rPr>
      </w:pPr>
      <w:r>
        <w:rPr>
          <w:rFonts w:hint="eastAsia" w:ascii="宋体" w:hAnsi="宋体" w:eastAsia="宋体"/>
          <w:bCs/>
          <w:iCs/>
          <w:szCs w:val="24"/>
          <w:u w:val="single"/>
        </w:rPr>
        <w:t xml:space="preserve">泰州市海陵区人民政府京泰路街道办事处</w:t>
      </w:r>
      <w:r>
        <w:rPr>
          <w:rFonts w:hint="eastAsia" w:ascii="宋体" w:hAnsi="宋体" w:eastAsia="宋体"/>
          <w:bCs/>
          <w:iCs/>
          <w:szCs w:val="24"/>
        </w:rPr>
        <w:t xml:space="preserve">：</w:t>
      </w:r>
      <w:r/>
    </w:p>
    <w:p>
      <w:pPr>
        <w:ind w:firstLine="480"/>
        <w:spacing w:line="580" w:lineRule="exact"/>
        <w:rPr>
          <w:rFonts w:hint="eastAsia"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代表我公司（单位）全权办理针对本项目（</w:t>
      </w:r>
      <w:r>
        <w:rPr>
          <w:rFonts w:hint="eastAsia" w:ascii="宋体" w:hAnsi="宋体" w:eastAsia="宋体"/>
          <w:sz w:val="24"/>
          <w:szCs w:val="24"/>
        </w:rPr>
        <w:t xml:space="preserve">JSZC-321202-JWPG-G2026-0012</w:t>
      </w:r>
      <w:r>
        <w:rPr>
          <w:rFonts w:hint="eastAsia" w:ascii="宋体" w:hAnsi="宋体" w:eastAsia="宋体" w:cs="宋体"/>
          <w:bCs/>
          <w:sz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hint="eastAsia" w:ascii="宋体" w:hAnsi="宋体" w:eastAsia="宋体" w:cs="宋体"/>
          <w:sz w:val="21"/>
          <w:szCs w:val="21"/>
        </w:rPr>
      </w:pPr>
      <w:r>
        <w:rPr>
          <w:rFonts w:hint="eastAsia" w:ascii="宋体" w:hAnsi="宋体" w:eastAsia="宋体" w:cs="宋体"/>
          <w:bCs/>
          <w:sz w:val="24"/>
        </w:rPr>
        <w:t xml:space="preserve">姓名：         性别：       电话：</w:t>
      </w:r>
      <w:r/>
    </w:p>
    <w:p>
      <w:pPr>
        <w:pStyle w:val="1125"/>
        <w:jc w:val="right"/>
        <w:rPr>
          <w:rFonts w:hint="eastAsia" w:ascii="宋体" w:hAnsi="宋体" w:eastAsia="宋体" w:cs="宋体"/>
          <w:sz w:val="21"/>
          <w:szCs w:val="21"/>
        </w:rPr>
      </w:pPr>
      <w:r>
        <w:rPr>
          <w:rFonts w:hint="eastAsia" w:ascii="宋体" w:hAnsi="宋体" w:eastAsia="宋体" w:cs="宋体"/>
          <w:sz w:val="21"/>
          <w:szCs w:val="21"/>
        </w:rPr>
      </w:r>
      <w:r/>
    </w:p>
    <w:p>
      <w:pPr>
        <w:ind w:firstLine="4080"/>
        <w:spacing w:line="579" w:lineRule="atLeast"/>
        <w:widowControl/>
        <w:rPr>
          <w:rFonts w:hint="eastAsia" w:ascii="宋体" w:hAnsi="宋体" w:eastAsia="宋体"/>
          <w:sz w:val="24"/>
          <w:szCs w:val="24"/>
        </w:rPr>
      </w:pPr>
      <w:r>
        <w:rPr>
          <w:rFonts w:hint="eastAsia" w:ascii="宋体" w:hAnsi="宋体" w:eastAsia="宋体"/>
          <w:sz w:val="24"/>
          <w:szCs w:val="24"/>
        </w:rPr>
      </w:r>
      <w:r/>
    </w:p>
    <w:p>
      <w:pPr>
        <w:ind w:firstLine="4080"/>
        <w:spacing w:line="579" w:lineRule="atLeast"/>
        <w:widowControl/>
        <w:rPr>
          <w:rFonts w:hint="eastAsia" w:ascii="宋体" w:hAnsi="宋体" w:eastAsia="宋体" w:cs="宋体"/>
          <w:sz w:val="24"/>
          <w:szCs w:val="24"/>
        </w:rPr>
      </w:pPr>
      <w:r>
        <w:rPr>
          <w:rFonts w:hint="eastAsia" w:ascii="宋体" w:hAnsi="宋体" w:eastAsia="宋体"/>
          <w:sz w:val="24"/>
          <w:szCs w:val="24"/>
        </w:rPr>
        <w:t xml:space="preserve">投标人</w:t>
      </w:r>
      <w:r>
        <w:rPr>
          <w:rFonts w:hint="eastAsia" w:ascii="宋体" w:hAnsi="宋体" w:eastAsia="宋体" w:cs="宋体"/>
          <w:bCs/>
          <w:sz w:val="24"/>
          <w:szCs w:val="24"/>
        </w:rPr>
        <w:t xml:space="preserve">（</w:t>
      </w:r>
      <w:r>
        <w:rPr>
          <w:rFonts w:hint="eastAsia" w:ascii="宋体" w:hAnsi="宋体" w:eastAsia="宋体" w:cs="宋体"/>
          <w:sz w:val="24"/>
        </w:rPr>
        <w:t xml:space="preserve">加盖CA电子公章</w:t>
      </w:r>
      <w:r>
        <w:rPr>
          <w:rFonts w:hint="eastAsia" w:ascii="宋体" w:hAnsi="宋体" w:eastAsia="宋体" w:cs="宋体"/>
          <w:bCs/>
          <w:sz w:val="24"/>
          <w:szCs w:val="24"/>
        </w:rPr>
        <w:t xml:space="preserve">）</w:t>
      </w:r>
      <w:r>
        <w:rPr>
          <w:rFonts w:hint="eastAsia" w:ascii="宋体" w:hAnsi="宋体" w:eastAsia="宋体" w:cs="宋体"/>
          <w:sz w:val="24"/>
          <w:szCs w:val="24"/>
        </w:rPr>
        <w:t xml:space="preserve">：</w:t>
      </w:r>
      <w:r/>
    </w:p>
    <w:p>
      <w:pPr>
        <w:pStyle w:val="1125"/>
        <w:jc w:val="right"/>
        <w:rPr>
          <w:rFonts w:hint="eastAsia" w:ascii="宋体" w:hAnsi="宋体" w:eastAsia="宋体" w:cs="宋体"/>
          <w:szCs w:val="24"/>
        </w:rPr>
      </w:pPr>
      <w:r>
        <w:rPr>
          <w:rFonts w:hint="eastAsia" w:ascii="宋体" w:hAnsi="宋体" w:eastAsia="宋体" w:cs="宋体"/>
          <w:szCs w:val="24"/>
        </w:rPr>
      </w:r>
      <w:r/>
    </w:p>
    <w:p>
      <w:pPr>
        <w:pStyle w:val="1125"/>
        <w:jc w:val="center"/>
        <w:rPr>
          <w:rFonts w:hint="eastAsia" w:ascii="宋体" w:hAnsi="宋体" w:eastAsia="宋体" w:cs="宋体"/>
          <w:szCs w:val="24"/>
        </w:rPr>
      </w:pPr>
      <w:r>
        <w:rPr>
          <w:rFonts w:hint="eastAsia" w:ascii="宋体" w:hAnsi="宋体" w:eastAsia="宋体" w:cs="宋体"/>
          <w:szCs w:val="24"/>
        </w:rPr>
        <w:t xml:space="preserve">                                         年  月   日</w:t>
      </w:r>
      <w:r/>
    </w:p>
    <w:p>
      <w:pPr>
        <w:pStyle w:val="1125"/>
        <w:jc w:val="center"/>
        <w:rPr>
          <w:rFonts w:hint="eastAsia" w:ascii="宋体" w:hAnsi="宋体" w:eastAsia="宋体" w:cs="宋体"/>
          <w:szCs w:val="24"/>
        </w:rPr>
      </w:pPr>
      <w:r>
        <w:rPr>
          <w:rFonts w:hint="eastAsia" w:ascii="宋体" w:hAnsi="宋体" w:eastAsia="宋体" w:cs="宋体"/>
          <w:szCs w:val="24"/>
        </w:rPr>
      </w:r>
      <w:r/>
    </w:p>
    <w:p>
      <w:pPr>
        <w:pStyle w:val="1125"/>
        <w:jc w:val="center"/>
        <w:rPr>
          <w:rFonts w:hint="eastAsia" w:ascii="宋体" w:hAnsi="宋体" w:eastAsia="宋体" w:cs="宋体"/>
          <w:szCs w:val="24"/>
        </w:rPr>
      </w:pPr>
      <w:r>
        <w:rPr>
          <w:rFonts w:hint="eastAsia" w:ascii="宋体" w:hAnsi="宋体" w:eastAsia="宋体" w:cs="宋体"/>
          <w:szCs w:val="24"/>
        </w:rPr>
      </w:r>
      <w:r/>
    </w:p>
    <w:p>
      <w:pPr>
        <w:pStyle w:val="1125"/>
        <w:jc w:val="center"/>
        <w:rPr>
          <w:rFonts w:hint="eastAsia" w:ascii="宋体" w:hAnsi="宋体" w:eastAsia="宋体" w:cs="宋体"/>
          <w:szCs w:val="24"/>
        </w:rPr>
      </w:pPr>
      <w:r>
        <w:rPr>
          <w:rFonts w:hint="eastAsia" w:ascii="宋体" w:hAnsi="宋体" w:eastAsia="宋体" w:cs="宋体"/>
          <w:szCs w:val="24"/>
        </w:rPr>
      </w:r>
      <w:r/>
    </w:p>
    <w:p>
      <w:pPr>
        <w:pStyle w:val="1125"/>
        <w:jc w:val="cente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sz w:val="32"/>
          <w:szCs w:val="32"/>
        </w:rPr>
      </w:pPr>
      <w:r>
        <w:rPr>
          <w:rFonts w:hint="eastAsia" w:ascii="宋体" w:hAnsi="宋体" w:eastAsia="宋体"/>
          <w:sz w:val="32"/>
          <w:szCs w:val="32"/>
        </w:rPr>
      </w:r>
      <w:r/>
    </w:p>
    <w:p>
      <w:pPr>
        <w:pStyle w:val="1125"/>
        <w:rPr>
          <w:rFonts w:hint="eastAsia" w:ascii="宋体" w:hAnsi="宋体" w:eastAsia="宋体"/>
          <w:sz w:val="28"/>
          <w:szCs w:val="28"/>
          <w:u w:val="single"/>
        </w:rPr>
      </w:pPr>
      <w:r>
        <w:rPr>
          <w:rFonts w:hint="eastAsia" w:ascii="宋体" w:hAnsi="宋体" w:eastAsia="宋体"/>
          <w:sz w:val="28"/>
          <w:szCs w:val="28"/>
          <w:u w:val="single"/>
        </w:rPr>
      </w:r>
      <w:r/>
    </w:p>
    <w:p>
      <w:pPr>
        <w:jc w:val="center"/>
        <w:rPr>
          <w:rFonts w:hint="eastAsia" w:cs="宋体" w:asciiTheme="minorEastAsia" w:hAnsiTheme="minorEastAsia" w:eastAsiaTheme="minorEastAsia"/>
          <w:sz w:val="24"/>
          <w:szCs w:val="24"/>
        </w:rPr>
      </w:pPr>
      <w:r>
        <w:rPr>
          <w:sz w:val="28"/>
          <w:u w:val="single"/>
        </w:rPr>
        <w:br w:type="page" w:clear="all"/>
      </w:r>
      <w:bookmarkEnd w:id="669"/>
      <w:r/>
      <w:bookmarkEnd w:id="670"/>
      <w:r/>
      <w:bookmarkEnd w:id="671"/>
      <w:r/>
      <w:bookmarkEnd w:id="672"/>
      <w:r/>
      <w:bookmarkEnd w:id="673"/>
      <w:r/>
      <w:bookmarkEnd w:id="674"/>
      <w:r/>
      <w:bookmarkEnd w:id="675"/>
      <w:r>
        <w:rPr>
          <w:rFonts w:hint="eastAsia" w:ascii="宋体" w:hAnsi="宋体" w:eastAsia="宋体"/>
          <w:b/>
          <w:sz w:val="30"/>
          <w:szCs w:val="30"/>
        </w:rPr>
        <w:t xml:space="preserve">无在建工程承诺书</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致：</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（采购人名称）</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我公司自愿参加贵单位采购编号为</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项目</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包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拟任项目负责人</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身份证号码</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注册证书号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560"/>
        <w:spacing w:line="480" w:lineRule="auto"/>
        <w:rPr>
          <w:rFonts w:hint="eastAsia" w:ascii="宋体" w:hAnsi="宋体" w:eastAsia="宋体"/>
          <w:sz w:val="24"/>
          <w:szCs w:val="24"/>
        </w:rPr>
      </w:pPr>
      <w:r>
        <w:rPr>
          <w:rFonts w:hint="eastAsia" w:ascii="宋体" w:hAnsi="宋体" w:eastAsia="宋体"/>
          <w:sz w:val="24"/>
          <w:szCs w:val="24"/>
        </w:rPr>
        <w:t xml:space="preserve">投标人</w:t>
      </w:r>
      <w:r>
        <w:rPr>
          <w:rFonts w:hint="eastAsia" w:ascii="宋体" w:hAnsi="宋体" w:eastAsia="宋体" w:cs="宋体"/>
          <w:bCs/>
          <w:sz w:val="24"/>
          <w:szCs w:val="24"/>
        </w:rPr>
        <w:t xml:space="preserve">（</w:t>
      </w:r>
      <w:r>
        <w:rPr>
          <w:rFonts w:hint="eastAsia" w:ascii="宋体" w:hAnsi="宋体" w:eastAsia="宋体" w:cs="宋体"/>
          <w:sz w:val="24"/>
        </w:rPr>
        <w:t xml:space="preserve">加盖CA电子公章</w:t>
      </w:r>
      <w:r>
        <w:rPr>
          <w:rFonts w:hint="eastAsia" w:ascii="宋体" w:hAnsi="宋体" w:eastAsia="宋体" w:cs="宋体"/>
          <w:bCs/>
          <w:sz w:val="24"/>
          <w:szCs w:val="24"/>
        </w:rPr>
        <w:t xml:space="preserve">）</w:t>
      </w:r>
      <w:r>
        <w:rPr>
          <w:rFonts w:hint="eastAsia" w:ascii="宋体" w:hAnsi="宋体" w:eastAsia="宋体"/>
          <w:sz w:val="24"/>
          <w:szCs w:val="24"/>
        </w:rPr>
        <w:t xml:space="preserve">：</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               法定代表人或法定代表人授权代表（签字或盖章）：</w:t>
      </w:r>
      <w:r/>
    </w:p>
    <w:p>
      <w:pPr>
        <w:jc w:val="center"/>
        <w:rPr>
          <w:rFonts w:hint="eastAsia" w:cs="宋体" w:asciiTheme="minorEastAsia" w:hAnsiTheme="minorEastAsia" w:eastAsiaTheme="minorEastAsia"/>
          <w:sz w:val="24"/>
          <w:szCs w:val="24"/>
          <w:u w:val="single"/>
        </w:rPr>
      </w:pPr>
      <w:r>
        <w:rPr>
          <w:rFonts w:hint="eastAsia" w:ascii="宋体" w:hAnsi="宋体" w:eastAsia="宋体"/>
          <w:sz w:val="24"/>
          <w:szCs w:val="24"/>
        </w:rPr>
        <w:t xml:space="preserve">                                                    日期：</w:t>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具备履行合同所必需的设备和专业技术能力的声明格式及证明材料</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具备履行合同所必需的设备和专业技术能力的声明</w:t>
      </w:r>
      <w:r/>
    </w:p>
    <w:p>
      <w:pPr>
        <w:pStyle w:val="961"/>
        <w:ind w:firstLine="640"/>
      </w:pPr>
      <w:r/>
      <w:r/>
    </w:p>
    <w:p>
      <w:pPr>
        <w:spacing w:line="360" w:lineRule="auto"/>
        <w:rPr>
          <w:rFonts w:hint="eastAsia" w:ascii="宋体" w:hAnsi="宋体" w:eastAsia="宋体" w:cs="宋体"/>
          <w:sz w:val="24"/>
          <w:szCs w:val="24"/>
        </w:rPr>
      </w:pPr>
      <w:r>
        <w:rPr>
          <w:rFonts w:hint="eastAsia" w:ascii="宋体" w:hAnsi="宋体" w:eastAsia="宋体"/>
          <w:bCs/>
          <w:iCs/>
          <w:sz w:val="24"/>
          <w:szCs w:val="24"/>
          <w:u w:val="single"/>
        </w:rPr>
        <w:t xml:space="preserve">泰州市海陵区人民政府京泰路街道办事处</w:t>
      </w:r>
      <w:r>
        <w:rPr>
          <w:rFonts w:hint="eastAsia" w:ascii="宋体" w:hAnsi="宋体" w:eastAsia="宋体" w:cs="宋体"/>
          <w:sz w:val="24"/>
          <w:szCs w:val="24"/>
        </w:rPr>
        <w:t xml:space="preserve">：</w:t>
      </w:r>
      <w:r/>
    </w:p>
    <w:p>
      <w:pPr>
        <w:ind w:firstLine="492"/>
        <w:spacing w:line="460" w:lineRule="exact"/>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主要设备有：</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4560"/>
        <w:spacing w:line="480" w:lineRule="auto"/>
        <w:rPr>
          <w:rFonts w:hint="eastAsia" w:ascii="宋体" w:hAnsi="宋体" w:eastAsia="宋体"/>
          <w:sz w:val="24"/>
          <w:szCs w:val="24"/>
        </w:rPr>
      </w:pPr>
      <w:r>
        <w:rPr>
          <w:rFonts w:hint="eastAsia" w:ascii="宋体" w:hAnsi="宋体" w:eastAsia="宋体"/>
          <w:sz w:val="24"/>
          <w:szCs w:val="24"/>
        </w:rPr>
      </w:r>
      <w:r/>
    </w:p>
    <w:p>
      <w:pPr>
        <w:ind w:firstLine="4560"/>
        <w:spacing w:line="480" w:lineRule="auto"/>
        <w:rPr>
          <w:rFonts w:hint="eastAsia" w:ascii="宋体" w:hAnsi="宋体" w:eastAsia="宋体"/>
          <w:sz w:val="24"/>
          <w:szCs w:val="24"/>
        </w:rPr>
      </w:pPr>
      <w:r>
        <w:rPr>
          <w:rFonts w:hint="eastAsia" w:ascii="宋体" w:hAnsi="宋体" w:eastAsia="宋体"/>
          <w:sz w:val="24"/>
          <w:szCs w:val="24"/>
        </w:rPr>
        <w:t xml:space="preserve">投标人</w:t>
      </w:r>
      <w:r>
        <w:rPr>
          <w:rFonts w:hint="eastAsia" w:ascii="宋体" w:hAnsi="宋体" w:eastAsia="宋体" w:cs="宋体"/>
          <w:bCs/>
          <w:sz w:val="24"/>
          <w:szCs w:val="24"/>
        </w:rPr>
        <w:t xml:space="preserve">（</w:t>
      </w:r>
      <w:r>
        <w:rPr>
          <w:rFonts w:hint="eastAsia" w:ascii="宋体" w:hAnsi="宋体" w:eastAsia="宋体" w:cs="宋体"/>
          <w:sz w:val="24"/>
        </w:rPr>
        <w:t xml:space="preserve">加盖CA电子公章</w:t>
      </w:r>
      <w:r>
        <w:rPr>
          <w:rFonts w:hint="eastAsia" w:ascii="宋体" w:hAnsi="宋体" w:eastAsia="宋体" w:cs="宋体"/>
          <w:bCs/>
          <w:sz w:val="24"/>
          <w:szCs w:val="24"/>
        </w:rPr>
        <w:t xml:space="preserve">）</w:t>
      </w:r>
      <w:r>
        <w:rPr>
          <w:rFonts w:hint="eastAsia" w:ascii="宋体" w:hAnsi="宋体" w:eastAsia="宋体"/>
          <w:sz w:val="24"/>
          <w:szCs w:val="24"/>
        </w:rPr>
        <w:t xml:space="preserve">：</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               法定代表人或法定代表人授权代表（签字或盖章）：</w:t>
      </w:r>
      <w:r/>
    </w:p>
    <w:p>
      <w:pPr>
        <w:jc w:val="center"/>
        <w:rPr>
          <w:rFonts w:hint="eastAsia" w:cs="宋体" w:asciiTheme="minorEastAsia" w:hAnsiTheme="minorEastAsia" w:eastAsiaTheme="minorEastAsia"/>
          <w:sz w:val="24"/>
          <w:szCs w:val="24"/>
          <w:u w:val="single"/>
        </w:rPr>
      </w:pPr>
      <w:r>
        <w:rPr>
          <w:rFonts w:hint="eastAsia" w:ascii="宋体" w:hAnsi="宋体" w:eastAsia="宋体"/>
          <w:sz w:val="24"/>
          <w:szCs w:val="24"/>
        </w:rPr>
        <w:t xml:space="preserve">                                                    日期：</w:t>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pStyle w:val="961"/>
        <w:ind w:firstLine="640"/>
      </w:p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360" w:lineRule="auto"/>
        <w:rPr>
          <w:rFonts w:hint="eastAsia" w:ascii="宋体" w:hAnsi="宋体" w:eastAsia="宋体"/>
          <w:b/>
          <w:bCs/>
          <w:iCs/>
          <w:sz w:val="24"/>
          <w:szCs w:val="24"/>
        </w:rPr>
      </w:pPr>
      <w:r>
        <w:rPr>
          <w:rFonts w:hint="eastAsia" w:ascii="宋体" w:hAnsi="宋体" w:eastAsia="宋体"/>
          <w:b/>
          <w:bCs/>
          <w:iCs/>
          <w:sz w:val="24"/>
          <w:szCs w:val="24"/>
        </w:rPr>
      </w:r>
      <w:r/>
    </w:p>
    <w:p>
      <w:pPr>
        <w:jc w:val="center"/>
        <w:spacing w:line="360" w:lineRule="auto"/>
        <w:rPr>
          <w:rFonts w:hint="eastAsia" w:ascii="宋体" w:hAnsi="宋体" w:eastAsia="宋体"/>
          <w:b/>
          <w:bCs/>
          <w:iCs/>
          <w:sz w:val="24"/>
          <w:szCs w:val="24"/>
        </w:rPr>
      </w:pPr>
      <w:r>
        <w:rPr>
          <w:rFonts w:ascii="宋体" w:hAnsi="宋体" w:eastAsia="宋体"/>
          <w:b/>
          <w:bCs/>
          <w:iCs/>
          <w:sz w:val="24"/>
          <w:szCs w:val="24"/>
        </w:rPr>
        <w:t xml:space="preserve">参加本次政府采购活动前三年内在经营活动中没有重大违法记录的书面声明</w:t>
      </w:r>
      <w:r/>
    </w:p>
    <w:p>
      <w:pPr>
        <w:spacing w:line="360" w:lineRule="auto"/>
        <w:rPr>
          <w:rFonts w:hint="eastAsia" w:ascii="宋体" w:hAnsi="宋体" w:eastAsia="宋体"/>
          <w:b/>
          <w:bCs/>
          <w:iCs/>
          <w:sz w:val="24"/>
          <w:szCs w:val="24"/>
          <w:u w:val="single"/>
        </w:rPr>
      </w:pPr>
      <w:r>
        <w:rPr>
          <w:rFonts w:hint="eastAsia" w:ascii="宋体" w:hAnsi="宋体" w:eastAsia="宋体"/>
          <w:b/>
          <w:bCs/>
          <w:iCs/>
          <w:sz w:val="24"/>
          <w:szCs w:val="24"/>
          <w:u w:val="single"/>
        </w:rPr>
      </w:r>
      <w:r/>
    </w:p>
    <w:p>
      <w:pPr>
        <w:spacing w:line="360" w:lineRule="auto"/>
        <w:rPr>
          <w:rFonts w:hint="eastAsia" w:ascii="宋体" w:hAnsi="宋体" w:eastAsia="宋体"/>
          <w:b/>
          <w:bCs/>
          <w:iCs/>
          <w:sz w:val="24"/>
          <w:szCs w:val="24"/>
          <w:u w:val="single"/>
        </w:rPr>
      </w:pPr>
      <w:r>
        <w:rPr>
          <w:rFonts w:hint="eastAsia" w:ascii="宋体" w:hAnsi="宋体" w:eastAsia="宋体"/>
          <w:b/>
          <w:bCs/>
          <w:iCs/>
          <w:sz w:val="24"/>
          <w:szCs w:val="24"/>
          <w:u w:val="single"/>
        </w:rPr>
      </w:r>
      <w:r/>
    </w:p>
    <w:p>
      <w:pPr>
        <w:jc w:val="center"/>
        <w:spacing w:line="420" w:lineRule="exact"/>
        <w:rPr>
          <w:rFonts w:hint="eastAsia" w:ascii="宋体" w:hAnsi="宋体" w:eastAsia="宋体" w:cs="宋体"/>
          <w:b/>
          <w:bCs/>
          <w:szCs w:val="21"/>
        </w:rPr>
      </w:pPr>
      <w:r>
        <w:rPr>
          <w:rFonts w:hint="eastAsia" w:ascii="宋体" w:hAnsi="宋体" w:eastAsia="宋体" w:cs="宋体"/>
          <w:b/>
          <w:bCs/>
          <w:szCs w:val="21"/>
        </w:rPr>
        <w:t xml:space="preserve">声 明</w:t>
      </w:r>
      <w:r/>
    </w:p>
    <w:p>
      <w:pPr>
        <w:pStyle w:val="961"/>
        <w:ind w:firstLine="640"/>
      </w:pPr>
      <w:r/>
      <w:r/>
    </w:p>
    <w:p>
      <w:pPr>
        <w:ind w:firstLine="41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ind w:firstLine="4560"/>
        <w:spacing w:line="480" w:lineRule="auto"/>
        <w:rPr>
          <w:rFonts w:hint="eastAsia" w:ascii="宋体" w:hAnsi="宋体" w:eastAsia="宋体"/>
          <w:sz w:val="24"/>
          <w:szCs w:val="24"/>
        </w:rPr>
      </w:pPr>
      <w:r>
        <w:rPr>
          <w:rFonts w:hint="eastAsia" w:ascii="宋体" w:hAnsi="宋体" w:eastAsia="宋体"/>
          <w:sz w:val="24"/>
          <w:szCs w:val="24"/>
        </w:rPr>
        <w:t xml:space="preserve">投标人</w:t>
      </w:r>
      <w:r>
        <w:rPr>
          <w:rFonts w:hint="eastAsia" w:ascii="宋体" w:hAnsi="宋体" w:eastAsia="宋体" w:cs="宋体"/>
          <w:bCs/>
          <w:sz w:val="24"/>
          <w:szCs w:val="24"/>
        </w:rPr>
        <w:t xml:space="preserve">（</w:t>
      </w:r>
      <w:r>
        <w:rPr>
          <w:rFonts w:hint="eastAsia" w:ascii="宋体" w:hAnsi="宋体" w:eastAsia="宋体" w:cs="宋体"/>
          <w:sz w:val="24"/>
        </w:rPr>
        <w:t xml:space="preserve">加盖CA电子公章</w:t>
      </w:r>
      <w:r>
        <w:rPr>
          <w:rFonts w:hint="eastAsia" w:ascii="宋体" w:hAnsi="宋体" w:eastAsia="宋体" w:cs="宋体"/>
          <w:bCs/>
          <w:sz w:val="24"/>
          <w:szCs w:val="24"/>
        </w:rPr>
        <w:t xml:space="preserve">）</w:t>
      </w:r>
      <w:r>
        <w:rPr>
          <w:rFonts w:hint="eastAsia" w:ascii="宋体" w:hAnsi="宋体" w:eastAsia="宋体"/>
          <w:sz w:val="24"/>
          <w:szCs w:val="24"/>
        </w:rPr>
        <w:t xml:space="preserve">：</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               法定代表人或法定代表人授权代表（签字或盖章）：</w:t>
      </w:r>
      <w:r/>
    </w:p>
    <w:p>
      <w:pPr>
        <w:jc w:val="center"/>
        <w:rPr>
          <w:rFonts w:hint="eastAsia" w:cs="宋体" w:asciiTheme="minorEastAsia" w:hAnsiTheme="minorEastAsia" w:eastAsiaTheme="minorEastAsia"/>
          <w:sz w:val="24"/>
          <w:szCs w:val="24"/>
          <w:u w:val="single"/>
        </w:rPr>
      </w:pPr>
      <w:r>
        <w:rPr>
          <w:rFonts w:hint="eastAsia" w:ascii="宋体" w:hAnsi="宋体" w:eastAsia="宋体"/>
          <w:sz w:val="24"/>
          <w:szCs w:val="24"/>
        </w:rPr>
        <w:t xml:space="preserve">                                                    日期：</w:t>
      </w:r>
      <w:r/>
    </w:p>
    <w:p>
      <w:pPr>
        <w:jc w:val="center"/>
        <w:spacing w:line="420" w:lineRule="exact"/>
        <w:rPr>
          <w:rFonts w:hint="eastAsia" w:ascii="宋体" w:hAnsi="宋体" w:eastAsia="宋体" w:cs="宋体"/>
          <w:sz w:val="24"/>
        </w:rPr>
      </w:pPr>
      <w:r>
        <w:rPr>
          <w:rFonts w:hint="eastAsia" w:ascii="宋体" w:hAnsi="宋体" w:eastAsia="宋体" w:cs="宋体"/>
          <w:sz w:val="24"/>
        </w:rPr>
        <w:t xml:space="preserve">  </w:t>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hint="eastAsia" w:ascii="宋体" w:hAnsi="宋体" w:eastAsia="宋体" w:cs="宋体"/>
          <w:b/>
          <w:bCs/>
          <w:sz w:val="30"/>
          <w:szCs w:val="30"/>
        </w:rPr>
        <w:outlineLvl w:val="0"/>
      </w:pPr>
      <w:r/>
      <w:bookmarkStart w:id="676" w:name="_Toc22881_WPSOffice_Level1"/>
      <w:r/>
      <w:bookmarkStart w:id="677" w:name="_Toc1623_WPSOffice_Level1"/>
      <w:r/>
      <w:bookmarkStart w:id="678" w:name="_Toc32173"/>
      <w:r/>
      <w:bookmarkStart w:id="679" w:name="_Toc22143_WPSOffice_Level1"/>
      <w:r>
        <w:rPr>
          <w:rFonts w:hint="eastAsia" w:ascii="宋体" w:hAnsi="宋体" w:eastAsia="宋体" w:cs="宋体"/>
          <w:b/>
          <w:bCs/>
          <w:sz w:val="30"/>
          <w:szCs w:val="30"/>
        </w:rPr>
        <w:t xml:space="preserve">商务偏离表</w:t>
      </w:r>
      <w:bookmarkEnd w:id="676"/>
      <w:r/>
      <w:bookmarkEnd w:id="677"/>
      <w:r/>
      <w:bookmarkEnd w:id="678"/>
      <w:r/>
      <w:bookmarkEnd w:id="679"/>
      <w:r/>
      <w:r/>
    </w:p>
    <w:tbl>
      <w:tblPr>
        <w:tblStyle w:val="93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注：若无偏离，在“有无偏离”栏中填写“无”；若有偏离在“有无偏离”栏中填写“有” 并在“偏离内容及原因”栏中作出说明。行数不够，可自行添加。</w:t>
      </w:r>
      <w:r/>
    </w:p>
    <w:p>
      <w:pPr>
        <w:pStyle w:val="1159"/>
        <w:spacing w:before="0" w:beforeAutospacing="0" w:after="0" w:afterAutospacing="0"/>
        <w:rPr>
          <w:rFonts w:hint="eastAsia" w:eastAsia="宋体"/>
          <w:szCs w:val="24"/>
        </w:rPr>
      </w:pPr>
      <w:r>
        <w:rPr>
          <w:rFonts w:hint="eastAsia" w:eastAsia="宋体"/>
          <w:szCs w:val="24"/>
        </w:rPr>
      </w:r>
      <w:r/>
    </w:p>
    <w:p>
      <w:pPr>
        <w:pStyle w:val="1159"/>
        <w:spacing w:before="0" w:beforeAutospacing="0" w:after="0" w:afterAutospacing="0"/>
        <w:rPr>
          <w:rFonts w:hint="eastAsia"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159"/>
        <w:spacing w:before="0" w:beforeAutospacing="0" w:after="0" w:afterAutospacing="0"/>
        <w:rPr>
          <w:rFonts w:hint="eastAsia" w:eastAsia="宋体"/>
          <w:szCs w:val="24"/>
        </w:rPr>
      </w:pPr>
      <w:r>
        <w:rPr>
          <w:rFonts w:hint="eastAsia" w:eastAsia="宋体"/>
          <w:szCs w:val="24"/>
        </w:rPr>
        <w:t xml:space="preserve">法定代表人或法定代表人授权代表（签字或盖章）：</w:t>
      </w:r>
      <w:r/>
    </w:p>
    <w:p>
      <w:pPr>
        <w:pStyle w:val="1159"/>
        <w:spacing w:before="0" w:beforeAutospacing="0" w:after="0" w:afterAutospacing="0"/>
        <w:rPr>
          <w:rFonts w:hint="eastAsia" w:eastAsia="宋体"/>
          <w:szCs w:val="24"/>
        </w:rPr>
      </w:pPr>
      <w:r>
        <w:rPr>
          <w:rFonts w:hint="eastAsia" w:eastAsia="宋体"/>
          <w:szCs w:val="24"/>
        </w:rPr>
        <w:t xml:space="preserve">日期：</w:t>
      </w:r>
      <w:r/>
    </w:p>
    <w:p>
      <w:pPr>
        <w:rPr>
          <w:rFonts w:hint="eastAsia" w:ascii="宋体" w:hAnsi="宋体" w:eastAsia="宋体" w:cs="宋体"/>
        </w:rPr>
      </w:pPr>
      <w:r>
        <w:rPr>
          <w:rFonts w:hint="eastAsia" w:ascii="宋体" w:hAnsi="宋体" w:eastAsia="宋体" w:cs="宋体"/>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pStyle w:val="961"/>
        <w:ind w:firstLine="640"/>
      </w:p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sz w:val="30"/>
          <w:szCs w:val="30"/>
        </w:rPr>
      </w:pPr>
      <w:r>
        <w:rPr>
          <w:rFonts w:hint="eastAsia" w:ascii="宋体" w:hAnsi="宋体" w:eastAsia="宋体" w:cs="宋体"/>
          <w:b/>
          <w:sz w:val="30"/>
          <w:szCs w:val="30"/>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rPr>
      </w:pPr>
      <w:r>
        <w:rPr>
          <w:rFonts w:hint="eastAsia" w:ascii="宋体" w:hAnsi="宋体" w:eastAsia="宋体" w:cs="宋体"/>
          <w:b/>
        </w:rPr>
      </w:r>
      <w:r/>
    </w:p>
    <w:tbl>
      <w:tblPr>
        <w:tblStyle w:val="936"/>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500" w:lineRule="exact"/>
        <w:rPr>
          <w:rFonts w:hint="eastAsia" w:ascii="宋体" w:hAnsi="宋体" w:eastAsia="宋体" w:cs="宋体"/>
          <w:b/>
          <w:bCs/>
          <w:sz w:val="24"/>
          <w:szCs w:val="24"/>
        </w:rPr>
      </w:pPr>
      <w:r>
        <w:rPr>
          <w:rFonts w:hint="eastAsia" w:ascii="宋体" w:hAnsi="宋体" w:eastAsia="宋体" w:cs="宋体"/>
          <w:sz w:val="24"/>
          <w:lang w:val="zh-CN"/>
        </w:rPr>
        <w:t xml:space="preserve"> </w:t>
      </w:r>
      <w:r>
        <w:rPr>
          <w:rFonts w:hint="eastAsia" w:ascii="宋体" w:hAnsi="宋体" w:eastAsia="宋体" w:cs="宋体"/>
          <w:b/>
          <w:sz w:val="24"/>
          <w:lang w:val="zh-CN"/>
        </w:rPr>
        <w:t xml:space="preserve"> </w:t>
      </w:r>
      <w:r>
        <w:rPr>
          <w:rFonts w:hint="eastAsia" w:ascii="宋体" w:hAnsi="宋体" w:eastAsia="宋体" w:cs="宋体"/>
          <w:b/>
          <w:bCs/>
          <w:sz w:val="24"/>
        </w:rPr>
        <w:t xml:space="preserve">注：若无偏离，在“有无偏离”栏中填写“无”；若有偏离在“有无偏离”栏中填写“有” 并在“偏离内容及原因”栏中作出说明。</w:t>
      </w:r>
      <w:r>
        <w:rPr>
          <w:rFonts w:hint="eastAsia" w:ascii="宋体" w:hAnsi="宋体" w:eastAsia="宋体" w:cs="宋体"/>
          <w:b/>
          <w:bCs/>
          <w:sz w:val="24"/>
          <w:szCs w:val="24"/>
        </w:rPr>
        <w:t xml:space="preserve">行数不够，可自行添加。</w:t>
      </w:r>
      <w:r/>
    </w:p>
    <w:p>
      <w:pPr>
        <w:ind w:firstLine="480"/>
        <w:spacing w:line="500" w:lineRule="exact"/>
        <w:rPr>
          <w:rFonts w:hint="eastAsia" w:ascii="宋体" w:hAnsi="宋体" w:eastAsia="宋体" w:cs="宋体"/>
          <w:b/>
          <w:bCs/>
          <w:sz w:val="24"/>
        </w:rPr>
      </w:pPr>
      <w:r>
        <w:rPr>
          <w:rFonts w:hint="eastAsia" w:ascii="宋体" w:hAnsi="宋体" w:eastAsia="宋体" w:cs="宋体"/>
          <w:b/>
          <w:bCs/>
          <w:sz w:val="24"/>
        </w:rPr>
      </w:r>
      <w:r/>
    </w:p>
    <w:p>
      <w:pPr>
        <w:spacing w:line="480" w:lineRule="exact"/>
        <w:rPr>
          <w:rFonts w:hint="eastAsia" w:ascii="宋体" w:hAnsi="宋体" w:eastAsia="宋体" w:cs="宋体"/>
          <w:szCs w:val="21"/>
        </w:rPr>
      </w:pPr>
      <w:r>
        <w:rPr>
          <w:rFonts w:hint="eastAsia" w:ascii="宋体" w:hAnsi="宋体" w:eastAsia="宋体" w:cs="宋体"/>
          <w:szCs w:val="21"/>
        </w:rPr>
      </w:r>
      <w:r/>
    </w:p>
    <w:p>
      <w:pPr>
        <w:ind w:firstLine="506"/>
        <w:spacing w:line="520" w:lineRule="exact"/>
        <w:rPr>
          <w:rFonts w:ascii="宋体" w:hAnsi="宋体"/>
          <w:b/>
          <w:spacing w:val="-4"/>
          <w:szCs w:val="21"/>
        </w:rPr>
      </w:pPr>
      <w:r>
        <w:rPr>
          <w:rFonts w:ascii="宋体" w:hAnsi="宋体"/>
          <w:b/>
          <w:spacing w:val="-4"/>
          <w:szCs w:val="21"/>
        </w:rPr>
      </w:r>
      <w:r/>
    </w:p>
    <w:p>
      <w:pPr>
        <w:pStyle w:val="1159"/>
        <w:spacing w:before="0" w:beforeAutospacing="0" w:after="0" w:afterAutospacing="0"/>
        <w:rPr>
          <w:rFonts w:hint="eastAsia"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159"/>
        <w:spacing w:before="0" w:beforeAutospacing="0" w:after="0" w:afterAutospacing="0"/>
        <w:rPr>
          <w:rFonts w:hint="eastAsia" w:eastAsia="宋体"/>
          <w:szCs w:val="24"/>
        </w:rPr>
      </w:pPr>
      <w:r>
        <w:rPr>
          <w:rFonts w:hint="eastAsia" w:eastAsia="宋体"/>
          <w:szCs w:val="24"/>
        </w:rPr>
        <w:t xml:space="preserve">法定代表人或法定代表人授权代表（签字或盖章）：</w:t>
      </w:r>
      <w:r/>
    </w:p>
    <w:p>
      <w:pPr>
        <w:pStyle w:val="1159"/>
        <w:spacing w:before="0" w:beforeAutospacing="0" w:after="0" w:afterAutospacing="0"/>
        <w:rPr>
          <w:rFonts w:hint="eastAsia" w:eastAsia="宋体"/>
          <w:szCs w:val="24"/>
        </w:rPr>
      </w:pPr>
      <w:r>
        <w:rPr>
          <w:rFonts w:hint="eastAsia" w:eastAsia="宋体"/>
          <w:szCs w:val="24"/>
        </w:rPr>
        <w:t xml:space="preserve">日期：</w:t>
      </w:r>
      <w:r/>
    </w:p>
    <w:p>
      <w:pPr>
        <w:jc w:val="center"/>
        <w:spacing w:line="520" w:lineRule="exact"/>
        <w:rPr>
          <w:rFonts w:hint="eastAsia" w:ascii="宋体" w:hAnsi="宋体" w:eastAsia="宋体" w:cs="宋体"/>
          <w:b/>
          <w:spacing w:val="-4"/>
          <w:sz w:val="24"/>
          <w:szCs w:val="24"/>
        </w:rPr>
      </w:pPr>
      <w:r>
        <w:rPr>
          <w:rFonts w:hint="eastAsia" w:ascii="宋体" w:hAnsi="宋体" w:eastAsia="宋体" w:cs="宋体"/>
          <w:b/>
          <w:spacing w:val="-4"/>
          <w:sz w:val="24"/>
          <w:szCs w:val="24"/>
        </w:rPr>
      </w:r>
      <w:r/>
    </w:p>
    <w:p>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pStyle w:val="961"/>
        <w:ind w:firstLine="640"/>
      </w:pPr>
      <w:r/>
      <w:r/>
    </w:p>
    <w:p>
      <w:r/>
      <w:r/>
    </w:p>
    <w:p>
      <w:pPr>
        <w:pStyle w:val="961"/>
        <w:ind w:firstLine="640"/>
      </w:pPr>
      <w:r/>
      <w:r/>
    </w:p>
    <w:p>
      <w:r/>
      <w:r/>
    </w:p>
    <w:p>
      <w:pPr>
        <w:jc w:val="center"/>
        <w:spacing w:line="500" w:lineRule="exact"/>
        <w:rPr>
          <w:rFonts w:hint="eastAsia" w:ascii="黑体" w:hAnsi="黑体" w:eastAsia="黑体"/>
          <w:b/>
          <w:sz w:val="32"/>
          <w:szCs w:val="32"/>
        </w:rPr>
      </w:pPr>
      <w:r>
        <w:rPr>
          <w:rFonts w:hint="eastAsia" w:ascii="黑体" w:hAnsi="黑体" w:eastAsia="黑体"/>
          <w:b/>
          <w:sz w:val="32"/>
          <w:szCs w:val="32"/>
        </w:rPr>
        <w:t xml:space="preserve">中小企业声明函</w:t>
      </w:r>
      <w:r/>
    </w:p>
    <w:p>
      <w:pPr>
        <w:spacing w:line="500" w:lineRule="exact"/>
      </w:pPr>
      <w:r/>
      <w:r/>
    </w:p>
    <w:p>
      <w:pPr>
        <w:ind w:firstLine="72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本公司（联合体）郑重声明，根据《政府采购促进中小企业发展管理办法》（财库﹝2020﹞46 号）的规定，本公司参加</w:t>
      </w:r>
      <w:r>
        <w:rPr>
          <w:rFonts w:asciiTheme="minorEastAsia" w:hAnsiTheme="minorEastAsia" w:eastAsiaTheme="minorEastAsia"/>
          <w:sz w:val="24"/>
          <w:u w:val="single"/>
        </w:rPr>
        <w:t xml:space="preserve">（单位名称）</w:t>
      </w:r>
      <w:r>
        <w:rPr>
          <w:rFonts w:asciiTheme="minorEastAsia" w:hAnsiTheme="minorEastAsia" w:eastAsiaTheme="minorEastAsia"/>
          <w:sz w:val="24"/>
        </w:rPr>
        <w:t xml:space="preserve">的</w:t>
      </w:r>
      <w:r>
        <w:rPr>
          <w:rFonts w:asciiTheme="minorEastAsia" w:hAnsiTheme="minorEastAsia" w:eastAsiaTheme="minorEastAsia"/>
          <w:sz w:val="24"/>
          <w:u w:val="single"/>
        </w:rPr>
        <w:t xml:space="preserve">（项目名称）</w:t>
      </w:r>
      <w:r>
        <w:rPr>
          <w:rFonts w:asciiTheme="minorEastAsia" w:hAnsiTheme="minorEastAsia" w:eastAsiaTheme="minorEastAsia"/>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hint="eastAsia" w:asciiTheme="minorEastAsia" w:hAnsiTheme="minorEastAsia" w:eastAsiaTheme="minorEastAsia"/>
          <w:sz w:val="24"/>
          <w:u w:val="single"/>
        </w:rPr>
      </w:pPr>
      <w:r>
        <w:rPr>
          <w:rFonts w:asciiTheme="minorEastAsia" w:hAnsiTheme="minorEastAsia" w:eastAsiaTheme="minorEastAsia"/>
          <w:sz w:val="24"/>
        </w:rPr>
        <w:t xml:space="preserve">1. </w:t>
      </w:r>
      <w:r>
        <w:rPr>
          <w:rFonts w:asciiTheme="minorEastAsia" w:hAnsiTheme="minorEastAsia" w:eastAsiaTheme="minorEastAsia"/>
          <w:sz w:val="24"/>
          <w:u w:val="single"/>
        </w:rPr>
        <w:t xml:space="preserve">（标的名称）</w:t>
      </w:r>
      <w:r>
        <w:rPr>
          <w:rFonts w:asciiTheme="minorEastAsia" w:hAnsiTheme="minorEastAsia" w:eastAsiaTheme="minorEastAsia"/>
          <w:sz w:val="24"/>
        </w:rPr>
        <w:t xml:space="preserve"> ，属于</w:t>
      </w:r>
      <w:r>
        <w:rPr>
          <w:rFonts w:asciiTheme="minorEastAsia" w:hAnsiTheme="minorEastAsia" w:eastAsiaTheme="minorEastAsia"/>
          <w:sz w:val="24"/>
          <w:u w:val="single"/>
        </w:rPr>
        <w:t xml:space="preserve">（采购文件中明确的所属行业）</w:t>
      </w:r>
      <w:r>
        <w:rPr>
          <w:rFonts w:asciiTheme="minorEastAsia" w:hAnsiTheme="minorEastAsia" w:eastAsiaTheme="minorEastAsia"/>
          <w:sz w:val="24"/>
        </w:rPr>
        <w:t xml:space="preserve">；承建（承接）企业为</w:t>
      </w:r>
      <w:r>
        <w:rPr>
          <w:rFonts w:asciiTheme="minorEastAsia" w:hAnsiTheme="minorEastAsia" w:eastAsiaTheme="minorEastAsia"/>
          <w:sz w:val="24"/>
          <w:u w:val="single"/>
        </w:rPr>
        <w:t xml:space="preserve">（企业名称）</w:t>
      </w:r>
      <w:r>
        <w:rPr>
          <w:rFonts w:asciiTheme="minorEastAsia" w:hAnsiTheme="minorEastAsia" w:eastAsiaTheme="minorEastAsia"/>
          <w:sz w:val="24"/>
        </w:rPr>
        <w:t xml:space="preserve">，从业人员</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人，营业收入为</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万元，资产总额为</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万元，属于</w:t>
      </w:r>
      <w:r>
        <w:rPr>
          <w:rFonts w:asciiTheme="minorEastAsia" w:hAnsiTheme="minorEastAsia" w:eastAsiaTheme="minorEastAsia"/>
          <w:sz w:val="24"/>
          <w:u w:val="single"/>
        </w:rPr>
        <w:t xml:space="preserve">（中型企业、小型企业、微型企业）</w:t>
      </w:r>
      <w:r>
        <w:rPr>
          <w:rFonts w:asciiTheme="minorEastAsia" w:hAnsiTheme="minorEastAsia" w:eastAsiaTheme="minorEastAsia"/>
          <w:sz w:val="24"/>
        </w:rPr>
        <w:t xml:space="preserve">；</w:t>
      </w:r>
      <w:r/>
    </w:p>
    <w:p>
      <w:pPr>
        <w:ind w:firstLine="480"/>
        <w:jc w:val="left"/>
        <w:spacing w:line="360" w:lineRule="auto"/>
        <w:rPr>
          <w:rFonts w:hint="eastAsia" w:asciiTheme="minorEastAsia" w:hAnsiTheme="minorEastAsia" w:eastAsiaTheme="minorEastAsia"/>
          <w:sz w:val="24"/>
          <w:u w:val="single"/>
        </w:rPr>
      </w:pPr>
      <w:r>
        <w:rPr>
          <w:rFonts w:asciiTheme="minorEastAsia" w:hAnsiTheme="minorEastAsia" w:eastAsiaTheme="minorEastAsia"/>
          <w:sz w:val="24"/>
        </w:rPr>
        <w:t xml:space="preserve">2. </w:t>
      </w:r>
      <w:r>
        <w:rPr>
          <w:rFonts w:asciiTheme="minorEastAsia" w:hAnsiTheme="minorEastAsia" w:eastAsiaTheme="minorEastAsia"/>
          <w:sz w:val="24"/>
          <w:u w:val="single"/>
        </w:rPr>
        <w:t xml:space="preserve">（标的名称） </w:t>
      </w:r>
      <w:r>
        <w:rPr>
          <w:rFonts w:asciiTheme="minorEastAsia" w:hAnsiTheme="minorEastAsia" w:eastAsiaTheme="minorEastAsia"/>
          <w:sz w:val="24"/>
        </w:rPr>
        <w:t xml:space="preserve">，属于</w:t>
      </w:r>
      <w:r>
        <w:rPr>
          <w:rFonts w:asciiTheme="minorEastAsia" w:hAnsiTheme="minorEastAsia" w:eastAsiaTheme="minorEastAsia"/>
          <w:sz w:val="24"/>
          <w:u w:val="single"/>
        </w:rPr>
        <w:t xml:space="preserve">（采购文件中明确的所属行业）</w:t>
      </w:r>
      <w:r>
        <w:rPr>
          <w:rFonts w:asciiTheme="minorEastAsia" w:hAnsiTheme="minorEastAsia" w:eastAsiaTheme="minorEastAsia"/>
          <w:sz w:val="24"/>
        </w:rPr>
        <w:t xml:space="preserve">；承建（承接）企业为</w:t>
      </w:r>
      <w:r>
        <w:rPr>
          <w:rFonts w:asciiTheme="minorEastAsia" w:hAnsiTheme="minorEastAsia" w:eastAsiaTheme="minorEastAsia"/>
          <w:sz w:val="24"/>
          <w:u w:val="single"/>
        </w:rPr>
        <w:t xml:space="preserve">（企业名称）</w:t>
      </w:r>
      <w:r>
        <w:rPr>
          <w:rFonts w:asciiTheme="minorEastAsia" w:hAnsiTheme="minorEastAsia" w:eastAsiaTheme="minorEastAsia"/>
          <w:sz w:val="24"/>
        </w:rPr>
        <w:t xml:space="preserve">，从业人员</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人，营业收入为</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万元，资产总额为</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万元，属于</w:t>
      </w:r>
      <w:r>
        <w:rPr>
          <w:rFonts w:asciiTheme="minorEastAsia" w:hAnsiTheme="minorEastAsia" w:eastAsiaTheme="minorEastAsia"/>
          <w:sz w:val="24"/>
          <w:u w:val="single"/>
        </w:rPr>
        <w:t xml:space="preserve">（中型企业、小型企业、微型企业）</w:t>
      </w:r>
      <w:r>
        <w:rPr>
          <w:rFonts w:asciiTheme="minorEastAsia" w:hAnsiTheme="minorEastAsia" w:eastAsiaTheme="minorEastAsia"/>
          <w:sz w:val="24"/>
        </w:rPr>
        <w:t xml:space="preserve">；</w:t>
      </w:r>
      <w:r/>
    </w:p>
    <w:p>
      <w:pPr>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本企业对上述声明内容的真实性负责。如有虚假，将依法承担相应责任。</w:t>
      </w:r>
      <w:r/>
    </w:p>
    <w:p>
      <w:pPr>
        <w:ind w:firstLine="3840"/>
        <w:jc w:val="left"/>
        <w:spacing w:line="480" w:lineRule="auto"/>
        <w:rPr>
          <w:rFonts w:hint="eastAsia" w:ascii="宋体" w:hAnsi="宋体" w:eastAsia="宋体"/>
          <w:sz w:val="24"/>
          <w:szCs w:val="24"/>
        </w:rPr>
      </w:pPr>
      <w:r>
        <w:rPr>
          <w:rFonts w:hint="eastAsia" w:ascii="宋体" w:hAnsi="宋体" w:eastAsia="宋体"/>
          <w:sz w:val="24"/>
          <w:szCs w:val="24"/>
        </w:rPr>
      </w:r>
      <w:r/>
    </w:p>
    <w:p>
      <w:pPr>
        <w:ind w:firstLine="3840"/>
        <w:jc w:val="left"/>
        <w:spacing w:line="480" w:lineRule="auto"/>
        <w:rPr>
          <w:rFonts w:hint="eastAsia" w:ascii="宋体" w:hAnsi="宋体" w:eastAsia="宋体"/>
          <w:sz w:val="24"/>
          <w:szCs w:val="24"/>
        </w:rPr>
      </w:pPr>
      <w:r>
        <w:rPr>
          <w:rFonts w:ascii="宋体" w:hAnsi="宋体" w:eastAsia="宋体"/>
          <w:sz w:val="24"/>
          <w:szCs w:val="24"/>
        </w:rPr>
        <w:t xml:space="preserve">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113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 w:val="24"/>
          <w:szCs w:val="24"/>
        </w:rPr>
        <w:t xml:space="preserve">日期：</w:t>
      </w:r>
      <w:r/>
    </w:p>
    <w:p>
      <w:pPr>
        <w:pStyle w:val="113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Cs w:val="28"/>
        </w:rPr>
      </w:r>
      <w:r/>
    </w:p>
    <w:p>
      <w:pPr>
        <w:pStyle w:val="113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Cs w:val="28"/>
        </w:rPr>
      </w:r>
      <w:r/>
    </w:p>
    <w:p>
      <w:pPr>
        <w:ind w:firstLine="422"/>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注：1.中小企业划分标准详见“工信部联企业〔2011〕300号通知中的《中小企业划型标准规定》。</w:t>
      </w:r>
      <w:r/>
    </w:p>
    <w:p>
      <w:pPr>
        <w:ind w:firstLine="422"/>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2.本项目所属行业：</w:t>
      </w:r>
      <w:r>
        <w:rPr>
          <w:rFonts w:hint="eastAsia" w:asciiTheme="minorEastAsia" w:hAnsiTheme="minorEastAsia" w:eastAsiaTheme="minorEastAsia"/>
          <w:b/>
          <w:sz w:val="21"/>
          <w:szCs w:val="21"/>
          <w:u w:val="single"/>
        </w:rPr>
        <w:t xml:space="preserve">建筑业</w:t>
      </w:r>
      <w:r>
        <w:rPr>
          <w:rFonts w:hint="eastAsia" w:asciiTheme="minorEastAsia" w:hAnsiTheme="minorEastAsia" w:eastAsiaTheme="minorEastAsia"/>
          <w:b/>
          <w:sz w:val="21"/>
          <w:szCs w:val="21"/>
        </w:rPr>
        <w:t xml:space="preserve">。</w:t>
      </w:r>
      <w:r/>
    </w:p>
    <w:p>
      <w:pPr>
        <w:ind w:firstLine="422"/>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3.从业人员、营业收入、资产总额填报上一-年度数据，无上一年度数据的新成立企业可不填报。</w:t>
      </w:r>
      <w:r/>
    </w:p>
    <w:p>
      <w:pPr>
        <w:ind w:firstLine="422"/>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4.投标人根据《政府采购促进中小企业发展管理办法》提供的“中小企业声明函”内容不实，属于提供虚假材料谋取中标的，依照《中华人民共和国政府采购法》等国家有关规定追究相应责任。</w:t>
      </w:r>
      <w:r/>
    </w:p>
    <w:p>
      <w:pPr>
        <w:pStyle w:val="1139"/>
        <w:rPr>
          <w:rFonts w:hint="eastAsia" w:hAnsi="宋体" w:eastAsia="宋体" w:cs="宋体"/>
        </w:rPr>
      </w:pPr>
      <w:r>
        <w:rPr>
          <w:rFonts w:hint="eastAsia" w:hAnsi="宋体" w:eastAsia="宋体" w:cs="宋体"/>
        </w:rPr>
        <w:br w:type="page" w:clear="all"/>
      </w:r>
      <w:r/>
    </w:p>
    <w:p>
      <w:pPr>
        <w:ind w:firstLine="643"/>
        <w:jc w:val="center"/>
        <w:spacing w:line="460" w:lineRule="exact"/>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hint="eastAsia" w:ascii="宋体" w:hAnsi="宋体" w:eastAsia="宋体" w:cs="宋体"/>
          <w:sz w:val="24"/>
        </w:rPr>
      </w:pPr>
      <w:r>
        <w:rPr>
          <w:rFonts w:hint="eastAsia" w:ascii="宋体" w:hAnsi="宋体" w:eastAsia="宋体" w:cs="宋体"/>
          <w:sz w:val="24"/>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宋体" w:hAnsi="宋体" w:eastAsia="宋体" w:cs="宋体"/>
          <w:spacing w:val="6"/>
          <w:sz w:val="30"/>
          <w:szCs w:val="30"/>
        </w:rPr>
      </w:pPr>
      <w:r>
        <w:rPr>
          <w:rFonts w:hint="eastAsia" w:ascii="宋体" w:hAnsi="宋体" w:eastAsia="宋体" w:cs="宋体"/>
          <w:spacing w:val="6"/>
          <w:sz w:val="30"/>
          <w:szCs w:val="30"/>
        </w:rPr>
      </w:r>
      <w:r/>
    </w:p>
    <w:p>
      <w:pPr>
        <w:ind w:right="1560" w:firstLine="624"/>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w:t>
      </w:r>
      <w:r>
        <w:rPr>
          <w:rFonts w:ascii="宋体" w:hAnsi="宋体" w:eastAsia="宋体"/>
          <w:sz w:val="24"/>
          <w:szCs w:val="24"/>
        </w:rPr>
        <w:t xml:space="preserve">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ind w:right="1560" w:firstLine="480"/>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hint="eastAsia" w:ascii="宋体" w:hAnsi="宋体" w:eastAsia="宋体" w:cs="宋体"/>
          <w:bCs/>
          <w:sz w:val="24"/>
        </w:rPr>
        <w:outlineLvl w:val="0"/>
      </w:pPr>
      <w:r>
        <w:rPr>
          <w:rFonts w:hint="eastAsia" w:ascii="宋体" w:hAnsi="宋体" w:eastAsia="宋体" w:cs="宋体"/>
          <w:bCs/>
          <w:sz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属于监狱企业的证明文件</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pStyle w:val="961"/>
        <w:ind w:firstLine="640"/>
      </w:pPr>
      <w:r/>
      <w:r/>
    </w:p>
    <w:p>
      <w:r/>
      <w:r/>
    </w:p>
    <w:p>
      <w:pPr>
        <w:pStyle w:val="960"/>
        <w:jc w:val="center"/>
        <w:widowControl/>
        <w:rPr>
          <w:rFonts w:hint="eastAsia" w:ascii="宋体" w:hAnsi="宋体" w:eastAsia="宋体" w:cs="宋体"/>
          <w:b/>
          <w:bCs/>
          <w:color w:val="auto"/>
          <w:sz w:val="27"/>
          <w:szCs w:val="27"/>
          <w:highlight w:val="none"/>
        </w:rPr>
      </w:pPr>
      <w:r>
        <w:rPr>
          <w:rFonts w:hint="eastAsia" w:ascii="宋体" w:hAnsi="宋体" w:eastAsia="宋体" w:cs="宋体"/>
          <w:b/>
          <w:bCs/>
          <w:color w:val="auto"/>
          <w:sz w:val="27"/>
          <w:szCs w:val="27"/>
          <w:highlight w:val="none"/>
        </w:rPr>
        <w:t xml:space="preserve">设备一览表</w:t>
      </w:r>
      <w:r/>
    </w:p>
    <w:tbl>
      <w:tblPr>
        <w:tblStyle w:val="936"/>
        <w:tblW w:w="8214"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8"/>
        <w:gridCol w:w="1753"/>
        <w:gridCol w:w="1460"/>
        <w:gridCol w:w="1209"/>
        <w:gridCol w:w="1226"/>
        <w:gridCol w:w="1988"/>
      </w:tblGrid>
      <w:tr>
        <w:trPr>
          <w:trHeight w:val="1191"/>
        </w:trPr>
        <w:tc>
          <w:tcPr>
            <w:tcBorders>
              <w:top w:val="single" w:color="000000" w:sz="8"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ascii="宋体" w:hAnsi="宋体" w:eastAsia="宋体"/>
                <w:color w:val="auto"/>
                <w:sz w:val="24"/>
                <w:highlight w:val="none"/>
              </w:rPr>
              <w:t xml:space="preserve">序号</w:t>
            </w:r>
            <w:r/>
          </w:p>
        </w:tc>
        <w:tc>
          <w:tcPr>
            <w:tcBorders>
              <w:top w:val="single" w:color="000000" w:sz="8"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ascii="宋体" w:hAnsi="宋体" w:eastAsia="宋体"/>
                <w:color w:val="auto"/>
                <w:sz w:val="24"/>
                <w:highlight w:val="none"/>
              </w:rPr>
              <w:t xml:space="preserve">设备名称</w:t>
            </w:r>
            <w:r/>
          </w:p>
        </w:tc>
        <w:tc>
          <w:tcPr>
            <w:tcBorders>
              <w:top w:val="single" w:color="000000" w:sz="8"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ascii="宋体" w:hAnsi="宋体" w:eastAsia="宋体"/>
                <w:color w:val="auto"/>
                <w:sz w:val="24"/>
                <w:highlight w:val="none"/>
              </w:rPr>
              <w:t xml:space="preserve">型号</w:t>
            </w:r>
            <w:r/>
          </w:p>
          <w:p>
            <w:pPr>
              <w:jc w:val="center"/>
              <w:rPr>
                <w:rFonts w:hint="eastAsia" w:ascii="宋体" w:hAnsi="宋体" w:eastAsia="宋体"/>
                <w:color w:val="auto"/>
                <w:sz w:val="24"/>
                <w:highlight w:val="none"/>
              </w:rPr>
            </w:pPr>
            <w:r>
              <w:rPr>
                <w:rFonts w:ascii="宋体" w:hAnsi="宋体" w:eastAsia="宋体"/>
                <w:color w:val="auto"/>
                <w:sz w:val="24"/>
                <w:highlight w:val="none"/>
              </w:rPr>
              <w:t xml:space="preserve">规格</w:t>
            </w:r>
            <w:r/>
          </w:p>
        </w:tc>
        <w:tc>
          <w:tcPr>
            <w:tcBorders>
              <w:top w:val="single" w:color="000000" w:sz="8"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ascii="宋体" w:hAnsi="宋体" w:eastAsia="宋体"/>
                <w:color w:val="auto"/>
                <w:sz w:val="24"/>
                <w:highlight w:val="none"/>
              </w:rPr>
              <w:t xml:space="preserve">数量</w:t>
            </w:r>
            <w:r/>
          </w:p>
        </w:tc>
        <w:tc>
          <w:tcPr>
            <w:tcBorders>
              <w:top w:val="single" w:color="000000" w:sz="8"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ascii="宋体" w:hAnsi="宋体" w:eastAsia="宋体"/>
                <w:color w:val="auto"/>
                <w:sz w:val="24"/>
                <w:highlight w:val="none"/>
              </w:rPr>
              <w:t xml:space="preserve">国别</w:t>
            </w:r>
            <w:r/>
          </w:p>
          <w:p>
            <w:pPr>
              <w:jc w:val="center"/>
              <w:rPr>
                <w:rFonts w:hint="eastAsia" w:ascii="宋体" w:hAnsi="宋体" w:eastAsia="宋体"/>
                <w:color w:val="auto"/>
                <w:sz w:val="24"/>
                <w:highlight w:val="none"/>
              </w:rPr>
            </w:pPr>
            <w:r>
              <w:rPr>
                <w:rFonts w:ascii="宋体" w:hAnsi="宋体" w:eastAsia="宋体"/>
                <w:color w:val="auto"/>
                <w:sz w:val="24"/>
                <w:highlight w:val="none"/>
              </w:rPr>
              <w:t xml:space="preserve">产地</w:t>
            </w:r>
            <w:r/>
          </w:p>
        </w:tc>
        <w:tc>
          <w:tcPr>
            <w:tcBorders>
              <w:top w:val="single" w:color="000000" w:sz="8"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ascii="宋体" w:hAnsi="宋体" w:eastAsia="宋体"/>
                <w:color w:val="auto"/>
                <w:sz w:val="24"/>
                <w:highlight w:val="none"/>
              </w:rPr>
              <w:t xml:space="preserve">备注</w:t>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ascii="宋体" w:hAnsi="宋体" w:eastAsia="宋体"/>
                <w:color w:val="auto"/>
                <w:sz w:val="24"/>
                <w:highlight w:val="none"/>
              </w:rPr>
              <w:t xml:space="preserve">1</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45"/>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t xml:space="preserve">2</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9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t xml:space="preserve">3</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t xml:space="preserve">4</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t xml:space="preserve">5</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t xml:space="preserve">6</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t xml:space="preserve">7</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t xml:space="preserve">8</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460"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4" w:space="0"/>
            </w:tcBorders>
            <w:tcW w:w="1226"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c>
          <w:tcPr>
            <w:tcBorders>
              <w:top w:val="single" w:color="auto" w:sz="4" w:space="0"/>
              <w:left w:val="single" w:color="auto" w:sz="4" w:space="0"/>
              <w:bottom w:val="single" w:color="000000" w:sz="4" w:space="0"/>
              <w:right w:val="single" w:color="000000" w:sz="8" w:space="0"/>
            </w:tcBorders>
            <w:tcW w:w="1988" w:type="dxa"/>
            <w:vAlign w:val="center"/>
            <w:textDirection w:val="lrTb"/>
            <w:noWrap/>
          </w:tcPr>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tc>
      </w:tr>
      <w:tr>
        <w:trPr>
          <w:trHeight w:val="2148"/>
        </w:trPr>
        <w:tc>
          <w:tcPr>
            <w:gridSpan w:val="6"/>
            <w:tcBorders>
              <w:top w:val="single" w:color="auto" w:sz="4" w:space="0"/>
              <w:left w:val="single" w:color="000000" w:sz="8" w:space="0"/>
              <w:bottom w:val="single" w:color="000000" w:sz="4" w:space="0"/>
              <w:right w:val="single" w:color="000000" w:sz="8" w:space="0"/>
            </w:tcBorders>
            <w:tcW w:w="8214" w:type="dxa"/>
            <w:vAlign w:val="center"/>
            <w:textDirection w:val="lrTb"/>
            <w:noWrap/>
          </w:tcPr>
          <w:p>
            <w:pPr>
              <w:jc w:val="center"/>
              <w:rPr>
                <w:rFonts w:hint="eastAsia" w:ascii="宋体" w:hAnsi="宋体" w:eastAsia="宋体"/>
                <w:color w:val="auto"/>
                <w:sz w:val="24"/>
                <w:highlight w:val="none"/>
              </w:rPr>
            </w:pPr>
            <w:r/>
            <w:bookmarkStart w:id="680" w:name="_GoBack"/>
            <w:r/>
            <w:bookmarkEnd w:id="680"/>
            <w:r/>
            <w:r/>
          </w:p>
          <w:p>
            <w:pP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投标人（加盖CA电子公章）：</w:t>
            </w:r>
            <w:r/>
          </w:p>
          <w:p>
            <w:pPr>
              <w:jc w:val="left"/>
              <w:tabs>
                <w:tab w:val="left" w:pos="3516" w:leader="none"/>
              </w:tabs>
              <w:rPr>
                <w:rFonts w:hint="eastAsia" w:ascii="Times New Roman" w:hAnsi="Times New Roman" w:eastAsia="楷体_GB2312" w:cs="Times New Roman"/>
                <w:sz w:val="26"/>
                <w:lang w:val="en-US" w:eastAsia="zh-CN" w:bidi="ar-SA"/>
              </w:rPr>
            </w:pPr>
            <w:r>
              <w:rPr>
                <w:rFonts w:hint="eastAsia" w:ascii="宋体" w:hAnsi="宋体" w:eastAsia="宋体"/>
                <w:bCs/>
                <w:color w:val="auto"/>
                <w:sz w:val="24"/>
                <w:szCs w:val="24"/>
                <w:highlight w:val="none"/>
              </w:rPr>
              <w:t xml:space="preserve">日期：</w:t>
            </w:r>
            <w:r/>
          </w:p>
        </w:tc>
      </w:tr>
    </w:tbl>
    <w:p>
      <w:pPr>
        <w:spacing w:line="360" w:lineRule="auto"/>
        <w:rPr>
          <w:rFonts w:hint="eastAsia" w:ascii="宋体" w:hAnsi="宋体" w:eastAsia="宋体" w:cs="宋体"/>
          <w:b/>
          <w:bCs/>
          <w:color w:val="auto"/>
          <w:sz w:val="27"/>
          <w:szCs w:val="27"/>
          <w:highlight w:val="none"/>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olor w:val="auto"/>
          <w:sz w:val="24"/>
          <w:szCs w:val="24"/>
          <w:highlight w:val="none"/>
        </w:rPr>
        <w:t xml:space="preserve">注：</w:t>
      </w:r>
      <w:r>
        <w:rPr>
          <w:rFonts w:hint="eastAsia" w:ascii="宋体" w:hAnsi="宋体" w:eastAsia="宋体" w:cs="宋体"/>
          <w:color w:val="auto"/>
          <w:sz w:val="24"/>
          <w:highlight w:val="none"/>
        </w:rPr>
        <w:t xml:space="preserve">根据评分标准提供相应的证明材料。</w:t>
      </w:r>
      <w:r/>
    </w:p>
    <w:p>
      <w:pPr>
        <w:jc w:val="both"/>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cs="宋体"/>
          <w:sz w:val="24"/>
          <w:u w:val="single"/>
        </w:rPr>
      </w:pPr>
      <w:r>
        <w:rPr>
          <w:rFonts w:hint="eastAsia" w:ascii="宋体" w:hAnsi="宋体" w:eastAsia="宋体"/>
          <w:b/>
          <w:spacing w:val="20"/>
          <w:sz w:val="30"/>
          <w:szCs w:val="30"/>
        </w:rPr>
        <w:t xml:space="preserve">本项目人员配备表</w:t>
      </w:r>
      <w:r/>
    </w:p>
    <w:tbl>
      <w:tblPr>
        <w:tblStyle w:val="936"/>
        <w:tblW w:w="8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5"/>
        <w:gridCol w:w="1134"/>
        <w:gridCol w:w="975"/>
        <w:gridCol w:w="992"/>
        <w:gridCol w:w="1576"/>
        <w:gridCol w:w="2104"/>
      </w:tblGrid>
      <w:tr>
        <w:trPr>
          <w:trHeight w:val="692"/>
        </w:trPr>
        <w:tc>
          <w:tcPr>
            <w:tcW w:w="1565" w:type="dxa"/>
            <w:vAlign w:val="center"/>
            <w:textDirection w:val="lrTb"/>
            <w:noWrap w:val="false"/>
          </w:tcPr>
          <w:p>
            <w:pPr>
              <w:jc w:val="center"/>
              <w:rPr>
                <w:rFonts w:hint="eastAsia" w:ascii="宋体" w:hAnsi="宋体" w:eastAsia="宋体"/>
                <w:sz w:val="36"/>
              </w:rPr>
            </w:pPr>
            <w:r>
              <w:rPr>
                <w:rFonts w:ascii="宋体" w:hAnsi="宋体" w:eastAsia="宋体"/>
                <w:sz w:val="24"/>
              </w:rPr>
              <w:t xml:space="preserve">类别</w:t>
            </w:r>
            <w:r/>
          </w:p>
        </w:tc>
        <w:tc>
          <w:tcPr>
            <w:tcW w:w="1134" w:type="dxa"/>
            <w:vAlign w:val="center"/>
            <w:textDirection w:val="lrTb"/>
            <w:noWrap w:val="false"/>
          </w:tcPr>
          <w:p>
            <w:pPr>
              <w:jc w:val="center"/>
              <w:rPr>
                <w:rFonts w:hint="eastAsia" w:ascii="宋体" w:hAnsi="宋体" w:eastAsia="宋体"/>
                <w:sz w:val="36"/>
              </w:rPr>
            </w:pPr>
            <w:r>
              <w:rPr>
                <w:rFonts w:ascii="宋体" w:hAnsi="宋体" w:eastAsia="宋体"/>
                <w:sz w:val="24"/>
              </w:rPr>
              <w:t xml:space="preserve">姓名</w:t>
            </w:r>
            <w:r/>
          </w:p>
        </w:tc>
        <w:tc>
          <w:tcPr>
            <w:tcW w:w="975"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年龄</w:t>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学历</w:t>
            </w:r>
            <w:r/>
          </w:p>
        </w:tc>
        <w:tc>
          <w:tcPr>
            <w:tcW w:w="1576"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职称</w:t>
            </w:r>
            <w:r>
              <w:rPr>
                <w:rFonts w:hint="eastAsia" w:ascii="宋体" w:hAnsi="宋体" w:eastAsia="宋体"/>
                <w:sz w:val="24"/>
              </w:rPr>
              <w:t xml:space="preserve">或</w:t>
            </w:r>
            <w:r/>
          </w:p>
          <w:p>
            <w:pPr>
              <w:jc w:val="center"/>
              <w:rPr>
                <w:rFonts w:hint="eastAsia" w:ascii="宋体" w:hAnsi="宋体" w:eastAsia="宋体"/>
                <w:sz w:val="36"/>
              </w:rPr>
            </w:pPr>
            <w:r>
              <w:rPr>
                <w:rFonts w:hint="eastAsia" w:ascii="宋体" w:hAnsi="宋体" w:eastAsia="宋体"/>
                <w:sz w:val="24"/>
              </w:rPr>
              <w:t xml:space="preserve">技术资格</w:t>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社保</w:t>
            </w:r>
            <w:r/>
          </w:p>
        </w:tc>
      </w:tr>
      <w:tr>
        <w:trPr>
          <w:cantSplit/>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项目</w:t>
            </w:r>
            <w:r>
              <w:rPr>
                <w:rFonts w:ascii="宋体" w:hAnsi="宋体" w:eastAsia="宋体"/>
                <w:sz w:val="24"/>
              </w:rPr>
              <w:t xml:space="preserve">负责人</w:t>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t xml:space="preserve">...</w:t>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9"/>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1565" w:type="dxa"/>
            <w:vAlign w:val="center"/>
            <w:textDirection w:val="lrTb"/>
            <w:noWrap w:val="false"/>
          </w:tcPr>
          <w:p>
            <w:pPr>
              <w:rPr>
                <w:rFonts w:hint="eastAsia" w:ascii="宋体" w:hAnsi="宋体" w:eastAsia="宋体"/>
                <w:sz w:val="36"/>
              </w:rPr>
            </w:pPr>
            <w:r>
              <w:rPr>
                <w:rFonts w:hint="eastAsia" w:ascii="宋体" w:hAnsi="宋体" w:eastAsia="宋体"/>
                <w:sz w:val="36"/>
              </w:rPr>
              <w:t xml:space="preserve"> </w:t>
            </w:r>
            <w:r>
              <w:rPr>
                <w:rFonts w:ascii="宋体" w:hAnsi="宋体" w:eastAsia="宋体"/>
                <w:sz w:val="36"/>
              </w:rPr>
              <w:t xml:space="preserve">   </w:t>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67"/>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573"/>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567"/>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271"/>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trHeight w:val="3049"/>
        </w:trPr>
        <w:tc>
          <w:tcPr>
            <w:gridSpan w:val="6"/>
            <w:tcW w:w="8346" w:type="dxa"/>
            <w:vAlign w:val="center"/>
            <w:textDirection w:val="lrTb"/>
            <w:noWrap w:val="false"/>
          </w:tcPr>
          <w:p>
            <w:pPr>
              <w:ind w:firstLine="720"/>
              <w:rPr>
                <w:rFonts w:hint="eastAsia" w:ascii="宋体" w:hAnsi="宋体" w:eastAsia="宋体"/>
                <w:sz w:val="36"/>
              </w:rPr>
            </w:pPr>
            <w:r>
              <w:rPr>
                <w:rFonts w:ascii="宋体" w:hAnsi="宋体" w:eastAsia="宋体"/>
                <w:sz w:val="24"/>
              </w:rPr>
              <w:t xml:space="preserve">投标人</w:t>
            </w:r>
            <w:r>
              <w:rPr>
                <w:rFonts w:hint="eastAsia" w:eastAsia="宋体"/>
                <w:szCs w:val="24"/>
              </w:rPr>
              <w:t xml:space="preserve">（</w:t>
            </w:r>
            <w:r>
              <w:rPr>
                <w:rFonts w:hint="eastAsia" w:eastAsia="宋体"/>
                <w:bCs/>
              </w:rPr>
              <w:t xml:space="preserve">加盖CA电子公章</w:t>
            </w:r>
            <w:r>
              <w:rPr>
                <w:rFonts w:hint="eastAsia" w:eastAsia="宋体"/>
                <w:szCs w:val="24"/>
              </w:rPr>
              <w:t xml:space="preserve">）</w:t>
            </w:r>
            <w:r>
              <w:rPr>
                <w:rFonts w:ascii="宋体" w:hAnsi="宋体" w:eastAsia="宋体"/>
                <w:sz w:val="24"/>
              </w:rPr>
              <w:t xml:space="preserve">：</w:t>
            </w:r>
            <w:r/>
          </w:p>
          <w:p>
            <w:pPr>
              <w:jc w:val="center"/>
              <w:rPr>
                <w:rFonts w:hint="eastAsia" w:ascii="宋体" w:hAnsi="宋体" w:eastAsia="宋体"/>
                <w:sz w:val="36"/>
              </w:rPr>
            </w:pPr>
            <w:r>
              <w:rPr>
                <w:rFonts w:hint="eastAsia" w:ascii="宋体" w:hAnsi="宋体" w:eastAsia="宋体"/>
                <w:sz w:val="36"/>
              </w:rPr>
            </w:r>
            <w:r/>
          </w:p>
          <w:p>
            <w:pPr>
              <w:ind w:firstLine="5760"/>
              <w:rPr>
                <w:rFonts w:eastAsia="黑体"/>
                <w:sz w:val="36"/>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w:t>
            </w:r>
            <w:r>
              <w:rPr>
                <w:rFonts w:hint="eastAsia" w:ascii="宋体" w:hAnsi="宋体" w:eastAsia="宋体"/>
                <w:sz w:val="24"/>
              </w:rPr>
              <w:t xml:space="preserve">    </w:t>
            </w:r>
            <w:r>
              <w:rPr>
                <w:rFonts w:ascii="宋体" w:hAnsi="宋体" w:eastAsia="宋体"/>
                <w:sz w:val="24"/>
              </w:rPr>
              <w:t xml:space="preserve">日</w:t>
            </w:r>
            <w:r/>
          </w:p>
        </w:tc>
      </w:tr>
    </w:tbl>
    <w:p>
      <w:pPr>
        <w:rPr>
          <w:rFonts w:hint="eastAsia" w:ascii="宋体" w:hAnsi="宋体" w:eastAsia="宋体" w:cs="宋体"/>
          <w:szCs w:val="21"/>
          <w:u w:val="single"/>
        </w:rPr>
      </w:pPr>
      <w:r>
        <w:rPr>
          <w:rFonts w:hint="eastAsia" w:ascii="宋体" w:hAnsi="宋体" w:eastAsia="宋体" w:cs="宋体"/>
          <w:szCs w:val="21"/>
          <w:u w:val="single"/>
        </w:rPr>
      </w:r>
      <w:r/>
    </w:p>
    <w:p>
      <w:pPr>
        <w:spacing w:line="360" w:lineRule="auto"/>
        <w:rPr>
          <w:rFonts w:hint="eastAsia" w:ascii="宋体" w:hAnsi="宋体" w:eastAsia="宋体"/>
          <w:sz w:val="24"/>
          <w:szCs w:val="24"/>
        </w:rPr>
      </w:pPr>
      <w:r>
        <w:rPr>
          <w:rFonts w:hint="eastAsia" w:ascii="宋体" w:hAnsi="宋体" w:eastAsia="宋体"/>
          <w:sz w:val="24"/>
          <w:szCs w:val="24"/>
        </w:rPr>
        <w:t xml:space="preserve">注：1</w:t>
      </w:r>
      <w:r>
        <w:rPr>
          <w:rFonts w:ascii="宋体" w:hAnsi="宋体" w:eastAsia="宋体"/>
          <w:sz w:val="24"/>
          <w:szCs w:val="24"/>
        </w:rPr>
        <w:t xml:space="preserve">.</w:t>
      </w:r>
      <w:r>
        <w:rPr>
          <w:rFonts w:hint="eastAsia" w:ascii="宋体" w:hAnsi="宋体" w:eastAsia="宋体"/>
          <w:sz w:val="24"/>
          <w:szCs w:val="24"/>
        </w:rPr>
        <w:t xml:space="preserve">社保栏应填写“已缴”或“未缴”，未填写的视同未缴。</w:t>
      </w:r>
      <w:r/>
    </w:p>
    <w:p>
      <w:pPr>
        <w:ind w:firstLine="480"/>
        <w:spacing w:line="360" w:lineRule="auto"/>
        <w:rPr>
          <w:rFonts w:hint="eastAsia" w:ascii="宋体" w:hAnsi="宋体" w:eastAsia="宋体" w:cs="宋体"/>
          <w:sz w:val="24"/>
          <w:szCs w:val="24"/>
          <w:u w:val="single"/>
        </w:rPr>
      </w:pPr>
      <w:r>
        <w:rPr>
          <w:rFonts w:hint="eastAsia" w:ascii="宋体" w:hAnsi="宋体" w:eastAsia="宋体"/>
          <w:sz w:val="24"/>
          <w:szCs w:val="24"/>
        </w:rPr>
        <w:t xml:space="preserve">2．投标人不按实填写本表的，以弄虚作假处理。</w:t>
      </w:r>
      <w:r/>
    </w:p>
    <w:p>
      <w:pPr>
        <w:ind w:firstLine="560"/>
        <w:jc w:val="left"/>
        <w:spacing w:line="400" w:lineRule="atLeast"/>
        <w:widowControl/>
        <w:rPr>
          <w:rFonts w:ascii="宋体"/>
          <w:sz w:val="24"/>
        </w:rPr>
      </w:pPr>
      <w:r>
        <w:rPr>
          <w:rFonts w:ascii="宋体"/>
          <w:sz w:val="24"/>
        </w:rPr>
      </w:r>
      <w:r/>
    </w:p>
    <w:p>
      <w:pPr>
        <w:pStyle w:val="961"/>
        <w:ind w:firstLine="640"/>
      </w:pPr>
      <w:r/>
      <w:r/>
    </w:p>
    <w:p>
      <w:r/>
      <w:r/>
    </w:p>
    <w:p>
      <w:pPr>
        <w:pStyle w:val="961"/>
        <w:ind w:firstLine="640"/>
      </w:pPr>
      <w:r/>
      <w:r/>
    </w:p>
    <w:p>
      <w:r/>
      <w:r/>
    </w:p>
    <w:p>
      <w:pPr>
        <w:pStyle w:val="960"/>
        <w:jc w:val="center"/>
        <w:rPr>
          <w:rFonts w:hint="eastAsia"/>
          <w:b/>
          <w:bCs/>
          <w:sz w:val="27"/>
          <w:szCs w:val="27"/>
        </w:rPr>
      </w:pPr>
      <w:r>
        <w:rPr>
          <w:rFonts w:hint="eastAsia"/>
          <w:b/>
          <w:bCs/>
          <w:sz w:val="27"/>
          <w:szCs w:val="27"/>
        </w:rPr>
        <w:t xml:space="preserve">质疑函范本</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一、质疑供应商基本信息</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质疑供应商：</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地址：邮编：</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联系人：联系电话：</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授权代表：</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联系电话：</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地址：邮编：</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二、质疑项目基本情况</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质疑项目的名称：</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质疑项目的编号：包号：</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采购人名称：</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采购文件获取日期：</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三、质疑事项具体内容</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质疑事项1：</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事实依据：</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法律依据：</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质疑事项2</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四、与质疑事项相关的质疑请求</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请求：</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签字(签字或盖章)：    公章：</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质疑函制作说明：</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1.供应商质疑时，应提交质疑函和必要的证明材料。</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3.质疑供应商若对项目的某一分包进行质疑，质疑函中应列明具体分包号。</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4.质疑函的质疑事项应具体、明确，并有必要的事实依据和法律依据。</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5.质疑函的质疑请求应与质疑事项相关。</w:t>
      </w:r>
      <w:r/>
    </w:p>
    <w:p>
      <w:pPr>
        <w:pStyle w:val="96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61"/>
        <w:ind w:firstLine="640"/>
      </w:p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方正超大字符集">
    <w:panose1 w:val="02010600030101010101"/>
  </w:font>
  <w:font w:name="Wingdings 2">
    <w:panose1 w:val="05020102010507070707"/>
  </w:font>
  <w:font w:name="Symbol">
    <w:panose1 w:val="05050102010706020507"/>
  </w:font>
  <w:font w:name="Wingdings">
    <w:panose1 w:val="05000000000000000000"/>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ourier New">
    <w:panose1 w:val="02070309020205020404"/>
  </w:font>
  <w:font w:name="楷体_GB2312">
    <w:panose1 w:val="02010609060101010101"/>
  </w:font>
  <w:font w:name="Times New Roman">
    <w:panose1 w:val="02020603050405020304"/>
  </w:font>
  <w:font w:name="Arial">
    <w:panose1 w:val="020B0604020202020204"/>
  </w:font>
  <w:font w:name="Calisto MT">
    <w:panose1 w:val="02040603050505030304"/>
  </w:font>
  <w:font w:name="宋体">
    <w:panose1 w:val="02010600030101010101"/>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
  </w:p>
  <w:p>
    <w:pPr>
      <w:pStyle w:val="11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526581"/>
      <w:docPartObj>
        <w:docPartGallery w:val="autotext"/>
      </w:docPartObj>
      <w:rPr/>
    </w:sdtPr>
    <w:sdtContent>
      <w:p>
        <w:pPr>
          <w:pStyle w:val="95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83512389"/>
      <w:docPartObj>
        <w:docPartGallery w:val="autotext"/>
      </w:docPartObj>
      <w:rPr/>
    </w:sdtPr>
    <w:sdtContent>
      <w:p>
        <w:pPr>
          <w:pStyle w:val="95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14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mc:AlternateContent>
        <mc:Choice Requires="wpg">
          <w:drawing>
            <wp:inline xmlns:wp="http://schemas.openxmlformats.org/drawingml/2006/wordprocessingDrawing" distT="0" distB="0" distL="0" distR="0">
              <wp:extent cx="300355" cy="413385"/>
              <wp:effectExtent l="0" t="0" r="4445" b="5715"/>
              <wp:docPr id="1" name="文本框 9"/>
              <wp:cNvGraphicFramePr/>
              <a:graphic xmlns:a="http://schemas.openxmlformats.org/drawingml/2006/main">
                <a:graphicData uri="http://schemas.microsoft.com/office/word/2010/wordprocessingShape">
                  <wps:wsp>
                    <wps:cNvPr id="0" name=""/>
                    <wps:cNvSpPr txBox="1"/>
                    <wps:spPr bwMode="auto">
                      <a:xfrm>
                        <a:off x="0" y="0"/>
                        <a:ext cx="300942" cy="413908"/>
                      </a:xfrm>
                      <a:prstGeom prst="rect">
                        <a:avLst/>
                      </a:prstGeom>
                      <a:noFill/>
                      <a:ln>
                        <a:noFill/>
                      </a:ln>
                    </wps:spPr>
                    <wps:txbx>
                      <w:txbxContent>
                        <w:p>
                          <w:pPr>
                            <w:pStyle w:val="1149"/>
                            <w:rPr>
                              <w:sz w:val="26"/>
                              <w:szCs w:val="26"/>
                            </w:rPr>
                          </w:pPr>
                          <w:r>
                            <w:rPr>
                              <w:rFonts w:hint="eastAsia"/>
                              <w:sz w:val="26"/>
                              <w:szCs w:val="26"/>
                            </w:rPr>
                            <w:fldChar w:fldCharType="begin"/>
                          </w:r>
                          <w:r>
                            <w:rPr>
                              <w:rFonts w:hint="eastAsia"/>
                              <w:sz w:val="26"/>
                              <w:szCs w:val="26"/>
                            </w:rPr>
                            <w:instrText xml:space="preserve"> PAGE  \* MERGEFORMAT </w:instrText>
                          </w:r>
                          <w:r>
                            <w:rPr>
                              <w:rFonts w:hint="eastAsia"/>
                              <w:sz w:val="26"/>
                              <w:szCs w:val="26"/>
                            </w:rPr>
                            <w:fldChar w:fldCharType="separate"/>
                          </w:r>
                          <w:r>
                            <w:rPr>
                              <w:sz w:val="26"/>
                              <w:szCs w:val="26"/>
                            </w:rPr>
                            <w:t xml:space="preserve">1</w:t>
                          </w:r>
                          <w:r>
                            <w:rPr>
                              <w:rFonts w:hint="eastAsia"/>
                              <w:sz w:val="26"/>
                              <w:szCs w:val="26"/>
                            </w:rPr>
                            <w:fldChar w:fldCharType="end"/>
                          </w:r>
                          <w:r/>
                        </w:p>
                        <w:p>
                          <w:r/>
                          <w:r/>
                        </w:p>
                      </w:txbxContent>
                    </wps:txbx>
                    <wps:bodyPr wrap="square" lIns="0" tIns="0" rIns="0" bIns="0" upright="1">
                      <a:noAutofit/>
                    </wps:bodyPr>
                  </wps:wsp>
                </a:graphicData>
              </a:graphic>
            </wp:inline>
          </w:drawing>
        </mc:Choice>
        <mc:Fallback>
          <w:pict>
            <v:shape id="shape 0" o:spid="_x0000_s0" o:spt="202" type="#_x0000_t202" style="width:23.6pt;height:32.5pt;mso-wrap-distance-left:0.0pt;mso-wrap-distance-top:0.0pt;mso-wrap-distance-right:0.0pt;mso-wrap-distance-bottom:0.0pt;visibility:visible;" filled="f" stroked="f">
              <v:textbox inset="0,0,0,0">
                <w:txbxContent>
                  <w:p>
                    <w:pPr>
                      <w:pStyle w:val="1149"/>
                      <w:rPr>
                        <w:sz w:val="26"/>
                        <w:szCs w:val="26"/>
                      </w:rPr>
                    </w:pPr>
                    <w:r>
                      <w:rPr>
                        <w:rFonts w:hint="eastAsia"/>
                        <w:sz w:val="26"/>
                        <w:szCs w:val="26"/>
                      </w:rPr>
                      <w:fldChar w:fldCharType="begin"/>
                    </w:r>
                    <w:r>
                      <w:rPr>
                        <w:rFonts w:hint="eastAsia"/>
                        <w:sz w:val="26"/>
                        <w:szCs w:val="26"/>
                      </w:rPr>
                      <w:instrText xml:space="preserve"> PAGE  \* MERGEFORMAT </w:instrText>
                    </w:r>
                    <w:r>
                      <w:rPr>
                        <w:rFonts w:hint="eastAsia"/>
                        <w:sz w:val="26"/>
                        <w:szCs w:val="26"/>
                      </w:rPr>
                      <w:fldChar w:fldCharType="separate"/>
                    </w:r>
                    <w:r>
                      <w:rPr>
                        <w:sz w:val="26"/>
                        <w:szCs w:val="26"/>
                      </w:rPr>
                      <w:t xml:space="preserve">1</w:t>
                    </w:r>
                    <w:r>
                      <w:rPr>
                        <w:rFonts w:hint="eastAsia"/>
                        <w:sz w:val="26"/>
                        <w:szCs w:val="26"/>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jc w:val="center"/>
      <w:rPr>
        <w:rStyle w:val="1171"/>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269"/>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2645410</wp:posOffset>
              </wp:positionH>
              <wp:positionV relativeFrom="page">
                <wp:posOffset>9901555</wp:posOffset>
              </wp:positionV>
              <wp:extent cx="323850" cy="321310"/>
              <wp:effectExtent l="0" t="0" r="0" b="254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323850" cy="321310"/>
                      </a:xfrm>
                      <a:prstGeom prst="rect">
                        <a:avLst/>
                      </a:prstGeom>
                      <a:noFill/>
                      <a:ln>
                        <a:noFill/>
                      </a:ln>
                    </wps:spPr>
                    <wps:txbx>
                      <w:txbxContent>
                        <w:p>
                          <w:pPr>
                            <w:pStyle w:val="1149"/>
                            <w:jc w:val="center"/>
                            <w:rPr>
                              <w:sz w:val="26"/>
                              <w:szCs w:val="26"/>
                            </w:rPr>
                          </w:pPr>
                          <w:r>
                            <w:rPr>
                              <w:rFonts w:hint="eastAsia"/>
                              <w:sz w:val="26"/>
                              <w:szCs w:val="26"/>
                            </w:rPr>
                            <w:fldChar w:fldCharType="begin"/>
                          </w:r>
                          <w:r>
                            <w:rPr>
                              <w:rFonts w:hint="eastAsia"/>
                              <w:sz w:val="26"/>
                              <w:szCs w:val="26"/>
                            </w:rPr>
                            <w:instrText xml:space="preserve"> PAGE  \* MERGEFORMAT </w:instrText>
                          </w:r>
                          <w:r>
                            <w:rPr>
                              <w:rFonts w:hint="eastAsia"/>
                              <w:sz w:val="26"/>
                              <w:szCs w:val="26"/>
                            </w:rPr>
                            <w:fldChar w:fldCharType="separate"/>
                          </w:r>
                          <w:r>
                            <w:rPr>
                              <w:sz w:val="26"/>
                              <w:szCs w:val="26"/>
                            </w:rPr>
                            <w:t xml:space="preserve">66</w:t>
                          </w:r>
                          <w:r>
                            <w:rPr>
                              <w:rFonts w:hint="eastAsia"/>
                              <w:sz w:val="26"/>
                              <w:szCs w:val="26"/>
                            </w:rPr>
                            <w:fldChar w:fldCharType="end"/>
                          </w:r>
                          <w:r/>
                        </w:p>
                        <w:p>
                          <w:pPr>
                            <w:jc w:val="center"/>
                            <w:rPr>
                              <w:szCs w:val="26"/>
                            </w:rPr>
                          </w:pPr>
                          <w:r>
                            <w:rPr>
                              <w:szCs w:val="26"/>
                            </w:rPr>
                          </w:r>
                          <w:r/>
                        </w:p>
                      </w:txbxContent>
                    </wps:txbx>
                    <wps:bodyPr wrap="squar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text;margin-left:208.3pt;mso-position-horizontal:absolute;mso-position-vertical-relative:page;margin-top:779.6pt;mso-position-vertical:absolute;width:25.5pt;height:25.3pt;mso-wrap-distance-left:9.0pt;mso-wrap-distance-top:0.0pt;mso-wrap-distance-right:9.0pt;mso-wrap-distance-bottom:0.0pt;visibility:visible;" filled="f" stroked="f">
              <w10:wrap type="square"/>
              <v:textbox inset="0,0,0,0">
                <w:txbxContent>
                  <w:p>
                    <w:pPr>
                      <w:pStyle w:val="1149"/>
                      <w:jc w:val="center"/>
                      <w:rPr>
                        <w:sz w:val="26"/>
                        <w:szCs w:val="26"/>
                      </w:rPr>
                    </w:pPr>
                    <w:r>
                      <w:rPr>
                        <w:rFonts w:hint="eastAsia"/>
                        <w:sz w:val="26"/>
                        <w:szCs w:val="26"/>
                      </w:rPr>
                      <w:fldChar w:fldCharType="begin"/>
                    </w:r>
                    <w:r>
                      <w:rPr>
                        <w:rFonts w:hint="eastAsia"/>
                        <w:sz w:val="26"/>
                        <w:szCs w:val="26"/>
                      </w:rPr>
                      <w:instrText xml:space="preserve"> PAGE  \* MERGEFORMAT </w:instrText>
                    </w:r>
                    <w:r>
                      <w:rPr>
                        <w:rFonts w:hint="eastAsia"/>
                        <w:sz w:val="26"/>
                        <w:szCs w:val="26"/>
                      </w:rPr>
                      <w:fldChar w:fldCharType="separate"/>
                    </w:r>
                    <w:r>
                      <w:rPr>
                        <w:sz w:val="26"/>
                        <w:szCs w:val="26"/>
                      </w:rPr>
                      <w:t xml:space="preserve">66</w:t>
                    </w:r>
                    <w:r>
                      <w:rPr>
                        <w:rFonts w:hint="eastAsia"/>
                        <w:sz w:val="26"/>
                        <w:szCs w:val="26"/>
                      </w:rPr>
                      <w:fldChar w:fldCharType="end"/>
                    </w:r>
                    <w:r/>
                  </w:p>
                  <w:p>
                    <w:pPr>
                      <w:jc w:val="center"/>
                      <w:rPr>
                        <w:szCs w:val="26"/>
                      </w:rPr>
                    </w:pPr>
                    <w:r>
                      <w:rPr>
                        <w:szCs w:val="26"/>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both"/>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1210" w:hanging="360"/>
        <w:tabs>
          <w:tab w:val="left" w:pos="121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9">
    <w:name w:val="Heading 2 Char"/>
    <w:basedOn w:val="935"/>
    <w:link w:val="927"/>
    <w:uiPriority w:val="9"/>
    <w:rPr>
      <w:rFonts w:ascii="Arial" w:hAnsi="Arial" w:eastAsia="Arial" w:cs="Arial"/>
      <w:sz w:val="34"/>
    </w:rPr>
  </w:style>
  <w:style w:type="character" w:styleId="890">
    <w:name w:val="Heading 3 Char"/>
    <w:basedOn w:val="935"/>
    <w:link w:val="928"/>
    <w:uiPriority w:val="9"/>
    <w:rPr>
      <w:rFonts w:ascii="Arial" w:hAnsi="Arial" w:eastAsia="Arial" w:cs="Arial"/>
      <w:sz w:val="30"/>
      <w:szCs w:val="30"/>
    </w:rPr>
  </w:style>
  <w:style w:type="character" w:styleId="891">
    <w:name w:val="Heading 4 Char"/>
    <w:basedOn w:val="935"/>
    <w:link w:val="929"/>
    <w:uiPriority w:val="9"/>
    <w:rPr>
      <w:rFonts w:ascii="Arial" w:hAnsi="Arial" w:eastAsia="Arial" w:cs="Arial"/>
      <w:b/>
      <w:bCs/>
      <w:sz w:val="26"/>
      <w:szCs w:val="26"/>
    </w:rPr>
  </w:style>
  <w:style w:type="character" w:styleId="892">
    <w:name w:val="Heading 5 Char"/>
    <w:basedOn w:val="935"/>
    <w:link w:val="930"/>
    <w:uiPriority w:val="9"/>
    <w:rPr>
      <w:rFonts w:ascii="Arial" w:hAnsi="Arial" w:eastAsia="Arial" w:cs="Arial"/>
      <w:b/>
      <w:bCs/>
      <w:sz w:val="24"/>
      <w:szCs w:val="24"/>
    </w:rPr>
  </w:style>
  <w:style w:type="character" w:styleId="893">
    <w:name w:val="Heading 6 Char"/>
    <w:basedOn w:val="935"/>
    <w:link w:val="931"/>
    <w:uiPriority w:val="9"/>
    <w:rPr>
      <w:rFonts w:ascii="Arial" w:hAnsi="Arial" w:eastAsia="Arial" w:cs="Arial"/>
      <w:b/>
      <w:bCs/>
      <w:sz w:val="22"/>
      <w:szCs w:val="22"/>
    </w:rPr>
  </w:style>
  <w:style w:type="character" w:styleId="894">
    <w:name w:val="Heading 7 Char"/>
    <w:basedOn w:val="935"/>
    <w:link w:val="932"/>
    <w:uiPriority w:val="9"/>
    <w:rPr>
      <w:rFonts w:ascii="Arial" w:hAnsi="Arial" w:eastAsia="Arial" w:cs="Arial"/>
      <w:b/>
      <w:bCs/>
      <w:i/>
      <w:iCs/>
      <w:sz w:val="22"/>
      <w:szCs w:val="22"/>
    </w:rPr>
  </w:style>
  <w:style w:type="character" w:styleId="895">
    <w:name w:val="Heading 8 Char"/>
    <w:basedOn w:val="935"/>
    <w:link w:val="933"/>
    <w:uiPriority w:val="9"/>
    <w:rPr>
      <w:rFonts w:ascii="Arial" w:hAnsi="Arial" w:eastAsia="Arial" w:cs="Arial"/>
      <w:i/>
      <w:iCs/>
      <w:sz w:val="22"/>
      <w:szCs w:val="22"/>
    </w:rPr>
  </w:style>
  <w:style w:type="character" w:styleId="896">
    <w:name w:val="Heading 9 Char"/>
    <w:basedOn w:val="935"/>
    <w:link w:val="934"/>
    <w:uiPriority w:val="9"/>
    <w:rPr>
      <w:rFonts w:ascii="Arial" w:hAnsi="Arial" w:eastAsia="Arial" w:cs="Arial"/>
      <w:i/>
      <w:iCs/>
      <w:sz w:val="21"/>
      <w:szCs w:val="21"/>
    </w:rPr>
  </w:style>
  <w:style w:type="character" w:styleId="897">
    <w:name w:val="Title Char"/>
    <w:basedOn w:val="935"/>
    <w:link w:val="942"/>
    <w:uiPriority w:val="10"/>
    <w:rPr>
      <w:sz w:val="48"/>
      <w:szCs w:val="48"/>
    </w:rPr>
  </w:style>
  <w:style w:type="character" w:styleId="898">
    <w:name w:val="Subtitle Char"/>
    <w:basedOn w:val="935"/>
    <w:link w:val="954"/>
    <w:uiPriority w:val="11"/>
    <w:rPr>
      <w:sz w:val="24"/>
      <w:szCs w:val="24"/>
    </w:rPr>
  </w:style>
  <w:style w:type="character" w:styleId="899">
    <w:name w:val="Quote Char"/>
    <w:link w:val="977"/>
    <w:uiPriority w:val="29"/>
    <w:rPr>
      <w:i/>
    </w:rPr>
  </w:style>
  <w:style w:type="character" w:styleId="900">
    <w:name w:val="Intense Quote Char"/>
    <w:link w:val="979"/>
    <w:uiPriority w:val="30"/>
    <w:rPr>
      <w:i/>
    </w:rPr>
  </w:style>
  <w:style w:type="character" w:styleId="901">
    <w:name w:val="Header Char"/>
    <w:basedOn w:val="935"/>
    <w:link w:val="951"/>
    <w:uiPriority w:val="99"/>
  </w:style>
  <w:style w:type="character" w:styleId="902">
    <w:name w:val="Caption Char"/>
    <w:basedOn w:val="939"/>
    <w:link w:val="950"/>
    <w:uiPriority w:val="99"/>
  </w:style>
  <w:style w:type="table" w:styleId="903">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2">
    <w:name w:val="Footnote Text Char"/>
    <w:link w:val="955"/>
    <w:uiPriority w:val="99"/>
    <w:rPr>
      <w:sz w:val="18"/>
    </w:rPr>
  </w:style>
  <w:style w:type="character" w:styleId="923">
    <w:name w:val="Endnote Text Char"/>
    <w:link w:val="949"/>
    <w:uiPriority w:val="99"/>
    <w:rPr>
      <w:sz w:val="20"/>
    </w:rPr>
  </w:style>
  <w:style w:type="paragraph" w:styleId="924">
    <w:name w:val="TOC Heading"/>
    <w:uiPriority w:val="39"/>
    <w:unhideWhenUsed/>
  </w:style>
  <w:style w:type="paragraph" w:styleId="92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26">
    <w:name w:val="Heading 1"/>
    <w:basedOn w:val="925"/>
    <w:next w:val="925"/>
    <w:link w:val="1120"/>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link w:val="967"/>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link w:val="968"/>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link w:val="969"/>
    <w:uiPriority w:val="9"/>
    <w:unhideWhenUsed/>
    <w:qFormat/>
    <w:pPr>
      <w:keepLines/>
      <w:keepNext/>
      <w:spacing w:before="320" w:after="200"/>
      <w:outlineLvl w:val="3"/>
    </w:pPr>
    <w:rPr>
      <w:rFonts w:ascii="Arial" w:hAnsi="Arial" w:eastAsia="Arial" w:cs="Arial"/>
      <w:b/>
      <w:bCs/>
      <w:szCs w:val="26"/>
    </w:rPr>
  </w:style>
  <w:style w:type="paragraph" w:styleId="930">
    <w:name w:val="Heading 5"/>
    <w:basedOn w:val="925"/>
    <w:next w:val="925"/>
    <w:link w:val="970"/>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link w:val="971"/>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link w:val="972"/>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link w:val="973"/>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link w:val="974"/>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spacing w:after="57"/>
    </w:pPr>
  </w:style>
  <w:style w:type="paragraph" w:styleId="938">
    <w:name w:val="Normal Indent"/>
    <w:basedOn w:val="925"/>
    <w:uiPriority w:val="0"/>
    <w:unhideWhenUsed/>
    <w:qFormat/>
    <w:pPr>
      <w:ind w:firstLine="420"/>
      <w:jc w:val="left"/>
    </w:pPr>
    <w:rPr>
      <w:sz w:val="24"/>
    </w:r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Document Map"/>
    <w:basedOn w:val="925"/>
    <w:uiPriority w:val="0"/>
    <w:unhideWhenUsed/>
    <w:qFormat/>
    <w:pPr>
      <w:shd w:val="clear" w:color="auto" w:fill="000080"/>
    </w:pPr>
    <w:rPr>
      <w:rFonts w:eastAsia="宋体"/>
      <w:sz w:val="21"/>
      <w:szCs w:val="24"/>
    </w:rPr>
  </w:style>
  <w:style w:type="paragraph" w:styleId="941">
    <w:name w:val="Body Text"/>
    <w:basedOn w:val="925"/>
    <w:next w:val="942"/>
    <w:uiPriority w:val="0"/>
    <w:qFormat/>
    <w:rPr>
      <w:rFonts w:ascii="楷体_GB2312" w:hAnsi="Arial"/>
      <w:sz w:val="28"/>
    </w:rPr>
  </w:style>
  <w:style w:type="paragraph" w:styleId="942">
    <w:name w:val="Title"/>
    <w:basedOn w:val="925"/>
    <w:next w:val="925"/>
    <w:link w:val="975"/>
    <w:uiPriority w:val="10"/>
    <w:qFormat/>
    <w:pPr>
      <w:contextualSpacing/>
      <w:spacing w:before="300" w:after="200"/>
    </w:pPr>
    <w:rPr>
      <w:sz w:val="48"/>
      <w:szCs w:val="48"/>
    </w:rPr>
  </w:style>
  <w:style w:type="paragraph" w:styleId="943">
    <w:name w:val="Body Text Indent"/>
    <w:basedOn w:val="925"/>
    <w:next w:val="944"/>
    <w:uiPriority w:val="0"/>
    <w:qFormat/>
    <w:pPr>
      <w:ind w:firstLine="645"/>
    </w:pPr>
    <w:rPr>
      <w:rFonts w:ascii="楷体_GB2312" w:hAnsiTheme="minorHAnsi" w:cstheme="minorBidi"/>
      <w:sz w:val="32"/>
      <w:szCs w:val="22"/>
    </w:rPr>
  </w:style>
  <w:style w:type="paragraph" w:styleId="944">
    <w:name w:val="envelope return"/>
    <w:basedOn w:val="925"/>
    <w:uiPriority w:val="99"/>
    <w:unhideWhenUsed/>
    <w:qFormat/>
    <w:rPr>
      <w:rFonts w:ascii="Arial" w:hAnsi="Arial"/>
    </w:rPr>
  </w:style>
  <w:style w:type="paragraph" w:styleId="945">
    <w:name w:val="toc 5"/>
    <w:basedOn w:val="925"/>
    <w:next w:val="925"/>
    <w:uiPriority w:val="39"/>
    <w:unhideWhenUsed/>
    <w:qFormat/>
    <w:pPr>
      <w:ind w:left="1134"/>
      <w:spacing w:after="57"/>
    </w:pPr>
  </w:style>
  <w:style w:type="paragraph" w:styleId="946">
    <w:name w:val="toc 3"/>
    <w:basedOn w:val="925"/>
    <w:next w:val="925"/>
    <w:uiPriority w:val="39"/>
    <w:unhideWhenUsed/>
    <w:qFormat/>
    <w:pPr>
      <w:ind w:left="567"/>
      <w:spacing w:after="57"/>
    </w:pPr>
  </w:style>
  <w:style w:type="paragraph" w:styleId="947">
    <w:name w:val="Plain Text"/>
    <w:basedOn w:val="925"/>
    <w:next w:val="938"/>
    <w:link w:val="1264"/>
    <w:uiPriority w:val="0"/>
    <w:unhideWhenUsed/>
    <w:qFormat/>
    <w:rPr>
      <w:rFonts w:ascii="宋体" w:hAnsi="Courier New"/>
    </w:rPr>
  </w:style>
  <w:style w:type="paragraph" w:styleId="948">
    <w:name w:val="toc 8"/>
    <w:basedOn w:val="925"/>
    <w:next w:val="925"/>
    <w:uiPriority w:val="39"/>
    <w:unhideWhenUsed/>
    <w:qFormat/>
    <w:pPr>
      <w:ind w:left="1984"/>
      <w:spacing w:after="57"/>
    </w:pPr>
  </w:style>
  <w:style w:type="paragraph" w:styleId="949">
    <w:name w:val="endnote text"/>
    <w:basedOn w:val="925"/>
    <w:link w:val="1110"/>
    <w:uiPriority w:val="99"/>
    <w:semiHidden/>
    <w:unhideWhenUsed/>
    <w:qFormat/>
    <w:rPr>
      <w:sz w:val="20"/>
    </w:rPr>
  </w:style>
  <w:style w:type="paragraph" w:styleId="950">
    <w:name w:val="Footer"/>
    <w:basedOn w:val="925"/>
    <w:link w:val="983"/>
    <w:uiPriority w:val="99"/>
    <w:unhideWhenUsed/>
    <w:qFormat/>
    <w:pPr>
      <w:tabs>
        <w:tab w:val="center" w:pos="7143" w:leader="none"/>
        <w:tab w:val="right" w:pos="14287" w:leader="none"/>
      </w:tabs>
    </w:pPr>
  </w:style>
  <w:style w:type="paragraph" w:styleId="951">
    <w:name w:val="Header"/>
    <w:basedOn w:val="925"/>
    <w:link w:val="981"/>
    <w:uiPriority w:val="99"/>
    <w:unhideWhenUsed/>
    <w:qFormat/>
    <w:pPr>
      <w:tabs>
        <w:tab w:val="center" w:pos="7143" w:leader="none"/>
        <w:tab w:val="right" w:pos="14287" w:leader="none"/>
      </w:tabs>
    </w:pPr>
  </w:style>
  <w:style w:type="paragraph" w:styleId="952">
    <w:name w:val="toc 1"/>
    <w:basedOn w:val="925"/>
    <w:next w:val="925"/>
    <w:uiPriority w:val="39"/>
    <w:unhideWhenUsed/>
    <w:qFormat/>
    <w:pPr>
      <w:spacing w:after="57"/>
    </w:pPr>
  </w:style>
  <w:style w:type="paragraph" w:styleId="953">
    <w:name w:val="toc 4"/>
    <w:basedOn w:val="925"/>
    <w:next w:val="925"/>
    <w:uiPriority w:val="39"/>
    <w:unhideWhenUsed/>
    <w:qFormat/>
    <w:pPr>
      <w:ind w:left="850"/>
      <w:spacing w:after="57"/>
    </w:pPr>
  </w:style>
  <w:style w:type="paragraph" w:styleId="954">
    <w:name w:val="Subtitle"/>
    <w:basedOn w:val="925"/>
    <w:next w:val="925"/>
    <w:link w:val="976"/>
    <w:uiPriority w:val="11"/>
    <w:qFormat/>
    <w:pPr>
      <w:spacing w:before="200" w:after="200"/>
    </w:pPr>
    <w:rPr>
      <w:sz w:val="24"/>
      <w:szCs w:val="24"/>
    </w:rPr>
  </w:style>
  <w:style w:type="paragraph" w:styleId="955">
    <w:name w:val="footnote text"/>
    <w:basedOn w:val="925"/>
    <w:link w:val="1109"/>
    <w:uiPriority w:val="99"/>
    <w:semiHidden/>
    <w:unhideWhenUsed/>
    <w:qFormat/>
    <w:pPr>
      <w:spacing w:after="40"/>
    </w:pPr>
    <w:rPr>
      <w:sz w:val="18"/>
    </w:rPr>
  </w:style>
  <w:style w:type="paragraph" w:styleId="956">
    <w:name w:val="toc 6"/>
    <w:basedOn w:val="925"/>
    <w:next w:val="925"/>
    <w:uiPriority w:val="39"/>
    <w:unhideWhenUsed/>
    <w:qFormat/>
    <w:pPr>
      <w:ind w:left="1417"/>
      <w:spacing w:after="57"/>
    </w:pPr>
  </w:style>
  <w:style w:type="paragraph" w:styleId="957">
    <w:name w:val="table of figures"/>
    <w:basedOn w:val="925"/>
    <w:next w:val="925"/>
    <w:uiPriority w:val="99"/>
    <w:unhideWhenUsed/>
    <w:qFormat/>
  </w:style>
  <w:style w:type="paragraph" w:styleId="958">
    <w:name w:val="toc 2"/>
    <w:basedOn w:val="925"/>
    <w:next w:val="925"/>
    <w:uiPriority w:val="39"/>
    <w:unhideWhenUsed/>
    <w:qFormat/>
    <w:pPr>
      <w:ind w:left="283"/>
      <w:spacing w:after="57"/>
    </w:pPr>
  </w:style>
  <w:style w:type="paragraph" w:styleId="959">
    <w:name w:val="toc 9"/>
    <w:basedOn w:val="925"/>
    <w:next w:val="925"/>
    <w:uiPriority w:val="39"/>
    <w:unhideWhenUsed/>
    <w:qFormat/>
    <w:pPr>
      <w:ind w:left="2268"/>
      <w:spacing w:after="57"/>
    </w:pPr>
  </w:style>
  <w:style w:type="paragraph" w:styleId="960">
    <w:name w:val="Normal (Web)"/>
    <w:basedOn w:val="925"/>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961">
    <w:name w:val="Body Text First Indent 2"/>
    <w:basedOn w:val="943"/>
    <w:next w:val="925"/>
    <w:uiPriority w:val="99"/>
    <w:unhideWhenUsed/>
    <w:qFormat/>
    <w:pPr>
      <w:ind w:firstLine="200"/>
    </w:pPr>
  </w:style>
  <w:style w:type="table" w:styleId="9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endnote reference"/>
    <w:uiPriority w:val="99"/>
    <w:semiHidden/>
    <w:unhideWhenUsed/>
    <w:qFormat/>
    <w:rPr>
      <w:vertAlign w:val="superscript"/>
    </w:rPr>
  </w:style>
  <w:style w:type="character" w:styleId="964">
    <w:name w:val="Hyperlink"/>
    <w:uiPriority w:val="99"/>
    <w:unhideWhenUsed/>
    <w:qFormat/>
    <w:rPr>
      <w:color w:val="0000ff" w:themeColor="hyperlink"/>
      <w:u w:val="single"/>
      <w14:textFill>
        <w14:solidFill>
          <w14:schemeClr w14:val="hlink"/>
        </w14:solidFill>
      </w14:textFill>
    </w:rPr>
  </w:style>
  <w:style w:type="character" w:styleId="965">
    <w:name w:val="footnote reference"/>
    <w:uiPriority w:val="99"/>
    <w:unhideWhenUsed/>
    <w:qFormat/>
    <w:rPr>
      <w:vertAlign w:val="superscript"/>
    </w:rPr>
  </w:style>
  <w:style w:type="character" w:styleId="966" w:customStyle="1">
    <w:name w:val="Heading 1 Char"/>
    <w:uiPriority w:val="9"/>
    <w:qFormat/>
    <w:rPr>
      <w:rFonts w:ascii="Arial" w:hAnsi="Arial" w:eastAsia="Arial" w:cs="Arial"/>
      <w:sz w:val="40"/>
      <w:szCs w:val="40"/>
    </w:rPr>
  </w:style>
  <w:style w:type="character" w:styleId="967" w:customStyle="1">
    <w:name w:val="标题 2 字符"/>
    <w:link w:val="927"/>
    <w:uiPriority w:val="9"/>
    <w:qFormat/>
    <w:rPr>
      <w:rFonts w:ascii="Arial" w:hAnsi="Arial" w:eastAsia="Arial" w:cs="Arial"/>
      <w:sz w:val="34"/>
    </w:rPr>
  </w:style>
  <w:style w:type="character" w:styleId="968" w:customStyle="1">
    <w:name w:val="标题 3 字符"/>
    <w:link w:val="928"/>
    <w:uiPriority w:val="9"/>
    <w:qFormat/>
    <w:rPr>
      <w:rFonts w:ascii="Arial" w:hAnsi="Arial" w:eastAsia="Arial" w:cs="Arial"/>
      <w:sz w:val="30"/>
      <w:szCs w:val="30"/>
    </w:rPr>
  </w:style>
  <w:style w:type="character" w:styleId="969" w:customStyle="1">
    <w:name w:val="标题 4 字符"/>
    <w:link w:val="929"/>
    <w:uiPriority w:val="9"/>
    <w:qFormat/>
    <w:rPr>
      <w:rFonts w:ascii="Arial" w:hAnsi="Arial" w:eastAsia="Arial" w:cs="Arial"/>
      <w:b/>
      <w:bCs/>
      <w:sz w:val="26"/>
      <w:szCs w:val="26"/>
    </w:rPr>
  </w:style>
  <w:style w:type="character" w:styleId="970" w:customStyle="1">
    <w:name w:val="标题 5 字符"/>
    <w:link w:val="930"/>
    <w:uiPriority w:val="9"/>
    <w:qFormat/>
    <w:rPr>
      <w:rFonts w:ascii="Arial" w:hAnsi="Arial" w:eastAsia="Arial" w:cs="Arial"/>
      <w:b/>
      <w:bCs/>
      <w:sz w:val="24"/>
      <w:szCs w:val="24"/>
    </w:rPr>
  </w:style>
  <w:style w:type="character" w:styleId="971" w:customStyle="1">
    <w:name w:val="标题 6 字符"/>
    <w:link w:val="931"/>
    <w:uiPriority w:val="9"/>
    <w:qFormat/>
    <w:rPr>
      <w:rFonts w:ascii="Arial" w:hAnsi="Arial" w:eastAsia="Arial" w:cs="Arial"/>
      <w:b/>
      <w:bCs/>
      <w:sz w:val="22"/>
      <w:szCs w:val="22"/>
    </w:rPr>
  </w:style>
  <w:style w:type="character" w:styleId="972" w:customStyle="1">
    <w:name w:val="标题 7 字符"/>
    <w:link w:val="932"/>
    <w:uiPriority w:val="9"/>
    <w:qFormat/>
    <w:rPr>
      <w:rFonts w:ascii="Arial" w:hAnsi="Arial" w:eastAsia="Arial" w:cs="Arial"/>
      <w:b/>
      <w:bCs/>
      <w:i/>
      <w:iCs/>
      <w:sz w:val="22"/>
      <w:szCs w:val="22"/>
    </w:rPr>
  </w:style>
  <w:style w:type="character" w:styleId="973" w:customStyle="1">
    <w:name w:val="标题 8 字符"/>
    <w:link w:val="933"/>
    <w:uiPriority w:val="9"/>
    <w:qFormat/>
    <w:rPr>
      <w:rFonts w:ascii="Arial" w:hAnsi="Arial" w:eastAsia="Arial" w:cs="Arial"/>
      <w:i/>
      <w:iCs/>
      <w:sz w:val="22"/>
      <w:szCs w:val="22"/>
    </w:rPr>
  </w:style>
  <w:style w:type="character" w:styleId="974" w:customStyle="1">
    <w:name w:val="标题 9 字符"/>
    <w:link w:val="934"/>
    <w:uiPriority w:val="9"/>
    <w:qFormat/>
    <w:rPr>
      <w:rFonts w:ascii="Arial" w:hAnsi="Arial" w:eastAsia="Arial" w:cs="Arial"/>
      <w:i/>
      <w:iCs/>
      <w:sz w:val="21"/>
      <w:szCs w:val="21"/>
    </w:rPr>
  </w:style>
  <w:style w:type="character" w:styleId="975" w:customStyle="1">
    <w:name w:val="标题 字符"/>
    <w:link w:val="942"/>
    <w:uiPriority w:val="10"/>
    <w:qFormat/>
    <w:rPr>
      <w:sz w:val="48"/>
      <w:szCs w:val="48"/>
    </w:rPr>
  </w:style>
  <w:style w:type="character" w:styleId="976" w:customStyle="1">
    <w:name w:val="副标题 字符"/>
    <w:link w:val="954"/>
    <w:uiPriority w:val="11"/>
    <w:qFormat/>
    <w:rPr>
      <w:sz w:val="24"/>
      <w:szCs w:val="24"/>
    </w:rPr>
  </w:style>
  <w:style w:type="paragraph" w:styleId="977">
    <w:name w:val="Quote"/>
    <w:basedOn w:val="925"/>
    <w:next w:val="925"/>
    <w:link w:val="978"/>
    <w:uiPriority w:val="29"/>
    <w:qFormat/>
    <w:pPr>
      <w:ind w:left="720" w:right="720"/>
    </w:pPr>
    <w:rPr>
      <w:i/>
    </w:rPr>
  </w:style>
  <w:style w:type="character" w:styleId="978" w:customStyle="1">
    <w:name w:val="引用 字符"/>
    <w:link w:val="977"/>
    <w:uiPriority w:val="29"/>
    <w:qFormat/>
    <w:rPr>
      <w:i/>
    </w:rPr>
  </w:style>
  <w:style w:type="paragraph" w:styleId="979">
    <w:name w:val="Intense Quote"/>
    <w:basedOn w:val="925"/>
    <w:next w:val="925"/>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字符"/>
    <w:link w:val="979"/>
    <w:uiPriority w:val="30"/>
    <w:qFormat/>
    <w:rPr>
      <w:i/>
    </w:rPr>
  </w:style>
  <w:style w:type="character" w:styleId="981" w:customStyle="1">
    <w:name w:val="页眉 字符"/>
    <w:link w:val="951"/>
    <w:uiPriority w:val="99"/>
    <w:qFormat/>
  </w:style>
  <w:style w:type="character" w:styleId="982" w:customStyle="1">
    <w:name w:val="Footer Char"/>
    <w:uiPriority w:val="99"/>
    <w:qFormat/>
  </w:style>
  <w:style w:type="character" w:styleId="983" w:customStyle="1">
    <w:name w:val="页脚 字符"/>
    <w:link w:val="950"/>
    <w:uiPriority w:val="99"/>
    <w:qFormat/>
  </w:style>
  <w:style w:type="table" w:styleId="9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脚注文本 字符"/>
    <w:link w:val="955"/>
    <w:uiPriority w:val="99"/>
    <w:qFormat/>
    <w:rPr>
      <w:sz w:val="18"/>
    </w:rPr>
  </w:style>
  <w:style w:type="character" w:styleId="1110" w:customStyle="1">
    <w:name w:val="尾注文本 字符"/>
    <w:link w:val="949"/>
    <w:uiPriority w:val="99"/>
    <w:qFormat/>
    <w:rPr>
      <w:sz w:val="20"/>
    </w:rPr>
  </w:style>
  <w:style w:type="paragraph" w:styleId="1111" w:customStyle="1">
    <w:name w:val="TOC 标题1"/>
    <w:uiPriority w:val="39"/>
    <w:unhideWhenUsed/>
    <w:qFormat/>
    <w:rPr>
      <w:rFonts w:ascii="Times New Roman" w:hAnsi="Times New Roman" w:eastAsia="宋体" w:cs="Times New Roman"/>
      <w:lang w:val="en-US" w:eastAsia="zh-CN" w:bidi="ar-SA"/>
    </w:rPr>
  </w:style>
  <w:style w:type="paragraph" w:styleId="1112" w:customStyle="1">
    <w:name w:val="标题 11"/>
    <w:basedOn w:val="925"/>
    <w:next w:val="925"/>
    <w:uiPriority w:val="0"/>
    <w:qFormat/>
    <w:pPr>
      <w:keepLines/>
      <w:keepNext/>
      <w:spacing w:before="340" w:after="330" w:line="578" w:lineRule="auto"/>
      <w:outlineLvl w:val="0"/>
    </w:pPr>
    <w:rPr>
      <w:b/>
      <w:sz w:val="44"/>
    </w:rPr>
  </w:style>
  <w:style w:type="paragraph" w:styleId="1113" w:customStyle="1">
    <w:name w:val="标题 21"/>
    <w:basedOn w:val="925"/>
    <w:next w:val="925"/>
    <w:link w:val="1121"/>
    <w:uiPriority w:val="0"/>
    <w:qFormat/>
    <w:pPr>
      <w:keepLines/>
      <w:keepNext/>
      <w:spacing w:before="260" w:after="260" w:line="416" w:lineRule="auto"/>
      <w:outlineLvl w:val="1"/>
    </w:pPr>
    <w:rPr>
      <w:rFonts w:ascii="Cambria" w:hAnsi="Cambria" w:eastAsia="宋体"/>
      <w:b/>
      <w:bCs/>
      <w:sz w:val="32"/>
      <w:szCs w:val="32"/>
    </w:rPr>
  </w:style>
  <w:style w:type="paragraph" w:styleId="1114" w:customStyle="1">
    <w:name w:val="标题 31"/>
    <w:basedOn w:val="925"/>
    <w:next w:val="925"/>
    <w:link w:val="1122"/>
    <w:uiPriority w:val="0"/>
    <w:qFormat/>
    <w:pPr>
      <w:keepLines/>
      <w:keepNext/>
      <w:spacing w:before="260" w:after="260" w:line="416" w:lineRule="auto"/>
      <w:outlineLvl w:val="2"/>
    </w:pPr>
    <w:rPr>
      <w:b/>
      <w:bCs/>
      <w:sz w:val="32"/>
      <w:szCs w:val="32"/>
    </w:rPr>
  </w:style>
  <w:style w:type="paragraph" w:styleId="1115" w:customStyle="1">
    <w:name w:val="标题 41"/>
    <w:basedOn w:val="925"/>
    <w:next w:val="925"/>
    <w:link w:val="1123"/>
    <w:uiPriority w:val="0"/>
    <w:qFormat/>
    <w:pPr>
      <w:keepLines/>
      <w:keepNext/>
      <w:spacing w:before="280" w:after="290" w:line="376" w:lineRule="auto"/>
      <w:outlineLvl w:val="3"/>
    </w:pPr>
    <w:rPr>
      <w:rFonts w:ascii="Cambria" w:hAnsi="Cambria" w:eastAsia="宋体"/>
      <w:b/>
      <w:bCs/>
      <w:sz w:val="28"/>
      <w:szCs w:val="28"/>
    </w:rPr>
  </w:style>
  <w:style w:type="paragraph" w:styleId="1116" w:customStyle="1">
    <w:name w:val="标题 51"/>
    <w:basedOn w:val="925"/>
    <w:next w:val="925"/>
    <w:link w:val="1124"/>
    <w:uiPriority w:val="0"/>
    <w:qFormat/>
    <w:pPr>
      <w:jc w:val="center"/>
      <w:keepLines/>
      <w:keepNext/>
      <w:outlineLvl w:val="4"/>
    </w:pPr>
    <w:rPr>
      <w:rFonts w:eastAsia="宋体"/>
      <w:b/>
      <w:bCs/>
      <w:sz w:val="28"/>
      <w:szCs w:val="28"/>
    </w:rPr>
  </w:style>
  <w:style w:type="character" w:styleId="1117" w:customStyle="1">
    <w:name w:val="默认段落字体1"/>
    <w:uiPriority w:val="1"/>
    <w:unhideWhenUsed/>
    <w:qFormat/>
  </w:style>
  <w:style w:type="table" w:styleId="1118" w:customStyle="1">
    <w:name w:val="普通表格1"/>
    <w:uiPriority w:val="99"/>
    <w:unhideWhenUsed/>
    <w:qFormat/>
    <w:tblPr>
      <w:tblCellMar>
        <w:left w:w="0" w:type="dxa"/>
        <w:top w:w="0" w:type="dxa"/>
        <w:right w:w="0" w:type="dxa"/>
        <w:bottom w:w="0" w:type="dxa"/>
      </w:tblCellMar>
    </w:tblPr>
  </w:style>
  <w:style w:type="paragraph" w:styleId="1119" w:customStyle="1">
    <w:name w:val="DAS正文"/>
    <w:basedOn w:val="925"/>
    <w:uiPriority w:val="0"/>
    <w:qFormat/>
    <w:pPr>
      <w:ind w:right="181" w:firstLine="480"/>
      <w:spacing w:line="360" w:lineRule="auto"/>
    </w:pPr>
    <w:rPr>
      <w:rFonts w:ascii="Verdana" w:hAnsi="Verdana"/>
      <w:sz w:val="24"/>
      <w:szCs w:val="24"/>
    </w:rPr>
  </w:style>
  <w:style w:type="character" w:styleId="1120" w:customStyle="1">
    <w:name w:val="标题 1 字符"/>
    <w:basedOn w:val="935"/>
    <w:link w:val="926"/>
    <w:uiPriority w:val="0"/>
    <w:qFormat/>
    <w:rPr>
      <w:rFonts w:eastAsia="楷体_GB2312"/>
      <w:b/>
      <w:sz w:val="44"/>
    </w:rPr>
  </w:style>
  <w:style w:type="character" w:styleId="1121" w:customStyle="1">
    <w:name w:val="标题 2 Char"/>
    <w:link w:val="1113"/>
    <w:uiPriority w:val="0"/>
    <w:qFormat/>
    <w:rPr>
      <w:rFonts w:ascii="Cambria" w:hAnsi="Cambria" w:eastAsia="宋体" w:cs="Times New Roman"/>
      <w:b/>
      <w:bCs/>
      <w:sz w:val="32"/>
      <w:szCs w:val="32"/>
    </w:rPr>
  </w:style>
  <w:style w:type="character" w:styleId="1122" w:customStyle="1">
    <w:name w:val="标题 3 Char"/>
    <w:link w:val="1114"/>
    <w:uiPriority w:val="0"/>
    <w:qFormat/>
    <w:rPr>
      <w:rFonts w:eastAsia="楷体_GB2312"/>
      <w:b/>
      <w:bCs/>
      <w:sz w:val="32"/>
      <w:szCs w:val="32"/>
    </w:rPr>
  </w:style>
  <w:style w:type="character" w:styleId="1123" w:customStyle="1">
    <w:name w:val="标题 4 Char"/>
    <w:link w:val="1115"/>
    <w:uiPriority w:val="0"/>
    <w:qFormat/>
    <w:rPr>
      <w:rFonts w:ascii="Cambria" w:hAnsi="Cambria" w:eastAsia="宋体" w:cs="Times New Roman"/>
      <w:b/>
      <w:bCs/>
      <w:sz w:val="28"/>
      <w:szCs w:val="28"/>
    </w:rPr>
  </w:style>
  <w:style w:type="character" w:styleId="1124" w:customStyle="1">
    <w:name w:val="标题 5 Char"/>
    <w:link w:val="1116"/>
    <w:uiPriority w:val="0"/>
    <w:qFormat/>
    <w:rPr>
      <w:b/>
      <w:bCs/>
      <w:sz w:val="28"/>
      <w:szCs w:val="28"/>
    </w:rPr>
  </w:style>
  <w:style w:type="paragraph" w:styleId="1125" w:customStyle="1">
    <w:name w:val="正文缩进1"/>
    <w:basedOn w:val="925"/>
    <w:link w:val="1126"/>
    <w:uiPriority w:val="0"/>
    <w:unhideWhenUsed/>
    <w:qFormat/>
    <w:pPr>
      <w:ind w:firstLine="420"/>
      <w:jc w:val="left"/>
    </w:pPr>
    <w:rPr>
      <w:sz w:val="24"/>
    </w:rPr>
  </w:style>
  <w:style w:type="character" w:styleId="1126" w:customStyle="1">
    <w:name w:val="正文缩进 Char"/>
    <w:link w:val="1125"/>
    <w:uiPriority w:val="0"/>
    <w:qFormat/>
    <w:rPr>
      <w:rFonts w:eastAsia="楷体_GB2312"/>
      <w:sz w:val="24"/>
    </w:rPr>
  </w:style>
  <w:style w:type="paragraph" w:styleId="1127" w:customStyle="1">
    <w:name w:val="文档结构图1"/>
    <w:basedOn w:val="925"/>
    <w:link w:val="1128"/>
    <w:uiPriority w:val="0"/>
    <w:unhideWhenUsed/>
    <w:qFormat/>
    <w:pPr>
      <w:shd w:val="clear" w:color="auto" w:fill="000080"/>
    </w:pPr>
    <w:rPr>
      <w:rFonts w:eastAsia="宋体"/>
      <w:sz w:val="21"/>
      <w:szCs w:val="24"/>
    </w:rPr>
  </w:style>
  <w:style w:type="character" w:styleId="1128" w:customStyle="1">
    <w:name w:val="文档结构图 Char"/>
    <w:link w:val="1127"/>
    <w:uiPriority w:val="0"/>
    <w:qFormat/>
    <w:rPr>
      <w:sz w:val="21"/>
      <w:szCs w:val="24"/>
      <w:shd w:val="clear" w:color="auto" w:fill="000080"/>
    </w:rPr>
  </w:style>
  <w:style w:type="paragraph" w:styleId="1129" w:customStyle="1">
    <w:name w:val="批注文字1"/>
    <w:basedOn w:val="925"/>
    <w:link w:val="1130"/>
    <w:uiPriority w:val="0"/>
    <w:qFormat/>
    <w:pPr>
      <w:jc w:val="left"/>
    </w:pPr>
  </w:style>
  <w:style w:type="character" w:styleId="1130" w:customStyle="1">
    <w:name w:val="批注文字 Char"/>
    <w:link w:val="1129"/>
    <w:uiPriority w:val="0"/>
    <w:qFormat/>
    <w:rPr>
      <w:rFonts w:eastAsia="楷体_GB2312"/>
      <w:sz w:val="26"/>
    </w:rPr>
  </w:style>
  <w:style w:type="paragraph" w:styleId="1131" w:customStyle="1">
    <w:name w:val="正文文本 31"/>
    <w:basedOn w:val="925"/>
    <w:link w:val="1132"/>
    <w:uiPriority w:val="0"/>
    <w:unhideWhenUsed/>
    <w:qFormat/>
    <w:pPr>
      <w:jc w:val="center"/>
    </w:pPr>
    <w:rPr>
      <w:rFonts w:ascii="宋体" w:hAnsi="宋体"/>
    </w:rPr>
  </w:style>
  <w:style w:type="character" w:styleId="1132" w:customStyle="1">
    <w:name w:val="正文文本 3 Char"/>
    <w:link w:val="1131"/>
    <w:uiPriority w:val="0"/>
    <w:qFormat/>
    <w:rPr>
      <w:rFonts w:ascii="宋体" w:hAnsi="宋体" w:eastAsia="楷体_GB2312"/>
      <w:sz w:val="26"/>
    </w:rPr>
  </w:style>
  <w:style w:type="paragraph" w:styleId="1133" w:customStyle="1">
    <w:name w:val="正文文本1"/>
    <w:basedOn w:val="925"/>
    <w:link w:val="1134"/>
    <w:uiPriority w:val="0"/>
    <w:unhideWhenUsed/>
    <w:qFormat/>
    <w:rPr>
      <w:rFonts w:ascii="楷体_GB2312"/>
      <w:b/>
      <w:bCs/>
      <w:sz w:val="28"/>
    </w:rPr>
  </w:style>
  <w:style w:type="character" w:styleId="1134" w:customStyle="1">
    <w:name w:val="正文文本 Char1"/>
    <w:link w:val="1133"/>
    <w:uiPriority w:val="0"/>
    <w:qFormat/>
    <w:rPr>
      <w:rFonts w:ascii="楷体_GB2312" w:eastAsia="楷体_GB2312"/>
      <w:b/>
      <w:bCs/>
      <w:sz w:val="28"/>
    </w:rPr>
  </w:style>
  <w:style w:type="paragraph" w:styleId="1135" w:customStyle="1">
    <w:name w:val="正文文本缩进1"/>
    <w:basedOn w:val="925"/>
    <w:next w:val="1136"/>
    <w:link w:val="1137"/>
    <w:uiPriority w:val="0"/>
    <w:unhideWhenUsed/>
    <w:qFormat/>
    <w:pPr>
      <w:ind w:firstLine="570"/>
    </w:pPr>
    <w:rPr>
      <w:rFonts w:ascii="宋体" w:eastAsia="宋体"/>
      <w:sz w:val="28"/>
    </w:rPr>
  </w:style>
  <w:style w:type="paragraph" w:styleId="1136"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137" w:customStyle="1">
    <w:name w:val="正文文本缩进 Char"/>
    <w:link w:val="1135"/>
    <w:uiPriority w:val="0"/>
    <w:qFormat/>
    <w:rPr>
      <w:rFonts w:ascii="宋体"/>
      <w:sz w:val="28"/>
    </w:rPr>
  </w:style>
  <w:style w:type="paragraph" w:styleId="1138" w:customStyle="1">
    <w:name w:val="目录 31"/>
    <w:basedOn w:val="925"/>
    <w:next w:val="925"/>
    <w:uiPriority w:val="0"/>
    <w:qFormat/>
    <w:pPr>
      <w:ind w:left="359"/>
      <w:tabs>
        <w:tab w:val="right" w:pos="8302" w:leader="dot"/>
      </w:tabs>
    </w:pPr>
    <w:rPr>
      <w:rFonts w:eastAsia="宋体"/>
      <w:sz w:val="21"/>
      <w:szCs w:val="24"/>
    </w:rPr>
  </w:style>
  <w:style w:type="paragraph" w:styleId="1139" w:customStyle="1">
    <w:name w:val="纯文本1111"/>
    <w:basedOn w:val="925"/>
    <w:next w:val="1125"/>
    <w:link w:val="1140"/>
    <w:uiPriority w:val="0"/>
    <w:unhideWhenUsed/>
    <w:qFormat/>
    <w:rPr>
      <w:rFonts w:ascii="宋体" w:hAnsi="Courier New"/>
    </w:rPr>
  </w:style>
  <w:style w:type="character" w:styleId="1140" w:customStyle="1">
    <w:name w:val="纯文本 Char"/>
    <w:link w:val="1139"/>
    <w:uiPriority w:val="0"/>
    <w:qFormat/>
    <w:rPr>
      <w:rFonts w:ascii="宋体" w:hAnsi="Courier New" w:eastAsia="楷体_GB2312"/>
      <w:sz w:val="26"/>
    </w:rPr>
  </w:style>
  <w:style w:type="paragraph" w:styleId="1141" w:customStyle="1">
    <w:name w:val="日期1"/>
    <w:basedOn w:val="925"/>
    <w:next w:val="925"/>
    <w:link w:val="1142"/>
    <w:uiPriority w:val="0"/>
    <w:unhideWhenUsed/>
    <w:qFormat/>
    <w:rPr>
      <w:rFonts w:ascii="宋体" w:hAnsi="宋体"/>
      <w:sz w:val="24"/>
    </w:rPr>
  </w:style>
  <w:style w:type="character" w:styleId="1142" w:customStyle="1">
    <w:name w:val="日期 Char"/>
    <w:link w:val="1141"/>
    <w:uiPriority w:val="0"/>
    <w:qFormat/>
    <w:rPr>
      <w:rFonts w:ascii="宋体" w:hAnsi="宋体" w:eastAsia="楷体_GB2312"/>
      <w:sz w:val="24"/>
    </w:rPr>
  </w:style>
  <w:style w:type="paragraph" w:styleId="1143" w:customStyle="1">
    <w:name w:val="正文文本缩进 21"/>
    <w:basedOn w:val="925"/>
    <w:link w:val="1144"/>
    <w:uiPriority w:val="0"/>
    <w:unhideWhenUsed/>
    <w:qFormat/>
    <w:pPr>
      <w:ind w:left="420"/>
      <w:spacing w:after="120" w:line="480" w:lineRule="auto"/>
    </w:pPr>
  </w:style>
  <w:style w:type="character" w:styleId="1144" w:customStyle="1">
    <w:name w:val="正文文本缩进 2 Char"/>
    <w:link w:val="1143"/>
    <w:uiPriority w:val="0"/>
    <w:qFormat/>
    <w:rPr>
      <w:rFonts w:eastAsia="楷体_GB2312"/>
      <w:sz w:val="26"/>
    </w:rPr>
  </w:style>
  <w:style w:type="paragraph" w:styleId="1145" w:customStyle="1">
    <w:name w:val="尾注文本1"/>
    <w:basedOn w:val="925"/>
    <w:link w:val="1146"/>
    <w:uiPriority w:val="0"/>
    <w:unhideWhenUsed/>
    <w:qFormat/>
    <w:pPr>
      <w:jc w:val="left"/>
    </w:pPr>
    <w:rPr>
      <w:rFonts w:ascii="宋体" w:hAnsi="宋体" w:eastAsia="宋体"/>
      <w:sz w:val="21"/>
      <w:szCs w:val="24"/>
    </w:rPr>
  </w:style>
  <w:style w:type="character" w:styleId="1146" w:customStyle="1">
    <w:name w:val="尾注文本 Char"/>
    <w:link w:val="1145"/>
    <w:uiPriority w:val="0"/>
    <w:qFormat/>
    <w:rPr>
      <w:rFonts w:ascii="宋体" w:hAnsi="宋体"/>
      <w:sz w:val="21"/>
      <w:szCs w:val="24"/>
    </w:rPr>
  </w:style>
  <w:style w:type="paragraph" w:styleId="1147" w:customStyle="1">
    <w:name w:val="批注框文本1"/>
    <w:basedOn w:val="925"/>
    <w:link w:val="1148"/>
    <w:uiPriority w:val="0"/>
    <w:qFormat/>
    <w:rPr>
      <w:sz w:val="18"/>
      <w:szCs w:val="18"/>
    </w:rPr>
  </w:style>
  <w:style w:type="character" w:styleId="1148" w:customStyle="1">
    <w:name w:val="批注框文本 Char"/>
    <w:link w:val="1147"/>
    <w:uiPriority w:val="0"/>
    <w:qFormat/>
    <w:rPr>
      <w:rFonts w:eastAsia="楷体_GB2312"/>
      <w:sz w:val="18"/>
      <w:szCs w:val="18"/>
    </w:rPr>
  </w:style>
  <w:style w:type="paragraph" w:styleId="1149" w:customStyle="1">
    <w:name w:val="页脚1"/>
    <w:basedOn w:val="925"/>
    <w:link w:val="1150"/>
    <w:uiPriority w:val="0"/>
    <w:unhideWhenUsed/>
    <w:qFormat/>
    <w:pPr>
      <w:jc w:val="left"/>
      <w:tabs>
        <w:tab w:val="center" w:pos="4153" w:leader="none"/>
        <w:tab w:val="right" w:pos="8306" w:leader="none"/>
      </w:tabs>
    </w:pPr>
    <w:rPr>
      <w:sz w:val="18"/>
    </w:rPr>
  </w:style>
  <w:style w:type="character" w:styleId="1150" w:customStyle="1">
    <w:name w:val="页脚 Char"/>
    <w:link w:val="1149"/>
    <w:uiPriority w:val="0"/>
    <w:qFormat/>
    <w:rPr>
      <w:rFonts w:eastAsia="楷体_GB2312"/>
      <w:sz w:val="18"/>
    </w:rPr>
  </w:style>
  <w:style w:type="paragraph" w:styleId="1151" w:customStyle="1">
    <w:name w:val="寄信人地址1"/>
    <w:basedOn w:val="925"/>
    <w:uiPriority w:val="99"/>
    <w:unhideWhenUsed/>
    <w:qFormat/>
    <w:rPr>
      <w:rFonts w:ascii="Arial" w:hAnsi="Arial"/>
    </w:rPr>
  </w:style>
  <w:style w:type="paragraph" w:styleId="1152" w:customStyle="1">
    <w:name w:val="页眉1"/>
    <w:basedOn w:val="925"/>
    <w:link w:val="1153"/>
    <w:uiPriority w:val="0"/>
    <w:unhideWhenUsed/>
    <w:qFormat/>
    <w:pPr>
      <w:jc w:val="center"/>
      <w:tabs>
        <w:tab w:val="center" w:pos="4153" w:leader="none"/>
        <w:tab w:val="right" w:pos="8306" w:leader="none"/>
      </w:tabs>
      <w:pBdr>
        <w:bottom w:val="single" w:color="000000" w:sz="6" w:space="1"/>
      </w:pBdr>
    </w:pPr>
    <w:rPr>
      <w:sz w:val="18"/>
    </w:rPr>
  </w:style>
  <w:style w:type="character" w:styleId="1153" w:customStyle="1">
    <w:name w:val="页眉 Char"/>
    <w:link w:val="1152"/>
    <w:uiPriority w:val="0"/>
    <w:qFormat/>
    <w:rPr>
      <w:rFonts w:eastAsia="楷体_GB2312"/>
      <w:sz w:val="18"/>
    </w:rPr>
  </w:style>
  <w:style w:type="paragraph" w:styleId="1154" w:customStyle="1">
    <w:name w:val="目录 11"/>
    <w:basedOn w:val="925"/>
    <w:next w:val="925"/>
    <w:uiPriority w:val="0"/>
    <w:unhideWhenUsed/>
    <w:qFormat/>
    <w:pPr>
      <w:jc w:val="left"/>
    </w:pPr>
    <w:rPr>
      <w:sz w:val="24"/>
    </w:rPr>
  </w:style>
  <w:style w:type="paragraph" w:styleId="1155" w:customStyle="1">
    <w:name w:val="副标题1"/>
    <w:basedOn w:val="925"/>
    <w:link w:val="1156"/>
    <w:uiPriority w:val="0"/>
    <w:qFormat/>
    <w:pPr>
      <w:jc w:val="center"/>
      <w:spacing w:before="240" w:after="60" w:line="312" w:lineRule="auto"/>
      <w:outlineLvl w:val="1"/>
    </w:pPr>
    <w:rPr>
      <w:rFonts w:ascii="Arial" w:hAnsi="Arial" w:eastAsia="宋体"/>
      <w:b/>
      <w:bCs/>
      <w:sz w:val="32"/>
      <w:szCs w:val="32"/>
    </w:rPr>
  </w:style>
  <w:style w:type="character" w:styleId="1156" w:customStyle="1">
    <w:name w:val="副标题 Char"/>
    <w:link w:val="1155"/>
    <w:uiPriority w:val="0"/>
    <w:qFormat/>
    <w:rPr>
      <w:rFonts w:ascii="Arial" w:hAnsi="Arial" w:cs="Arial"/>
      <w:b/>
      <w:bCs/>
      <w:sz w:val="32"/>
      <w:szCs w:val="32"/>
    </w:rPr>
  </w:style>
  <w:style w:type="paragraph" w:styleId="1157" w:customStyle="1">
    <w:name w:val="目录 21"/>
    <w:basedOn w:val="925"/>
    <w:next w:val="925"/>
    <w:uiPriority w:val="0"/>
    <w:unhideWhenUsed/>
    <w:qFormat/>
    <w:pPr>
      <w:ind w:left="420"/>
    </w:pPr>
  </w:style>
  <w:style w:type="paragraph" w:styleId="1158" w:customStyle="1">
    <w:name w:val="目录 91"/>
    <w:basedOn w:val="925"/>
    <w:next w:val="925"/>
    <w:uiPriority w:val="0"/>
    <w:semiHidden/>
    <w:qFormat/>
    <w:pPr>
      <w:ind w:left="3360"/>
    </w:pPr>
  </w:style>
  <w:style w:type="paragraph" w:styleId="1159" w:customStyle="1">
    <w:name w:val="普通(网站)1"/>
    <w:basedOn w:val="925"/>
    <w:uiPriority w:val="0"/>
    <w:unhideWhenUsed/>
    <w:qFormat/>
    <w:pPr>
      <w:jc w:val="left"/>
      <w:spacing w:before="100" w:beforeAutospacing="1" w:after="100" w:afterAutospacing="1"/>
      <w:widowControl/>
    </w:pPr>
    <w:rPr>
      <w:rFonts w:ascii="宋体" w:hAnsi="宋体" w:cs="宋体"/>
      <w:sz w:val="24"/>
    </w:rPr>
  </w:style>
  <w:style w:type="paragraph" w:styleId="1160" w:customStyle="1">
    <w:name w:val="索引 11"/>
    <w:basedOn w:val="925"/>
    <w:next w:val="925"/>
    <w:uiPriority w:val="0"/>
    <w:unhideWhenUsed/>
    <w:qFormat/>
    <w:pPr>
      <w:jc w:val="center"/>
      <w:spacing w:line="220" w:lineRule="exact"/>
    </w:pPr>
    <w:rPr>
      <w:rFonts w:ascii="仿宋_GB2312" w:eastAsia="仿宋_GB2312"/>
      <w:szCs w:val="21"/>
    </w:rPr>
  </w:style>
  <w:style w:type="paragraph" w:styleId="1161" w:customStyle="1">
    <w:name w:val="标题1"/>
    <w:basedOn w:val="925"/>
    <w:link w:val="1162"/>
    <w:uiPriority w:val="10"/>
    <w:qFormat/>
    <w:pPr>
      <w:jc w:val="center"/>
      <w:spacing w:before="240" w:after="60"/>
      <w:outlineLvl w:val="0"/>
    </w:pPr>
    <w:rPr>
      <w:rFonts w:ascii="Arial" w:hAnsi="Arial" w:eastAsia="宋体"/>
      <w:b/>
      <w:bCs/>
      <w:sz w:val="32"/>
      <w:szCs w:val="32"/>
    </w:rPr>
  </w:style>
  <w:style w:type="character" w:styleId="1162" w:customStyle="1">
    <w:name w:val="标题 Char"/>
    <w:link w:val="1161"/>
    <w:uiPriority w:val="10"/>
    <w:qFormat/>
    <w:rPr>
      <w:rFonts w:ascii="Arial" w:hAnsi="Arial"/>
      <w:b/>
      <w:bCs/>
      <w:sz w:val="32"/>
      <w:szCs w:val="32"/>
    </w:rPr>
  </w:style>
  <w:style w:type="paragraph" w:styleId="1163" w:customStyle="1">
    <w:name w:val="批注主题1"/>
    <w:basedOn w:val="1129"/>
    <w:next w:val="1129"/>
    <w:link w:val="1164"/>
    <w:uiPriority w:val="99"/>
    <w:qFormat/>
    <w:rPr>
      <w:b/>
      <w:bCs/>
    </w:rPr>
  </w:style>
  <w:style w:type="character" w:styleId="1164" w:customStyle="1">
    <w:name w:val="批注主题 Char"/>
    <w:link w:val="1163"/>
    <w:uiPriority w:val="99"/>
    <w:qFormat/>
    <w:rPr>
      <w:b/>
      <w:bCs/>
    </w:rPr>
  </w:style>
  <w:style w:type="paragraph" w:styleId="1165" w:customStyle="1">
    <w:name w:val="正文首行缩进1"/>
    <w:basedOn w:val="1133"/>
    <w:link w:val="1166"/>
    <w:uiPriority w:val="0"/>
    <w:unhideWhenUsed/>
    <w:qFormat/>
    <w:pPr>
      <w:ind w:firstLine="420"/>
      <w:spacing w:after="120"/>
    </w:pPr>
    <w:rPr>
      <w:rFonts w:ascii="Times New Roman" w:eastAsia="宋体"/>
      <w:b w:val="0"/>
      <w:bCs w:val="0"/>
      <w:sz w:val="21"/>
      <w:szCs w:val="24"/>
    </w:rPr>
  </w:style>
  <w:style w:type="character" w:styleId="1166" w:customStyle="1">
    <w:name w:val="正文首行缩进 Char"/>
    <w:link w:val="1165"/>
    <w:uiPriority w:val="0"/>
    <w:qFormat/>
  </w:style>
  <w:style w:type="character" w:styleId="1167" w:customStyle="1">
    <w:name w:val="正文文本 Char"/>
    <w:uiPriority w:val="0"/>
    <w:qFormat/>
    <w:rPr>
      <w:sz w:val="21"/>
      <w:szCs w:val="24"/>
    </w:rPr>
  </w:style>
  <w:style w:type="paragraph" w:styleId="1168" w:customStyle="1">
    <w:name w:val="正文首行缩进 21"/>
    <w:basedOn w:val="1135"/>
    <w:uiPriority w:val="99"/>
    <w:unhideWhenUsed/>
    <w:qFormat/>
    <w:pPr>
      <w:ind w:firstLine="420"/>
    </w:pPr>
  </w:style>
  <w:style w:type="table" w:styleId="1169" w:customStyle="1">
    <w:name w:val="网格型1"/>
    <w:basedOn w:val="1118"/>
    <w:uiPriority w:val="0"/>
    <w:unhideWhenUsed/>
    <w:qFormat/>
    <w:pPr>
      <w:jc w:val="both"/>
      <w:widowControl w:val="off"/>
    </w:pPr>
    <w:tblPr/>
  </w:style>
  <w:style w:type="character" w:styleId="1170" w:customStyle="1">
    <w:name w:val="要点1"/>
    <w:uiPriority w:val="0"/>
    <w:qFormat/>
    <w:rPr>
      <w:b/>
      <w:bCs/>
    </w:rPr>
  </w:style>
  <w:style w:type="character" w:styleId="1171" w:customStyle="1">
    <w:name w:val="页码1"/>
    <w:uiPriority w:val="99"/>
    <w:unhideWhenUsed/>
    <w:qFormat/>
  </w:style>
  <w:style w:type="character" w:styleId="1172" w:customStyle="1">
    <w:name w:val="访问过的超链接1"/>
    <w:uiPriority w:val="0"/>
    <w:qFormat/>
    <w:rPr>
      <w:rFonts w:ascii="微软雅黑" w:hAnsi="微软雅黑" w:eastAsia="微软雅黑" w:cs="微软雅黑"/>
      <w:color w:val="3d3d3d"/>
      <w:u w:val="none"/>
    </w:rPr>
  </w:style>
  <w:style w:type="character" w:styleId="1173" w:customStyle="1">
    <w:name w:val="超链接1"/>
    <w:uiPriority w:val="99"/>
    <w:unhideWhenUsed/>
    <w:qFormat/>
    <w:rPr>
      <w:rFonts w:hint="eastAsia" w:ascii="微软雅黑" w:hAnsi="微软雅黑" w:eastAsia="微软雅黑" w:cs="微软雅黑"/>
      <w:color w:val="3d3d3d"/>
      <w:u w:val="none"/>
    </w:rPr>
  </w:style>
  <w:style w:type="character" w:styleId="1174" w:customStyle="1">
    <w:name w:val="批注引用1"/>
    <w:uiPriority w:val="0"/>
    <w:qFormat/>
    <w:rPr>
      <w:sz w:val="21"/>
      <w:szCs w:val="21"/>
    </w:rPr>
  </w:style>
  <w:style w:type="character" w:styleId="1175" w:customStyle="1">
    <w:name w:val="font11"/>
    <w:uiPriority w:val="0"/>
    <w:qFormat/>
    <w:rPr>
      <w:rFonts w:hint="eastAsia" w:ascii="宋体" w:hAnsi="宋体" w:eastAsia="宋体" w:cs="宋体"/>
      <w:color w:val="000000"/>
      <w:sz w:val="20"/>
      <w:szCs w:val="20"/>
      <w:u w:val="none"/>
    </w:rPr>
  </w:style>
  <w:style w:type="character" w:styleId="1176" w:customStyle="1">
    <w:name w:val="z-窗体底端 Char"/>
    <w:link w:val="1177"/>
    <w:uiPriority w:val="0"/>
    <w:qFormat/>
    <w:rPr>
      <w:rFonts w:ascii="Arial" w:hAnsi="Arial" w:cs="Arial"/>
      <w:vanish/>
      <w:sz w:val="16"/>
      <w:szCs w:val="16"/>
    </w:rPr>
  </w:style>
  <w:style w:type="paragraph" w:styleId="1177" w:customStyle="1">
    <w:name w:val="z-窗体底端1"/>
    <w:basedOn w:val="925"/>
    <w:next w:val="925"/>
    <w:link w:val="1176"/>
    <w:uiPriority w:val="0"/>
    <w:unhideWhenUsed/>
    <w:qFormat/>
    <w:pPr>
      <w:jc w:val="center"/>
      <w:pBdr>
        <w:top w:val="single" w:color="000000" w:sz="6" w:space="1"/>
      </w:pBdr>
    </w:pPr>
    <w:rPr>
      <w:rFonts w:ascii="Arial" w:hAnsi="Arial" w:eastAsia="宋体" w:cs="Arial"/>
      <w:vanish/>
      <w:sz w:val="16"/>
      <w:szCs w:val="16"/>
    </w:rPr>
  </w:style>
  <w:style w:type="character" w:styleId="1178" w:customStyle="1">
    <w:name w:val="Char Char Char"/>
    <w:uiPriority w:val="0"/>
    <w:qFormat/>
    <w:rPr>
      <w:rFonts w:hint="eastAsia" w:ascii="黑体" w:hAnsi="黑体" w:eastAsia="黑体"/>
      <w:bCs/>
      <w:sz w:val="28"/>
      <w:szCs w:val="32"/>
      <w:lang w:val="en-US" w:eastAsia="zh-CN" w:bidi="ar-SA"/>
    </w:rPr>
  </w:style>
  <w:style w:type="character" w:styleId="1179" w:customStyle="1">
    <w:name w:val="尾注文本 Char1"/>
    <w:uiPriority w:val="99"/>
    <w:semiHidden/>
    <w:qFormat/>
    <w:rPr>
      <w:rFonts w:eastAsia="楷体_GB2312"/>
      <w:sz w:val="26"/>
    </w:rPr>
  </w:style>
  <w:style w:type="character" w:styleId="1180" w:customStyle="1">
    <w:name w:val="font01"/>
    <w:uiPriority w:val="0"/>
    <w:qFormat/>
    <w:rPr>
      <w:rFonts w:ascii="Calibri" w:hAnsi="Calibri" w:cs="Calibri"/>
      <w:color w:val="000000"/>
      <w:sz w:val="20"/>
      <w:szCs w:val="20"/>
      <w:u w:val="none"/>
    </w:rPr>
  </w:style>
  <w:style w:type="character" w:styleId="1181" w:customStyle="1">
    <w:name w:val="纯文本 Char Char"/>
    <w:uiPriority w:val="0"/>
    <w:qFormat/>
    <w:rPr>
      <w:rFonts w:ascii="宋体" w:hAnsi="Courier New" w:eastAsia="宋体" w:cs="Courier New"/>
      <w:sz w:val="21"/>
      <w:szCs w:val="21"/>
      <w:lang w:val="en-US" w:eastAsia="zh-CN" w:bidi="ar-SA"/>
    </w:rPr>
  </w:style>
  <w:style w:type="character" w:styleId="1182" w:customStyle="1">
    <w:name w:val="Plain Text Char Char"/>
    <w:link w:val="1183"/>
    <w:uiPriority w:val="0"/>
    <w:qFormat/>
    <w:rPr>
      <w:rFonts w:ascii="宋体" w:hAnsi="Courier New" w:eastAsia="楷体_GB2312"/>
      <w:sz w:val="26"/>
      <w:lang w:val="en-US" w:eastAsia="zh-CN" w:bidi="ar-SA"/>
    </w:rPr>
  </w:style>
  <w:style w:type="paragraph" w:styleId="1183" w:customStyle="1">
    <w:name w:val="纯文本1"/>
    <w:basedOn w:val="925"/>
    <w:link w:val="1182"/>
    <w:uiPriority w:val="0"/>
    <w:qFormat/>
    <w:rPr>
      <w:rFonts w:ascii="宋体" w:hAnsi="Courier New"/>
    </w:rPr>
  </w:style>
  <w:style w:type="character" w:styleId="1184" w:customStyle="1">
    <w:name w:val="样式 粉红"/>
    <w:uiPriority w:val="0"/>
    <w:qFormat/>
    <w:rPr>
      <w:color w:val="000000"/>
      <w:u w:val="none"/>
    </w:rPr>
  </w:style>
  <w:style w:type="character" w:styleId="1185" w:customStyle="1">
    <w:name w:val="Char Char5"/>
    <w:uiPriority w:val="0"/>
    <w:qFormat/>
    <w:rPr>
      <w:rFonts w:hint="eastAsia" w:ascii="黑体" w:hAnsi="黑体" w:eastAsia="黑体"/>
      <w:b/>
      <w:bCs/>
      <w:sz w:val="72"/>
      <w:szCs w:val="44"/>
      <w:lang w:val="en-US" w:eastAsia="zh-CN" w:bidi="ar-SA"/>
    </w:rPr>
  </w:style>
  <w:style w:type="character" w:styleId="1186" w:customStyle="1">
    <w:name w:val="文档结构图 Char1"/>
    <w:uiPriority w:val="99"/>
    <w:semiHidden/>
    <w:qFormat/>
    <w:rPr>
      <w:rFonts w:ascii="宋体"/>
      <w:sz w:val="18"/>
      <w:szCs w:val="18"/>
    </w:rPr>
  </w:style>
  <w:style w:type="character" w:styleId="1187" w:customStyle="1">
    <w:name w:val="font112"/>
    <w:uiPriority w:val="0"/>
    <w:qFormat/>
    <w:rPr>
      <w:rFonts w:hint="eastAsia" w:ascii="宋体" w:hAnsi="宋体" w:eastAsia="宋体" w:cs="宋体"/>
      <w:color w:val="000000"/>
      <w:sz w:val="20"/>
      <w:szCs w:val="20"/>
      <w:u w:val="none"/>
    </w:rPr>
  </w:style>
  <w:style w:type="character" w:styleId="1188" w:customStyle="1">
    <w:name w:val="Char Char1"/>
    <w:uiPriority w:val="0"/>
    <w:qFormat/>
    <w:rPr>
      <w:rFonts w:ascii="Arial" w:hAnsi="Arial" w:eastAsia="黑体"/>
      <w:b/>
      <w:bCs/>
      <w:sz w:val="32"/>
      <w:szCs w:val="32"/>
      <w:lang w:val="en-US" w:eastAsia="zh-CN" w:bidi="ar-SA"/>
    </w:rPr>
  </w:style>
  <w:style w:type="character" w:styleId="1189" w:customStyle="1">
    <w:name w:val="z-窗体顶端 Char1"/>
    <w:link w:val="1190"/>
    <w:uiPriority w:val="0"/>
    <w:qFormat/>
    <w:rPr>
      <w:rFonts w:ascii="Arial" w:hAnsi="Arial" w:cs="Arial"/>
      <w:vanish/>
      <w:sz w:val="16"/>
      <w:szCs w:val="16"/>
    </w:rPr>
  </w:style>
  <w:style w:type="paragraph" w:styleId="1190" w:customStyle="1">
    <w:name w:val="z-窗体顶端1"/>
    <w:basedOn w:val="925"/>
    <w:next w:val="925"/>
    <w:link w:val="1189"/>
    <w:uiPriority w:val="0"/>
    <w:qFormat/>
    <w:pPr>
      <w:jc w:val="center"/>
      <w:pBdr>
        <w:bottom w:val="single" w:color="000000" w:sz="6" w:space="1"/>
      </w:pBdr>
    </w:pPr>
    <w:rPr>
      <w:rFonts w:ascii="Arial" w:hAnsi="Arial" w:eastAsia="宋体" w:cs="Arial"/>
      <w:vanish/>
      <w:sz w:val="16"/>
      <w:szCs w:val="16"/>
    </w:rPr>
  </w:style>
  <w:style w:type="character" w:styleId="1191" w:customStyle="1">
    <w:name w:val="grame"/>
    <w:uiPriority w:val="0"/>
    <w:qFormat/>
  </w:style>
  <w:style w:type="character" w:styleId="1192" w:customStyle="1">
    <w:name w:val="Heading #1|1_"/>
    <w:link w:val="1193"/>
    <w:uiPriority w:val="0"/>
    <w:qFormat/>
    <w:rPr>
      <w:rFonts w:ascii="宋体" w:hAnsi="宋体" w:eastAsia="宋体" w:cs="宋体"/>
      <w:color w:val="fc5c77"/>
      <w:sz w:val="138"/>
      <w:szCs w:val="138"/>
      <w:lang w:val="zh-TW" w:eastAsia="zh-TW" w:bidi="zh-TW"/>
    </w:rPr>
  </w:style>
  <w:style w:type="paragraph" w:styleId="1193" w:customStyle="1">
    <w:name w:val="Heading #1|1"/>
    <w:basedOn w:val="925"/>
    <w:link w:val="1192"/>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94" w:customStyle="1">
    <w:name w:val="font21"/>
    <w:uiPriority w:val="0"/>
    <w:qFormat/>
    <w:rPr>
      <w:rFonts w:hint="eastAsia" w:ascii="宋体" w:hAnsi="宋体" w:eastAsia="宋体" w:cs="宋体"/>
      <w:color w:val="000000"/>
      <w:sz w:val="20"/>
      <w:szCs w:val="20"/>
      <w:u w:val="none"/>
    </w:rPr>
  </w:style>
  <w:style w:type="character" w:styleId="1195" w:customStyle="1">
    <w:name w:val="z-窗体顶端 Char"/>
    <w:link w:val="1196"/>
    <w:uiPriority w:val="0"/>
    <w:qFormat/>
    <w:rPr>
      <w:rFonts w:ascii="Arial" w:hAnsi="Arial" w:cs="Arial"/>
      <w:vanish/>
      <w:sz w:val="16"/>
      <w:szCs w:val="16"/>
    </w:rPr>
  </w:style>
  <w:style w:type="paragraph" w:styleId="1196" w:customStyle="1">
    <w:name w:val="z-窗体顶端11"/>
    <w:basedOn w:val="925"/>
    <w:next w:val="925"/>
    <w:link w:val="1195"/>
    <w:uiPriority w:val="0"/>
    <w:unhideWhenUsed/>
    <w:qFormat/>
    <w:pPr>
      <w:jc w:val="center"/>
      <w:pBdr>
        <w:bottom w:val="single" w:color="000000" w:sz="6" w:space="1"/>
      </w:pBdr>
    </w:pPr>
    <w:rPr>
      <w:rFonts w:ascii="Arial" w:hAnsi="Arial" w:eastAsia="宋体" w:cs="Arial"/>
      <w:vanish/>
      <w:sz w:val="16"/>
      <w:szCs w:val="16"/>
    </w:rPr>
  </w:style>
  <w:style w:type="character" w:styleId="1197" w:customStyle="1">
    <w:name w:val="标题 Char1"/>
    <w:uiPriority w:val="10"/>
    <w:qFormat/>
    <w:rPr>
      <w:rFonts w:ascii="Cambria" w:hAnsi="Cambria" w:cs="Times New Roman"/>
      <w:b/>
      <w:bCs/>
      <w:sz w:val="32"/>
      <w:szCs w:val="32"/>
    </w:rPr>
  </w:style>
  <w:style w:type="character" w:styleId="1198" w:customStyle="1">
    <w:name w:val="Char Char3"/>
    <w:uiPriority w:val="0"/>
    <w:qFormat/>
    <w:rPr>
      <w:b/>
      <w:bCs/>
      <w:sz w:val="32"/>
      <w:szCs w:val="32"/>
    </w:rPr>
  </w:style>
  <w:style w:type="character" w:styleId="1199" w:customStyle="1">
    <w:name w:val="Blockquote Char Char"/>
    <w:link w:val="1200"/>
    <w:uiPriority w:val="0"/>
    <w:qFormat/>
    <w:rPr>
      <w:rFonts w:cs="宋体"/>
      <w:sz w:val="24"/>
      <w:szCs w:val="24"/>
    </w:rPr>
  </w:style>
  <w:style w:type="paragraph" w:styleId="1200" w:customStyle="1">
    <w:name w:val="Blockquote"/>
    <w:basedOn w:val="925"/>
    <w:link w:val="1199"/>
    <w:uiPriority w:val="0"/>
    <w:qFormat/>
    <w:pPr>
      <w:ind w:left="360" w:right="360"/>
      <w:jc w:val="left"/>
      <w:spacing w:before="100" w:after="100"/>
    </w:pPr>
    <w:rPr>
      <w:rFonts w:eastAsia="宋体" w:cs="宋体"/>
      <w:sz w:val="24"/>
      <w:szCs w:val="24"/>
    </w:rPr>
  </w:style>
  <w:style w:type="character" w:styleId="1201" w:customStyle="1">
    <w:name w:val="Char Char4"/>
    <w:uiPriority w:val="0"/>
    <w:qFormat/>
    <w:rPr>
      <w:rFonts w:ascii="Arial" w:hAnsi="Arial" w:eastAsia="黑体" w:cs="Arial"/>
      <w:bCs/>
      <w:sz w:val="24"/>
      <w:szCs w:val="28"/>
      <w:lang w:val="en-US" w:eastAsia="zh-CN" w:bidi="ar-SA"/>
    </w:rPr>
  </w:style>
  <w:style w:type="character" w:styleId="1202" w:customStyle="1">
    <w:name w:val="Other|1_"/>
    <w:link w:val="1203"/>
    <w:uiPriority w:val="0"/>
    <w:qFormat/>
    <w:rPr>
      <w:rFonts w:ascii="宋体" w:hAnsi="宋体" w:eastAsia="宋体" w:cs="宋体"/>
      <w:color w:val="4e4a50"/>
      <w:lang w:val="zh-TW" w:eastAsia="zh-TW" w:bidi="zh-TW"/>
    </w:rPr>
  </w:style>
  <w:style w:type="paragraph" w:styleId="1203" w:customStyle="1">
    <w:name w:val="Other|1"/>
    <w:basedOn w:val="925"/>
    <w:link w:val="1202"/>
    <w:uiPriority w:val="0"/>
    <w:qFormat/>
    <w:pPr>
      <w:jc w:val="center"/>
      <w:spacing w:line="308" w:lineRule="exact"/>
    </w:pPr>
    <w:rPr>
      <w:rFonts w:ascii="宋体" w:hAnsi="宋体" w:eastAsia="宋体" w:cs="宋体"/>
      <w:color w:val="4e4a50"/>
      <w:sz w:val="20"/>
      <w:lang w:val="zh-TW" w:eastAsia="zh-TW" w:bidi="zh-TW"/>
    </w:rPr>
  </w:style>
  <w:style w:type="character" w:styleId="1204" w:customStyle="1">
    <w:name w:val="z-窗体底端 Char2"/>
    <w:uiPriority w:val="99"/>
    <w:semiHidden/>
    <w:qFormat/>
    <w:rPr>
      <w:rFonts w:ascii="Arial" w:hAnsi="Arial" w:eastAsia="楷体_GB2312" w:cs="Arial"/>
      <w:vanish/>
      <w:sz w:val="16"/>
      <w:szCs w:val="16"/>
    </w:rPr>
  </w:style>
  <w:style w:type="character" w:styleId="1205" w:customStyle="1">
    <w:name w:val="font61"/>
    <w:uiPriority w:val="0"/>
    <w:qFormat/>
    <w:rPr>
      <w:rFonts w:ascii="Calibri" w:hAnsi="Calibri" w:cs="Calibri"/>
      <w:color w:val="000000"/>
      <w:sz w:val="20"/>
      <w:szCs w:val="20"/>
      <w:u w:val="none"/>
    </w:rPr>
  </w:style>
  <w:style w:type="character" w:styleId="1206" w:customStyle="1">
    <w:name w:val="Body text|3_"/>
    <w:link w:val="1207"/>
    <w:uiPriority w:val="0"/>
    <w:qFormat/>
    <w:rPr>
      <w:color w:val="5c575b"/>
      <w:sz w:val="26"/>
      <w:szCs w:val="26"/>
      <w:lang w:val="zh-TW" w:eastAsia="zh-TW" w:bidi="zh-TW"/>
    </w:rPr>
  </w:style>
  <w:style w:type="paragraph" w:styleId="1207" w:customStyle="1">
    <w:name w:val="Body text|3"/>
    <w:basedOn w:val="925"/>
    <w:link w:val="1206"/>
    <w:uiPriority w:val="0"/>
    <w:qFormat/>
    <w:pPr>
      <w:jc w:val="left"/>
    </w:pPr>
    <w:rPr>
      <w:rFonts w:eastAsia="宋体"/>
      <w:color w:val="5c575b"/>
      <w:szCs w:val="26"/>
      <w:lang w:val="zh-TW" w:eastAsia="zh-TW" w:bidi="zh-TW"/>
    </w:rPr>
  </w:style>
  <w:style w:type="character" w:styleId="1208" w:customStyle="1">
    <w:name w:val="Char Char2"/>
    <w:uiPriority w:val="0"/>
    <w:qFormat/>
    <w:rPr>
      <w:rFonts w:ascii="Arial" w:hAnsi="Arial" w:eastAsia="黑体" w:cs="Arial"/>
      <w:b/>
      <w:bCs/>
      <w:sz w:val="32"/>
      <w:szCs w:val="32"/>
      <w:lang w:val="en-US" w:eastAsia="zh-CN" w:bidi="ar-SA"/>
    </w:rPr>
  </w:style>
  <w:style w:type="character" w:styleId="1209" w:customStyle="1">
    <w:name w:val="z-窗体顶端 Char2"/>
    <w:uiPriority w:val="99"/>
    <w:semiHidden/>
    <w:qFormat/>
    <w:rPr>
      <w:rFonts w:ascii="Arial" w:hAnsi="Arial" w:eastAsia="楷体_GB2312" w:cs="Arial"/>
      <w:vanish/>
      <w:sz w:val="16"/>
      <w:szCs w:val="16"/>
    </w:rPr>
  </w:style>
  <w:style w:type="character" w:styleId="1210" w:customStyle="1">
    <w:name w:val="Header or footer|2_"/>
    <w:link w:val="1211"/>
    <w:uiPriority w:val="0"/>
    <w:qFormat/>
    <w:rPr>
      <w:lang w:val="zh-TW" w:eastAsia="zh-TW" w:bidi="zh-TW"/>
    </w:rPr>
  </w:style>
  <w:style w:type="paragraph" w:styleId="1211" w:customStyle="1">
    <w:name w:val="Header or footer|2"/>
    <w:basedOn w:val="925"/>
    <w:link w:val="1210"/>
    <w:uiPriority w:val="0"/>
    <w:qFormat/>
    <w:pPr>
      <w:jc w:val="left"/>
    </w:pPr>
    <w:rPr>
      <w:rFonts w:eastAsia="宋体"/>
      <w:sz w:val="20"/>
      <w:lang w:val="zh-TW" w:eastAsia="zh-TW" w:bidi="zh-TW"/>
    </w:rPr>
  </w:style>
  <w:style w:type="character" w:styleId="1212" w:customStyle="1">
    <w:name w:val="正文首行缩进 Char1"/>
    <w:uiPriority w:val="0"/>
    <w:qFormat/>
  </w:style>
  <w:style w:type="character" w:styleId="1213" w:customStyle="1">
    <w:name w:val="Body text|1_"/>
    <w:link w:val="1214"/>
    <w:uiPriority w:val="0"/>
    <w:qFormat/>
    <w:rPr>
      <w:rFonts w:ascii="宋体" w:hAnsi="宋体" w:eastAsia="宋体" w:cs="宋体"/>
      <w:color w:val="4e4a50"/>
      <w:sz w:val="26"/>
      <w:szCs w:val="26"/>
      <w:lang w:val="zh-TW" w:eastAsia="zh-TW" w:bidi="zh-TW"/>
    </w:rPr>
  </w:style>
  <w:style w:type="paragraph" w:styleId="1214" w:customStyle="1">
    <w:name w:val="Body text|1"/>
    <w:basedOn w:val="925"/>
    <w:link w:val="1213"/>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215" w:customStyle="1">
    <w:name w:val="Picture caption|1_"/>
    <w:link w:val="1216"/>
    <w:uiPriority w:val="0"/>
    <w:qFormat/>
    <w:rPr>
      <w:rFonts w:ascii="宋体" w:hAnsi="宋体" w:eastAsia="宋体" w:cs="宋体"/>
      <w:color w:val="4e4a50"/>
      <w:sz w:val="26"/>
      <w:szCs w:val="26"/>
      <w:lang w:val="zh-TW" w:eastAsia="zh-TW" w:bidi="zh-TW"/>
    </w:rPr>
  </w:style>
  <w:style w:type="paragraph" w:styleId="1216" w:customStyle="1">
    <w:name w:val="Picture caption|1"/>
    <w:basedOn w:val="925"/>
    <w:link w:val="1215"/>
    <w:uiPriority w:val="0"/>
    <w:qFormat/>
    <w:pPr>
      <w:jc w:val="left"/>
    </w:pPr>
    <w:rPr>
      <w:rFonts w:ascii="宋体" w:hAnsi="宋体" w:eastAsia="宋体" w:cs="宋体"/>
      <w:color w:val="4e4a50"/>
      <w:szCs w:val="26"/>
      <w:lang w:val="zh-TW" w:eastAsia="zh-TW" w:bidi="zh-TW"/>
    </w:rPr>
  </w:style>
  <w:style w:type="character" w:styleId="1217" w:customStyle="1">
    <w:name w:val="Char Char"/>
    <w:uiPriority w:val="0"/>
    <w:qFormat/>
    <w:rPr>
      <w:rFonts w:eastAsia="黑体"/>
      <w:bCs/>
      <w:sz w:val="28"/>
      <w:szCs w:val="32"/>
      <w:lang w:val="en-US" w:eastAsia="zh-CN" w:bidi="ar-SA"/>
    </w:rPr>
  </w:style>
  <w:style w:type="character" w:styleId="1218" w:customStyle="1">
    <w:name w:val="Heading #2|1_"/>
    <w:link w:val="1219"/>
    <w:uiPriority w:val="0"/>
    <w:qFormat/>
    <w:rPr>
      <w:rFonts w:ascii="宋体" w:hAnsi="宋体" w:eastAsia="宋体" w:cs="宋体"/>
      <w:color w:val="4e4a50"/>
      <w:sz w:val="40"/>
      <w:szCs w:val="40"/>
      <w:lang w:val="zh-TW" w:eastAsia="zh-TW" w:bidi="zh-TW"/>
    </w:rPr>
  </w:style>
  <w:style w:type="paragraph" w:styleId="1219" w:customStyle="1">
    <w:name w:val="Heading #2|1"/>
    <w:basedOn w:val="925"/>
    <w:link w:val="1218"/>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20" w:customStyle="1">
    <w:name w:val="font51"/>
    <w:uiPriority w:val="0"/>
    <w:qFormat/>
    <w:rPr>
      <w:rFonts w:hint="eastAsia" w:ascii="宋体" w:hAnsi="宋体" w:eastAsia="宋体" w:cs="宋体"/>
      <w:color w:val="000000"/>
      <w:sz w:val="20"/>
      <w:szCs w:val="20"/>
      <w:u w:val="none"/>
    </w:rPr>
  </w:style>
  <w:style w:type="character" w:styleId="1221" w:customStyle="1">
    <w:name w:val="z-窗体底端 Char1"/>
    <w:link w:val="1222"/>
    <w:uiPriority w:val="0"/>
    <w:qFormat/>
    <w:rPr>
      <w:rFonts w:ascii="Arial" w:hAnsi="Arial" w:cs="Arial"/>
      <w:vanish/>
      <w:sz w:val="16"/>
      <w:szCs w:val="16"/>
    </w:rPr>
  </w:style>
  <w:style w:type="paragraph" w:styleId="1222" w:customStyle="1">
    <w:name w:val="z-窗体底端2"/>
    <w:basedOn w:val="925"/>
    <w:next w:val="925"/>
    <w:link w:val="1221"/>
    <w:uiPriority w:val="0"/>
    <w:qFormat/>
    <w:pPr>
      <w:jc w:val="center"/>
      <w:pBdr>
        <w:top w:val="single" w:color="000000" w:sz="6" w:space="1"/>
      </w:pBdr>
    </w:pPr>
    <w:rPr>
      <w:rFonts w:ascii="Arial" w:hAnsi="Arial" w:eastAsia="宋体" w:cs="Arial"/>
      <w:vanish/>
      <w:sz w:val="16"/>
      <w:szCs w:val="16"/>
    </w:rPr>
  </w:style>
  <w:style w:type="paragraph" w:styleId="1223" w:customStyle="1">
    <w:name w:val="样式 标题 2 + Times New Roman 四号 非加粗 段前: 5 磅 段后: 0 磅 行距: 固定值 20..."/>
    <w:basedOn w:val="1113"/>
    <w:uiPriority w:val="0"/>
    <w:qFormat/>
    <w:pPr>
      <w:jc w:val="center"/>
      <w:spacing w:before="100" w:after="0" w:line="400" w:lineRule="exact"/>
    </w:pPr>
    <w:rPr>
      <w:rFonts w:ascii="Times New Roman" w:hAnsi="Times New Roman" w:cs="宋体"/>
      <w:b w:val="0"/>
      <w:bCs w:val="0"/>
      <w:sz w:val="28"/>
      <w:szCs w:val="20"/>
    </w:rPr>
  </w:style>
  <w:style w:type="paragraph" w:styleId="1224" w:customStyle="1">
    <w:name w:val="正文首行缩进两字符"/>
    <w:basedOn w:val="925"/>
    <w:uiPriority w:val="0"/>
    <w:qFormat/>
    <w:pPr>
      <w:ind w:firstLine="200"/>
      <w:spacing w:line="360" w:lineRule="auto"/>
    </w:pPr>
    <w:rPr>
      <w:rFonts w:eastAsia="宋体"/>
      <w:sz w:val="21"/>
      <w:szCs w:val="24"/>
    </w:rPr>
  </w:style>
  <w:style w:type="paragraph" w:styleId="1225" w:customStyle="1">
    <w:name w:val="red"/>
    <w:basedOn w:val="925"/>
    <w:uiPriority w:val="0"/>
    <w:qFormat/>
    <w:pPr>
      <w:jc w:val="left"/>
      <w:spacing w:before="100" w:beforeAutospacing="1" w:after="100" w:afterAutospacing="1"/>
      <w:widowControl/>
    </w:pPr>
    <w:rPr>
      <w:rFonts w:ascii="宋体" w:hAnsi="宋体" w:eastAsia="宋体" w:cs="宋体"/>
      <w:sz w:val="21"/>
      <w:szCs w:val="21"/>
    </w:rPr>
  </w:style>
  <w:style w:type="paragraph" w:styleId="1226" w:customStyle="1">
    <w:name w:val="z-窗体底端3"/>
    <w:basedOn w:val="925"/>
    <w:next w:val="925"/>
    <w:uiPriority w:val="0"/>
    <w:unhideWhenUsed/>
    <w:qFormat/>
    <w:pPr>
      <w:jc w:val="center"/>
      <w:pBdr>
        <w:top w:val="single" w:color="000000" w:sz="6" w:space="1"/>
      </w:pBdr>
    </w:pPr>
    <w:rPr>
      <w:rFonts w:ascii="Arial" w:hAnsi="Arial" w:eastAsia="宋体" w:cs="Arial"/>
      <w:vanish/>
      <w:sz w:val="16"/>
      <w:szCs w:val="16"/>
    </w:rPr>
  </w:style>
  <w:style w:type="paragraph" w:styleId="1227" w:customStyle="1">
    <w:name w:val="_Style 4"/>
    <w:basedOn w:val="925"/>
    <w:next w:val="925"/>
    <w:uiPriority w:val="0"/>
    <w:qFormat/>
    <w:pPr>
      <w:ind w:firstLine="420"/>
    </w:pPr>
    <w:rPr>
      <w:rFonts w:ascii="Calibri" w:hAnsi="Calibri" w:eastAsia="宋体"/>
      <w:sz w:val="21"/>
      <w:szCs w:val="22"/>
    </w:rPr>
  </w:style>
  <w:style w:type="paragraph" w:styleId="122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29"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默认段落字体 Para Char Char Char Char Char Char Char"/>
    <w:basedOn w:val="925"/>
    <w:uiPriority w:val="0"/>
    <w:qFormat/>
    <w:rPr>
      <w:rFonts w:ascii="Tahoma" w:hAnsi="Tahoma" w:eastAsia="宋体"/>
      <w:sz w:val="24"/>
    </w:rPr>
  </w:style>
  <w:style w:type="paragraph" w:styleId="1231" w:customStyle="1">
    <w:name w:val="Char"/>
    <w:basedOn w:val="925"/>
    <w:uiPriority w:val="0"/>
    <w:qFormat/>
    <w:rPr>
      <w:rFonts w:ascii="Tahoma" w:hAnsi="Tahoma" w:eastAsia="宋体"/>
      <w:sz w:val="24"/>
    </w:rPr>
  </w:style>
  <w:style w:type="paragraph" w:styleId="1232" w:customStyle="1">
    <w:name w:val="样式1"/>
    <w:basedOn w:val="1115"/>
    <w:uiPriority w:val="0"/>
    <w:qFormat/>
    <w:pPr>
      <w:jc w:val="left"/>
      <w:spacing w:before="0" w:after="0" w:line="240" w:lineRule="auto"/>
    </w:pPr>
    <w:rPr>
      <w:rFonts w:ascii="黑体" w:hAnsi="宋体" w:eastAsia="黑体" w:cs="黑体"/>
      <w:b w:val="0"/>
      <w:color w:val="000000"/>
      <w:sz w:val="21"/>
    </w:rPr>
  </w:style>
  <w:style w:type="paragraph" w:styleId="1233" w:customStyle="1">
    <w:name w:val="修订1"/>
    <w:uiPriority w:val="99"/>
    <w:unhideWhenUsed/>
    <w:qFormat/>
    <w:rPr>
      <w:rFonts w:ascii="Times New Roman" w:hAnsi="Times New Roman" w:eastAsia="楷体_GB2312" w:cs="Times New Roman"/>
      <w:sz w:val="26"/>
      <w:lang w:val="en-US" w:eastAsia="zh-CN" w:bidi="ar-SA"/>
    </w:rPr>
  </w:style>
  <w:style w:type="paragraph" w:styleId="1234" w:customStyle="1">
    <w:name w:val="列出段落"/>
    <w:basedOn w:val="925"/>
    <w:uiPriority w:val="0"/>
    <w:qFormat/>
    <w:pPr>
      <w:ind w:firstLine="420"/>
    </w:pPr>
  </w:style>
  <w:style w:type="paragraph" w:styleId="1235" w:customStyle="1">
    <w:name w:val="样式 样式 宋体 + 首行缩进:  1 字符"/>
    <w:basedOn w:val="1236"/>
    <w:uiPriority w:val="0"/>
    <w:qFormat/>
    <w:pPr>
      <w:spacing w:line="240" w:lineRule="auto"/>
    </w:pPr>
  </w:style>
  <w:style w:type="paragraph" w:styleId="1236" w:customStyle="1">
    <w:name w:val="样式 宋体"/>
    <w:basedOn w:val="925"/>
    <w:uiPriority w:val="0"/>
    <w:qFormat/>
    <w:pPr>
      <w:ind w:firstLine="100"/>
      <w:spacing w:line="360" w:lineRule="auto"/>
    </w:pPr>
    <w:rPr>
      <w:rFonts w:ascii="宋体" w:hAnsi="宋体" w:eastAsia="宋体" w:cs="宋体"/>
      <w:sz w:val="21"/>
    </w:rPr>
  </w:style>
  <w:style w:type="paragraph" w:styleId="1237" w:customStyle="1">
    <w:name w:val="列出段落1"/>
    <w:basedOn w:val="925"/>
    <w:uiPriority w:val="0"/>
    <w:qFormat/>
    <w:pPr>
      <w:ind w:firstLine="420"/>
    </w:pPr>
    <w:rPr>
      <w:rFonts w:ascii="Calibri" w:hAnsi="Calibri" w:eastAsia="宋体"/>
      <w:sz w:val="21"/>
      <w:szCs w:val="22"/>
    </w:rPr>
  </w:style>
  <w:style w:type="paragraph" w:styleId="1238" w:customStyle="1">
    <w:name w:val="正文1"/>
    <w:basedOn w:val="925"/>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39" w:customStyle="1">
    <w:name w:val="正文 + 黑体"/>
    <w:basedOn w:val="925"/>
    <w:uiPriority w:val="0"/>
    <w:qFormat/>
    <w:pPr>
      <w:jc w:val="left"/>
    </w:pPr>
    <w:rPr>
      <w:rFonts w:ascii="黑体" w:hAnsi="宋体" w:eastAsia="黑体" w:cs="TimesNewRomanPSMT"/>
      <w:sz w:val="24"/>
      <w:szCs w:val="24"/>
    </w:rPr>
  </w:style>
  <w:style w:type="paragraph" w:styleId="1240" w:customStyle="1">
    <w:name w:val="1"/>
    <w:basedOn w:val="925"/>
    <w:uiPriority w:val="0"/>
    <w:qFormat/>
    <w:rPr>
      <w:rFonts w:eastAsia="宋体"/>
      <w:sz w:val="21"/>
      <w:szCs w:val="24"/>
    </w:rPr>
  </w:style>
  <w:style w:type="paragraph" w:styleId="1241" w:customStyle="1">
    <w:name w:val="[基本段落]"/>
    <w:basedOn w:val="925"/>
    <w:uiPriority w:val="99"/>
    <w:qFormat/>
    <w:pPr>
      <w:jc w:val="left"/>
      <w:spacing w:line="288" w:lineRule="auto"/>
    </w:pPr>
    <w:rPr>
      <w:rFonts w:ascii="Myriad Roman" w:hAnsi="Myriad Roman" w:cs="Myriad Roman"/>
      <w:color w:val="000000"/>
      <w:sz w:val="24"/>
    </w:rPr>
  </w:style>
  <w:style w:type="paragraph" w:styleId="1242" w:customStyle="1">
    <w:name w:val="纯文本4"/>
    <w:basedOn w:val="925"/>
    <w:uiPriority w:val="0"/>
    <w:qFormat/>
    <w:rPr>
      <w:rFonts w:ascii="宋体" w:hAnsi="Courier New" w:eastAsia="宋体"/>
      <w:sz w:val="28"/>
      <w:szCs w:val="24"/>
    </w:rPr>
  </w:style>
  <w:style w:type="paragraph" w:styleId="1243" w:customStyle="1">
    <w:name w:val="Address"/>
    <w:basedOn w:val="925"/>
    <w:uiPriority w:val="0"/>
    <w:qFormat/>
    <w:pPr>
      <w:jc w:val="left"/>
      <w:spacing w:line="249" w:lineRule="auto"/>
      <w:widowControl/>
    </w:pPr>
    <w:rPr>
      <w:rFonts w:ascii="Centaur" w:hAnsi="Centaur"/>
      <w:sz w:val="20"/>
      <w:lang w:eastAsia="en-US"/>
    </w:rPr>
  </w:style>
  <w:style w:type="paragraph" w:styleId="1244" w:customStyle="1">
    <w:name w:val="金安桥正文"/>
    <w:basedOn w:val="1135"/>
    <w:uiPriority w:val="0"/>
    <w:qFormat/>
    <w:pPr>
      <w:ind w:firstLine="200"/>
      <w:jc w:val="left"/>
      <w:spacing w:line="300" w:lineRule="auto"/>
    </w:pPr>
    <w:rPr>
      <w:rFonts w:ascii="Times New Roman"/>
      <w:sz w:val="24"/>
    </w:rPr>
  </w:style>
  <w:style w:type="paragraph" w:styleId="1245" w:customStyle="1">
    <w:name w:val="普通正文"/>
    <w:basedOn w:val="925"/>
    <w:uiPriority w:val="0"/>
    <w:qFormat/>
    <w:pPr>
      <w:ind w:firstLine="480"/>
      <w:jc w:val="left"/>
      <w:spacing w:before="120" w:after="120" w:line="360" w:lineRule="auto"/>
    </w:pPr>
    <w:rPr>
      <w:rFonts w:ascii="Arial" w:hAnsi="Arial"/>
      <w:sz w:val="24"/>
    </w:rPr>
  </w:style>
  <w:style w:type="paragraph" w:styleId="1246" w:customStyle="1">
    <w:name w:val="纯文本11"/>
    <w:basedOn w:val="925"/>
    <w:uiPriority w:val="99"/>
    <w:qFormat/>
    <w:rPr>
      <w:rFonts w:ascii="宋体" w:hAnsi="Courier New"/>
    </w:rPr>
  </w:style>
  <w:style w:type="paragraph" w:styleId="1247" w:customStyle="1">
    <w:name w:val="WPS Plain"/>
    <w:uiPriority w:val="0"/>
    <w:qFormat/>
    <w:rPr>
      <w:rFonts w:ascii="Times New Roman" w:hAnsi="Times New Roman" w:eastAsia="宋体" w:cs="Times New Roman"/>
      <w:lang w:val="en-US" w:eastAsia="zh-CN" w:bidi="ar-SA"/>
    </w:rPr>
  </w:style>
  <w:style w:type="paragraph" w:styleId="1248" w:customStyle="1">
    <w:name w:val="p0"/>
    <w:basedOn w:val="925"/>
    <w:uiPriority w:val="0"/>
    <w:qFormat/>
    <w:pPr>
      <w:widowControl/>
    </w:pPr>
    <w:rPr>
      <w:rFonts w:ascii="黑体" w:hAnsi="黑体"/>
      <w:szCs w:val="21"/>
    </w:rPr>
  </w:style>
  <w:style w:type="paragraph" w:styleId="1249" w:customStyle="1">
    <w:name w:val="首行缩进"/>
    <w:basedOn w:val="925"/>
    <w:uiPriority w:val="0"/>
    <w:qFormat/>
    <w:pPr>
      <w:ind w:firstLine="480"/>
      <w:spacing w:line="360" w:lineRule="auto"/>
    </w:pPr>
    <w:rPr>
      <w:rFonts w:hAnsi="宋体" w:eastAsia="宋体" w:cs="宋体"/>
      <w:sz w:val="24"/>
      <w:szCs w:val="24"/>
    </w:rPr>
  </w:style>
  <w:style w:type="paragraph" w:styleId="1250" w:customStyle="1">
    <w:name w:val="Char1"/>
    <w:basedOn w:val="925"/>
    <w:uiPriority w:val="0"/>
    <w:qFormat/>
    <w:pPr>
      <w:tabs>
        <w:tab w:val="left" w:pos="360" w:leader="none"/>
      </w:tabs>
    </w:pPr>
    <w:rPr>
      <w:rFonts w:eastAsia="宋体"/>
      <w:sz w:val="24"/>
      <w:szCs w:val="24"/>
    </w:rPr>
  </w:style>
  <w:style w:type="paragraph" w:styleId="1251" w:customStyle="1">
    <w:name w:val="z-窗体顶端2"/>
    <w:basedOn w:val="925"/>
    <w:next w:val="925"/>
    <w:uiPriority w:val="0"/>
    <w:unhideWhenUsed/>
    <w:qFormat/>
    <w:pPr>
      <w:jc w:val="center"/>
      <w:pBdr>
        <w:bottom w:val="single" w:color="000000" w:sz="6" w:space="1"/>
      </w:pBdr>
    </w:pPr>
    <w:rPr>
      <w:rFonts w:ascii="Arial" w:hAnsi="Arial" w:eastAsia="宋体" w:cs="Arial"/>
      <w:vanish/>
      <w:sz w:val="16"/>
      <w:szCs w:val="16"/>
    </w:rPr>
  </w:style>
  <w:style w:type="paragraph" w:styleId="1252" w:customStyle="1">
    <w:name w:val="样式 标题 3 + (中文) 黑体 小四 非加粗 段前: 7.8 磅 段后: 0 磅 行距: 固定值 20 磅"/>
    <w:basedOn w:val="1114"/>
    <w:next w:val="925"/>
    <w:uiPriority w:val="0"/>
    <w:qFormat/>
    <w:pPr>
      <w:spacing w:before="0" w:after="0" w:line="400" w:lineRule="exact"/>
    </w:pPr>
    <w:rPr>
      <w:rFonts w:eastAsia="宋体"/>
      <w:sz w:val="24"/>
      <w:szCs w:val="20"/>
    </w:rPr>
  </w:style>
  <w:style w:type="paragraph" w:styleId="1253"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25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55">
    <w:name w:val="List Paragraph"/>
    <w:basedOn w:val="925"/>
    <w:uiPriority w:val="0"/>
    <w:qFormat/>
    <w:pPr>
      <w:ind w:firstLine="420"/>
    </w:pPr>
    <w:rPr>
      <w:rFonts w:ascii="Calibri" w:hAnsi="Calibri" w:eastAsia="宋体"/>
      <w:sz w:val="21"/>
      <w:szCs w:val="22"/>
    </w:rPr>
  </w:style>
  <w:style w:type="paragraph" w:styleId="1256" w:customStyle="1">
    <w:name w:val="Char Char Char Char Char Char Char Char Char Char"/>
    <w:basedOn w:val="925"/>
    <w:uiPriority w:val="0"/>
    <w:qFormat/>
    <w:pPr>
      <w:ind w:hanging="425"/>
      <w:keepNext/>
      <w:spacing w:before="80" w:after="80"/>
      <w:widowControl/>
      <w:tabs>
        <w:tab w:val="left" w:pos="425" w:leader="none"/>
      </w:tabs>
    </w:pPr>
    <w:rPr>
      <w:rFonts w:eastAsia="宋体"/>
      <w:sz w:val="20"/>
    </w:rPr>
  </w:style>
  <w:style w:type="paragraph" w:styleId="1257" w:customStyle="1">
    <w:name w:val="Style1"/>
    <w:basedOn w:val="925"/>
    <w:uiPriority w:val="0"/>
    <w:qFormat/>
    <w:pPr>
      <w:spacing w:after="120"/>
      <w:widowControl/>
      <w:tabs>
        <w:tab w:val="left" w:pos="-720" w:leader="none"/>
      </w:tabs>
    </w:pPr>
    <w:rPr>
      <w:spacing w:val="-3"/>
      <w:sz w:val="24"/>
      <w:lang w:val="en-AU" w:eastAsia="en-US"/>
    </w:rPr>
  </w:style>
  <w:style w:type="paragraph" w:styleId="1258" w:customStyle="1">
    <w:name w:val="样式2"/>
    <w:basedOn w:val="925"/>
    <w:next w:val="1116"/>
    <w:uiPriority w:val="0"/>
    <w:qFormat/>
    <w:pPr>
      <w:jc w:val="center"/>
    </w:pPr>
    <w:rPr>
      <w:rFonts w:ascii="宋体" w:hAnsi="宋体" w:eastAsia="宋体" w:cs="Arial"/>
      <w:b/>
      <w:color w:val="000000"/>
      <w:sz w:val="21"/>
      <w:szCs w:val="21"/>
    </w:rPr>
  </w:style>
  <w:style w:type="paragraph" w:styleId="1259" w:customStyle="1">
    <w:name w:val="纯文本3"/>
    <w:basedOn w:val="925"/>
    <w:uiPriority w:val="0"/>
    <w:qFormat/>
    <w:rPr>
      <w:rFonts w:hint="eastAsia" w:ascii="宋体" w:hAnsi="Courier New"/>
      <w:sz w:val="28"/>
    </w:rPr>
  </w:style>
  <w:style w:type="paragraph" w:styleId="1260" w:customStyle="1">
    <w:name w:val="Table Paragraph"/>
    <w:basedOn w:val="925"/>
    <w:uiPriority w:val="1"/>
    <w:qFormat/>
  </w:style>
  <w:style w:type="table" w:styleId="1261" w:customStyle="1">
    <w:name w:val="Table Normal"/>
    <w:uiPriority w:val="2"/>
    <w:unhideWhenUsed/>
    <w:qFormat/>
    <w:tblPr>
      <w:tblCellMar>
        <w:left w:w="0" w:type="dxa"/>
        <w:top w:w="0" w:type="dxa"/>
        <w:right w:w="0" w:type="dxa"/>
        <w:bottom w:w="0" w:type="dxa"/>
      </w:tblCellMar>
    </w:tblPr>
  </w:style>
  <w:style w:type="paragraph" w:styleId="1262" w:customStyle="1">
    <w:name w:val="段"/>
    <w:next w:val="925"/>
    <w:uiPriority w:val="0"/>
    <w:qFormat/>
    <w:pPr>
      <w:ind w:firstLine="200"/>
      <w:jc w:val="both"/>
    </w:pPr>
    <w:rPr>
      <w:rFonts w:ascii="宋体" w:hAnsi="Times New Roman" w:eastAsia="宋体" w:cs="Times New Roman"/>
      <w:sz w:val="21"/>
      <w:szCs w:val="22"/>
      <w:lang w:val="en-US" w:eastAsia="zh-CN" w:bidi="ar-SA"/>
    </w:rPr>
  </w:style>
  <w:style w:type="paragraph" w:styleId="1263" w:customStyle="1">
    <w:name w:val="纯文本111"/>
    <w:basedOn w:val="925"/>
    <w:uiPriority w:val="0"/>
    <w:qFormat/>
    <w:rPr>
      <w:rFonts w:ascii="宋体" w:hAnsi="Courier New"/>
    </w:rPr>
  </w:style>
  <w:style w:type="character" w:styleId="1264" w:customStyle="1">
    <w:name w:val="纯文本 字符"/>
    <w:basedOn w:val="935"/>
    <w:link w:val="947"/>
    <w:uiPriority w:val="99"/>
    <w:qFormat/>
    <w:rPr>
      <w:rFonts w:hint="eastAsia" w:ascii="宋体" w:hAnsi="Courier New" w:eastAsia="宋体" w:cs="Courier New"/>
      <w:sz w:val="26"/>
    </w:rPr>
  </w:style>
  <w:style w:type="character" w:styleId="1265" w:customStyle="1">
    <w:name w:val="未处理的提及1"/>
    <w:basedOn w:val="935"/>
    <w:uiPriority w:val="99"/>
    <w:semiHidden/>
    <w:unhideWhenUsed/>
    <w:qFormat/>
    <w:rPr>
      <w:color w:val="605e5c"/>
      <w:shd w:val="clear" w:color="auto" w:fill="e1dfdd"/>
    </w:rPr>
  </w:style>
  <w:style w:type="character" w:styleId="1266" w:customStyle="1">
    <w:name w:val="未处理的提及2"/>
    <w:basedOn w:val="935"/>
    <w:uiPriority w:val="99"/>
    <w:semiHidden/>
    <w:unhideWhenUsed/>
    <w:qFormat/>
    <w:rPr>
      <w:color w:val="605e5c"/>
      <w:shd w:val="clear" w:color="auto" w:fill="e1dfdd"/>
    </w:rPr>
  </w:style>
  <w:style w:type="character" w:styleId="1267" w:customStyle="1">
    <w:name w:val="NormalCharacter"/>
    <w:uiPriority w:val="0"/>
    <w:qFormat/>
  </w:style>
  <w:style w:type="paragraph" w:styleId="1268" w:customStyle="1">
    <w:name w:val="2"/>
    <w:next w:val="925"/>
    <w:uiPriority w:val="0"/>
    <w:qFormat/>
    <w:pPr>
      <w:ind w:firstLine="200"/>
      <w:widowControl w:val="off"/>
    </w:pPr>
    <w:rPr>
      <w:rFonts w:ascii="Calibri" w:hAnsi="Calibri" w:eastAsia="仿宋" w:cs="Times New Roman"/>
      <w:sz w:val="28"/>
      <w:szCs w:val="24"/>
      <w:lang w:val="en-US" w:eastAsia="zh-CN" w:bidi="ar-SA"/>
    </w:rPr>
  </w:style>
  <w:style w:type="paragraph" w:styleId="1269" w:customStyle="1">
    <w:name w:val="页脚11"/>
    <w:basedOn w:val="925"/>
    <w:link w:val="1270"/>
    <w:uiPriority w:val="99"/>
    <w:qFormat/>
    <w:pPr>
      <w:jc w:val="left"/>
      <w:tabs>
        <w:tab w:val="center" w:pos="4153" w:leader="none"/>
        <w:tab w:val="right" w:pos="8306" w:leader="none"/>
      </w:tabs>
    </w:pPr>
    <w:rPr>
      <w:rFonts w:eastAsia="宋体"/>
      <w:sz w:val="18"/>
    </w:rPr>
  </w:style>
  <w:style w:type="character" w:styleId="1270" w:customStyle="1">
    <w:name w:val="页脚 字符1"/>
    <w:link w:val="1269"/>
    <w:uiPriority w:val="99"/>
    <w:qFormat/>
    <w:rPr>
      <w:rFonts w:ascii="Times New Roman" w:hAnsi="Times New Roman" w:cs="Times New Roman"/>
      <w:sz w:val="18"/>
    </w:rPr>
  </w:style>
  <w:style w:type="paragraph" w:styleId="1271"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27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numbering" w:styleId="1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4F2A983-3C42-4042-AC1E-68D1312C58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王璘</cp:lastModifiedBy>
  <cp:revision>168</cp:revision>
  <dcterms:created xsi:type="dcterms:W3CDTF">2026-08-04T09:40:00Z</dcterms:created>
  <dcterms:modified xsi:type="dcterms:W3CDTF">2026-09-11T09:04:03Z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13E7216830D94621B04C58BBCCC5FB3C_13</vt:lpwstr>
  </property>
  <property fmtid="{D5CDD505-2E9C-101B-9397-08002B2CF9AE}" pid="4" name="KSOTemplateDocerSaveRecord">
    <vt:lpwstr>eyJoZGlkIjoiYjk5ODM0YmMxOWJiYWQyNDU4MGIzYWRmYTA0ZmI5NDciLCJ1c2VySWQiOiIxNDc2MzA3NjM2In0=</vt:lpwstr>
  </property>
</Properties>
</file>