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640" w:hanging="4640"/>
        <w:spacing w:line="540" w:lineRule="exact"/>
        <w:rPr>
          <w:rFonts w:hint="eastAsia" w:ascii="黑体" w:hAnsi="宋体" w:eastAsia="黑体"/>
          <w:bCs/>
          <w:sz w:val="32"/>
          <w:szCs w:val="32"/>
        </w:rPr>
      </w:pPr>
      <w:r>
        <w:rPr>
          <w:rFonts w:hint="eastAsia" w:ascii="黑体" w:hAnsi="宋体" w:eastAsia="黑体"/>
          <w:bCs/>
          <w:sz w:val="32"/>
          <w:szCs w:val="32"/>
        </w:rPr>
      </w:r>
      <w:r/>
    </w:p>
    <w:p>
      <w:pPr>
        <w:ind w:left="4350" w:hanging="4350"/>
        <w:spacing w:line="540" w:lineRule="exact"/>
        <w:rPr>
          <w:rFonts w:hint="eastAsia" w:ascii="黑体" w:hAnsi="宋体" w:eastAsia="黑体"/>
          <w:bCs/>
          <w:color w:val="auto"/>
          <w:sz w:val="30"/>
          <w:szCs w:val="30"/>
          <w:u w:val="single"/>
        </w:rPr>
      </w:pPr>
      <w:r>
        <w:rPr>
          <w:rFonts w:hint="eastAsia" w:ascii="黑体" w:hAnsi="宋体" w:eastAsia="黑体"/>
          <w:bCs/>
          <w:color w:val="auto"/>
          <w:sz w:val="30"/>
          <w:szCs w:val="30"/>
          <w:u w:val="single"/>
        </w:rPr>
      </w:r>
      <w:r/>
    </w:p>
    <w:p>
      <w:pPr>
        <w:ind w:left="4350" w:hanging="4350"/>
        <w:spacing w:line="540" w:lineRule="exact"/>
        <w:rPr>
          <w:rFonts w:hint="eastAsia" w:ascii="黑体" w:hAnsi="宋体" w:eastAsia="黑体"/>
          <w:bCs/>
          <w:sz w:val="30"/>
          <w:szCs w:val="30"/>
          <w:u w:val="single"/>
        </w:rPr>
      </w:pPr>
      <w:r>
        <w:rPr>
          <w:rFonts w:hint="eastAsia" w:ascii="黑体" w:hAnsi="宋体" w:eastAsia="黑体"/>
          <w:bCs/>
          <w:sz w:val="30"/>
          <w:szCs w:val="30"/>
          <w:u w:val="single"/>
        </w:rPr>
      </w:r>
      <w:r/>
    </w:p>
    <w:p>
      <w:pPr>
        <w:jc w:val="center"/>
        <w:keepLines w:val="0"/>
        <w:keepNext w:val="0"/>
        <w:pageBreakBefore w:val="0"/>
        <w:spacing w:line="360" w:lineRule="auto"/>
        <w:widowControl w:val="off"/>
        <w:rPr>
          <w:rFonts w:hint="eastAsia" w:ascii="黑体" w:hAnsi="宋体" w:eastAsia="黑体"/>
          <w:bCs/>
          <w:sz w:val="84"/>
          <w:szCs w:val="84"/>
        </w:rPr>
      </w:pPr>
      <w:r>
        <w:rPr>
          <w:rFonts w:hint="eastAsia" w:ascii="黑体" w:hAnsi="宋体" w:eastAsia="黑体"/>
          <w:bCs/>
          <w:sz w:val="72"/>
          <w:szCs w:val="72"/>
        </w:rPr>
        <w:t xml:space="preserve">招 标 文 件</w:t>
      </w:r>
      <w:r/>
    </w:p>
    <w:p>
      <w:pPr>
        <w:ind w:left="0" w:firstLine="0"/>
        <w:jc w:val="both"/>
        <w:keepLines w:val="0"/>
        <w:keepNext w:val="0"/>
        <w:pageBreakBefore w:val="0"/>
        <w:spacing w:after="157" w:line="360" w:lineRule="auto"/>
        <w:widowControl w:val="off"/>
        <w:tabs>
          <w:tab w:val="left" w:pos="840" w:leader="none"/>
        </w:tabs>
        <w:rPr>
          <w:rFonts w:hint="default" w:asciiTheme="majorEastAsia" w:hAnsiTheme="majorEastAsia" w:eastAsiaTheme="majorEastAsia" w:cstheme="majorEastAsia"/>
          <w:b w:val="0"/>
          <w:bCs w:val="0"/>
          <w:sz w:val="28"/>
          <w:szCs w:val="28"/>
          <w:lang w:val="en-US" w:eastAsia="zh-CN"/>
        </w:rPr>
      </w:pPr>
      <w:r>
        <w:rPr>
          <w:rFonts w:ascii="Arial" w:hAnsi="Arial" w:cs="Arial"/>
          <w:b/>
          <w:color w:val="000000"/>
          <w:sz w:val="32"/>
          <w:szCs w:val="32"/>
        </w:rPr>
        <w:t xml:space="preserve">项目名称：</w:t>
      </w:r>
      <w:r>
        <w:rPr>
          <w:rFonts w:hint="eastAsia" w:asciiTheme="majorEastAsia" w:hAnsiTheme="majorEastAsia" w:eastAsiaTheme="majorEastAsia" w:cstheme="majorEastAsia"/>
          <w:b w:val="0"/>
          <w:bCs w:val="0"/>
          <w:sz w:val="28"/>
          <w:szCs w:val="28"/>
          <w:lang w:val="en-US" w:eastAsia="zh-CN"/>
        </w:rPr>
        <w:t xml:space="preserve">2026年阜宁县射阳河以南、苏州路东延部分绿化养护务</w:t>
      </w:r>
      <w:r/>
    </w:p>
    <w:p>
      <w:pPr>
        <w:ind w:left="0" w:firstLine="0"/>
        <w:keepLines w:val="0"/>
        <w:keepNext w:val="0"/>
        <w:pageBreakBefore w:val="0"/>
        <w:spacing w:line="360" w:lineRule="auto"/>
        <w:widowControl w:val="off"/>
        <w:rPr>
          <w:rFonts w:hint="eastAsia" w:ascii="宋体" w:hAnsi="宋体"/>
          <w:b/>
          <w:sz w:val="32"/>
        </w:rPr>
      </w:pPr>
      <w:r>
        <w:rPr>
          <w:rFonts w:ascii="Times New Roman" w:hAnsi="Times New Roman"/>
          <w:b/>
          <w:color w:val="000000"/>
          <w:sz w:val="32"/>
          <w:szCs w:val="32"/>
        </w:rPr>
        <w:t xml:space="preserve">项目编号：</w:t>
      </w:r>
      <w:r>
        <w:rPr>
          <w:rFonts w:hint="eastAsia" w:asciiTheme="majorEastAsia" w:hAnsiTheme="majorEastAsia" w:eastAsiaTheme="majorEastAsia" w:cstheme="majorEastAsia"/>
          <w:b w:val="0"/>
          <w:bCs w:val="0"/>
          <w:sz w:val="28"/>
          <w:szCs w:val="28"/>
          <w:lang w:val="en-US" w:eastAsia="zh-CN"/>
        </w:rPr>
        <w:t xml:space="preserve">JSZC-320923-HXZC-G2026-0048</w:t>
      </w:r>
      <w:r/>
    </w:p>
    <w:p>
      <w:pPr>
        <w:keepLines w:val="0"/>
        <w:keepNext w:val="0"/>
        <w:pageBreakBefore w:val="0"/>
        <w:spacing w:line="360" w:lineRule="auto"/>
        <w:widowControl w:val="off"/>
        <w:rPr>
          <w:rFonts w:hint="eastAsia" w:ascii="黑体" w:hAnsi="宋体" w:eastAsia="黑体"/>
          <w:bCs/>
          <w:sz w:val="32"/>
          <w:szCs w:val="32"/>
        </w:rPr>
      </w:pPr>
      <w:r>
        <w:rPr>
          <w:rFonts w:hint="eastAsia" w:ascii="黑体" w:hAnsi="宋体" w:eastAsia="黑体"/>
          <w:bCs/>
          <w:sz w:val="32"/>
          <w:szCs w:val="32"/>
        </w:rPr>
      </w:r>
      <w:r/>
    </w:p>
    <w:p>
      <w:pPr>
        <w:keepLines w:val="0"/>
        <w:keepNext w:val="0"/>
        <w:pageBreakBefore w:val="0"/>
        <w:spacing w:line="360" w:lineRule="auto"/>
        <w:widowControl w:val="off"/>
        <w:rPr>
          <w:rFonts w:hint="eastAsia" w:ascii="宋体" w:hAnsi="宋体"/>
          <w:b/>
          <w:sz w:val="32"/>
        </w:rPr>
      </w:pPr>
      <w:r>
        <w:rPr>
          <w:rFonts w:hint="eastAsia" w:ascii="宋体" w:hAnsi="宋体"/>
          <w:b/>
          <w:sz w:val="32"/>
        </w:rPr>
      </w:r>
      <w:r/>
    </w:p>
    <w:p>
      <w:pPr>
        <w:keepLines w:val="0"/>
        <w:keepNext w:val="0"/>
        <w:pageBreakBefore w:val="0"/>
        <w:spacing w:line="360" w:lineRule="auto"/>
        <w:widowControl w:val="off"/>
        <w:rPr>
          <w:rFonts w:ascii="宋体" w:hAnsi="宋体"/>
          <w:b/>
          <w:sz w:val="32"/>
        </w:rPr>
      </w:pPr>
      <w:r>
        <w:rPr>
          <w:rFonts w:ascii="宋体" w:hAnsi="宋体"/>
          <w:b/>
          <w:sz w:val="32"/>
        </w:rPr>
      </w:r>
      <w:r/>
    </w:p>
    <w:p>
      <w:pPr>
        <w:pStyle w:val="967"/>
        <w:keepLines w:val="0"/>
        <w:keepNext w:val="0"/>
        <w:pageBreakBefore w:val="0"/>
        <w:spacing w:line="360" w:lineRule="auto"/>
        <w:widowControl w:val="off"/>
        <w:rPr>
          <w:rFonts w:ascii="宋体" w:hAnsi="宋体"/>
          <w:b/>
          <w:sz w:val="32"/>
        </w:rPr>
      </w:pPr>
      <w:r>
        <w:rPr>
          <w:rFonts w:ascii="宋体" w:hAnsi="宋体"/>
          <w:b/>
          <w:sz w:val="32"/>
        </w:rPr>
      </w:r>
      <w:r/>
    </w:p>
    <w:p>
      <w:pPr>
        <w:keepLines w:val="0"/>
        <w:keepNext w:val="0"/>
        <w:pageBreakBefore w:val="0"/>
        <w:spacing w:line="360" w:lineRule="auto"/>
        <w:widowControl w:val="off"/>
      </w:pPr>
      <w:r/>
      <w:r/>
    </w:p>
    <w:p>
      <w:pPr>
        <w:keepLines w:val="0"/>
        <w:keepNext w:val="0"/>
        <w:pageBreakBefore w:val="0"/>
        <w:spacing w:line="360" w:lineRule="auto"/>
        <w:widowControl w:val="off"/>
        <w:rPr>
          <w:rFonts w:hint="eastAsia"/>
        </w:rPr>
      </w:pPr>
      <w:r>
        <w:rPr>
          <w:rFonts w:hint="eastAsia"/>
        </w:rPr>
      </w:r>
      <w:r/>
    </w:p>
    <w:p>
      <w:pPr>
        <w:ind w:firstLine="1124"/>
        <w:jc w:val="left"/>
        <w:keepLines w:val="0"/>
        <w:keepNext w:val="0"/>
        <w:pageBreakBefore w:val="0"/>
        <w:spacing w:line="360" w:lineRule="auto"/>
        <w:widowControl w:val="off"/>
        <w:rPr>
          <w:rFonts w:hint="eastAsia" w:ascii="黑体" w:eastAsia="黑体"/>
          <w:sz w:val="24"/>
          <w:u w:val="single"/>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宋体" w:hAnsi="宋体" w:eastAsia="宋体" w:cs="宋体"/>
          <w:b/>
          <w:bCs/>
          <w:sz w:val="28"/>
          <w:szCs w:val="28"/>
          <w:u w:val="none"/>
          <w:lang w:val="en-US" w:eastAsia="zh-CN" w:bidi="ar"/>
        </w:rPr>
        <w:t xml:space="preserve">阜宁县住房和城乡建设局</w:t>
      </w:r>
      <w:r>
        <w:rPr>
          <w:rFonts w:hint="eastAsia" w:ascii="黑体" w:eastAsia="黑体"/>
          <w:sz w:val="28"/>
          <w:u w:val="none"/>
          <w:lang w:val="en-US" w:eastAsia="zh-CN"/>
        </w:rPr>
        <w:t xml:space="preserve"> </w:t>
      </w:r>
      <w:r>
        <w:rPr>
          <w:rFonts w:hint="eastAsia" w:ascii="黑体" w:eastAsia="黑体"/>
          <w:color w:val="auto"/>
          <w:sz w:val="28"/>
          <w:u w:val="none"/>
          <w:lang w:eastAsia="zh-CN"/>
        </w:rPr>
        <w:t xml:space="preserve"> </w:t>
      </w:r>
      <w:r/>
    </w:p>
    <w:p>
      <w:pPr>
        <w:pStyle w:val="1003"/>
        <w:ind w:left="0" w:firstLine="0"/>
        <w:keepLines w:val="0"/>
        <w:keepNext w:val="0"/>
        <w:pageBreakBefore w:val="0"/>
        <w:spacing w:line="360" w:lineRule="auto"/>
        <w:widowControl w:val="off"/>
        <w:rPr>
          <w:rFonts w:hint="eastAsia" w:ascii="Tahoma" w:hAnsi="Tahoma"/>
          <w:sz w:val="24"/>
          <w:szCs w:val="20"/>
          <w:lang w:val="en-US" w:eastAsia="zh-CN"/>
        </w:rPr>
      </w:pPr>
      <w:r>
        <w:rPr>
          <w:rFonts w:hint="eastAsia" w:ascii="Tahoma" w:hAnsi="Tahoma"/>
          <w:sz w:val="24"/>
          <w:szCs w:val="20"/>
          <w:lang w:val="en-US" w:eastAsia="zh-CN"/>
        </w:rPr>
      </w:r>
      <w:r/>
    </w:p>
    <w:p>
      <w:pPr>
        <w:ind w:firstLine="1124"/>
        <w:jc w:val="left"/>
        <w:keepLines w:val="0"/>
        <w:keepNext w:val="0"/>
        <w:pageBreakBefore w:val="0"/>
        <w:spacing w:line="360" w:lineRule="auto"/>
        <w:widowControl w:val="off"/>
        <w:rPr>
          <w:rFonts w:hint="eastAsia" w:ascii="黑体" w:eastAsia="黑体"/>
          <w:u w:val="none"/>
        </w:rPr>
      </w:pPr>
      <w:r>
        <w:rPr>
          <w:rFonts w:hint="eastAsia" w:ascii="Arial" w:hAnsi="Arial" w:cs="Arial"/>
          <w:b/>
          <w:color w:val="000000"/>
          <w:sz w:val="32"/>
          <w:szCs w:val="32"/>
        </w:rPr>
        <w:t xml:space="preserve">采购代理机构</w:t>
      </w:r>
      <w:r>
        <w:rPr>
          <w:rFonts w:hint="eastAsia" w:ascii="宋体" w:hAnsi="宋体"/>
          <w:bCs/>
          <w:color w:val="000000"/>
          <w:sz w:val="32"/>
          <w:szCs w:val="24"/>
          <w:highlight w:val="none"/>
        </w:rPr>
        <w:t xml:space="preserve">：</w:t>
      </w:r>
      <w:r>
        <w:rPr>
          <w:rFonts w:hint="eastAsia" w:ascii="宋体" w:hAnsi="宋体" w:eastAsia="宋体" w:cs="宋体"/>
          <w:b/>
          <w:bCs/>
          <w:i w:val="0"/>
          <w:iCs w:val="0"/>
          <w:caps w:val="0"/>
          <w:color w:val="000000"/>
          <w:spacing w:val="0"/>
          <w:sz w:val="28"/>
          <w:szCs w:val="28"/>
          <w:u w:val="none"/>
          <w:lang w:val="en-US" w:eastAsia="zh-CN" w:bidi="ar"/>
        </w:rPr>
        <w:t xml:space="preserve">江苏省华厦工程项目管理有限公司</w:t>
      </w:r>
      <w:r/>
    </w:p>
    <w:p>
      <w:pPr>
        <w:jc w:val="center"/>
        <w:rPr>
          <w:rFonts w:hint="eastAsia" w:ascii="黑体" w:eastAsia="黑体"/>
          <w:sz w:val="24"/>
          <w:u w:val="single"/>
        </w:rPr>
      </w:pPr>
      <w:r>
        <w:rPr>
          <w:rFonts w:hint="eastAsia" w:ascii="黑体" w:eastAsia="黑体"/>
          <w:sz w:val="24"/>
          <w:u w:val="single"/>
        </w:rPr>
      </w:r>
      <w:r/>
    </w:p>
    <w:p>
      <w:pPr>
        <w:pStyle w:val="1003"/>
        <w:ind w:left="0" w:firstLine="0"/>
        <w:rPr>
          <w:rFonts w:hint="eastAsia" w:ascii="Tahoma" w:hAnsi="Tahoma"/>
          <w:sz w:val="24"/>
          <w:szCs w:val="20"/>
          <w:lang w:val="en-US" w:eastAsia="zh-CN"/>
        </w:rPr>
      </w:pPr>
      <w:r>
        <w:rPr>
          <w:rFonts w:hint="eastAsia" w:ascii="Tahoma" w:hAnsi="Tahoma"/>
          <w:sz w:val="24"/>
          <w:szCs w:val="20"/>
          <w:lang w:val="en-US" w:eastAsia="zh-CN"/>
        </w:rPr>
      </w:r>
      <w:r/>
    </w:p>
    <w:p>
      <w:pPr>
        <w:ind w:firstLine="2040"/>
        <w:rPr>
          <w:rFonts w:hint="eastAsia" w:ascii="黑体" w:eastAsia="黑体"/>
          <w:sz w:val="24"/>
          <w:u w:val="single"/>
        </w:rPr>
      </w:pPr>
      <w:r>
        <w:rPr>
          <w:rFonts w:hint="eastAsia" w:ascii="黑体" w:eastAsia="黑体"/>
          <w:sz w:val="24"/>
          <w:u w:val="single"/>
        </w:rPr>
      </w:r>
      <w:r/>
    </w:p>
    <w:p>
      <w:pPr>
        <w:ind w:firstLine="2520"/>
        <w:spacing w:line="360" w:lineRule="auto"/>
        <w:rPr>
          <w:rFonts w:hint="eastAsia" w:ascii="黑体" w:eastAsia="黑体"/>
          <w:sz w:val="28"/>
          <w:highlight w:val="none"/>
        </w:rPr>
      </w:pPr>
      <w:r>
        <w:rPr>
          <w:rFonts w:hint="eastAsia" w:ascii="黑体" w:eastAsia="黑体"/>
          <w:sz w:val="28"/>
          <w:highlight w:val="none"/>
        </w:rPr>
        <w:t xml:space="preserve">日    期： </w:t>
      </w:r>
      <w:r>
        <w:rPr>
          <w:rFonts w:hint="eastAsia" w:ascii="黑体" w:hAnsi="宋体" w:eastAsia="黑体"/>
          <w:sz w:val="28"/>
          <w:szCs w:val="28"/>
          <w:highlight w:val="none"/>
          <w:lang w:eastAsia="zh-CN"/>
        </w:rPr>
        <w:t xml:space="preserve">2026年</w:t>
      </w:r>
      <w:r>
        <w:rPr>
          <w:rFonts w:hint="eastAsia" w:ascii="黑体" w:hAnsi="宋体" w:eastAsia="黑体"/>
          <w:sz w:val="28"/>
          <w:szCs w:val="28"/>
          <w:highlight w:val="none"/>
          <w:lang w:val="en-US" w:eastAsia="zh-CN"/>
        </w:rPr>
        <w:t xml:space="preserve">10</w:t>
      </w:r>
      <w:r>
        <w:rPr>
          <w:rFonts w:hint="eastAsia" w:ascii="黑体" w:hAnsi="宋体" w:eastAsia="黑体"/>
          <w:sz w:val="28"/>
          <w:szCs w:val="28"/>
          <w:highlight w:val="none"/>
          <w:lang w:eastAsia="zh-CN"/>
        </w:rPr>
        <w:t xml:space="preserve">月</w:t>
      </w:r>
      <w:r>
        <w:rPr>
          <w:rFonts w:hint="eastAsia" w:ascii="黑体" w:hAnsi="宋体" w:eastAsia="黑体"/>
          <w:sz w:val="28"/>
          <w:szCs w:val="28"/>
          <w:highlight w:val="none"/>
          <w:lang w:val="en-US" w:eastAsia="zh-CN"/>
        </w:rPr>
        <w:t xml:space="preserve">23</w:t>
      </w:r>
      <w:r>
        <w:rPr>
          <w:rFonts w:hint="eastAsia" w:ascii="黑体" w:hAnsi="宋体" w:eastAsia="黑体"/>
          <w:sz w:val="28"/>
          <w:szCs w:val="28"/>
          <w:highlight w:val="none"/>
          <w:lang w:eastAsia="zh-CN"/>
        </w:rPr>
        <w:t xml:space="preserve">日</w:t>
      </w:r>
      <w:r>
        <w:rPr>
          <w:rFonts w:hint="eastAsia" w:ascii="黑体" w:eastAsia="黑体"/>
          <w:sz w:val="28"/>
          <w:highlight w:val="none"/>
        </w:rPr>
        <w:t xml:space="preserve"> </w:t>
      </w:r>
      <w:r/>
    </w:p>
    <w:p>
      <w:pPr>
        <w:pStyle w:val="964"/>
        <w:ind w:firstLine="960"/>
        <w:rPr>
          <w:rFonts w:hint="eastAsia" w:ascii="黑体" w:eastAsia="黑体"/>
          <w:sz w:val="48"/>
          <w:szCs w:val="48"/>
        </w:rPr>
      </w:pPr>
      <w:r>
        <w:rPr>
          <w:rFonts w:hint="eastAsia" w:ascii="黑体" w:eastAsia="黑体"/>
          <w:sz w:val="48"/>
          <w:szCs w:val="48"/>
        </w:rPr>
      </w:r>
      <w:r/>
    </w:p>
    <w:p>
      <w:pPr>
        <w:rPr>
          <w:rFonts w:hint="eastAsia" w:ascii="黑体" w:eastAsia="黑体"/>
          <w:sz w:val="48"/>
          <w:szCs w:val="48"/>
        </w:rPr>
      </w:pPr>
      <w:r>
        <w:rPr>
          <w:rFonts w:hint="eastAsia" w:ascii="黑体" w:eastAsia="黑体"/>
          <w:sz w:val="48"/>
          <w:szCs w:val="48"/>
        </w:rPr>
      </w:r>
      <w:r/>
    </w:p>
    <w:p>
      <w:pPr>
        <w:rPr>
          <w:rFonts w:hint="eastAsia"/>
        </w:rPr>
        <w:sectPr>
          <w:headerReference w:type="default" r:id="rId9"/>
          <w:footerReference w:type="default" r:id="rId11"/>
          <w:footnotePr/>
          <w:endnotePr/>
          <w:type w:val="nextPage"/>
          <w:pgSz w:w="11906" w:h="16838" w:orient="portrait"/>
          <w:pgMar w:top="1327" w:right="1349" w:bottom="1327" w:left="1349" w:header="851" w:footer="992" w:gutter="0"/>
          <w:pgNumType w:start="0"/>
          <w:cols w:num="1" w:sep="0" w:space="425" w:equalWidth="1"/>
          <w:docGrid w:linePitch="360"/>
        </w:sectPr>
      </w:pPr>
      <w:r>
        <w:rPr>
          <w:rFonts w:hint="eastAsia"/>
        </w:rPr>
      </w:r>
      <w:r/>
    </w:p>
    <w:p>
      <w:pPr>
        <w:jc w:val="center"/>
        <w:keepLines w:val="0"/>
        <w:keepNext w:val="0"/>
        <w:pageBreakBefore w:val="0"/>
        <w:spacing w:line="720" w:lineRule="auto"/>
        <w:widowControl w:val="off"/>
        <w:rPr>
          <w:rFonts w:hint="eastAsia" w:ascii="宋体" w:hAnsi="宋体" w:cs="Times New Roman"/>
          <w:b/>
          <w:sz w:val="36"/>
          <w:szCs w:val="36"/>
          <w:u w:val="none"/>
          <w:lang w:val="en-US" w:eastAsia="zh-CN"/>
        </w:rPr>
      </w:pPr>
      <w:r/>
      <w:bookmarkStart w:id="0" w:name="_Toc75933126"/>
      <w:r/>
      <w:bookmarkStart w:id="1" w:name="_Toc28359001"/>
      <w:r/>
      <w:bookmarkStart w:id="2" w:name="_Toc35393789"/>
      <w:r>
        <w:rPr>
          <w:rFonts w:hint="eastAsia" w:ascii="宋体" w:hAnsi="宋体" w:cs="Times New Roman"/>
          <w:b/>
          <w:sz w:val="36"/>
          <w:szCs w:val="36"/>
          <w:u w:val="none"/>
          <w:lang w:val="en-US" w:eastAsia="zh-CN"/>
        </w:rPr>
        <w:t xml:space="preserve">总 目 录</w:t>
      </w:r>
      <w:r/>
    </w:p>
    <w:p>
      <w:pPr>
        <w:ind w:firstLine="904"/>
        <w:jc w:val="left"/>
        <w:keepLines w:val="0"/>
        <w:keepNext w:val="0"/>
        <w:pageBreakBefore w:val="0"/>
        <w:spacing w:line="720" w:lineRule="auto"/>
        <w:widowControl w:val="off"/>
        <w:tabs>
          <w:tab w:val="right" w:pos="7140" w:leader="middleDot"/>
        </w:tabs>
        <w:rPr>
          <w:rFonts w:hint="default"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第一章招标公告             </w:t>
      </w:r>
      <w:r/>
    </w:p>
    <w:p>
      <w:pPr>
        <w:ind w:firstLine="904"/>
        <w:jc w:val="left"/>
        <w:keepLines w:val="0"/>
        <w:keepNext w:val="0"/>
        <w:pageBreakBefore w:val="0"/>
        <w:spacing w:line="720" w:lineRule="auto"/>
        <w:widowControl w:val="off"/>
        <w:tabs>
          <w:tab w:val="right" w:pos="7140" w:leader="middleDot"/>
        </w:tabs>
        <w:rPr>
          <w:rFonts w:hint="default"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第二章投标人须知         </w:t>
      </w:r>
      <w:r/>
    </w:p>
    <w:p>
      <w:pPr>
        <w:ind w:firstLine="904"/>
        <w:jc w:val="left"/>
        <w:keepLines w:val="0"/>
        <w:keepNext w:val="0"/>
        <w:pageBreakBefore w:val="0"/>
        <w:spacing w:line="720" w:lineRule="auto"/>
        <w:widowControl w:val="off"/>
        <w:tabs>
          <w:tab w:val="right" w:pos="7140" w:leader="middleDot"/>
        </w:tabs>
        <w:rPr>
          <w:rFonts w:hint="default"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第三章合同文本</w:t>
      </w:r>
      <w:r/>
    </w:p>
    <w:p>
      <w:pPr>
        <w:ind w:firstLine="904"/>
        <w:jc w:val="left"/>
        <w:keepLines w:val="0"/>
        <w:keepNext w:val="0"/>
        <w:pageBreakBefore w:val="0"/>
        <w:spacing w:line="720" w:lineRule="auto"/>
        <w:widowControl w:val="off"/>
        <w:tabs>
          <w:tab w:val="right" w:pos="7140" w:leader="middleDot"/>
        </w:tabs>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第四章采购需求</w:t>
      </w:r>
      <w:r/>
    </w:p>
    <w:p>
      <w:pPr>
        <w:ind w:firstLine="904"/>
        <w:jc w:val="left"/>
        <w:keepLines w:val="0"/>
        <w:keepNext w:val="0"/>
        <w:pageBreakBefore w:val="0"/>
        <w:spacing w:line="720" w:lineRule="auto"/>
        <w:widowControl w:val="off"/>
        <w:tabs>
          <w:tab w:val="right" w:pos="7140" w:leader="middleDot"/>
        </w:tabs>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第五章评标方法与评标标准</w:t>
      </w:r>
      <w:r/>
    </w:p>
    <w:p>
      <w:pPr>
        <w:ind w:firstLine="904"/>
        <w:jc w:val="left"/>
        <w:keepLines w:val="0"/>
        <w:keepNext w:val="0"/>
        <w:pageBreakBefore w:val="0"/>
        <w:spacing w:line="720" w:lineRule="auto"/>
        <w:widowControl w:val="off"/>
        <w:tabs>
          <w:tab w:val="right" w:pos="7140" w:leader="middleDot"/>
        </w:tabs>
        <w:rPr>
          <w:rFonts w:hint="eastAsia" w:ascii="宋体" w:hAnsi="宋体" w:cs="Times New Roman"/>
          <w:b/>
          <w:sz w:val="30"/>
          <w:szCs w:val="30"/>
          <w:u w:val="none"/>
          <w:lang w:val="en-US" w:eastAsia="zh-CN"/>
        </w:rPr>
      </w:pPr>
      <w:r>
        <w:rPr>
          <w:rFonts w:hint="eastAsia" w:ascii="宋体" w:hAnsi="宋体" w:cs="Times New Roman"/>
          <w:b/>
          <w:sz w:val="30"/>
          <w:szCs w:val="30"/>
          <w:u w:val="none"/>
          <w:lang w:val="en-US" w:eastAsia="zh-CN"/>
        </w:rPr>
        <w:t xml:space="preserve">第六章投标文件格式</w:t>
      </w:r>
      <w:r/>
    </w:p>
    <w:p>
      <w:pPr>
        <w:jc w:val="center"/>
        <w:keepLines w:val="0"/>
        <w:keepNext w:val="0"/>
        <w:pageBreakBefore w:val="0"/>
        <w:spacing w:after="157" w:line="68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after="157" w:line="68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after="157" w:line="68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left"/>
        <w:keepLines w:val="0"/>
        <w:keepNext w:val="0"/>
        <w:pageBreakBefore w:val="0"/>
        <w:spacing w:after="157" w:line="68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after="157" w:line="680" w:lineRule="exact"/>
        <w:widowControl w:val="off"/>
        <w:rPr>
          <w:rFonts w:hint="eastAsia" w:ascii="宋体" w:hAnsi="宋体" w:eastAsia="宋体" w:cs="Times New Roman"/>
          <w:b/>
          <w:sz w:val="30"/>
          <w:szCs w:val="30"/>
          <w:u w:val="none"/>
          <w:lang w:eastAsia="zh-CN"/>
        </w:rPr>
      </w:pPr>
      <w:r>
        <w:rPr>
          <w:rFonts w:hint="eastAsia" w:ascii="宋体" w:hAnsi="宋体" w:eastAsia="宋体" w:cs="Times New Roman"/>
          <w:b/>
          <w:sz w:val="30"/>
          <w:szCs w:val="30"/>
          <w:u w:val="none"/>
          <w:lang w:eastAsia="zh-CN"/>
        </w:rPr>
      </w:r>
      <w:r/>
    </w:p>
    <w:p>
      <w:pPr>
        <w:jc w:val="center"/>
        <w:keepLines w:val="0"/>
        <w:keepNext w:val="0"/>
        <w:pageBreakBefore w:val="0"/>
        <w:spacing w:after="157" w:line="680" w:lineRule="exact"/>
        <w:widowControl w:val="off"/>
        <w:rPr>
          <w:rFonts w:hint="eastAsia" w:ascii="宋体" w:hAnsi="宋体" w:eastAsia="宋体" w:cs="Times New Roman"/>
          <w:b/>
          <w:bCs/>
          <w:sz w:val="30"/>
          <w:szCs w:val="30"/>
          <w:u w:val="none"/>
          <w:lang w:val="en-US" w:eastAsia="zh-CN"/>
        </w:rPr>
      </w:pPr>
      <w:r>
        <w:rPr>
          <w:rFonts w:hint="eastAsia" w:ascii="宋体" w:hAnsi="宋体" w:eastAsia="宋体" w:cs="Times New Roman"/>
          <w:b/>
          <w:sz w:val="30"/>
          <w:szCs w:val="30"/>
          <w:highlight w:val="none"/>
          <w:u w:val="none"/>
          <w:lang w:val="en-US" w:eastAsia="zh-CN"/>
        </w:rPr>
      </w:r>
      <w:r>
        <w:rPr>
          <w:rFonts w:hint="eastAsia" w:ascii="宋体" w:hAnsi="宋体" w:eastAsia="宋体" w:cs="Times New Roman"/>
          <w:b/>
          <w:sz w:val="30"/>
          <w:szCs w:val="30"/>
          <w:highlight w:val="none"/>
          <w:u w:val="none"/>
          <w:lang w:val="en-US" w:eastAsia="zh-CN"/>
        </w:rPr>
      </w:r>
      <w:r/>
    </w:p>
    <w:p>
      <w:pPr>
        <w:jc w:val="center"/>
        <w:keepLines w:val="0"/>
        <w:keepNext w:val="0"/>
        <w:pageBreakBefore w:val="0"/>
        <w:spacing w:after="157" w:line="680" w:lineRule="exact"/>
        <w:widowControl w:val="off"/>
        <w:rPr>
          <w:rFonts w:hint="eastAsia" w:ascii="宋体" w:hAnsi="宋体" w:eastAsia="宋体" w:cs="Times New Roman"/>
          <w:b/>
          <w:bCs/>
          <w:sz w:val="30"/>
          <w:szCs w:val="30"/>
          <w:highlight w:val="none"/>
          <w:u w:val="none"/>
          <w:lang w:val="en-US" w:eastAsia="zh-CN"/>
        </w:rPr>
      </w:pPr>
      <w:r>
        <w:rPr>
          <w:rFonts w:hint="eastAsia" w:ascii="宋体" w:hAnsi="宋体" w:eastAsia="宋体" w:cs="Times New Roman"/>
          <w:b/>
          <w:sz w:val="30"/>
          <w:szCs w:val="30"/>
          <w:u w:val="none"/>
          <w:lang w:eastAsia="zh-CN"/>
        </w:rPr>
        <w:t xml:space="preserve">202</w:t>
      </w:r>
      <w:r>
        <w:rPr>
          <w:rFonts w:hint="eastAsia" w:ascii="宋体" w:hAnsi="宋体" w:eastAsia="宋体" w:cs="Times New Roman"/>
          <w:b/>
          <w:sz w:val="30"/>
          <w:szCs w:val="30"/>
          <w:u w:val="none"/>
          <w:lang w:val="en-US" w:eastAsia="zh-CN"/>
        </w:rPr>
        <w:t xml:space="preserve">6</w:t>
      </w:r>
      <w:r>
        <w:rPr>
          <w:rFonts w:hint="eastAsia" w:ascii="宋体" w:hAnsi="宋体" w:eastAsia="宋体" w:cs="Times New Roman"/>
          <w:b/>
          <w:sz w:val="30"/>
          <w:szCs w:val="30"/>
          <w:u w:val="none"/>
          <w:lang w:eastAsia="zh-CN"/>
        </w:rPr>
        <w:t xml:space="preserve">年</w:t>
      </w:r>
      <w:r>
        <w:rPr>
          <w:rFonts w:hint="eastAsia" w:ascii="宋体" w:hAnsi="宋体" w:eastAsia="宋体" w:cs="Times New Roman"/>
          <w:b/>
          <w:sz w:val="30"/>
          <w:szCs w:val="30"/>
          <w:u w:val="none"/>
          <w:lang w:val="en-US" w:eastAsia="zh-CN"/>
        </w:rPr>
        <w:t xml:space="preserve">阜宁</w:t>
      </w:r>
      <w:r>
        <w:rPr>
          <w:rFonts w:hint="eastAsia" w:ascii="宋体" w:hAnsi="宋体" w:eastAsia="宋体" w:cs="Times New Roman"/>
          <w:b/>
          <w:sz w:val="30"/>
          <w:szCs w:val="30"/>
          <w:u w:val="none"/>
          <w:lang w:eastAsia="zh-CN"/>
        </w:rPr>
        <w:t xml:space="preserve">县</w:t>
      </w:r>
      <w:r>
        <w:rPr>
          <w:rFonts w:hint="eastAsia" w:ascii="宋体" w:hAnsi="宋体" w:eastAsia="宋体" w:cs="Times New Roman"/>
          <w:b/>
          <w:sz w:val="30"/>
          <w:szCs w:val="30"/>
          <w:u w:val="none"/>
          <w:lang w:val="en-US" w:eastAsia="zh-CN"/>
        </w:rPr>
        <w:t xml:space="preserve">射阳河以南、苏州路东延部分绿化养护服务</w:t>
      </w:r>
      <w:bookmarkEnd w:id="0"/>
      <w:r/>
      <w:bookmarkEnd w:id="1"/>
      <w:r/>
      <w:bookmarkEnd w:id="2"/>
      <w:r/>
      <w:r/>
    </w:p>
    <w:p>
      <w:pPr>
        <w:jc w:val="center"/>
        <w:keepLines w:val="0"/>
        <w:keepNext w:val="0"/>
        <w:pageBreakBefore w:val="0"/>
        <w:spacing w:line="460" w:lineRule="exact"/>
        <w:widowControl w:val="off"/>
        <w:rPr>
          <w:rFonts w:ascii="黑体" w:hAnsi="黑体" w:eastAsia="黑体"/>
          <w:b/>
          <w:sz w:val="32"/>
          <w:szCs w:val="32"/>
        </w:rPr>
      </w:pPr>
      <w:r>
        <w:rPr>
          <w:rFonts w:hint="eastAsia" w:ascii="黑体" w:hAnsi="黑体" w:eastAsia="黑体"/>
          <w:b/>
          <w:sz w:val="32"/>
          <w:szCs w:val="32"/>
          <w:lang w:val="en-US" w:eastAsia="zh-CN"/>
        </w:rPr>
        <w:t xml:space="preserve">第一章  </w:t>
      </w:r>
      <w:r>
        <w:rPr>
          <w:rFonts w:hint="eastAsia" w:ascii="黑体" w:hAnsi="黑体" w:eastAsia="黑体"/>
          <w:b/>
          <w:sz w:val="32"/>
          <w:szCs w:val="32"/>
        </w:rPr>
        <w:t xml:space="preserve">招标公告</w:t>
      </w:r>
      <w:r/>
    </w:p>
    <w:p>
      <w:pPr>
        <w:ind w:firstLine="480"/>
        <w:keepLines w:val="0"/>
        <w:keepNext w:val="0"/>
        <w:pageBreakBefore w:val="0"/>
        <w:spacing w:line="420" w:lineRule="exact"/>
        <w:widowControl w:val="off"/>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keepLines w:val="0"/>
        <w:keepNext w:val="0"/>
        <w:pageBreakBefore w:val="0"/>
        <w:spacing w:line="440" w:lineRule="exact"/>
        <w:widowControl w:val="off"/>
        <w:rPr>
          <w:rFonts w:hint="eastAsia" w:ascii="宋体" w:hAnsi="宋体"/>
          <w:b/>
          <w:bCs/>
          <w:sz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
          <w:sz w:val="24"/>
          <w:u w:val="single"/>
          <w:lang w:val="en-US" w:eastAsia="zh-CN"/>
        </w:rPr>
        <w:t xml:space="preserve">2026年阜宁县射阳河以南、苏州路东延部分绿化养护服务</w:t>
      </w:r>
      <w:r>
        <w:rPr>
          <w:rFonts w:hint="eastAsia" w:ascii="宋体" w:hAnsi="宋体"/>
          <w:sz w:val="24"/>
        </w:rPr>
        <w:t xml:space="preserve">招标项目的潜在投</w:t>
      </w:r>
      <w:r>
        <w:rPr>
          <w:rFonts w:hint="eastAsia" w:ascii="宋体" w:hAnsi="宋体"/>
          <w:color w:val="auto"/>
          <w:sz w:val="24"/>
        </w:rPr>
        <w:t xml:space="preserve">标人应在</w:t>
      </w:r>
      <w:r>
        <w:rPr>
          <w:rFonts w:ascii="SimSun" w:hAnsi="SimSun" w:eastAsia="SimSun" w:cs="SimSun"/>
          <w:color w:val="000000"/>
          <w:sz w:val="24"/>
        </w:rPr>
        <w:t xml:space="preserve">“苏采云”系统内免费下载（投标人必须在苏采云系统中获取招标文件，方能参与政府采购项目）</w:t>
      </w:r>
      <w:r>
        <w:rPr>
          <w:rFonts w:hint="eastAsia" w:ascii="宋体" w:hAnsi="宋体"/>
          <w:color w:val="auto"/>
          <w:sz w:val="24"/>
        </w:rPr>
        <w:t xml:space="preserve">获取招标文件</w:t>
      </w:r>
      <w:r>
        <w:rPr>
          <w:rFonts w:hint="eastAsia" w:ascii="宋体" w:hAnsi="宋体"/>
          <w:b/>
          <w:sz w:val="24"/>
          <w:u w:val="none"/>
          <w:lang w:val="en-US" w:eastAsia="zh-CN"/>
        </w:rPr>
        <w:t xml:space="preserve">,</w:t>
      </w:r>
      <w:r>
        <w:rPr>
          <w:rFonts w:hint="eastAsia" w:ascii="宋体" w:hAnsi="宋体"/>
          <w:color w:val="auto"/>
          <w:sz w:val="24"/>
        </w:rPr>
        <w:t xml:space="preserve">并于</w:t>
      </w:r>
      <w:r>
        <w:rPr>
          <w:rFonts w:hint="eastAsia" w:ascii="宋体" w:hAnsi="宋体"/>
          <w:color w:val="auto"/>
          <w:sz w:val="24"/>
          <w:u w:val="single"/>
          <w:lang w:eastAsia="zh-CN"/>
        </w:rPr>
        <w:t xml:space="preserve">202</w:t>
      </w:r>
      <w:r>
        <w:rPr>
          <w:rFonts w:hint="eastAsia" w:ascii="宋体" w:hAnsi="宋体"/>
          <w:color w:val="auto"/>
          <w:sz w:val="24"/>
          <w:u w:val="single"/>
          <w:lang w:val="en-US" w:eastAsia="zh-CN"/>
        </w:rPr>
        <w:t xml:space="preserve">6</w:t>
      </w:r>
      <w:r>
        <w:rPr>
          <w:rFonts w:hint="eastAsia" w:ascii="宋体" w:hAnsi="宋体"/>
          <w:color w:val="auto"/>
          <w:sz w:val="24"/>
          <w:u w:val="single"/>
          <w:lang w:eastAsia="zh-CN"/>
        </w:rPr>
        <w:t xml:space="preserve">年</w:t>
      </w:r>
      <w:r>
        <w:rPr>
          <w:rFonts w:hint="eastAsia" w:ascii="宋体" w:hAnsi="宋体"/>
          <w:color w:val="auto"/>
          <w:sz w:val="24"/>
          <w:u w:val="single"/>
          <w:lang w:val="en-US" w:eastAsia="zh-CN"/>
        </w:rPr>
        <w:t xml:space="preserve">11</w:t>
      </w:r>
      <w:r>
        <w:rPr>
          <w:rFonts w:hint="eastAsia" w:ascii="宋体" w:hAnsi="宋体"/>
          <w:color w:val="auto"/>
          <w:sz w:val="24"/>
          <w:u w:val="single"/>
          <w:lang w:eastAsia="zh-CN"/>
        </w:rPr>
        <w:t xml:space="preserve">月</w:t>
      </w:r>
      <w:r>
        <w:rPr>
          <w:rFonts w:hint="eastAsia" w:ascii="宋体" w:hAnsi="宋体"/>
          <w:color w:val="auto"/>
          <w:sz w:val="24"/>
          <w:highlight w:val="none"/>
          <w:u w:val="single"/>
          <w:lang w:val="en-US" w:eastAsia="zh-CN"/>
        </w:rPr>
        <w:t xml:space="preserve">19</w:t>
      </w:r>
      <w:r>
        <w:rPr>
          <w:rFonts w:hint="eastAsia" w:ascii="宋体" w:hAnsi="宋体"/>
          <w:color w:val="auto"/>
          <w:sz w:val="24"/>
          <w:highlight w:val="none"/>
          <w:u w:val="single"/>
          <w:lang w:eastAsia="zh-CN"/>
        </w:rPr>
        <w:t xml:space="preserve">日</w:t>
      </w:r>
      <w:r>
        <w:rPr>
          <w:rFonts w:hint="eastAsia" w:ascii="宋体" w:hAnsi="宋体"/>
          <w:color w:val="auto"/>
          <w:sz w:val="24"/>
          <w:highlight w:val="none"/>
          <w:u w:val="single"/>
          <w:lang w:val="en-US" w:eastAsia="zh-CN"/>
        </w:rPr>
        <w:t xml:space="preserve"> 9</w:t>
      </w:r>
      <w:r>
        <w:rPr>
          <w:rFonts w:hint="eastAsia" w:ascii="宋体" w:hAnsi="宋体"/>
          <w:color w:val="auto"/>
          <w:sz w:val="24"/>
          <w:highlight w:val="none"/>
          <w:u w:val="single"/>
          <w:lang w:eastAsia="zh-CN"/>
        </w:rPr>
        <w:t xml:space="preserve">点00分</w:t>
      </w:r>
      <w:r>
        <w:rPr>
          <w:rFonts w:hint="eastAsia" w:ascii="宋体" w:hAnsi="宋体"/>
          <w:bCs/>
          <w:color w:val="auto"/>
          <w:sz w:val="24"/>
          <w:highlight w:val="none"/>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eastAsia="宋体" w:cs="宋体"/>
          <w:b/>
          <w:bCs/>
          <w:i w:val="0"/>
          <w:iCs w:val="0"/>
          <w:caps w:val="0"/>
          <w:color w:val="000000"/>
          <w:spacing w:val="0"/>
          <w:sz w:val="24"/>
          <w:szCs w:val="24"/>
          <w:highlight w:val="none"/>
          <w:shd w:val="clear" w:color="auto" w:fill="ffffff"/>
        </w:rPr>
        <w:t xml:space="preserve">（投标人必须在苏采云系统中获取采购文件，方能参与政府采购项目）</w:t>
      </w:r>
      <w:r/>
    </w:p>
    <w:p>
      <w:pPr>
        <w:ind w:firstLine="482"/>
        <w:keepLines w:val="0"/>
        <w:keepNext w:val="0"/>
        <w:pageBreakBefore w:val="0"/>
        <w:spacing w:line="500" w:lineRule="exact"/>
        <w:widowControl w:val="off"/>
        <w:rPr>
          <w:rFonts w:ascii="宋体" w:hAnsi="宋体"/>
          <w:b/>
          <w:sz w:val="24"/>
        </w:rPr>
      </w:pPr>
      <w:r/>
      <w:bookmarkStart w:id="3" w:name="_Toc35393790"/>
      <w:r/>
      <w:bookmarkStart w:id="4" w:name="_Toc35393621"/>
      <w:r/>
      <w:bookmarkStart w:id="5" w:name="_Toc28359002"/>
      <w:r/>
      <w:bookmarkStart w:id="6" w:name="_Toc28359079"/>
      <w:r/>
      <w:bookmarkStart w:id="7" w:name="_Hlk24379207"/>
      <w:r>
        <w:rPr>
          <w:rFonts w:hint="eastAsia" w:ascii="宋体" w:hAnsi="宋体"/>
          <w:b/>
          <w:sz w:val="24"/>
        </w:rPr>
        <w:t xml:space="preserve">一、项目基本情况</w:t>
      </w:r>
      <w:bookmarkEnd w:id="3"/>
      <w:r/>
      <w:bookmarkEnd w:id="4"/>
      <w:r/>
      <w:bookmarkEnd w:id="5"/>
      <w:r/>
      <w:bookmarkEnd w:id="6"/>
      <w:r/>
      <w:bookmarkEnd w:id="7"/>
      <w:r/>
      <w:r/>
    </w:p>
    <w:p>
      <w:pPr>
        <w:ind w:firstLine="480"/>
        <w:keepLines w:val="0"/>
        <w:keepNext w:val="0"/>
        <w:pageBreakBefore w:val="0"/>
        <w:spacing w:line="420" w:lineRule="exact"/>
        <w:widowControl w:val="off"/>
        <w:rPr>
          <w:rFonts w:hint="eastAsia" w:ascii="宋体" w:hAnsi="宋体" w:eastAsia="宋体" w:cs="Times New Roman"/>
          <w:b w:val="0"/>
          <w:bCs/>
          <w:sz w:val="24"/>
          <w:szCs w:val="24"/>
          <w:u w:val="none"/>
          <w:lang w:val="en-US" w:eastAsia="zh-CN"/>
        </w:rPr>
      </w:pPr>
      <w:r/>
      <w:bookmarkStart w:id="8" w:name="_Toc28359003"/>
      <w:r/>
      <w:bookmarkStart w:id="9" w:name="_Toc35393622"/>
      <w:r/>
      <w:bookmarkStart w:id="10" w:name="_Toc28359080"/>
      <w:r/>
      <w:bookmarkStart w:id="11" w:name="_Toc35393791"/>
      <w:r>
        <w:rPr>
          <w:rFonts w:hint="eastAsia" w:ascii="宋体" w:hAnsi="宋体"/>
          <w:sz w:val="24"/>
          <w:szCs w:val="24"/>
        </w:rPr>
        <w:t xml:space="preserve">1.项目编号：</w:t>
      </w:r>
      <w:r>
        <w:rPr>
          <w:rFonts w:hint="eastAsia" w:ascii="宋体" w:hAnsi="宋体" w:eastAsia="宋体" w:cs="Times New Roman"/>
          <w:b w:val="0"/>
          <w:bCs/>
          <w:sz w:val="24"/>
          <w:szCs w:val="24"/>
          <w:u w:val="none"/>
          <w:lang w:val="en-US" w:eastAsia="zh-CN"/>
        </w:rPr>
        <w:t xml:space="preserve">JSZC-320923-HXZC-G2026-0048</w:t>
      </w:r>
      <w:r/>
    </w:p>
    <w:p>
      <w:pPr>
        <w:ind w:firstLine="480"/>
        <w:keepLines w:val="0"/>
        <w:keepNext w:val="0"/>
        <w:pageBreakBefore w:val="0"/>
        <w:spacing w:line="420" w:lineRule="exact"/>
        <w:widowControl w:val="off"/>
        <w:rPr>
          <w:rFonts w:hint="eastAsia" w:ascii="宋体" w:hAnsi="宋体" w:eastAsia="宋体" w:cs="Times New Roman"/>
          <w:sz w:val="24"/>
          <w:szCs w:val="24"/>
          <w:lang w:eastAsia="zh-CN"/>
        </w:rPr>
      </w:pPr>
      <w:r>
        <w:rPr>
          <w:rFonts w:hint="eastAsia" w:ascii="宋体" w:hAnsi="宋体"/>
          <w:sz w:val="24"/>
          <w:szCs w:val="24"/>
        </w:rPr>
        <w:t xml:space="preserve">2.项目名称：</w:t>
      </w:r>
      <w:r>
        <w:rPr>
          <w:rFonts w:hint="eastAsia" w:ascii="宋体" w:hAnsi="宋体" w:eastAsia="宋体" w:cs="Times New Roman"/>
          <w:b w:val="0"/>
          <w:bCs/>
          <w:sz w:val="24"/>
          <w:szCs w:val="24"/>
          <w:u w:val="none"/>
          <w:lang w:val="en-US" w:eastAsia="zh-CN"/>
        </w:rPr>
        <w:t xml:space="preserve">2026年阜宁县射阳河以南、苏州路东延部分绿化养护服务</w:t>
      </w:r>
      <w:r/>
    </w:p>
    <w:p>
      <w:pPr>
        <w:ind w:firstLine="480"/>
        <w:keepLines w:val="0"/>
        <w:keepNext w:val="0"/>
        <w:pageBreakBefore w:val="0"/>
        <w:spacing w:line="420" w:lineRule="exact"/>
        <w:widowControl w:val="off"/>
        <w:rPr>
          <w:rFonts w:hint="eastAsia" w:ascii="宋体" w:hAnsi="宋体" w:eastAsia="宋体" w:cs="Times New Roman"/>
          <w:b w:val="0"/>
          <w:bCs/>
          <w:sz w:val="24"/>
          <w:szCs w:val="24"/>
          <w:u w:val="none"/>
          <w:lang w:val="en-US" w:eastAsia="zh-CN"/>
        </w:rPr>
      </w:pPr>
      <w:r>
        <w:rPr>
          <w:rFonts w:hint="eastAsia" w:ascii="宋体" w:hAnsi="宋体"/>
          <w:sz w:val="24"/>
          <w:szCs w:val="24"/>
          <w:lang w:val="en-US" w:eastAsia="zh-CN"/>
        </w:rPr>
        <w:t xml:space="preserve">3.</w:t>
      </w:r>
      <w:r>
        <w:rPr>
          <w:rFonts w:hint="eastAsia" w:ascii="宋体" w:hAnsi="宋体" w:eastAsia="宋体" w:cs="Times New Roman"/>
          <w:b w:val="0"/>
          <w:bCs/>
          <w:sz w:val="24"/>
          <w:szCs w:val="24"/>
          <w:u w:val="none"/>
          <w:lang w:val="en-US" w:eastAsia="zh-CN"/>
        </w:rPr>
        <w:t xml:space="preserve">采购方式：公开招标</w:t>
      </w:r>
      <w:r/>
    </w:p>
    <w:p>
      <w:pPr>
        <w:ind w:firstLine="480"/>
        <w:keepLines w:val="0"/>
        <w:keepNext w:val="0"/>
        <w:pageBreakBefore w:val="0"/>
        <w:spacing w:line="420" w:lineRule="exact"/>
        <w:widowControl w:val="off"/>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.预算金额：</w:t>
      </w:r>
      <w:r>
        <w:rPr>
          <w:rFonts w:hint="eastAsia" w:ascii="宋体" w:hAnsi="宋体"/>
          <w:sz w:val="24"/>
          <w:szCs w:val="24"/>
          <w:lang w:val="en-US" w:eastAsia="zh-CN"/>
        </w:rPr>
        <w:t xml:space="preserve">一标段</w:t>
      </w:r>
      <w:r>
        <w:rPr>
          <w:rFonts w:hint="eastAsia" w:ascii="宋体" w:hAnsi="宋体"/>
          <w:sz w:val="24"/>
          <w:szCs w:val="24"/>
          <w:lang w:eastAsia="zh-CN"/>
        </w:rPr>
        <w:t xml:space="preserve">（</w:t>
      </w:r>
      <w:r>
        <w:rPr>
          <w:rFonts w:hint="eastAsia" w:ascii="宋体" w:hAnsi="宋体"/>
          <w:sz w:val="24"/>
          <w:szCs w:val="24"/>
        </w:rPr>
        <w:t xml:space="preserve">射阳河以</w:t>
      </w:r>
      <w:r>
        <w:rPr>
          <w:rFonts w:hint="eastAsia" w:ascii="宋体" w:hAnsi="宋体"/>
          <w:sz w:val="24"/>
          <w:szCs w:val="24"/>
          <w:lang w:val="en-US" w:eastAsia="zh-CN"/>
        </w:rPr>
        <w:t xml:space="preserve">南</w:t>
      </w:r>
      <w:r>
        <w:rPr>
          <w:rFonts w:hint="eastAsia" w:ascii="宋体" w:hAnsi="宋体"/>
          <w:sz w:val="24"/>
          <w:szCs w:val="24"/>
          <w:lang w:eastAsia="zh-CN"/>
        </w:rPr>
        <w:t xml:space="preserve">）</w:t>
      </w:r>
      <w:r>
        <w:rPr>
          <w:rFonts w:hint="eastAsia" w:ascii="宋体" w:hAnsi="宋体"/>
          <w:sz w:val="24"/>
          <w:szCs w:val="24"/>
        </w:rPr>
        <w:t xml:space="preserve">：人民币</w:t>
      </w:r>
      <w:r>
        <w:rPr>
          <w:rFonts w:hint="eastAsia" w:ascii="宋体" w:hAnsi="宋体"/>
          <w:sz w:val="24"/>
          <w:szCs w:val="24"/>
          <w:lang w:val="en-US" w:eastAsia="zh-CN"/>
        </w:rPr>
        <w:t xml:space="preserve">230.78万</w:t>
      </w:r>
      <w:r>
        <w:rPr>
          <w:rFonts w:hint="eastAsia" w:ascii="宋体" w:hAnsi="宋体"/>
          <w:sz w:val="24"/>
          <w:szCs w:val="24"/>
        </w:rPr>
        <w:t xml:space="preserve">元，</w:t>
      </w:r>
      <w:r>
        <w:rPr>
          <w:rFonts w:hint="eastAsia" w:ascii="宋体" w:hAnsi="宋体"/>
          <w:sz w:val="24"/>
          <w:szCs w:val="24"/>
          <w:lang w:val="en-US" w:eastAsia="zh-CN"/>
        </w:rPr>
        <w:t xml:space="preserve">二标段</w:t>
      </w:r>
      <w:r>
        <w:rPr>
          <w:rFonts w:hint="eastAsia" w:ascii="宋体" w:hAnsi="宋体"/>
          <w:sz w:val="24"/>
          <w:szCs w:val="24"/>
          <w:lang w:eastAsia="zh-CN"/>
        </w:rPr>
        <w:t xml:space="preserve">（</w:t>
      </w:r>
      <w:r>
        <w:rPr>
          <w:rFonts w:hint="eastAsia" w:ascii="宋体" w:hAnsi="宋体"/>
          <w:sz w:val="24"/>
          <w:szCs w:val="24"/>
        </w:rPr>
        <w:t xml:space="preserve">射阳河以</w:t>
      </w:r>
      <w:r>
        <w:rPr>
          <w:rFonts w:hint="eastAsia" w:ascii="宋体" w:hAnsi="宋体"/>
          <w:sz w:val="24"/>
          <w:szCs w:val="24"/>
          <w:lang w:val="en-US" w:eastAsia="zh-CN"/>
        </w:rPr>
        <w:t xml:space="preserve">南</w:t>
      </w:r>
      <w:r>
        <w:rPr>
          <w:rFonts w:hint="eastAsia" w:ascii="宋体" w:hAnsi="宋体"/>
          <w:sz w:val="24"/>
          <w:szCs w:val="24"/>
          <w:lang w:eastAsia="zh-CN"/>
        </w:rPr>
        <w:t xml:space="preserve">）</w:t>
      </w:r>
      <w:r>
        <w:rPr>
          <w:rFonts w:hint="eastAsia" w:ascii="宋体" w:hAnsi="宋体"/>
          <w:sz w:val="24"/>
          <w:szCs w:val="24"/>
        </w:rPr>
        <w:t xml:space="preserve">：人民币</w:t>
      </w:r>
      <w:r>
        <w:rPr>
          <w:rFonts w:hint="eastAsia" w:ascii="宋体" w:hAnsi="宋体"/>
          <w:sz w:val="24"/>
          <w:szCs w:val="24"/>
          <w:lang w:val="en-US" w:eastAsia="zh-CN"/>
        </w:rPr>
        <w:t xml:space="preserve">268.91万</w:t>
      </w:r>
      <w:r>
        <w:rPr>
          <w:rFonts w:hint="eastAsia" w:ascii="宋体" w:hAnsi="宋体"/>
          <w:sz w:val="24"/>
          <w:szCs w:val="24"/>
        </w:rPr>
        <w:t xml:space="preserve">元</w:t>
      </w:r>
      <w:r>
        <w:rPr>
          <w:rFonts w:hint="eastAsia" w:ascii="宋体" w:hAnsi="宋体"/>
          <w:sz w:val="24"/>
          <w:szCs w:val="24"/>
          <w:lang w:eastAsia="zh-CN"/>
        </w:rPr>
        <w:t xml:space="preserve">，</w:t>
      </w:r>
      <w:r>
        <w:rPr>
          <w:rFonts w:hint="eastAsia" w:ascii="宋体" w:hAnsi="宋体"/>
          <w:sz w:val="24"/>
          <w:szCs w:val="24"/>
          <w:lang w:val="en-US" w:eastAsia="zh-CN"/>
        </w:rPr>
        <w:t xml:space="preserve">三标段</w:t>
      </w:r>
      <w:r>
        <w:rPr>
          <w:rFonts w:hint="eastAsia" w:ascii="宋体" w:hAnsi="宋体"/>
          <w:sz w:val="24"/>
          <w:szCs w:val="24"/>
          <w:lang w:eastAsia="zh-CN"/>
        </w:rPr>
        <w:t xml:space="preserve">（</w:t>
      </w:r>
      <w:r>
        <w:rPr>
          <w:rFonts w:hint="eastAsia" w:ascii="宋体" w:hAnsi="宋体"/>
          <w:sz w:val="24"/>
          <w:szCs w:val="24"/>
          <w:lang w:val="en-US" w:eastAsia="zh-CN"/>
        </w:rPr>
        <w:t xml:space="preserve">苏州路东延）：255.14万</w:t>
      </w:r>
      <w:r>
        <w:rPr>
          <w:rFonts w:hint="eastAsia" w:ascii="宋体" w:hAnsi="宋体"/>
          <w:sz w:val="24"/>
          <w:szCs w:val="24"/>
        </w:rPr>
        <w:t xml:space="preserve">元。</w:t>
      </w:r>
      <w:r/>
    </w:p>
    <w:p>
      <w:pPr>
        <w:ind w:firstLine="480"/>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.最高限价：</w:t>
      </w:r>
      <w:r>
        <w:rPr>
          <w:rFonts w:hint="eastAsia" w:ascii="宋体" w:hAnsi="宋体"/>
          <w:sz w:val="24"/>
          <w:szCs w:val="24"/>
          <w:lang w:val="en-US" w:eastAsia="zh-CN"/>
        </w:rPr>
        <w:t xml:space="preserve">一标段</w:t>
      </w:r>
      <w:r>
        <w:rPr>
          <w:rFonts w:hint="eastAsia" w:ascii="宋体" w:hAnsi="宋体"/>
          <w:sz w:val="24"/>
          <w:szCs w:val="24"/>
          <w:lang w:eastAsia="zh-CN"/>
        </w:rPr>
        <w:t xml:space="preserve">（</w:t>
      </w:r>
      <w:r>
        <w:rPr>
          <w:rFonts w:hint="eastAsia" w:ascii="宋体" w:hAnsi="宋体"/>
          <w:sz w:val="24"/>
          <w:szCs w:val="24"/>
        </w:rPr>
        <w:t xml:space="preserve">射阳河以</w:t>
      </w:r>
      <w:r>
        <w:rPr>
          <w:rFonts w:hint="eastAsia" w:ascii="宋体" w:hAnsi="宋体"/>
          <w:sz w:val="24"/>
          <w:szCs w:val="24"/>
          <w:lang w:val="en-US" w:eastAsia="zh-CN"/>
        </w:rPr>
        <w:t xml:space="preserve">南</w:t>
      </w:r>
      <w:r>
        <w:rPr>
          <w:rFonts w:hint="eastAsia" w:ascii="宋体" w:hAnsi="宋体"/>
          <w:sz w:val="24"/>
          <w:szCs w:val="24"/>
          <w:lang w:eastAsia="zh-CN"/>
        </w:rPr>
        <w:t xml:space="preserve">）</w:t>
      </w:r>
      <w:r>
        <w:rPr>
          <w:rFonts w:hint="eastAsia" w:ascii="宋体" w:hAnsi="宋体"/>
          <w:sz w:val="24"/>
          <w:szCs w:val="24"/>
        </w:rPr>
        <w:t xml:space="preserve">：人民币</w:t>
      </w:r>
      <w:r>
        <w:rPr>
          <w:rFonts w:hint="eastAsia" w:ascii="宋体" w:hAnsi="宋体"/>
          <w:sz w:val="24"/>
          <w:szCs w:val="24"/>
          <w:lang w:val="en-US" w:eastAsia="zh-CN"/>
        </w:rPr>
        <w:t xml:space="preserve">230.78万</w:t>
      </w:r>
      <w:r>
        <w:rPr>
          <w:rFonts w:hint="eastAsia" w:ascii="宋体" w:hAnsi="宋体"/>
          <w:sz w:val="24"/>
          <w:szCs w:val="24"/>
        </w:rPr>
        <w:t xml:space="preserve">元，</w:t>
      </w:r>
      <w:r>
        <w:rPr>
          <w:rFonts w:hint="eastAsia" w:ascii="宋体" w:hAnsi="宋体"/>
          <w:sz w:val="24"/>
          <w:szCs w:val="24"/>
          <w:lang w:val="en-US" w:eastAsia="zh-CN"/>
        </w:rPr>
        <w:t xml:space="preserve">二标段</w:t>
      </w:r>
      <w:r>
        <w:rPr>
          <w:rFonts w:hint="eastAsia" w:ascii="宋体" w:hAnsi="宋体"/>
          <w:sz w:val="24"/>
          <w:szCs w:val="24"/>
          <w:lang w:eastAsia="zh-CN"/>
        </w:rPr>
        <w:t xml:space="preserve">（</w:t>
      </w:r>
      <w:r>
        <w:rPr>
          <w:rFonts w:hint="eastAsia" w:ascii="宋体" w:hAnsi="宋体"/>
          <w:sz w:val="24"/>
          <w:szCs w:val="24"/>
        </w:rPr>
        <w:t xml:space="preserve">射阳河以</w:t>
      </w:r>
      <w:r>
        <w:rPr>
          <w:rFonts w:hint="eastAsia" w:ascii="宋体" w:hAnsi="宋体"/>
          <w:sz w:val="24"/>
          <w:szCs w:val="24"/>
          <w:lang w:val="en-US" w:eastAsia="zh-CN"/>
        </w:rPr>
        <w:t xml:space="preserve">南</w:t>
      </w:r>
      <w:r>
        <w:rPr>
          <w:rFonts w:hint="eastAsia" w:ascii="宋体" w:hAnsi="宋体"/>
          <w:sz w:val="24"/>
          <w:szCs w:val="24"/>
          <w:lang w:eastAsia="zh-CN"/>
        </w:rPr>
        <w:t xml:space="preserve">）</w:t>
      </w:r>
      <w:r>
        <w:rPr>
          <w:rFonts w:hint="eastAsia" w:ascii="宋体" w:hAnsi="宋体"/>
          <w:sz w:val="24"/>
          <w:szCs w:val="24"/>
        </w:rPr>
        <w:t xml:space="preserve">：人民币</w:t>
      </w:r>
      <w:r>
        <w:rPr>
          <w:rFonts w:hint="eastAsia" w:ascii="宋体" w:hAnsi="宋体"/>
          <w:sz w:val="24"/>
          <w:szCs w:val="24"/>
          <w:lang w:val="en-US" w:eastAsia="zh-CN"/>
        </w:rPr>
        <w:t xml:space="preserve">268.91万</w:t>
      </w:r>
      <w:r>
        <w:rPr>
          <w:rFonts w:hint="eastAsia" w:ascii="宋体" w:hAnsi="宋体"/>
          <w:sz w:val="24"/>
          <w:szCs w:val="24"/>
        </w:rPr>
        <w:t xml:space="preserve">元</w:t>
      </w:r>
      <w:r>
        <w:rPr>
          <w:rFonts w:hint="eastAsia" w:ascii="宋体" w:hAnsi="宋体"/>
          <w:sz w:val="24"/>
          <w:szCs w:val="24"/>
          <w:lang w:eastAsia="zh-CN"/>
        </w:rPr>
        <w:t xml:space="preserve">，</w:t>
      </w:r>
      <w:r>
        <w:rPr>
          <w:rFonts w:hint="eastAsia" w:ascii="宋体" w:hAnsi="宋体"/>
          <w:sz w:val="24"/>
          <w:szCs w:val="24"/>
          <w:lang w:val="en-US" w:eastAsia="zh-CN"/>
        </w:rPr>
        <w:t xml:space="preserve">三标段</w:t>
      </w:r>
      <w:r>
        <w:rPr>
          <w:rFonts w:hint="eastAsia" w:ascii="宋体" w:hAnsi="宋体"/>
          <w:sz w:val="24"/>
          <w:szCs w:val="24"/>
          <w:lang w:eastAsia="zh-CN"/>
        </w:rPr>
        <w:t xml:space="preserve">（</w:t>
      </w:r>
      <w:r>
        <w:rPr>
          <w:rFonts w:hint="eastAsia" w:ascii="宋体" w:hAnsi="宋体"/>
          <w:sz w:val="24"/>
          <w:szCs w:val="24"/>
          <w:lang w:val="en-US" w:eastAsia="zh-CN"/>
        </w:rPr>
        <w:t xml:space="preserve">苏州路东延）：255.14万</w:t>
      </w:r>
      <w:r>
        <w:rPr>
          <w:rFonts w:hint="eastAsia" w:ascii="宋体" w:hAnsi="宋体"/>
          <w:sz w:val="24"/>
          <w:szCs w:val="24"/>
        </w:rPr>
        <w:t xml:space="preserve">元。</w:t>
      </w:r>
      <w:r/>
    </w:p>
    <w:p>
      <w:pPr>
        <w:ind w:firstLine="480"/>
        <w:keepLines w:val="0"/>
        <w:keepNext w:val="0"/>
        <w:pageBreakBefore w:val="0"/>
        <w:spacing w:line="420" w:lineRule="exact"/>
        <w:widowControl w:val="off"/>
        <w:rPr>
          <w:rFonts w:hint="eastAsia" w:ascii="新宋体" w:hAnsi="新宋体" w:eastAsia="新宋体" w:cs="新宋体"/>
          <w:color w:val="auto"/>
          <w:sz w:val="24"/>
          <w:szCs w:val="24"/>
          <w:lang w:val="en-US" w:eastAsia="zh-CN"/>
        </w:rPr>
      </w:pPr>
      <w:r>
        <w:rPr>
          <w:rFonts w:hint="eastAsia" w:ascii="宋体" w:hAnsi="宋体"/>
          <w:color w:val="auto"/>
          <w:sz w:val="24"/>
          <w:szCs w:val="24"/>
          <w:lang w:val="en-US" w:eastAsia="zh-CN"/>
        </w:rPr>
        <w:t xml:space="preserve">6</w:t>
      </w:r>
      <w:r>
        <w:rPr>
          <w:rFonts w:hint="eastAsia" w:ascii="宋体" w:hAnsi="宋体"/>
          <w:color w:val="auto"/>
          <w:sz w:val="24"/>
          <w:szCs w:val="24"/>
        </w:rPr>
        <w:t xml:space="preserve">.</w:t>
      </w:r>
      <w:r>
        <w:rPr>
          <w:rFonts w:hint="eastAsia" w:hAnsi="宋体"/>
          <w:color w:val="auto"/>
          <w:sz w:val="24"/>
          <w:szCs w:val="24"/>
        </w:rPr>
        <w:t xml:space="preserve">采购需求：</w:t>
      </w:r>
      <w:r>
        <w:rPr>
          <w:rFonts w:hint="eastAsia" w:ascii="宋体" w:hAnsi="宋体" w:eastAsia="宋体" w:cs="Times New Roman"/>
          <w:b w:val="0"/>
          <w:bCs/>
          <w:sz w:val="24"/>
          <w:szCs w:val="24"/>
          <w:u w:val="none"/>
          <w:lang w:val="en-US" w:eastAsia="zh-CN"/>
        </w:rPr>
        <w:t xml:space="preserve">2026年阜宁县射阳河以南、苏州路东延部分绿化养护服务</w:t>
      </w:r>
      <w:r>
        <w:rPr>
          <w:rFonts w:hint="eastAsia" w:ascii="新宋体" w:hAnsi="新宋体" w:eastAsia="新宋体" w:cs="新宋体"/>
          <w:b w:val="0"/>
          <w:bCs/>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主要为范围内</w:t>
      </w:r>
      <w:r>
        <w:rPr>
          <w:rFonts w:hint="eastAsia" w:ascii="宋体" w:hAnsi="宋体"/>
          <w:color w:val="auto"/>
          <w:sz w:val="24"/>
          <w:szCs w:val="24"/>
        </w:rPr>
        <w:t xml:space="preserve">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养护标准为江苏省城市园林绿化养护管理二级管护标准，</w:t>
      </w:r>
      <w:r>
        <w:rPr>
          <w:rFonts w:hint="eastAsia" w:ascii="宋体" w:hAnsi="宋体" w:eastAsia="宋体" w:cs="宋体"/>
          <w:color w:val="auto"/>
          <w:sz w:val="24"/>
          <w:szCs w:val="24"/>
          <w:highlight w:val="none"/>
          <w:lang w:val="en-US" w:eastAsia="zh-CN"/>
        </w:rPr>
        <w:t xml:space="preserve">具体</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详见招标文件。 </w:t>
      </w:r>
      <w:r/>
    </w:p>
    <w:p>
      <w:pPr>
        <w:ind w:firstLine="437"/>
        <w:keepLines w:val="0"/>
        <w:keepNext w:val="0"/>
        <w:pageBreakBefore w:val="0"/>
        <w:spacing w:line="420" w:lineRule="exact"/>
        <w:widowControl w:val="off"/>
        <w:rPr>
          <w:rFonts w:hint="eastAsia" w:ascii="宋体" w:hAnsi="宋体" w:eastAsia="宋体" w:cs="Times New Roman"/>
          <w:sz w:val="24"/>
          <w:szCs w:val="24"/>
          <w:lang w:eastAsia="zh-CN"/>
        </w:rPr>
      </w:pPr>
      <w:r>
        <w:rPr>
          <w:rFonts w:hint="eastAsia" w:ascii="宋体" w:hAnsi="宋体"/>
          <w:color w:val="auto"/>
          <w:sz w:val="24"/>
          <w:szCs w:val="24"/>
          <w:lang w:val="en-US" w:eastAsia="zh-CN"/>
        </w:rPr>
        <w:t xml:space="preserve">7</w:t>
      </w:r>
      <w:r>
        <w:rPr>
          <w:rFonts w:hint="eastAsia" w:ascii="宋体" w:hAnsi="宋体"/>
          <w:color w:val="auto"/>
          <w:sz w:val="24"/>
          <w:szCs w:val="24"/>
        </w:rPr>
        <w:t xml:space="preserve">.合同履行期限</w:t>
      </w:r>
      <w:r>
        <w:rPr>
          <w:rFonts w:hint="eastAsia" w:ascii="宋体" w:hAnsi="宋体" w:eastAsia="宋体" w:cs="Times New Roman"/>
          <w:sz w:val="24"/>
          <w:szCs w:val="24"/>
          <w:lang w:eastAsia="zh-CN"/>
        </w:rPr>
        <w:t xml:space="preserve">：三年（包括半年试用期），其中苗木补植部分工期以招标人指定为准。</w:t>
      </w:r>
      <w:r/>
    </w:p>
    <w:p>
      <w:pPr>
        <w:ind w:left="0" w:firstLine="504"/>
        <w:jc w:val="both"/>
        <w:keepLines w:val="0"/>
        <w:keepNext w:val="0"/>
        <w:pageBreakBefore w:val="0"/>
        <w:spacing w:before="0" w:beforeAutospacing="0" w:after="0" w:afterAutospacing="0" w:line="440" w:lineRule="exact"/>
        <w:widowControl w:val="off"/>
        <w:rPr>
          <w:rStyle w:val="1039"/>
          <w:rFonts w:hint="eastAsia" w:ascii="宋体" w:hAnsi="宋体" w:eastAsia="宋体" w:cs="宋体"/>
          <w:b w:val="0"/>
          <w:i w:val="0"/>
          <w:caps w:val="0"/>
          <w:spacing w:val="0"/>
          <w:sz w:val="24"/>
          <w:szCs w:val="24"/>
          <w:lang w:val="en-US" w:eastAsia="zh-CN" w:bidi="ar-SA"/>
        </w:rPr>
      </w:pPr>
      <w:r>
        <w:rPr>
          <w:rFonts w:hint="eastAsia" w:ascii="宋体" w:hAnsi="宋体" w:cs="Times New Roman"/>
          <w:color w:val="auto"/>
          <w:sz w:val="24"/>
          <w:szCs w:val="24"/>
          <w:lang w:val="en-US" w:eastAsia="zh-CN"/>
        </w:rPr>
        <w:t xml:space="preserve">8</w:t>
      </w:r>
      <w:r>
        <w:rPr>
          <w:rFonts w:hint="eastAsia" w:ascii="宋体" w:hAnsi="宋体"/>
          <w:color w:val="auto"/>
          <w:sz w:val="24"/>
          <w:szCs w:val="24"/>
        </w:rPr>
        <w:t xml:space="preserve">.</w:t>
      </w:r>
      <w:r>
        <w:rPr>
          <w:rStyle w:val="1039"/>
          <w:rFonts w:hAnsi="宋体"/>
          <w:color w:val="auto"/>
          <w:sz w:val="24"/>
          <w:szCs w:val="24"/>
          <w:lang w:val="en-US" w:eastAsia="zh-CN" w:bidi="ar-SA"/>
        </w:rPr>
        <w:t xml:space="preserve">发包范围与标段划分：</w:t>
      </w:r>
      <w:r>
        <w:rPr>
          <w:rFonts w:hint="eastAsia" w:ascii="宋体" w:hAnsi="宋体" w:eastAsia="宋体" w:cs="Times New Roman"/>
          <w:color w:val="auto"/>
          <w:sz w:val="24"/>
          <w:szCs w:val="24"/>
        </w:rPr>
        <w:t xml:space="preserve">本次招标工程共</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个标段</w:t>
      </w:r>
      <w:r>
        <w:rPr>
          <w:rFonts w:hint="eastAsia" w:ascii="宋体" w:hAnsi="宋体" w:cs="Times New Roman"/>
          <w:color w:val="auto"/>
          <w:sz w:val="24"/>
          <w:szCs w:val="24"/>
          <w:lang w:eastAsia="zh-CN"/>
        </w:rPr>
        <w:t xml:space="preserve">。</w:t>
      </w:r>
      <w:r/>
    </w:p>
    <w:tbl>
      <w:tblPr>
        <w:tblStyle w:val="957"/>
        <w:tblW w:w="8398" w:type="dxa"/>
        <w:tblInd w:w="-6" w:type="dxa"/>
        <w:tblLayout w:type="fixed"/>
        <w:tblCellMar>
          <w:left w:w="108" w:type="dxa"/>
          <w:top w:w="0" w:type="dxa"/>
          <w:right w:w="108" w:type="dxa"/>
          <w:bottom w:w="0" w:type="dxa"/>
        </w:tblCellMar>
        <w:tblLook w:val="04A0" w:firstRow="1" w:lastRow="0" w:firstColumn="1" w:lastColumn="0" w:noHBand="0" w:noVBand="1"/>
      </w:tblPr>
      <w:tblGrid>
        <w:gridCol w:w="1354"/>
        <w:gridCol w:w="2166"/>
        <w:gridCol w:w="4878"/>
      </w:tblGrid>
      <w:tr>
        <w:trPr>
          <w:trHeight w:val="437"/>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标段编号</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标段名称</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招标范围</w:t>
            </w:r>
            <w:r/>
          </w:p>
        </w:tc>
      </w:tr>
      <w:tr>
        <w:trPr>
          <w:trHeight w:val="1291"/>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ind w:left="0" w:right="0"/>
              <w:jc w:val="center"/>
              <w:keepLines w:val="0"/>
              <w:keepNext w:val="0"/>
              <w:spacing w:before="0" w:beforeAutospacing="0" w:after="0" w:afterAutospacing="0" w:line="300" w:lineRule="exact"/>
              <w:rPr>
                <w:rStyle w:val="1348"/>
                <w:rFonts w:hint="eastAsia" w:ascii="宋体" w:hAnsi="宋体" w:cs="宋体"/>
                <w:color w:val="auto"/>
                <w:sz w:val="24"/>
                <w:szCs w:val="24"/>
                <w:shd w:val="clear" w:color="auto" w:fill="ffffff"/>
                <w:lang w:bidi="ar"/>
              </w:rPr>
              <w:suppressLineNumbers w:val="0"/>
            </w:pPr>
            <w:r>
              <w:rPr>
                <w:rFonts w:hint="eastAsia" w:ascii="宋体" w:hAnsi="宋体" w:cs="Times New Roman"/>
                <w:sz w:val="24"/>
                <w:lang w:val="en-US" w:eastAsia="zh-CN"/>
              </w:rPr>
              <w:t xml:space="preserve">一标段</w:t>
            </w:r>
            <w:r>
              <w:rPr>
                <w:rFonts w:hint="eastAsia"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olor w:val="auto"/>
                <w:spacing w:val="-20"/>
                <w:sz w:val="24"/>
                <w:szCs w:val="24"/>
              </w:rPr>
              <w:suppressLineNumbers w:val="0"/>
            </w:pPr>
            <w:r>
              <w:rPr>
                <w:rFonts w:hint="eastAsia" w:ascii="宋体" w:hAnsi="宋体"/>
                <w:color w:val="auto"/>
                <w:spacing w:val="-20"/>
                <w:sz w:val="24"/>
                <w:szCs w:val="24"/>
              </w:rPr>
              <w:t xml:space="preserve">东至204国道，西至苏州路，南至长春路，北</w:t>
            </w:r>
            <w:r/>
          </w:p>
          <w:p>
            <w:pPr>
              <w:ind w:left="0" w:right="0"/>
              <w:jc w:val="both"/>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pacing w:val="-20"/>
                <w:sz w:val="24"/>
                <w:szCs w:val="24"/>
              </w:rPr>
              <w:t xml:space="preserve">至射河南路</w:t>
            </w:r>
            <w:r>
              <w:rPr>
                <w:rFonts w:hint="eastAsia" w:ascii="宋体" w:hAnsi="宋体"/>
                <w:spacing w:val="-20"/>
                <w:sz w:val="24"/>
                <w:lang w:eastAsia="zh-CN"/>
              </w:rPr>
              <w:t xml:space="preserve">部分绿化养护服务</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color w:val="auto"/>
                <w:sz w:val="24"/>
                <w:szCs w:val="24"/>
              </w:rPr>
              <w:suppressLineNumbers w:val="0"/>
            </w:pPr>
            <w:r>
              <w:rPr>
                <w:rFonts w:hint="eastAsia" w:ascii="宋体" w:hAnsi="宋体"/>
                <w:color w:val="auto"/>
                <w:sz w:val="24"/>
                <w:szCs w:val="24"/>
              </w:rPr>
              <w:t xml:space="preserve">射阳河以南：东至204国道，西至苏州路，南至长春路，北至射河南路</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r>
        <w:trPr>
          <w:trHeight w:val="1291"/>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ind w:left="0" w:right="0"/>
              <w:jc w:val="center"/>
              <w:keepLines w:val="0"/>
              <w:keepNext w:val="0"/>
              <w:spacing w:before="0" w:beforeAutospacing="0" w:after="0" w:afterAutospacing="0" w:line="300" w:lineRule="exact"/>
              <w:rPr>
                <w:rStyle w:val="1348"/>
                <w:rFonts w:hint="eastAsia" w:ascii="宋体" w:hAnsi="宋体" w:cs="宋体"/>
                <w:color w:val="auto"/>
                <w:sz w:val="24"/>
                <w:szCs w:val="24"/>
                <w:shd w:val="clear" w:color="auto" w:fill="ffffff"/>
                <w:lang w:bidi="ar"/>
              </w:rPr>
              <w:suppressLineNumbers w:val="0"/>
            </w:pPr>
            <w:r>
              <w:rPr>
                <w:rFonts w:hint="eastAsia" w:ascii="宋体" w:hAnsi="宋体" w:cs="Times New Roman"/>
                <w:sz w:val="24"/>
                <w:lang w:val="en-US" w:eastAsia="zh-CN"/>
              </w:rPr>
              <w:t xml:space="preserve">二标段</w:t>
            </w:r>
            <w:r>
              <w:rPr>
                <w:rFonts w:hint="eastAsia"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olor w:val="auto"/>
                <w:spacing w:val="-20"/>
                <w:sz w:val="24"/>
                <w:szCs w:val="24"/>
                <w:lang w:eastAsia="zh-CN"/>
              </w:rPr>
              <w:suppressLineNumbers w:val="0"/>
            </w:pPr>
            <w:r>
              <w:rPr>
                <w:rFonts w:hint="eastAsia" w:ascii="宋体" w:hAnsi="宋体"/>
                <w:color w:val="auto"/>
                <w:spacing w:val="-20"/>
                <w:sz w:val="24"/>
                <w:szCs w:val="24"/>
              </w:rPr>
              <w:t xml:space="preserve">东至204国道，西至哈尔滨路西延，南至北京路，北至射河南路</w:t>
            </w:r>
            <w:r>
              <w:rPr>
                <w:rFonts w:hint="eastAsia" w:ascii="宋体" w:hAnsi="宋体"/>
                <w:color w:val="auto"/>
                <w:spacing w:val="-20"/>
                <w:sz w:val="24"/>
                <w:szCs w:val="24"/>
                <w:lang w:eastAsia="zh-CN"/>
              </w:rPr>
              <w:t xml:space="preserve">部分</w:t>
            </w:r>
            <w:r/>
          </w:p>
          <w:p>
            <w:pPr>
              <w:ind w:left="0" w:right="0"/>
              <w:jc w:val="both"/>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pacing w:val="-20"/>
                <w:sz w:val="24"/>
                <w:szCs w:val="24"/>
                <w:lang w:eastAsia="zh-CN"/>
              </w:rPr>
              <w:t xml:space="preserve">绿化养护服务</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射阳河以南：东至204国道，西至哈尔滨路西延，南至北京路，北至射河南路</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w:t>
            </w:r>
            <w:r>
              <w:rPr>
                <w:rFonts w:hint="eastAsia" w:ascii="宋体" w:hAnsi="宋体"/>
                <w:color w:val="auto"/>
                <w:sz w:val="24"/>
                <w:szCs w:val="24"/>
                <w:lang w:eastAsia="zh-CN"/>
              </w:rPr>
              <w:t xml:space="preserve">、</w:t>
            </w:r>
            <w:r>
              <w:rPr>
                <w:rFonts w:hint="eastAsia" w:ascii="宋体" w:hAnsi="宋体"/>
                <w:color w:val="auto"/>
                <w:sz w:val="24"/>
                <w:szCs w:val="24"/>
              </w:rPr>
              <w:t xml:space="preserve">部分苗木补植等；具体内容及标准详见清单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r>
        <w:trPr>
          <w:trHeight w:val="981"/>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Times New Roman"/>
                <w:sz w:val="24"/>
                <w:lang w:eastAsia="zh-CN"/>
              </w:rPr>
              <w:suppressLineNumbers w:val="0"/>
            </w:pPr>
            <w:r>
              <w:rPr>
                <w:rFonts w:hint="eastAsia" w:ascii="宋体" w:hAnsi="宋体" w:cs="Times New Roman"/>
                <w:sz w:val="24"/>
                <w:lang w:val="en-US" w:eastAsia="zh-CN"/>
              </w:rPr>
              <w:t xml:space="preserve">三标段</w:t>
            </w:r>
            <w:r>
              <w:rPr>
                <w:rFonts w:hint="eastAsia"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ind w:left="0" w:right="0"/>
              <w:jc w:val="both"/>
              <w:keepLines w:val="0"/>
              <w:keepNext w:val="0"/>
              <w:spacing w:before="0" w:beforeAutospacing="0" w:after="0" w:afterAutospacing="0" w:line="300" w:lineRule="exact"/>
              <w:rPr>
                <w:rFonts w:hint="eastAsia" w:ascii="宋体" w:hAnsi="宋体"/>
                <w:color w:val="auto"/>
                <w:sz w:val="24"/>
                <w:szCs w:val="24"/>
                <w:lang w:eastAsia="zh-CN"/>
              </w:rPr>
              <w:suppressLineNumbers w:val="0"/>
            </w:pPr>
            <w:r>
              <w:rPr>
                <w:rFonts w:hint="eastAsia" w:ascii="宋体" w:hAnsi="宋体"/>
                <w:color w:val="auto"/>
                <w:sz w:val="24"/>
                <w:szCs w:val="24"/>
              </w:rPr>
              <w:t xml:space="preserve">济南路-S329-隆华路</w:t>
            </w:r>
            <w:r/>
          </w:p>
        </w:tc>
        <w:tc>
          <w:tcPr>
            <w:tcBorders>
              <w:top w:val="single" w:color="auto" w:sz="4" w:space="0"/>
              <w:left w:val="single" w:color="auto" w:sz="4" w:space="0"/>
              <w:bottom w:val="single" w:color="auto" w:sz="4" w:space="0"/>
              <w:right w:val="single" w:color="auto" w:sz="4" w:space="0"/>
            </w:tcBorders>
            <w:tcW w:w="4878"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olor w:val="auto"/>
                <w:sz w:val="24"/>
                <w:szCs w:val="24"/>
                <w:lang w:eastAsia="zh-CN"/>
              </w:rPr>
              <w:suppressLineNumbers w:val="0"/>
            </w:pPr>
            <w:r>
              <w:rPr>
                <w:rFonts w:hint="eastAsia" w:ascii="宋体" w:hAnsi="宋体"/>
                <w:color w:val="auto"/>
                <w:sz w:val="24"/>
                <w:szCs w:val="24"/>
              </w:rPr>
              <w:t xml:space="preserve">苏州路东延（济南路-S329-隆华路）</w:t>
            </w:r>
            <w:r>
              <w:rPr>
                <w:rFonts w:hint="eastAsia" w:ascii="宋体" w:hAnsi="宋体"/>
                <w:color w:val="auto"/>
                <w:sz w:val="24"/>
                <w:szCs w:val="24"/>
                <w:lang w:eastAsia="zh-CN"/>
              </w:rPr>
              <w:t xml:space="preserve">，主要为</w:t>
            </w:r>
            <w:r>
              <w:rPr>
                <w:rFonts w:hint="eastAsia" w:ascii="宋体" w:hAnsi="宋体"/>
                <w:color w:val="auto"/>
                <w:sz w:val="24"/>
                <w:szCs w:val="24"/>
              </w:rPr>
              <w:t xml:space="preserve">范围内绿地绿带绿化养护等；具体内容及标准详见清单</w:t>
            </w:r>
            <w:r>
              <w:rPr>
                <w:rFonts w:hint="eastAsia" w:ascii="宋体" w:hAnsi="宋体"/>
                <w:color w:val="auto"/>
                <w:sz w:val="24"/>
                <w:szCs w:val="24"/>
                <w:lang w:eastAsia="zh-CN"/>
              </w:rPr>
              <w:t xml:space="preserve">和</w:t>
            </w:r>
            <w:r>
              <w:rPr>
                <w:rFonts w:hint="eastAsia" w:ascii="宋体" w:hAnsi="宋体" w:eastAsia="宋体" w:cs="宋体"/>
                <w:color w:val="auto"/>
                <w:sz w:val="24"/>
                <w:szCs w:val="24"/>
                <w:highlight w:val="none"/>
                <w:lang w:val="en-US" w:eastAsia="zh-CN"/>
              </w:rPr>
              <w:t xml:space="preserve">招标文件</w:t>
            </w:r>
            <w:r>
              <w:rPr>
                <w:rFonts w:hint="eastAsia" w:ascii="宋体" w:hAnsi="宋体"/>
                <w:color w:val="auto"/>
                <w:sz w:val="24"/>
                <w:szCs w:val="24"/>
              </w:rPr>
              <w:t xml:space="preserve">。</w:t>
            </w:r>
            <w:r/>
          </w:p>
        </w:tc>
      </w:tr>
    </w:tbl>
    <w:p>
      <w:pPr>
        <w:ind w:firstLine="482"/>
        <w:keepLines w:val="0"/>
        <w:keepNext w:val="0"/>
        <w:pageBreakBefore w:val="0"/>
        <w:spacing w:line="420" w:lineRule="exact"/>
        <w:rPr>
          <w:rFonts w:hint="eastAsia" w:ascii="宋体" w:hAnsi="宋体" w:cs="宋体"/>
          <w:b/>
          <w:color w:val="auto"/>
          <w:sz w:val="24"/>
          <w:szCs w:val="20"/>
          <w:lang w:bidi="ar"/>
        </w:rPr>
      </w:pPr>
      <w:r>
        <w:rPr>
          <w:rFonts w:hint="eastAsia" w:ascii="宋体" w:hAnsi="宋体" w:cs="宋体"/>
          <w:b/>
          <w:sz w:val="24"/>
          <w:szCs w:val="20"/>
          <w:lang w:bidi="ar"/>
        </w:rPr>
        <w:t xml:space="preserve">注：同一投标人最多可投</w:t>
      </w:r>
      <w:r>
        <w:rPr>
          <w:rFonts w:hint="eastAsia" w:ascii="宋体" w:hAnsi="宋体" w:cs="宋体"/>
          <w:b/>
          <w:sz w:val="24"/>
          <w:szCs w:val="20"/>
          <w:lang w:val="en-US" w:eastAsia="zh-CN" w:bidi="ar"/>
        </w:rPr>
        <w:t xml:space="preserve">3</w:t>
      </w:r>
      <w:r>
        <w:rPr>
          <w:rFonts w:hint="eastAsia" w:ascii="宋体" w:hAnsi="宋体" w:cs="宋体"/>
          <w:b/>
          <w:sz w:val="24"/>
          <w:szCs w:val="20"/>
          <w:lang w:bidi="ar"/>
        </w:rPr>
        <w:t xml:space="preserve">个标段，</w:t>
      </w:r>
      <w:r>
        <w:rPr>
          <w:rFonts w:hint="eastAsia" w:ascii="宋体" w:hAnsi="宋体" w:cs="宋体"/>
          <w:b/>
          <w:color w:val="auto"/>
          <w:sz w:val="24"/>
          <w:szCs w:val="20"/>
          <w:lang w:bidi="ar"/>
        </w:rPr>
        <w:t xml:space="preserve">但只能中1个标段。</w:t>
      </w:r>
      <w:r/>
    </w:p>
    <w:p>
      <w:pPr>
        <w:ind w:firstLine="480"/>
        <w:jc w:val="left"/>
        <w:keepLines w:val="0"/>
        <w:keepNext w:val="0"/>
        <w:pageBreakBefore w:val="0"/>
        <w:spacing w:line="420" w:lineRule="exact"/>
        <w:widowControl/>
        <w:rPr>
          <w:rFonts w:hint="eastAsia" w:ascii="宋体" w:hAnsi="宋体" w:cs="宋体"/>
          <w:sz w:val="24"/>
          <w:lang w:bidi="ar"/>
        </w:rPr>
      </w:pPr>
      <w:r>
        <w:rPr>
          <w:rFonts w:hint="eastAsia" w:ascii="宋体" w:hAnsi="宋体" w:cs="宋体"/>
          <w:sz w:val="24"/>
          <w:lang w:val="en-US" w:eastAsia="zh-CN" w:bidi="ar"/>
        </w:rPr>
        <w:t xml:space="preserve">9</w:t>
      </w:r>
      <w:r>
        <w:rPr>
          <w:rFonts w:hint="eastAsia" w:ascii="宋体" w:hAnsi="宋体"/>
          <w:color w:val="auto"/>
          <w:sz w:val="24"/>
        </w:rPr>
        <w:t xml:space="preserve">.</w:t>
      </w:r>
      <w:r>
        <w:rPr>
          <w:rFonts w:hint="eastAsia" w:ascii="宋体" w:hAnsi="宋体" w:cs="宋体"/>
          <w:sz w:val="24"/>
          <w:lang w:bidi="ar"/>
        </w:rPr>
        <w:t xml:space="preserve">本项目不接受联合体投标。</w:t>
      </w:r>
      <w:r/>
    </w:p>
    <w:p>
      <w:pPr>
        <w:ind w:firstLine="482"/>
        <w:keepLines w:val="0"/>
        <w:keepNext w:val="0"/>
        <w:pageBreakBefore w:val="0"/>
        <w:spacing w:line="500" w:lineRule="exact"/>
        <w:widowControl w:val="off"/>
        <w:rPr>
          <w:rFonts w:ascii="宋体" w:hAnsi="宋体"/>
          <w:b/>
          <w:sz w:val="24"/>
          <w:highlight w:val="none"/>
        </w:rPr>
      </w:pPr>
      <w:r>
        <w:rPr>
          <w:rFonts w:hint="eastAsia" w:ascii="宋体" w:hAnsi="宋体"/>
          <w:b/>
          <w:sz w:val="24"/>
          <w:highlight w:val="none"/>
        </w:rPr>
        <w:t xml:space="preserve">二、申请人的资格要求：</w:t>
      </w:r>
      <w:bookmarkEnd w:id="8"/>
      <w:r/>
      <w:bookmarkEnd w:id="9"/>
      <w:r/>
      <w:bookmarkEnd w:id="10"/>
      <w:r/>
      <w:bookmarkEnd w:id="11"/>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bookmarkStart w:id="12" w:name="_Toc28359081"/>
      <w:r/>
      <w:bookmarkStart w:id="13" w:name="_Toc28359004"/>
      <w:r/>
      <w:bookmarkStart w:id="14" w:name="_Toc35393792"/>
      <w:r/>
      <w:bookmarkStart w:id="15" w:name="_Toc35393623"/>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满足《中华人民共和国政府采购法》第二十二条规定并提供下列材料</w:t>
      </w:r>
      <w:r>
        <w:rPr>
          <w:rFonts w:hint="eastAsia" w:ascii="宋体" w:hAnsi="宋体" w:cs="宋体"/>
          <w:sz w:val="24"/>
          <w:lang w:eastAsia="zh-CN" w:bidi="ar"/>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1.1具有独立承担民事责任的能力（提供法人或者其他组织的营业执照等证明文件原件彩色扫描件）；</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lang w:eastAsia="zh-CN" w:bidi="ar"/>
        </w:rPr>
      </w:pPr>
      <w:r>
        <w:rPr>
          <w:rFonts w:hint="eastAsia" w:ascii="宋体" w:hAnsi="宋体" w:eastAsia="宋体" w:cs="宋体"/>
          <w:sz w:val="24"/>
          <w:lang w:eastAsia="zh-CN" w:bidi="ar"/>
        </w:rPr>
        <w:t xml:space="preserve">1.2具有良好的商业信誉和健全的财务会计制度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提供</w:t>
      </w:r>
      <w:r>
        <w:rPr>
          <w:rFonts w:hint="eastAsia" w:ascii="宋体" w:hAnsi="宋体" w:eastAsia="宋体" w:cs="宋体"/>
          <w:color w:val="auto"/>
          <w:sz w:val="24"/>
          <w:lang w:eastAsia="zh-CN" w:bidi="ar"/>
        </w:rPr>
        <w:t xml:space="preserve">投标人202</w:t>
      </w:r>
      <w:r>
        <w:rPr>
          <w:rFonts w:hint="eastAsia" w:ascii="宋体" w:hAnsi="宋体" w:cs="宋体"/>
          <w:color w:val="auto"/>
          <w:sz w:val="24"/>
          <w:lang w:val="en-US" w:eastAsia="zh-CN" w:bidi="ar"/>
        </w:rPr>
        <w:t xml:space="preserve">5</w:t>
      </w:r>
      <w:r>
        <w:rPr>
          <w:rFonts w:hint="eastAsia" w:ascii="宋体" w:hAnsi="宋体" w:eastAsia="宋体" w:cs="宋体"/>
          <w:color w:val="auto"/>
          <w:sz w:val="24"/>
          <w:lang w:eastAsia="zh-CN" w:bidi="ar"/>
        </w:rPr>
        <w:t xml:space="preserve">年度的财务报表原件彩色扫描件（财务报表至少应包括资产负债表、利润表；距投标截止之日止，成立不足一年的供应商，可不提供财务报表。）】；</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1.3</w:t>
      </w:r>
      <w:r>
        <w:rPr>
          <w:rFonts w:hint="eastAsia" w:ascii="宋体" w:hAnsi="宋体" w:cs="宋体"/>
          <w:sz w:val="24"/>
          <w:lang w:val="en-US" w:eastAsia="zh-CN" w:bidi="ar"/>
        </w:rPr>
        <w:t xml:space="preserve">具</w:t>
      </w:r>
      <w:r>
        <w:rPr>
          <w:rFonts w:hint="eastAsia" w:ascii="宋体" w:hAnsi="宋体" w:eastAsia="宋体" w:cs="宋体"/>
          <w:sz w:val="24"/>
          <w:lang w:eastAsia="zh-CN" w:bidi="ar"/>
        </w:rPr>
        <w:t xml:space="preserve">有依法缴纳税收和社会保障资金的良好记录【</w:t>
      </w:r>
      <w:r>
        <w:rPr>
          <w:rFonts w:hint="eastAsia" w:ascii="宋体" w:hAnsi="宋体" w:eastAsia="宋体" w:cs="宋体"/>
          <w:color w:val="000000"/>
          <w:sz w:val="24"/>
          <w:szCs w:val="24"/>
        </w:rPr>
        <w:t xml:space="preserve">提供提交</w:t>
      </w:r>
      <w:r>
        <w:rPr>
          <w:rFonts w:hint="eastAsia" w:ascii="宋体" w:hAnsi="宋体" w:cs="宋体"/>
          <w:color w:val="000000"/>
          <w:sz w:val="24"/>
          <w:szCs w:val="24"/>
          <w:lang w:eastAsia="zh-CN"/>
        </w:rPr>
        <w:t xml:space="preserve">投标</w:t>
      </w:r>
      <w:r>
        <w:rPr>
          <w:rFonts w:hint="eastAsia" w:ascii="宋体" w:hAnsi="宋体" w:eastAsia="宋体" w:cs="宋体"/>
          <w:color w:val="000000"/>
          <w:sz w:val="24"/>
          <w:szCs w:val="24"/>
        </w:rPr>
        <w:t xml:space="preserve">文件截止时间前一年内至少一个月</w:t>
      </w:r>
      <w:r>
        <w:rPr>
          <w:rFonts w:hint="eastAsia" w:ascii="宋体" w:hAnsi="宋体" w:eastAsia="宋体" w:cs="宋体"/>
          <w:sz w:val="24"/>
          <w:lang w:eastAsia="zh-CN" w:bidi="ar"/>
        </w:rPr>
        <w:t xml:space="preserve">依法缴纳税收和社会保障资金的证明（如提供的是网上电子缴纳的税收和社会保障资金截图证明，可直接上传网上证明材料截图，无需打印；如是打印的有关缴费证明，则必须要加盖投标人公章后，再进行扫描）。</w:t>
      </w:r>
      <w:r>
        <w:rPr>
          <w:rFonts w:hint="eastAsia" w:ascii="宋体" w:hAnsi="宋体" w:eastAsia="宋体" w:cs="宋体"/>
          <w:color w:val="000000"/>
          <w:sz w:val="24"/>
          <w:szCs w:val="24"/>
        </w:rPr>
        <w:t xml:space="preserve">供应商依法享受缓缴、免缴税收、社会保障资金的提供证明材料。</w:t>
      </w:r>
      <w:r>
        <w:rPr>
          <w:rFonts w:hint="eastAsia" w:ascii="宋体" w:hAnsi="宋体" w:eastAsia="宋体" w:cs="宋体"/>
          <w:sz w:val="24"/>
          <w:lang w:eastAsia="zh-CN" w:bidi="ar"/>
        </w:rPr>
        <w:t xml:space="preserve">】；</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1.4具有履行合同所必需的设备和专业技术能力（提供投标人履行合同所必需的设备和专业技术能力声明的原件彩色扫描件）；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eastAsia="zh-CN" w:bidi="ar"/>
        </w:rPr>
        <w:t xml:space="preserve">1.5参加政府采购活动前三年内，在经营活动中没有重大违法记录（提供投标人的前3年内在经营活动中没有重大违法记录声明的原件彩色扫描件）。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1.6法律、行政法规规定的其他条件。</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1.7</w:t>
      </w:r>
      <w:r>
        <w:rPr>
          <w:rFonts w:hint="eastAsia" w:ascii="宋体" w:hAnsi="宋体" w:eastAsia="宋体" w:cs="宋体"/>
          <w:sz w:val="24"/>
          <w:lang w:eastAsia="zh-CN" w:bidi="ar"/>
        </w:rPr>
        <w:t xml:space="preserve">在“信用中国”网站查询，无被列入失信被执行人、重大税收违法失信主体、政府采购严重违法失信行为记录名单及其他不符合《中华人民共和国政府采购法》第二十二条规定条件的信用记录。（投标文件中无需提供证明材料）。</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1.8</w:t>
      </w:r>
      <w:r>
        <w:rPr>
          <w:rFonts w:hint="eastAsia" w:ascii="宋体" w:hAnsi="宋体" w:eastAsia="宋体" w:cs="宋体"/>
          <w:sz w:val="24"/>
          <w:lang w:eastAsia="zh-CN" w:bidi="ar"/>
        </w:rPr>
        <w:t xml:space="preserve">单位负责人为同一人或者存在直接控股、管理关系的不同供应商，不得参加同一合同项下的政府采购活动。</w:t>
      </w:r>
      <w:r/>
    </w:p>
    <w:p>
      <w:pPr>
        <w:numPr>
          <w:ilvl w:val="0"/>
          <w:numId w:val="0"/>
        </w:numPr>
        <w:jc w:val="left"/>
        <w:keepLines w:val="0"/>
        <w:keepNext w:val="0"/>
        <w:pageBreakBefore w:val="0"/>
        <w:spacing w:line="40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2</w:t>
      </w:r>
      <w:r>
        <w:rPr>
          <w:rFonts w:hint="eastAsia" w:ascii="宋体" w:hAnsi="宋体" w:eastAsia="宋体" w:cs="宋体"/>
          <w:sz w:val="24"/>
          <w:lang w:val="en-US" w:eastAsia="zh-CN" w:bidi="ar"/>
        </w:rPr>
        <w:t xml:space="preserve">、</w:t>
      </w:r>
      <w:r>
        <w:rPr>
          <w:rFonts w:hint="eastAsia" w:ascii="宋体" w:hAnsi="宋体" w:eastAsia="宋体" w:cs="宋体"/>
          <w:sz w:val="24"/>
          <w:lang w:eastAsia="zh-CN" w:bidi="ar"/>
        </w:rPr>
        <w:t xml:space="preserve">落实政府采购政策需满足的资格要求：</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sz w:val="24"/>
          <w:lang w:eastAsia="zh-CN" w:bidi="ar"/>
        </w:rPr>
      </w:pPr>
      <w:r>
        <w:rPr>
          <w:rFonts w:hint="eastAsia" w:ascii="宋体" w:hAnsi="宋体" w:eastAsia="宋体" w:cs="宋体"/>
          <w:b/>
          <w:bCs/>
          <w:sz w:val="24"/>
          <w:lang w:val="en-US" w:eastAsia="zh-CN" w:bidi="ar"/>
        </w:rPr>
        <w:t xml:space="preserve">本项目专门面向中小企业采购，只接受中小微企业投标</w:t>
      </w:r>
      <w:r>
        <w:rPr>
          <w:rFonts w:hint="eastAsia" w:ascii="宋体" w:hAnsi="宋体" w:eastAsia="宋体" w:cs="宋体"/>
          <w:b/>
          <w:bCs/>
          <w:sz w:val="24"/>
          <w:lang w:eastAsia="zh-CN" w:bidi="ar"/>
        </w:rPr>
        <w:t xml:space="preserve">，</w:t>
      </w:r>
      <w:r>
        <w:rPr>
          <w:rFonts w:hint="eastAsia" w:ascii="宋体" w:hAnsi="宋体" w:eastAsia="宋体" w:cs="宋体"/>
          <w:b/>
          <w:bCs/>
          <w:sz w:val="24"/>
          <w:lang w:val="en-US" w:eastAsia="zh-CN" w:bidi="ar"/>
        </w:rPr>
        <w:t xml:space="preserve">响应文件中提供《</w:t>
      </w:r>
      <w:r>
        <w:rPr>
          <w:rFonts w:hint="eastAsia" w:ascii="宋体" w:hAnsi="宋体" w:eastAsia="宋体" w:cs="宋体"/>
          <w:b/>
          <w:bCs/>
          <w:sz w:val="24"/>
          <w:lang w:eastAsia="zh-CN" w:bidi="ar"/>
        </w:rPr>
        <w:t xml:space="preserve">中小企业声明函</w:t>
      </w:r>
      <w:r>
        <w:rPr>
          <w:rFonts w:hint="eastAsia" w:ascii="宋体" w:hAnsi="宋体" w:eastAsia="宋体" w:cs="宋体"/>
          <w:b/>
          <w:bCs/>
          <w:sz w:val="24"/>
          <w:lang w:val="en-US" w:eastAsia="zh-CN" w:bidi="ar"/>
        </w:rPr>
        <w:t xml:space="preserve">》并加盖公章</w:t>
      </w:r>
      <w:r>
        <w:rPr>
          <w:rFonts w:hint="eastAsia" w:ascii="宋体" w:hAnsi="宋体" w:eastAsia="宋体" w:cs="宋体"/>
          <w:b/>
          <w:bCs/>
          <w:sz w:val="24"/>
          <w:lang w:eastAsia="zh-CN" w:bidi="ar"/>
        </w:rPr>
        <w:t xml:space="preserve">。</w:t>
      </w:r>
      <w:r/>
    </w:p>
    <w:p>
      <w:pPr>
        <w:numPr>
          <w:ilvl w:val="0"/>
          <w:numId w:val="0"/>
        </w:numPr>
        <w:ind w:firstLine="482"/>
        <w:jc w:val="left"/>
        <w:keepLines w:val="0"/>
        <w:keepNext w:val="0"/>
        <w:pageBreakBefore w:val="0"/>
        <w:spacing w:line="400" w:lineRule="exact"/>
        <w:widowControl w:val="off"/>
        <w:rPr>
          <w:rFonts w:hint="eastAsia" w:ascii="宋体" w:hAnsi="宋体" w:eastAsia="宋体" w:cs="宋体"/>
          <w:b/>
          <w:bCs/>
          <w:sz w:val="24"/>
          <w:lang w:val="en-US" w:eastAsia="zh-CN" w:bidi="ar"/>
        </w:rPr>
      </w:pPr>
      <w:r>
        <w:rPr>
          <w:rFonts w:hint="eastAsia" w:ascii="宋体" w:hAnsi="宋体" w:eastAsia="宋体" w:cs="宋体"/>
          <w:b/>
          <w:bCs/>
          <w:sz w:val="24"/>
          <w:lang w:val="en-US" w:eastAsia="zh-CN" w:bidi="ar"/>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80"/>
        <w:keepLines w:val="0"/>
        <w:keepNext w:val="0"/>
        <w:pageBreakBefore w:val="0"/>
        <w:spacing w:line="40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本项目的特定资格要求：</w:t>
      </w:r>
      <w:r/>
    </w:p>
    <w:p>
      <w:pPr>
        <w:numPr>
          <w:ilvl w:val="0"/>
          <w:numId w:val="0"/>
        </w:num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cs="宋体"/>
          <w:color w:val="auto"/>
          <w:sz w:val="24"/>
          <w:lang w:val="en-US" w:eastAsia="zh-CN" w:bidi="ar"/>
        </w:rPr>
        <w:t xml:space="preserve">项目负责人具备园林绿化中级及以上职称</w:t>
      </w:r>
      <w:r>
        <w:rPr>
          <w:rFonts w:hint="eastAsia" w:ascii="宋体" w:hAnsi="宋体" w:eastAsia="宋体" w:cs="宋体"/>
          <w:b/>
          <w:bCs/>
          <w:color w:val="auto"/>
          <w:sz w:val="24"/>
          <w:szCs w:val="24"/>
          <w:highlight w:val="none"/>
        </w:rPr>
        <w:t xml:space="preserve">。</w:t>
      </w:r>
      <w:r/>
    </w:p>
    <w:p>
      <w:pPr>
        <w:numPr>
          <w:ilvl w:val="0"/>
          <w:numId w:val="0"/>
        </w:numP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b/>
          <w:sz w:val="24"/>
          <w:highlight w:val="none"/>
        </w:rPr>
        <w:t xml:space="preserve">三、</w:t>
      </w:r>
      <w:r>
        <w:rPr>
          <w:rFonts w:hint="eastAsia" w:ascii="宋体" w:hAnsi="宋体" w:eastAsia="宋体" w:cs="宋体"/>
          <w:b/>
          <w:color w:val="000000"/>
          <w:sz w:val="24"/>
          <w:szCs w:val="24"/>
          <w:highlight w:val="none"/>
        </w:rPr>
        <w:t xml:space="preserve">获取招标文件</w:t>
      </w:r>
      <w:bookmarkEnd w:id="12"/>
      <w:r/>
      <w:bookmarkEnd w:id="13"/>
      <w:r/>
      <w:bookmarkEnd w:id="14"/>
      <w:r/>
      <w:bookmarkEnd w:id="15"/>
      <w:r/>
      <w:r/>
    </w:p>
    <w:p>
      <w:pPr>
        <w:ind w:firstLine="480"/>
        <w:jc w:val="left"/>
        <w:keepLines w:val="0"/>
        <w:keepNext w:val="0"/>
        <w:pageBreakBefore w:val="0"/>
        <w:spacing w:line="480" w:lineRule="exact"/>
        <w:widowControl/>
        <w:rPr>
          <w:rFonts w:hint="eastAsia" w:ascii="宋体" w:hAnsi="宋体" w:eastAsia="宋体" w:cs="宋体"/>
          <w:sz w:val="24"/>
          <w:lang w:eastAsia="zh-CN" w:bidi="ar"/>
        </w:rPr>
        <w:suppressLineNumbers w:val="0"/>
      </w:pPr>
      <w:r/>
      <w:bookmarkStart w:id="16" w:name="_Toc28359084"/>
      <w:r/>
      <w:bookmarkStart w:id="17" w:name="_Toc35393794"/>
      <w:r/>
      <w:bookmarkStart w:id="18" w:name="_Toc28359007"/>
      <w:r/>
      <w:bookmarkStart w:id="19" w:name="_Toc35393625"/>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时间：自招标文件公告发布之日起5个工作日</w:t>
      </w:r>
      <w:r>
        <w:rPr>
          <w:rFonts w:hint="eastAsia" w:ascii="宋体" w:hAnsi="宋体" w:eastAsia="宋体" w:cs="宋体"/>
          <w:sz w:val="24"/>
          <w:lang w:bidi="ar"/>
        </w:rPr>
      </w:r>
      <w:r/>
    </w:p>
    <w:p>
      <w:pPr>
        <w:ind w:left="0" w:right="0" w:firstLine="480"/>
        <w:spacing w:before="0" w:after="0" w:line="479" w:lineRule="atLeast"/>
        <w:tabs>
          <w:tab w:val="left" w:pos="5040" w:leader="none"/>
        </w:tabs>
        <w:rPr>
          <w:highlight w:val="white"/>
        </w:rPr>
        <w:pBdr>
          <w:top w:val="none" w:color="000000" w:sz="4" w:space="0"/>
          <w:left w:val="none" w:color="000000" w:sz="4" w:space="0"/>
          <w:bottom w:val="none" w:color="000000" w:sz="4" w:space="0"/>
          <w:right w:val="none" w:color="000000" w:sz="4" w:space="0"/>
        </w:pBdr>
      </w:pPr>
      <w:r>
        <w:rPr>
          <w:rFonts w:hint="eastAsia" w:ascii="仿宋" w:hAnsi="仿宋" w:cs="仿宋" w:eastAsiaTheme="minorEastAsia"/>
          <w:b w:val="0"/>
          <w:bCs w:val="0"/>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val="en-US" w:eastAsia="zh-CN" w:bidi="ar-SA"/>
        </w:rPr>
        <w:t xml:space="preserve">.地点：</w:t>
      </w:r>
      <w:r>
        <w:rPr>
          <w:rFonts w:ascii="Arial" w:hAnsi="Arial" w:eastAsia="Arial" w:cs="Arial"/>
          <w:color w:val="000000"/>
          <w:sz w:val="24"/>
          <w:highlight w:val="white"/>
        </w:rPr>
        <w:t xml:space="preserve">“苏采云”系统内免费下载（投标人必须在苏采云系统中获取招标文件，方能参与政府采购项目）；</w:t>
      </w:r>
      <w:r>
        <w:rPr>
          <w:sz w:val="21"/>
          <w:highlight w:val="white"/>
        </w:rPr>
      </w:r>
      <w:r/>
    </w:p>
    <w:p>
      <w:pPr>
        <w:pStyle w:val="988"/>
        <w:ind w:firstLine="480"/>
        <w:jc w:val="both"/>
        <w:keepLines w:val="0"/>
        <w:keepNext w:val="0"/>
        <w:pageBreakBefore w:val="0"/>
        <w:spacing w:beforeAutospacing="0" w:afterAutospacing="0" w:line="420" w:lineRule="exact"/>
        <w:widowControl/>
        <w:tabs>
          <w:tab w:val="left" w:pos="5040" w:leader="none"/>
        </w:tabs>
        <w:rPr>
          <w:rFonts w:hint="eastAsia" w:asciiTheme="minorEastAsia" w:hAnsiTheme="minorEastAsia" w:eastAsiaTheme="minorEastAsia" w:cstheme="minorEastAsia"/>
          <w:color w:val="auto"/>
          <w:sz w:val="24"/>
          <w:szCs w:val="24"/>
          <w:highlight w:val="white"/>
        </w:rPr>
      </w:pPr>
      <w:r>
        <w:rPr>
          <w:rFonts w:hint="eastAsia" w:ascii="仿宋" w:hAnsi="仿宋" w:cs="仿宋" w:eastAsia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lang w:val="en-US" w:eastAsia="zh-CN" w:bidi="ar-SA"/>
        </w:rPr>
        <w:t xml:space="preserve">.方式：</w:t>
      </w:r>
      <w:r>
        <w:rPr>
          <w:rFonts w:ascii="SimSun" w:hAnsi="SimSun" w:eastAsia="SimSun" w:cs="SimSun"/>
          <w:color w:val="000000"/>
          <w:sz w:val="24"/>
          <w:highlight w:val="white"/>
        </w:rPr>
        <w:t xml:space="preserve">本项目采用网上注册登记方式；</w:t>
      </w:r>
      <w:r>
        <w:rPr>
          <w:highlight w:val="white"/>
        </w:rPr>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仿宋" w:hAnsi="仿宋" w:cs="仿宋" w:eastAsiaTheme="minorEastAsia"/>
          <w:color w:val="auto"/>
          <w:sz w:val="24"/>
          <w:szCs w:val="24"/>
          <w:highlight w:val="none"/>
          <w:lang w:val="en-US" w:eastAsia="zh-CN" w:bidi="ar-SA"/>
        </w:rPr>
        <w:t xml:space="preserve">4</w:t>
      </w:r>
      <w:r>
        <w:rPr>
          <w:rFonts w:hint="eastAsia" w:asciiTheme="minorEastAsia" w:hAnsiTheme="minorEastAsia" w:eastAsiaTheme="minorEastAsia" w:cstheme="minorEastAsia"/>
          <w:color w:val="auto"/>
          <w:sz w:val="24"/>
          <w:szCs w:val="24"/>
          <w:highlight w:val="none"/>
          <w:lang w:val="en-US" w:eastAsia="zh-CN" w:bidi="ar-SA"/>
        </w:rPr>
        <w:t xml:space="preserve">.售价：0元</w:t>
      </w:r>
      <w:r/>
    </w:p>
    <w:p>
      <w:pPr>
        <w:ind w:firstLine="482"/>
        <w:spacing w:line="480" w:lineRule="exact"/>
        <w:rPr>
          <w:rFonts w:hint="eastAsia" w:ascii="宋体" w:hAnsi="宋体"/>
          <w:b/>
          <w:sz w:val="24"/>
          <w:highlight w:val="none"/>
        </w:rPr>
      </w:pPr>
      <w:r/>
      <w:bookmarkStart w:id="20" w:name="_Toc28359082"/>
      <w:r/>
      <w:bookmarkStart w:id="21" w:name="_Toc28359005"/>
      <w:r/>
      <w:bookmarkStart w:id="22" w:name="_Toc35393624"/>
      <w:r/>
      <w:bookmarkStart w:id="23" w:name="_Toc35393793"/>
      <w:r>
        <w:rPr>
          <w:rFonts w:hint="eastAsia" w:ascii="宋体" w:hAnsi="宋体"/>
          <w:b/>
          <w:sz w:val="24"/>
          <w:highlight w:val="none"/>
        </w:rPr>
        <w:t xml:space="preserve">四、提交投标文件</w:t>
      </w:r>
      <w:bookmarkEnd w:id="20"/>
      <w:r/>
      <w:bookmarkEnd w:id="21"/>
      <w:r>
        <w:rPr>
          <w:rFonts w:hint="eastAsia" w:ascii="宋体" w:hAnsi="宋体"/>
          <w:b/>
          <w:sz w:val="24"/>
          <w:highlight w:val="none"/>
        </w:rPr>
        <w:t xml:space="preserve">截止时间、开标时间和地点</w:t>
      </w:r>
      <w:bookmarkEnd w:id="22"/>
      <w:r/>
      <w:bookmarkEnd w:id="23"/>
      <w:r/>
      <w:r/>
    </w:p>
    <w:p>
      <w:pPr>
        <w:ind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1.时间</w:t>
      </w:r>
      <w:r>
        <w:rPr>
          <w:rFonts w:hint="eastAsia" w:ascii="宋体" w:hAnsi="宋体"/>
          <w:sz w:val="24"/>
          <w:highlight w:val="none"/>
        </w:rPr>
        <w:t xml:space="preserve">：</w:t>
      </w:r>
      <w:r>
        <w:rPr>
          <w:rFonts w:hint="eastAsia" w:ascii="宋体" w:hAnsi="宋体"/>
          <w:color w:val="auto"/>
          <w:sz w:val="24"/>
          <w:highlight w:val="none"/>
          <w:lang w:eastAsia="zh-CN"/>
        </w:rPr>
        <w:t xml:space="preserve">2026年</w:t>
      </w:r>
      <w:r>
        <w:rPr>
          <w:rFonts w:hint="eastAsia" w:ascii="宋体" w:hAnsi="宋体"/>
          <w:color w:val="auto"/>
          <w:sz w:val="24"/>
          <w:highlight w:val="none"/>
          <w:lang w:val="en-US" w:eastAsia="zh-CN"/>
        </w:rPr>
        <w:t xml:space="preserve">11</w:t>
      </w:r>
      <w:r>
        <w:rPr>
          <w:rFonts w:hint="eastAsia" w:ascii="宋体" w:hAnsi="宋体"/>
          <w:color w:val="auto"/>
          <w:sz w:val="24"/>
          <w:highlight w:val="none"/>
          <w:lang w:eastAsia="zh-CN"/>
        </w:rPr>
        <w:t xml:space="preserve">月</w:t>
      </w:r>
      <w:r>
        <w:rPr>
          <w:rFonts w:hint="eastAsia" w:ascii="宋体" w:hAnsi="宋体"/>
          <w:color w:val="auto"/>
          <w:sz w:val="24"/>
          <w:highlight w:val="none"/>
          <w:lang w:val="en-US" w:eastAsia="zh-CN"/>
        </w:rPr>
        <w:t xml:space="preserve">19</w:t>
      </w:r>
      <w:r>
        <w:rPr>
          <w:rFonts w:hint="eastAsia" w:ascii="宋体" w:hAnsi="宋体"/>
          <w:color w:val="auto"/>
          <w:sz w:val="24"/>
          <w:highlight w:val="none"/>
          <w:lang w:eastAsia="zh-CN"/>
        </w:rPr>
        <w:t xml:space="preserve">日</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点</w:t>
      </w:r>
      <w:r>
        <w:rPr>
          <w:rFonts w:hint="eastAsia" w:ascii="宋体" w:hAnsi="宋体"/>
          <w:color w:val="auto"/>
          <w:sz w:val="24"/>
          <w:highlight w:val="none"/>
          <w:lang w:val="en-US" w:eastAsia="zh-CN"/>
        </w:rPr>
        <w:t xml:space="preserve"> 00 </w:t>
      </w:r>
      <w:r>
        <w:rPr>
          <w:rFonts w:hint="eastAsia" w:ascii="宋体" w:hAnsi="宋体"/>
          <w:color w:val="auto"/>
          <w:sz w:val="24"/>
          <w:highlight w:val="none"/>
        </w:rPr>
        <w:t xml:space="preserve">分（北京时间）</w:t>
      </w:r>
      <w:r/>
    </w:p>
    <w:p>
      <w:pPr>
        <w:ind w:firstLine="480"/>
        <w:keepLines w:val="0"/>
        <w:keepNext w:val="0"/>
        <w:pageBreakBefore w:val="0"/>
        <w:spacing w:line="440" w:lineRule="exact"/>
        <w:widowControl w:val="off"/>
        <w:rPr>
          <w:rFonts w:hint="eastAsia" w:ascii="宋体" w:hAnsi="宋体"/>
          <w:color w:val="ff0000"/>
          <w:sz w:val="24"/>
        </w:rPr>
      </w:pPr>
      <w:r>
        <w:rPr>
          <w:rFonts w:hint="eastAsia" w:ascii="宋体" w:hAnsi="宋体"/>
          <w:sz w:val="24"/>
        </w:rPr>
        <w:t xml:space="preserve">2.开标地点：</w:t>
      </w:r>
      <w:r>
        <w:rPr>
          <w:rFonts w:ascii="SimSun" w:hAnsi="SimSun" w:eastAsia="SimSun" w:cs="SimSun"/>
          <w:color w:val="000000"/>
          <w:sz w:val="24"/>
          <w:highlight w:val="white"/>
        </w:rPr>
        <w:t xml:space="preserve">“苏采云”政府采购交易系统网上开标大厅</w:t>
      </w:r>
      <w:r>
        <w:rPr>
          <w:rFonts w:hint="eastAsia" w:ascii="宋体" w:hAnsi="宋体"/>
          <w:color w:val="ff0000"/>
          <w:sz w:val="24"/>
        </w:rPr>
      </w:r>
      <w:r/>
    </w:p>
    <w:p>
      <w:pPr>
        <w:ind w:firstLine="482"/>
        <w:keepLines w:val="0"/>
        <w:keepNext w:val="0"/>
        <w:pageBreakBefore w:val="0"/>
        <w:spacing w:line="440" w:lineRule="exact"/>
        <w:widowControl w:val="off"/>
        <w:rPr>
          <w:rFonts w:ascii="宋体" w:hAnsi="宋体"/>
          <w:b/>
          <w:sz w:val="24"/>
        </w:rPr>
      </w:pPr>
      <w:r>
        <w:rPr>
          <w:rFonts w:hint="eastAsia" w:ascii="宋体" w:hAnsi="宋体"/>
          <w:b/>
          <w:sz w:val="24"/>
        </w:rPr>
        <w:t xml:space="preserve">五、公告期限</w:t>
      </w:r>
      <w:bookmarkEnd w:id="16"/>
      <w:r/>
      <w:bookmarkEnd w:id="17"/>
      <w:r/>
      <w:bookmarkEnd w:id="18"/>
      <w:r/>
      <w:bookmarkEnd w:id="19"/>
      <w:r/>
      <w:r/>
    </w:p>
    <w:p>
      <w:pPr>
        <w:ind w:firstLine="480"/>
        <w:keepLines w:val="0"/>
        <w:keepNext w:val="0"/>
        <w:pageBreakBefore w:val="0"/>
        <w:spacing w:line="420" w:lineRule="exact"/>
        <w:widowControl w:val="off"/>
        <w:rPr>
          <w:rFonts w:ascii="宋体" w:hAnsi="宋体" w:cs="宋体"/>
          <w:sz w:val="24"/>
        </w:rPr>
      </w:pPr>
      <w:r>
        <w:rPr>
          <w:rFonts w:hint="eastAsia" w:ascii="宋体" w:hAnsi="宋体" w:cs="宋体"/>
          <w:sz w:val="24"/>
        </w:rPr>
        <w:t xml:space="preserve">自本公告发布之日起5个工作日。</w:t>
      </w:r>
      <w:r/>
    </w:p>
    <w:p>
      <w:pPr>
        <w:ind w:firstLine="482"/>
        <w:spacing w:line="440" w:lineRule="exact"/>
        <w:rPr>
          <w:rFonts w:ascii="宋体" w:hAnsi="宋体"/>
          <w:b/>
          <w:sz w:val="24"/>
        </w:rPr>
      </w:pPr>
      <w:r/>
      <w:bookmarkStart w:id="24" w:name="_Toc35393626"/>
      <w:r/>
      <w:bookmarkStart w:id="25" w:name="_Toc35393795"/>
      <w:r>
        <w:rPr>
          <w:rFonts w:hint="eastAsia" w:ascii="宋体" w:hAnsi="宋体"/>
          <w:b/>
          <w:sz w:val="24"/>
        </w:rPr>
        <w:t xml:space="preserve">六、其他补充事宜</w:t>
      </w:r>
      <w:bookmarkEnd w:id="24"/>
      <w:r/>
      <w:bookmarkEnd w:id="25"/>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w:t>
      </w:r>
      <w:r>
        <w:rPr>
          <w:rFonts w:ascii="SimSun" w:hAnsi="SimSun" w:eastAsia="SimSun" w:cs="SimSun"/>
          <w:color w:val="000000" w:themeColor="text1"/>
          <w:sz w:val="24"/>
          <w:highlight w:val="white"/>
        </w:rPr>
        <w:t xml:space="preserve">响应文</w:t>
      </w:r>
      <w:r>
        <w:rPr>
          <w:rFonts w:ascii="SimSun" w:hAnsi="SimSun" w:eastAsia="SimSun" w:cs="SimSun"/>
          <w:color w:val="000000" w:themeColor="text1"/>
          <w:sz w:val="24"/>
          <w:highlight w:val="white"/>
        </w:rPr>
        <w:t xml:space="preserve">件,《苏采云系统供应商操作手册》，手册下载地址：苏采云系统-右侧消息通知栏。</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 潜在供应商访问电子招标响应交易平台的网络地址和方法：    </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2.2潜在投标人访问“苏采云”系统方法：江苏省政府采购网首页-“苏采云”链接。 </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2.3 采购文件（后缀名为“.kedt”）、供应商操作手册及政府采购客户端工具可通过“苏采云”系统相应链接进行下载。 </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2.4采购代理机构将数据电文形式的采购文件加载至“苏采云”系统，供潜在供应商下载或者查阅。 </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2.5请潜在投标单位提前安装相应的控件（详见《“苏采云”系统供应商操作手册》）并使用谷歌浏览器登录“苏采云”系统参与不见面开评标。</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如潜在投标人未按上述要求操作，将自行承担所产生的风险。</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3.有关本次招标的事项若存在变动或修改，敬请及时关注采购人在“中国政府采购网”、“江苏政府采购网”、“盐城市政府采购网”“</w:t>
      </w:r>
      <w:hyperlink r:id="rId16" w:tooltip="http://222.188.117.130:8002/home" w:history="1">
        <w:r>
          <w:rPr>
            <w:rStyle w:val="999"/>
            <w:rFonts w:ascii="SimSun" w:hAnsi="SimSun" w:eastAsia="SimSun" w:cs="SimSun"/>
            <w:color w:val="000000" w:themeColor="text1"/>
            <w:sz w:val="24"/>
            <w:highlight w:val="white"/>
            <w:u w:val="single"/>
          </w:rPr>
          <w:t xml:space="preserve">阜宁县公共资源电子化综合交易平台</w:t>
        </w:r>
      </w:hyperlink>
      <w:r>
        <w:rPr>
          <w:rFonts w:ascii="SimSun" w:hAnsi="SimSun" w:eastAsia="SimSun" w:cs="SimSun"/>
          <w:color w:val="000000" w:themeColor="text1"/>
          <w:sz w:val="24"/>
          <w:highlight w:val="white"/>
        </w:rPr>
        <w:t xml:space="preserve">”发布的更正公告。</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4.供应商不得提供虚假材料谋取中标成交的或采取不正当手段诋毁、排挤其他供应商。</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5.供应商存在串通投标、以他人名义投标、弄虚作假等违法违规行为，或者无正当理由放弃投标、中标资格，造成项目招标失败的，不得参加该项目重新招标的投标。</w:t>
      </w:r>
      <w:r>
        <w:rPr>
          <w:color w:val="000000" w:themeColor="text1"/>
          <w:highlight w:val="white"/>
        </w:rPr>
      </w:r>
      <w:r/>
    </w:p>
    <w:p>
      <w:pPr>
        <w:ind w:left="0" w:right="0" w:firstLine="480"/>
        <w:jc w:val="both"/>
        <w:spacing w:before="0" w:after="0" w:line="499" w:lineRule="atLeast"/>
        <w:shd w:val="clear" w:color="ffffff" w:themeColor="background1" w:fill="ffffff" w:themeFill="background1"/>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6.因供应商的系统环境、操作等原因导致项目参与、开评标过程中出现问题由供应商自行承担负责。</w:t>
      </w:r>
      <w:r>
        <w:rPr>
          <w:color w:val="000000" w:themeColor="text1"/>
          <w:highlight w:val="white"/>
        </w:rPr>
      </w:r>
      <w:r/>
    </w:p>
    <w:p>
      <w:pPr>
        <w:ind w:left="0" w:right="0" w:firstLine="480"/>
        <w:jc w:val="both"/>
        <w:spacing w:before="100" w:after="100" w:line="419" w:lineRule="atLeast"/>
        <w:shd w:val="clear" w:color="ffffff" w:themeColor="background1" w:fill="ffffff" w:themeFill="background1"/>
        <w:tabs>
          <w:tab w:val="left" w:pos="504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white"/>
        </w:rPr>
        <w:t xml:space="preserve">7.本次招标不收取投标保证金，不收取质量保证金。</w:t>
      </w:r>
      <w:r>
        <w:rPr>
          <w:rFonts w:ascii="SimSun" w:hAnsi="SimSun" w:eastAsia="SimSun" w:cs="SimSun"/>
          <w:sz w:val="24"/>
        </w:rPr>
      </w:r>
      <w:r/>
    </w:p>
    <w:p>
      <w:pPr>
        <w:ind w:firstLine="482"/>
        <w:keepLines w:val="0"/>
        <w:keepNext w:val="0"/>
        <w:pageBreakBefore w:val="0"/>
        <w:spacing w:line="480" w:lineRule="exact"/>
        <w:widowControl w:val="off"/>
        <w:rPr>
          <w:rFonts w:ascii="宋体" w:hAnsi="宋体"/>
          <w:b/>
          <w:sz w:val="24"/>
        </w:rPr>
      </w:pPr>
      <w:r>
        <w:rPr>
          <w:rFonts w:hint="eastAsia" w:ascii="宋体" w:hAnsi="宋体"/>
          <w:b/>
          <w:sz w:val="24"/>
        </w:rPr>
        <w:t xml:space="preserve">七、对本次招标提出询问，请按</w:t>
      </w:r>
      <w:r>
        <w:rPr>
          <w:rFonts w:ascii="宋体" w:hAnsi="宋体"/>
          <w:b/>
          <w:sz w:val="24"/>
        </w:rPr>
        <w:t xml:space="preserve">以下方式</w:t>
      </w:r>
      <w:r>
        <w:rPr>
          <w:rFonts w:hint="eastAsia" w:ascii="宋体" w:hAnsi="宋体"/>
          <w:b/>
          <w:sz w:val="24"/>
        </w:rPr>
        <w:t xml:space="preserve">联系。</w:t>
      </w:r>
      <w:r/>
    </w:p>
    <w:p>
      <w:pPr>
        <w:ind w:firstLine="520"/>
        <w:keepLines w:val="0"/>
        <w:keepNext w:val="0"/>
        <w:pageBreakBefore w:val="0"/>
        <w:spacing w:line="400" w:lineRule="exact"/>
        <w:rPr>
          <w:rFonts w:hint="eastAsia" w:ascii="宋体" w:hAnsi="宋体" w:cs="宋体"/>
          <w:sz w:val="26"/>
          <w:szCs w:val="26"/>
          <w:lang w:bidi="ar"/>
        </w:rPr>
      </w:pPr>
      <w:r>
        <w:rPr>
          <w:rFonts w:hint="eastAsia" w:ascii="宋体" w:hAnsi="宋体" w:cs="宋体"/>
          <w:sz w:val="26"/>
          <w:szCs w:val="26"/>
          <w:lang w:bidi="ar"/>
        </w:rPr>
        <w:t xml:space="preserve">1、采购人信息</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名 称：</w:t>
      </w:r>
      <w:r>
        <w:rPr>
          <w:rFonts w:hint="eastAsia" w:ascii="宋体" w:hAnsi="宋体" w:cs="宋体"/>
          <w:sz w:val="24"/>
          <w:lang w:eastAsia="zh-CN" w:bidi="ar"/>
        </w:rPr>
        <w:t xml:space="preserve">阜宁县住房和城乡建设局</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地 址：</w:t>
      </w:r>
      <w:r>
        <w:rPr>
          <w:rFonts w:hint="eastAsia" w:ascii="宋体" w:hAnsi="宋体" w:cs="宋体"/>
          <w:sz w:val="24"/>
          <w:lang w:eastAsia="zh-CN" w:bidi="ar"/>
        </w:rPr>
        <w:t xml:space="preserve">阜宁县城南大厦A座 </w:t>
      </w:r>
      <w:r>
        <w:rPr>
          <w:rFonts w:hint="eastAsia" w:ascii="宋体" w:hAnsi="宋体" w:cs="宋体"/>
          <w:sz w:val="24"/>
          <w:lang w:bidi="ar"/>
        </w:rPr>
        <w:t xml:space="preserve">  </w:t>
      </w:r>
      <w:r/>
    </w:p>
    <w:p>
      <w:pPr>
        <w:ind w:firstLine="480"/>
        <w:jc w:val="left"/>
        <w:keepLines w:val="0"/>
        <w:keepNext w:val="0"/>
        <w:pageBreakBefore w:val="0"/>
        <w:spacing w:line="380" w:lineRule="exact"/>
        <w:widowControl/>
        <w:rPr>
          <w:rFonts w:hint="eastAsia" w:ascii="宋体" w:hAnsi="宋体" w:cs="宋体"/>
          <w:color w:val="auto"/>
          <w:sz w:val="24"/>
          <w:lang w:eastAsia="zh-CN" w:bidi="ar"/>
        </w:rPr>
      </w:pPr>
      <w:r>
        <w:rPr>
          <w:rFonts w:hint="eastAsia" w:ascii="宋体" w:hAnsi="宋体" w:cs="宋体"/>
          <w:color w:val="auto"/>
          <w:sz w:val="24"/>
          <w:lang w:bidi="ar"/>
        </w:rPr>
        <w:t xml:space="preserve">联系方式：</w:t>
      </w:r>
      <w:r>
        <w:rPr>
          <w:rFonts w:hint="eastAsia" w:ascii="宋体" w:hAnsi="宋体" w:cs="宋体"/>
          <w:color w:val="auto"/>
          <w:sz w:val="24"/>
          <w:lang w:eastAsia="zh-CN" w:bidi="ar"/>
        </w:rPr>
        <w:t xml:space="preserve">朱荣荣13813211860</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2、采购代理机构信息</w:t>
      </w:r>
      <w:r/>
    </w:p>
    <w:p>
      <w:pPr>
        <w:pStyle w:val="988"/>
        <w:ind w:right="0" w:firstLine="480"/>
        <w:jc w:val="both"/>
        <w:keepLines w:val="0"/>
        <w:keepNext w:val="0"/>
        <w:pageBreakBefore w:val="0"/>
        <w:spacing w:before="0" w:beforeAutospacing="0" w:after="0" w:afterAutospacing="0" w:line="440" w:lineRule="exact"/>
        <w:widowControl/>
        <w:rPr>
          <w:rFonts w:hint="eastAsia" w:ascii="宋体" w:hAnsi="宋体" w:cs="宋体"/>
          <w:sz w:val="24"/>
          <w:lang w:bidi="ar"/>
        </w:rPr>
        <w:suppressLineNumbers w:val="0"/>
      </w:pPr>
      <w:r>
        <w:rPr>
          <w:rFonts w:hint="eastAsia" w:ascii="宋体" w:hAnsi="宋体" w:cs="宋体"/>
          <w:sz w:val="24"/>
          <w:lang w:bidi="ar"/>
        </w:rPr>
        <w:t xml:space="preserve">名 称：</w:t>
      </w:r>
      <w:r>
        <w:rPr>
          <w:rFonts w:hint="eastAsia" w:ascii="宋体" w:hAnsi="宋体" w:eastAsia="宋体" w:cs="宋体"/>
          <w:i w:val="0"/>
          <w:iCs w:val="0"/>
          <w:caps w:val="0"/>
          <w:color w:val="000000"/>
          <w:spacing w:val="0"/>
          <w:sz w:val="24"/>
          <w:szCs w:val="24"/>
          <w:shd w:val="clear" w:color="auto" w:fill="ffffff"/>
          <w:lang w:val="en-US" w:eastAsia="zh-CN" w:bidi="ar"/>
        </w:rPr>
        <w:t xml:space="preserve">江苏省华厦工程项目管理有限公司</w:t>
      </w:r>
      <w:r/>
    </w:p>
    <w:p>
      <w:pPr>
        <w:pStyle w:val="988"/>
        <w:ind w:left="0" w:right="0" w:firstLine="482"/>
        <w:jc w:val="both"/>
        <w:keepLines w:val="0"/>
        <w:keepNext w:val="0"/>
        <w:pageBreakBefore w:val="0"/>
        <w:spacing w:before="0" w:beforeAutospacing="0" w:after="0" w:afterAutospacing="0" w:line="440" w:lineRule="exact"/>
        <w:widowControl/>
        <w:rPr>
          <w:rFonts w:hint="eastAsia" w:ascii="宋体" w:hAnsi="宋体" w:cs="宋体"/>
          <w:sz w:val="24"/>
          <w:lang w:bidi="ar"/>
        </w:rPr>
        <w:suppressLineNumbers w:val="0"/>
      </w:pPr>
      <w:r>
        <w:rPr>
          <w:rFonts w:hint="eastAsia" w:ascii="宋体" w:hAnsi="宋体" w:cs="宋体"/>
          <w:sz w:val="24"/>
          <w:lang w:bidi="ar"/>
        </w:rPr>
        <w:t xml:space="preserve">地 址：</w:t>
      </w:r>
      <w:r>
        <w:rPr>
          <w:rFonts w:hint="eastAsia" w:ascii="宋体" w:hAnsi="宋体" w:eastAsia="宋体" w:cs="宋体"/>
          <w:i w:val="0"/>
          <w:iCs w:val="0"/>
          <w:caps w:val="0"/>
          <w:color w:val="000000"/>
          <w:spacing w:val="0"/>
          <w:sz w:val="24"/>
          <w:szCs w:val="24"/>
          <w:shd w:val="clear" w:color="auto" w:fill="ffffff"/>
          <w:lang w:val="en-US" w:eastAsia="zh-CN" w:bidi="ar"/>
        </w:rPr>
        <w:t xml:space="preserve">沿海世贸广场A区16幢M03、M04室</w:t>
      </w:r>
      <w:r/>
    </w:p>
    <w:p>
      <w:pPr>
        <w:ind w:firstLine="480"/>
        <w:keepLines w:val="0"/>
        <w:keepNext w:val="0"/>
        <w:pageBreakBefore w:val="0"/>
        <w:spacing w:line="440" w:lineRule="exact"/>
        <w:rPr>
          <w:rFonts w:hint="eastAsia" w:ascii="宋体" w:hAnsi="宋体" w:cs="宋体"/>
          <w:sz w:val="24"/>
          <w:lang w:bidi="ar"/>
        </w:rPr>
      </w:pPr>
      <w:r>
        <w:rPr>
          <w:rFonts w:hint="eastAsia" w:ascii="宋体" w:hAnsi="宋体" w:cs="宋体"/>
          <w:sz w:val="24"/>
          <w:lang w:bidi="ar"/>
        </w:rPr>
        <w:t xml:space="preserve">联系方式：</w:t>
      </w:r>
      <w:r>
        <w:rPr>
          <w:rFonts w:hint="eastAsia" w:ascii="宋体" w:hAnsi="宋体" w:eastAsia="宋体" w:cs="宋体"/>
          <w:i w:val="0"/>
          <w:iCs w:val="0"/>
          <w:caps w:val="0"/>
          <w:color w:val="000000"/>
          <w:spacing w:val="0"/>
          <w:sz w:val="24"/>
          <w:szCs w:val="24"/>
          <w:shd w:val="clear" w:color="auto" w:fill="ffffff"/>
          <w:lang w:val="en-US" w:eastAsia="zh-CN" w:bidi="ar"/>
        </w:rPr>
        <w:t xml:space="preserve">徐子凡18932271208</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3、项目联系方式</w:t>
      </w:r>
      <w:r/>
    </w:p>
    <w:p>
      <w:pPr>
        <w:ind w:firstLine="480"/>
        <w:jc w:val="left"/>
        <w:keepLines w:val="0"/>
        <w:keepNext w:val="0"/>
        <w:pageBreakBefore w:val="0"/>
        <w:spacing w:line="380" w:lineRule="exact"/>
        <w:widowControl/>
        <w:rPr>
          <w:rFonts w:hint="eastAsia" w:ascii="宋体" w:hAnsi="宋体" w:cs="宋体"/>
          <w:sz w:val="24"/>
          <w:lang w:bidi="ar"/>
        </w:rPr>
      </w:pPr>
      <w:r>
        <w:rPr>
          <w:rFonts w:hint="eastAsia" w:ascii="宋体" w:hAnsi="宋体" w:cs="宋体"/>
          <w:sz w:val="24"/>
          <w:lang w:bidi="ar"/>
        </w:rPr>
        <w:t xml:space="preserve">项目联系人：</w:t>
      </w:r>
      <w:r>
        <w:rPr>
          <w:rFonts w:hint="eastAsia" w:ascii="宋体" w:hAnsi="宋体" w:cs="宋体"/>
          <w:color w:val="auto"/>
          <w:sz w:val="24"/>
          <w:lang w:eastAsia="zh-CN" w:bidi="ar"/>
        </w:rPr>
        <w:t xml:space="preserve">朱荣荣</w:t>
      </w:r>
      <w:r>
        <w:rPr>
          <w:rFonts w:hint="eastAsia" w:ascii="宋体" w:hAnsi="宋体" w:cs="宋体"/>
          <w:sz w:val="24"/>
          <w:lang w:eastAsia="zh-CN" w:bidi="ar"/>
        </w:rPr>
        <w:t xml:space="preserve"> </w:t>
      </w:r>
      <w:r>
        <w:rPr>
          <w:rFonts w:hint="eastAsia" w:ascii="宋体" w:hAnsi="宋体" w:cs="宋体"/>
          <w:sz w:val="24"/>
          <w:lang w:bidi="ar"/>
        </w:rPr>
        <w:t xml:space="preserve">，</w:t>
      </w:r>
      <w:r>
        <w:rPr>
          <w:rFonts w:hint="eastAsia" w:ascii="宋体" w:hAnsi="宋体" w:eastAsia="宋体" w:cs="宋体"/>
          <w:i w:val="0"/>
          <w:iCs w:val="0"/>
          <w:caps w:val="0"/>
          <w:color w:val="000000"/>
          <w:spacing w:val="0"/>
          <w:sz w:val="24"/>
          <w:szCs w:val="24"/>
          <w:shd w:val="clear" w:color="auto" w:fill="ffffff"/>
          <w:lang w:val="en-US" w:eastAsia="zh-CN" w:bidi="ar"/>
        </w:rPr>
        <w:t xml:space="preserve">徐子凡</w:t>
      </w:r>
      <w:r/>
    </w:p>
    <w:p>
      <w:pPr>
        <w:ind w:firstLine="480"/>
        <w:jc w:val="left"/>
        <w:keepLines w:val="0"/>
        <w:keepNext w:val="0"/>
        <w:pageBreakBefore w:val="0"/>
        <w:spacing w:after="161" w:line="380" w:lineRule="exact"/>
        <w:widowControl/>
        <w:rPr>
          <w:rFonts w:hint="eastAsia" w:ascii="宋体" w:hAnsi="宋体" w:cs="宋体"/>
          <w:sz w:val="24"/>
          <w:lang w:bidi="ar"/>
        </w:rPr>
      </w:pPr>
      <w:r>
        <w:rPr>
          <w:rFonts w:hint="eastAsia" w:ascii="宋体" w:hAnsi="宋体" w:cs="宋体"/>
          <w:sz w:val="24"/>
          <w:lang w:bidi="ar"/>
        </w:rPr>
        <w:t xml:space="preserve">电 话：</w:t>
      </w:r>
      <w:r>
        <w:rPr>
          <w:rFonts w:hint="eastAsia" w:ascii="宋体" w:hAnsi="宋体" w:cs="宋体"/>
          <w:color w:val="auto"/>
          <w:sz w:val="24"/>
          <w:lang w:eastAsia="zh-CN" w:bidi="ar"/>
        </w:rPr>
        <w:t xml:space="preserve">13813211860</w:t>
      </w:r>
      <w:r>
        <w:rPr>
          <w:rFonts w:hint="eastAsia" w:ascii="宋体" w:hAnsi="宋体" w:cs="宋体"/>
          <w:sz w:val="24"/>
          <w:lang w:bidi="ar"/>
        </w:rPr>
        <w:t xml:space="preserve">，</w:t>
      </w:r>
      <w:r>
        <w:rPr>
          <w:rFonts w:hint="eastAsia" w:ascii="宋体" w:hAnsi="宋体" w:eastAsia="宋体" w:cs="宋体"/>
          <w:i w:val="0"/>
          <w:iCs w:val="0"/>
          <w:caps w:val="0"/>
          <w:color w:val="000000"/>
          <w:spacing w:val="0"/>
          <w:sz w:val="24"/>
          <w:szCs w:val="24"/>
          <w:shd w:val="clear" w:color="auto" w:fill="ffffff"/>
          <w:lang w:val="en-US" w:eastAsia="zh-CN" w:bidi="ar"/>
        </w:rPr>
        <w:t xml:space="preserve">18932271208</w:t>
      </w:r>
      <w:r>
        <w:rPr>
          <w:rFonts w:hint="eastAsia" w:ascii="宋体" w:hAnsi="宋体" w:cs="宋体"/>
          <w:sz w:val="24"/>
          <w:lang w:bidi="ar"/>
        </w:rPr>
        <w:fldChar w:fldCharType="begin"/>
      </w:r>
      <w:r>
        <w:rPr>
          <w:rFonts w:hint="eastAsia" w:ascii="宋体" w:hAnsi="宋体" w:cs="宋体"/>
          <w:sz w:val="24"/>
          <w:lang w:bidi="ar"/>
        </w:rPr>
        <w:instrText xml:space="preserve"> HYPERLINK "mailto:kent9355@163.com" </w:instrText>
      </w:r>
      <w:r>
        <w:rPr>
          <w:rFonts w:hint="eastAsia" w:ascii="宋体" w:hAnsi="宋体" w:cs="宋体"/>
          <w:sz w:val="24"/>
          <w:lang w:bidi="ar"/>
        </w:rPr>
        <w:fldChar w:fldCharType="separate"/>
      </w:r>
      <w:r>
        <w:rPr>
          <w:rFonts w:hint="eastAsia" w:ascii="宋体" w:hAnsi="宋体" w:cs="宋体"/>
          <w:sz w:val="24"/>
          <w:lang w:bidi="ar"/>
        </w:rPr>
        <w:fldChar w:fldCharType="end"/>
      </w:r>
      <w:r/>
    </w:p>
    <w:p>
      <w:pPr>
        <w:ind w:firstLine="5760"/>
        <w:keepLines w:val="0"/>
        <w:keepNext w:val="0"/>
        <w:pageBreakBefore w:val="0"/>
        <w:spacing w:line="480" w:lineRule="exact"/>
        <w:widowControl w:val="off"/>
        <w:rPr>
          <w:rFonts w:hint="eastAsia" w:ascii="宋体" w:hAnsi="宋体"/>
          <w:sz w:val="24"/>
          <w:highlight w:val="none"/>
        </w:rPr>
      </w:pPr>
      <w:r>
        <w:rPr>
          <w:rFonts w:hint="eastAsia" w:ascii="宋体" w:hAnsi="宋体"/>
          <w:sz w:val="24"/>
          <w:highlight w:val="none"/>
          <w:lang w:val="en-US" w:eastAsia="zh-CN"/>
        </w:rPr>
        <w:t xml:space="preserve">2026</w:t>
      </w:r>
      <w:r>
        <w:rPr>
          <w:rFonts w:ascii="宋体" w:hAnsi="宋体"/>
          <w:sz w:val="24"/>
          <w:highlight w:val="none"/>
        </w:rPr>
        <w:t xml:space="preserve">年</w:t>
      </w:r>
      <w:r>
        <w:rPr>
          <w:rFonts w:hint="eastAsia" w:ascii="宋体" w:hAnsi="宋体"/>
          <w:sz w:val="24"/>
          <w:highlight w:val="none"/>
          <w:lang w:val="en-US" w:eastAsia="zh-CN"/>
        </w:rPr>
        <w:t xml:space="preserve">10</w:t>
      </w:r>
      <w:r>
        <w:rPr>
          <w:rFonts w:ascii="宋体" w:hAnsi="宋体"/>
          <w:sz w:val="24"/>
          <w:highlight w:val="none"/>
        </w:rPr>
        <w:t xml:space="preserve">月</w:t>
      </w:r>
      <w:r>
        <w:rPr>
          <w:rFonts w:hint="eastAsia" w:ascii="宋体" w:hAnsi="宋体"/>
          <w:sz w:val="24"/>
          <w:highlight w:val="none"/>
          <w:lang w:val="en-US" w:eastAsia="zh-CN"/>
        </w:rPr>
        <w:t xml:space="preserve">23</w:t>
      </w:r>
      <w:r>
        <w:rPr>
          <w:rFonts w:ascii="宋体" w:hAnsi="宋体"/>
          <w:sz w:val="24"/>
          <w:highlight w:val="none"/>
        </w:rPr>
        <w:t xml:space="preserve">日</w:t>
      </w:r>
      <w:r>
        <w:rPr>
          <w:rFonts w:hint="eastAsia" w:ascii="宋体" w:hAnsi="宋体"/>
          <w:sz w:val="24"/>
          <w:highlight w:val="none"/>
        </w:rPr>
        <w:t xml:space="preserve"> </w:t>
      </w:r>
      <w:r/>
    </w:p>
    <w:p>
      <w:pPr>
        <w:pStyle w:val="964"/>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pStyle w:val="965"/>
        <w:rPr>
          <w:rFonts w:hint="eastAsia" w:ascii="宋体" w:hAnsi="宋体"/>
          <w:sz w:val="24"/>
          <w:highlight w:val="yellow"/>
        </w:rPr>
      </w:pPr>
      <w:r>
        <w:rPr>
          <w:rFonts w:hint="eastAsia" w:ascii="宋体" w:hAnsi="宋体"/>
          <w:sz w:val="24"/>
          <w:highlight w:val="yellow"/>
        </w:rPr>
      </w:r>
      <w:r/>
    </w:p>
    <w:p>
      <w:pPr>
        <w:jc w:val="center"/>
        <w:spacing w:line="420" w:lineRule="exact"/>
        <w:rPr>
          <w:rFonts w:hint="eastAsia" w:ascii="黑体" w:hAnsi="宋体" w:eastAsia="黑体"/>
          <w:bCs/>
          <w:sz w:val="32"/>
          <w:szCs w:val="32"/>
        </w:rPr>
        <w:outlineLvl w:val="0"/>
      </w:pPr>
      <w:r/>
      <w:bookmarkStart w:id="30" w:name="_Toc75933127"/>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bookmarkEnd w:id="30"/>
      <w:r/>
      <w:r/>
    </w:p>
    <w:p>
      <w:pPr>
        <w:jc w:val="both"/>
        <w:spacing w:line="420" w:lineRule="exact"/>
        <w:rPr>
          <w:rFonts w:hint="eastAsia" w:ascii="黑体" w:hAnsi="宋体" w:eastAsia="黑体"/>
          <w:bCs/>
          <w:sz w:val="32"/>
          <w:szCs w:val="32"/>
        </w:rPr>
        <w:outlineLvl w:val="0"/>
      </w:pPr>
      <w:r/>
      <w:bookmarkStart w:id="31" w:name="_Toc513029203"/>
      <w:r/>
      <w:bookmarkStart w:id="32" w:name="_Toc120614214"/>
      <w:r/>
      <w:bookmarkStart w:id="33" w:name="_Toc16938519"/>
      <w:r/>
      <w:bookmarkStart w:id="34" w:name="_Toc20823275"/>
      <w:r/>
      <w:r/>
    </w:p>
    <w:p>
      <w:pPr>
        <w:shd w:val="nil" w:color="auto"/>
        <w:rPr>
          <w:rFonts w:hint="eastAsia" w:hAnsi="宋体"/>
          <w:sz w:val="24"/>
          <w:szCs w:val="24"/>
        </w:rPr>
        <w:outlineLvl w:val="0"/>
      </w:pPr>
      <w:r>
        <w:rPr>
          <w:rFonts w:hint="eastAsia" w:ascii="黑体" w:hAnsi="宋体" w:eastAsia="黑体"/>
          <w:bCs/>
          <w:sz w:val="32"/>
          <w:szCs w:val="32"/>
          <w:highlight w:val="none"/>
        </w:rPr>
        <w:br w:type="page" w:clear="all"/>
      </w:r>
      <w:r>
        <w:rPr>
          <w:rFonts w:hint="eastAsia" w:ascii="黑体" w:hAnsi="宋体" w:eastAsia="黑体"/>
          <w:bCs/>
          <w:sz w:val="32"/>
          <w:szCs w:val="32"/>
          <w:highlight w:val="none"/>
        </w:rPr>
      </w:r>
      <w:r/>
    </w:p>
    <w:p>
      <w:pPr>
        <w:jc w:val="center"/>
        <w:pageBreakBefore w:val="0"/>
        <w:spacing w:line="400" w:lineRule="exact"/>
        <w:rPr>
          <w:rFonts w:hint="eastAsia" w:ascii="黑体" w:hAnsi="宋体" w:eastAsia="黑体"/>
          <w:sz w:val="32"/>
          <w:szCs w:val="32"/>
          <w:highlight w:val="none"/>
        </w:rPr>
        <w:outlineLvl w:val="0"/>
      </w:pPr>
      <w:r>
        <w:rPr>
          <w:rFonts w:hint="eastAsia" w:ascii="黑体" w:hAnsi="宋体" w:eastAsia="黑体"/>
          <w:bCs/>
          <w:sz w:val="32"/>
          <w:szCs w:val="32"/>
        </w:rPr>
        <w:t xml:space="preserve">第</w:t>
      </w:r>
      <w:r>
        <w:rPr>
          <w:rFonts w:hint="eastAsia" w:ascii="黑体" w:hAnsi="宋体" w:eastAsia="黑体"/>
          <w:bCs/>
          <w:sz w:val="32"/>
          <w:szCs w:val="32"/>
          <w:lang w:val="en-US" w:eastAsia="zh-CN"/>
        </w:rPr>
        <w:t xml:space="preserve">二</w:t>
      </w:r>
      <w:r>
        <w:rPr>
          <w:rFonts w:hint="eastAsia" w:ascii="黑体" w:hAnsi="宋体" w:eastAsia="黑体"/>
          <w:bCs/>
          <w:sz w:val="32"/>
          <w:szCs w:val="32"/>
        </w:rPr>
        <w:t xml:space="preserve">章  投标</w:t>
      </w:r>
      <w:r>
        <w:rPr>
          <w:rFonts w:hint="eastAsia" w:ascii="黑体" w:hAnsi="宋体" w:eastAsia="黑体"/>
          <w:bCs/>
          <w:sz w:val="32"/>
          <w:szCs w:val="32"/>
          <w:lang w:val="en-US" w:eastAsia="zh-CN"/>
        </w:rPr>
        <w:t xml:space="preserve">人</w:t>
      </w:r>
      <w:r>
        <w:rPr>
          <w:rFonts w:hint="eastAsia" w:ascii="黑体" w:hAnsi="宋体" w:eastAsia="黑体"/>
          <w:bCs/>
          <w:sz w:val="32"/>
          <w:szCs w:val="32"/>
        </w:rPr>
        <w:t xml:space="preserve">须知</w:t>
      </w:r>
      <w:r/>
    </w:p>
    <w:p>
      <w:pPr>
        <w:pStyle w:val="1354"/>
        <w:ind w:firstLine="498"/>
        <w:jc w:val="both"/>
        <w:keepLines/>
        <w:keepNext/>
        <w:pageBreakBefore w:val="0"/>
        <w:spacing w:before="145" w:beforeAutospacing="0" w:after="145" w:afterAutospacing="0" w:line="400" w:lineRule="exact"/>
        <w:widowControl w:val="off"/>
        <w:rPr>
          <w:rFonts w:hint="eastAsia" w:ascii="宋体" w:hAnsi="宋体" w:eastAsia="宋体" w:cs="宋体"/>
          <w:b/>
          <w:bCs/>
          <w:sz w:val="26"/>
          <w:szCs w:val="26"/>
          <w:lang w:val="en-US" w:eastAsia="zh-CN" w:bidi="ar"/>
        </w:rPr>
      </w:pPr>
      <w:r>
        <w:rPr>
          <w:rFonts w:hint="eastAsia" w:ascii="宋体" w:hAnsi="宋体" w:eastAsia="宋体" w:cs="宋体"/>
          <w:b/>
          <w:bCs/>
          <w:sz w:val="26"/>
          <w:szCs w:val="26"/>
          <w:lang w:val="en-US" w:eastAsia="zh-CN" w:bidi="ar"/>
        </w:rPr>
        <w:t xml:space="preserve">一、总则</w:t>
      </w:r>
      <w:bookmarkEnd w:id="31"/>
      <w:r/>
      <w:bookmarkEnd w:id="32"/>
      <w:r/>
      <w:bookmarkEnd w:id="33"/>
      <w:r/>
      <w:bookmarkEnd w:id="34"/>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35" w:name="_Toc16938520"/>
      <w:r/>
      <w:bookmarkStart w:id="36" w:name="_Toc20823276"/>
      <w:r/>
      <w:bookmarkStart w:id="37" w:name="_Toc458694821"/>
      <w:r/>
      <w:bookmarkStart w:id="38" w:name="_Toc513029204"/>
      <w:r>
        <w:rPr>
          <w:rFonts w:hint="eastAsia" w:ascii="宋体" w:hAnsi="宋体" w:eastAsia="宋体" w:cs="宋体"/>
          <w:sz w:val="26"/>
          <w:szCs w:val="26"/>
          <w:lang w:val="en-US" w:eastAsia="zh-CN" w:bidi="ar"/>
        </w:rPr>
        <w:t xml:space="preserve">1</w:t>
      </w:r>
      <w:bookmarkEnd w:id="35"/>
      <w:r>
        <w:rPr>
          <w:rFonts w:hint="eastAsia" w:ascii="宋体" w:hAnsi="宋体" w:eastAsia="宋体" w:cs="宋体"/>
          <w:sz w:val="26"/>
          <w:szCs w:val="26"/>
          <w:lang w:val="en-US" w:eastAsia="zh-CN" w:bidi="ar"/>
        </w:rPr>
        <w:t xml:space="preserve">、招标方式</w:t>
      </w:r>
      <w:bookmarkEnd w:id="36"/>
      <w:r/>
      <w:bookmarkEnd w:id="37"/>
      <w:r/>
      <w:bookmarkEnd w:id="38"/>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1.1本次招标采取公开招标方式，本招标文件仅适用于招标公告中所述项目。</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39" w:name="_Toc513029205"/>
      <w:r/>
      <w:bookmarkStart w:id="40" w:name="_Toc20823277"/>
      <w:r/>
      <w:bookmarkStart w:id="41" w:name="_Toc16938521"/>
      <w:r>
        <w:rPr>
          <w:rFonts w:hint="eastAsia" w:ascii="宋体" w:hAnsi="宋体" w:eastAsia="宋体" w:cs="宋体"/>
          <w:sz w:val="26"/>
          <w:szCs w:val="26"/>
          <w:lang w:val="en-US" w:eastAsia="zh-CN" w:bidi="ar"/>
        </w:rPr>
        <w:t xml:space="preserve">2、合格的投标人</w:t>
      </w:r>
      <w:bookmarkEnd w:id="39"/>
      <w:r/>
      <w:bookmarkEnd w:id="40"/>
      <w:r/>
      <w:bookmarkEnd w:id="41"/>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2.1满足招标公告中供应商的资格要求的规定。</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2.2满足本文件实质性要求和条件的规定。</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42" w:name="_Toc513029206"/>
      <w:r/>
      <w:bookmarkStart w:id="43" w:name="_Toc16938522"/>
      <w:r/>
      <w:bookmarkStart w:id="44" w:name="_Toc20823278"/>
      <w:r>
        <w:rPr>
          <w:rFonts w:hint="eastAsia" w:ascii="宋体" w:hAnsi="宋体" w:eastAsia="宋体" w:cs="宋体"/>
          <w:sz w:val="26"/>
          <w:szCs w:val="26"/>
          <w:lang w:val="en-US" w:eastAsia="zh-CN" w:bidi="ar"/>
        </w:rPr>
        <w:t xml:space="preserve">3、适用法律</w:t>
      </w:r>
      <w:bookmarkEnd w:id="42"/>
      <w:r/>
      <w:bookmarkEnd w:id="43"/>
      <w:r/>
      <w:bookmarkEnd w:id="44"/>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3.1本次招标及由此产生的合同受中华人民共和国有关的法律法规制约和保护。</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45" w:name="_Toc20823279"/>
      <w:r/>
      <w:bookmarkStart w:id="46" w:name="_Toc16938523"/>
      <w:r/>
      <w:bookmarkStart w:id="47" w:name="_Toc462564067"/>
      <w:r/>
      <w:bookmarkStart w:id="48" w:name="_Toc513029207"/>
      <w:r>
        <w:rPr>
          <w:rFonts w:hint="eastAsia" w:ascii="宋体" w:hAnsi="宋体" w:eastAsia="宋体" w:cs="宋体"/>
          <w:sz w:val="26"/>
          <w:szCs w:val="26"/>
          <w:lang w:val="en-US" w:eastAsia="zh-CN" w:bidi="ar"/>
        </w:rPr>
        <w:t xml:space="preserve">4、投标费用</w:t>
      </w:r>
      <w:bookmarkEnd w:id="45"/>
      <w:r/>
      <w:bookmarkEnd w:id="46"/>
      <w:r/>
      <w:bookmarkEnd w:id="47"/>
      <w:r/>
      <w:bookmarkEnd w:id="48"/>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4.1投标人应自行承担所有与参加投标有关的费用，无论投标过程中的做法和结果如何，采购代理在任何情况下均无义务和责任承担这些费用。</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4.2本次招标采购代理和采购人不收取标书工本费。采购代理服务费将根据苏招协〔2022〕002号标准的21.89%向中标人收取服务费用，由中标人开取中标通知书前一次性支付。</w:t>
      </w:r>
      <w:r/>
    </w:p>
    <w:p>
      <w:pPr>
        <w:pStyle w:val="988"/>
        <w:jc w:val="both"/>
        <w:keepLines/>
        <w:keepNext/>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49" w:name="_Toc16938525"/>
      <w:r/>
      <w:bookmarkStart w:id="50" w:name="_Toc20823281"/>
      <w:r/>
      <w:bookmarkStart w:id="51" w:name="_Toc120614215"/>
      <w:r/>
      <w:bookmarkStart w:id="52" w:name="_Toc513029209"/>
      <w:r>
        <w:rPr>
          <w:rFonts w:hint="eastAsia" w:ascii="宋体" w:hAnsi="宋体" w:eastAsia="宋体" w:cs="宋体"/>
          <w:b/>
          <w:bCs/>
          <w:sz w:val="26"/>
          <w:szCs w:val="26"/>
          <w:lang w:val="en-US" w:eastAsia="zh-CN" w:bidi="ar"/>
        </w:rPr>
        <w:t xml:space="preserve">二、招标文件</w:t>
      </w:r>
      <w:bookmarkEnd w:id="49"/>
      <w:r/>
      <w:bookmarkEnd w:id="50"/>
      <w:r/>
      <w:bookmarkEnd w:id="51"/>
      <w:r/>
      <w:bookmarkEnd w:id="52"/>
      <w:r/>
      <w:r/>
    </w:p>
    <w:p>
      <w:pPr>
        <w:pStyle w:val="1354"/>
        <w:ind w:left="0" w:firstLine="4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5、招标文件的约束力</w:t>
      </w:r>
      <w:r/>
    </w:p>
    <w:p>
      <w:pPr>
        <w:pStyle w:val="1354"/>
        <w:ind w:left="0" w:firstLine="4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5.1投标人一旦参加本项目采购活动，即被认为接受了本招标文件的规定和约束。</w:t>
      </w:r>
      <w:r/>
    </w:p>
    <w:p>
      <w:pPr>
        <w:pStyle w:val="1354"/>
        <w:ind w:left="0" w:firstLine="4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6、招标文件构成</w:t>
      </w:r>
      <w:r/>
    </w:p>
    <w:p>
      <w:pPr>
        <w:pStyle w:val="1354"/>
        <w:ind w:left="0" w:firstLine="4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6.1 招标文件由以下部分组成：</w:t>
      </w:r>
      <w:r/>
    </w:p>
    <w:p>
      <w:pPr>
        <w:pStyle w:val="1354"/>
        <w:ind w:left="0" w:firstLine="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  （1）招标公告</w:t>
      </w:r>
      <w:r/>
    </w:p>
    <w:p>
      <w:pPr>
        <w:pStyle w:val="1354"/>
        <w:numPr>
          <w:ilvl w:val="0"/>
          <w:numId w:val="0"/>
        </w:numPr>
        <w:ind w:right="0" w:firstLine="0"/>
        <w:jc w:val="both"/>
        <w:pageBreakBefore w:val="0"/>
        <w:spacing w:before="100" w:beforeAutospacing="0" w:after="100" w:afterAutospacing="0" w:line="400" w:lineRule="exact"/>
        <w:widowControl w:val="off"/>
        <w:rPr>
          <w:rFonts w:hint="default" w:ascii="宋体" w:hAnsi="宋体" w:eastAsia="宋体" w:cs="宋体"/>
          <w:sz w:val="26"/>
          <w:szCs w:val="26"/>
          <w:lang w:val="en-US" w:eastAsia="zh-CN" w:bidi="ar"/>
        </w:rPr>
      </w:pPr>
      <w:r>
        <w:rPr>
          <w:rFonts w:hint="eastAsia" w:ascii="宋体" w:hAnsi="宋体" w:cs="宋体"/>
          <w:sz w:val="26"/>
          <w:szCs w:val="26"/>
          <w:lang w:val="en-US" w:eastAsia="zh-CN" w:bidi="ar"/>
        </w:rPr>
        <w:t xml:space="preserve">  （2）投标人须知</w:t>
      </w:r>
      <w:r/>
    </w:p>
    <w:p>
      <w:pPr>
        <w:pStyle w:val="1354"/>
        <w:ind w:left="0" w:firstLine="2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（3）合同文本</w:t>
      </w:r>
      <w:r/>
    </w:p>
    <w:p>
      <w:pPr>
        <w:pStyle w:val="1354"/>
        <w:ind w:left="0" w:firstLine="2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（4）采购需求</w:t>
      </w:r>
      <w:r/>
    </w:p>
    <w:p>
      <w:pPr>
        <w:pStyle w:val="1354"/>
        <w:ind w:left="0" w:firstLine="2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（5）评标方法与评标标准</w:t>
      </w:r>
      <w:r/>
    </w:p>
    <w:p>
      <w:pPr>
        <w:pStyle w:val="1354"/>
        <w:ind w:left="0" w:firstLine="218"/>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（6）投标文件格式</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请仔细检查招标文件是否齐全，如有缺漏请立即与采购代理联系解决。</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53" w:name="_Toc513029211"/>
      <w:r/>
      <w:bookmarkStart w:id="54" w:name="_Toc462564070"/>
      <w:r/>
      <w:bookmarkStart w:id="55" w:name="_Toc16938527"/>
      <w:r/>
      <w:bookmarkStart w:id="56" w:name="_Toc20823283"/>
      <w:r>
        <w:rPr>
          <w:rFonts w:hint="eastAsia" w:ascii="宋体" w:hAnsi="宋体" w:eastAsia="宋体" w:cs="宋体"/>
          <w:sz w:val="26"/>
          <w:szCs w:val="26"/>
          <w:lang w:val="en-US" w:eastAsia="zh-CN" w:bidi="ar"/>
        </w:rPr>
        <w:t xml:space="preserve">7、招标文件的澄清</w:t>
      </w:r>
      <w:bookmarkEnd w:id="53"/>
      <w:r/>
      <w:bookmarkEnd w:id="54"/>
      <w:r/>
      <w:bookmarkEnd w:id="55"/>
      <w:r/>
      <w:bookmarkEnd w:id="56"/>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7.1任何要求对招标文件进行澄清的投标人，应在投标截止期十日前按招标公告中的通讯地址，以书面形式通知采购代理。</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57" w:name="_Toc513029212"/>
      <w:r/>
      <w:bookmarkStart w:id="58" w:name="_Toc20823284"/>
      <w:r/>
      <w:bookmarkStart w:id="59" w:name="_Toc462564071"/>
      <w:r/>
      <w:bookmarkStart w:id="60" w:name="_Toc16938528"/>
      <w:r>
        <w:rPr>
          <w:rFonts w:hint="eastAsia" w:ascii="宋体" w:hAnsi="宋体" w:eastAsia="宋体" w:cs="宋体"/>
          <w:sz w:val="26"/>
          <w:szCs w:val="26"/>
          <w:lang w:val="en-US" w:eastAsia="zh-CN" w:bidi="ar"/>
        </w:rPr>
        <w:t xml:space="preserve">8、招标文件的修改</w:t>
      </w:r>
      <w:bookmarkEnd w:id="57"/>
      <w:r/>
      <w:bookmarkEnd w:id="58"/>
      <w:r/>
      <w:bookmarkEnd w:id="59"/>
      <w:r/>
      <w:bookmarkEnd w:id="60"/>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8.1在投标截止时间前，采购代理可以对招标文件进行修改。</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8.2采购代理有权按照法定的要求推迟投标截止日期和开标日期。</w:t>
      </w:r>
      <w:r/>
    </w:p>
    <w:p>
      <w:pPr>
        <w:pStyle w:val="1354"/>
        <w:ind w:firstLine="360"/>
        <w:jc w:val="both"/>
        <w:pageBreakBefore w:val="0"/>
        <w:spacing w:beforeAutospacing="0" w:afterAutospacing="0" w:line="400" w:lineRule="exact"/>
        <w:widowControl w:val="off"/>
        <w:rPr>
          <w:rFonts w:hint="eastAsia" w:ascii="宋体" w:hAnsi="宋体" w:eastAsia="宋体" w:cs="宋体"/>
          <w:sz w:val="26"/>
          <w:szCs w:val="26"/>
          <w:lang w:val="en-US" w:eastAsia="zh-CN" w:bidi="ar"/>
        </w:rPr>
      </w:pPr>
      <w:r>
        <w:rPr>
          <w:rFonts w:hint="eastAsia" w:ascii="宋体" w:hAnsi="宋体" w:eastAsia="宋体" w:cs="宋体"/>
          <w:sz w:val="26"/>
          <w:szCs w:val="26"/>
          <w:lang w:val="en-US" w:eastAsia="zh-CN" w:bidi="ar"/>
        </w:rPr>
        <w:t xml:space="preserve">8.3招标文件的修改将在江苏政府采购网、</w:t>
      </w:r>
      <w:r>
        <w:rPr>
          <w:rFonts w:hint="eastAsia" w:ascii="宋体" w:hAnsi="宋体" w:eastAsia="宋体" w:cs="宋体"/>
          <w:sz w:val="24"/>
          <w:lang w:eastAsia="zh-CN" w:bidi="ar"/>
        </w:rPr>
        <w:t xml:space="preserve">阜宁县公共资源电子化</w:t>
      </w:r>
      <w:r>
        <w:rPr>
          <w:rFonts w:hint="eastAsia" w:ascii="宋体" w:hAnsi="宋体" w:eastAsia="宋体" w:cs="宋体"/>
          <w:sz w:val="24"/>
          <w:lang w:val="en-US" w:eastAsia="zh-CN" w:bidi="ar"/>
        </w:rPr>
        <w:t xml:space="preserve">综合交易</w:t>
      </w:r>
      <w:r>
        <w:rPr>
          <w:rFonts w:hint="eastAsia" w:ascii="宋体" w:hAnsi="宋体" w:eastAsia="宋体" w:cs="宋体"/>
          <w:sz w:val="24"/>
          <w:lang w:eastAsia="zh-CN" w:bidi="ar"/>
        </w:rPr>
        <w:t xml:space="preserve">平台</w:t>
      </w:r>
      <w:r>
        <w:rPr>
          <w:rFonts w:hint="eastAsia" w:ascii="宋体" w:hAnsi="宋体" w:eastAsia="宋体" w:cs="宋体"/>
          <w:sz w:val="26"/>
          <w:szCs w:val="26"/>
          <w:lang w:val="en-US" w:eastAsia="zh-CN" w:bidi="ar"/>
        </w:rPr>
        <w:t xml:space="preserve">公布，补充文件将作为招标文件的组成部分，并对投标人具有约束力。</w:t>
      </w:r>
      <w:r/>
    </w:p>
    <w:p>
      <w:pPr>
        <w:pStyle w:val="988"/>
        <w:jc w:val="both"/>
        <w:keepLines/>
        <w:keepNext/>
        <w:pageBreakBefore w:val="0"/>
        <w:spacing w:beforeAutospacing="0" w:afterAutospacing="0" w:line="400" w:lineRule="exact"/>
        <w:widowControl w:val="off"/>
        <w:rPr>
          <w:rFonts w:hint="eastAsia" w:ascii="宋体" w:hAnsi="宋体" w:eastAsia="宋体" w:cs="宋体"/>
          <w:sz w:val="26"/>
          <w:szCs w:val="26"/>
          <w:lang w:val="en-US" w:eastAsia="zh-CN" w:bidi="ar"/>
        </w:rPr>
      </w:pPr>
      <w:r/>
      <w:bookmarkStart w:id="61" w:name="_Toc462564072"/>
      <w:r/>
      <w:bookmarkStart w:id="62" w:name="_Toc513029213"/>
      <w:r/>
      <w:bookmarkStart w:id="63" w:name="_Toc20823285"/>
      <w:r/>
      <w:bookmarkStart w:id="64" w:name="_Toc16938529"/>
      <w:r/>
      <w:bookmarkStart w:id="65" w:name="_Toc120614216"/>
      <w:r>
        <w:rPr>
          <w:rFonts w:hint="eastAsia" w:ascii="宋体" w:hAnsi="宋体" w:eastAsia="宋体" w:cs="宋体"/>
          <w:b/>
          <w:bCs/>
          <w:sz w:val="26"/>
          <w:szCs w:val="26"/>
          <w:lang w:val="en-US" w:eastAsia="zh-CN" w:bidi="ar"/>
        </w:rPr>
        <w:t xml:space="preserve">三、投标文件的编制</w:t>
      </w:r>
      <w:bookmarkEnd w:id="61"/>
      <w:r/>
      <w:bookmarkEnd w:id="62"/>
      <w:r/>
      <w:bookmarkEnd w:id="63"/>
      <w:r/>
      <w:bookmarkEnd w:id="64"/>
      <w:r/>
      <w:bookmarkEnd w:id="65"/>
      <w:r/>
      <w:r/>
    </w:p>
    <w:p>
      <w:pPr>
        <w:pStyle w:val="1354"/>
        <w:ind w:firstLine="56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66" w:name="_Toc20823286"/>
      <w:r/>
      <w:bookmarkStart w:id="67" w:name="_Toc16938530"/>
      <w:r/>
      <w:bookmarkStart w:id="68" w:name="_Toc462564073"/>
      <w:r/>
      <w:bookmarkStart w:id="69" w:name="_Toc513029214"/>
      <w:r>
        <w:rPr>
          <w:rFonts w:hint="eastAsia" w:ascii="宋体" w:hAnsi="宋体" w:eastAsia="宋体" w:cs="宋体"/>
          <w:color w:val="000000"/>
          <w:sz w:val="24"/>
          <w:szCs w:val="24"/>
          <w:highlight w:val="none"/>
        </w:rPr>
        <w:t xml:space="preserve">9、投标文件的语言及度量衡单位</w:t>
      </w:r>
      <w:bookmarkEnd w:id="66"/>
      <w:r/>
      <w:bookmarkEnd w:id="67"/>
      <w:r/>
      <w:bookmarkEnd w:id="68"/>
      <w:r/>
      <w:bookmarkEnd w:id="69"/>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70" w:name="_Toc462564074"/>
      <w:r/>
      <w:bookmarkStart w:id="71" w:name="_Toc20823287"/>
      <w:r/>
      <w:bookmarkStart w:id="72" w:name="_Toc513029215"/>
      <w:r/>
      <w:bookmarkStart w:id="73" w:name="_Toc16938531"/>
      <w:r>
        <w:rPr>
          <w:rFonts w:hint="eastAsia" w:ascii="宋体" w:hAnsi="宋体" w:eastAsia="宋体" w:cs="宋体"/>
          <w:color w:val="000000"/>
          <w:sz w:val="24"/>
          <w:szCs w:val="24"/>
          <w:highlight w:val="none"/>
        </w:rPr>
        <w:t xml:space="preserve">10、投标文件构成</w:t>
      </w:r>
      <w:bookmarkEnd w:id="70"/>
      <w:r/>
      <w:bookmarkEnd w:id="71"/>
      <w:r/>
      <w:bookmarkEnd w:id="72"/>
      <w:r/>
      <w:bookmarkEnd w:id="73"/>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74" w:name="_Toc49090509"/>
      <w:r/>
      <w:bookmarkStart w:id="75" w:name="_Toc513029219"/>
      <w:r/>
      <w:bookmarkStart w:id="76" w:name="_Toc513029216"/>
      <w:r/>
      <w:bookmarkStart w:id="77" w:name="_Toc14577354"/>
      <w:r/>
      <w:bookmarkStart w:id="78" w:name="_Toc49090507"/>
      <w:r/>
      <w:bookmarkStart w:id="79" w:name="_Toc14577357"/>
      <w:r>
        <w:rPr>
          <w:rFonts w:hint="eastAsia" w:ascii="宋体" w:hAnsi="宋体" w:eastAsia="宋体" w:cs="宋体"/>
          <w:color w:val="000000"/>
          <w:sz w:val="24"/>
          <w:szCs w:val="24"/>
          <w:highlight w:val="none"/>
        </w:rPr>
        <w:t xml:space="preserve">11、证明投标人及投标标的符合招标文件规定的文件</w:t>
      </w:r>
      <w:bookmarkEnd w:id="74"/>
      <w:r/>
      <w:bookmarkEnd w:id="75"/>
      <w:r/>
      <w:bookmarkEnd w:id="76"/>
      <w:r/>
      <w:bookmarkEnd w:id="77"/>
      <w:r/>
      <w:bookmarkEnd w:id="78"/>
      <w:r/>
      <w:bookmarkEnd w:id="79"/>
      <w:r/>
      <w:r/>
    </w:p>
    <w:p>
      <w:pPr>
        <w:pStyle w:val="1354"/>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80" w:name="_Toc49090508"/>
      <w:r/>
      <w:bookmarkStart w:id="81"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80"/>
      <w:r/>
      <w:bookmarkEnd w:id="81"/>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1354"/>
        <w:ind w:firstLine="420"/>
        <w:jc w:val="both"/>
        <w:keepLines/>
        <w:keepNext/>
        <w:pageBreakBefore w:val="0"/>
        <w:spacing w:beforeAutospacing="0" w:afterAutospacing="0" w:line="400" w:lineRule="exact"/>
        <w:rPr>
          <w:rFonts w:hint="eastAsia" w:ascii="宋体" w:hAnsi="宋体" w:eastAsia="宋体" w:cs="宋体"/>
          <w:b/>
          <w:bCs/>
          <w:color w:val="000000"/>
          <w:highlight w:val="none"/>
        </w:rPr>
      </w:pPr>
      <w:r>
        <w:rPr>
          <w:rFonts w:hint="eastAsia" w:ascii="宋体" w:hAnsi="宋体" w:eastAsia="宋体" w:cs="宋体"/>
          <w:b w:val="0"/>
          <w:bCs w:val="0"/>
          <w:color w:val="000000"/>
          <w:highlight w:val="none"/>
        </w:rPr>
        <w:t xml:space="preserve">12、</w:t>
      </w:r>
      <w:r>
        <w:rPr>
          <w:rFonts w:hint="eastAsia" w:ascii="宋体" w:hAnsi="宋体" w:eastAsia="宋体" w:cs="宋体"/>
          <w:color w:val="000000"/>
          <w:sz w:val="24"/>
          <w:szCs w:val="24"/>
          <w:highlight w:val="none"/>
        </w:rPr>
        <w:t xml:space="preserve">投标分项报价表</w:t>
      </w:r>
      <w:r/>
    </w:p>
    <w:p>
      <w:pPr>
        <w:pStyle w:val="1354"/>
        <w:ind w:firstLine="480"/>
        <w:jc w:val="both"/>
        <w:pageBreakBefore w:val="0"/>
        <w:spacing w:beforeAutospacing="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12.1</w:t>
      </w:r>
      <w:r>
        <w:rPr>
          <w:rFonts w:hint="eastAsia" w:ascii="宋体" w:hAnsi="宋体" w:eastAsia="宋体" w:cs="宋体"/>
          <w:color w:val="000000"/>
          <w:sz w:val="24"/>
          <w:szCs w:val="24"/>
          <w:highlight w:val="none"/>
        </w:rPr>
        <w:t xml:space="preserve">投标人应按照招标文件规定格式填报投标分项报价表。</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12.3其它费用处理</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招标文件未列明，而投标人认为必需的费用也需列入报价。</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12.4投标货币</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投标文件中的服务单价和总价无特殊规定的采用人民币报价，以元为单位标注。招标文件中另有规定的按规定执行。</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、技术要求响应及偏离表、商务要求响应及偏离表</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1354"/>
        <w:ind w:firstLine="480"/>
        <w:jc w:val="both"/>
        <w:pageBreakBefore w:val="0"/>
        <w:spacing w:beforeAutospacing="0" w:afterAutospacing="0" w:line="400" w:lineRule="exact"/>
        <w:widowControl w:val="off"/>
        <w:tabs>
          <w:tab w:val="left" w:pos="103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82" w:name="_Toc49090510"/>
      <w:r/>
      <w:bookmarkStart w:id="83" w:name="_Toc14577359"/>
      <w:r>
        <w:rPr>
          <w:rFonts w:hint="eastAsia" w:ascii="宋体" w:hAnsi="宋体" w:eastAsia="宋体" w:cs="宋体"/>
          <w:color w:val="000000"/>
          <w:sz w:val="24"/>
          <w:szCs w:val="24"/>
          <w:highlight w:val="none"/>
          <w:lang w:val="en-US" w:eastAsia="zh-CN" w:bidi="ar"/>
        </w:rPr>
        <w:t xml:space="preserve">14、投标函和开标一览表</w:t>
      </w:r>
      <w:bookmarkEnd w:id="82"/>
      <w:r/>
      <w:bookmarkEnd w:id="83"/>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14.1投标人应按照招标文件中提供的格式完整、正确填写投标函、开标一览表。</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14.2对于采用货币报价的项目，开标一览表中的投标总报价应与投标分项报价表中的投标总报价一致，如不一致，不作为无效投标处理，但评标时按开标一览表中价格为准。</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84" w:name="_Toc14577360"/>
      <w:r/>
      <w:bookmarkStart w:id="85" w:name="_Toc49090511"/>
      <w:r>
        <w:rPr>
          <w:rFonts w:hint="eastAsia" w:ascii="宋体" w:hAnsi="宋体" w:eastAsia="宋体" w:cs="宋体"/>
          <w:color w:val="000000"/>
          <w:sz w:val="24"/>
          <w:szCs w:val="24"/>
          <w:highlight w:val="none"/>
          <w:lang w:val="en-US" w:eastAsia="zh-CN" w:bidi="ar"/>
        </w:rPr>
        <w:t xml:space="preserve">15、投标有效期</w:t>
      </w:r>
      <w:bookmarkEnd w:id="84"/>
      <w:r/>
      <w:bookmarkEnd w:id="85"/>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15.1投标有效期为采购代理规定的开标之日后</w:t>
      </w:r>
      <w:r>
        <w:rPr>
          <w:rFonts w:hint="eastAsia" w:ascii="宋体" w:hAnsi="宋体" w:cs="宋体"/>
          <w:color w:val="000000"/>
          <w:sz w:val="24"/>
          <w:szCs w:val="24"/>
          <w:highlight w:val="none"/>
          <w:lang w:val="en-US" w:eastAsia="zh-CN" w:bidi="ar"/>
        </w:rPr>
        <w:t xml:space="preserve">六</w:t>
      </w:r>
      <w:r>
        <w:rPr>
          <w:rFonts w:hint="eastAsia" w:ascii="宋体" w:hAnsi="宋体" w:eastAsia="宋体" w:cs="宋体"/>
          <w:color w:val="000000"/>
          <w:sz w:val="24"/>
          <w:szCs w:val="24"/>
          <w:highlight w:val="none"/>
          <w:lang w:val="en-US" w:eastAsia="zh-CN" w:bidi="ar"/>
        </w:rPr>
        <w:t xml:space="preserve">十（</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0）天。投标有效期比规定短的将被视为未实质性响应招标文件而予以拒绝。</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16、投标有效期的延长</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r/>
    </w:p>
    <w:p>
      <w:pPr>
        <w:pStyle w:val="988"/>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86" w:name="_Toc120614217"/>
      <w:r/>
      <w:bookmarkStart w:id="87" w:name="_Toc513029224"/>
      <w:r/>
      <w:bookmarkStart w:id="88" w:name="_Toc16938540"/>
      <w:r/>
      <w:bookmarkStart w:id="89" w:name="_Toc20823296"/>
      <w:r>
        <w:rPr>
          <w:rFonts w:hint="eastAsia" w:ascii="宋体" w:hAnsi="宋体" w:eastAsia="宋体" w:cs="宋体"/>
          <w:b/>
          <w:bCs/>
          <w:sz w:val="26"/>
          <w:szCs w:val="26"/>
          <w:lang w:val="en-US" w:eastAsia="zh-CN" w:bidi="ar"/>
        </w:rPr>
        <w:t xml:space="preserve">四、投标文件的递交</w:t>
      </w:r>
      <w:bookmarkEnd w:id="86"/>
      <w:r/>
      <w:bookmarkEnd w:id="87"/>
      <w:r/>
      <w:bookmarkEnd w:id="88"/>
      <w:r/>
      <w:bookmarkEnd w:id="89"/>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90" w:name="_Toc462564084"/>
      <w:r/>
      <w:bookmarkStart w:id="91" w:name="_Toc16938541"/>
      <w:r/>
      <w:bookmarkStart w:id="92" w:name="_Toc513029225"/>
      <w:r/>
      <w:bookmarkStart w:id="93" w:name="_Toc20823297"/>
      <w:r>
        <w:rPr>
          <w:rFonts w:hint="eastAsia" w:ascii="宋体" w:hAnsi="宋体" w:eastAsia="宋体" w:cs="宋体"/>
          <w:color w:val="000000"/>
          <w:sz w:val="24"/>
          <w:szCs w:val="24"/>
          <w:highlight w:val="none"/>
          <w:lang w:val="en-US" w:eastAsia="zh-CN" w:bidi="ar"/>
        </w:rPr>
        <w:t xml:space="preserve">17、投标文件</w:t>
      </w:r>
      <w:bookmarkEnd w:id="90"/>
      <w:r/>
      <w:bookmarkEnd w:id="91"/>
      <w:r/>
      <w:bookmarkEnd w:id="92"/>
      <w:r/>
      <w:bookmarkEnd w:id="93"/>
      <w:r>
        <w:rPr>
          <w:rFonts w:hint="eastAsia" w:ascii="宋体" w:hAnsi="宋体" w:eastAsia="宋体" w:cs="宋体"/>
          <w:color w:val="000000"/>
          <w:sz w:val="24"/>
          <w:szCs w:val="24"/>
          <w:highlight w:val="none"/>
          <w:lang w:val="en-US" w:eastAsia="zh-CN" w:bidi="ar"/>
        </w:rPr>
        <w:t xml:space="preserve">的递交</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17.1 电子投标文件的递交</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投标人应当按照《操作手册》规定，在投标截止时间前制作并上传电子投标文件。</w:t>
      </w:r>
      <w:bookmarkStart w:id="94" w:name="_Toc20823298"/>
      <w:r/>
      <w:bookmarkEnd w:id="94"/>
      <w:r/>
      <w:bookmarkStart w:id="95" w:name="_Toc16938542"/>
      <w:r/>
      <w:bookmarkEnd w:id="95"/>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18、投标截止时间</w:t>
      </w:r>
      <w:r/>
    </w:p>
    <w:p>
      <w:pPr>
        <w:pStyle w:val="1354"/>
        <w:ind w:firstLine="480"/>
        <w:jc w:val="both"/>
        <w:pageBreakBefore w:val="0"/>
        <w:spacing w:beforeAutospacing="0" w:afterAutospacing="0" w:line="400" w:lineRule="exact"/>
        <w:widowControl w:val="off"/>
        <w:rPr>
          <w:rFonts w:hint="eastAsia" w:ascii="宋体" w:hAnsi="宋体" w:eastAsia="宋体" w:cs="宋体"/>
          <w:b w:val="0"/>
          <w:bCs w:val="0"/>
          <w:i/>
          <w:iCs w:val="0"/>
          <w:color w:val="000000"/>
          <w:sz w:val="24"/>
          <w:szCs w:val="24"/>
          <w:highlight w:val="none"/>
        </w:rPr>
      </w:pPr>
      <w:r>
        <w:rPr>
          <w:rFonts w:hint="eastAsia" w:ascii="宋体" w:hAnsi="宋体" w:eastAsia="宋体" w:cs="宋体"/>
          <w:b w:val="0"/>
          <w:bCs w:val="0"/>
          <w:i/>
          <w:iCs w:val="0"/>
          <w:color w:val="000000"/>
          <w:sz w:val="24"/>
          <w:szCs w:val="24"/>
          <w:highlight w:val="none"/>
          <w:u w:val="single"/>
        </w:rPr>
        <w:t xml:space="preserve">18.1投标人上传电子投标文件的时间不得迟于招标公告中规定的投标截止时间。</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18.2采购代理可以按照规定，通过修改招标文件酌情延长投标截止时间，在此情况下，投标人的所有权利和义务以及投标人受制的截止时间均应以延长后新的截止时间为准。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96" w:name="_Toc20823299"/>
      <w:r/>
      <w:bookmarkStart w:id="97" w:name="_Toc16938543"/>
      <w:r/>
      <w:bookmarkStart w:id="98" w:name="_Toc513029227"/>
      <w:r>
        <w:rPr>
          <w:rFonts w:hint="eastAsia" w:ascii="宋体" w:hAnsi="宋体" w:eastAsia="宋体" w:cs="宋体"/>
          <w:color w:val="000000"/>
          <w:sz w:val="24"/>
          <w:szCs w:val="24"/>
          <w:highlight w:val="none"/>
          <w:lang w:val="en-US" w:eastAsia="zh-CN" w:bidi="ar"/>
        </w:rPr>
        <w:t xml:space="preserve">19、投标文件</w:t>
      </w:r>
      <w:bookmarkEnd w:id="96"/>
      <w:r/>
      <w:bookmarkEnd w:id="97"/>
      <w:r/>
      <w:bookmarkEnd w:id="98"/>
      <w:r>
        <w:rPr>
          <w:rFonts w:hint="eastAsia" w:ascii="宋体" w:hAnsi="宋体" w:eastAsia="宋体" w:cs="宋体"/>
          <w:color w:val="000000"/>
          <w:sz w:val="24"/>
          <w:szCs w:val="24"/>
          <w:highlight w:val="none"/>
          <w:lang w:val="en-US" w:eastAsia="zh-CN" w:bidi="ar"/>
        </w:rPr>
        <w:t xml:space="preserve">的拒收</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19.1采购代理拒绝接收在其规定的投标截止时间后上传的任何投标文件。</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99" w:name="_Toc20823300"/>
      <w:r/>
      <w:bookmarkStart w:id="100" w:name="_Toc513029228"/>
      <w:r/>
      <w:bookmarkStart w:id="101" w:name="_Toc16938544"/>
      <w:r>
        <w:rPr>
          <w:rFonts w:hint="eastAsia" w:ascii="宋体" w:hAnsi="宋体" w:eastAsia="宋体" w:cs="宋体"/>
          <w:color w:val="000000"/>
          <w:sz w:val="24"/>
          <w:szCs w:val="24"/>
          <w:highlight w:val="none"/>
          <w:lang w:val="en-US" w:eastAsia="zh-CN" w:bidi="ar"/>
        </w:rPr>
        <w:t xml:space="preserve">20、投标文件的撤回和修改</w:t>
      </w:r>
      <w:bookmarkEnd w:id="99"/>
      <w:r/>
      <w:bookmarkEnd w:id="100"/>
      <w:r/>
      <w:bookmarkEnd w:id="101"/>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20.1投标文件的撤回</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21.1.1电子投标文件的撤回</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投标人可在投标截止时间前，撤回其电子投标文件，具体操作方法见《操作手册》。</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21.1.2投标人撤回电子投标文件，则认为其不再参与本项目投标活动。</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 投标文件的修改</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20.2.1投标人可在投标截止时间前，对其电子投标文件进行修改，具体操作方法见《操作手册》。</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20.2.2在投标截止时间之后，投标人不得对其电子投标文件作任何修改。</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20.3在投标截止时间至招标文件中规定的投标有效期满之间的这段时间内，投标人不得撤回其投标。</w:t>
      </w:r>
      <w:r/>
    </w:p>
    <w:p>
      <w:pPr>
        <w:pStyle w:val="988"/>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bookmarkStart w:id="102" w:name="_Toc513029229"/>
      <w:r/>
      <w:bookmarkStart w:id="103" w:name="_Toc120614218"/>
      <w:r/>
      <w:bookmarkStart w:id="104" w:name="_Toc16938545"/>
      <w:r/>
      <w:bookmarkStart w:id="105" w:name="_Toc20823301"/>
      <w:r>
        <w:rPr>
          <w:rFonts w:ascii="Times New Roman" w:hAnsi="Times New Roman" w:cs="Times New Roman"/>
          <w:b/>
          <w:color w:val="000000"/>
          <w:sz w:val="24"/>
          <w:szCs w:val="24"/>
        </w:rPr>
        <w:t xml:space="preserve">五、开标与评标</w:t>
      </w:r>
      <w:bookmarkEnd w:id="102"/>
      <w:r/>
      <w:bookmarkEnd w:id="103"/>
      <w:r/>
      <w:bookmarkEnd w:id="104"/>
      <w:r/>
      <w:bookmarkEnd w:id="105"/>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06" w:name="_Toc20823302"/>
      <w:r/>
      <w:bookmarkStart w:id="107" w:name="_Toc16938546"/>
      <w:r/>
      <w:bookmarkStart w:id="108" w:name="_Toc513029230"/>
      <w:r>
        <w:rPr>
          <w:rFonts w:hint="eastAsia" w:ascii="宋体" w:hAnsi="宋体" w:eastAsia="宋体" w:cs="宋体"/>
          <w:color w:val="000000"/>
          <w:sz w:val="24"/>
          <w:szCs w:val="24"/>
          <w:highlight w:val="none"/>
        </w:rPr>
        <w:t xml:space="preserve">21、开标</w:t>
      </w:r>
      <w:bookmarkEnd w:id="106"/>
      <w:r/>
      <w:bookmarkEnd w:id="107"/>
      <w:r/>
      <w:bookmarkEnd w:id="108"/>
      <w:r/>
      <w:r/>
    </w:p>
    <w:p>
      <w:pPr>
        <w:pStyle w:val="1354"/>
        <w:ind w:firstLine="36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09" w:name="_Toc513029231"/>
      <w:r/>
      <w:bookmarkStart w:id="110" w:name="_Toc16938547"/>
      <w:r/>
      <w:bookmarkStart w:id="111" w:name="_Toc20823303"/>
      <w:r>
        <w:rPr>
          <w:rFonts w:hint="eastAsia" w:ascii="宋体" w:hAnsi="宋体" w:eastAsia="宋体" w:cs="宋体"/>
          <w:color w:val="000000"/>
          <w:sz w:val="24"/>
          <w:szCs w:val="24"/>
          <w:highlight w:val="none"/>
        </w:rPr>
        <w:t xml:space="preserve">22、评标委员会</w:t>
      </w:r>
      <w:bookmarkEnd w:id="109"/>
      <w:r/>
      <w:bookmarkEnd w:id="110"/>
      <w:r/>
      <w:bookmarkEnd w:id="111"/>
      <w:r/>
      <w:r/>
    </w:p>
    <w:p>
      <w:pPr>
        <w:pStyle w:val="1354"/>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将立即组织评标委员会（以下简称评委会）进行评标。</w:t>
      </w:r>
      <w:r/>
    </w:p>
    <w:p>
      <w:pPr>
        <w:pStyle w:val="1354"/>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22.2评委会由采购人代表和有关技术、经济等方面的专家组成，且人员构成符合政府采购有关规定。</w:t>
      </w:r>
      <w:r/>
    </w:p>
    <w:p>
      <w:pPr>
        <w:pStyle w:val="1354"/>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rPr>
        <w:t xml:space="preserve">。</w:t>
      </w:r>
      <w:r/>
    </w:p>
    <w:p>
      <w:pPr>
        <w:pStyle w:val="1354"/>
        <w:ind w:firstLine="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23、评标过程的保密与公正</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均不得向投标人或与评标无关的其他人员透露。</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23.2在评标过程中，投标人不得以任何行为影响评标过程，否则其投标文件将被作为无效投标文件。</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23.3</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23.4采用综合评分法的项目，未中标的投标人可于中标结果公告期限届满之日起通过苏采云系统查看自己的评审得分及排序情况。</w:t>
      </w:r>
      <w:r/>
    </w:p>
    <w:p>
      <w:pPr>
        <w:pStyle w:val="1354"/>
        <w:ind w:firstLine="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12" w:name="_Toc20823304"/>
      <w:r/>
      <w:bookmarkStart w:id="113" w:name="_Toc16938548"/>
      <w:r/>
      <w:bookmarkStart w:id="114" w:name="_Toc513029232"/>
      <w:r>
        <w:rPr>
          <w:rFonts w:hint="eastAsia" w:ascii="宋体" w:hAnsi="宋体" w:eastAsia="宋体" w:cs="宋体"/>
          <w:color w:val="000000"/>
          <w:sz w:val="24"/>
          <w:szCs w:val="24"/>
          <w:highlight w:val="none"/>
        </w:rPr>
        <w:t xml:space="preserve">  24、投标文件的澄清</w:t>
      </w:r>
      <w:bookmarkEnd w:id="112"/>
      <w:r/>
      <w:bookmarkEnd w:id="113"/>
      <w:r/>
      <w:bookmarkEnd w:id="114"/>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354"/>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15" w:name="_Toc20823305"/>
      <w:r/>
      <w:bookmarkStart w:id="116" w:name="_Toc16938549"/>
      <w:r/>
      <w:bookmarkStart w:id="117" w:name="_Toc513029233"/>
      <w:r>
        <w:rPr>
          <w:rFonts w:hint="eastAsia" w:ascii="宋体" w:hAnsi="宋体" w:eastAsia="宋体" w:cs="宋体"/>
          <w:color w:val="000000"/>
          <w:sz w:val="24"/>
          <w:szCs w:val="24"/>
          <w:highlight w:val="none"/>
        </w:rPr>
        <w:t xml:space="preserve">25、对投标文件的初审</w:t>
      </w:r>
      <w:bookmarkEnd w:id="115"/>
      <w:r/>
      <w:bookmarkEnd w:id="116"/>
      <w:r/>
      <w:bookmarkEnd w:id="117"/>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将不再告知未通过资格审查和符合性审查的原因。</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000000"/>
          <w:sz w:val="24"/>
          <w:szCs w:val="24"/>
          <w:highlight w:val="none"/>
          <w:lang w:val="en-US" w:eastAsia="zh-CN"/>
        </w:rPr>
        <w:t xml:space="preserve">不符合</w:t>
      </w:r>
      <w:r>
        <w:rPr>
          <w:rFonts w:hint="eastAsia" w:ascii="宋体" w:hAnsi="宋体" w:eastAsia="宋体" w:cs="宋体"/>
          <w:color w:val="000000"/>
          <w:sz w:val="24"/>
          <w:szCs w:val="24"/>
          <w:highlight w:val="none"/>
        </w:rPr>
        <w:t xml:space="preserve">要求的偏离或保留而使其投标成为实质性响应的投标。</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354"/>
        <w:ind w:firstLine="42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18" w:name="_Toc16938550"/>
      <w:r/>
      <w:bookmarkStart w:id="119" w:name="_Toc20823306"/>
      <w:r/>
      <w:bookmarkStart w:id="120" w:name="_Toc513029234"/>
      <w:r>
        <w:rPr>
          <w:rFonts w:hint="eastAsia" w:ascii="宋体" w:hAnsi="宋体" w:eastAsia="宋体" w:cs="宋体"/>
          <w:color w:val="000000"/>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及评标委员会联系。</w:t>
      </w:r>
      <w:bookmarkEnd w:id="118"/>
      <w:r/>
      <w:bookmarkEnd w:id="119"/>
      <w:r/>
      <w:bookmarkEnd w:id="120"/>
      <w:r/>
      <w:r/>
    </w:p>
    <w:p>
      <w:pPr>
        <w:pStyle w:val="1354"/>
        <w:ind w:firstLine="42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21" w:name="_Toc513029235"/>
      <w:r/>
      <w:bookmarkStart w:id="122" w:name="_Toc20823307"/>
      <w:r/>
      <w:bookmarkStart w:id="123" w:name="_Toc16938551"/>
      <w:r>
        <w:rPr>
          <w:rFonts w:hint="eastAsia" w:ascii="宋体" w:hAnsi="宋体" w:eastAsia="宋体" w:cs="宋体"/>
          <w:color w:val="000000"/>
          <w:sz w:val="24"/>
          <w:szCs w:val="24"/>
          <w:highlight w:val="none"/>
        </w:rPr>
        <w:t xml:space="preserve">26.1无效投标条款</w:t>
      </w:r>
      <w:bookmarkEnd w:id="121"/>
      <w:r/>
      <w:bookmarkEnd w:id="122"/>
      <w:r/>
      <w:bookmarkEnd w:id="123"/>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1354"/>
        <w:ind w:firstLine="36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b/>
          <w:bCs/>
          <w:color w:val="000000"/>
          <w:sz w:val="24"/>
          <w:szCs w:val="24"/>
          <w:lang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宋体" w:hAnsi="宋体"/>
          <w:b/>
          <w:bCs/>
          <w:color w:val="000000"/>
          <w:sz w:val="24"/>
          <w:szCs w:val="24"/>
          <w:lang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26.1.11投标文件未按照招标文件要求加盖CA电子公章的。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26.1.12其他法律、法规及本招标文件规定的属无效投标的情形。</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26.2.1符合专业条件的供应商或者对招标文件作实质响应的供应商不足三家的。26.2.2出现影响采购公正的违法、违规行为的。</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26.2.5因苏采云系统系统故障原因造成开标不成功的。</w:t>
      </w:r>
      <w:r/>
    </w:p>
    <w:p>
      <w:pPr>
        <w:pStyle w:val="1354"/>
        <w:ind w:left="479"/>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88"/>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24" w:name="_Toc120614219"/>
      <w:r>
        <w:rPr>
          <w:rFonts w:ascii="Times New Roman" w:hAnsi="Times New Roman" w:cs="Times New Roman"/>
          <w:b/>
          <w:color w:val="000000"/>
          <w:sz w:val="24"/>
          <w:szCs w:val="24"/>
          <w:highlight w:val="none"/>
        </w:rPr>
        <w:t xml:space="preserve">六、定标</w:t>
      </w:r>
      <w:bookmarkEnd w:id="124"/>
      <w:r/>
      <w:r/>
    </w:p>
    <w:p>
      <w:pPr>
        <w:pStyle w:val="1354"/>
        <w:ind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25" w:name="_Toc20823310"/>
      <w:r/>
      <w:bookmarkStart w:id="126" w:name="_Toc513029238"/>
      <w:r/>
      <w:bookmarkStart w:id="127" w:name="_Toc16938554"/>
      <w:r>
        <w:rPr>
          <w:rFonts w:hint="eastAsia" w:ascii="宋体" w:hAnsi="宋体" w:eastAsia="宋体" w:cs="宋体"/>
          <w:color w:val="000000"/>
          <w:sz w:val="24"/>
          <w:szCs w:val="24"/>
          <w:highlight w:val="none"/>
        </w:rPr>
        <w:t xml:space="preserve">27、</w:t>
      </w:r>
      <w:bookmarkEnd w:id="125"/>
      <w:r>
        <w:rPr>
          <w:rFonts w:hint="eastAsia" w:ascii="宋体" w:hAnsi="宋体" w:eastAsia="宋体" w:cs="宋体"/>
          <w:color w:val="000000"/>
          <w:sz w:val="24"/>
          <w:szCs w:val="24"/>
          <w:highlight w:val="none"/>
        </w:rPr>
        <w:t xml:space="preserve">确定</w:t>
      </w:r>
      <w:bookmarkEnd w:id="126"/>
      <w:r/>
      <w:bookmarkEnd w:id="127"/>
      <w:r>
        <w:rPr>
          <w:rFonts w:hint="eastAsia" w:ascii="宋体" w:hAnsi="宋体" w:eastAsia="宋体" w:cs="宋体"/>
          <w:color w:val="000000"/>
          <w:sz w:val="24"/>
          <w:szCs w:val="24"/>
          <w:highlight w:val="none"/>
        </w:rPr>
        <w:t xml:space="preserve">中标单位</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sz w:val="24"/>
          <w:lang w:eastAsia="zh-CN" w:bidi="ar"/>
        </w:rPr>
        <w:t xml:space="preserve">阜宁县公共资源电子化</w:t>
      </w:r>
      <w:r>
        <w:rPr>
          <w:rFonts w:hint="eastAsia" w:ascii="宋体" w:hAnsi="宋体" w:eastAsia="宋体" w:cs="宋体"/>
          <w:sz w:val="24"/>
          <w:lang w:val="en-US" w:eastAsia="zh-CN" w:bidi="ar"/>
        </w:rPr>
        <w:t xml:space="preserve">综合交易</w:t>
      </w:r>
      <w:r>
        <w:rPr>
          <w:rFonts w:hint="eastAsia" w:ascii="宋体" w:hAnsi="宋体" w:eastAsia="宋体" w:cs="宋体"/>
          <w:sz w:val="24"/>
          <w:lang w:eastAsia="zh-CN" w:bidi="ar"/>
        </w:rPr>
        <w:t xml:space="preserve">平台</w:t>
      </w:r>
      <w:r>
        <w:rPr>
          <w:rFonts w:hint="eastAsia" w:ascii="宋体" w:hAnsi="宋体" w:eastAsia="宋体" w:cs="宋体"/>
          <w:color w:val="000000"/>
          <w:sz w:val="24"/>
          <w:szCs w:val="24"/>
          <w:highlight w:val="none"/>
        </w:rPr>
        <w:t xml:space="preserve">”发布中标公告，公告期限为1个工作日。</w:t>
      </w:r>
      <w:r/>
    </w:p>
    <w:p>
      <w:pPr>
        <w:pStyle w:val="1354"/>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行贿或者提供其他不正当利益的。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28" w:name="_Toc200451960"/>
      <w:r>
        <w:rPr>
          <w:rFonts w:hint="eastAsia" w:ascii="宋体" w:hAnsi="宋体" w:eastAsia="宋体" w:cs="宋体"/>
          <w:color w:val="000000"/>
          <w:sz w:val="24"/>
          <w:szCs w:val="24"/>
          <w:highlight w:val="none"/>
        </w:rPr>
        <w:t xml:space="preserve">27.5 有下列情形之一的，视为投标人串通投标，投标无效：</w:t>
      </w:r>
      <w:bookmarkEnd w:id="128"/>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1354"/>
        <w:ind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或采购人提出质疑。上述应知其权益受到损害之日，是指：</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、采购人将只对供应商第一次质疑作出答复。</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354"/>
        <w:ind w:firstLine="482"/>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28.4供应商（含潜在供应商）对采购方式、</w:t>
      </w:r>
      <w:r>
        <w:rPr>
          <w:rFonts w:hint="eastAsia"/>
          <w:color w:val="000000"/>
          <w:highlight w:val="none"/>
          <w:lang w:val="en-US" w:eastAsia="zh-CN"/>
        </w:rPr>
        <w:t xml:space="preserve">招标文件中采购需求、供应商资格条件、评标方法和评标标准、合同文本及资格审查结果的询问</w:t>
      </w:r>
      <w:r>
        <w:rPr>
          <w:rFonts w:hint="eastAsia" w:ascii="宋体" w:hAnsi="宋体" w:eastAsia="宋体" w:cs="宋体"/>
          <w:color w:val="000000"/>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负责答复。</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1354"/>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1354"/>
        <w:ind w:firstLine="468"/>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422"/>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29、中标通知书</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29.l 中标结果确定后，代理机构将向中标人发出中标通知书。</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29.2 中标人可在“政府采购管理交易系统（苏采云）”中标通知书下载模块中自行下载中标通知书。</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29.3中标通知书将是合同的一个组成部分。对采购人和中标人均具有法律效力。中标通知书发出后，采购人改变中标结果的，或者中标人放弃中标项目的，应当依法承担法律责任。</w:t>
      </w:r>
      <w:r/>
    </w:p>
    <w:p>
      <w:pP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bookmarkStart w:id="129" w:name="_Toc120614220"/>
      <w:r/>
      <w:bookmarkStart w:id="130" w:name="_Toc20823308"/>
      <w:r/>
      <w:bookmarkStart w:id="131" w:name="_Toc16938552"/>
      <w:r/>
      <w:bookmarkStart w:id="132" w:name="_Toc513029236"/>
      <w:r>
        <w:rPr>
          <w:rFonts w:hint="eastAsia" w:ascii="宋体" w:hAnsi="宋体" w:eastAsia="宋体" w:cs="宋体"/>
          <w:b/>
          <w:bCs/>
          <w:color w:val="000000"/>
          <w:sz w:val="24"/>
          <w:szCs w:val="24"/>
          <w:highlight w:val="none"/>
          <w:lang w:val="en-US" w:eastAsia="zh-CN" w:bidi="ar"/>
        </w:rPr>
        <w:t xml:space="preserve">七、授予合同</w:t>
      </w:r>
      <w:bookmarkEnd w:id="129"/>
      <w:r/>
      <w:bookmarkEnd w:id="130"/>
      <w:r/>
      <w:bookmarkEnd w:id="131"/>
      <w:r/>
      <w:bookmarkEnd w:id="132"/>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bookmarkStart w:id="133" w:name="_Toc2418113"/>
      <w:r/>
      <w:bookmarkStart w:id="134" w:name="_Toc10899"/>
      <w:r/>
      <w:bookmarkStart w:id="135" w:name="_Toc514332455"/>
      <w:r>
        <w:rPr>
          <w:rFonts w:hint="eastAsia" w:ascii="宋体" w:hAnsi="宋体" w:eastAsia="宋体" w:cs="宋体"/>
          <w:color w:val="000000"/>
          <w:sz w:val="24"/>
          <w:szCs w:val="24"/>
          <w:highlight w:val="none"/>
          <w:lang w:val="en-US" w:eastAsia="zh-CN" w:bidi="ar"/>
        </w:rPr>
        <w:t xml:space="preserve">30、 签订合同</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30.l中标人应在中标通知书发出之日起十五日内，按照招标文件确定的事项与采购人签订政府采购合同。</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30.2 招标文件、中标人的投标文件及招标过程中有关澄清、承诺文件均应作为合同附件。</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30.3 合同在“政府采购管理交易系统（苏采云）”中签订，签订合同后，</w:t>
      </w:r>
      <w:r>
        <w:rPr>
          <w:rFonts w:hint="eastAsia" w:ascii="宋体" w:hAnsi="宋体" w:eastAsia="宋体" w:cs="宋体"/>
          <w:bCs/>
          <w:i/>
          <w:iCs/>
          <w:color w:val="auto"/>
          <w:sz w:val="24"/>
          <w:szCs w:val="24"/>
          <w:highlight w:val="none"/>
          <w:u w:val="single"/>
        </w:rPr>
        <w:t xml:space="preserve">中标人不得将货物或服务及其他服务进行转包</w:t>
      </w:r>
      <w:r>
        <w:rPr>
          <w:rFonts w:hint="eastAsia" w:ascii="宋体" w:hAnsi="宋体" w:eastAsia="宋体" w:cs="宋体"/>
          <w:bCs/>
          <w:color w:val="auto"/>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988"/>
        <w:ind w:firstLine="480"/>
        <w:jc w:val="both"/>
        <w:keepLines/>
        <w:keepNext/>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31、服务（包含与服务相关的货物）的追加</w:t>
      </w:r>
      <w:r/>
    </w:p>
    <w:p>
      <w:pPr>
        <w:pStyle w:val="988"/>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88"/>
        <w:ind w:firstLine="480"/>
        <w:jc w:val="both"/>
        <w:keepLines/>
        <w:keepNext/>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bidi="ar"/>
        </w:rPr>
      </w:pPr>
      <w:r/>
      <w:bookmarkStart w:id="136" w:name="_Toc120614221"/>
      <w:r/>
      <w:bookmarkStart w:id="137" w:name="_Toc20823314"/>
      <w:r/>
      <w:bookmarkStart w:id="138" w:name="_Toc513029242"/>
      <w:r/>
      <w:bookmarkStart w:id="139" w:name="_Toc479757207"/>
      <w:r/>
      <w:bookmarkStart w:id="140" w:name="_Toc16938558"/>
      <w:r>
        <w:rPr>
          <w:rFonts w:hint="eastAsia" w:ascii="宋体" w:hAnsi="宋体" w:eastAsia="宋体" w:cs="宋体"/>
          <w:b w:val="0"/>
          <w:bCs w:val="0"/>
          <w:color w:val="000000"/>
          <w:sz w:val="24"/>
          <w:szCs w:val="24"/>
          <w:highlight w:val="none"/>
          <w:lang w:val="en-US" w:eastAsia="zh-CN" w:bidi="ar"/>
        </w:rPr>
        <w:t xml:space="preserve">32、</w:t>
      </w:r>
      <w:bookmarkEnd w:id="136"/>
      <w:r/>
      <w:bookmarkEnd w:id="137"/>
      <w:r/>
      <w:bookmarkEnd w:id="138"/>
      <w:r/>
      <w:bookmarkEnd w:id="139"/>
      <w:r/>
      <w:bookmarkEnd w:id="140"/>
      <w:r>
        <w:rPr>
          <w:rFonts w:hint="eastAsia" w:ascii="宋体" w:hAnsi="宋体" w:eastAsia="宋体" w:cs="宋体"/>
          <w:b w:val="0"/>
          <w:bCs w:val="0"/>
          <w:color w:val="000000"/>
          <w:sz w:val="24"/>
          <w:szCs w:val="24"/>
          <w:highlight w:val="none"/>
          <w:lang w:val="en-US" w:eastAsia="zh-CN" w:bidi="ar"/>
        </w:rPr>
        <w:t xml:space="preserve">政府采购线上合同信用融资政策</w:t>
      </w:r>
      <w:r/>
    </w:p>
    <w:p>
      <w:pPr>
        <w:pStyle w:val="988"/>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中标供应商如需获得合同信用融资支持，可凭政府采购合同办理“政采贷”融资贷款。</w:t>
      </w:r>
      <w:r/>
    </w:p>
    <w:p>
      <w:pPr>
        <w:pStyle w:val="988"/>
        <w:ind w:firstLine="480"/>
        <w:jc w:val="both"/>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33、其他</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33.1供应商对于投标产品的商品包装、快递包装应按照《关于印发《商品包装政府采购需求标准（试行）》、《快递包装政府采购需求标准（试行）》的通知》（财办库〔2020〕123号）执行。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33.2本文件中若涉及到数据中心采购，应按照《&lt;绿色数据中心政府采购需求标准（试行）&gt;的通知》（财库〔2023〕7号）执行。</w:t>
      </w:r>
      <w:r/>
    </w:p>
    <w:p>
      <w:pPr>
        <w:pStyle w:val="98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33.3本项目落实预付款制度，预付款比例为</w:t>
      </w:r>
      <w:r>
        <w:rPr>
          <w:rFonts w:hint="eastAsia" w:cs="宋体"/>
          <w:color w:val="000000"/>
          <w:sz w:val="24"/>
          <w:szCs w:val="24"/>
          <w:highlight w:val="none"/>
          <w:lang w:val="en-US" w:eastAsia="zh-CN" w:bidi="ar"/>
        </w:rPr>
        <w:t xml:space="preserve">一年的绿化养护费用的2</w:t>
      </w:r>
      <w:r>
        <w:rPr>
          <w:rFonts w:hint="eastAsia" w:ascii="宋体" w:hAnsi="宋体" w:eastAsia="宋体" w:cs="宋体"/>
          <w:color w:val="000000"/>
          <w:sz w:val="24"/>
          <w:szCs w:val="24"/>
          <w:highlight w:val="none"/>
          <w:lang w:val="en-US" w:eastAsia="zh-CN" w:bidi="ar"/>
        </w:rPr>
        <w:t xml:space="preserve">0%。在签订合同时，中标、成交供应商明确书面表示无需预付款或者主动要求降低预付款比例的，采购人可就预付款比例作相应调整。</w:t>
      </w:r>
      <w:r/>
    </w:p>
    <w:p>
      <w:pPr>
        <w:pStyle w:val="988"/>
        <w:ind w:firstLine="480"/>
        <w:jc w:val="both"/>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34、履约保证金缴纳:</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34.1本项目履约保证金按中标（合同）价的5%执行，在本项目签订合同前按招标文件约定方式足额提交履约保证金，否则招标人可以取消其中标资格。</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供应商可以采用保函（保险）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34.2依据盐财购〔2021〕19号文件规定，乙方具有AA评级及以上（或80分及以上）信用等级的且信用报告通过信用管理部门备案并通过“信用盐城网”可查实或信用报告概述页等内容通过“信用盐城网”可查实（需向阜宁县住房和城乡建设局提供第三方信用报告原件和加盖乙方公章的第三方信用报告的复印件），履约保证金将减按3%缴纳。</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34.4 履约保证金退还:</w:t>
      </w:r>
      <w:r/>
    </w:p>
    <w:p>
      <w:pPr>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保函（保险），在到期时自行失效。</w:t>
      </w:r>
      <w:r/>
    </w:p>
    <w:p>
      <w:pPr>
        <w:ind w:left="0" w:right="0" w:firstLine="482"/>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35. 预付款制度</w:t>
      </w:r>
      <w:r>
        <w:rPr>
          <w:highlight w:val="white"/>
        </w:rPr>
      </w:r>
      <w:r/>
    </w:p>
    <w:p>
      <w:pPr>
        <w:pageBreakBefore w:val="0"/>
        <w:spacing w:line="400" w:lineRule="exact"/>
        <w:rPr>
          <w:rFonts w:hint="default"/>
          <w:sz w:val="18"/>
          <w:szCs w:val="18"/>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ascii="SimSun" w:hAnsi="SimSun" w:eastAsia="SimSun" w:cs="SimSun"/>
          <w:color w:val="000000"/>
          <w:sz w:val="24"/>
          <w:highlight w:val="white"/>
        </w:rPr>
        <w:t xml:space="preserve">本项目落实预付款制度，预付款比例为</w:t>
      </w:r>
      <w:r>
        <w:rPr>
          <w:rFonts w:ascii="SimSun" w:hAnsi="SimSun" w:eastAsia="SimSun" w:cs="SimSun"/>
          <w:b/>
          <w:color w:val="000000"/>
          <w:sz w:val="24"/>
        </w:rPr>
        <w:t xml:space="preserve">一年绿化养护费用的</w:t>
      </w:r>
      <w:r>
        <w:rPr>
          <w:rFonts w:ascii="SimSun" w:hAnsi="SimSun" w:eastAsia="SimSun" w:cs="SimSun"/>
          <w:color w:val="000000"/>
          <w:sz w:val="24"/>
          <w:highlight w:val="white"/>
        </w:rPr>
        <w:t xml:space="preserve">20%。在签订合同时，中标、成交供应商明确书面表示无需预付款或者主动要求降低预付款比例的，采购人可就预付款比例作相应调整。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
        </w:rPr>
      </w:r>
      <w:r/>
    </w:p>
    <w:p>
      <w:pPr>
        <w:rPr>
          <w:rFonts w:hint="eastAsia"/>
        </w:rPr>
      </w:pPr>
      <w:r>
        <w:rPr>
          <w:rFonts w:hint="eastAsia"/>
        </w:rPr>
      </w:r>
      <w:r/>
    </w:p>
    <w:p>
      <w:pPr>
        <w:numPr>
          <w:ilvl w:val="0"/>
          <w:numId w:val="38"/>
        </w:numPr>
        <w:ind w:left="0" w:firstLine="640"/>
        <w:jc w:val="center"/>
        <w:keepLines w:val="0"/>
        <w:keepNext w:val="0"/>
        <w:pageBreakBefore w:val="0"/>
        <w:spacing w:after="161" w:line="400" w:lineRule="exact"/>
        <w:widowControl w:val="off"/>
        <w:rPr>
          <w:rFonts w:hint="eastAsia" w:ascii="黑体" w:hAnsi="宋体" w:eastAsia="黑体"/>
          <w:bCs/>
          <w:color w:val="auto"/>
          <w:sz w:val="32"/>
          <w:szCs w:val="32"/>
          <w:highlight w:val="none"/>
        </w:rPr>
      </w:pPr>
      <w:r>
        <w:rPr>
          <w:rFonts w:hint="eastAsia" w:ascii="黑体" w:hAnsi="宋体" w:eastAsia="黑体"/>
          <w:bCs/>
          <w:color w:val="auto"/>
          <w:sz w:val="32"/>
          <w:szCs w:val="32"/>
          <w:highlight w:val="none"/>
          <w:lang w:val="en-US" w:eastAsia="zh-CN"/>
        </w:rPr>
        <w:t xml:space="preserve"> </w:t>
      </w:r>
      <w:r>
        <w:rPr>
          <w:rFonts w:hint="eastAsia" w:ascii="黑体" w:hAnsi="宋体" w:eastAsia="黑体"/>
          <w:bCs/>
          <w:color w:val="auto"/>
          <w:sz w:val="32"/>
          <w:szCs w:val="32"/>
          <w:highlight w:val="none"/>
        </w:rPr>
        <w:t xml:space="preserve">合同主要条款</w:t>
      </w:r>
      <w:r/>
    </w:p>
    <w:p>
      <w:pPr>
        <w:jc w:val="left"/>
        <w:keepLines w:val="0"/>
        <w:keepNext w:val="0"/>
        <w:pageBreakBefore w:val="0"/>
        <w:spacing w:line="460" w:lineRule="exact"/>
        <w:widowControl w:val="off"/>
        <w:rPr>
          <w:rFonts w:hint="eastAsia" w:ascii="宋体" w:hAnsi="宋体" w:eastAsia="宋体" w:cs="Times New Roman"/>
          <w:sz w:val="24"/>
          <w:lang w:val="en-US" w:eastAsia="zh-CN"/>
        </w:rPr>
      </w:pPr>
      <w:r>
        <w:rPr>
          <w:rFonts w:hint="eastAsia" w:ascii="宋体" w:hAnsi="宋体" w:cs="宋体"/>
          <w:bCs/>
          <w:color w:val="auto"/>
          <w:sz w:val="24"/>
          <w:highlight w:val="none"/>
        </w:rPr>
        <w:t xml:space="preserve">项目名称：</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w:t>
      </w:r>
      <w:r>
        <w:rPr>
          <w:rFonts w:hint="eastAsia" w:ascii="宋体" w:hAnsi="宋体" w:cs="Times New Roman"/>
          <w:sz w:val="24"/>
          <w:lang w:val="en-US" w:eastAsia="zh-CN"/>
        </w:rPr>
        <w:t xml:space="preserve">南</w:t>
      </w:r>
      <w:r>
        <w:rPr>
          <w:rFonts w:hint="eastAsia" w:ascii="宋体" w:hAnsi="宋体" w:eastAsia="宋体" w:cs="Times New Roman"/>
          <w:sz w:val="24"/>
          <w:lang w:val="en-US" w:eastAsia="zh-CN"/>
        </w:rPr>
        <w:t xml:space="preserve">、苏州路东延部分绿化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p>
    <w:p>
      <w:pPr>
        <w:jc w:val="left"/>
        <w:keepLines w:val="0"/>
        <w:keepNext w:val="0"/>
        <w:pageBreakBefore w:val="0"/>
        <w:spacing w:line="460" w:lineRule="exact"/>
        <w:widowControl w:val="off"/>
        <w:rPr>
          <w:rFonts w:hint="eastAsia" w:ascii="宋体" w:hAnsi="宋体" w:cs="宋体"/>
          <w:color w:val="auto"/>
          <w:sz w:val="24"/>
        </w:rPr>
      </w:pPr>
      <w:r>
        <w:rPr>
          <w:rFonts w:hint="eastAsia" w:ascii="宋体" w:hAnsi="宋体" w:cs="宋体"/>
          <w:color w:val="auto"/>
          <w:sz w:val="24"/>
        </w:rPr>
        <w:t xml:space="preserve">甲方（采购人）：</w:t>
      </w:r>
      <w:r>
        <w:rPr>
          <w:rFonts w:hint="eastAsia" w:ascii="宋体" w:hAnsi="宋体"/>
          <w:color w:val="auto"/>
          <w:sz w:val="24"/>
          <w:lang w:eastAsia="zh-CN"/>
        </w:rPr>
        <w:t xml:space="preserve">阜宁县住房和城乡建设局</w:t>
      </w:r>
      <w:r>
        <w:rPr>
          <w:rFonts w:hint="eastAsia" w:ascii="宋体" w:hAnsi="宋体" w:cs="宋体"/>
          <w:color w:val="auto"/>
          <w:sz w:val="24"/>
        </w:rPr>
        <w:t xml:space="preserve"> </w:t>
      </w:r>
      <w:r/>
    </w:p>
    <w:p>
      <w:pPr>
        <w:keepLines w:val="0"/>
        <w:keepNext w:val="0"/>
        <w:pageBreakBefore w:val="0"/>
        <w:spacing w:line="460" w:lineRule="exact"/>
        <w:widowControl w:val="off"/>
        <w:rPr>
          <w:rFonts w:hint="eastAsia" w:ascii="宋体" w:hAnsi="宋体" w:cs="宋体"/>
          <w:color w:val="auto"/>
          <w:sz w:val="24"/>
        </w:rPr>
      </w:pPr>
      <w:r>
        <w:rPr>
          <w:rFonts w:hint="eastAsia" w:ascii="宋体" w:hAnsi="宋体" w:cs="宋体"/>
          <w:color w:val="auto"/>
          <w:sz w:val="24"/>
        </w:rPr>
        <w:t xml:space="preserve">乙方（供应商）：                  </w:t>
      </w:r>
      <w:r>
        <w:rPr>
          <w:rFonts w:hint="eastAsia" w:ascii="宋体" w:hAnsi="宋体" w:cs="宋体"/>
          <w:color w:val="auto"/>
          <w:sz w:val="24"/>
          <w:lang w:val="en-US" w:eastAsia="zh-CN"/>
        </w:rPr>
        <w:t xml:space="preserve">   </w:t>
      </w:r>
      <w:r>
        <w:rPr>
          <w:rFonts w:hint="eastAsia" w:ascii="宋体" w:hAnsi="宋体" w:cs="宋体"/>
          <w:color w:val="auto"/>
          <w:sz w:val="24"/>
        </w:rPr>
        <w:t xml:space="preserve">（本次采购招标活动的中标供应商）</w:t>
      </w:r>
      <w:r/>
    </w:p>
    <w:p>
      <w:pPr>
        <w:ind w:firstLine="590"/>
        <w:keepLines w:val="0"/>
        <w:keepNext w:val="0"/>
        <w:pageBreakBefore w:val="0"/>
        <w:spacing w:line="420" w:lineRule="exact"/>
        <w:widowControl w:val="off"/>
        <w:rPr>
          <w:rFonts w:hAnsi="宋体"/>
          <w:sz w:val="24"/>
        </w:rPr>
      </w:pPr>
      <w:r>
        <w:rPr>
          <w:rFonts w:hAnsi="宋体"/>
          <w:sz w:val="24"/>
        </w:rPr>
        <w:t xml:space="preserve">甲方组织的</w:t>
      </w:r>
      <w:r>
        <w:rPr>
          <w:rFonts w:hint="eastAsia" w:ascii="宋体" w:hAnsi="宋体" w:eastAsia="宋体" w:cs="Times New Roman"/>
          <w:sz w:val="24"/>
          <w:lang w:eastAsia="zh-CN"/>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年</w:t>
      </w:r>
      <w:r>
        <w:rPr>
          <w:rFonts w:hint="eastAsia" w:ascii="宋体" w:hAnsi="宋体" w:eastAsia="宋体" w:cs="Times New Roman"/>
          <w:sz w:val="24"/>
          <w:lang w:val="en-US" w:eastAsia="zh-CN"/>
        </w:rPr>
        <w:t xml:space="preserve">阜宁</w:t>
      </w:r>
      <w:r>
        <w:rPr>
          <w:rFonts w:hint="eastAsia" w:ascii="宋体" w:hAnsi="宋体" w:eastAsia="宋体" w:cs="Times New Roman"/>
          <w:sz w:val="24"/>
          <w:lang w:eastAsia="zh-CN"/>
        </w:rPr>
        <w:t xml:space="preserve">县</w:t>
      </w:r>
      <w:r>
        <w:rPr>
          <w:rFonts w:hint="eastAsia" w:ascii="宋体" w:hAnsi="宋体" w:eastAsia="宋体" w:cs="Times New Roman"/>
          <w:sz w:val="24"/>
          <w:lang w:val="en-US" w:eastAsia="zh-CN"/>
        </w:rPr>
        <w:t xml:space="preserve">射阳河以</w:t>
      </w:r>
      <w:r>
        <w:rPr>
          <w:rFonts w:hint="eastAsia" w:ascii="宋体" w:hAnsi="宋体" w:cs="Times New Roman"/>
          <w:sz w:val="24"/>
          <w:lang w:val="en-US" w:eastAsia="zh-CN"/>
        </w:rPr>
        <w:t xml:space="preserve">南</w:t>
      </w:r>
      <w:r>
        <w:rPr>
          <w:rFonts w:hint="eastAsia" w:ascii="宋体" w:hAnsi="宋体" w:eastAsia="宋体" w:cs="Times New Roman"/>
          <w:sz w:val="24"/>
          <w:lang w:val="en-US" w:eastAsia="zh-CN"/>
        </w:rPr>
        <w:t xml:space="preserve">、苏州路东延部分绿化</w:t>
      </w:r>
      <w:r>
        <w:rPr>
          <w:rFonts w:hint="eastAsia" w:ascii="宋体" w:hAnsi="宋体" w:eastAsia="宋体" w:cs="Times New Roman"/>
          <w:sz w:val="24"/>
          <w:lang w:eastAsia="zh-CN"/>
        </w:rPr>
        <w:t xml:space="preserve">养护</w:t>
      </w:r>
      <w:r>
        <w:rPr>
          <w:rFonts w:hint="eastAsia" w:ascii="宋体" w:hAnsi="宋体" w:eastAsia="宋体" w:cs="Times New Roman"/>
          <w:sz w:val="24"/>
          <w:lang w:val="en-US" w:eastAsia="zh-CN"/>
        </w:rPr>
        <w:t xml:space="preserve">服务</w:t>
      </w:r>
      <w:r>
        <w:rPr>
          <w:rFonts w:hAnsi="宋体"/>
          <w:sz w:val="24"/>
        </w:rPr>
        <w:t xml:space="preserve">（项目编号：</w:t>
      </w:r>
      <w:r>
        <w:rPr>
          <w:rFonts w:ascii="Segoe UI" w:hAnsi="Segoe UI" w:eastAsia="Segoe UI" w:cs="Segoe UI"/>
          <w:i w:val="0"/>
          <w:iCs w:val="0"/>
          <w:caps w:val="0"/>
          <w:spacing w:val="0"/>
          <w:sz w:val="21"/>
          <w:szCs w:val="21"/>
          <w:shd w:val="clear" w:color="auto" w:fill="ffffff"/>
        </w:rPr>
        <w:t xml:space="preserve">JSZC-320923-HXZC-G2026-0048</w:t>
      </w:r>
      <w:r>
        <w:rPr>
          <w:rFonts w:hAnsi="宋体"/>
          <w:sz w:val="24"/>
        </w:rPr>
        <w:t xml:space="preserve">）招标活动，确认乙方为</w:t>
      </w:r>
      <w:r>
        <w:rPr>
          <w:rFonts w:hint="eastAsia" w:hAnsi="宋体"/>
          <w:sz w:val="24"/>
          <w:u w:val="single"/>
          <w:lang w:val="en-US" w:eastAsia="zh-CN"/>
        </w:rPr>
        <w:t xml:space="preserve">     </w:t>
      </w:r>
      <w:r>
        <w:rPr>
          <w:rFonts w:hint="eastAsia" w:hAnsi="宋体"/>
          <w:sz w:val="24"/>
        </w:rPr>
        <w:t xml:space="preserve">标段</w:t>
      </w:r>
      <w:r>
        <w:rPr>
          <w:rFonts w:hAnsi="宋体"/>
          <w:sz w:val="24"/>
        </w:rPr>
        <w:t xml:space="preserve">中标（成交）供应商。现依据《</w:t>
      </w:r>
      <w:r>
        <w:rPr>
          <w:rFonts w:hint="eastAsia" w:hAnsi="宋体"/>
          <w:sz w:val="24"/>
          <w:lang w:eastAsia="zh-CN"/>
        </w:rPr>
        <w:t xml:space="preserve">中华人民共和国民法典</w:t>
      </w:r>
      <w:r>
        <w:rPr>
          <w:rFonts w:hAnsi="宋体"/>
          <w:sz w:val="24"/>
        </w:rPr>
        <w:t xml:space="preserve">》和其他有关法规，经甲、乙双方协商，就有关事项达成如下合同，双方同意严格执行本合同规定的所有条款。</w:t>
      </w:r>
      <w:r/>
    </w:p>
    <w:p>
      <w:pPr>
        <w:ind w:left="0" w:firstLine="482"/>
        <w:keepLines w:val="0"/>
        <w:keepNext w:val="0"/>
        <w:pageBreakBefore w:val="0"/>
        <w:spacing w:line="440" w:lineRule="exact"/>
        <w:widowControl w:val="off"/>
        <w:rPr>
          <w:rFonts w:hint="eastAsia" w:ascii="宋体" w:hAnsi="宋体"/>
          <w:b/>
          <w:bCs/>
          <w:sz w:val="24"/>
        </w:rPr>
      </w:pPr>
      <w:r>
        <w:rPr>
          <w:rFonts w:hint="eastAsia" w:ascii="宋体" w:hAnsi="宋体"/>
          <w:b/>
          <w:bCs/>
          <w:sz w:val="24"/>
        </w:rPr>
        <w:t xml:space="preserve">一、定义</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本合同中的下列术语应解释为：</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1、“合同”系指甲方与乙方签署的、合同条款中载明的甲方与乙方所达成的协议，包括所有的附件、附录和构成合同的所有文件。</w:t>
      </w:r>
      <w:r/>
    </w:p>
    <w:p>
      <w:pPr>
        <w:ind w:left="0"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2、“货物”系指乙方根据合同规定须向甲方提供的一切有关</w:t>
      </w:r>
      <w:r>
        <w:rPr>
          <w:rFonts w:hint="eastAsia" w:ascii="宋体" w:hAnsi="宋体" w:eastAsia="宋体" w:cs="Times New Roman"/>
          <w:b w:val="0"/>
          <w:bCs/>
          <w:sz w:val="24"/>
          <w:szCs w:val="24"/>
          <w:u w:val="none"/>
          <w:lang w:val="en-US" w:eastAsia="zh-CN"/>
        </w:rPr>
        <w:t xml:space="preserve">2026年阜宁县射阳河以南、苏州路东延部分绿化养护服务</w:t>
      </w:r>
      <w:r>
        <w:rPr>
          <w:rFonts w:hint="eastAsia" w:ascii="宋体" w:hAnsi="宋体"/>
          <w:sz w:val="24"/>
          <w:szCs w:val="20"/>
        </w:rPr>
        <w:t xml:space="preserve">项目</w:t>
      </w:r>
      <w:r>
        <w:rPr>
          <w:rFonts w:hint="eastAsia" w:ascii="宋体" w:hAnsi="宋体"/>
          <w:sz w:val="24"/>
        </w:rPr>
        <w:t xml:space="preserve">中工具、设备、手册、技术资料及其他相关材料。</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3、“服务”系指根据合同规定乙方须承担与</w:t>
      </w:r>
      <w:r>
        <w:rPr>
          <w:rFonts w:hint="eastAsia" w:ascii="宋体" w:hAnsi="宋体" w:eastAsia="宋体" w:cs="Times New Roman"/>
          <w:b w:val="0"/>
          <w:bCs/>
          <w:sz w:val="24"/>
          <w:szCs w:val="24"/>
          <w:u w:val="none"/>
          <w:lang w:val="en-US" w:eastAsia="zh-CN"/>
        </w:rPr>
        <w:t xml:space="preserve">2026年阜宁县射阳河以南、苏州路东延部分绿化养护服务</w:t>
      </w:r>
      <w:r>
        <w:rPr>
          <w:rFonts w:hint="eastAsia" w:ascii="宋体" w:hAnsi="宋体"/>
          <w:sz w:val="24"/>
          <w:szCs w:val="20"/>
        </w:rPr>
        <w:t xml:space="preserve">项目</w:t>
      </w:r>
      <w:r>
        <w:rPr>
          <w:rFonts w:hint="eastAsia" w:ascii="宋体" w:hAnsi="宋体"/>
          <w:sz w:val="24"/>
        </w:rPr>
        <w:t xml:space="preserve">售后有关的所有服务，比如提供技术援助、培训和其他类似的乙方应承担的义务。</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4、签订合同文件的依据</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（1）合同签订后双方有关项目的洽商、变更等书面协议或文件；</w:t>
      </w:r>
      <w:r/>
    </w:p>
    <w:p>
      <w:pPr>
        <w:ind w:left="0" w:firstLine="480"/>
        <w:keepLines w:val="0"/>
        <w:keepNext w:val="0"/>
        <w:pageBreakBefore w:val="0"/>
        <w:spacing w:line="400" w:lineRule="exact"/>
        <w:widowControl w:val="off"/>
        <w:rPr>
          <w:rFonts w:hint="eastAsia" w:ascii="宋体" w:hAnsi="宋体"/>
          <w:b/>
          <w:sz w:val="24"/>
        </w:rPr>
      </w:pPr>
      <w:r>
        <w:rPr>
          <w:rFonts w:hint="eastAsia" w:ascii="宋体" w:hAnsi="宋体"/>
          <w:sz w:val="24"/>
        </w:rPr>
        <w:t xml:space="preserve">（2）甲方的《</w:t>
      </w:r>
      <w:r>
        <w:rPr>
          <w:rFonts w:hint="eastAsia" w:ascii="宋体" w:hAnsi="宋体" w:eastAsia="宋体" w:cs="Times New Roman"/>
          <w:b w:val="0"/>
          <w:bCs/>
          <w:sz w:val="24"/>
          <w:szCs w:val="24"/>
          <w:u w:val="none"/>
          <w:lang w:val="en-US" w:eastAsia="zh-CN"/>
        </w:rPr>
        <w:t xml:space="preserve">2026年阜宁县射阳河以南、苏州路东延部分绿化养护服务</w:t>
      </w:r>
      <w:r>
        <w:rPr>
          <w:rFonts w:hint="eastAsia" w:ascii="宋体" w:hAnsi="宋体"/>
          <w:sz w:val="24"/>
          <w:szCs w:val="20"/>
        </w:rPr>
        <w:t xml:space="preserve">项目</w:t>
      </w:r>
      <w:r>
        <w:rPr>
          <w:rFonts w:hint="eastAsia" w:ascii="宋体" w:hAnsi="宋体"/>
          <w:sz w:val="24"/>
        </w:rPr>
        <w:t xml:space="preserve">》</w:t>
      </w:r>
      <w:r>
        <w:rPr>
          <w:rFonts w:ascii="宋体" w:hAnsi="宋体"/>
          <w:sz w:val="24"/>
        </w:rPr>
        <w:t xml:space="preserve">（</w:t>
      </w:r>
      <w:r>
        <w:rPr>
          <w:rFonts w:hint="eastAsia" w:ascii="宋体" w:hAnsi="宋体" w:eastAsia="宋体" w:cs="Times New Roman"/>
          <w:sz w:val="24"/>
          <w:lang w:eastAsia="zh-CN"/>
        </w:rPr>
        <w:t xml:space="preserve">项目编号：</w:t>
      </w:r>
      <w:r>
        <w:rPr>
          <w:rFonts w:ascii="Segoe UI" w:hAnsi="Segoe UI" w:eastAsia="Segoe UI" w:cs="Segoe UI"/>
          <w:i w:val="0"/>
          <w:iCs w:val="0"/>
          <w:caps w:val="0"/>
          <w:spacing w:val="0"/>
          <w:sz w:val="21"/>
          <w:szCs w:val="21"/>
          <w:shd w:val="clear" w:color="auto" w:fill="ffffff"/>
        </w:rPr>
        <w:t xml:space="preserve">JSZC-320923-HXZC-G2026-0048</w:t>
      </w:r>
      <w:r>
        <w:rPr>
          <w:rFonts w:ascii="宋体" w:hAnsi="宋体"/>
          <w:sz w:val="24"/>
        </w:rPr>
        <w:t xml:space="preserve">）</w:t>
      </w:r>
      <w:r>
        <w:rPr>
          <w:rFonts w:hint="eastAsia" w:ascii="宋体" w:hAnsi="宋体"/>
          <w:sz w:val="24"/>
        </w:rPr>
        <w:t xml:space="preserve">以及相关的补充文件；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（3）乙方所有的竞标文件及澄清文件；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（4）成交（中标）通知书；</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（5）标准、规范及有关技术文件</w:t>
      </w:r>
      <w:r/>
    </w:p>
    <w:p>
      <w:pPr>
        <w:ind w:left="0"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（6）合同附件：含乙方</w:t>
      </w:r>
      <w:r>
        <w:rPr>
          <w:rFonts w:hint="eastAsia" w:ascii="宋体" w:hAnsi="宋体" w:cs="宋体"/>
          <w:sz w:val="24"/>
        </w:rPr>
        <w:t xml:space="preserve">投标</w:t>
      </w:r>
      <w:r>
        <w:rPr>
          <w:rFonts w:hint="eastAsia" w:ascii="宋体" w:hAnsi="宋体"/>
          <w:sz w:val="24"/>
        </w:rPr>
        <w:t xml:space="preserve">文件、以及</w:t>
      </w:r>
      <w:r>
        <w:rPr>
          <w:rFonts w:hint="eastAsia" w:ascii="宋体" w:hAnsi="宋体" w:cs="宋体"/>
          <w:sz w:val="24"/>
        </w:rPr>
        <w:t xml:space="preserve">投标</w:t>
      </w:r>
      <w:r>
        <w:rPr>
          <w:rFonts w:hint="eastAsia" w:ascii="宋体" w:hAnsi="宋体"/>
          <w:sz w:val="24"/>
        </w:rPr>
        <w:t xml:space="preserve">文件中的各类服务承诺、产品配置情况成果文件、技术说明文件等。</w:t>
      </w:r>
      <w:r/>
    </w:p>
    <w:p>
      <w:pPr>
        <w:ind w:firstLine="480"/>
        <w:keepLines w:val="0"/>
        <w:keepNext w:val="0"/>
        <w:pageBreakBefore w:val="0"/>
        <w:spacing w:line="400" w:lineRule="exact"/>
        <w:widowControl w:val="off"/>
        <w:rPr>
          <w:rFonts w:hint="eastAsia" w:ascii="宋体" w:hAnsi="宋体"/>
          <w:sz w:val="24"/>
        </w:rPr>
      </w:pPr>
      <w:r>
        <w:rPr>
          <w:rFonts w:hint="eastAsia" w:ascii="宋体" w:hAnsi="宋体"/>
          <w:sz w:val="24"/>
        </w:rPr>
        <w:t xml:space="preserve">二、</w:t>
      </w:r>
      <w:r>
        <w:rPr>
          <w:rFonts w:hint="eastAsia" w:ascii="宋体" w:hAnsi="宋体"/>
          <w:b/>
          <w:sz w:val="24"/>
        </w:rPr>
        <w:t xml:space="preserve">合同金额</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1、本合同总金额(人民币大写)∶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；(人民币小写)</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上述金额是乙方对本次招标项目提出的各项支付金额的总和。上述金额包括乙方为完成招标文件和工程量清单所确定的全部内容，以及为完成上述内容所必须的苗木采购、移栽、补植、运输、装卸、保管、整地、碎土、垃圾清除</w:t>
      </w:r>
      <w:r>
        <w:rPr>
          <w:rFonts w:hint="eastAsia" w:ascii="宋体" w:hAnsi="宋体" w:cs="宋体"/>
          <w:sz w:val="24"/>
          <w:lang w:val="en-US" w:eastAsia="zh-CN"/>
        </w:rPr>
        <w:t xml:space="preserve">处理</w:t>
      </w:r>
      <w:r>
        <w:rPr>
          <w:rFonts w:hint="eastAsia" w:ascii="宋体" w:hAnsi="宋体" w:eastAsia="宋体" w:cs="宋体"/>
          <w:sz w:val="24"/>
        </w:rPr>
        <w:t xml:space="preserve">、检测、养护、除草、施肥、水、电、便道、矛盾协调、赶工费、人工工资、管理费、利润、</w:t>
      </w:r>
      <w:r>
        <w:rPr>
          <w:rFonts w:hint="eastAsia" w:ascii="宋体" w:hAnsi="宋体" w:eastAsia="宋体" w:cs="宋体"/>
          <w:color w:val="auto"/>
          <w:sz w:val="24"/>
        </w:rPr>
        <w:t xml:space="preserve">税金、</w:t>
      </w:r>
      <w:r>
        <w:rPr>
          <w:rFonts w:hint="eastAsia" w:ascii="宋体" w:hAnsi="宋体" w:eastAsia="宋体" w:cs="宋体"/>
          <w:sz w:val="24"/>
        </w:rPr>
        <w:t xml:space="preserve">苗木三年养护管理、代理服务费用和政策性文件规定的各项所需的全部费用、不可预见费及其它一切相关费用。</w:t>
      </w:r>
      <w:r/>
    </w:p>
    <w:p>
      <w:pPr>
        <w:ind w:left="0" w:firstLine="480"/>
        <w:jc w:val="left"/>
        <w:keepLines w:val="0"/>
        <w:keepNext w:val="0"/>
        <w:pageBreakBefore w:val="0"/>
        <w:spacing w:before="0" w:after="0" w:line="400" w:lineRule="exact"/>
        <w:widowControl/>
        <w:rPr>
          <w:rFonts w:hint="eastAsia" w:asciiTheme="minorEastAsia" w:hAnsiTheme="minorEastAsia" w:eastAsiaTheme="minorEastAsia" w:cstheme="minorEastAsia"/>
          <w:b w:val="0"/>
          <w:bCs/>
          <w:caps/>
          <w:color w:val="auto"/>
          <w:sz w:val="24"/>
          <w:highlight w:val="none"/>
          <w:lang w:eastAsia="zh-CN"/>
        </w:rPr>
      </w:pPr>
      <w:r>
        <w:rPr>
          <w:rFonts w:hint="eastAsia" w:asciiTheme="minorEastAsia" w:hAnsiTheme="minorEastAsia" w:eastAsiaTheme="minorEastAsia" w:cstheme="minorEastAsia"/>
          <w:b w:val="0"/>
          <w:bCs/>
          <w:caps/>
          <w:color w:val="auto"/>
          <w:sz w:val="24"/>
          <w:highlight w:val="none"/>
          <w:lang w:val="en-US" w:eastAsia="zh-CN"/>
        </w:rPr>
        <w:t xml:space="preserve">3、</w:t>
      </w:r>
      <w:r>
        <w:rPr>
          <w:rFonts w:hint="eastAsia" w:asciiTheme="minorEastAsia" w:hAnsiTheme="minorEastAsia" w:eastAsiaTheme="minorEastAsia" w:cstheme="minorEastAsia"/>
          <w:b w:val="0"/>
          <w:bCs/>
          <w:caps/>
          <w:color w:val="auto"/>
          <w:sz w:val="24"/>
          <w:highlight w:val="none"/>
          <w:lang w:eastAsia="zh-CN"/>
        </w:rPr>
        <w:t xml:space="preserve">结算时按实际养护面积为计算基数乘以中标单价。如实际养护面积与招标时</w:t>
      </w:r>
      <w:r>
        <w:rPr>
          <w:rFonts w:hint="eastAsia" w:asciiTheme="minorEastAsia" w:hAnsiTheme="minorEastAsia" w:eastAsiaTheme="minorEastAsia" w:cstheme="minorEastAsia"/>
          <w:b w:val="0"/>
          <w:bCs/>
          <w:caps/>
          <w:color w:val="auto"/>
          <w:sz w:val="24"/>
          <w:highlight w:val="none"/>
          <w:lang w:val="en-US" w:eastAsia="zh-CN"/>
        </w:rPr>
        <w:t xml:space="preserve">清单报</w:t>
      </w:r>
      <w:r>
        <w:rPr>
          <w:rFonts w:hint="eastAsia" w:asciiTheme="minorEastAsia" w:hAnsiTheme="minorEastAsia" w:eastAsiaTheme="minorEastAsia" w:cstheme="minorEastAsia"/>
          <w:b w:val="0"/>
          <w:bCs/>
          <w:caps/>
          <w:color w:val="auto"/>
          <w:sz w:val="24"/>
          <w:highlight w:val="none"/>
          <w:lang w:eastAsia="zh-CN"/>
        </w:rPr>
        <w:t xml:space="preserve">价表中面积不</w:t>
      </w:r>
      <w:r>
        <w:rPr>
          <w:rFonts w:hint="eastAsia" w:asciiTheme="minorEastAsia" w:hAnsiTheme="minorEastAsia" w:eastAsiaTheme="minorEastAsia" w:cstheme="minorEastAsia"/>
          <w:b w:val="0"/>
          <w:bCs/>
          <w:caps/>
          <w:color w:val="auto"/>
          <w:sz w:val="24"/>
          <w:highlight w:val="none"/>
          <w:lang w:val="en-US" w:eastAsia="zh-CN"/>
        </w:rPr>
        <w:t xml:space="preserve">同</w:t>
      </w:r>
      <w:r>
        <w:rPr>
          <w:rFonts w:hint="eastAsia" w:asciiTheme="minorEastAsia" w:hAnsiTheme="minorEastAsia" w:eastAsiaTheme="minorEastAsia" w:cstheme="minorEastAsia"/>
          <w:b w:val="0"/>
          <w:bCs/>
          <w:caps/>
          <w:color w:val="auto"/>
          <w:sz w:val="24"/>
          <w:highlight w:val="none"/>
          <w:lang w:eastAsia="zh-CN"/>
        </w:rPr>
        <w:t xml:space="preserve">，最终结算时按实际养护面积为准。养护期内因规划调整、建设需要或其他原因发生养护面积增减或养护等级调整的，依据实际养护面积及相应养护等级投标报价结算养护经费（养护面积发生调减的，甲方不作任何补偿）。</w:t>
      </w:r>
      <w:r/>
    </w:p>
    <w:p>
      <w:pPr>
        <w:ind w:firstLine="479"/>
        <w:spacing w:line="440" w:lineRule="exact"/>
        <w:rPr>
          <w:rFonts w:hint="eastAsia" w:ascii="宋体" w:hAnsi="宋体"/>
          <w:b/>
          <w:bCs/>
          <w:sz w:val="24"/>
        </w:rPr>
      </w:pPr>
      <w:r>
        <w:rPr>
          <w:rFonts w:hint="eastAsia" w:ascii="宋体" w:hAnsi="宋体"/>
          <w:b/>
          <w:bCs/>
          <w:sz w:val="24"/>
        </w:rPr>
        <w:t xml:space="preserve">三、税费</w:t>
      </w:r>
      <w:r/>
    </w:p>
    <w:p>
      <w:pPr>
        <w:ind w:firstLine="477"/>
        <w:spacing w:line="420" w:lineRule="exact"/>
        <w:rPr>
          <w:rFonts w:hint="eastAsia" w:ascii="宋体" w:hAnsi="宋体"/>
          <w:sz w:val="24"/>
        </w:rPr>
      </w:pPr>
      <w:r>
        <w:rPr>
          <w:rFonts w:hint="eastAsia" w:ascii="宋体" w:hAnsi="宋体"/>
          <w:sz w:val="24"/>
        </w:rPr>
        <w:t xml:space="preserve">1、中国政府根据现行税法规定对乙方征收的、与本合同有关的一切税费，均由乙方负担。</w:t>
      </w:r>
      <w:r/>
    </w:p>
    <w:p>
      <w:pPr>
        <w:ind w:firstLine="480"/>
        <w:spacing w:line="420" w:lineRule="exact"/>
        <w:rPr>
          <w:rFonts w:hint="eastAsia" w:ascii="宋体" w:hAnsi="宋体"/>
          <w:sz w:val="24"/>
        </w:rPr>
      </w:pPr>
      <w:r>
        <w:rPr>
          <w:rFonts w:hint="eastAsia" w:ascii="宋体" w:hAnsi="宋体"/>
          <w:sz w:val="24"/>
        </w:rPr>
        <w:t xml:space="preserve">2、在中国境外发生的与本合同执行过程的一切税费由乙方负担。</w:t>
      </w:r>
      <w:r/>
    </w:p>
    <w:p>
      <w:pPr>
        <w:ind w:firstLine="479"/>
        <w:spacing w:line="440" w:lineRule="exact"/>
        <w:rPr>
          <w:rFonts w:hint="eastAsia" w:ascii="宋体" w:hAnsi="宋体" w:cs="Times New Roman"/>
          <w:b/>
          <w:bCs/>
          <w:sz w:val="24"/>
        </w:rPr>
      </w:pPr>
      <w:r>
        <w:rPr>
          <w:rFonts w:hint="eastAsia" w:ascii="宋体" w:hAnsi="宋体" w:cs="Times New Roman"/>
          <w:b/>
          <w:bCs/>
          <w:sz w:val="24"/>
        </w:rPr>
        <w:t xml:space="preserve">四、合同工期和养护期限</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苗木补植部分，必须在甲方规定时间内完成全部栽植，并确保工程验收，不得以任何借口停工怠工。如因乙方原因延误工期的，乙方应承担违约责任。延误工期的第1至第7天乙方按每拖延一天向甲方支付500元的违约金；如拖延超过7天，甲方有权直接委托第三方代为赶工，所发生的费用（第三方代为实施分项价格按招标文件约定的工程结算计价方法计算价格的2倍结算，数量按实际发生结算）由乙方承担，同时承担因工期延误带来的其他损失，相关费用直接从</w:t>
      </w:r>
      <w:r>
        <w:rPr>
          <w:rFonts w:hint="eastAsia" w:asciiTheme="minorEastAsia" w:hAnsiTheme="minorEastAsia" w:eastAsiaTheme="minorEastAsia" w:cstheme="minorEastAsia"/>
          <w:sz w:val="24"/>
          <w:lang w:eastAsia="zh-CN"/>
        </w:rPr>
        <w:t xml:space="preserve">服务费</w:t>
      </w:r>
      <w:r>
        <w:rPr>
          <w:rFonts w:hint="eastAsia" w:asciiTheme="minorEastAsia" w:hAnsiTheme="minorEastAsia" w:eastAsiaTheme="minorEastAsia" w:cstheme="minorEastAsia"/>
          <w:sz w:val="24"/>
        </w:rPr>
        <w:t xml:space="preserve">中扣除。如乙方拒绝执行前述条款的，甲方有权清退乙方，乙方已完成的工作量按照50%结算，同时由此造成的损失均有乙方承担，并承担违约责任（该项违约金为2%</w:t>
      </w:r>
      <w:r>
        <w:rPr>
          <w:rFonts w:hint="eastAsia" w:asciiTheme="minorEastAsia" w:hAnsiTheme="minorEastAsia" w:eastAsiaTheme="minorEastAsia" w:cstheme="minorEastAsia"/>
          <w:sz w:val="24"/>
          <w:lang w:eastAsia="zh-CN"/>
        </w:rPr>
        <w:t xml:space="preserve">服务</w:t>
      </w:r>
      <w:r>
        <w:rPr>
          <w:rFonts w:hint="eastAsia" w:asciiTheme="minorEastAsia" w:hAnsiTheme="minorEastAsia" w:eastAsiaTheme="minorEastAsia" w:cstheme="minorEastAsia"/>
          <w:sz w:val="24"/>
        </w:rPr>
        <w:t xml:space="preserve">结算价）。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养护期限自乙方接管之日起计算养护期，养护期限为三年(包括半年试用期)，在合同签订半年养护期限内，中标人未按招标人要求履行养护职责的，或一年期内养护考核有4次达不到85分以上的，招标人有权单方面取消中标人的中标资格，终止合同，并没收履约保证金，由此产生的责任和损失均由中标人负责。 </w:t>
      </w:r>
      <w:r/>
    </w:p>
    <w:p>
      <w:pPr>
        <w:pStyle w:val="991"/>
        <w:keepLines w:val="0"/>
        <w:keepNext w:val="0"/>
        <w:pageBreakBefore w:val="0"/>
        <w:spacing w:after="0" w:line="420" w:lineRule="exact"/>
        <w:widowControl w:val="off"/>
        <w:rPr>
          <w:rFonts w:ascii="Arial" w:hAnsi="Arial" w:eastAsia="Arial" w:cs="Arial"/>
          <w:color w:val="000000"/>
          <w:sz w:val="24"/>
          <w:szCs w:val="24"/>
        </w:rPr>
      </w:pPr>
      <w:r>
        <w:rPr>
          <w:rFonts w:ascii="Arial" w:hAnsi="Arial" w:eastAsia="Arial" w:cs="Arial"/>
          <w:color w:val="000000"/>
          <w:sz w:val="24"/>
        </w:rPr>
        <w:t xml:space="preserve">3、补植苗木的养护期与中标标段绿化养护工程养护期同步。三年养护期满后苗木的成活率必须达到100%，如达不到要求甲方有权进行违约处罚。</w:t>
      </w:r>
      <w:r>
        <w:rPr>
          <w:rFonts w:ascii="Arial" w:hAnsi="Arial" w:eastAsia="Arial" w:cs="Arial"/>
          <w:color w:val="000000"/>
          <w:sz w:val="24"/>
          <w:szCs w:val="24"/>
        </w:rPr>
      </w:r>
    </w:p>
    <w:p>
      <w:pPr>
        <w:pStyle w:val="991"/>
        <w:keepLines w:val="0"/>
        <w:keepNext w:val="0"/>
        <w:pageBreakBefore w:val="0"/>
        <w:spacing w:after="0" w:line="420" w:lineRule="exact"/>
        <w:widowControl w:val="off"/>
        <w:rPr>
          <w:rFonts w:ascii="Arial" w:hAnsi="Arial" w:eastAsia="Arial" w:cs="Arial"/>
          <w:color w:val="000000"/>
          <w:sz w:val="24"/>
          <w:szCs w:val="24"/>
        </w:rPr>
      </w:pPr>
      <w:r>
        <w:rPr>
          <w:rFonts w:ascii="Arial" w:hAnsi="Arial" w:eastAsia="Arial" w:cs="Arial"/>
          <w:color w:val="000000"/>
          <w:sz w:val="24"/>
        </w:rPr>
      </w:r>
      <w:r>
        <w:rPr>
          <w:rFonts w:hint="eastAsia" w:asciiTheme="minorEastAsia" w:hAnsiTheme="minorEastAsia" w:eastAsiaTheme="minorEastAsia" w:cstheme="minorEastAsia"/>
          <w:color w:val="auto"/>
          <w:sz w:val="24"/>
          <w:szCs w:val="24"/>
        </w:rPr>
        <w:br/>
      </w:r>
      <w:r>
        <w:rPr>
          <w:rFonts w:hint="eastAsia" w:ascii="宋体" w:hAnsi="宋体" w:cs="宋体"/>
          <w:color w:val="auto"/>
          <w:sz w:val="22"/>
          <w:szCs w:val="22"/>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ascii="Arial" w:hAnsi="Arial" w:eastAsia="Arial" w:cs="Arial"/>
          <w:b/>
          <w:color w:val="000000"/>
          <w:sz w:val="24"/>
        </w:rPr>
        <w:t xml:space="preserve">五、养护地点</w:t>
      </w:r>
      <w:r>
        <w:rPr>
          <w:rFonts w:ascii="Arial" w:hAnsi="Arial" w:eastAsia="Arial" w:cs="Arial"/>
          <w:color w:val="000000"/>
          <w:sz w:val="24"/>
          <w:szCs w:val="24"/>
        </w:rPr>
      </w:r>
      <w:r/>
    </w:p>
    <w:p>
      <w:pPr>
        <w:pStyle w:val="991"/>
        <w:keepLines w:val="0"/>
        <w:keepNext w:val="0"/>
        <w:pageBreakBefore w:val="0"/>
        <w:spacing w:after="0" w:line="420" w:lineRule="exact"/>
        <w:widowControl w:val="off"/>
        <w:rPr>
          <w:rFonts w:ascii="Arial" w:hAnsi="Arial" w:eastAsia="Arial" w:cs="Arial"/>
          <w:color w:val="000000"/>
          <w:sz w:val="24"/>
          <w:szCs w:val="24"/>
        </w:rPr>
      </w:pPr>
      <w:r>
        <w:rPr>
          <w:rFonts w:ascii="Arial" w:hAnsi="Arial" w:eastAsia="Arial" w:cs="Arial"/>
          <w:b/>
          <w:color w:val="000000"/>
          <w:sz w:val="24"/>
        </w:rPr>
      </w:r>
      <w:r>
        <w:rPr>
          <w:rFonts w:ascii="Arial" w:hAnsi="Arial" w:eastAsia="Arial" w:cs="Arial"/>
          <w:color w:val="000000"/>
          <w:sz w:val="24"/>
        </w:rPr>
        <w:t xml:space="preserve">甲方指定的地点。</w:t>
      </w:r>
      <w:r>
        <w:rPr>
          <w:rFonts w:hint="eastAsia" w:asciiTheme="minorEastAsia" w:hAnsiTheme="minorEastAsia" w:eastAsiaTheme="minorEastAsia" w:cstheme="minorEastAsia"/>
          <w:color w:val="auto"/>
          <w:sz w:val="24"/>
          <w:szCs w:val="24"/>
        </w:rPr>
      </w:r>
    </w:p>
    <w:p>
      <w:pPr>
        <w:pStyle w:val="991"/>
        <w:keepLines w:val="0"/>
        <w:keepNext w:val="0"/>
        <w:pageBreakBefore w:val="0"/>
        <w:spacing w:after="0" w:line="420" w:lineRule="exact"/>
        <w:widowControl w:val="off"/>
        <w:rPr>
          <w:rFonts w:ascii="Arial" w:hAnsi="Arial" w:eastAsia="Arial" w:cs="Arial"/>
          <w:b/>
          <w:bCs/>
          <w:color w:val="000000"/>
          <w:sz w:val="24"/>
          <w:szCs w:val="24"/>
        </w:rPr>
      </w:pPr>
      <w:r>
        <w:rPr>
          <w:rFonts w:ascii="Arial" w:hAnsi="Arial" w:eastAsia="Arial" w:cs="Arial"/>
          <w:color w:val="000000"/>
          <w:sz w:val="24"/>
        </w:rPr>
      </w:r>
      <w:r>
        <w:rPr>
          <w:rFonts w:ascii="Arial" w:hAnsi="Arial" w:eastAsia="Arial" w:cs="Arial"/>
          <w:b/>
          <w:color w:val="000000"/>
          <w:sz w:val="24"/>
        </w:rPr>
        <w:t xml:space="preserve">六、质量标准</w:t>
      </w:r>
      <w:r>
        <w:rPr>
          <w:rFonts w:hint="eastAsia" w:asciiTheme="minorEastAsia" w:hAnsiTheme="minorEastAsia" w:eastAsiaTheme="minorEastAsia" w:cstheme="minorEastAsia"/>
          <w:color w:val="auto"/>
          <w:sz w:val="24"/>
          <w:szCs w:val="24"/>
        </w:rPr>
      </w:r>
    </w:p>
    <w:p>
      <w:pPr>
        <w:pStyle w:val="991"/>
        <w:keepLines w:val="0"/>
        <w:keepNext w:val="0"/>
        <w:pageBreakBefore w:val="0"/>
        <w:spacing w:after="0" w:line="420" w:lineRule="exact"/>
        <w:widowControl w:val="off"/>
        <w:rPr>
          <w:rFonts w:hint="eastAsia" w:asciiTheme="minorEastAsia" w:hAnsiTheme="minorEastAsia" w:eastAsiaTheme="minorEastAsia" w:cstheme="minorEastAsia"/>
          <w:color w:val="auto"/>
          <w:sz w:val="24"/>
          <w:szCs w:val="24"/>
        </w:rPr>
      </w:pPr>
      <w:r>
        <w:rPr>
          <w:rFonts w:ascii="Arial" w:hAnsi="Arial" w:eastAsia="Arial" w:cs="Arial"/>
          <w:b/>
          <w:color w:val="000000"/>
          <w:sz w:val="24"/>
        </w:rPr>
      </w:r>
      <w:r>
        <w:rPr>
          <w:rFonts w:hint="eastAsia" w:asciiTheme="minorEastAsia" w:hAnsiTheme="minorEastAsia" w:eastAsiaTheme="minorEastAsia" w:cstheme="minorEastAsia"/>
          <w:color w:val="auto"/>
          <w:sz w:val="24"/>
          <w:szCs w:val="24"/>
          <w:lang w:val="en-US" w:eastAsia="zh-CN"/>
        </w:rPr>
        <w:t xml:space="preserve">1、</w:t>
      </w:r>
      <w:r>
        <w:rPr>
          <w:rStyle w:val="1208"/>
          <w:rFonts w:hint="eastAsia" w:asciiTheme="minorEastAsia" w:hAnsiTheme="minorEastAsia" w:eastAsiaTheme="minorEastAsia" w:cstheme="minorEastAsia"/>
          <w:color w:val="auto"/>
          <w:sz w:val="24"/>
          <w:szCs w:val="24"/>
        </w:rPr>
        <w:t xml:space="preserve">苗木补植部分：</w:t>
      </w:r>
      <w:r>
        <w:rPr>
          <w:rFonts w:hint="eastAsia" w:ascii="宋体" w:hAnsi="宋体" w:eastAsia="宋体" w:cs="宋体"/>
          <w:color w:val="auto"/>
          <w:sz w:val="24"/>
          <w:szCs w:val="24"/>
          <w:highlight w:val="none"/>
          <w:lang w:val="en-US" w:eastAsia="zh-CN"/>
        </w:rPr>
        <w:t xml:space="preserve">合格，苗木成活率100%</w:t>
      </w:r>
      <w:r>
        <w:rPr>
          <w:rFonts w:hint="eastAsia" w:asciiTheme="minorEastAsia" w:hAnsiTheme="minorEastAsia" w:eastAsiaTheme="minorEastAsia" w:cstheme="minorEastAsia"/>
          <w:color w:val="auto"/>
          <w:sz w:val="24"/>
          <w:szCs w:val="24"/>
        </w:rPr>
        <w:t xml:space="preserve">。</w:t>
      </w:r>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1.1、</w:t>
      </w:r>
      <w:r>
        <w:rPr>
          <w:rStyle w:val="1208"/>
          <w:rFonts w:hint="eastAsia" w:asciiTheme="minorEastAsia" w:hAnsiTheme="minorEastAsia" w:eastAsiaTheme="minorEastAsia" w:cstheme="minorEastAsia"/>
          <w:color w:val="auto"/>
          <w:sz w:val="24"/>
          <w:szCs w:val="24"/>
        </w:rPr>
        <w:t xml:space="preserve">苗木补植部分</w:t>
      </w:r>
      <w:r>
        <w:rPr>
          <w:rFonts w:hint="eastAsia" w:asciiTheme="minorEastAsia" w:hAnsiTheme="minorEastAsia" w:eastAsiaTheme="minorEastAsia" w:cstheme="minorEastAsia"/>
          <w:color w:val="auto"/>
          <w:sz w:val="24"/>
          <w:szCs w:val="24"/>
        </w:rPr>
        <w:t xml:space="preserve">如果达不到</w:t>
      </w:r>
      <w:r>
        <w:rPr>
          <w:rFonts w:hint="eastAsia" w:asciiTheme="minorEastAsia" w:hAnsiTheme="minorEastAsia" w:eastAsiaTheme="minorEastAsia" w:cstheme="minorEastAsia"/>
          <w:color w:val="auto"/>
          <w:sz w:val="24"/>
          <w:szCs w:val="24"/>
          <w:lang w:eastAsia="zh-CN"/>
        </w:rPr>
        <w:t xml:space="preserve">招标文件质量要求或投标人</w:t>
      </w:r>
      <w:r>
        <w:rPr>
          <w:rFonts w:hint="eastAsia" w:asciiTheme="minorEastAsia" w:hAnsiTheme="minorEastAsia" w:eastAsiaTheme="minorEastAsia" w:cstheme="minorEastAsia"/>
          <w:color w:val="auto"/>
          <w:sz w:val="24"/>
          <w:szCs w:val="24"/>
        </w:rPr>
        <w:t xml:space="preserve">承诺质量目标，中标人除必须无偿整改达到</w:t>
      </w:r>
      <w:r>
        <w:rPr>
          <w:rFonts w:hint="eastAsia" w:asciiTheme="minorEastAsia" w:hAnsiTheme="minorEastAsia" w:eastAsiaTheme="minorEastAsia" w:cstheme="minorEastAsia"/>
          <w:color w:val="auto"/>
          <w:sz w:val="24"/>
          <w:szCs w:val="24"/>
          <w:lang w:eastAsia="zh-CN"/>
        </w:rPr>
        <w:t xml:space="preserve">相应要求</w:t>
      </w:r>
      <w:r>
        <w:rPr>
          <w:rFonts w:hint="eastAsia" w:asciiTheme="minorEastAsia" w:hAnsiTheme="minorEastAsia" w:eastAsiaTheme="minorEastAsia" w:cstheme="minorEastAsia"/>
          <w:color w:val="auto"/>
          <w:sz w:val="24"/>
          <w:szCs w:val="24"/>
        </w:rPr>
        <w:t xml:space="preserve">外，甲方还要对乙方按</w:t>
      </w:r>
      <w:r>
        <w:rPr>
          <w:rFonts w:hint="eastAsia" w:asciiTheme="minorEastAsia" w:hAnsiTheme="minorEastAsia" w:eastAsiaTheme="minorEastAsia" w:cstheme="minorEastAsia"/>
          <w:color w:val="auto"/>
          <w:sz w:val="24"/>
          <w:szCs w:val="24"/>
          <w:lang w:eastAsia="zh-CN"/>
        </w:rPr>
        <w:t xml:space="preserve">项目</w:t>
      </w:r>
      <w:r>
        <w:rPr>
          <w:rFonts w:hint="eastAsia" w:asciiTheme="minorEastAsia" w:hAnsiTheme="minorEastAsia" w:eastAsiaTheme="minorEastAsia" w:cstheme="minorEastAsia"/>
          <w:color w:val="auto"/>
          <w:sz w:val="24"/>
          <w:szCs w:val="24"/>
        </w:rPr>
        <w:t xml:space="preserve">中标价的1.0%进行扣罚</w:t>
      </w:r>
      <w:r>
        <w:rPr>
          <w:rFonts w:hint="eastAsia" w:asciiTheme="minorEastAsia" w:hAnsiTheme="minorEastAsia" w:eastAsiaTheme="minorEastAsia" w:cstheme="minorEastAsia"/>
          <w:color w:val="auto"/>
          <w:sz w:val="24"/>
          <w:szCs w:val="24"/>
          <w:lang w:eastAsia="zh-CN"/>
        </w:rPr>
        <w:t xml:space="preserve">服务费</w:t>
      </w:r>
      <w:r>
        <w:rPr>
          <w:rFonts w:hint="eastAsia" w:asciiTheme="minorEastAsia" w:hAnsiTheme="minorEastAsia" w:eastAsiaTheme="minorEastAsia" w:cstheme="minorEastAsia"/>
          <w:color w:val="auto"/>
          <w:sz w:val="24"/>
          <w:szCs w:val="24"/>
        </w:rPr>
        <w:t xml:space="preserve">，并从履约保证金中直接扣除。由此造成的工期延误将不予顺延，给甲方造成实际损失的还将承担经济赔偿责任。非甲方原因，质量整改期间工期不予顺延（除不可抗力）。</w:t>
      </w:r>
      <w:r/>
    </w:p>
    <w:p>
      <w:pPr>
        <w:ind w:firstLine="24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 2、</w:t>
      </w:r>
      <w:r>
        <w:rPr>
          <w:rFonts w:hint="eastAsia" w:asciiTheme="minorEastAsia" w:hAnsiTheme="minorEastAsia" w:eastAsiaTheme="minorEastAsia" w:cstheme="minorEastAsia"/>
          <w:color w:val="auto"/>
          <w:sz w:val="24"/>
          <w:szCs w:val="24"/>
        </w:rPr>
        <w:t xml:space="preserve">养护质量标准：</w:t>
      </w:r>
      <w:r>
        <w:rPr>
          <w:rFonts w:hint="eastAsia" w:asciiTheme="minorEastAsia" w:hAnsiTheme="minorEastAsia" w:eastAsiaTheme="minorEastAsia" w:cstheme="minorEastAsia"/>
          <w:color w:val="auto"/>
          <w:sz w:val="24"/>
          <w:szCs w:val="24"/>
          <w:highlight w:val="none"/>
          <w:lang w:val="en-US" w:eastAsia="zh-CN"/>
        </w:rPr>
        <w:t xml:space="preserve">养护标准为江苏省城市园林绿化养护管理二级管护标准，同时</w:t>
      </w:r>
      <w:r>
        <w:rPr>
          <w:rFonts w:hint="eastAsia" w:asciiTheme="minorEastAsia" w:hAnsiTheme="minorEastAsia" w:eastAsiaTheme="minorEastAsia" w:cstheme="minorEastAsia"/>
          <w:color w:val="auto"/>
          <w:sz w:val="24"/>
          <w:szCs w:val="24"/>
        </w:rPr>
        <w:t xml:space="preserve">质量要求符合国家、省</w:t>
      </w:r>
      <w:r>
        <w:rPr>
          <w:rFonts w:hint="eastAsia" w:asciiTheme="minorEastAsia" w:hAnsiTheme="minorEastAsia" w:eastAsiaTheme="minorEastAsia" w:cstheme="minorEastAsia"/>
          <w:color w:val="auto"/>
          <w:sz w:val="24"/>
          <w:szCs w:val="24"/>
          <w:lang w:eastAsia="zh-CN"/>
        </w:rPr>
        <w:t xml:space="preserve">、市</w:t>
      </w:r>
      <w:r>
        <w:rPr>
          <w:rFonts w:hint="eastAsia" w:asciiTheme="minorEastAsia" w:hAnsiTheme="minorEastAsia" w:eastAsiaTheme="minorEastAsia" w:cstheme="minorEastAsia"/>
          <w:color w:val="auto"/>
          <w:sz w:val="24"/>
          <w:szCs w:val="24"/>
        </w:rPr>
        <w:t xml:space="preserve">及阜宁县地方绿化养护管理相应规范合格标准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如果达不到质量标准，中标人除必须无偿整改达到</w:t>
      </w:r>
      <w:r>
        <w:rPr>
          <w:rFonts w:hint="eastAsia" w:asciiTheme="minorEastAsia" w:hAnsiTheme="minorEastAsia" w:eastAsiaTheme="minorEastAsia" w:cstheme="minorEastAsia"/>
          <w:color w:val="auto"/>
          <w:sz w:val="24"/>
          <w:szCs w:val="24"/>
          <w:lang w:eastAsia="zh-CN"/>
        </w:rPr>
        <w:t xml:space="preserve">质量要求</w:t>
      </w:r>
      <w:r>
        <w:rPr>
          <w:rFonts w:hint="eastAsia" w:asciiTheme="minorEastAsia" w:hAnsiTheme="minorEastAsia" w:eastAsiaTheme="minorEastAsia" w:cstheme="minorEastAsia"/>
          <w:color w:val="auto"/>
          <w:sz w:val="24"/>
          <w:szCs w:val="24"/>
        </w:rPr>
        <w:t xml:space="preserve">外，并按合同规定及 《阜宁县城市绿化养护</w:t>
      </w:r>
      <w:r>
        <w:rPr>
          <w:rFonts w:hint="eastAsia" w:asciiTheme="minorEastAsia" w:hAnsiTheme="minorEastAsia" w:eastAsiaTheme="minorEastAsia" w:cstheme="minorEastAsia"/>
          <w:color w:val="auto"/>
          <w:sz w:val="24"/>
          <w:szCs w:val="24"/>
          <w:lang w:val="en-US" w:eastAsia="zh-CN"/>
        </w:rPr>
        <w:t xml:space="preserve">技术规定（试行）</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《阜宁县住建局绿化养护项目管理规定》、 《阜宁县住建局绿化养护月度百分制考核标准》扣除违约金和养护费，且质量整改期间工期不顺延。</w:t>
      </w:r>
      <w:r>
        <w:rPr>
          <w:rFonts w:hint="eastAsia" w:asciiTheme="minorEastAsia" w:hAnsiTheme="minorEastAsia" w:eastAsiaTheme="minorEastAsia" w:cstheme="minorEastAsia"/>
          <w:color w:val="auto"/>
          <w:sz w:val="24"/>
          <w:szCs w:val="24"/>
          <w:lang w:val="en-US" w:eastAsia="zh-CN"/>
        </w:rPr>
        <w:t xml:space="preserve">本次招标的养护服务项目</w:t>
      </w:r>
      <w:r>
        <w:rPr>
          <w:rFonts w:hint="eastAsia" w:asciiTheme="minorEastAsia" w:hAnsiTheme="minorEastAsia" w:eastAsiaTheme="minorEastAsia" w:cstheme="minorEastAsia"/>
          <w:color w:val="auto"/>
          <w:sz w:val="24"/>
          <w:szCs w:val="24"/>
          <w:highlight w:val="none"/>
          <w:lang w:val="en-US" w:eastAsia="zh-CN"/>
        </w:rPr>
        <w:t xml:space="preserve">涉及的管护及考核评分标准、考核办法等按现有制度执行，如合同期内阜宁县住建局出台新的管护及考核评分标准、管护考核办法等相关制度，则按新的标准执行。</w:t>
      </w:r>
      <w:r/>
    </w:p>
    <w:p>
      <w:pPr>
        <w:pStyle w:val="99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 </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七、苗木及材料供应</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本项目由乙方自行组织采购苗木，苗木品种和规格必须与</w:t>
      </w:r>
      <w:r>
        <w:rPr>
          <w:rFonts w:hint="eastAsia" w:asciiTheme="minorEastAsia" w:hAnsiTheme="minorEastAsia" w:eastAsiaTheme="minorEastAsia" w:cstheme="minorEastAsia"/>
          <w:color w:val="auto"/>
          <w:sz w:val="24"/>
          <w:szCs w:val="24"/>
          <w:lang w:eastAsia="zh-CN"/>
        </w:rPr>
        <w:t xml:space="preserve">招标文件</w:t>
      </w:r>
      <w:r>
        <w:rPr>
          <w:rFonts w:hint="eastAsia" w:asciiTheme="minorEastAsia" w:hAnsiTheme="minorEastAsia" w:eastAsiaTheme="minorEastAsia" w:cstheme="minorEastAsia"/>
          <w:color w:val="auto"/>
          <w:sz w:val="24"/>
          <w:szCs w:val="24"/>
        </w:rPr>
        <w:t xml:space="preserve">相一致，</w:t>
      </w:r>
      <w:r>
        <w:rPr>
          <w:rFonts w:hint="eastAsia" w:asciiTheme="minorEastAsia" w:hAnsiTheme="minorEastAsia" w:eastAsiaTheme="minorEastAsia" w:cstheme="minorEastAsia"/>
          <w:b/>
          <w:color w:val="auto"/>
          <w:sz w:val="24"/>
          <w:szCs w:val="24"/>
        </w:rPr>
        <w:t xml:space="preserve">必须经甲方或监理人员的检验确认后方可运进现场进行栽植</w:t>
      </w:r>
      <w:r>
        <w:rPr>
          <w:rFonts w:hint="eastAsia" w:asciiTheme="minorEastAsia" w:hAnsiTheme="minorEastAsia" w:eastAsiaTheme="minorEastAsia" w:cstheme="minorEastAsia"/>
          <w:color w:val="auto"/>
          <w:sz w:val="24"/>
          <w:szCs w:val="24"/>
        </w:rPr>
        <w:t xml:space="preserve">。如发生与</w:t>
      </w:r>
      <w:r>
        <w:rPr>
          <w:rFonts w:hint="eastAsia" w:asciiTheme="minorEastAsia" w:hAnsiTheme="minorEastAsia" w:eastAsiaTheme="minorEastAsia" w:cstheme="minorEastAsia"/>
          <w:color w:val="auto"/>
          <w:sz w:val="24"/>
          <w:szCs w:val="24"/>
          <w:lang w:eastAsia="zh-CN"/>
        </w:rPr>
        <w:t xml:space="preserve">招标文件</w:t>
      </w:r>
      <w:r>
        <w:rPr>
          <w:rFonts w:hint="eastAsia" w:asciiTheme="minorEastAsia" w:hAnsiTheme="minorEastAsia" w:eastAsiaTheme="minorEastAsia" w:cstheme="minorEastAsia"/>
          <w:color w:val="auto"/>
          <w:sz w:val="24"/>
          <w:szCs w:val="24"/>
        </w:rPr>
        <w:t xml:space="preserve">不一致、或验收不合格的，清运出场，由此造成的工期延误将不予顺延，给甲方造成实际损失的还将承担经济赔偿责任。</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苗木支撑必须为杉木材质等适合苗木种类的硬质支撑，形式统一优美。</w:t>
      </w:r>
      <w:r/>
    </w:p>
    <w:p>
      <w:pPr>
        <w:pStyle w:val="991"/>
        <w:ind w:firstLine="482"/>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八、养护要求和方案</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严格按照本项目招标文件中各项规定执行，文件中未涉及到的由甲乙双方协商制定合理的养护方案和要求。</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养护期内，因乙方管养不到位而导致苗木死亡的，由乙方负责补植（同品种、同规格、同密度），或按当年同规格苗木工程价从养护费用中直接扣除；因受自然灾害等原因或其它不可抗力因素导致苗木死亡的，乙方不承担相应赔偿责任。</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凡在中标养护绿地范围内，因新建工程养护期满移交过来的苗木直接纳入养护管理，不另追加绿地面积；凡追加行道树的，按招标清单中对应行道树的养护单价执行；凡在中标养护绿地范围外，因新建工程养护期满移交过来的绿地，追加绿地面积的，按移交面积追加工作量，养护单价参照原中标单价，同时由甲方提供“会办纪要”或报告及清单等证明类材料，以便审计。</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因重大活动产生的额外工作量，以现场实际发生的工作量签证为准（工作量签证必须在实际工作发生</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个工作日内完成方可有效），后统一汇总核算养护费用。</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各中标养护单位所承包的养护标段必须有独立的养护队伍和项目经理，不可兼担其它标段养护任务。</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养护单位在养护期间因日常养护发生的相关矛盾由养护单位自行处理。</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养护地段内的垃圾外运费用由养护单位自行承担（含标段内他人倾倒的建筑垃圾、生活垃圾、绿化养护产生的垃圾以及树挂、白色垃圾等一切可见垃圾。）</w:t>
      </w:r>
      <w:r>
        <w:rPr>
          <w:rFonts w:hint="eastAsia" w:ascii="宋体" w:hAnsi="宋体" w:eastAsia="宋体" w:cs="宋体"/>
          <w:sz w:val="24"/>
          <w:szCs w:val="24"/>
        </w:rP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r>
      <w:r>
        <w:rPr>
          <w:rFonts w:ascii="Arial" w:hAnsi="Arial" w:eastAsia="Arial" w:cs="Arial"/>
          <w:b/>
          <w:color w:val="000000"/>
          <w:sz w:val="24"/>
        </w:rPr>
        <w:t xml:space="preserve">九、付款</w:t>
      </w:r>
      <w:r/>
      <w:r/>
      <w:r>
        <w:rPr>
          <w:rFonts w:hint="eastAsia" w:asciiTheme="minorEastAsia" w:hAnsiTheme="minorEastAsia" w:eastAsiaTheme="minorEastAsia" w:cstheme="minorEastAsia"/>
          <w:b/>
          <w:bCs/>
          <w:color w:val="auto"/>
          <w:sz w:val="24"/>
          <w:szCs w:val="24"/>
          <w:lang w:val="en-US" w:eastAsia="zh-CN" w:bidi="ar-SA"/>
        </w:rPr>
      </w:r>
      <w:r>
        <w:rPr>
          <w:rFonts w:hint="eastAsia" w:ascii="宋体" w:hAnsi="宋体" w:cs="宋体"/>
          <w:color w:val="auto"/>
          <w:sz w:val="22"/>
          <w:szCs w:val="22"/>
        </w:rPr>
        <w:br/>
      </w:r>
      <w:r>
        <w:rPr>
          <w:rFonts w:hint="eastAsia" w:ascii="宋体" w:hAnsi="宋体" w:cs="宋体"/>
          <w:color w:val="auto"/>
          <w:sz w:val="22"/>
          <w:szCs w:val="22"/>
        </w:rPr>
        <w:t xml:space="preserve">  </w:t>
      </w:r>
      <w:r>
        <w:rPr>
          <w:rFonts w:hint="eastAsia" w:ascii="宋体" w:hAnsi="宋体" w:cs="宋体"/>
          <w:color w:val="auto"/>
          <w:sz w:val="22"/>
          <w:szCs w:val="22"/>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ff0000"/>
          <w:sz w:val="24"/>
          <w:szCs w:val="24"/>
          <w:lang w:val="en-US" w:eastAsia="zh-CN"/>
        </w:rPr>
        <w:t xml:space="preserve"> </w:t>
      </w:r>
      <w:r>
        <w:rPr>
          <w:rFonts w:hint="eastAsia" w:ascii="宋体" w:hAnsi="宋体" w:eastAsia="宋体" w:cs="宋体"/>
          <w:color w:val="auto"/>
          <w:sz w:val="24"/>
          <w:szCs w:val="24"/>
        </w:rPr>
        <w:t xml:space="preserve">以人民币通过银行付款，统一汇至乙方的银行账户。</w:t>
      </w:r>
      <w:r/>
      <w:r>
        <w:rPr>
          <w:rFonts w:hint="eastAsia" w:ascii="宋体" w:hAnsi="宋体" w:eastAsia="宋体" w:cs="宋体"/>
          <w:sz w:val="24"/>
          <w:szCs w:val="24"/>
        </w:rPr>
      </w:r>
    </w:p>
    <w:p>
      <w:pPr>
        <w:numPr>
          <w:ilvl w:val="0"/>
          <w:numId w:val="0"/>
        </w:numPr>
        <w:ind w:firstLine="240"/>
        <w:keepLines w:val="0"/>
        <w:keepNext w:val="0"/>
        <w:pageBreakBefore w:val="0"/>
        <w:spacing w:line="420" w:lineRule="exact"/>
        <w:widowControl w:val="off"/>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lang w:val="en-US" w:eastAsia="zh-CN"/>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宋体" w:hAnsi="宋体" w:cs="宋体"/>
          <w:b/>
          <w:bCs/>
          <w:color w:val="auto"/>
          <w:sz w:val="24"/>
          <w:highlight w:val="none"/>
          <w:lang w:val="en-US" w:eastAsia="zh-CN"/>
        </w:rPr>
        <w:t xml:space="preserve">合同签订后，在收到</w:t>
      </w:r>
      <w:r>
        <w:rPr>
          <w:rFonts w:hint="eastAsia" w:cs="宋体"/>
          <w:b/>
          <w:bCs/>
          <w:color w:val="000000"/>
          <w:sz w:val="24"/>
          <w:szCs w:val="24"/>
          <w:highlight w:val="none"/>
          <w:lang w:val="en-US" w:eastAsia="zh-CN" w:bidi="ar"/>
        </w:rPr>
        <w:t xml:space="preserve">一年绿化养护费用</w:t>
      </w:r>
      <w:r>
        <w:rPr>
          <w:rFonts w:hint="eastAsia" w:ascii="宋体" w:hAnsi="宋体" w:cs="宋体"/>
          <w:b/>
          <w:bCs/>
          <w:color w:val="auto"/>
          <w:sz w:val="24"/>
          <w:highlight w:val="none"/>
          <w:lang w:val="en-US" w:eastAsia="zh-CN"/>
        </w:rPr>
        <w:t xml:space="preserve">预付款发票15日内，支付20%合同款中</w:t>
      </w:r>
      <w:r>
        <w:rPr>
          <w:rFonts w:hint="eastAsia" w:cs="宋体"/>
          <w:b/>
          <w:bCs/>
          <w:color w:val="000000"/>
          <w:sz w:val="24"/>
          <w:szCs w:val="24"/>
          <w:highlight w:val="none"/>
          <w:lang w:val="en-US" w:eastAsia="zh-CN" w:bidi="ar"/>
        </w:rPr>
        <w:t xml:space="preserve">一年的绿化养护费用</w:t>
      </w:r>
      <w:r>
        <w:rPr>
          <w:rFonts w:hint="eastAsia" w:ascii="宋体" w:hAnsi="宋体" w:cs="宋体"/>
          <w:b/>
          <w:bCs/>
          <w:color w:val="auto"/>
          <w:sz w:val="24"/>
          <w:highlight w:val="none"/>
          <w:lang w:val="en-US" w:eastAsia="zh-CN"/>
        </w:rPr>
        <w:t xml:space="preserve">为预付款至供应商账户。</w:t>
      </w:r>
      <w:r/>
    </w:p>
    <w:p>
      <w:pPr>
        <w:ind w:firstLine="479"/>
        <w:keepLines w:val="0"/>
        <w:keepNext w:val="0"/>
        <w:pageBreakBefore w:val="0"/>
        <w:spacing w:line="440" w:lineRule="exact"/>
        <w:widowControl w:val="off"/>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三年养护期每年农历年年底最后一个月付</w:t>
      </w:r>
      <w:r>
        <w:rPr>
          <w:rFonts w:hint="eastAsia" w:ascii="新宋体" w:hAnsi="新宋体" w:eastAsia="新宋体" w:cs="新宋体"/>
          <w:b/>
          <w:bCs/>
          <w:color w:val="auto"/>
          <w:sz w:val="24"/>
          <w:szCs w:val="24"/>
          <w:highlight w:val="none"/>
          <w:lang w:eastAsia="zh-CN"/>
        </w:rPr>
        <w:t xml:space="preserve">至</w:t>
      </w:r>
      <w:r>
        <w:rPr>
          <w:rFonts w:hint="eastAsia" w:ascii="新宋体" w:hAnsi="新宋体" w:eastAsia="新宋体" w:cs="新宋体"/>
          <w:b/>
          <w:bCs/>
          <w:color w:val="auto"/>
          <w:sz w:val="24"/>
          <w:szCs w:val="24"/>
          <w:highlight w:val="none"/>
        </w:rPr>
        <w:t xml:space="preserve">扣除罚金后全年养护费用的80%；三年养护期满</w:t>
      </w:r>
      <w:r>
        <w:rPr>
          <w:rFonts w:hint="eastAsia" w:ascii="新宋体" w:hAnsi="新宋体" w:eastAsia="新宋体" w:cs="新宋体"/>
          <w:b/>
          <w:bCs/>
          <w:color w:val="auto"/>
          <w:sz w:val="24"/>
          <w:szCs w:val="24"/>
          <w:highlight w:val="none"/>
          <w:lang w:val="en-US" w:eastAsia="zh-CN"/>
        </w:rPr>
        <w:t xml:space="preserve">并经审计结束</w:t>
      </w:r>
      <w:r>
        <w:rPr>
          <w:rFonts w:hint="eastAsia" w:ascii="新宋体" w:hAnsi="新宋体" w:eastAsia="新宋体" w:cs="新宋体"/>
          <w:b/>
          <w:bCs/>
          <w:color w:val="auto"/>
          <w:sz w:val="24"/>
          <w:szCs w:val="24"/>
          <w:highlight w:val="none"/>
        </w:rPr>
        <w:t xml:space="preserve">后一个月内</w:t>
      </w:r>
      <w:r>
        <w:rPr>
          <w:rFonts w:hint="eastAsia" w:ascii="新宋体" w:hAnsi="新宋体" w:eastAsia="新宋体" w:cs="新宋体"/>
          <w:b/>
          <w:bCs/>
          <w:color w:val="auto"/>
          <w:sz w:val="24"/>
          <w:szCs w:val="24"/>
          <w:highlight w:val="none"/>
          <w:lang w:val="en-US" w:eastAsia="zh-CN"/>
        </w:rPr>
        <w:t xml:space="preserve">按审计价</w:t>
      </w:r>
      <w:r>
        <w:rPr>
          <w:rFonts w:hint="eastAsia" w:ascii="新宋体" w:hAnsi="新宋体" w:eastAsia="新宋体" w:cs="新宋体"/>
          <w:b/>
          <w:bCs/>
          <w:color w:val="auto"/>
          <w:sz w:val="24"/>
          <w:szCs w:val="24"/>
          <w:highlight w:val="none"/>
          <w:lang w:eastAsia="zh-CN"/>
        </w:rPr>
        <w:t xml:space="preserve">结清</w:t>
      </w:r>
      <w:r>
        <w:rPr>
          <w:rFonts w:hint="eastAsia" w:ascii="新宋体" w:hAnsi="新宋体" w:eastAsia="新宋体" w:cs="新宋体"/>
          <w:b/>
          <w:bCs/>
          <w:color w:val="auto"/>
          <w:sz w:val="24"/>
          <w:szCs w:val="24"/>
          <w:highlight w:val="none"/>
        </w:rPr>
        <w:t xml:space="preserve">余款</w:t>
      </w:r>
      <w:r>
        <w:rPr>
          <w:rFonts w:hint="eastAsia" w:ascii="新宋体" w:hAnsi="新宋体" w:eastAsia="新宋体" w:cs="新宋体"/>
          <w:b/>
          <w:bCs/>
          <w:color w:val="auto"/>
          <w:sz w:val="24"/>
          <w:szCs w:val="24"/>
          <w:highlight w:val="none"/>
          <w:lang w:eastAsia="zh-CN"/>
        </w:rPr>
        <w:t xml:space="preserve">（</w:t>
      </w:r>
      <w:r>
        <w:rPr>
          <w:rFonts w:hint="eastAsia" w:ascii="新宋体" w:hAnsi="新宋体" w:eastAsia="新宋体" w:cs="新宋体"/>
          <w:b/>
          <w:bCs/>
          <w:color w:val="auto"/>
          <w:sz w:val="24"/>
          <w:szCs w:val="24"/>
          <w:highlight w:val="none"/>
        </w:rPr>
        <w:t xml:space="preserve">以上付款均无息</w:t>
      </w:r>
      <w:r>
        <w:rPr>
          <w:rFonts w:hint="eastAsia" w:ascii="新宋体" w:hAnsi="新宋体" w:eastAsia="新宋体" w:cs="新宋体"/>
          <w:b/>
          <w:bCs/>
          <w:color w:val="auto"/>
          <w:sz w:val="24"/>
          <w:szCs w:val="24"/>
          <w:highlight w:val="none"/>
          <w:lang w:eastAsia="zh-CN"/>
        </w:rPr>
        <w:t xml:space="preserve">）</w:t>
      </w:r>
      <w:r>
        <w:rPr>
          <w:rFonts w:hint="eastAsia" w:ascii="新宋体" w:hAnsi="新宋体" w:eastAsia="新宋体" w:cs="新宋体"/>
          <w:b/>
          <w:bCs/>
          <w:color w:val="auto"/>
          <w:sz w:val="24"/>
          <w:szCs w:val="24"/>
          <w:highlight w:val="none"/>
        </w:rPr>
        <w:t xml:space="preserve">。</w:t>
      </w:r>
      <w:r/>
    </w:p>
    <w:p>
      <w:pPr>
        <w:ind w:firstLine="479"/>
        <w:keepLines w:val="0"/>
        <w:keepNext w:val="0"/>
        <w:pageBreakBefore w:val="0"/>
        <w:spacing w:line="440" w:lineRule="exact"/>
        <w:widowControl w:val="off"/>
        <w:rPr>
          <w:rFonts w:hint="eastAsia"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结算方式：本项目结算方式为按月考核按月结算，每月的养护费用结算包括日常养护费和其他费用。</w:t>
      </w:r>
      <w:r/>
    </w:p>
    <w:p>
      <w:pPr>
        <w:ind w:firstLine="479"/>
        <w:keepLines w:val="0"/>
        <w:keepNext w:val="0"/>
        <w:pageBreakBefore w:val="0"/>
        <w:spacing w:line="440" w:lineRule="exact"/>
        <w:widowControl w:val="off"/>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月养护费=（</w:t>
      </w:r>
      <w:r>
        <w:rPr>
          <w:rFonts w:hint="eastAsia" w:ascii="新宋体" w:hAnsi="新宋体" w:eastAsia="新宋体" w:cs="新宋体"/>
          <w:b/>
          <w:bCs/>
          <w:color w:val="auto"/>
          <w:sz w:val="24"/>
          <w:szCs w:val="24"/>
          <w:highlight w:val="none"/>
          <w:lang w:eastAsia="zh-CN"/>
        </w:rPr>
        <w:t xml:space="preserve">当月养护</w:t>
      </w:r>
      <w:r>
        <w:rPr>
          <w:rFonts w:hint="eastAsia" w:ascii="新宋体" w:hAnsi="新宋体" w:eastAsia="新宋体" w:cs="新宋体"/>
          <w:b/>
          <w:bCs/>
          <w:color w:val="auto"/>
          <w:sz w:val="24"/>
          <w:szCs w:val="24"/>
          <w:highlight w:val="none"/>
        </w:rPr>
        <w:t xml:space="preserve">行道树数量*养护单价/12+</w:t>
      </w:r>
      <w:r>
        <w:rPr>
          <w:rFonts w:hint="eastAsia" w:ascii="新宋体" w:hAnsi="新宋体" w:eastAsia="新宋体" w:cs="新宋体"/>
          <w:b/>
          <w:bCs/>
          <w:color w:val="auto"/>
          <w:sz w:val="24"/>
          <w:szCs w:val="24"/>
          <w:highlight w:val="none"/>
          <w:lang w:eastAsia="zh-CN"/>
        </w:rPr>
        <w:t xml:space="preserve">当月</w:t>
      </w:r>
      <w:r>
        <w:rPr>
          <w:rFonts w:hint="eastAsia" w:ascii="新宋体" w:hAnsi="新宋体" w:eastAsia="新宋体" w:cs="新宋体"/>
          <w:b/>
          <w:bCs/>
          <w:color w:val="auto"/>
          <w:sz w:val="24"/>
          <w:szCs w:val="24"/>
          <w:highlight w:val="none"/>
        </w:rPr>
        <w:t xml:space="preserve">养护绿地面积*中标单价/12）*月份系数*月考核系数。</w:t>
      </w:r>
      <w:r/>
    </w:p>
    <w:p>
      <w:pPr>
        <w:ind w:firstLine="479"/>
        <w:keepLines w:val="0"/>
        <w:keepNext w:val="0"/>
        <w:pageBreakBefore w:val="0"/>
        <w:spacing w:line="440" w:lineRule="exact"/>
        <w:widowControl w:val="off"/>
        <w:rPr>
          <w:rFonts w:hint="eastAsia" w:ascii="新宋体" w:hAnsi="新宋体" w:eastAsia="新宋体" w:cs="新宋体"/>
          <w:sz w:val="24"/>
          <w:szCs w:val="24"/>
          <w:highlight w:val="none"/>
        </w:rPr>
      </w:pPr>
      <w:r>
        <w:rPr>
          <w:rFonts w:hint="eastAsia" w:ascii="新宋体" w:hAnsi="新宋体" w:eastAsia="新宋体" w:cs="新宋体"/>
          <w:b/>
          <w:bCs/>
          <w:sz w:val="24"/>
          <w:szCs w:val="24"/>
          <w:highlight w:val="none"/>
        </w:rPr>
        <w:t xml:space="preserve">其他费用：按招标人签证确认的费用计入，包括奖励和扣款等。</w:t>
      </w:r>
      <w:r/>
    </w:p>
    <w:p>
      <w:pPr>
        <w:ind w:firstLine="477"/>
        <w:spacing w:line="37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月系数参考下表：</w:t>
      </w:r>
      <w:r/>
    </w:p>
    <w:tbl>
      <w:tblPr>
        <w:tblStyle w:val="957"/>
        <w:tblW w:w="0" w:type="auto"/>
        <w:tblInd w:w="1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701"/>
        <w:gridCol w:w="1134"/>
        <w:gridCol w:w="1559"/>
        <w:gridCol w:w="1063"/>
        <w:gridCol w:w="1595"/>
      </w:tblGrid>
      <w:tr>
        <w:trPr>
          <w:trHeight w:val="519"/>
        </w:trPr>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rPr>
              <w:suppressLineNumbers w:val="0"/>
            </w:pPr>
            <w:r>
              <w:rPr>
                <w:rFonts w:hint="eastAsia" w:ascii="新宋体" w:hAnsi="新宋体" w:eastAsia="新宋体" w:cs="新宋体"/>
                <w:b/>
                <w:sz w:val="24"/>
                <w:szCs w:val="24"/>
              </w:rPr>
              <w:t xml:space="preserve">月份系数</w:t>
            </w:r>
            <w:r/>
          </w:p>
        </w:tc>
      </w:tr>
      <w:tr>
        <w:trPr/>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highlight w:val="yellow"/>
              </w:rPr>
              <w:suppressLineNumbers w:val="0"/>
            </w:pPr>
            <w:r>
              <w:rPr>
                <w:rFonts w:hint="eastAsia" w:ascii="新宋体" w:hAnsi="新宋体" w:eastAsia="新宋体" w:cs="新宋体"/>
                <w:b/>
                <w:sz w:val="24"/>
                <w:szCs w:val="24"/>
              </w:rPr>
              <w:t xml:space="preserve">1月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b/>
                <w:sz w:val="24"/>
                <w:szCs w:val="24"/>
                <w:highlight w:val="yellow"/>
              </w:rPr>
              <w:suppressLineNumbers w:val="0"/>
            </w:pPr>
            <w:r>
              <w:rPr>
                <w:rFonts w:hint="eastAsia" w:ascii="新宋体" w:hAnsi="新宋体" w:eastAsia="新宋体" w:cs="新宋体"/>
                <w:b/>
                <w:sz w:val="24"/>
                <w:szCs w:val="24"/>
              </w:rPr>
              <w:t xml:space="preserve">0.7</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5月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9月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r>
      <w:tr>
        <w:trPr/>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2月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0.7</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6月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10月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w:t>
            </w:r>
            <w:r/>
          </w:p>
        </w:tc>
      </w:tr>
      <w:tr>
        <w:trPr/>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3月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7月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11月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r>
      <w:tr>
        <w:trPr/>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4月</w:t>
            </w:r>
            <w:r/>
          </w:p>
        </w:tc>
        <w:tc>
          <w:tcPr>
            <w:tcW w:w="1701"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0.8</w:t>
            </w:r>
            <w:r/>
          </w:p>
        </w:tc>
        <w:tc>
          <w:tcPr>
            <w:tcW w:w="1134"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8月</w:t>
            </w:r>
            <w:r/>
          </w:p>
        </w:tc>
        <w:tc>
          <w:tcPr>
            <w:tcW w:w="1559"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1.3</w:t>
            </w:r>
            <w:r/>
          </w:p>
        </w:tc>
        <w:tc>
          <w:tcPr>
            <w:tcW w:w="1063"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12月</w:t>
            </w:r>
            <w:r/>
          </w:p>
        </w:tc>
        <w:tc>
          <w:tcPr>
            <w:tcW w:w="1595" w:type="dxa"/>
            <w:vAlign w:val="center"/>
            <w:textDirection w:val="lrTb"/>
            <w:noWrap w:val="false"/>
          </w:tcPr>
          <w:p>
            <w:pPr>
              <w:ind w:left="0" w:right="0"/>
              <w:jc w:val="center"/>
              <w:keepLines w:val="0"/>
              <w:keepNext w:val="0"/>
              <w:spacing w:before="0" w:beforeAutospacing="0" w:after="0" w:afterAutospacing="0" w:line="390" w:lineRule="exact"/>
              <w:rPr>
                <w:rFonts w:hint="eastAsia" w:ascii="新宋体" w:hAnsi="新宋体" w:eastAsia="新宋体" w:cs="新宋体"/>
                <w:sz w:val="24"/>
                <w:szCs w:val="24"/>
                <w:highlight w:val="yellow"/>
              </w:rPr>
              <w:suppressLineNumbers w:val="0"/>
            </w:pPr>
            <w:r>
              <w:rPr>
                <w:rFonts w:hint="eastAsia" w:ascii="新宋体" w:hAnsi="新宋体" w:eastAsia="新宋体" w:cs="新宋体"/>
                <w:b/>
                <w:sz w:val="24"/>
                <w:szCs w:val="24"/>
              </w:rPr>
              <w:t xml:space="preserve">0.7</w:t>
            </w:r>
            <w:r/>
          </w:p>
        </w:tc>
      </w:tr>
    </w:tbl>
    <w:p>
      <w:pPr>
        <w:pStyle w:val="1001"/>
        <w:ind w:firstLine="480"/>
        <w:keepLines w:val="0"/>
        <w:keepNext w:val="0"/>
        <w:pageBreakBefore w:val="0"/>
        <w:spacing w:line="440" w:lineRule="exact"/>
        <w:widowControl w:val="off"/>
        <w:rPr>
          <w:rFonts w:hint="eastAsia" w:ascii="新宋体" w:hAnsi="新宋体" w:eastAsia="新宋体" w:cs="新宋体"/>
          <w:color w:val="auto"/>
          <w:sz w:val="24"/>
          <w:szCs w:val="24"/>
        </w:rPr>
      </w:pPr>
      <w:r>
        <w:rPr>
          <w:rFonts w:hint="eastAsia" w:ascii="新宋体" w:hAnsi="新宋体" w:eastAsia="新宋体" w:cs="新宋体"/>
          <w:sz w:val="24"/>
          <w:szCs w:val="24"/>
        </w:rPr>
        <w:t xml:space="preserve">养护月考核得分数按</w:t>
      </w:r>
      <w:r>
        <w:rPr>
          <w:rFonts w:hint="eastAsia" w:ascii="新宋体" w:hAnsi="新宋体" w:eastAsia="新宋体" w:cs="新宋体"/>
          <w:color w:val="auto"/>
          <w:sz w:val="24"/>
          <w:szCs w:val="24"/>
        </w:rPr>
        <w:t xml:space="preserve">《阜宁县住建局绿化养护月度百分制考核标准》</w:t>
      </w:r>
      <w:r>
        <w:rPr>
          <w:rFonts w:hint="eastAsia" w:ascii="新宋体" w:hAnsi="新宋体" w:eastAsia="新宋体" w:cs="新宋体"/>
          <w:sz w:val="24"/>
          <w:szCs w:val="24"/>
        </w:rPr>
        <w:t xml:space="preserve">，由住建局</w:t>
      </w:r>
      <w:r>
        <w:rPr>
          <w:rFonts w:hint="eastAsia" w:ascii="新宋体" w:hAnsi="新宋体" w:eastAsia="新宋体" w:cs="新宋体"/>
          <w:sz w:val="24"/>
          <w:szCs w:val="24"/>
          <w:lang w:val="en-US" w:eastAsia="zh-CN"/>
        </w:rPr>
        <w:t xml:space="preserve">绿化养护</w:t>
      </w:r>
      <w:r>
        <w:rPr>
          <w:rFonts w:hint="eastAsia" w:ascii="新宋体" w:hAnsi="新宋体" w:eastAsia="新宋体" w:cs="新宋体"/>
          <w:sz w:val="24"/>
          <w:szCs w:val="24"/>
        </w:rPr>
        <w:t xml:space="preserve">考核小组考核计分</w:t>
      </w:r>
      <w:r>
        <w:rPr>
          <w:rFonts w:hint="eastAsia" w:ascii="新宋体" w:hAnsi="新宋体" w:eastAsia="新宋体" w:cs="新宋体"/>
          <w:sz w:val="24"/>
          <w:szCs w:val="24"/>
          <w:lang w:eastAsia="zh-CN"/>
        </w:rPr>
        <w:t xml:space="preserve">，</w:t>
      </w:r>
      <w:r>
        <w:rPr>
          <w:rFonts w:hint="eastAsia" w:ascii="新宋体" w:hAnsi="新宋体" w:eastAsia="新宋体" w:cs="新宋体"/>
          <w:color w:val="auto"/>
          <w:sz w:val="24"/>
          <w:szCs w:val="24"/>
          <w:highlight w:val="none"/>
        </w:rPr>
        <w:t xml:space="preserve">满分100分，考核分≥</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5分</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月考核系数</w:t>
      </w:r>
      <w:r>
        <w:rPr>
          <w:rFonts w:hint="eastAsia" w:ascii="新宋体" w:hAnsi="新宋体" w:eastAsia="新宋体" w:cs="新宋体"/>
          <w:color w:val="auto"/>
          <w:sz w:val="24"/>
          <w:szCs w:val="24"/>
          <w:highlight w:val="none"/>
          <w:lang w:val="en-US" w:eastAsia="zh-CN"/>
        </w:rPr>
        <w:t xml:space="preserve">为“1”，</w:t>
      </w:r>
      <w:r>
        <w:rPr>
          <w:rFonts w:hint="eastAsia" w:ascii="新宋体" w:hAnsi="新宋体" w:eastAsia="新宋体" w:cs="新宋体"/>
          <w:color w:val="auto"/>
          <w:sz w:val="24"/>
          <w:szCs w:val="24"/>
          <w:highlight w:val="none"/>
        </w:rPr>
        <w:t xml:space="preserve">全额支付当月养护管理费用；考核</w:t>
      </w:r>
      <w:r>
        <w:rPr>
          <w:rFonts w:hint="eastAsia" w:ascii="新宋体" w:hAnsi="新宋体" w:eastAsia="新宋体" w:cs="新宋体"/>
          <w:color w:val="auto"/>
          <w:sz w:val="24"/>
          <w:szCs w:val="24"/>
          <w:highlight w:val="none"/>
          <w:lang w:val="en-US" w:eastAsia="zh-CN"/>
        </w:rPr>
        <w:t xml:space="preserve">分</w:t>
      </w:r>
      <w:r>
        <w:rPr>
          <w:rFonts w:hint="eastAsia" w:ascii="新宋体" w:hAnsi="新宋体" w:eastAsia="新宋体" w:cs="新宋体"/>
          <w:color w:val="auto"/>
          <w:sz w:val="24"/>
          <w:szCs w:val="24"/>
          <w:highlight w:val="none"/>
        </w:rPr>
        <w:t xml:space="preserve">&lt;</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5分</w:t>
      </w:r>
      <w:r>
        <w:rPr>
          <w:rFonts w:hint="eastAsia" w:ascii="新宋体" w:hAnsi="新宋体" w:eastAsia="新宋体" w:cs="新宋体"/>
          <w:color w:val="auto"/>
          <w:sz w:val="24"/>
          <w:szCs w:val="24"/>
          <w:highlight w:val="none"/>
          <w:lang w:val="en-US" w:eastAsia="zh-CN"/>
        </w:rPr>
        <w:t xml:space="preserve">的</w:t>
      </w:r>
      <w:r>
        <w:rPr>
          <w:rFonts w:hint="eastAsia" w:ascii="新宋体" w:hAnsi="新宋体" w:eastAsia="新宋体" w:cs="新宋体"/>
          <w:color w:val="auto"/>
          <w:sz w:val="24"/>
          <w:szCs w:val="24"/>
          <w:highlight w:val="none"/>
        </w:rPr>
        <w:t xml:space="preserve">，月考核系数</w:t>
      </w:r>
      <w:r>
        <w:rPr>
          <w:rFonts w:hint="eastAsia" w:ascii="新宋体" w:hAnsi="新宋体" w:eastAsia="新宋体" w:cs="新宋体"/>
          <w:color w:val="auto"/>
          <w:sz w:val="24"/>
          <w:szCs w:val="24"/>
          <w:highlight w:val="none"/>
          <w:lang w:val="en-US" w:eastAsia="zh-CN"/>
        </w:rPr>
        <w:t xml:space="preserve">为“（100 - 月养护百分考核实际总扣分）</w:t>
      </w:r>
      <w:r>
        <w:rPr>
          <w:rFonts w:hint="eastAsia" w:ascii="新宋体" w:hAnsi="新宋体" w:eastAsia="新宋体" w:cs="新宋体"/>
          <w:color w:val="auto"/>
          <w:sz w:val="24"/>
          <w:szCs w:val="24"/>
          <w:highlight w:val="none"/>
        </w:rPr>
        <w:t xml:space="preserve">/100</w:t>
      </w:r>
      <w:r>
        <w:rPr>
          <w:rFonts w:hint="eastAsia" w:ascii="新宋体" w:hAnsi="新宋体" w:eastAsia="新宋体" w:cs="新宋体"/>
          <w:color w:val="auto"/>
          <w:sz w:val="24"/>
          <w:szCs w:val="24"/>
          <w:highlight w:val="none"/>
          <w:lang w:val="en-US" w:eastAsia="zh-CN"/>
        </w:rPr>
        <w:t xml:space="preserve">”</w:t>
      </w:r>
      <w:r>
        <w:rPr>
          <w:rFonts w:hint="eastAsia" w:ascii="新宋体" w:hAnsi="新宋体" w:eastAsia="新宋体" w:cs="新宋体"/>
          <w:color w:val="auto"/>
          <w:sz w:val="24"/>
          <w:szCs w:val="24"/>
          <w:highlight w:val="none"/>
          <w:lang w:eastAsia="zh-CN"/>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注：在签订合同时，中标人明确表示无需预付款或者主动要求降低预付款比例的，采购人可不适用前述预付款规定。</w:t>
      </w:r>
      <w:r/>
    </w:p>
    <w:p>
      <w:pPr>
        <w:ind w:left="479" w:firstLine="0"/>
        <w:jc w:val="left"/>
        <w:keepLines w:val="0"/>
        <w:keepNext w:val="0"/>
        <w:pageBreakBefore w:val="0"/>
        <w:spacing w:line="420" w:lineRule="exact"/>
        <w:widowControl w:val="off"/>
        <w:rPr>
          <w:rFonts w:hint="eastAsia" w:ascii="宋体" w:hAnsi="宋体" w:cs="宋体"/>
          <w:color w:val="auto"/>
          <w:sz w:val="24"/>
          <w:szCs w:val="24"/>
        </w:rPr>
      </w:pPr>
      <w:r>
        <w:rPr>
          <w:rFonts w:hint="eastAsia" w:asciiTheme="minorEastAsia" w:hAnsiTheme="minorEastAsia" w:eastAsiaTheme="minorEastAsia" w:cstheme="minorEastAsia"/>
          <w:b/>
          <w:bCs/>
          <w:color w:val="auto"/>
          <w:sz w:val="24"/>
          <w:szCs w:val="24"/>
          <w:lang w:val="en-US" w:eastAsia="zh-CN" w:bidi="ar-SA"/>
        </w:rPr>
        <w:t xml:space="preserve">十、转让</w:t>
      </w:r>
      <w:r>
        <w:rPr>
          <w:rFonts w:hint="eastAsia" w:asciiTheme="minorEastAsia" w:hAnsiTheme="minorEastAsia" w:eastAsiaTheme="minorEastAsia" w:cstheme="minorEastAsia"/>
          <w:b/>
          <w:bCs/>
          <w:color w:val="auto"/>
          <w:sz w:val="24"/>
          <w:szCs w:val="24"/>
          <w:lang w:val="en-US" w:eastAsia="zh-CN" w:bidi="ar-SA"/>
        </w:rPr>
        <w:br/>
      </w:r>
      <w:r>
        <w:rPr>
          <w:rFonts w:hint="eastAsia" w:ascii="宋体" w:hAnsi="宋体" w:cs="宋体"/>
          <w:color w:val="auto"/>
          <w:sz w:val="24"/>
          <w:szCs w:val="24"/>
        </w:rPr>
        <w:t xml:space="preserve">除甲方事先书面同意外，乙方不得转让任何其应履行的合同义务。</w:t>
      </w:r>
      <w:r/>
    </w:p>
    <w:p>
      <w:pPr>
        <w:ind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十一、安全问题</w:t>
      </w:r>
      <w:r/>
    </w:p>
    <w:p>
      <w:pPr>
        <w:ind w:firstLine="480"/>
        <w:jc w:val="left"/>
        <w:keepLines w:val="0"/>
        <w:keepNext w:val="0"/>
        <w:pageBreakBefore w:val="0"/>
        <w:spacing w:line="42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乙方必须考虑栽植和养护过程中可能出现的安全问题。如因操作不当，以及一切人身伤害事故（不包括不可抗力因素），由乙方承担全部责任。</w:t>
      </w:r>
      <w:r/>
    </w:p>
    <w:p>
      <w:pPr>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eastAsia="zh-CN"/>
        </w:rPr>
        <w:t xml:space="preserve">二</w:t>
      </w:r>
      <w:r>
        <w:rPr>
          <w:rFonts w:hint="eastAsia" w:ascii="宋体" w:hAnsi="宋体" w:cs="宋体"/>
          <w:b/>
          <w:sz w:val="24"/>
        </w:rPr>
        <w:t xml:space="preserve">、不可抗力</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2.本条所述的“不可抗力”系指那些双方不能预见、不能克服并无法避免的事件，但不包括任何一方的违约或疏忽。不可预见的事件包括，战争、严重火灾、洪水、台风、地震及其他双方同意的情况。</w:t>
      </w:r>
      <w:r/>
    </w:p>
    <w:p>
      <w:pPr>
        <w:ind w:firstLine="480"/>
        <w:keepLines w:val="0"/>
        <w:keepNext w:val="0"/>
        <w:pageBreakBefore w:val="0"/>
        <w:spacing w:line="420" w:lineRule="exact"/>
        <w:widowControl w:val="off"/>
        <w:rPr>
          <w:rFonts w:hint="eastAsia" w:ascii="宋体" w:hAnsi="宋体" w:cs="宋体"/>
          <w:sz w:val="24"/>
        </w:rPr>
      </w:pPr>
      <w:r>
        <w:rPr>
          <w:rFonts w:hint="eastAsia" w:ascii="宋体" w:hAnsi="宋体" w:cs="宋体"/>
          <w:sz w:val="24"/>
        </w:rPr>
        <w:t xml:space="preserve">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firstLine="361"/>
        <w:spacing w:line="440" w:lineRule="exact"/>
        <w:rPr>
          <w:rFonts w:hint="eastAsia" w:ascii="宋体" w:hAnsi="宋体" w:cs="宋体"/>
          <w:sz w:val="24"/>
        </w:rPr>
      </w:pPr>
      <w:r>
        <w:rPr>
          <w:rFonts w:hint="eastAsia" w:ascii="宋体" w:hAnsi="宋体" w:cs="宋体"/>
          <w:b/>
          <w:bCs/>
          <w:sz w:val="24"/>
        </w:rPr>
        <w:t xml:space="preserve">十</w:t>
      </w:r>
      <w:r>
        <w:rPr>
          <w:rFonts w:hint="eastAsia" w:ascii="宋体" w:hAnsi="宋体" w:cs="宋体"/>
          <w:b/>
          <w:bCs/>
          <w:sz w:val="24"/>
          <w:lang w:eastAsia="zh-CN"/>
        </w:rPr>
        <w:t xml:space="preserve">三</w:t>
      </w:r>
      <w:r>
        <w:rPr>
          <w:rFonts w:hint="eastAsia" w:ascii="宋体" w:hAnsi="宋体" w:cs="宋体"/>
          <w:b/>
          <w:bCs/>
          <w:sz w:val="24"/>
        </w:rPr>
        <w:t xml:space="preserve">、投诉</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rPr>
        <w:t xml:space="preserve">为了保障甲方和乙方的合法权益，保证本合同顺利执行，在合同有效期内将建立投诉监管制度。具体方式为：</w:t>
      </w:r>
      <w:r/>
    </w:p>
    <w:p>
      <w:pPr>
        <w:ind w:firstLine="360"/>
        <w:keepLines w:val="0"/>
        <w:keepNext w:val="0"/>
        <w:pageBreakBefore w:val="0"/>
        <w:spacing w:line="420" w:lineRule="exact"/>
        <w:widowControl w:val="off"/>
        <w:rPr>
          <w:rFonts w:hint="eastAsia" w:ascii="宋体" w:hAnsi="宋体"/>
          <w:sz w:val="24"/>
        </w:rPr>
      </w:pPr>
      <w:r>
        <w:rPr>
          <w:rFonts w:hint="eastAsia" w:ascii="宋体" w:hAnsi="宋体"/>
          <w:sz w:val="24"/>
        </w:rPr>
        <w:t xml:space="preserve">1、甲方可就乙方提供货物的质量、价格、售后服务等问题以及其它乙方的违约行为可以向相关行业监管部门投诉；</w:t>
      </w:r>
      <w:r/>
    </w:p>
    <w:p>
      <w:pPr>
        <w:ind w:firstLine="360"/>
        <w:keepLines w:val="0"/>
        <w:keepNext w:val="0"/>
        <w:pageBreakBefore w:val="0"/>
        <w:spacing w:line="420" w:lineRule="exact"/>
        <w:widowControl w:val="off"/>
        <w:rPr>
          <w:rFonts w:hint="eastAsia" w:ascii="宋体" w:hAnsi="宋体"/>
          <w:sz w:val="24"/>
        </w:rPr>
      </w:pPr>
      <w:r>
        <w:rPr>
          <w:rFonts w:hint="eastAsia" w:ascii="宋体" w:hAnsi="宋体"/>
          <w:sz w:val="24"/>
        </w:rPr>
        <w:t xml:space="preserve">2、乙方可就甲方的违约行为和违纪事项，可以向相关部门起诉或检举。</w:t>
      </w:r>
      <w:r/>
    </w:p>
    <w:p>
      <w:pPr>
        <w:ind w:firstLine="482"/>
        <w:keepLines w:val="0"/>
        <w:keepNext w:val="0"/>
        <w:pageBreakBefore w:val="0"/>
        <w:spacing w:line="440" w:lineRule="exact"/>
        <w:widowControl w:val="off"/>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四</w:t>
      </w:r>
      <w:r>
        <w:rPr>
          <w:rFonts w:hint="eastAsia" w:ascii="宋体" w:hAnsi="宋体" w:cs="宋体"/>
          <w:b/>
          <w:sz w:val="24"/>
        </w:rPr>
        <w:t xml:space="preserve">、其他</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1、项目实施期间的一切矛盾均由乙方自行协调解决，涉及相关费用由乙方承担。</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乙方在签订合同后十日内必须进入现场工作；甲方将随时检查乙方的人员是否到位，如甲方发现签到登记表不实或以上人员没有在现场履行职责，且未向甲方事先书面说明并获得书面同意，则甲方可按乙方上述人员缺岗每人每天</w:t>
      </w:r>
      <w:r>
        <w:rPr>
          <w:rFonts w:hint="eastAsia" w:asciiTheme="minorEastAsia" w:hAnsiTheme="minorEastAsia" w:eastAsiaTheme="minorEastAsia" w:cstheme="minorEastAsia"/>
          <w:color w:val="auto"/>
          <w:sz w:val="24"/>
          <w:szCs w:val="24"/>
          <w:u w:val="single"/>
          <w:lang w:val="en-US" w:eastAsia="zh-CN"/>
        </w:rPr>
        <w:t xml:space="preserve">200</w:t>
      </w:r>
      <w:r>
        <w:rPr>
          <w:rFonts w:hint="eastAsia" w:asciiTheme="minorEastAsia" w:hAnsiTheme="minorEastAsia" w:eastAsiaTheme="minorEastAsia" w:cstheme="minorEastAsia"/>
          <w:color w:val="auto"/>
          <w:sz w:val="24"/>
          <w:szCs w:val="24"/>
        </w:rPr>
        <w:t xml:space="preserve">元的标准处罚乙方，其罚款由甲方直接从乙方的</w:t>
      </w:r>
      <w:r>
        <w:rPr>
          <w:rFonts w:hint="eastAsia" w:asciiTheme="minorEastAsia" w:hAnsiTheme="minorEastAsia" w:eastAsiaTheme="minorEastAsia" w:cstheme="minorEastAsia"/>
          <w:color w:val="auto"/>
          <w:sz w:val="24"/>
          <w:szCs w:val="24"/>
          <w:lang w:eastAsia="zh-CN"/>
        </w:rPr>
        <w:t xml:space="preserve">服务费</w:t>
      </w:r>
      <w:r>
        <w:rPr>
          <w:rFonts w:hint="eastAsia" w:asciiTheme="minorEastAsia" w:hAnsiTheme="minorEastAsia" w:eastAsiaTheme="minorEastAsia" w:cstheme="minorEastAsia"/>
          <w:color w:val="auto"/>
          <w:sz w:val="24"/>
          <w:szCs w:val="24"/>
        </w:rPr>
        <w:t xml:space="preserve">中扣除。如甲方在组织抽检中三次及以上发现乙方投入人员缺岗的，甲方有权单方面取消乙方的中标资格，终止合同，没收履约保证金，由此产生的责任和损失均由乙方负责。</w:t>
      </w:r>
      <w:r/>
    </w:p>
    <w:p>
      <w:pPr>
        <w:ind w:firstLine="480"/>
        <w:jc w:val="left"/>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乙方应考虑中标后对整个周边环境、设施、道路等的保护，并将有关费用全部考虑在投标报价中。施工期间如发生对环境、设施、道路等产生破坏，应立即采取措施恢复原状，如未立即采取恢复措施或未恢复至原状，处以被损坏设施、道路等二倍的罚款，在应付工程款中扣除。</w:t>
      </w:r>
      <w:r/>
    </w:p>
    <w:p>
      <w:pPr>
        <w:pStyle w:val="991"/>
        <w:ind w:firstLine="480"/>
        <w:keepLines w:val="0"/>
        <w:keepNext w:val="0"/>
        <w:pageBreakBefore w:val="0"/>
        <w:spacing w:line="42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4、对违反招标文件养护技术标准和要求的</w:t>
      </w:r>
      <w:r>
        <w:rPr>
          <w:rFonts w:hint="eastAsia" w:asciiTheme="minorEastAsia" w:hAnsiTheme="minorEastAsia" w:eastAsiaTheme="minorEastAsia" w:cstheme="minorEastAsia"/>
          <w:color w:val="auto"/>
          <w:sz w:val="24"/>
          <w:szCs w:val="24"/>
          <w:lang w:val="en-US" w:eastAsia="zh-CN"/>
        </w:rPr>
        <w:t xml:space="preserve">必须</w:t>
      </w:r>
      <w:r>
        <w:rPr>
          <w:rFonts w:hint="eastAsia" w:asciiTheme="minorEastAsia" w:hAnsiTheme="minorEastAsia" w:eastAsiaTheme="minorEastAsia" w:cstheme="minorEastAsia"/>
          <w:color w:val="auto"/>
          <w:sz w:val="24"/>
          <w:szCs w:val="24"/>
        </w:rPr>
        <w:t xml:space="preserve">限期整改。整改不到位的加倍扣处，同时招标人组织队伍进行替代作业。实行替代作业的，招标人另行组织队伍，替代中标单位完成养护任务，此项费用从被替代的中标单位的养护费中扣除。文件中未涉及到的其他养护标准，由招标人和中标人结合实际情况另行约定。</w:t>
      </w:r>
      <w:r/>
    </w:p>
    <w:p>
      <w:pPr>
        <w:ind w:firstLine="480"/>
        <w:keepLines w:val="0"/>
        <w:keepNext w:val="0"/>
        <w:pageBreakBefore w:val="0"/>
        <w:spacing w:line="420" w:lineRule="exact"/>
        <w:widowControl w:val="off"/>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、本合同在履行中如遇争议，双方可以通过协商和解、依法申请调解、向有关行政部门申诉、提请仲裁机构仲裁、向甲方所在地人民法院提起起诉等方式解决。</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合同双方可以就本合同主要内容以外的事项进行协商。本合同若有未尽事宜，双方可协商解决。</w:t>
      </w:r>
      <w:r/>
    </w:p>
    <w:p>
      <w:pPr>
        <w:ind w:firstLine="480"/>
        <w:keepLines w:val="0"/>
        <w:keepNext w:val="0"/>
        <w:pageBreakBefore w:val="0"/>
        <w:spacing w:line="420" w:lineRule="exact"/>
        <w:widowControl w:val="off"/>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本合同一式捌份，甲、乙双方各执叁份，</w:t>
      </w:r>
      <w:r>
        <w:rPr>
          <w:rFonts w:ascii="宋体" w:hAnsi="宋体" w:cs="Tahoma"/>
          <w:bCs/>
          <w:sz w:val="24"/>
        </w:rPr>
        <w:t xml:space="preserve">阜宁县行政审批局</w:t>
      </w:r>
      <w:r>
        <w:rPr>
          <w:rFonts w:hint="eastAsia" w:ascii="宋体" w:hAnsi="宋体"/>
          <w:sz w:val="24"/>
        </w:rPr>
        <w:t xml:space="preserve">执贰份。</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甲方（公章）：</w:t>
      </w:r>
      <w:r>
        <w:rPr>
          <w:rFonts w:hint="eastAsia" w:hAnsi="宋体"/>
          <w:sz w:val="24"/>
        </w:rPr>
        <w:t xml:space="preserve">                      </w:t>
      </w:r>
      <w:r>
        <w:rPr>
          <w:rFonts w:hint="eastAsia" w:ascii="宋体" w:hAnsi="宋体"/>
          <w:sz w:val="24"/>
        </w:rPr>
        <w:t xml:space="preserve">乙方（公章）：</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法定代表人（签字）：                法定代表人（签字）：</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委托代理人（签字）：                 委托代理人（签字）：          </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联系电话：                           联系电话：</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传    真                             传    真：</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经营地址：                           经营地址：</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开户银行：                           开户银行：</w:t>
      </w:r>
      <w:r/>
    </w:p>
    <w:p>
      <w:pPr>
        <w:ind w:firstLine="720"/>
        <w:keepLines w:val="0"/>
        <w:keepNext w:val="0"/>
        <w:pageBreakBefore w:val="0"/>
        <w:spacing w:line="440" w:lineRule="exact"/>
        <w:widowControl w:val="off"/>
        <w:rPr>
          <w:rFonts w:hint="eastAsia" w:ascii="宋体" w:hAnsi="宋体"/>
          <w:sz w:val="24"/>
        </w:rPr>
      </w:pPr>
      <w:r>
        <w:rPr>
          <w:rFonts w:hint="eastAsia" w:ascii="宋体" w:hAnsi="宋体"/>
          <w:sz w:val="24"/>
        </w:rPr>
        <w:t xml:space="preserve">帐    号：                          帐    号：</w:t>
      </w:r>
      <w:r/>
    </w:p>
    <w:p>
      <w:pPr>
        <w:pStyle w:val="964"/>
        <w:keepLines w:val="0"/>
        <w:keepNext w:val="0"/>
        <w:pageBreakBefore w:val="0"/>
        <w:spacing w:line="440" w:lineRule="exact"/>
        <w:widowControl w:val="off"/>
        <w:rPr>
          <w:rFonts w:hint="eastAsia" w:ascii="宋体" w:hAnsi="宋体"/>
          <w:sz w:val="24"/>
        </w:rPr>
      </w:pPr>
      <w:r>
        <w:rPr>
          <w:rFonts w:hint="eastAsia" w:ascii="宋体" w:hAnsi="宋体" w:eastAsia="宋体" w:cs="Times New Roman"/>
          <w:sz w:val="24"/>
          <w:szCs w:val="24"/>
          <w:lang w:val="en-US" w:eastAsia="zh-CN" w:bidi="ar-SA"/>
        </w:rPr>
        <w:t xml:space="preserve">合同签订地点：   </w:t>
      </w:r>
      <w:r>
        <w:rPr>
          <w:rFonts w:hint="eastAsia" w:ascii="宋体" w:hAnsi="宋体"/>
          <w:sz w:val="24"/>
        </w:rPr>
        <w:t xml:space="preserve">                    </w:t>
      </w:r>
      <w:r/>
    </w:p>
    <w:p>
      <w:pPr>
        <w:pStyle w:val="964"/>
        <w:keepLines w:val="0"/>
        <w:keepNext w:val="0"/>
        <w:pageBreakBefore w:val="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合同签订时间：       年    月    日</w:t>
      </w:r>
      <w:bookmarkEnd w:id="133"/>
      <w:r/>
      <w:bookmarkEnd w:id="134"/>
      <w:r/>
      <w:bookmarkEnd w:id="135"/>
      <w:r/>
      <w:r/>
    </w:p>
    <w:p>
      <w:pPr>
        <w:jc w:val="center"/>
        <w:spacing w:line="420" w:lineRule="exact"/>
        <w:rPr>
          <w:rFonts w:hint="eastAsia" w:ascii="黑体" w:hAnsi="宋体" w:eastAsia="黑体"/>
          <w:bCs/>
          <w:sz w:val="32"/>
          <w:szCs w:val="32"/>
        </w:rPr>
        <w:outlineLvl w:val="0"/>
      </w:pPr>
      <w:r/>
      <w:bookmarkStart w:id="141" w:name="_Toc75933130"/>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left"/>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pStyle w:val="1353"/>
        <w:jc w:val="both"/>
        <w:spacing w:line="500" w:lineRule="exact"/>
        <w:rPr>
          <w:rFonts w:hint="eastAsia" w:ascii="黑体" w:hAnsi="黑体" w:eastAsia="黑体" w:cs="黑体"/>
          <w:b/>
          <w:bCs w:val="0"/>
          <w:strike w:val="0"/>
          <w:sz w:val="44"/>
          <w:szCs w:val="44"/>
        </w:rPr>
      </w:pPr>
      <w:r>
        <w:rPr>
          <w:rFonts w:hint="eastAsia" w:ascii="黑体" w:hAnsi="黑体" w:eastAsia="黑体" w:cs="黑体"/>
          <w:b/>
          <w:bCs w:val="0"/>
          <w:strike w:val="0"/>
          <w:sz w:val="44"/>
          <w:szCs w:val="44"/>
        </w:rPr>
      </w:r>
      <w:r/>
    </w:p>
    <w:p>
      <w:pPr>
        <w:pStyle w:val="1353"/>
        <w:jc w:val="center"/>
        <w:spacing w:line="500" w:lineRule="exact"/>
        <w:rPr>
          <w:rFonts w:ascii="黑体" w:hAnsi="黑体" w:eastAsia="黑体" w:cs="黑体"/>
          <w:b/>
          <w:bCs w:val="0"/>
          <w:strike w:val="0"/>
          <w:sz w:val="44"/>
          <w:szCs w:val="44"/>
        </w:rPr>
      </w:pPr>
      <w:r>
        <w:rPr>
          <w:rFonts w:hint="eastAsia" w:ascii="黑体" w:hAnsi="黑体" w:eastAsia="黑体" w:cs="黑体"/>
          <w:b/>
          <w:bCs w:val="0"/>
          <w:strike w:val="0"/>
          <w:sz w:val="44"/>
          <w:szCs w:val="44"/>
        </w:rPr>
        <w:t xml:space="preserve">绿化养护安全生产协议书</w:t>
      </w:r>
      <w:r/>
    </w:p>
    <w:p>
      <w:pPr>
        <w:pStyle w:val="1353"/>
        <w:jc w:val="center"/>
        <w:spacing w:line="500" w:lineRule="exact"/>
        <w:rPr>
          <w:rFonts w:ascii="宋体" w:hAnsi="宋体"/>
          <w:b/>
          <w:sz w:val="36"/>
          <w:szCs w:val="36"/>
        </w:rPr>
      </w:pPr>
      <w:r>
        <w:rPr>
          <w:rFonts w:ascii="宋体" w:hAnsi="宋体"/>
          <w:b/>
          <w:sz w:val="36"/>
          <w:szCs w:val="36"/>
        </w:rPr>
      </w:r>
      <w:r/>
    </w:p>
    <w:p>
      <w:pPr>
        <w:pStyle w:val="1353"/>
        <w:jc w:val="left"/>
        <w:spacing w:line="520" w:lineRule="exact"/>
        <w:rPr>
          <w:rFonts w:ascii="仿宋" w:hAnsi="仿宋" w:eastAsia="仿宋" w:cs="仿宋"/>
          <w:b/>
          <w:color w:val="auto"/>
          <w:spacing w:val="-20"/>
          <w:sz w:val="24"/>
          <w:szCs w:val="24"/>
        </w:rPr>
      </w:pPr>
      <w:r>
        <w:rPr>
          <w:rFonts w:hint="eastAsia" w:ascii="仿宋" w:hAnsi="仿宋" w:eastAsia="仿宋" w:cs="仿宋"/>
          <w:b/>
          <w:color w:val="auto"/>
          <w:spacing w:val="-20"/>
          <w:sz w:val="24"/>
          <w:szCs w:val="24"/>
        </w:rPr>
        <w:t xml:space="preserve">发包人（全称）</w:t>
      </w:r>
      <w:r>
        <w:rPr>
          <w:rFonts w:hint="eastAsia" w:ascii="仿宋" w:hAnsi="仿宋" w:eastAsia="仿宋" w:cs="仿宋"/>
          <w:b/>
          <w:color w:val="auto"/>
          <w:spacing w:val="-20"/>
          <w:sz w:val="24"/>
          <w:szCs w:val="24"/>
          <w:u w:val="single"/>
        </w:rPr>
        <w:t xml:space="preserve">   阜宁县住房和城乡建设局        </w:t>
      </w:r>
      <w:r>
        <w:rPr>
          <w:rFonts w:hint="eastAsia" w:ascii="仿宋" w:hAnsi="仿宋" w:eastAsia="仿宋" w:cs="仿宋"/>
          <w:b/>
          <w:color w:val="auto"/>
          <w:spacing w:val="-20"/>
          <w:sz w:val="24"/>
          <w:szCs w:val="24"/>
        </w:rPr>
        <w:t xml:space="preserve">（以下简称“发包人”）</w:t>
      </w:r>
      <w:r/>
    </w:p>
    <w:p>
      <w:pPr>
        <w:pStyle w:val="1353"/>
        <w:jc w:val="left"/>
        <w:spacing w:line="520" w:lineRule="exact"/>
        <w:rPr>
          <w:rFonts w:ascii="仿宋" w:hAnsi="仿宋" w:eastAsia="仿宋" w:cs="仿宋"/>
          <w:b/>
          <w:color w:val="auto"/>
          <w:spacing w:val="-20"/>
          <w:sz w:val="24"/>
          <w:szCs w:val="24"/>
        </w:rPr>
      </w:pPr>
      <w:r>
        <w:rPr>
          <w:rFonts w:hint="eastAsia" w:ascii="仿宋" w:hAnsi="仿宋" w:eastAsia="仿宋" w:cs="仿宋"/>
          <w:b/>
          <w:color w:val="auto"/>
          <w:spacing w:val="-20"/>
          <w:sz w:val="24"/>
          <w:szCs w:val="24"/>
        </w:rPr>
        <w:t xml:space="preserve">承包人（全称）</w:t>
      </w:r>
      <w:r>
        <w:rPr>
          <w:rFonts w:hint="eastAsia" w:ascii="仿宋" w:hAnsi="仿宋" w:eastAsia="仿宋" w:cs="仿宋"/>
          <w:b/>
          <w:color w:val="auto"/>
          <w:spacing w:val="-20"/>
          <w:sz w:val="24"/>
          <w:szCs w:val="24"/>
          <w:u w:val="single"/>
        </w:rPr>
        <w:t xml:space="preserve">  </w:t>
      </w:r>
      <w:r>
        <w:rPr>
          <w:rFonts w:hint="eastAsia" w:ascii="仿宋" w:hAnsi="仿宋" w:eastAsia="仿宋" w:cs="仿宋"/>
          <w:b/>
          <w:color w:val="auto"/>
          <w:spacing w:val="-20"/>
          <w:sz w:val="24"/>
          <w:szCs w:val="24"/>
          <w:u w:val="single"/>
          <w:lang w:val="en-US" w:eastAsia="zh-CN"/>
        </w:rPr>
        <w:t xml:space="preserve">                            </w:t>
      </w:r>
      <w:r>
        <w:rPr>
          <w:rFonts w:hint="eastAsia" w:ascii="仿宋" w:hAnsi="仿宋" w:eastAsia="仿宋" w:cs="仿宋"/>
          <w:b/>
          <w:color w:val="auto"/>
          <w:spacing w:val="-20"/>
          <w:sz w:val="24"/>
          <w:szCs w:val="24"/>
          <w:u w:val="single"/>
        </w:rPr>
        <w:t xml:space="preserve">      </w:t>
      </w:r>
      <w:r>
        <w:rPr>
          <w:rFonts w:hint="eastAsia" w:ascii="仿宋" w:hAnsi="仿宋" w:eastAsia="仿宋" w:cs="仿宋"/>
          <w:b/>
          <w:bCs/>
          <w:color w:val="auto"/>
          <w:spacing w:val="-20"/>
          <w:sz w:val="24"/>
          <w:szCs w:val="24"/>
        </w:rPr>
        <w:t xml:space="preserve">（</w:t>
      </w:r>
      <w:r>
        <w:rPr>
          <w:rFonts w:hint="eastAsia" w:ascii="仿宋" w:hAnsi="仿宋" w:eastAsia="仿宋" w:cs="仿宋"/>
          <w:b/>
          <w:color w:val="auto"/>
          <w:spacing w:val="-20"/>
          <w:sz w:val="24"/>
          <w:szCs w:val="24"/>
        </w:rPr>
        <w:t xml:space="preserve">以下简称“承包人”)</w:t>
      </w:r>
      <w:r/>
    </w:p>
    <w:p>
      <w:pPr>
        <w:pStyle w:val="1353"/>
        <w:ind w:firstLine="420"/>
        <w:jc w:val="left"/>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为进一步强化园林绿化安全生产管理工作，认真贯彻“安全第一，预防为主，综合治理”的方针，严格落实安全生产责任制，切实抓好安全生产工作。结合园林绿化养护实际，双方本着平等、自愿的原则订立本协议，签订如下条款双方共同遵守:</w:t>
      </w:r>
      <w:r/>
    </w:p>
    <w:p>
      <w:pPr>
        <w:pStyle w:val="1353"/>
        <w:numPr>
          <w:ilvl w:val="0"/>
          <w:numId w:val="39"/>
        </w:numPr>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项目概况</w:t>
      </w:r>
      <w:r/>
    </w:p>
    <w:p>
      <w:pPr>
        <w:pStyle w:val="1353"/>
        <w:ind w:left="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1.工程名称：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spacing w:line="520" w:lineRule="exact"/>
        <w:rPr>
          <w:rFonts w:ascii="仿宋" w:hAnsi="仿宋" w:eastAsia="仿宋" w:cs="仿宋"/>
          <w:color w:val="auto"/>
          <w:sz w:val="24"/>
          <w:szCs w:val="24"/>
          <w:u w:val="single"/>
        </w:rPr>
      </w:pPr>
      <w:r>
        <w:rPr>
          <w:rFonts w:hint="eastAsia" w:ascii="仿宋" w:hAnsi="仿宋" w:eastAsia="仿宋" w:cs="仿宋"/>
          <w:color w:val="auto"/>
          <w:sz w:val="24"/>
          <w:szCs w:val="24"/>
        </w:rPr>
        <w:t xml:space="preserve">   2.工程地址：</w:t>
      </w:r>
      <w:r>
        <w:rPr>
          <w:rFonts w:hint="eastAsia" w:ascii="仿宋" w:hAnsi="仿宋" w:eastAsia="仿宋" w:cs="仿宋"/>
          <w:color w:val="auto"/>
          <w:sz w:val="24"/>
          <w:szCs w:val="24"/>
          <w:u w:val="single"/>
        </w:rPr>
        <w:t xml:space="preserve">                                 </w:t>
      </w:r>
      <w:r/>
    </w:p>
    <w:p>
      <w:pPr>
        <w:pStyle w:val="1353"/>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   3.承包范围：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   4.工程期限：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p>
    <w:p>
      <w:pPr>
        <w:pStyle w:val="1353"/>
        <w:ind w:firstLine="420"/>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二、发包人职责</w:t>
      </w:r>
      <w:r/>
    </w:p>
    <w:p>
      <w:pPr>
        <w:pStyle w:val="1353"/>
        <w:ind w:firstLine="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1．严格遵守国家有关安全生产的法律法规，认真执行工程承包合同中的有关安全要求。</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color w:val="auto"/>
          <w:sz w:val="24"/>
          <w:szCs w:val="24"/>
        </w:rPr>
        <w:t xml:space="preserve">2．按照“安全第一、预防为主”和坚持“管生产必须管安全”的原则进行安全生产管理，做到生产与安全工作同时计划、布置、</w:t>
      </w:r>
      <w:r>
        <w:rPr>
          <w:rFonts w:hint="eastAsia" w:ascii="仿宋" w:hAnsi="仿宋" w:eastAsia="仿宋" w:cs="仿宋"/>
          <w:b w:val="0"/>
          <w:bCs w:val="0"/>
          <w:color w:val="auto"/>
          <w:sz w:val="24"/>
          <w:szCs w:val="24"/>
        </w:rPr>
        <w:t xml:space="preserve">检查、总结和评比。</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3．定期召开安全生产调度会，及时传达中央及地方有关安全生产的政策和法规。</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4．定期组织对承包人施工现场安全生产检查，监督承包人及时整改检查中发现的各类安全隐患。</w:t>
      </w:r>
      <w:r/>
    </w:p>
    <w:p>
      <w:pPr>
        <w:pStyle w:val="1353"/>
        <w:ind w:firstLine="420"/>
        <w:spacing w:line="520" w:lineRule="exact"/>
        <w:rPr>
          <w:rFonts w:ascii="仿宋" w:hAnsi="仿宋" w:eastAsia="仿宋" w:cs="仿宋"/>
          <w:b/>
          <w:color w:val="auto"/>
          <w:sz w:val="24"/>
          <w:szCs w:val="24"/>
        </w:rPr>
      </w:pPr>
      <w:r>
        <w:rPr>
          <w:rFonts w:hint="eastAsia" w:ascii="仿宋" w:hAnsi="仿宋" w:eastAsia="仿宋" w:cs="仿宋"/>
          <w:b/>
          <w:color w:val="auto"/>
          <w:sz w:val="24"/>
          <w:szCs w:val="24"/>
        </w:rPr>
        <w:t xml:space="preserve">三、承包人职责</w:t>
      </w:r>
      <w:r/>
    </w:p>
    <w:p>
      <w:pPr>
        <w:pStyle w:val="1353"/>
        <w:ind w:firstLine="42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1．严格遵守国家有关安全生产的法律法规，认真执行工程承包合同中的有关安全要求。</w:t>
      </w:r>
      <w:r/>
    </w:p>
    <w:p>
      <w:pPr>
        <w:pStyle w:val="1353"/>
        <w:ind w:firstLine="420"/>
        <w:spacing w:line="520" w:lineRule="exact"/>
        <w:rPr>
          <w:rFonts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坚持“安全第一、预防为主”和“管生产必须管安全”的原则，加强安全生产宣传教育，增强全员安全生产意识，建立健全各项安全生产管理制度，配备专职和兼职安全检查人员，有领导、有计划、有步骤、有措施地开展安全生产活动。各级领导、工程技术人员、生产管理人员和具体操作人员，必须熟悉和遵守本条款的各项规定，做到生产与安全工作同时计划、布置、检查、总结和评比。</w:t>
      </w:r>
      <w:r/>
    </w:p>
    <w:p>
      <w:pPr>
        <w:ind w:firstLine="480"/>
        <w:spacing w:line="520" w:lineRule="exact"/>
        <w:rPr>
          <w:rFonts w:ascii="仿宋" w:hAnsi="仿宋" w:eastAsia="仿宋" w:cs="仿宋"/>
          <w:color w:val="auto"/>
          <w:sz w:val="24"/>
          <w:szCs w:val="24"/>
        </w:rPr>
      </w:pPr>
      <w:r>
        <w:rPr>
          <w:rFonts w:hint="eastAsia" w:ascii="仿宋" w:hAnsi="仿宋" w:eastAsia="仿宋" w:cs="仿宋"/>
          <w:b w:val="0"/>
          <w:bCs w:val="0"/>
          <w:color w:val="auto"/>
          <w:sz w:val="24"/>
          <w:szCs w:val="24"/>
        </w:rPr>
        <w:t xml:space="preserve">3.建立健全安全生产管理机制，认真落实园林绿化养护各级安全生产责任制。各养护单位项目负责人负总责，明确并落实各职能部门安全生产责任制及责任追究</w:t>
      </w:r>
      <w:r>
        <w:rPr>
          <w:rFonts w:hint="eastAsia" w:ascii="仿宋" w:hAnsi="仿宋" w:eastAsia="仿宋" w:cs="仿宋"/>
          <w:color w:val="auto"/>
          <w:sz w:val="24"/>
          <w:szCs w:val="24"/>
        </w:rPr>
        <w:t xml:space="preserve">制，严格落实安全生产管理制度，实行园林绿化安全生产监督管理覆盖面达到100%。</w:t>
      </w:r>
      <w:r/>
    </w:p>
    <w:p>
      <w:pPr>
        <w:ind w:firstLine="48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4.对照招标文件制定年度安全生产工作方案和安全生产专项治理方案。养护单位应确保各种安全项目措施到位，无安全隐患，对养护责任范围内发生的安全事故负全部责任。养护单位负责人要对养护一线人员进行定期督查，各项养护操作必须达到行业标准规范要求。</w:t>
      </w:r>
      <w:r/>
    </w:p>
    <w:p>
      <w:pPr>
        <w:ind w:firstLine="480"/>
        <w:spacing w:line="520" w:lineRule="exact"/>
        <w:rPr>
          <w:rFonts w:ascii="仿宋" w:hAnsi="仿宋" w:eastAsia="仿宋" w:cs="仿宋"/>
          <w:color w:val="auto"/>
          <w:sz w:val="24"/>
          <w:szCs w:val="24"/>
        </w:rPr>
      </w:pPr>
      <w:r>
        <w:rPr>
          <w:rFonts w:hint="eastAsia" w:ascii="仿宋" w:hAnsi="仿宋" w:eastAsia="仿宋" w:cs="仿宋"/>
          <w:color w:val="auto"/>
          <w:sz w:val="24"/>
          <w:szCs w:val="24"/>
        </w:rPr>
        <w:t xml:space="preserve">5.严格执行安全生产例会制度。每季度各养护单位项目负责人主持召开一次安全生产专题会议，研究解决安全生产中存在的问题，并形成会议纪要。每季度以及元旦、春节、五一、国庆节、中元节、冬至、清明节、除夕等重大节假日和国家、省、市、县重大活动前，组织安全生产大检查，项目负责人亲自参加和指导工作。</w:t>
      </w:r>
      <w:r/>
    </w:p>
    <w:p>
      <w:pPr>
        <w:ind w:firstLine="480"/>
        <w:spacing w:line="520" w:lineRule="exact"/>
        <w:rPr>
          <w:rFonts w:ascii="仿宋" w:hAnsi="仿宋" w:eastAsia="仿宋" w:cs="仿宋"/>
          <w:color w:val="auto"/>
          <w:sz w:val="24"/>
          <w:szCs w:val="24"/>
        </w:rPr>
      </w:pPr>
      <w:r>
        <w:rPr>
          <w:rFonts w:hint="eastAsia" w:ascii="仿宋" w:hAnsi="仿宋" w:eastAsia="仿宋" w:cs="仿宋"/>
          <w:b w:val="0"/>
          <w:bCs w:val="0"/>
          <w:color w:val="auto"/>
          <w:sz w:val="24"/>
          <w:szCs w:val="24"/>
        </w:rPr>
        <w:t xml:space="preserve">6.从生产细节上贯彻安全注意事项，常抓不懈。养护单位必须为养护人员购买人身意外伤害保险，施工时统一着工作服，遵守交通法规，不得酒后上岗；修剪乔木、清死树枯枝、高空作业现场必须拉警戒线、设安全屏障，作业人员必须佩戴安全帽、系安全带，有专人负责现场安全管理；洒水车、高空作业车、货车、三轮车等车辆必须保持车况良好，驾驶人员必须证照齐全、身体健康，遵守交通法规，规范操作，安全驾</w:t>
      </w:r>
      <w:r>
        <w:rPr>
          <w:rFonts w:hint="eastAsia" w:ascii="仿宋" w:hAnsi="仿宋" w:eastAsia="仿宋" w:cs="仿宋"/>
          <w:color w:val="auto"/>
          <w:sz w:val="24"/>
          <w:szCs w:val="24"/>
        </w:rPr>
        <w:t xml:space="preserve">驶；所有园林机械必须规范操作，熟练使用，远离剪口、刀口、打草头、排气管等可能存在安全隐患的机械部件，加油时禁止吸烟，远离火源，必须佩戴防护用品的按要求佩戴到位；夜晚施工、治虫打药必须制定安全工作计划，采取切实可行的安全防范措施，有专职安全员跟随作业，确保不发生安全责任事故。</w:t>
      </w:r>
      <w:r/>
    </w:p>
    <w:p>
      <w:pPr>
        <w:ind w:firstLine="480"/>
        <w:spacing w:line="520" w:lineRule="exact"/>
        <w:rPr>
          <w:rFonts w:ascii="仿宋" w:hAnsi="仿宋" w:eastAsia="仿宋" w:cs="仿宋"/>
          <w:sz w:val="24"/>
          <w:szCs w:val="24"/>
        </w:rPr>
      </w:pPr>
      <w:r>
        <w:rPr>
          <w:rFonts w:hint="eastAsia" w:ascii="仿宋" w:hAnsi="仿宋" w:eastAsia="仿宋" w:cs="仿宋"/>
          <w:color w:val="auto"/>
          <w:sz w:val="24"/>
          <w:szCs w:val="24"/>
        </w:rPr>
        <w:t xml:space="preserve">7.从日常管理上杜绝安全生产隐患，现场、仓库内机具、物品</w:t>
      </w:r>
      <w:r>
        <w:rPr>
          <w:rFonts w:hint="eastAsia" w:ascii="仿宋" w:hAnsi="仿宋" w:eastAsia="仿宋" w:cs="仿宋"/>
          <w:sz w:val="24"/>
          <w:szCs w:val="24"/>
        </w:rPr>
        <w:t xml:space="preserve">摆放整齐有序，保持整洁。农药、化肥、汽油等存放必须分类保管，做好进出库登记。空包装袋、瓶等及时回收处理，购买时原则上用多少买多少，不留库存；农药、化肥使用不得随意增加或减少用量，严格参照使用说明，喷洒农药时做好个人防护，避开人流高峰、高温天气，喷药后及时清洗喷洒设备，以免药物残留。园林机械设备、用具要分类存放，发现故障及时维修，做好登记。</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8.养护地段内窨井、路灯、管线等公共设施或园林小品、设施发生破损或缺失，养护单位必须在第一时间发现并立即采取有效安全防范措施，及时拍照上报。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9.加大日常养护路段巡查力度，认真组织安全生产隐患源普查建档、事故隐患排查整改等工作，制定和完善安全生产应急救援预案，做好安全生产相关台账资料，确保养护标段内无任何安全生产事故。</w:t>
      </w:r>
      <w:r/>
    </w:p>
    <w:p>
      <w:pPr>
        <w:pStyle w:val="1353"/>
        <w:ind w:firstLine="420"/>
        <w:spacing w:line="520" w:lineRule="exact"/>
        <w:rPr>
          <w:rFonts w:ascii="仿宋" w:hAnsi="仿宋" w:eastAsia="仿宋" w:cs="仿宋"/>
          <w:b/>
          <w:sz w:val="24"/>
          <w:szCs w:val="24"/>
        </w:rPr>
      </w:pPr>
      <w:r>
        <w:rPr>
          <w:rFonts w:hint="eastAsia" w:ascii="仿宋" w:hAnsi="仿宋" w:eastAsia="仿宋" w:cs="仿宋"/>
          <w:b/>
          <w:sz w:val="24"/>
          <w:szCs w:val="24"/>
        </w:rPr>
        <w:t xml:space="preserve">四、违约责任</w:t>
      </w:r>
      <w:r/>
    </w:p>
    <w:p>
      <w:pPr>
        <w:pStyle w:val="1353"/>
        <w:ind w:firstLine="420"/>
        <w:spacing w:line="520" w:lineRule="exact"/>
        <w:rPr>
          <w:rFonts w:ascii="仿宋" w:hAnsi="仿宋" w:eastAsia="仿宋" w:cs="仿宋"/>
          <w:sz w:val="24"/>
          <w:szCs w:val="24"/>
        </w:rPr>
      </w:pPr>
      <w:r>
        <w:rPr>
          <w:rFonts w:hint="eastAsia"/>
          <w:sz w:val="24"/>
          <w:szCs w:val="24"/>
        </w:rPr>
        <w:t xml:space="preserve"> </w:t>
      </w:r>
      <w:r>
        <w:rPr>
          <w:rFonts w:hint="eastAsia" w:ascii="仿宋" w:hAnsi="仿宋" w:eastAsia="仿宋" w:cs="仿宋"/>
          <w:sz w:val="24"/>
          <w:szCs w:val="24"/>
        </w:rPr>
        <w:t xml:space="preserve">凡施工现场内发生安全生产事故或造成人员伤亡的,所产生的经济赔偿均由承包人承担。</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派员参与劳动行政部门、司法机关的调查处理。若事故给</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造成损失,</w:t>
      </w:r>
      <w:r>
        <w:rPr>
          <w:rStyle w:val="1084"/>
          <w:rFonts w:hint="eastAsia" w:ascii="仿宋" w:hAnsi="仿宋" w:eastAsia="仿宋" w:cs="仿宋"/>
          <w:sz w:val="24"/>
          <w:szCs w:val="24"/>
        </w:rPr>
        <w:t xml:space="preserve"> 承包人</w:t>
      </w:r>
      <w:r>
        <w:rPr>
          <w:rFonts w:hint="eastAsia" w:ascii="仿宋" w:hAnsi="仿宋" w:eastAsia="仿宋" w:cs="仿宋"/>
          <w:sz w:val="24"/>
          <w:szCs w:val="24"/>
        </w:rPr>
        <w:t xml:space="preserve">应赔偿</w:t>
      </w:r>
      <w:r>
        <w:rPr>
          <w:rStyle w:val="1084"/>
          <w:rFonts w:hint="eastAsia" w:ascii="仿宋" w:hAnsi="仿宋" w:eastAsia="仿宋" w:cs="仿宋"/>
          <w:sz w:val="24"/>
          <w:szCs w:val="24"/>
        </w:rPr>
        <w:t xml:space="preserve">发包人</w:t>
      </w:r>
      <w:r>
        <w:rPr>
          <w:rFonts w:hint="eastAsia" w:ascii="仿宋" w:hAnsi="仿宋" w:eastAsia="仿宋" w:cs="仿宋"/>
          <w:sz w:val="24"/>
          <w:szCs w:val="24"/>
        </w:rPr>
        <w:t xml:space="preserve">全部损失(包括直接损失和间接损失)，同时将依法追究责任。</w:t>
      </w:r>
      <w:r/>
    </w:p>
    <w:p>
      <w:pPr>
        <w:pStyle w:val="1353"/>
        <w:ind w:firstLine="420"/>
        <w:spacing w:line="520" w:lineRule="exact"/>
        <w:rPr>
          <w:rFonts w:ascii="仿宋" w:hAnsi="仿宋" w:eastAsia="仿宋" w:cs="仿宋"/>
          <w:b/>
          <w:sz w:val="24"/>
          <w:szCs w:val="24"/>
        </w:rPr>
      </w:pPr>
      <w:r>
        <w:rPr>
          <w:rFonts w:hint="eastAsia" w:ascii="仿宋" w:hAnsi="仿宋" w:eastAsia="仿宋" w:cs="仿宋"/>
          <w:b/>
          <w:sz w:val="24"/>
          <w:szCs w:val="24"/>
        </w:rPr>
        <w:t xml:space="preserve">五、附则</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1.本协议中未涉及的有关条款,</w:t>
      </w:r>
      <w:r>
        <w:rPr>
          <w:rStyle w:val="1084"/>
          <w:rFonts w:hint="eastAsia" w:ascii="仿宋" w:hAnsi="仿宋" w:eastAsia="仿宋" w:cs="仿宋"/>
          <w:sz w:val="24"/>
          <w:szCs w:val="24"/>
        </w:rPr>
        <w:t xml:space="preserve"> 发包人、承包人</w:t>
      </w:r>
      <w:r>
        <w:rPr>
          <w:rFonts w:hint="eastAsia" w:ascii="仿宋" w:hAnsi="仿宋" w:eastAsia="仿宋" w:cs="仿宋"/>
          <w:sz w:val="24"/>
          <w:szCs w:val="24"/>
        </w:rPr>
        <w:t xml:space="preserve">双方可根据需要协商补充修改。如与国家相关法律法规不符的,应按国家相关法律法规执行。</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2、本协议执行过程中,如发生争议,由双方协商解决;若经协商不能解决争议的,任何一方均可向当地人民法院提起诉讼。</w:t>
      </w:r>
      <w:r/>
    </w:p>
    <w:p>
      <w:pPr>
        <w:pStyle w:val="1353"/>
        <w:ind w:firstLine="420"/>
        <w:spacing w:line="520" w:lineRule="exact"/>
        <w:rPr>
          <w:rFonts w:ascii="仿宋" w:hAnsi="仿宋" w:eastAsia="仿宋" w:cs="仿宋"/>
          <w:sz w:val="24"/>
          <w:szCs w:val="24"/>
        </w:rPr>
      </w:pPr>
      <w:r>
        <w:rPr>
          <w:rFonts w:hint="eastAsia" w:ascii="仿宋" w:hAnsi="仿宋" w:eastAsia="仿宋" w:cs="仿宋"/>
          <w:sz w:val="24"/>
          <w:szCs w:val="24"/>
        </w:rPr>
        <w:t xml:space="preserve">3.本协议一式四份，双方各执两份。本协议作为双方养护工程合同附件，在养护工程合同签约后生效，与养护工程合同具有同等法律效力。工程全部竣工验收后失效。</w:t>
      </w:r>
      <w:r/>
    </w:p>
    <w:p>
      <w:pPr>
        <w:pStyle w:val="1353"/>
        <w:spacing w:line="560" w:lineRule="exact"/>
        <w:rPr>
          <w:rFonts w:ascii="仿宋" w:hAnsi="仿宋" w:eastAsia="仿宋" w:cs="仿宋"/>
          <w:sz w:val="24"/>
          <w:szCs w:val="24"/>
        </w:rPr>
      </w:pPr>
      <w:r>
        <w:rPr>
          <w:rFonts w:ascii="仿宋" w:hAnsi="仿宋" w:eastAsia="仿宋" w:cs="仿宋"/>
          <w:sz w:val="24"/>
          <w:szCs w:val="24"/>
        </w:rPr>
      </w:r>
      <w:r/>
    </w:p>
    <w:p>
      <w:pPr>
        <w:pStyle w:val="1353"/>
        <w:spacing w:line="560" w:lineRule="exact"/>
        <w:rPr>
          <w:rFonts w:ascii="仿宋" w:hAnsi="仿宋" w:eastAsia="仿宋" w:cs="仿宋"/>
          <w:sz w:val="24"/>
          <w:szCs w:val="24"/>
        </w:rPr>
      </w:pPr>
      <w:r>
        <w:rPr>
          <w:rFonts w:hint="eastAsia" w:ascii="仿宋" w:hAnsi="仿宋" w:eastAsia="仿宋" w:cs="仿宋"/>
          <w:sz w:val="24"/>
          <w:szCs w:val="24"/>
        </w:rPr>
        <w:t xml:space="preserve">发  包  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承 包 人：</w:t>
      </w:r>
      <w:r/>
    </w:p>
    <w:p>
      <w:pPr>
        <w:spacing w:line="560" w:lineRule="exact"/>
        <w:rPr>
          <w:rFonts w:ascii="仿宋" w:hAnsi="仿宋" w:eastAsia="仿宋" w:cs="仿宋"/>
          <w:sz w:val="24"/>
          <w:szCs w:val="24"/>
        </w:rPr>
      </w:pPr>
      <w:r>
        <w:rPr>
          <w:rFonts w:hint="eastAsia" w:ascii="仿宋" w:hAnsi="仿宋" w:eastAsia="仿宋" w:cs="仿宋"/>
          <w:sz w:val="24"/>
          <w:szCs w:val="24"/>
        </w:rPr>
        <w:t xml:space="preserve">地      址：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地    址：</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法定代表人或其授权的代理人</w:t>
      </w:r>
      <w:r>
        <w:rPr>
          <w:rFonts w:hint="eastAsia" w:ascii="仿宋" w:hAnsi="仿宋" w:eastAsia="仿宋" w:cs="仿宋"/>
          <w:sz w:val="24"/>
          <w:szCs w:val="24"/>
        </w:rPr>
        <w:t xml:space="preserve">：（</w:t>
      </w:r>
      <w:r>
        <w:rPr>
          <w:rFonts w:hint="eastAsia" w:ascii="仿宋" w:hAnsi="仿宋" w:eastAsia="仿宋" w:cs="仿宋"/>
          <w:sz w:val="24"/>
          <w:szCs w:val="24"/>
        </w:rPr>
        <w:t xml:space="preserve">签名）    法定代表人或其授权的代理人</w:t>
      </w:r>
      <w:r>
        <w:rPr>
          <w:rFonts w:hint="eastAsia" w:ascii="仿宋" w:hAnsi="仿宋" w:eastAsia="仿宋" w:cs="仿宋"/>
          <w:sz w:val="24"/>
          <w:szCs w:val="24"/>
        </w:rPr>
        <w:t xml:space="preserve">：（</w:t>
      </w:r>
      <w:r>
        <w:rPr>
          <w:rFonts w:hint="eastAsia" w:ascii="仿宋" w:hAnsi="仿宋" w:eastAsia="仿宋" w:cs="仿宋"/>
          <w:sz w:val="24"/>
          <w:szCs w:val="24"/>
        </w:rPr>
        <w:t xml:space="preserve">签名）</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联系电话：</w:t>
      </w:r>
      <w:r/>
    </w:p>
    <w:p>
      <w:pPr>
        <w:pStyle w:val="1353"/>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pStyle w:val="1353"/>
        <w:ind w:firstLine="735"/>
        <w:jc w:val="center"/>
        <w:spacing w:line="560" w:lineRule="exact"/>
        <w:rPr>
          <w:rFonts w:hint="eastAsia" w:ascii="黑体" w:hAnsi="宋体" w:eastAsia="黑体"/>
          <w:sz w:val="32"/>
        </w:rPr>
      </w:pPr>
      <w:r>
        <w:rPr>
          <w:rFonts w:hint="eastAsia" w:ascii="黑体" w:hAnsi="宋体" w:eastAsia="黑体"/>
          <w:sz w:val="32"/>
        </w:rPr>
        <w:t xml:space="preserve">第</w:t>
      </w:r>
      <w:r>
        <w:rPr>
          <w:rFonts w:hint="eastAsia" w:ascii="黑体" w:hAnsi="宋体" w:eastAsia="黑体"/>
          <w:sz w:val="32"/>
          <w:lang w:val="en-US" w:eastAsia="zh-CN"/>
        </w:rPr>
        <w:t xml:space="preserve">四</w:t>
      </w:r>
      <w:r>
        <w:rPr>
          <w:rFonts w:hint="eastAsia" w:ascii="黑体" w:hAnsi="宋体" w:eastAsia="黑体"/>
          <w:sz w:val="32"/>
        </w:rPr>
        <w:t xml:space="preserve">章  </w:t>
      </w:r>
      <w:r>
        <w:rPr>
          <w:rFonts w:hint="eastAsia" w:ascii="黑体" w:hAnsi="宋体" w:eastAsia="黑体"/>
          <w:sz w:val="32"/>
          <w:lang w:val="en-US" w:eastAsia="zh-CN"/>
        </w:rPr>
        <w:t xml:space="preserve">采购</w:t>
      </w:r>
      <w:r>
        <w:rPr>
          <w:rFonts w:hint="eastAsia" w:ascii="黑体" w:hAnsi="宋体" w:eastAsia="黑体"/>
          <w:sz w:val="32"/>
        </w:rPr>
        <w:t xml:space="preserve">需求</w:t>
      </w:r>
      <w:r/>
    </w:p>
    <w:p>
      <w:pPr>
        <w:ind w:firstLine="482"/>
        <w:keepLines w:val="0"/>
        <w:keepNext w:val="0"/>
        <w:pageBreakBefore w:val="0"/>
        <w:spacing w:after="146" w:line="460" w:lineRule="exact"/>
        <w:widowControl w:val="off"/>
        <w:rPr>
          <w:rFonts w:hint="eastAsia" w:ascii="宋体" w:hAnsi="宋体"/>
          <w:b/>
          <w:sz w:val="24"/>
        </w:rPr>
      </w:pPr>
      <w:r>
        <w:rPr>
          <w:rFonts w:hint="eastAsia" w:ascii="宋体" w:hAnsi="宋体"/>
          <w:b/>
          <w:sz w:val="24"/>
        </w:rPr>
        <w:t xml:space="preserve">一、项目概述</w:t>
      </w:r>
      <w:r/>
    </w:p>
    <w:p>
      <w:pPr>
        <w:ind w:firstLine="480"/>
        <w:keepLines w:val="0"/>
        <w:keepNext w:val="0"/>
        <w:pageBreakBefore w:val="0"/>
        <w:spacing w:line="440" w:lineRule="exact"/>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服务类项目。</w:t>
      </w:r>
      <w:r/>
    </w:p>
    <w:p>
      <w:pPr>
        <w:pStyle w:val="988"/>
        <w:ind w:firstLine="482"/>
        <w:jc w:val="both"/>
        <w:keepLines w:val="0"/>
        <w:keepNext w:val="0"/>
        <w:pageBreakBefore w:val="0"/>
        <w:spacing w:beforeAutospacing="0" w:afterAutospacing="0" w:line="420" w:lineRule="exact"/>
        <w:widowControl w:val="off"/>
        <w:rPr>
          <w:rFonts w:hint="eastAsia" w:asciiTheme="minorEastAsia" w:hAnsiTheme="minorEastAsia" w:eastAsiaTheme="minorEastAsia" w:cstheme="minorEastAsia"/>
          <w:color w:val="000000"/>
          <w:sz w:val="24"/>
          <w:szCs w:val="24"/>
          <w:lang w:val="en-US" w:eastAsia="zh-CN"/>
        </w:rPr>
      </w:pPr>
      <w:r>
        <w:rPr>
          <w:rFonts w:hint="eastAsia" w:ascii="宋体" w:hAnsi="宋体"/>
          <w:color w:val="auto"/>
          <w:sz w:val="24"/>
          <w:lang w:val="en-US" w:eastAsia="zh-CN"/>
        </w:rPr>
        <w:t xml:space="preserve">2</w:t>
      </w:r>
      <w:r>
        <w:rPr>
          <w:rFonts w:hint="eastAsia" w:ascii="宋体" w:hAnsi="宋体"/>
          <w:color w:val="auto"/>
          <w:sz w:val="24"/>
        </w:rPr>
        <w:t xml:space="preserve">.</w:t>
      </w:r>
      <w:r>
        <w:rPr>
          <w:rFonts w:hint="eastAsia" w:hAnsi="宋体"/>
          <w:color w:val="auto"/>
          <w:sz w:val="24"/>
        </w:rPr>
        <w:t xml:space="preserve">采购需求：</w:t>
      </w:r>
      <w:r>
        <w:rPr>
          <w:rFonts w:hint="eastAsia" w:ascii="宋体" w:hAnsi="宋体" w:eastAsia="宋体" w:cs="宋体"/>
          <w:i/>
          <w:iCs/>
          <w:strike w:val="0"/>
          <w:color w:val="auto"/>
          <w:sz w:val="24"/>
          <w:szCs w:val="24"/>
          <w:highlight w:val="none"/>
          <w:u w:val="single"/>
          <w:lang w:val="en-US" w:eastAsia="zh-CN"/>
        </w:rPr>
        <w:t xml:space="preserve">主要为范围内</w:t>
      </w:r>
      <w:r>
        <w:rPr>
          <w:rFonts w:hint="eastAsia" w:ascii="宋体" w:hAnsi="宋体"/>
          <w:i/>
          <w:iCs/>
          <w:strike w:val="0"/>
          <w:color w:val="auto"/>
          <w:sz w:val="24"/>
          <w:szCs w:val="24"/>
          <w:u w:val="single"/>
        </w:rPr>
        <w:t xml:space="preserve">绿地绿带绿化养护</w:t>
      </w:r>
      <w:r>
        <w:rPr>
          <w:rFonts w:hint="eastAsia" w:ascii="宋体" w:hAnsi="宋体"/>
          <w:i/>
          <w:iCs/>
          <w:strike w:val="0"/>
          <w:color w:val="auto"/>
          <w:sz w:val="24"/>
          <w:szCs w:val="24"/>
          <w:u w:val="single"/>
          <w:lang w:eastAsia="zh-CN"/>
        </w:rPr>
        <w:t xml:space="preserve">、</w:t>
      </w:r>
      <w:r>
        <w:rPr>
          <w:rFonts w:hint="eastAsia" w:ascii="宋体" w:hAnsi="宋体"/>
          <w:i/>
          <w:iCs/>
          <w:strike w:val="0"/>
          <w:color w:val="auto"/>
          <w:sz w:val="24"/>
          <w:szCs w:val="24"/>
          <w:u w:val="single"/>
        </w:rPr>
        <w:t xml:space="preserve">部分苗木补植等</w:t>
      </w:r>
      <w:r>
        <w:rPr>
          <w:rFonts w:hint="eastAsia" w:ascii="宋体" w:hAnsi="宋体" w:eastAsia="宋体" w:cs="宋体"/>
          <w:i/>
          <w:iCs/>
          <w:strike w:val="0"/>
          <w:color w:val="auto"/>
          <w:sz w:val="24"/>
          <w:szCs w:val="24"/>
          <w:highlight w:val="none"/>
          <w:u w:val="single"/>
          <w:lang w:val="en-US" w:eastAsia="zh-CN"/>
        </w:rPr>
        <w:t xml:space="preserve">，</w:t>
      </w:r>
      <w:r>
        <w:rPr>
          <w:rFonts w:hint="eastAsia" w:ascii="宋体" w:hAnsi="宋体" w:cs="宋体"/>
          <w:i/>
          <w:iCs/>
          <w:strike w:val="0"/>
          <w:color w:val="auto"/>
          <w:sz w:val="24"/>
          <w:szCs w:val="24"/>
          <w:highlight w:val="none"/>
          <w:u w:val="single"/>
          <w:lang w:val="en-US" w:eastAsia="zh-CN"/>
        </w:rPr>
        <w:t xml:space="preserve">养护标准为江苏省城市园林绿化养护管理二级管护标准</w:t>
      </w:r>
      <w:r>
        <w:rPr>
          <w:rFonts w:hint="eastAsia" w:ascii="宋体" w:hAnsi="宋体" w:eastAsia="宋体" w:cs="宋体"/>
          <w:i/>
          <w:iCs/>
          <w:strike w:val="0"/>
          <w:color w:val="auto"/>
          <w:sz w:val="24"/>
          <w:szCs w:val="24"/>
          <w:highlight w:val="none"/>
          <w:u w:val="single"/>
          <w:lang w:val="en-US" w:eastAsia="zh-CN"/>
        </w:rPr>
        <w:t xml:space="preserve">。</w:t>
      </w:r>
      <w:r/>
    </w:p>
    <w:p>
      <w:pPr>
        <w:ind w:firstLine="437"/>
        <w:keepLines w:val="0"/>
        <w:keepNext w:val="0"/>
        <w:pageBreakBefore w:val="0"/>
        <w:spacing w:line="420" w:lineRule="exact"/>
        <w:widowControl w:val="off"/>
        <w:rPr>
          <w:rFonts w:hint="eastAsia" w:ascii="宋体" w:hAnsi="宋体" w:eastAsia="宋体" w:cs="Times New Roman"/>
          <w:i/>
          <w:iCs/>
          <w:sz w:val="24"/>
          <w:u w:val="single"/>
          <w:lang w:eastAsia="zh-CN"/>
        </w:rPr>
      </w:pPr>
      <w:r>
        <w:rPr>
          <w:rFonts w:hint="eastAsia" w:ascii="宋体" w:hAnsi="宋体"/>
          <w:color w:val="auto"/>
          <w:sz w:val="24"/>
          <w:lang w:val="en-US" w:eastAsia="zh-CN"/>
        </w:rPr>
        <w:t xml:space="preserve">3</w:t>
      </w:r>
      <w:r>
        <w:rPr>
          <w:rFonts w:hint="eastAsia" w:ascii="宋体" w:hAnsi="宋体"/>
          <w:color w:val="auto"/>
          <w:sz w:val="24"/>
        </w:rPr>
        <w:t xml:space="preserve">.合同履行期限：</w:t>
      </w:r>
      <w:r>
        <w:rPr>
          <w:rFonts w:hint="eastAsia" w:ascii="宋体" w:hAnsi="宋体" w:eastAsia="宋体" w:cs="Times New Roman"/>
          <w:i/>
          <w:iCs/>
          <w:sz w:val="24"/>
          <w:u w:val="single"/>
          <w:lang w:eastAsia="zh-CN"/>
        </w:rPr>
        <w:t xml:space="preserve">三年（包括半年试用期），其中苗木补植部分工期以招标人指定为准。</w:t>
      </w:r>
      <w:r/>
    </w:p>
    <w:p>
      <w:pPr>
        <w:numPr>
          <w:ilvl w:val="0"/>
          <w:numId w:val="40"/>
        </w:numPr>
        <w:ind w:firstLine="482"/>
        <w:keepLines w:val="0"/>
        <w:keepNext w:val="0"/>
        <w:pageBreakBefore w:val="0"/>
        <w:spacing w:line="460" w:lineRule="exact"/>
        <w:widowControl w:val="off"/>
        <w:rPr>
          <w:rFonts w:hint="eastAsia" w:ascii="宋体" w:hAnsi="宋体" w:eastAsia="宋体" w:cs="宋体"/>
          <w:b/>
          <w:color w:val="auto"/>
          <w:sz w:val="24"/>
          <w:szCs w:val="24"/>
        </w:rPr>
      </w:pPr>
      <w:r/>
      <w:bookmarkStart w:id="142" w:name="_Hlk36489257"/>
      <w:r>
        <w:rPr>
          <w:rFonts w:hint="eastAsia" w:ascii="宋体" w:hAnsi="宋体" w:eastAsia="宋体" w:cs="宋体"/>
          <w:b/>
          <w:color w:val="auto"/>
          <w:sz w:val="24"/>
          <w:szCs w:val="24"/>
        </w:rPr>
        <w:t xml:space="preserve">采购项目内容</w:t>
      </w:r>
      <w:bookmarkEnd w:id="142"/>
      <w:r>
        <w:rPr>
          <w:rFonts w:hint="eastAsia" w:ascii="宋体" w:hAnsi="宋体" w:eastAsia="宋体" w:cs="宋体"/>
          <w:b/>
          <w:color w:val="auto"/>
          <w:sz w:val="24"/>
          <w:szCs w:val="24"/>
        </w:rPr>
        <w:t xml:space="preserve">及要求</w:t>
      </w:r>
      <w:r/>
    </w:p>
    <w:p>
      <w:pPr>
        <w:ind w:firstLine="482"/>
        <w:jc w:val="left"/>
        <w:keepLines w:val="0"/>
        <w:keepNext w:val="0"/>
        <w:pageBreakBefore w:val="0"/>
        <w:spacing w:line="450" w:lineRule="exact"/>
        <w:widowControl w:val="off"/>
        <w:rPr>
          <w:rFonts w:hint="eastAsia" w:ascii="宋体" w:hAnsi="宋体" w:eastAsia="宋体" w:cs="宋体"/>
          <w:b/>
          <w:i/>
          <w:iCs/>
          <w:color w:val="auto"/>
          <w:sz w:val="24"/>
          <w:szCs w:val="24"/>
          <w:u w:val="single"/>
        </w:rPr>
      </w:pPr>
      <w:r>
        <w:rPr>
          <w:rFonts w:hint="eastAsia" w:ascii="宋体" w:hAnsi="宋体" w:eastAsia="宋体" w:cs="宋体"/>
          <w:b/>
          <w:bCs/>
          <w:i/>
          <w:iCs/>
          <w:color w:val="auto"/>
          <w:sz w:val="24"/>
          <w:szCs w:val="24"/>
          <w:u w:val="single"/>
          <w:lang w:val="en-US" w:eastAsia="zh-CN"/>
        </w:rPr>
        <w:t xml:space="preserve">1、</w:t>
      </w:r>
      <w:r>
        <w:rPr>
          <w:rFonts w:hint="eastAsia" w:ascii="宋体" w:hAnsi="宋体" w:eastAsia="宋体" w:cs="宋体"/>
          <w:b/>
          <w:i/>
          <w:iCs/>
          <w:color w:val="auto"/>
          <w:sz w:val="24"/>
          <w:szCs w:val="24"/>
          <w:u w:val="single"/>
        </w:rPr>
        <w:t xml:space="preserve">养护管理期限</w:t>
      </w:r>
      <w:r/>
    </w:p>
    <w:p>
      <w:pPr>
        <w:pStyle w:val="991"/>
        <w:ind w:firstLine="480"/>
        <w:keepLines w:val="0"/>
        <w:keepNext w:val="0"/>
        <w:pageBreakBefore w:val="0"/>
        <w:spacing w:after="0" w:line="440" w:lineRule="exact"/>
        <w:widowControl w:val="off"/>
        <w:rPr>
          <w:rFonts w:hint="eastAsia" w:ascii="宋体" w:hAnsi="宋体" w:eastAsia="宋体" w:cs="宋体"/>
          <w:b/>
          <w:i/>
          <w:iCs/>
          <w:strike w:val="0"/>
          <w:color w:val="auto"/>
          <w:sz w:val="24"/>
          <w:szCs w:val="24"/>
          <w:u w:val="single"/>
        </w:rPr>
      </w:pPr>
      <w:r>
        <w:rPr>
          <w:rFonts w:hint="eastAsia" w:ascii="宋体" w:hAnsi="宋体" w:eastAsia="宋体" w:cs="宋体"/>
          <w:i/>
          <w:iCs/>
          <w:strike w:val="0"/>
          <w:color w:val="auto"/>
          <w:sz w:val="24"/>
          <w:szCs w:val="24"/>
          <w:u w:val="single"/>
          <w:lang w:eastAsia="zh-CN"/>
        </w:rPr>
        <w:t xml:space="preserve">中标人应按招标文件要求的养护管理期限养护管理</w:t>
      </w:r>
      <w:r>
        <w:rPr>
          <w:rFonts w:hint="eastAsia" w:ascii="宋体" w:hAnsi="宋体" w:eastAsia="宋体" w:cs="宋体"/>
          <w:i/>
          <w:iCs/>
          <w:strike w:val="0"/>
          <w:color w:val="auto"/>
          <w:sz w:val="24"/>
          <w:szCs w:val="24"/>
          <w:u w:val="single"/>
        </w:rPr>
        <w:t xml:space="preserve">，不得以任何借口停工怠工。</w:t>
      </w:r>
      <w:r>
        <w:rPr>
          <w:rStyle w:val="1208"/>
          <w:rFonts w:hint="eastAsia" w:ascii="宋体" w:hAnsi="宋体" w:eastAsia="宋体" w:cs="宋体"/>
          <w:i/>
          <w:iCs/>
          <w:strike w:val="0"/>
          <w:color w:val="auto"/>
          <w:sz w:val="24"/>
          <w:szCs w:val="24"/>
          <w:u w:val="single"/>
        </w:rPr>
        <w:t xml:space="preserve">养护期限自</w:t>
      </w:r>
      <w:r>
        <w:rPr>
          <w:rStyle w:val="1208"/>
          <w:rFonts w:hint="eastAsia" w:ascii="宋体" w:hAnsi="宋体" w:eastAsia="宋体" w:cs="宋体"/>
          <w:i/>
          <w:iCs/>
          <w:strike w:val="0"/>
          <w:color w:val="auto"/>
          <w:sz w:val="24"/>
          <w:szCs w:val="24"/>
          <w:u w:val="single"/>
          <w:lang w:eastAsia="zh-CN"/>
        </w:rPr>
        <w:t xml:space="preserve">中标人</w:t>
      </w:r>
      <w:r>
        <w:rPr>
          <w:rStyle w:val="1208"/>
          <w:rFonts w:hint="eastAsia" w:ascii="宋体" w:hAnsi="宋体" w:eastAsia="宋体" w:cs="宋体"/>
          <w:i/>
          <w:iCs/>
          <w:strike w:val="0"/>
          <w:color w:val="auto"/>
          <w:sz w:val="24"/>
          <w:szCs w:val="24"/>
          <w:u w:val="single"/>
        </w:rPr>
        <w:t xml:space="preserve">接管之日起计算养护期，养护期限为三年</w:t>
      </w:r>
      <w:r>
        <w:rPr>
          <w:rStyle w:val="1208"/>
          <w:rFonts w:hint="eastAsia" w:ascii="宋体" w:hAnsi="宋体" w:eastAsia="宋体" w:cs="宋体"/>
          <w:i/>
          <w:iCs/>
          <w:strike w:val="0"/>
          <w:color w:val="auto"/>
          <w:sz w:val="24"/>
          <w:szCs w:val="24"/>
          <w:u w:val="single"/>
          <w:lang w:eastAsia="zh-CN"/>
        </w:rPr>
        <w:t xml:space="preserve">（</w:t>
      </w:r>
      <w:r>
        <w:rPr>
          <w:rFonts w:hint="eastAsia" w:ascii="宋体" w:hAnsi="宋体" w:eastAsia="宋体" w:cs="宋体"/>
          <w:i/>
          <w:iCs/>
          <w:strike w:val="0"/>
          <w:color w:val="auto"/>
          <w:sz w:val="24"/>
          <w:szCs w:val="24"/>
          <w:u w:val="single"/>
        </w:rPr>
        <w:t xml:space="preserve">包括半年试用期</w:t>
      </w:r>
      <w:r>
        <w:rPr>
          <w:rFonts w:hint="eastAsia" w:ascii="宋体" w:hAnsi="宋体" w:eastAsia="宋体" w:cs="宋体"/>
          <w:i/>
          <w:iCs/>
          <w:strike w:val="0"/>
          <w:color w:val="auto"/>
          <w:sz w:val="24"/>
          <w:szCs w:val="24"/>
          <w:u w:val="single"/>
          <w:lang w:eastAsia="zh-CN"/>
        </w:rPr>
        <w:t xml:space="preserve">）</w:t>
      </w:r>
      <w:r>
        <w:rPr>
          <w:rStyle w:val="1208"/>
          <w:rFonts w:hint="eastAsia" w:ascii="宋体" w:hAnsi="宋体" w:eastAsia="宋体" w:cs="宋体"/>
          <w:i/>
          <w:iCs/>
          <w:strike w:val="0"/>
          <w:color w:val="auto"/>
          <w:sz w:val="24"/>
          <w:szCs w:val="24"/>
          <w:u w:val="single"/>
        </w:rPr>
        <w:t xml:space="preserve">，</w:t>
      </w:r>
      <w:r>
        <w:rPr>
          <w:rFonts w:hint="eastAsia" w:ascii="宋体" w:hAnsi="宋体" w:eastAsia="宋体" w:cs="宋体"/>
          <w:i/>
          <w:iCs/>
          <w:strike w:val="0"/>
          <w:color w:val="auto"/>
          <w:sz w:val="24"/>
          <w:szCs w:val="24"/>
          <w:u w:val="single"/>
        </w:rPr>
        <w:t xml:space="preserve">在合同签订半年养护期限内，中标人未按招标人要求履行养护职责的，或一年期内养护考核有4次达不到85分以上的，招标人有权单方面取消中标人的中标资格，终止合同，并没收履约保证金，由此产生的责任和损失均由中标人负责。</w:t>
      </w:r>
      <w:r/>
    </w:p>
    <w:p>
      <w:pPr>
        <w:ind w:firstLine="482"/>
        <w:jc w:val="left"/>
        <w:keepLines w:val="0"/>
        <w:keepNext w:val="0"/>
        <w:pageBreakBefore w:val="0"/>
        <w:spacing w:line="440" w:lineRule="exact"/>
        <w:widowControl w:val="off"/>
        <w:rPr>
          <w:rFonts w:hint="eastAsia" w:ascii="宋体" w:hAnsi="宋体" w:eastAsia="宋体" w:cs="宋体"/>
          <w:b/>
          <w:i/>
          <w:iCs/>
          <w:color w:val="auto"/>
          <w:sz w:val="24"/>
          <w:szCs w:val="24"/>
          <w:u w:val="single"/>
        </w:rPr>
      </w:pPr>
      <w:r>
        <w:rPr>
          <w:rFonts w:hint="eastAsia" w:ascii="宋体" w:hAnsi="宋体" w:eastAsia="宋体" w:cs="宋体"/>
          <w:b/>
          <w:i/>
          <w:iCs/>
          <w:color w:val="auto"/>
          <w:sz w:val="24"/>
          <w:szCs w:val="24"/>
          <w:u w:val="single"/>
          <w:lang w:val="en-US" w:eastAsia="zh-CN"/>
        </w:rPr>
        <w:t xml:space="preserve">2</w:t>
      </w:r>
      <w:r>
        <w:rPr>
          <w:rFonts w:hint="eastAsia" w:ascii="宋体" w:hAnsi="宋体" w:eastAsia="宋体" w:cs="宋体"/>
          <w:b/>
          <w:i/>
          <w:iCs/>
          <w:color w:val="auto"/>
          <w:sz w:val="24"/>
          <w:szCs w:val="24"/>
          <w:u w:val="single"/>
        </w:rPr>
        <w:t xml:space="preserve">、质量要求</w:t>
      </w:r>
      <w:r/>
    </w:p>
    <w:p>
      <w:pPr>
        <w:ind w:firstLine="480"/>
        <w:keepLines w:val="0"/>
        <w:keepNext w:val="0"/>
        <w:pageBreakBefore w:val="0"/>
        <w:spacing w:line="44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lang w:eastAsia="zh-CN"/>
        </w:rPr>
        <w:t xml:space="preserve">本项目</w:t>
      </w:r>
      <w:r>
        <w:rPr>
          <w:rFonts w:hint="eastAsia" w:ascii="宋体" w:hAnsi="宋体" w:eastAsia="宋体" w:cs="宋体"/>
          <w:i/>
          <w:iCs/>
          <w:color w:val="auto"/>
          <w:sz w:val="24"/>
          <w:szCs w:val="24"/>
          <w:u w:val="single"/>
        </w:rPr>
        <w:t xml:space="preserve">质量必须符合国家、省</w:t>
      </w:r>
      <w:r>
        <w:rPr>
          <w:rFonts w:hint="eastAsia" w:ascii="宋体" w:hAnsi="宋体" w:eastAsia="宋体" w:cs="宋体"/>
          <w:i/>
          <w:iCs/>
          <w:color w:val="auto"/>
          <w:sz w:val="24"/>
          <w:szCs w:val="24"/>
          <w:u w:val="single"/>
          <w:lang w:eastAsia="zh-CN"/>
        </w:rPr>
        <w:t xml:space="preserve">、市</w:t>
      </w:r>
      <w:r>
        <w:rPr>
          <w:rFonts w:hint="eastAsia" w:ascii="宋体" w:hAnsi="宋体" w:eastAsia="宋体" w:cs="宋体"/>
          <w:i/>
          <w:iCs/>
          <w:color w:val="auto"/>
          <w:sz w:val="24"/>
          <w:szCs w:val="24"/>
          <w:u w:val="single"/>
        </w:rPr>
        <w:t xml:space="preserve">及阜宁县地方绿化养护管理相应规范合格标准。投标人投标报价时的质量和养护等级低于规定标准的，作无效标书。如果达不到</w:t>
      </w:r>
      <w:r>
        <w:rPr>
          <w:rFonts w:hint="eastAsia" w:ascii="宋体" w:hAnsi="宋体" w:eastAsia="宋体" w:cs="宋体"/>
          <w:i/>
          <w:iCs/>
          <w:color w:val="auto"/>
          <w:sz w:val="24"/>
          <w:szCs w:val="24"/>
          <w:u w:val="single"/>
          <w:lang w:eastAsia="zh-CN"/>
        </w:rPr>
        <w:t xml:space="preserve">招标文件质量要求或投标人</w:t>
      </w:r>
      <w:r>
        <w:rPr>
          <w:rFonts w:hint="eastAsia" w:ascii="宋体" w:hAnsi="宋体" w:eastAsia="宋体" w:cs="宋体"/>
          <w:i/>
          <w:iCs/>
          <w:color w:val="auto"/>
          <w:sz w:val="24"/>
          <w:szCs w:val="24"/>
          <w:u w:val="single"/>
        </w:rPr>
        <w:t xml:space="preserve">承</w:t>
      </w:r>
      <w:r>
        <w:rPr>
          <w:rFonts w:hint="eastAsia" w:ascii="宋体" w:hAnsi="宋体" w:eastAsia="宋体" w:cs="宋体"/>
          <w:i/>
          <w:iCs/>
          <w:color w:val="auto"/>
          <w:sz w:val="24"/>
          <w:szCs w:val="24"/>
          <w:u w:val="single"/>
          <w:lang w:eastAsia="zh-CN"/>
        </w:rPr>
        <w:t xml:space="preserve">诺的</w:t>
      </w:r>
      <w:r>
        <w:rPr>
          <w:rFonts w:hint="eastAsia" w:ascii="宋体" w:hAnsi="宋体" w:eastAsia="宋体" w:cs="宋体"/>
          <w:i/>
          <w:iCs/>
          <w:color w:val="auto"/>
          <w:sz w:val="24"/>
          <w:szCs w:val="24"/>
          <w:u w:val="single"/>
        </w:rPr>
        <w:t xml:space="preserve">质量目标，中标人除必须无偿整改达到</w:t>
      </w:r>
      <w:r>
        <w:rPr>
          <w:rFonts w:hint="eastAsia" w:ascii="宋体" w:hAnsi="宋体" w:eastAsia="宋体" w:cs="宋体"/>
          <w:i/>
          <w:iCs/>
          <w:color w:val="auto"/>
          <w:sz w:val="24"/>
          <w:szCs w:val="24"/>
          <w:u w:val="single"/>
          <w:lang w:eastAsia="zh-CN"/>
        </w:rPr>
        <w:t xml:space="preserve">相应要求</w:t>
      </w:r>
      <w:r>
        <w:rPr>
          <w:rFonts w:hint="eastAsia" w:ascii="宋体" w:hAnsi="宋体" w:eastAsia="宋体" w:cs="宋体"/>
          <w:i/>
          <w:iCs/>
          <w:color w:val="auto"/>
          <w:sz w:val="24"/>
          <w:szCs w:val="24"/>
          <w:u w:val="single"/>
        </w:rPr>
        <w:t xml:space="preserve">外，并</w:t>
      </w:r>
      <w:r>
        <w:rPr>
          <w:rFonts w:hint="eastAsia" w:ascii="宋体" w:hAnsi="宋体" w:eastAsia="宋体" w:cs="宋体"/>
          <w:i/>
          <w:iCs/>
          <w:color w:val="auto"/>
          <w:sz w:val="24"/>
          <w:szCs w:val="24"/>
          <w:u w:val="single"/>
          <w:lang w:eastAsia="zh-CN"/>
        </w:rPr>
        <w:t xml:space="preserve">按照</w:t>
      </w:r>
      <w:r>
        <w:rPr>
          <w:rFonts w:hint="eastAsia" w:ascii="宋体" w:hAnsi="宋体" w:eastAsia="宋体" w:cs="宋体"/>
          <w:i/>
          <w:iCs/>
          <w:color w:val="auto"/>
          <w:sz w:val="24"/>
          <w:szCs w:val="24"/>
          <w:u w:val="single"/>
        </w:rPr>
        <w:t xml:space="preserve">合同规定及《阜宁县城市绿化养护</w:t>
      </w:r>
      <w:r>
        <w:rPr>
          <w:rFonts w:hint="eastAsia" w:ascii="宋体" w:hAnsi="宋体" w:eastAsia="宋体" w:cs="宋体"/>
          <w:i/>
          <w:iCs/>
          <w:color w:val="auto"/>
          <w:sz w:val="24"/>
          <w:szCs w:val="24"/>
          <w:u w:val="single"/>
          <w:lang w:val="en-US" w:eastAsia="zh-CN"/>
        </w:rPr>
        <w:t xml:space="preserve">技术规定（试行）》《</w:t>
      </w:r>
      <w:r>
        <w:rPr>
          <w:rFonts w:hint="eastAsia" w:ascii="宋体" w:hAnsi="宋体" w:eastAsia="宋体" w:cs="宋体"/>
          <w:i/>
          <w:iCs/>
          <w:color w:val="auto"/>
          <w:sz w:val="24"/>
          <w:szCs w:val="24"/>
          <w:u w:val="single"/>
        </w:rPr>
        <w:t xml:space="preserve">阜宁县住建局绿化养护项目管理规定</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阜宁县住建局绿化养护月度百分制考核标准》扣除违约金和养护费，且质量整改期间工期不顺延。</w:t>
      </w:r>
      <w:r>
        <w:rPr>
          <w:rFonts w:hint="eastAsia" w:ascii="宋体" w:hAnsi="宋体" w:eastAsia="宋体" w:cs="宋体"/>
          <w:i/>
          <w:iCs/>
          <w:color w:val="auto"/>
          <w:sz w:val="24"/>
          <w:szCs w:val="24"/>
          <w:u w:val="single"/>
          <w:lang w:val="en-US" w:eastAsia="zh-CN"/>
        </w:rPr>
        <w:t xml:space="preserve">本次招标的养护服务项目</w:t>
      </w:r>
      <w:r>
        <w:rPr>
          <w:rFonts w:hint="eastAsia" w:ascii="宋体" w:hAnsi="宋体" w:eastAsia="宋体" w:cs="宋体"/>
          <w:i/>
          <w:iCs/>
          <w:color w:val="auto"/>
          <w:sz w:val="24"/>
          <w:szCs w:val="24"/>
          <w:highlight w:val="none"/>
          <w:u w:val="single"/>
          <w:lang w:val="en-US" w:eastAsia="zh-CN"/>
        </w:rPr>
        <w:t xml:space="preserve">涉及的管护及考核评分标准、考核办法等按现有制度执行，如合同期内阜宁县住建局出台新的管护及考核评分标准、管护考核办法等相关制度，则按新的标准执行。</w:t>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jc w:val="left"/>
        <w:keepLines w:val="0"/>
        <w:keepNext w:val="0"/>
        <w:pageBreakBefore w:val="0"/>
        <w:spacing w:before="161" w:line="500" w:lineRule="exact"/>
        <w:widowControl w:val="off"/>
        <w:rPr>
          <w:rFonts w:hint="default"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t xml:space="preserve">养护管理及考核标准1：</w:t>
      </w:r>
      <w:r/>
    </w:p>
    <w:p>
      <w:pPr>
        <w:pStyle w:val="947"/>
        <w:numPr>
          <w:ilvl w:val="0"/>
          <w:numId w:val="0"/>
        </w:numPr>
        <w:ind w:firstLine="723"/>
        <w:jc w:val="center"/>
        <w:keepLines/>
        <w:keepNext/>
        <w:pageBreakBefore w:val="0"/>
        <w:spacing w:line="240" w:lineRule="auto"/>
        <w:widowControl w:val="off"/>
        <w:tabs>
          <w:tab w:val="clear" w:pos="282" w:leader="none"/>
        </w:tabs>
        <w:rPr>
          <w:rFonts w:hint="eastAsia" w:ascii="宋体" w:hAnsi="宋体" w:eastAsia="宋体" w:cs="宋体"/>
          <w:sz w:val="36"/>
          <w:szCs w:val="36"/>
          <w:lang w:val="en-US" w:eastAsia="zh-CN"/>
        </w:rPr>
      </w:pPr>
      <w:r>
        <w:rPr>
          <w:rFonts w:hint="eastAsia"/>
          <w:sz w:val="36"/>
          <w:szCs w:val="36"/>
          <w:lang w:val="en-US" w:eastAsia="zh-CN"/>
        </w:rPr>
        <w:t xml:space="preserve">阜宁县城</w:t>
      </w:r>
      <w:r>
        <w:rPr>
          <w:rFonts w:hint="eastAsia" w:ascii="宋体" w:hAnsi="宋体" w:eastAsia="宋体" w:cs="宋体"/>
          <w:sz w:val="36"/>
          <w:szCs w:val="36"/>
          <w:lang w:val="en-US" w:eastAsia="zh-CN"/>
        </w:rPr>
        <w:t xml:space="preserve">市绿化养护技术规定（试行）</w:t>
      </w:r>
      <w:r/>
    </w:p>
    <w:p>
      <w:pPr>
        <w:numPr>
          <w:ilvl w:val="0"/>
          <w:numId w:val="0"/>
        </w:numPr>
        <w:jc w:val="center"/>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第一章</w:t>
      </w:r>
      <w:r>
        <w:rPr>
          <w:rFonts w:hint="eastAsia" w:ascii="宋体" w:hAnsi="宋体" w:eastAsia="宋体" w:cs="宋体"/>
          <w:b/>
          <w:bCs/>
          <w:sz w:val="24"/>
          <w:szCs w:val="24"/>
          <w:lang w:val="en-US" w:eastAsia="zh-CN"/>
        </w:rPr>
        <w:t xml:space="preserve">  总 则</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第1.0.2条  本规定适用于本县城内的公共绿地、防护绿地、生产绿地、附属绿地及其其他绿地内的树木、花卉、地被和草坪等植物的养护技术工作。</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第1.0.3条  各类植物凡种植一年以上的，其保存率应达98%，受自然灾害或环境污染等原因而死亡的除外。</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第1.0.4条  各类绿地管理单位应结合绿地植物设计和实际情况，根据本规定，不断总结经验，开展科学实验、推广新技术、实现科学管理。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第1.0.5条  加强对职工的技术培训和考核，提高职工的技术素质，按本规定指导绿化植物的养护。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第1.0.6条  各单位应根据分级管理的要求和质量标准，制订全年的养护计划。</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第1.0.7条  应严格按照有关安全生产操作规程组织作业，保证作业人员和行人人身安全。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第二章</w:t>
      </w:r>
      <w:r>
        <w:rPr>
          <w:rFonts w:hint="eastAsia" w:ascii="宋体" w:hAnsi="宋体" w:eastAsia="宋体" w:cs="宋体"/>
          <w:b/>
          <w:bCs/>
          <w:sz w:val="24"/>
          <w:szCs w:val="24"/>
          <w:lang w:val="en-US" w:eastAsia="zh-CN"/>
        </w:rPr>
        <w:t xml:space="preserve"> 树木养护</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第一节</w:t>
      </w:r>
      <w:r>
        <w:rPr>
          <w:rFonts w:hint="eastAsia" w:ascii="宋体" w:hAnsi="宋体" w:eastAsia="宋体" w:cs="宋体"/>
          <w:b/>
          <w:bCs/>
          <w:sz w:val="24"/>
          <w:szCs w:val="24"/>
          <w:lang w:val="en-US" w:eastAsia="zh-CN"/>
        </w:rPr>
        <w:t xml:space="preserve"> 树体保护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第2.1.1条  树体保护应贯彻防重于治的精神，做好宣传教育工作，使人们认识到“保护树木，人人有责”，做好对各种自然灾害的预防工作。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第2.1.2条  及时清理树体上的缠绕物、绑扎物等杂物，保证树体主干无明显的倾斜。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第2.1.3条  对树体上出现的修剪伤口等，应清理后药剂消毒，涂保护剂或抹灰膏，做到早治，防止伤口腐朽。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第2.1.4条  发现树洞要及时修补，防止腐朽进一步扩大；对腐朽部位应按外科方法进行处理。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第2.1.5条  为防止树干和树穴内虫卵春季孵化后危害树木，乔木和有部分主干的灌木冬季要进行涂白。涂白要均匀，高度要一致，高度为100-120cm。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第二节</w:t>
      </w:r>
      <w:r>
        <w:rPr>
          <w:rFonts w:hint="eastAsia" w:ascii="宋体" w:hAnsi="宋体" w:eastAsia="宋体" w:cs="宋体"/>
          <w:b/>
          <w:bCs/>
          <w:sz w:val="24"/>
          <w:szCs w:val="24"/>
          <w:lang w:val="en-US" w:eastAsia="zh-CN"/>
        </w:rPr>
        <w:t xml:space="preserve"> 灌溉与排水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第2.2.1条  应根据本县土壤特点及养护植物的习性，适时适量进行浇水，满足其生长需要。新植树木应在连续3年内加强浇灌，保证成活。对水分和空气湿度要求较高的树种，需在清晨或傍晚进行浇水，有条件的可进行叶面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第2.2.2条  各类绿地应保持各自灌溉与排水系统的畅通。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第2.2.3条  对于名贵树木、引种树木及新种植树木，视天气干旱情况好植物生长情况对树干好树体进行喷雾。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第2.2.4条  浇水前应先松土，并围堰做好积水坑。夏季浇水宜早、晚进行，冬季浇水宜在中午进行。浇水要一次浇透，特别是春、夏季节。</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第2.2.5条  用水车浇灌树木时，应接软管，进行缓流浇灌，保证一次浇足浇透，严禁用高压水流急冲树围。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第2.2.6条  喷灌时应开关定时，专人看管，以地面达到径流为准。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第2.2.7条  在雨季可采用开沟、打孔等排水措施及时对绿地和树池排涝，防止植物因涝至死。绿地和树穴内积水不得超过24小时；宿根花卉种植积水不得超过12小时。</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第三节</w:t>
      </w:r>
      <w:r>
        <w:rPr>
          <w:rFonts w:hint="eastAsia" w:ascii="宋体" w:hAnsi="宋体" w:eastAsia="宋体" w:cs="宋体"/>
          <w:b/>
          <w:bCs/>
          <w:sz w:val="24"/>
          <w:szCs w:val="24"/>
          <w:lang w:val="en-US" w:eastAsia="zh-CN"/>
        </w:rPr>
        <w:t xml:space="preserve"> 松土、除草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第2.3.1条  树木根部周围的土壤要保持疏松，易板结的土壤在蒸腾旺季须每月松土多次，松土深度以不妨碍根系生长为限。种植在草坪切边。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第2.3.2条  在植物生长季节要不间断地进行中耕除草，应除小、除早、除了。除下的杂草要及时清运，集中处理。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第2.3.3条  松土除草应选在晴朗或初晴天气，且土壤不过分潮湿（一般在土壤含水50%）的时候进行，不得在土壤泥泞状态下进行，以免破坏土壤结构。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第2.3.4条  在绿地内使用除草剂，应先试验，再应用。使用除草剂除草必须保证园林植物的安全，不得对植物及环境产生危害。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第2.3.5条  在野越游憩地段可根据景观需要，采用除草、割草等方法，使其高矮一致。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第2.3.6条  及时发现、清楚一枝黄花等危害性较强的杂草，并及时向有关部门报告，以防止生物入侵物种的蔓延和扩大。</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第四节</w:t>
      </w:r>
      <w:r>
        <w:rPr>
          <w:rFonts w:hint="eastAsia" w:ascii="宋体" w:hAnsi="宋体" w:eastAsia="宋体" w:cs="宋体"/>
          <w:b/>
          <w:bCs/>
          <w:sz w:val="24"/>
          <w:szCs w:val="24"/>
          <w:lang w:val="en-US" w:eastAsia="zh-CN"/>
        </w:rPr>
        <w:t xml:space="preserve"> 施肥及土壤改良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第2.4.1条  应根据树木生长需要和土壤肥力情况，合理施肥，平衡土壤中各种矿质营养元素，保持土壤肥力和结构。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第2.4.2条  用树穴板封闭的树穴，应预留专门的灌溉和施肥口。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第2.4.3条  在树木生长季节可根据需要，进行土壤追肥或叶面喷施。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第2.4.4条  在树木休眠期以施有机肥为主，采用穴施、环施和放射状沟施等方法。施肥后回土压实，并整理场地。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第五节</w:t>
      </w:r>
      <w:r>
        <w:rPr>
          <w:rFonts w:hint="eastAsia" w:ascii="宋体" w:hAnsi="宋体" w:eastAsia="宋体" w:cs="宋体"/>
          <w:b/>
          <w:bCs/>
          <w:sz w:val="24"/>
          <w:szCs w:val="24"/>
          <w:lang w:val="en-US" w:eastAsia="zh-CN"/>
        </w:rPr>
        <w:t xml:space="preserve"> 修剪整形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第2.5.1条  树木修剪应依据城市绿化的功能需要和设计要求，在不违背树木的生长特性和自然分枝规律的前提下（特性树木除外），充分考虑树木与生长环境的关系，并根据树龄生长势强弱进行修剪。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第2.5.2条  自然型树木的修剪应以树木自然分枝习性所形成的树冠形状为基础进行修剪。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第2.5.3条  造型树木的修剪应根据城市绿化对树木的特定要求，适当控制树木部分枝干，按照绿化美化要求把树木剪成各种理想形态。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第2.5.4条  每年修剪树木前必须制定修剪技术方案，对工人进行培训后进行操作，要做到因地制宜、因树修剪。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第2.5.5条  树木修剪的时期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1.树木可在休眠期和生长期进行修剪，但更新修剪必须在休眠期进行。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2.有严重伤流和易流胶的树种应避开生长季和落叶后伤流严重期。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3.抗寒性差、易抽条的树种宜于早春进行。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4.常绿树的修剪应避开生长旺盛期。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第2.5.6条  乔木修剪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（一）乔木类：主要修建内膛枝、徒长枝、病虫枝、交叉枝、下垂枝、扭伤枝及枯枝烂头。行道树枝下高度根据道路的功能严格控制，遇有架空线按杯状形修剪、分枝均匀、树冠圆整。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（二）凡主轴干性明显的树种，修建时应注意保护中央领导枝，使其向上直至生长。原中央领导枝受损、折断，应利用顶端侧枝重新培养新的领导枝。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（三）应逐年调整树干与树冠的合理比例；银杏、雪松修剪只能疏枝，不能短截；对轮生枝可分阶段疏间。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（四）行道树中乔木的修剪，除应按以上要求操作外，还应注意以下规定: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1.行道树的树型和分枝点高度应基本一致，分枝点高度最低标准为2.8m，快车道树木分枝点还须适当提高。</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2.树木与架空线有矛盾时，应修剪树枝，使其与架空线保持安全距离。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3.在交通路口视角范围内的树冠不能遮挡交通信号灯。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4.路灯和变压设备附近的树枝应与其保留出足够的安全距离。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（五）乔木修剪的安全措施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1.做好树木安全修剪前的安全教育和技术培训，使养护职工思想上重视安全，熟悉和掌握树木修剪的操作规程。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2.修剪时职工要集中思想，不得说笑打闹。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3.选派有实践经验的职工当安全质量检查员，负责安全的检查、监督、技术指导和示范。</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4.职工在修剪时，必须佩戴规定的劳保设施，要戴安全帽，穿着醒目的工作服和胶衣鞋。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5.修剪使用的梯子要牢固，立地要平稳，单面梯要与树身捆连，人字梯中腰要用绳子拴好，角度要立20度-40度之间。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树下指挥和维持秩序的人员也要配戴安全帽。修剪路树要设专人维持现场秩序，围护范围是树冠直径的双倍；树上树下人员应密切取得联系，避免砸伤行人。几个人同在一棵树上操作时，应注意互相照应，避免误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7.五级以上的大风天，不准上高树修剪。心脏病、高血压患者不准上树。情绪不好者不准上树，饮酒者不准上树。一棵修完后，不准跳到另一棵上，必须下树重上。</w:t>
      </w:r>
      <w:r/>
    </w:p>
    <w:p>
      <w:pPr>
        <w:numPr>
          <w:ilvl w:val="0"/>
          <w:numId w:val="0"/>
        </w:numPr>
        <w:ind w:firstLine="48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第2.5.7条  灌木修剪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（一）灌木类：灌木修剪应促其枝繁叶茂、分布均匀。花灌木修剪要有利于短枝和花芽的形成，遵循“先上后下、先内后外、去弱留强、去老留新”的原则进行修剪。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（二）灌木造型修剪应使造型内高外低，形成自然丰满的圆头形或其它合适树型。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（三）灌木内膛小枝应适量疏剪，强壮枝应进行适当短截，下垂细弱枝及地表萌蘖应彻底疏除。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（四）栽种多年的丛生灌木应逐年更新衰老枝，疏剪内膛密生枝，培育新枝。栽植多年的有主干的灌木，每年应采取交替回缩主枝控制树冠的剪法，防止树势上强下弱。</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（五）生长于树冠外的徒长枝，应及时疏除或趁早短截，促生二次枝。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（六）花落后形成的残花、残果，若无观赏价值或其它需要的，宜尽早剪除。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(七)成片栽植的灌木丛，修剪时应形成中间高四周低或前面低后面高的丛形。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(八)多品种栽植的灌木丛，修剪时应突出主栽品种，并留出适当生长空间。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(九)造型的灌木修剪应保持外型轮廓清楚。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(十)花灌木修剪应特别注意:</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1.当年生枝条开花灌木，休眠期修剪时，为控制树木高度，对于生长健壮枝条应在保留3个--5个芽处短截，促发新枝。1年可数次开花灌木如月季等，花落后应及时剪去残花，促使再次开花。</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2.隔年生枝条开花的灌木，休眠期适当整形修剪，生长期花落后10天--15天将已开花枝条进行中或重短截，疏剪过密枝，以利来年促生健壮新枝。</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3.多年生条开花灌木，应注意培育和保护老枝，剪除干扰树型并影响通风透光的过密枝、细弱枝、交叉枝、枯死枝或病虫枝，达到密而不挤、希而不空，内外通透的要求。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第2.5.8条  绿篱及平台绿篱修剪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(一)绿篱类:绿篱修剪应促其分枝,保持全株枝叶丰满;也可作整形修剪,特殊造型的绿篱要逐步修剪成形。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(二)修剪应使绿篱及平台绿篱轮廓清楚，线条整齐，顶面平整，高度一致。每年整形修剪平均不少于6次(女贞绿篱不少于8次)。</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修剪时，不同种类绿篱之间应剪留10-15cm的沟槽。(四)绿篱及平台绿篱每次修剪高度较前一次修剪应提高1cm。(五)绿篱的边缘侧面要略成外斜面，保证光照，防止绿篱脱脚。(六)修剪后残留在绿篱表面的枝叶应及时清除干净。</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第2.5.9条  藤木修剪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(一)吸附类藤木，应在生长季剪去未能吸附墙体而下垂的枝条，未完全覆盖的植物应短截空隙周围枝条，以便发生副梢，填补空缺。</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(二)钩刺类藤木，可按灌木修剪方法疏枝;生长到一定程度，树势衰弱时，应进行回缩修剪，强壮树势。</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(三)生长于棚架的藤木，落叶后应疏剪过密枝条，清除枯死枝，使枝条均匀分布架面。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(四)成年和老年藤木应常疏枝，并适当进行回缩修剪。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第2.5.10条  树木修剪时，一般不留枝桩，针叶树需留1cm--2cm长的枝桩;修剪的剪口必须平滑，不得劈裂，并注意留芽的方位;直径超过4cm 以上的剪锯口，须涂抹石硫合剂等防腐剂;锯除大树杈时应注意保护皮脊。</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第六节  树木养护穴(沟)</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第七节  更新、调整和砍伐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 xml:space="preserve">植物配置调整和砍伐应按有关规定，经园林部门批准后方可进</w:t>
      </w:r>
      <w:r>
        <w:rPr>
          <w:rFonts w:hint="eastAsia" w:ascii="宋体" w:hAnsi="宋体" w:eastAsia="宋体" w:cs="宋体"/>
          <w:sz w:val="24"/>
          <w:szCs w:val="24"/>
          <w:lang w:val="en-US" w:eastAsia="zh-CN"/>
        </w:rPr>
        <w:t xml:space="preserve">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第2.7.2条  具备以下条件，可申请移植或砍伐: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1.密植林的调整。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2.更新树种。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3.枯朽、衰老、严重倾斜、对人和物体构成危险的。</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4.配合有关供电、建筑或市政工程需要。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第2.7.3条  砍伐树木时，应设安全员，划定安全范围并围拦，严格执行操作规程;伐除的树干、树枝等要随时清运;树桩要及时刨除，并同时采取补种或铺装措施，做到场光地净，确保绿化景观的完美和行人、车辆的安全。</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第八节  死树、长势不良苗木的清理和补植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第2.8.1条  对绿地内的枯死树必须做到及时发现、及时清理，不得影响绿化景观。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第2.8.2条  枯死的大树和古树名木在挖除前，必须报城市园林绿化行政主管部门审批，任何单位和个人均不得擅自挖除。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第2.8.3条  对长势不良、影响景观的不合格苗木，如半截苗、半边苗、半冠苗、半死苗、破皮苗、病虫苗、该发叶而未发叶苗等(同种苗木 90%以上已发叶而未发叶的)，应从绿地中移到苗圃进行专门养护。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第2.8.5条  补植季节与绿化种植季节相同。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第2.8.6条  补植树木应选用原树种,规格也应相近,若改变树种或规格,则须与原来的景观相协调。补植行道树树种必须与原路段树种相一致,规格要尽量一致。</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第三章 地被植物和草坪养护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地被植物</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第3.1.1条  地被植物在未覆盖前,每年应及时进行松土、除草,松土除草时要防止损伤根系和地下茎。</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第312条    天气干旱,土壤干燥时要适时、适量浇水。早春发芽前要施肥生长季节采取薄肥勤施。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第3.1.3条  枯死植物应及时挖除,枯枝残叶、残花要随时清理。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第3.1.4条  木本地被植物应在冬季休眠期修剪,应使植株在生长期间保 持高度不超过60cm的低矮状态。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第3.1.5条  球根、宿根类地被植物,经3-4年生长后,根部拥挤以致影响其正常生长时,必须按不同类群的生理习性进行分株或更新移植。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第31.6条   草本类地被植物养护管理技术措施参照草坪和花卉的养护管理技术措施。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第3.1.7条  本类地被植物养护管理技术措施参照树木的养护管理技术措施。</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第3.2.1条  草坪覆盖面不得少于95%，应控制病虫害，及时挑除杂草,保证草坪色泽正常,生长良好,无明显杂草。</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第3.2.2条  每年秋、冬季可采用刺孔在草坪上打洞,除去打出的老土,撒入泥炭土或沙粒,增加草坪土壤的透气性,促进草坪生长,洞穴应相互错开。对枯草层每年一、二次用耙或疏草机清除出草坪。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第3.2.3条  观赏型草坪严禁进入践踏,草坪萌芽期,土壤地湿或板结,浇水后暂停开放。</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第3.2.4条  浇水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(一)除土壤封冻期外，浇水必须湿透根系层,应浸湿的土层深度为10cm,不发生地面长时间积水。灌溉量应根据土质、生长势、草种等因素确定。灌溉应以喷灌为主,也可用浸灌的办法。</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（二）及时排除草坪上的积水，可用地表排水和暗沟排水。雨季应注意排水，干热天气尤其是冷季型草应适当喷水降温保护草地。11月下旬至12月上旬封冻前要浇足浇透防冻水。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第3.2.5条   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(二)剪草的高度以草种、季节、环境等因素而定。一次修剪高度原则上不大于草高的1/3-1/2。</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(四)草坪中的树坛、花坛边缘应进行切边,保持线条清晰、整齐。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第3.2.6条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(一)草坪建植时应施基肥，之后每年应根据草坪草的生长状况进行适当追肥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(二)草坪施肥必须均匀，撒施后及时灌水。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第3.2.7条  除杂草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(一)要及时清除杂草，杂草做到日产日清。</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(二)使用除草剂必须慎重，应先试验，再应用。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(三)使草坪保持完整，无裸露地面。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(四)秋季追播时，应设围栏，禁止人为践踏。</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第四章  花坛和花卉养护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花坛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影响交通视线,立体花坛要稳固，防止大风刮倒。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第4.1.3条  主要花坛换花时空置期在10天之内,花卉覆盖率为85%以上。</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水和冻水的浇灌时期和灌水量，忌水涝花卉应注意排除积水，花池应在适当位置加设排水孔。</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花卉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第4.2.1条  应根据不同花卉植物的生态习性、生物学特性、应用要求和周围环境状况，进行养护管理，使其适时开花，花繁色艳。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第4.2.2条  各类花卉的种植,在最高气温25℃以下时可全天种植;当气温高于25℃时,应避开中午高温时间,宜在早晨、傍晚或阴天进行,移栽后应立即浇透水;浇水时防止土壤冲到茎叶上,保持植株清洁。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第4.2.3条  选择生长健壮的花苗移栽,花苗需带花蕾方可移栽,枯萎的花蒂和黄叶要及时修剪,缺株要及时补栽,保持花坛的清洁、完整。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第4.2.4条  及时更换草花,观叶类必须在开花前掉换,观花类必须在花朵凋谢前掉换。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第4.25条  木本花卉应及时整枝、整形;宿根、球根花卉要及时更新，易倒伏的花卉要立柱绑扎。</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第4.2.6条  及时中耕除草，作业时不能伤根及造成根系裸露，宿根花卉萌芽期应特别注意保护新生嫩芽，同时及时剪除多余萌蘖。</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第4.2.7条  宿根花卉花谢后应及时去除残花、残枝和枯叶，并加强肥水管理;1年生草花花后失去观赏价值的，应及时更换。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第4.2.9条  对不耐寒的宿根花卉应采取覆土、盖草等防寒措施，确保安全越冬。</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第五章 竹类养护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第5.1.1条  本规定是以本县生长及引种成功的刚竹、淡竹、乌铺鸡竹、慈孝竹、凤尾竹、箬竹等养护管理方法为主，其它品种可参照执行。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第5.1.2条  竹林应加强抚育管理，保留适当密度，使竹林通风透光、生长健壮。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(一)竹林的间伐修剪应在晚秋或冬季进行，间伐以保留 4、5年生以下立竹去除6、7年以上、尤其是10年生以上老竹的原则进行。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应及时清除枯死竹干和枝条，砍除老竹、病竹和倒伏竹。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(三)竹林过密应适当间伐或间移，使留竹分布均匀，并及时用土杂肥回填土坑</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第5.1.4条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(一)竹林应以施有机肥为主，并适量加入含铁的复合肥料，最佳施肥时间为早春3月和9月-10月。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(二)应在竹林计划延伸的位置，深翻土地，并压入青草或填有机质含量高的+杂肥。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第5.1.5条  水应于每年春季出笋前4月)浇足催笋水，5、6月浇足拔节水。雨季可视降雨情况浇水，秋季(11月、12月上旬)浇孕笋水，冬季过于干旱时可适当喷水。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第5.1.6条  发笋季节应设围栏禁止人为采伐，做好新笋的保护工作。</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第六章 古树名木养护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第6.1.1条  古树是活文物，是不可再生的宝贵资源，是园林景观的重要细成部分。针对古树生态环境的变化和古树生长的特点，加大科学研究力度，实现科学管理和养护。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第6.1.2条  除对古树生长有利的部分植物可进行适量保留外，必须对古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树周围生长的阔叶树、速生树和杂灌草进行控制。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第6.1.5条  应因地制宜地设置围栏保护古树，孤立树或树群围栏与树干的距离不小于 3m。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第6.1.6条  在古树保护范围内(树冠垂直投影外沿5m范围内)，禁止动土或铺砌不透气材料。各种施工范围内的古树，必须在其保护范围边缘事先采取保护措施。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第6.1.7条  在古树根系分布范围内，严禁设置临时厨房或厕所等有污染气体、液体的设施和排放污水的渗沟;严禁在树下堆放污染古树根系、土壤的物品如石灰、撒过盐的积雪、人粪尿、垃圾、废料或倒污水等。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第6.1.8条  严禁在树体上钉钉子、绕铁丝、挂杂物或作为施工的支撑点。严禁攀折、刮蹭和刻划树皮等伤害古树的行为。</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第6.1.9条 对枯枝采取防腐处理。需修剪的应制定修剪方案，报主管部门批准。古树树体上的伤疤或空洞应及时填充修补，防止进水。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第6.1.10条  古树树体及大有倾劈裂或折断的可能时，应及时采取加固或支撑等保护措施。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第6.1.11条  对高大树体必须安装避雷装置，以防雷击。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第62.12条  树复壮要严格采用成功的方法，吸收和运用新的研究成果，及时报请主管部门审查。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第61.14条  城市古树后续资源养护参照古树养护的技术要求执行。</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第七章  城市绿地保护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第7.1.1条  围栏:为防止车辆和人为破坏绿地和碰撞树木,可在不影响游览、观赏和景观的前提下,在树木周围用各种栅栏、绿篱或其它形式围栏防护。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1.2条  高大乔木在风暴来临前夕，应做好防止刮倒的预防工作。根据树木的实际情况,分别采取立支柱、绑扎、加土、扶正、疏枝、打地桩等综合措施。预防工作应在六月下旬前做好。整个台风季节,应随时检查,发现问题及时解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第7.1.3条  抢救工作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(一)风暴来临时,应将已倒伏而影响交通的树木顺势拉到人行道上,及时修剪树冠部分枝条,尽量保证行路方便。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(二)风暴后,应分轻重缓急进行抢救。首先对妨碍交通和行将倒伏的树木进行抢救;对于就地种植难以成活的树木,应将树冠强截后送苗圃种植养护,对树体歪倒的树木及时扶正。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(三)风暴过后应及时拆除有碍交通、观瞻的加固物。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第7.1.4条易受冻害的树木,冬季应采取根际培土、主杆包扎、设防</w:t>
      </w:r>
      <w:r>
        <w:rPr>
          <w:rFonts w:hint="eastAsia" w:ascii="宋体" w:hAnsi="宋体" w:cs="宋体"/>
          <w:sz w:val="24"/>
          <w:szCs w:val="24"/>
          <w:lang w:val="en-US" w:eastAsia="zh-CN"/>
        </w:rPr>
        <w:t xml:space="preserve">风</w:t>
      </w:r>
      <w:r>
        <w:rPr>
          <w:rFonts w:hint="eastAsia" w:ascii="宋体" w:hAnsi="宋体" w:eastAsia="宋体" w:cs="宋体"/>
          <w:sz w:val="24"/>
          <w:szCs w:val="24"/>
          <w:lang w:val="en-US" w:eastAsia="zh-CN"/>
        </w:rPr>
        <w:t xml:space="preserve">障等防寒措施,防寒工作应在12月底前结束。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5条对耐寒性差且树皮较薄的树种，在新植2年内可采取主干绕草绳加裹塑料薄膜等进行防寒。对抗寒性差的灌木、地被采用草帘、盖膜等形式御寒。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第7.1.6条枝叶积雪应及时清除,有倒伏危险的树木应立支撑保护。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第7.1.7条保持绿地内无垃圾杂物、无鼠洞和蚊蝇滋生地等，发现鼠洞要随时堵塞。及时清除“树挂”等白色污染物及绿地内水面的杂物。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第7.1.8条清除垃圾杂物要及时收集处理，严禁焚烧垃圾和枯枝落叶。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7.1.9条应保护好绿地内的花草树木，保持绿地的完整。临时占用绿地或移植苗木的，必须办理行政审批手续;经行政审批临时占用的绿地，应进行路踪管理，按时收回，并监督恢复原状;发现超期、超范围占用的情况，必须及时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观。对损坏的园林设施，要及时修补或更换。</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第八章  防止污染和防止病虫害</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防止污染</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第8.1.2条绿地周围如发现有危害植物生长的废气时,应及时向环保部门报告,防止污染,必要时应调整种植抗有害气体的植物种类。严禁在树木根际附近堆放盛有废液的容器、废渣和倾倒有害植物生长的物质。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第8.1.3条 施用化肥,药剂要合理,不得污染环境。有机肥必须腐熟后使用,不得使用人粪尿和国家明令禁止使用的药品。</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第二节  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第8.2.1条防治植物病虫害，应贯彻“预防为主，综合防治”的方针，维护生态平衡，充分利用园林植物的多样性来保护和增殖天敌。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第8.2.2条引进和输出种苗，必须严格遵守有关植物检疫法规和有关规章制度。</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第8.2.3条应科学、有针对性地进行养护管理，使植株生长健壮，以增强抗病虫害的能力。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第8.2.4条及时清理带病虫的落叶、杂草等，并将其焚烧、填埋，消灭病源、虫源，防止病虫扩散、蔓延。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第8.2.5条树木病虫害综合防治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应加强园林植物病虫害的预测预报工作，主要病虫害应根据虫情预报及时采取防治措施。对于危险性严重的病虫害，一旦发现疫情应及时上报主管部门，并迅速采取扑灭措施。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(一)栽培防治。应科学养护，增强植物抗病虫能力，人工捕捉、挖蛹或虫、采摘卵块虫包、刮除虫或卵、刺杀蛀干害虫、摘除病叶病梢、刮除病斑、结合修剪剪除病虫枝等。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(二)生物防治。应保护和利用天敌，创造有利于其生存发展的环境条件。具体方法主要包括以微生物治虫、以虫治虫、以鸟治虫、以螨治虫、以激素治虫，以菌治病虫等。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(三)物理防治。主要包括饵料诱杀、灯光诱杀、热处理等。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(四)化学防治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6"/>
          <w:sz w:val="24"/>
          <w:szCs w:val="24"/>
          <w:lang w:val="en-US" w:eastAsia="zh-CN"/>
        </w:rPr>
        <w:t xml:space="preserve">.选用新的药剂和方法时，应先经试验，证明有效和安全时，才能大面积推</w:t>
      </w:r>
      <w:r>
        <w:rPr>
          <w:rFonts w:hint="eastAsia" w:ascii="宋体" w:hAnsi="宋体" w:eastAsia="宋体" w:cs="宋体"/>
          <w:sz w:val="24"/>
          <w:szCs w:val="24"/>
          <w:lang w:val="en-US" w:eastAsia="zh-CN"/>
        </w:rPr>
        <w:t xml:space="preserve">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第8.2.6条  草坪病虫害防治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(一)草坪病害以冷季型草坪最为严重。化学防治应在5月初开始，此后根据病情适时喷药。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(二)草坪害虫主要有:蛴螬、蚜虫、螨类、黏虫、叶蝉金龟子、蜗牛、油剑夜蛾、地老虎等，可用辛硫磷、敌百虫等农药防治。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第8.2.7条  竹类病虫害防治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(一)应以控制红蜘蛛、蚜虫等为主，经常检查，掌握虫情发展规律，及时防治。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(二)应注意因干旱、水湿、冷冻、日灼、风害、缺肥等所致生理性病害的防治。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(三)竹林主要病害防治：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1.竹丛枝病:加强抚育管理，2月-4月清除病枝或病株。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2.竹杆锈病:合理砍伐，使林内通风透光，及早砍除病竹。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第8.2.8条  严禁使用剧毒化学药剂和有机汞化学农药，使用化学农药应按有关安全操作规定进行作业。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第8.2.9条  操作人员必须按照《农药操作规程》及《园林树木病虫害防治技术操作质量标准》进行作业。</w:t>
      </w:r>
      <w:r/>
      <w:r>
        <w:rPr>
          <w:rFonts w:hint="eastAsia" w:ascii="宋体" w:hAnsi="宋体" w:eastAsia="宋体" w:cs="宋体"/>
          <w:sz w:val="24"/>
          <w:szCs w:val="24"/>
          <w:lang w:val="en-US" w:eastAsia="zh-CN"/>
        </w:rPr>
      </w:r>
      <w:r/>
      <w:r>
        <w:rPr>
          <w:rFonts w:hint="eastAsia" w:ascii="宋体" w:hAnsi="宋体" w:eastAsia="宋体" w:cs="宋体"/>
          <w:sz w:val="24"/>
          <w:szCs w:val="24"/>
          <w:lang w:val="en-US" w:eastAsia="zh-CN"/>
        </w:rP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第九章 技术档案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第9.1.1条  各单位必须建立完整的园林植物养护技术档案,及时收集、整理和积累资料,总结经验。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(一)绿地气候、物候、水分、土质、地形、地下构筑物等自然条件及变化资料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(二)绿地建设历史及发展状况。</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(三)园林植物及养护记录表。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(四)应用新技术,新工艺和新成果的单项技术资料。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(五)枯死树木记录表。</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(六)各类统计表和调查报告、总结等技术档案每年应分类整理，装订成册，编好目录,分类归档</w:t>
      </w:r>
      <w:r>
        <w:rPr>
          <w:rFonts w:hint="eastAsia" w:ascii="宋体" w:hAnsi="宋体" w:cs="宋体"/>
          <w:sz w:val="24"/>
          <w:szCs w:val="24"/>
          <w:lang w:val="en-US" w:eastAsia="zh-CN"/>
        </w:rPr>
        <w:t xml:space="preserve">。</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rPr>
          <w:rFonts w:hint="eastAsia"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r>
      <w:r/>
    </w:p>
    <w:p>
      <w:pPr>
        <w:rPr>
          <w:rFonts w:hint="eastAsia" w:ascii="宋体" w:hAnsi="宋体" w:eastAsia="宋体" w:cs="宋体"/>
          <w:sz w:val="56"/>
          <w:szCs w:val="56"/>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p>
    <w:p>
      <w:pPr>
        <w:rPr>
          <w:rFonts w:hint="eastAsia" w:ascii="宋体" w:hAnsi="宋体" w:eastAsia="宋体" w:cs="宋体"/>
          <w:sz w:val="28"/>
          <w:szCs w:val="28"/>
          <w:highlight w:val="none"/>
          <w:lang w:val="en-US" w:eastAsia="zh-CN"/>
        </w:rPr>
      </w:pPr>
      <w:r>
        <w:rPr>
          <w:rFonts w:hint="eastAsia" w:ascii="新宋体" w:hAnsi="新宋体" w:eastAsia="新宋体" w:cs="新宋体"/>
          <w:b/>
          <w:bCs/>
          <w:color w:val="000000"/>
          <w:sz w:val="24"/>
          <w:lang w:val="en-US" w:eastAsia="zh-CN"/>
        </w:rPr>
        <w:t xml:space="preserve">养护管理及考核标准</w:t>
      </w:r>
      <w:r>
        <w:rPr>
          <w:rFonts w:hint="eastAsia" w:ascii="宋体" w:hAnsi="宋体" w:eastAsia="宋体" w:cs="宋体"/>
          <w:sz w:val="28"/>
          <w:szCs w:val="28"/>
          <w:lang w:val="en-US" w:eastAsia="zh-CN"/>
        </w:rPr>
        <w:t xml:space="preserve">2：</w:t>
      </w:r>
      <w:r/>
    </w:p>
    <w:p>
      <w:pPr>
        <w:pStyle w:val="948"/>
        <w:numPr>
          <w:ilvl w:val="1"/>
          <w:numId w:val="0"/>
        </w:numPr>
        <w:jc w:val="center"/>
        <w:rPr>
          <w:rFonts w:hint="eastAsia"/>
          <w:sz w:val="21"/>
          <w:szCs w:val="21"/>
          <w:lang w:val="en-US" w:eastAsia="zh-CN"/>
        </w:rPr>
      </w:pPr>
      <w:r>
        <w:rPr>
          <w:rFonts w:hint="eastAsia"/>
          <w:sz w:val="36"/>
          <w:szCs w:val="36"/>
          <w:lang w:val="en-US" w:eastAsia="zh-CN"/>
        </w:rPr>
        <w:t xml:space="preserve">阜宁县住建局绿化养护项目管理规定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为规范绿化养护单位的养护项目管理行为，积极推进精细化管理，提高绿化养护管理质量，根据有关法律、法规、政策和标准定额，制定本规定。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本规定所称绿化养护项目指县住建局建设管理的，由绿化养护单位承担的，已进入养护期由政府提供经费管养的城市绿地。</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县住建局依据养护合同约定的养护内容和标准、考核办法以及国家和省、市、县行业法律、法规、标准、规范等对养护项目进行管理。养护单位必须认真、自觉、全面履行合同规定的内容。</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一、养护队伍管理</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(一)组织养护项目管理应具备的基本要求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1.有健全的专职养护项目部。</w:t>
      </w:r>
      <w:r/>
    </w:p>
    <w:p>
      <w:pPr>
        <w:ind w:firstLine="480"/>
        <w:jc w:val="left"/>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2.配备有作业机械，绿化养护项目部专门配备至少为能进入县城作业的垃圾清运车和洒水车各一辆，割草机2台，绿篱修剪机2台，高压泵1台，高压雾化设备1台，</w:t>
      </w:r>
      <w:r>
        <w:rPr>
          <w:rFonts w:hint="eastAsia" w:ascii="宋体" w:hAnsi="宋体" w:eastAsia="宋体" w:cs="宋体"/>
          <w:sz w:val="24"/>
          <w:szCs w:val="24"/>
          <w:highlight w:val="none"/>
          <w:lang w:val="en-US" w:eastAsia="zh-CN"/>
        </w:rPr>
        <w:t xml:space="preserve">小型雾化器2台。</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3.管理人员和专业技术人员应持证上岗。其中项目经理和技术员必须具有从事园林绿化专业资格</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项目经理还必须持有园林绿化中级或中级以上职称证书。</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4.应有完善的人员岗位管理制度和员工教育培训计划。</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5.应有科学的病虫害测报能力，并建立科学的应急机制。应有详尽的养护突击、灾害性天气、重大活动等各类突发事件的应急预案和防范处置能力。</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 1、3的，每发现一次扣减养护费 10000元;违反本条规定2的，每发现缺少一项扣减养护费5000元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违反本条规定4的，每发现一次扣减养护费1000元。同时责令限期整改，未整改或整改不到位的，双倍扣减。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(二)项目部及管护人员要求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单位项目部各类人员必须齐全。项目部应根据项目任务的大小确定人员、数量，可以兼岗，但一人最多不得超过两个岗。项目部的项目经理、项目副经理、技术员、考核员(质检员)、安全员、资料员、考勤员、养护班组长等岗位都必须明确专人负责。项目部各类人员分工合理，职责明确，管理有序，正常在位。并有严格的内部检查考核机制。确因标段任务小而减少管理人员或仅设项目经理的，需要报告并获批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单位项目经理(项目负责人)、技术员、安全员等工作人员都必须与县绿化管理所通讯联系保持全天畅通，资料员每天必须与县绿化管理所做好工作衔接，确保县绿化管理所下达的各项任务能第一时间落实到位。项目经理正常上班时间未经县绿化管理所批准不得擅自离开养护现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3.养护项目管护人员培训要求:养护单位必须定期组织技术员在养护一线对养护人员进行操作技能培训示范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应有管理人员例会制度及会议记录</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定期组织培训讲课</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组织管理人员、技术人员外出参观学习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积极参加上级组织的各类技能竞赛、测试和其他集体活动。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项目部组成人员参加培训时间每年不得少于20个工作日，技工参加培训时间每年不得少于10个工作日。培训工作应及时向县绿化管理所汇报、考核确认。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技工要求:养护单位按照10万㎡养护面积配备至少2名与任务相应的、能完成有一定技术含量养护任务的、足够的技工(含绿化工、植保工、花卉工、盆景工等)，工人技术等级应符合绿地养护等级要求，技工必须持证上岗。经县绿化管理所现场考核，达不到岗位要求的，责令养护单位撤换。</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5.养护单位项目部每年牵头组织绿化养护专业培训不少于1 次，其余各养护单位项目部技术员、安全员必须参加培训。不得缺席。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6.养护人员统一着园林标志服。班组长以上管理人员必须佩戴标志，到岗到位。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7.因工作需要，县绿化管理所通知养护单位有关人员到养护现场或其它指定地点，相关人员必须按时到达。</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违反本条规定第1、2、3、4款的，每发现一次扣减养护费2000元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违反第5款规定的，每发现一次扣减养护费10000元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违反第6-7款规定的，每发现一人扣减养护费100元。同时责令限期整改，拒不整改或整改不到位的双倍扣减。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(三)养护情况对接、交流</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1.项目经理必须正常到养护现场组织养护工作，定期与县绿化管理所进行养护情况交流，每周不得少于一次。</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2.养护班组长必须正常在养护段面上组织养护工作，每日与县绿化管理所现场管理人员进行养护情况对接，并在日巡查记录上签字。</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单位必须制定每月养护计划，报县绿化管理所审批并根据审批意见和工作通知修改执行计划。同时每周必须有周工作安排和上周工作自查自评情况书面报告，对每天的工作安排以短信、微信或相关管理平台报告管理单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 500元。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(四)法定代表人在以下情况，必须到场(因故不能到场的，请假获批后，可派企业副总到场 )。</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1.养护不到位。</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2.安全事件。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3.重大活动。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法定代表人不在现场且未完成养护任务的，每发现一次扣减养护费10000元。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(五)养护人员配备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养护单位必须按照人均养护面积 5000m</w:t>
      </w:r>
      <w:r>
        <w:rPr>
          <w:rFonts w:hint="eastAsia" w:ascii="宋体" w:hAnsi="宋体" w:cs="宋体"/>
          <w:sz w:val="24"/>
          <w:szCs w:val="24"/>
          <w:vertAlign w:val="superscript"/>
          <w:lang w:val="en-US" w:eastAsia="zh-CN"/>
        </w:rPr>
        <w:t xml:space="preserve">2</w:t>
      </w:r>
      <w:r>
        <w:rPr>
          <w:rFonts w:hint="eastAsia" w:ascii="宋体" w:hAnsi="宋体" w:eastAsia="宋体" w:cs="宋体"/>
          <w:sz w:val="24"/>
          <w:szCs w:val="24"/>
          <w:lang w:val="en-US" w:eastAsia="zh-CN"/>
        </w:rPr>
        <w:t xml:space="preserve">配备固定的日常养护人员。养护人员应按标段编班编组报县绿化管理所备案。养护人员变更需报批。接受现场管理单位制订的考核检查方法。</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违反本条规定的，养护人员不在岗每缺一人扣减养护费200元。未按要求汇报养护人员编班编组情况的每次扣减养护费1000元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养护人员变更未及时汇报的每次扣减养护费 500元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养护单位未汇报周自考自评情况的每次扣减养护费500元。</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(六)履行合同、服从指挥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1.县绿化管理所依据合同规定和养护工作需要，对养护单位的养护及相关工作发出书面指令，养护单位必须服从县绿化管理所的监管和指挥，不得有拒领通知、拒在通知单上签字、拒接电话等行为。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2.因养护任务需要，对阶段性工作县绿化管理所可明确提出养护人员数量、技术素质和相关设备、施工养护技术方案等方面的要求。</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w:t>
      </w:r>
      <w:r>
        <w:rPr>
          <w:rFonts w:hint="eastAsia" w:ascii="宋体" w:hAnsi="宋体" w:cs="宋体"/>
          <w:b w:val="0"/>
          <w:bCs w:val="0"/>
          <w:color w:val="auto"/>
          <w:sz w:val="24"/>
          <w:szCs w:val="24"/>
          <w:lang w:val="en-US" w:eastAsia="zh-CN"/>
        </w:rPr>
        <w:t xml:space="preserve">3000</w:t>
      </w:r>
      <w:r>
        <w:rPr>
          <w:rFonts w:hint="eastAsia" w:ascii="宋体" w:hAnsi="宋体" w:eastAsia="宋体" w:cs="宋体"/>
          <w:b w:val="0"/>
          <w:bCs w:val="0"/>
          <w:color w:val="auto"/>
          <w:sz w:val="24"/>
          <w:szCs w:val="24"/>
          <w:lang w:val="en-US" w:eastAsia="zh-CN"/>
        </w:rPr>
        <w:t xml:space="preserve">元，并</w:t>
      </w:r>
      <w:r>
        <w:rPr>
          <w:rFonts w:hint="eastAsia" w:ascii="宋体" w:hAnsi="宋体" w:cs="宋体"/>
          <w:b w:val="0"/>
          <w:bCs w:val="0"/>
          <w:color w:val="auto"/>
          <w:sz w:val="24"/>
          <w:szCs w:val="24"/>
          <w:lang w:val="en-US" w:eastAsia="zh-CN"/>
        </w:rPr>
        <w:t xml:space="preserve">责令</w:t>
      </w:r>
      <w:r>
        <w:rPr>
          <w:rFonts w:hint="eastAsia" w:ascii="宋体" w:hAnsi="宋体" w:eastAsia="宋体" w:cs="宋体"/>
          <w:sz w:val="24"/>
          <w:szCs w:val="24"/>
          <w:lang w:val="en-US" w:eastAsia="zh-CN"/>
        </w:rPr>
        <w:t xml:space="preserve">限期整改。拒不整改或整改不到位的子以通报批评，公布上</w:t>
      </w:r>
      <w:r>
        <w:rPr>
          <w:rFonts w:hint="eastAsia" w:ascii="宋体" w:hAnsi="宋体" w:cs="宋体"/>
          <w:b w:val="0"/>
          <w:bCs w:val="0"/>
          <w:color w:val="auto"/>
          <w:sz w:val="24"/>
          <w:szCs w:val="24"/>
          <w:lang w:val="en-US" w:eastAsia="zh-CN"/>
        </w:rPr>
        <w:t xml:space="preserve">墙、</w:t>
      </w:r>
      <w:r>
        <w:rPr>
          <w:rFonts w:hint="eastAsia" w:ascii="宋体" w:hAnsi="宋体" w:eastAsia="宋体" w:cs="宋体"/>
          <w:sz w:val="24"/>
          <w:szCs w:val="24"/>
          <w:lang w:val="en-US" w:eastAsia="zh-CN"/>
        </w:rPr>
        <w:t xml:space="preserve">列入黑名单，同时双倍扣款并替代作业。</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二、基本项目</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(七)日常养护要求</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保持绿地平整、无垃圾杂物、无鼠</w:t>
      </w:r>
      <w:r>
        <w:rPr>
          <w:rFonts w:hint="eastAsia" w:ascii="宋体" w:hAnsi="宋体" w:cs="宋体"/>
          <w:b w:val="0"/>
          <w:bCs w:val="0"/>
          <w:color w:val="auto"/>
          <w:sz w:val="24"/>
          <w:szCs w:val="24"/>
          <w:lang w:val="en-US" w:eastAsia="zh-CN"/>
        </w:rPr>
        <w:t xml:space="preserve">洞</w:t>
      </w:r>
      <w:r>
        <w:rPr>
          <w:rFonts w:hint="eastAsia" w:ascii="宋体" w:hAnsi="宋体" w:eastAsia="宋体" w:cs="宋体"/>
          <w:b w:val="0"/>
          <w:bCs w:val="0"/>
          <w:color w:val="auto"/>
          <w:sz w:val="24"/>
          <w:szCs w:val="24"/>
          <w:lang w:val="en-US" w:eastAsia="zh-CN"/>
        </w:rPr>
        <w:t xml:space="preserve">和蚁蝇滋生地等:及时清除“树挂”等白色污染物;绿地水面需保持整</w:t>
      </w:r>
      <w:r>
        <w:rPr>
          <w:rFonts w:hint="eastAsia" w:ascii="宋体" w:hAnsi="宋体" w:cs="宋体"/>
          <w:b w:val="0"/>
          <w:bCs w:val="0"/>
          <w:color w:val="auto"/>
          <w:sz w:val="24"/>
          <w:szCs w:val="24"/>
          <w:lang w:val="en-US" w:eastAsia="zh-CN"/>
        </w:rPr>
        <w:t xml:space="preserve">洁</w:t>
      </w:r>
      <w:r>
        <w:rPr>
          <w:rFonts w:hint="eastAsia" w:ascii="宋体" w:hAnsi="宋体" w:eastAsia="宋体" w:cs="宋体"/>
          <w:b w:val="0"/>
          <w:bCs w:val="0"/>
          <w:color w:val="auto"/>
          <w:sz w:val="24"/>
          <w:szCs w:val="24"/>
          <w:lang w:val="en-US" w:eastAsia="zh-CN"/>
        </w:rPr>
        <w:t xml:space="preserve">无杂物。水体无异味</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严禁焚烧垃圾和枯枝落叶。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2.草坪修剪必须平整，修剪频率根据各品种自身的生长习性来定。冷季型(高羊茅、黑麦草)草坪修剪不</w:t>
      </w:r>
      <w:r>
        <w:rPr>
          <w:rFonts w:hint="eastAsia" w:ascii="宋体" w:hAnsi="宋体" w:cs="宋体"/>
          <w:b w:val="0"/>
          <w:bCs w:val="0"/>
          <w:color w:val="auto"/>
          <w:sz w:val="24"/>
          <w:szCs w:val="24"/>
          <w:lang w:val="en-US" w:eastAsia="zh-CN"/>
        </w:rPr>
        <w:t xml:space="preserve">少</w:t>
      </w:r>
      <w:r>
        <w:rPr>
          <w:rFonts w:hint="eastAsia" w:ascii="宋体" w:hAnsi="宋体" w:eastAsia="宋体" w:cs="宋体"/>
          <w:sz w:val="24"/>
          <w:szCs w:val="24"/>
          <w:lang w:val="en-US" w:eastAsia="zh-CN"/>
        </w:rPr>
        <w:t xml:space="preserve">于8次1年;暖季型(天堂草、马尼拉)草坪修剪不少于6次/年;冷暖复合型(秋季复种黑麦草)全年割草不少于12次，每次割草后草坪高度一般宜为6-8cm。草坪要及时清除杂草，保持草坪纯度:使用除草剂必须慎重，应先申报试验，再使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对被破坏或其他原因引起死亡的草坪应及时补植，保持草坪完整，无裸露地面</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暖季型和冷暖复合型三年生以上草坪针对不同的草坪</w:t>
      </w:r>
      <w:r>
        <w:rPr>
          <w:rFonts w:hint="eastAsia" w:ascii="宋体" w:hAnsi="宋体" w:cs="宋体"/>
          <w:sz w:val="24"/>
          <w:szCs w:val="24"/>
          <w:lang w:val="en-US" w:eastAsia="zh-CN"/>
        </w:rPr>
        <w:t xml:space="preserve">状</w:t>
      </w:r>
      <w:r>
        <w:rPr>
          <w:rFonts w:hint="eastAsia" w:ascii="宋体" w:hAnsi="宋体" w:cs="宋体"/>
          <w:b w:val="0"/>
          <w:bCs w:val="0"/>
          <w:color w:val="auto"/>
          <w:sz w:val="24"/>
          <w:szCs w:val="24"/>
          <w:lang w:val="en-US" w:eastAsia="zh-CN"/>
        </w:rPr>
        <w:t xml:space="preserve">况</w:t>
      </w:r>
      <w:r>
        <w:rPr>
          <w:rFonts w:hint="eastAsia" w:ascii="宋体" w:hAnsi="宋体" w:eastAsia="宋体" w:cs="宋体"/>
          <w:sz w:val="24"/>
          <w:szCs w:val="24"/>
          <w:lang w:val="en-US" w:eastAsia="zh-CN"/>
        </w:rPr>
        <w:t xml:space="preserve">选择合适的时机采取打孔透气、疏草等措施。(注:草坪修剪时必须先清除杂草</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3.养护穴(沟)每月必须修整一次以上，树穴直径与树木规格协调，穴内应及时松土、除草，破旧草绳、枯枝、断枝</w:t>
      </w:r>
      <w:r>
        <w:rPr>
          <w:rFonts w:hint="eastAsia" w:ascii="宋体" w:hAnsi="宋体" w:cs="宋体"/>
          <w:b w:val="0"/>
          <w:bCs w:val="0"/>
          <w:color w:val="auto"/>
          <w:sz w:val="24"/>
          <w:szCs w:val="24"/>
          <w:lang w:val="en-US" w:eastAsia="zh-CN"/>
        </w:rPr>
        <w:t xml:space="preserve">必</w:t>
      </w:r>
      <w:r>
        <w:rPr>
          <w:rFonts w:hint="eastAsia" w:ascii="宋体" w:hAnsi="宋体" w:eastAsia="宋体" w:cs="宋体"/>
          <w:sz w:val="24"/>
          <w:szCs w:val="24"/>
          <w:lang w:val="en-US" w:eastAsia="zh-CN"/>
        </w:rPr>
        <w:t xml:space="preserve">须及时清理，支撑不得脱落、松动。</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4.做好树木扶正压实，保证树木生长整齐一致，做好树木生长期内的剥芽、去蘖、疏枝等工作。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抗旱排涝:在发生干旱性天气期间，养护单位须保证道路、绿地苗木和地被植物等每三天浇一遍透水(至少相当于2cm降水量)，同时向县绿化管理所书面汇报浇水情况。在发生连续降水天气期间，养护单位必须保证绿地无积水。</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6.修剪:①对树木的修</w:t>
      </w:r>
      <w:r>
        <w:rPr>
          <w:rFonts w:hint="eastAsia" w:ascii="宋体" w:hAnsi="宋体" w:cs="宋体"/>
          <w:b w:val="0"/>
          <w:bCs w:val="0"/>
          <w:color w:val="auto"/>
          <w:sz w:val="24"/>
          <w:szCs w:val="24"/>
          <w:lang w:val="en-US" w:eastAsia="zh-CN"/>
        </w:rPr>
        <w:t xml:space="preserve">剪</w:t>
      </w:r>
      <w:r>
        <w:rPr>
          <w:rFonts w:hint="eastAsia" w:ascii="宋体" w:hAnsi="宋体" w:eastAsia="宋体" w:cs="宋体"/>
          <w:sz w:val="24"/>
          <w:szCs w:val="24"/>
          <w:lang w:val="en-US" w:eastAsia="zh-CN"/>
        </w:rPr>
        <w:t xml:space="preserve">按县绿化管理所制定的修剪方案进行修剪。修剪须先做好样板段，经县绿化管理所现场验收符合要求后再逐步推开。②绿篱平台的修剪应使绿篱及模纹轮廓清楚，线条整齐。对球类的修剪，既注意大小结合、高矮结合，毛球剪成光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修剪后残留绿篱面的枝叶应及时清除干净。③乔木修剪时应配合整形，疏除萌蘖枝、过密枝、内膛枝、交叉枝、病虫枝等，同一树龄和树种行道树的树型和分枝点高度应基本一致</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花灌木的修剪应剪去徒长枝、萌蘖枝、病虫枝、不均衡枝，保持乔灌木树型美观、匀称。花谢后影响景观的残花、残果宜尽早剪除。④竹类植物的修剪应定期清理细竹、密竹、枯竹、弱竹、老竹、病竹和倒伏竹，散生竹林外围应设置隔根沟。⑤乔、花灌木修剪全年不少于2次，球类、绿篱平台的修剪全年不少于5次。</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7.病虫害防治:防治园林植物病虫害应贯彻“预防为主，综合防治”的方针。病虫害防治工作要专人负责，发生局部虫害的，应当在4小时之内进行防治;发生大面积虫害的，须增加治虫机械或其他设备</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所有养护绿地须在4小时之内进行防治，且8小时之内防治结束，并及时汇报病虫防治情况。养护单位对香樟黄化病、栀子花缺素症等植物生理性病害要制定专项防治方案。对于大面积危险性和检疫性病虫害，一旦发现疫情应及时上报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8.施肥:乔木、灌木、地被植物和草坪，在每年的12月至下年的2月份，需施一次基肥，肥料种类为氮、磷、钾各</w:t>
      </w:r>
      <w:r>
        <w:rPr>
          <w:rFonts w:hint="eastAsia" w:ascii="宋体" w:hAnsi="宋体" w:eastAsia="宋体" w:cs="宋体"/>
          <w:b w:val="0"/>
          <w:bCs w:val="0"/>
          <w:color w:val="auto"/>
          <w:sz w:val="24"/>
          <w:szCs w:val="24"/>
          <w:lang w:val="en-US" w:eastAsia="zh-CN"/>
        </w:rPr>
        <w:t xml:space="preserve">15</w:t>
      </w:r>
      <w:r>
        <w:rPr>
          <w:rFonts w:hint="eastAsia" w:ascii="宋体" w:hAnsi="宋体" w:cs="宋体"/>
          <w:b w:val="0"/>
          <w:bCs w:val="0"/>
          <w:color w:val="auto"/>
          <w:sz w:val="24"/>
          <w:szCs w:val="24"/>
          <w:lang w:val="en-US" w:eastAsia="zh-CN"/>
        </w:rPr>
        <w:t xml:space="preserve">％</w:t>
      </w:r>
      <w:r>
        <w:rPr>
          <w:rFonts w:hint="eastAsia" w:ascii="宋体" w:hAnsi="宋体" w:eastAsia="宋体" w:cs="宋体"/>
          <w:sz w:val="24"/>
          <w:szCs w:val="24"/>
          <w:lang w:val="en-US" w:eastAsia="zh-CN"/>
        </w:rPr>
        <w:t xml:space="preserve">的三元复合肥。施用量:乔木，按胸径计算，每厘米100 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灌木，按冠径，每10厘米50克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地被植物，每平方</w:t>
      </w:r>
      <w:r>
        <w:rPr>
          <w:rFonts w:hint="eastAsia" w:ascii="宋体" w:hAnsi="宋体" w:cs="宋体"/>
          <w:sz w:val="24"/>
          <w:szCs w:val="24"/>
          <w:lang w:val="en-US" w:eastAsia="zh-CN"/>
        </w:rPr>
        <w:t xml:space="preserve">米</w:t>
      </w:r>
      <w:r>
        <w:rPr>
          <w:rFonts w:hint="eastAsia" w:ascii="宋体" w:hAnsi="宋体" w:eastAsia="宋体" w:cs="宋体"/>
          <w:sz w:val="24"/>
          <w:szCs w:val="24"/>
          <w:lang w:val="en-US" w:eastAsia="zh-CN"/>
        </w:rPr>
        <w:t xml:space="preserve">35克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草坪，每平方米25克。每年</w:t>
      </w:r>
      <w:r>
        <w:rPr>
          <w:rFonts w:hint="eastAsia" w:ascii="宋体" w:hAnsi="宋体" w:cs="宋体"/>
          <w:b w:val="0"/>
          <w:bCs w:val="0"/>
          <w:color w:val="auto"/>
          <w:sz w:val="24"/>
          <w:szCs w:val="24"/>
          <w:lang w:val="en-US" w:eastAsia="zh-CN"/>
        </w:rPr>
        <w:t xml:space="preserve">追</w:t>
      </w:r>
      <w:r>
        <w:rPr>
          <w:rFonts w:hint="eastAsia" w:ascii="宋体" w:hAnsi="宋体" w:eastAsia="宋体" w:cs="宋体"/>
          <w:sz w:val="24"/>
          <w:szCs w:val="24"/>
          <w:lang w:val="en-US" w:eastAsia="zh-CN"/>
        </w:rPr>
        <w:t xml:space="preserve">施尿素2次，时间分别为3月下旬至4月上旬和5月下旬至6月上旬,其中常绿植物适当早追每次的追肥量:乔木，每厘米胸径 50克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灌木，每1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厘米冠径25克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地被植物，每平方米20克</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草坪，每平方米15 克。</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9.抗台防汛:制订详细的抗台防汛预案，人员、机械到位检查风灾、涝灾可能造成的危害，并尽力做好提前防控</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采用开沟、打孔等排水措施，及时对绿地和树池排涝，防止植物因涝致死。绿地和树穴内积水不得超过24小时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宿根花卉种植地积水不得超过12小时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因风雨造成树木倾斜倒伏影响交通安全的须立即扶正或清理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风倒大树、风折断枝要在6小时之内清除，减少对交通的影响，雨后立即对雨水冲刷和积水地块进行场地平整和整理。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10.根据县绿化管理所植物调整、造景和行政审批需要</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按时按质完成局部树木、地形调整任务，调整量在合同约定的工程量5%范围内。</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11.防泥浆污浊路面:分车带、绿地边缘养护沟必须保持低于道牙(铺装)5厘米，养护沟内整洁干净，无泥土、树叶等杂物堆积。雨后积土及时进行清理，确保泥浆不污浊路面，</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12.保持绿篱模纹地被表面无灰尘，天气晴好在一周以上时各类绿地及道路分车带绿篱模纹、地被、灌木必须保持每周洗尘一次，确保植物表面干净整洁，无灰尘污浊。</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13.绿化养护工作要有针对性，品种不同、规格不同需制定不同的养护方案。对于古树名木及一些特殊树木，养护单位要定期检查记录树木生长状况，制定专项养护方案并报县绿化管理所审查。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14.养护单位应针对草坪、竹类、花卉、水生植物、宿根花卉养护工作需制定具体养护方案，及时松土、除草、清理残花枯枝，长期保证最佳效果。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15.对绿地内应该采取的其他各类技术措施如防寒、防晒、土壤改良等都要精心施工、精细施工，保证绿化生长良好，景观效果优秀。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16.鼓励养护单位进行新技术引用，新措施探索，新方法应用。但使用前必须事先报告，小范围试验，确认效果后再推广，对已明确有效的新技术成果，养护单位应积极服从管理单位的推荐。</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违反本条规定的，每次扣减养护费 2000元，如有因干旱、病虫害等原因造成苗木大面积枯萎、黄化、枯死、缺叶等长势不良情况，破坏了绿地景观的，还可扣减养护费5000元。在病虫害、干旱大面积发生期间，养护企业应增加机械设备而未增加的或所涉及路段未在8小时内控制病虫害疫情的，还可再扣减养护费10000元，同时县绿化管理所有权组织队伍进行替代作业。</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行替代作业的，县绿化管理所另行组织队伍，替代养护单位完成养护任务，费用按最新版《江苏省城市绿化养护管理预算定额》标准或养护费结算标准的双倍计算，此项费用从被替代的养护单位的养护费中扣减。</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（八）园林绿化行政审批配合工作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配合开展园林绿化行政审批工作，对经行政审批临时占用的绿地，应进行跟踪管理，发现超期、超范围和私自占用的情况，必须立即电话报告，同时应立即采取制止措施并以书面形式报告给县绿化管理所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无行政审批手续的，擅自同意有关单位移植、砍伐树木的，占用绿地的，发现一次扣减养护费5000元。同时，责令赔偿，并视情节轻重，移交相应执法部门查处。发现因管理不到位造成绿地被占、树木破坏或对超期、超范围占用等不执行行政审批有关规定的情况采取措施不力或不报告的，发现一次扣减养护费2000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(九)严禁发生五大重点问题</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养护责任范围内严禁发生绿地大面积被破坏占用、绿地有大面积杂草及垃圾、苗木出现大面积病虫害、苗木大面积倾斜或倒伏、苗木大面积死亡等问题。一旦发生上述问题，必须在第一时间内采取措施并及时向县绿化管理所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一处，县绿化管理所将根据植物景观破坏及损失情况组织相关人员进行评估，养护单位除按景观破坏损失评估价的双倍赔偿。被曝光或造成不良社会影响的，仍未采取有效措施的或未改变局面的可再扣减养护费10000元，直至解除合同、列入黑名单。</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(十)树木年保存率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管养绿地树木年保存率不低于98%，乔灌木、球类死亡树木依照《绿化养护死亡苗木清理申报表》</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数量统计计算，其总数量按标段同一品种计算树木保存率。</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管养绿地树木年保存率低于98%的，除按同期市场招标价进行赔偿或补植外，同时每少一个百分点，扣减养护费5000元。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(十一)对绿地内的一般违规行为的发现与处理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养护单位必须及时发现和处理绿地内的一般违规行为(如在绿地内或树木上晒衣被、挂拖把、乱刻乱画、人为践踏、倾倒垃圾等)。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违反本条规定的，发现一处每次扣减养护费500元。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(十二)枯死树木的清理及苗木补植完善</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1.对绿地内的枯死树每周须清理一次，清理前须办理树木死亡清除审批手续。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期限内树木出现缺株的，养护单位必须按县绿化管理所的总体规划要求进行补植。补植和换植苗木前，养护单位须先向县绿化管理所报送补植计划，经批准后方可施工。施工时须按初植苗木施工的管理规定，通知县绿化管理所管理人员到场，并按栽植管理要求，逐项验收。</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3.养护期满的前6个月内出现苗木死亡不予补植，死亡苗木费用按照同期综合价格直接在养护费用中扣减。</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次扣减养护费1000元，并责令限期整改。限期内未清除(移)的，县绿化管理所有权组织队伍替代作业，清除(移)时不再另行通知，清除(移)费用按实际发生工作量双倍计算，直接从养护费中扣减。养护单位接通知后未在规定期限内补植苗木，县绿化管理所可按中标综合单价的两倍组织队伍进行替代作业。替代作业时不再另行通知，扣款结算办法在15天内通知养护单位。</w:t>
      </w:r>
      <w:r/>
    </w:p>
    <w:p>
      <w:pPr>
        <w:ind w:firstLine="482"/>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(十三)养护台帐资料</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 xml:space="preserve">1.养护单位必须根据绿化养护精细化要求，建立完善的养护资料，随时接受县绿化管理所检查</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有建立电子文档资料要求的，必须建立电子文档</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有报送时间要求的，必须按时报送对台帐</w:t>
      </w:r>
      <w:r>
        <w:rPr>
          <w:rFonts w:hint="eastAsia" w:ascii="宋体" w:hAnsi="宋体" w:cs="宋体"/>
          <w:b/>
          <w:bCs/>
          <w:color w:val="auto"/>
          <w:sz w:val="24"/>
          <w:szCs w:val="24"/>
          <w:lang w:val="en-US" w:eastAsia="zh-CN"/>
        </w:rPr>
        <w:t xml:space="preserve">；</w:t>
      </w:r>
      <w:r>
        <w:rPr>
          <w:rFonts w:hint="eastAsia" w:ascii="宋体" w:hAnsi="宋体" w:eastAsia="宋体" w:cs="宋体"/>
          <w:sz w:val="24"/>
          <w:szCs w:val="24"/>
          <w:lang w:val="en-US" w:eastAsia="zh-CN"/>
        </w:rPr>
        <w:t xml:space="preserve">有格式要求的</w:t>
      </w:r>
      <w:r>
        <w:rPr>
          <w:rFonts w:hint="eastAsia" w:ascii="宋体" w:hAnsi="宋体" w:eastAsia="宋体" w:cs="宋体"/>
          <w:b w:val="0"/>
          <w:bCs w:val="0"/>
          <w:color w:val="auto"/>
          <w:sz w:val="24"/>
          <w:szCs w:val="24"/>
          <w:lang w:val="en-US" w:eastAsia="zh-CN"/>
        </w:rPr>
        <w:t xml:space="preserve">，必须按格式要求执行。</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违反本款规定的，扣减养护费500元，并责令限期整改。未整改或整改不到位的，加倍扣处，直至解除养护合同、列入黑名单。</w:t>
      </w:r>
      <w:r/>
    </w:p>
    <w:p>
      <w:pPr>
        <w:ind w:firstLine="480"/>
        <w:jc w:val="left"/>
        <w:keepLines w:val="0"/>
        <w:keepNext w:val="0"/>
        <w:pageBreakBefore w:val="0"/>
        <w:spacing w:line="36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2.养护台帐应包含以下内容:</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(1)养护方案包括养护项目的任务和目标、人员配备及分工、养护措施、管理制度等。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(2)养护工作计划包括年度计划、月度计划、修剪计划、病虫害防治计划、暴风大雨等灾害性天气应急计划、职工培训计划、重大活动保障计划、临时布置任务应急计划等。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(3)养护技术资料包括养护日记，病虫害防治、施肥、排涝、抗早、修剪、死树清理等重要养护措施的工作记录，死亡树木的鉴定记录等。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(4)管理工作资料包括年度工作总结、绿地苗木实测登记表、苗木变动台帐、成活率(保存率)月度统计表、工作月报、考勤表、检查考核记录、任务申请单、工作验收单、整改意见单、处罚单、项目核算单等。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(5)安全工作记录包括安全检查日记、安全责任制、安全隐患排查、整治情况等。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(6)推进绿化精细化管理的方案，质量目标体系方案，围绕质量目标开展活动的记录，质量检查记录，技术保证措施方案等。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(7)其他资料包括合同、标准、规章、规范、考核管理办法、各类管理文件、养护通报、会议记录等。</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资料缺项的，缺一项扣减养护费100元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发现台帐造假的，每发现一次扣减养护费3000元。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三、保证保障项目</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(十四)重大活动、专题活动、节假日保障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单位必须确保完成县绿化管理所下达的活动保障任务和其它应急突击任务。如各类创建等重大活动、专题活动保障及节假日保障等。县绿化管理所发现养护单位存在不能按时完成任务的，可指令养护单位临时增加一定数量的人员和设备到场。</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违反本条规定，人员、设备不足的，每发生一次扣减养护费2000元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不接受任务或执行不力的，每次扣减养护费5000元，视保障需要采取替代作业措施。替代作业费用按实际发生费用的双倍由养护单位承担。出现两次替代作业以上的，以后再次发生上述现象，造成社会不良影响的，可召开反面现场会公开通报并终止合同。</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(十五)安全保障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1.养护单位应确保各种安全措施到位，无安全隐患，对养护责任范围内发生的安全事故负全部责任。</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2.清死树枯枝、高空作业安全防范必须设定安全操作空间</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夜晚施工、治虫打药必须制定安全工作计划，采取切实可行的安全防范措施，有专职安全员跟随作业，确保不发生安全责任事故。</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3.养护地段内窨井、路灯、管线等公共设施或园林小品、设施发生破损或缺失，养护单位必须在第一时间发现并立即采取有效安全防范措施，及时报告县绿化管理所。</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4.养护现场机具材料整齐有序，垃圾随产随清同步进行，现场保持整洁。养护人员不得与市民、游客争执。 </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违反本条规定的，发现一处每次扣减养护费2000元。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(十六)抗台防汛等灾害性天气应急工作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1.根据气象预报，在灾害性天气(大风、暴雨等)发生前养护单位应成立灾害性天气应急工作领导小组和突击队，组长和突击队长由项目经理(项目负责人)担任。</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2.在灾害性天气(大风、暴雨等)发生前，必须做好打坝</w:t>
      </w:r>
      <w:r>
        <w:rPr>
          <w:rFonts w:hint="eastAsia" w:ascii="宋体" w:hAnsi="宋体" w:cs="宋体"/>
          <w:b/>
          <w:bCs/>
          <w:color w:val="ff0000"/>
          <w:sz w:val="24"/>
          <w:szCs w:val="24"/>
          <w:lang w:val="en-US" w:eastAsia="zh-CN"/>
        </w:rPr>
        <w:t xml:space="preserve">、</w:t>
      </w:r>
      <w:r>
        <w:rPr>
          <w:rFonts w:hint="eastAsia" w:ascii="宋体" w:hAnsi="宋体" w:eastAsia="宋体" w:cs="宋体"/>
          <w:sz w:val="24"/>
          <w:szCs w:val="24"/>
          <w:lang w:val="en-US" w:eastAsia="zh-CN"/>
        </w:rPr>
        <w:t xml:space="preserve">理排水沟、加固支撑、树木围堰等一切应急准备工作。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发生灾害性天气时，养护单位须立即启动应急预案，实行24小时值班制度，所有抗灾人员通讯工具24小时保持开机状态，确保信息畅通。在上午7时前、下午1时前赶到相应的绿化养护标段进行巡查，确保养护人员在上午8:30前处理好夜间发生情况、下午2:30前处理好上午发生情况。</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4.对各类易损易折树木做好排查和登记，设立明显的警示标志，防止安全事故的发生，确保在树木倒伏、折断等情况发生时第一时间发现和处理。</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5.实行灾情一日一报，在下午5时前上报县绿化管理所，特殊灾情必须随时报告。</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6.灾害性天气发生期间，养护单位对本标段绿化苗木受灾情况要拍照存档，并作详细记录。</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7.出现重大情况时，养护单位突击队人员必须服从各类应急施工和替代施工，服从县绿化管理所统一调遣，不得以任何理由拒绝。</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8.养护单位未能在规定期限内完成抗灾任务的，须及时汇报。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9.应急工作预案每年须至少组织进行1次应急演练。组织不少于3次的人、财、物等准备工作的检查。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违反本条规定的，每发现一次扣减养护费2000元。对未能在规定期限内完成抗灾任务的，县绿化管理所有权组织替代作业，替代作业费用按实际发生费用的双倍由养护单位承担。</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(十七)情况汇报制度</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1.养护地段发生病虫害情况，养护单位必须在第一时间发现，及时采取措施并应及时向县绿化管理所作出书面汇报。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2.7级以上大风和暴雨等自然灾害发生后，养护单位要每隔十二小时以书面形式向县绿化管理所汇报风倒和积水情况，重大问题立即汇报。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3.养护地段发生干旱，苗木出现萎蔫、枯黄等缺水现象，养护单位必须在第一时间发现，及时采取抗旱措施同时向县绿化管理所作出书面汇报。</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绿化成品保护必须列为专项任务，并进行专项反馈。养护地段发生单位和个人擅自砍伐、移植城市树木或非法占用城市绿地的，养护单位必须及时发现、及时制止，并应在8小时内以书面形式报告给县绿化管理所。养护单位必须做好成品保护执法的配合工作，负责安排养护人员阻止、报警、看守等，并主动联系相关处理事宜。</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养护单位须做好管养绿地内在建工程苗木的情况汇报工作，养护时发现管养绿地在建苗木成片死亡、杂草未清理等养护不到位现象，需及时以书面形式报告给县绿化管理所。违反本条规定的，每发现一次扣减养护费1000元。</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四、养护项目移交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(十八)解除合同的养护项目移交程序</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管养绿地在绿化养护过程中，养护单位违反绿化养护合同约定而解除合同的，养护单位必须在规定时间内组织撤场，合同到期同时办理各项移交手续。</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拒不撤场或不办理移交手续的，县绿化管理所有权不与养护单位结算养护费，并可采取强撤措施，由此引起的一切损失均由养护单位承担。</w:t>
      </w:r>
      <w:r/>
    </w:p>
    <w:p>
      <w:p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(十九)养护期满的工程资料移交</w:t>
      </w:r>
      <w:r/>
    </w:p>
    <w:p>
      <w:p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1.养护期满移交条件</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养护期满，办理工程移交手续时，必须满足合同约定的质量要求，同时须提供完整的养护台帐资料(有电子文档资料要求的，必须报送电子文档资料)。</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养护期满养护质量不符合合同要求的，限期整改。整改期间，整改费用由原养护单位承担，直至整改合格;养护资料缺项的，缺一项扣减养护费1000元，并责令限期整改，整改合格后方可办理移交手续。</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(二十)移交时质量问题处理</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1.养护质量。养护单位必须保证移交时项目的养护质量达到合同要求。移交验收时发现养护质量不合格的，养护单位必须整改，整改期间，整改费用由原养护单位承担，直至整改合格，方可办理移交手续。</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2.在规定期限内整改仍达不到规定要求的，县绿化管理所有权组织队伍进行替代作业，所发生的费用按实际发生费用的双倍计算，费用由原养护单位承担。</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五、养护考核办法</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(二十一)养护考核办法</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1.县绿化管理所依据《江苏省城市园林绿化植物养护技术规定(试行)》及《阜宁县住建局绿化养护月度百分制考核办法》和本规定对养护单位进行综合考核，分日常考核和月度考核两级</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日常考核，由县绿化管理所负责，即在平时检查的基础上，进行月度考核，由县住建局职能科室和县绿化管理所共同负责，月度考核要结合平时考核、以及具体园林绿化项目的检查和督查。县绿化管理所把日常考核和月度考核汇总后形成月度综合考核结果，综合考核分作为养护工程款的结算依据。考核扣分与按本规定扣款同时执行，不相互抵冲。</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2.养护单位对考核结果有异议的，应当于考核结果告知之日起三日内提出并提供相关证明材料，逾期不提出或没有相关证明材料的，视同认可县绿化管理所的考核结果。</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3.养护单位养护考核得分</w:t>
      </w:r>
      <w:r>
        <w:rPr>
          <w:rFonts w:hint="eastAsia" w:ascii="宋体" w:hAnsi="宋体" w:eastAsia="宋体" w:cs="宋体"/>
          <w:color w:val="auto"/>
          <w:sz w:val="24"/>
          <w:szCs w:val="24"/>
          <w:lang w:val="en-US" w:eastAsia="zh-CN"/>
        </w:rPr>
        <w:t xml:space="preserve">，年累计三个月在75分以下</w:t>
      </w:r>
      <w:r>
        <w:rPr>
          <w:rFonts w:hint="eastAsia" w:ascii="宋体" w:hAnsi="宋体" w:eastAsia="宋体" w:cs="宋体"/>
          <w:sz w:val="24"/>
          <w:szCs w:val="24"/>
          <w:lang w:val="en-US" w:eastAsia="zh-CN"/>
        </w:rPr>
        <w:t xml:space="preserve">，或因养护不善致使工程质量不合格的，县绿化管理所有权解除养护合同，并列入“黑名单”。</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六、养护合同履行中有关经济技术文件、规定、标准规范的适用和处理</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(二十二)按照符合实际，从严，从高的原则，经确定有园林绿化养护合同履行中，适用下列经济技术文件和规定。准规范，其优先顺序</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1.养护合同及设计文件</w:t>
      </w:r>
      <w:r>
        <w:rPr>
          <w:rFonts w:hint="eastAsia" w:ascii="宋体" w:hAnsi="宋体" w:cs="宋体"/>
          <w:sz w:val="24"/>
          <w:szCs w:val="24"/>
          <w:lang w:val="en-US" w:eastAsia="zh-CN"/>
        </w:rPr>
        <w:t xml:space="preserve">。</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2.《江苏省城市园林绿化植物种植技术规定(试行)》。</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江</w:t>
      </w:r>
      <w:r>
        <w:rPr>
          <w:rFonts w:hint="eastAsia" w:ascii="宋体" w:hAnsi="宋体" w:eastAsia="宋体" w:cs="宋体"/>
          <w:color w:val="auto"/>
          <w:sz w:val="24"/>
          <w:szCs w:val="24"/>
          <w:lang w:val="en-US" w:eastAsia="zh-CN"/>
        </w:rPr>
        <w:t xml:space="preserve">苏省城市园林绿</w:t>
      </w:r>
      <w:r>
        <w:rPr>
          <w:rFonts w:hint="eastAsia" w:ascii="宋体" w:hAnsi="宋体" w:eastAsia="宋体" w:cs="宋体"/>
          <w:sz w:val="24"/>
          <w:szCs w:val="24"/>
          <w:lang w:val="en-US" w:eastAsia="zh-CN"/>
        </w:rPr>
        <w:t xml:space="preserve">化植物养护技术规定(试行)》。《江苏省园林绿化工程质量评定标准》。《江苏省城市绿化养护管理预算定额》《江苏省公园服务规范》。</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3.国家现行园林绿化养护管理规范、规定。</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对违反以上经济技术文件和规定的行为，本规定及养护合同已有规定的，按照本规定和合同执行;本规定未作规定的，按照每违反有关经济技术文件和规定每项每次扣减养护费1000元。</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本规定由县住建局负责解释。此前有关园林绿化养护管理规定与本规定不一致的，以本规定为准。</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center"/>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left"/>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jc w:val="both"/>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jc w:val="both"/>
        <w:rPr>
          <w:rFonts w:hint="eastAsia"/>
          <w:b/>
          <w:bCs/>
          <w:sz w:val="36"/>
          <w:szCs w:val="36"/>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p>
    <w:p>
      <w:pPr>
        <w:jc w:val="both"/>
        <w:rPr>
          <w:rFonts w:hint="eastAsia" w:ascii="宋体" w:hAnsi="宋体" w:cs="宋体"/>
          <w:b/>
          <w:bCs/>
          <w:sz w:val="28"/>
          <w:szCs w:val="28"/>
          <w:highlight w:val="none"/>
          <w:lang w:val="en-US" w:eastAsia="zh-CN"/>
        </w:rPr>
      </w:pPr>
      <w:r>
        <w:rPr>
          <w:rFonts w:hint="eastAsia" w:ascii="宋体" w:hAnsi="宋体" w:cs="宋体"/>
          <w:b/>
          <w:bCs/>
          <w:sz w:val="28"/>
          <w:szCs w:val="28"/>
          <w:lang w:val="en-US" w:eastAsia="zh-CN"/>
        </w:rPr>
        <w:t xml:space="preserve">养护管理及考核标准</w:t>
      </w:r>
      <w:r>
        <w:rPr>
          <w:rFonts w:hint="eastAsia" w:ascii="宋体" w:hAnsi="宋体" w:eastAsia="宋体" w:cs="宋体"/>
          <w:b/>
          <w:bCs/>
          <w:sz w:val="28"/>
          <w:szCs w:val="28"/>
          <w:lang w:val="en-US" w:eastAsia="zh-CN"/>
        </w:rPr>
        <w:t xml:space="preserve">3</w:t>
      </w:r>
      <w:r>
        <w:rPr>
          <w:rFonts w:hint="eastAsia" w:ascii="宋体" w:hAnsi="宋体" w:cs="宋体"/>
          <w:b/>
          <w:bCs/>
          <w:sz w:val="28"/>
          <w:szCs w:val="28"/>
          <w:lang w:val="en-US" w:eastAsia="zh-CN"/>
        </w:rPr>
        <w:t xml:space="preserve">：</w:t>
      </w:r>
      <w:r/>
    </w:p>
    <w:p>
      <w:pPr>
        <w:jc w:val="center"/>
        <w:rPr>
          <w:rFonts w:hint="eastAsia"/>
          <w:b/>
          <w:bCs/>
          <w:sz w:val="36"/>
          <w:szCs w:val="36"/>
          <w:lang w:val="en-US" w:eastAsia="zh-CN"/>
        </w:rPr>
      </w:pPr>
      <w:r>
        <w:rPr>
          <w:rFonts w:hint="eastAsia"/>
          <w:b/>
          <w:bCs/>
          <w:sz w:val="36"/>
          <w:szCs w:val="36"/>
          <w:lang w:val="en-US" w:eastAsia="zh-CN"/>
        </w:rPr>
        <w:t xml:space="preserve">阜宁县住建局绿化养护月度百分制考核标准</w:t>
      </w:r>
      <w:r/>
    </w:p>
    <w:p>
      <w:pPr>
        <w:pStyle w:val="1353"/>
        <w:jc w:val="both"/>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tbl>
      <w:tblPr>
        <w:tblStyle w:val="993"/>
        <w:tblW w:w="8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07"/>
        <w:gridCol w:w="3144"/>
        <w:gridCol w:w="3420"/>
      </w:tblGrid>
      <w:tr>
        <w:trPr>
          <w:jc w:val="center"/>
          <w:trHeight w:val="757"/>
        </w:trPr>
        <w:tc>
          <w:tcPr>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类别</w:t>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项目</w:t>
            </w:r>
            <w:r/>
          </w:p>
        </w:tc>
        <w:tc>
          <w:tcPr>
            <w:tcW w:w="31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工作要求</w:t>
            </w:r>
            <w:r/>
          </w:p>
        </w:tc>
        <w:tc>
          <w:tcPr>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扣分项目和标准</w:t>
            </w:r>
            <w:r/>
          </w:p>
        </w:tc>
      </w:tr>
      <w:tr>
        <w:trPr>
          <w:jc w:val="center"/>
          <w:trHeight w:val="2354"/>
        </w:trPr>
        <w:tc>
          <w:tcPr>
            <w:tcW w:w="72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84</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分</w:t>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绿地、绿带保洁（6分）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保持绿地、绿带内无垃圾杂物，及时清除“树挂”等白色污染物及绿地内水面上的杂物。及时清扫台阶、游路、广场，及时清理花池、水池、幕墙、坐凳、栏杆等绿地内各种设施，保持绿地内清洁卫生</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绿地、绿带内有白色垃圾每处扣0.2分；建筑垃圾如砖头、水泥块每处扣0.5分</w:t>
            </w:r>
            <w:r/>
          </w:p>
        </w:tc>
      </w:tr>
      <w:tr>
        <w:trPr>
          <w:jc w:val="center"/>
          <w:trHeight w:val="2414"/>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除杂草、绿地平整（15分）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及时除杂草，杂草做到日产日清，慎重使用除草剂，草坪保持完整，无裸露地面，绿地要平整，农作物视同杂草</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除草不及时，草生长超15cm以上的每平方扣0.2分；杂草未做到日产日清的每平方扣0.5分；滥用除草剂的扣2分；草坪不完整裸露地面的扣1分；绿地不平整的一处扣1分；绿地内农作物不足一平方按一平方计算，每平方扣0.5分</w:t>
            </w:r>
            <w:r/>
          </w:p>
        </w:tc>
      </w:tr>
      <w:tr>
        <w:trPr>
          <w:jc w:val="center"/>
          <w:trHeight w:val="326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养护穴、养护沟（6分）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养护穴不符合标准，做的不精细的每10株扣0.2分；养护沟线条平整的不规范、不流畅每10米扣0.2分</w:t>
            </w:r>
            <w:r/>
          </w:p>
        </w:tc>
      </w:tr>
      <w:tr>
        <w:trPr>
          <w:jc w:val="center"/>
          <w:trHeight w:val="204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树木扶正、萌蘖枝修剪（8分）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做好树木扶正压实，保证树木生长整齐一致，做好树木生长期内的剥芽、去蘖、疏枝等工作</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未做好树木扶正压实，或雨后48小时内有倾斜树木的每10株扣0.5分；树木修剪不整齐一致的每10株扣0.5分；未做好树木生长期内的剥芽、去蘖、疏枝等工作每10株扣.5分</w:t>
            </w:r>
            <w:r/>
          </w:p>
        </w:tc>
      </w:tr>
      <w:tr>
        <w:trPr>
          <w:jc w:val="center"/>
          <w:trHeight w:val="1695"/>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5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死树杂树清理、垃圾清运（8分）</w:t>
            </w:r>
            <w:r/>
          </w:p>
        </w:tc>
        <w:tc>
          <w:tcPr>
            <w:tcW w:w="314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每月清理1次死树、杂树，清理前办理审批手续，及时清除垃圾杂物，严禁焚烧垃圾、枯枝落叶</w:t>
            </w:r>
            <w:r/>
          </w:p>
        </w:tc>
        <w:tc>
          <w:tcPr>
            <w:tcW w:w="34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每月死树、杂树，清理前未办理审批手续的扣2分；死树、杂树未清理每株扣0.2分；未及时清除垃圾杂物，焚烧垃圾、枯枝落叶的扣2分</w:t>
            </w:r>
            <w:r/>
          </w:p>
        </w:tc>
      </w:tr>
      <w:tr>
        <w:trPr>
          <w:jc w:val="center"/>
          <w:trHeight w:val="482"/>
        </w:trPr>
        <w:tc>
          <w:tcPr>
            <w:tcW w:w="7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类别</w:t>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项目</w:t>
            </w:r>
            <w:r/>
          </w:p>
        </w:tc>
        <w:tc>
          <w:tcPr>
            <w:tcW w:w="314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工作要求</w:t>
            </w:r>
            <w:r/>
          </w:p>
        </w:tc>
        <w:tc>
          <w:tcPr>
            <w:tcW w:w="34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扣分项目和标准</w:t>
            </w:r>
            <w:r/>
          </w:p>
        </w:tc>
      </w:tr>
      <w:tr>
        <w:trPr>
          <w:jc w:val="center"/>
          <w:trHeight w:val="2379"/>
        </w:trPr>
        <w:tc>
          <w:tcPr>
            <w:tcW w:w="72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84</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lang w:val="en-US" w:eastAsia="zh-CN"/>
              </w:rPr>
              <w:t xml:space="preserve">分</w:t>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绿篱平台草坪、球类等修剪（15分）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球类、草坪等修剪在两次绿篱平台修剪期间须剪去局部超过绿篱平台10cm以上嫩枝，绿篱平台形状常年保持基本一致；草坪割草必须平整，全年割草不少于12次，每次割草后草坪高度一般宜为6-8cm</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在两次绿篱平台修剪期间未剪去局部超过绿篱平台10cm以上嫩枝及平台形状不保持一致的每100㎡扣1分；每10株球扣1分；草坪超过15cm每100㎡扣1分</w:t>
            </w:r>
            <w:r/>
          </w:p>
        </w:tc>
      </w:tr>
      <w:tr>
        <w:trPr>
          <w:jc w:val="center"/>
          <w:trHeight w:val="1648"/>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病虫害防治（12分）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对范围在10株以内乔木、花灌木和范围在30平方米以内绿篱平台的病虫害进行人工摘除或喷药防治，将病虫害消灭在萌芽状态</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乔木、花灌木发生病虫害未进行防治，每10株扣1分；绿篱平台、球类、地被发生病虫害未进行防治的，每10㎡扣2分</w:t>
            </w:r>
            <w:r/>
          </w:p>
        </w:tc>
      </w:tr>
      <w:tr>
        <w:trPr>
          <w:jc w:val="center"/>
          <w:trHeight w:val="1423"/>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施肥（5分）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乔木和灌木采用穴施和沟施方法施肥，绿篱模纹和地被采用撒施的方法施肥，施肥必须均匀</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未按规定要求进行施肥扣5分；乔木、灌木、球类内每10株扣1分；坪块、地被、草坪等每100㎡扣1分</w:t>
            </w:r>
            <w:r/>
          </w:p>
        </w:tc>
      </w:tr>
      <w:tr>
        <w:trPr>
          <w:jc w:val="center"/>
          <w:trHeight w:val="3677"/>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坑台防汛、抗旱（5分）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没有详细的绿地防汛、抗旱预案扣3分；人员、机械不到位扣2分；</w:t>
            </w:r>
            <w:r>
              <w:rPr>
                <w:rFonts w:hint="eastAsia" w:ascii="宋体" w:hAnsi="宋体" w:cs="宋体"/>
                <w:b w:val="0"/>
                <w:bCs w:val="0"/>
                <w:color w:val="auto"/>
                <w:sz w:val="21"/>
                <w:szCs w:val="21"/>
                <w:vertAlign w:val="baseline"/>
                <w:lang w:val="en-US" w:eastAsia="zh-CN"/>
              </w:rPr>
              <w:t xml:space="preserve">未</w:t>
            </w:r>
            <w:r>
              <w:rPr>
                <w:rFonts w:hint="eastAsia" w:ascii="宋体" w:hAnsi="宋体" w:eastAsia="宋体" w:cs="宋体"/>
                <w:sz w:val="21"/>
                <w:szCs w:val="21"/>
                <w:vertAlign w:val="baseline"/>
                <w:lang w:val="en-US" w:eastAsia="zh-CN"/>
              </w:rPr>
              <w:t xml:space="preserve">及时对绿地和树池排涝和抗旱的每次扣5分，导致植物因涝或旱致死的乔木、灌木、球类每株扣1分，灌木坪块、地被等</w:t>
            </w:r>
            <w:r>
              <w:rPr>
                <w:rFonts w:hint="eastAsia" w:ascii="宋体" w:hAnsi="宋体" w:eastAsia="宋体" w:cs="宋体"/>
                <w:color w:val="auto"/>
                <w:sz w:val="21"/>
                <w:szCs w:val="21"/>
                <w:vertAlign w:val="baseline"/>
                <w:lang w:val="en-US" w:eastAsia="zh-CN"/>
              </w:rPr>
              <w:t xml:space="preserve">每100㎡</w:t>
            </w:r>
            <w:r>
              <w:rPr>
                <w:rFonts w:hint="eastAsia" w:ascii="宋体" w:hAnsi="宋体" w:cs="宋体"/>
                <w:b w:val="0"/>
                <w:bCs w:val="0"/>
                <w:color w:val="auto"/>
                <w:sz w:val="21"/>
                <w:szCs w:val="21"/>
                <w:vertAlign w:val="baseline"/>
                <w:lang w:val="en-US" w:eastAsia="zh-CN"/>
              </w:rPr>
              <w:t xml:space="preserve">扣1分；</w:t>
            </w:r>
            <w:r>
              <w:rPr>
                <w:rFonts w:hint="eastAsia" w:ascii="宋体" w:hAnsi="宋体" w:eastAsia="宋体" w:cs="宋体"/>
                <w:b w:val="0"/>
                <w:bCs w:val="0"/>
                <w:color w:val="auto"/>
                <w:sz w:val="21"/>
                <w:szCs w:val="21"/>
                <w:vertAlign w:val="baseline"/>
                <w:lang w:val="en-US" w:eastAsia="zh-CN"/>
              </w:rPr>
              <w:t xml:space="preserve">绿地和树穴内积水超过24小时</w:t>
            </w:r>
            <w:r>
              <w:rPr>
                <w:rFonts w:hint="eastAsia" w:ascii="宋体" w:hAnsi="宋体" w:cs="宋体"/>
                <w:b w:val="0"/>
                <w:bCs w:val="0"/>
                <w:color w:val="auto"/>
                <w:sz w:val="21"/>
                <w:szCs w:val="21"/>
                <w:vertAlign w:val="baseline"/>
                <w:lang w:val="en-US" w:eastAsia="zh-CN"/>
              </w:rPr>
              <w:t xml:space="preserve">、</w:t>
            </w:r>
            <w:r>
              <w:rPr>
                <w:rFonts w:hint="eastAsia" w:ascii="宋体" w:hAnsi="宋体" w:eastAsia="宋体" w:cs="宋体"/>
                <w:b w:val="0"/>
                <w:bCs w:val="0"/>
                <w:color w:val="auto"/>
                <w:sz w:val="21"/>
                <w:szCs w:val="21"/>
                <w:vertAlign w:val="baseline"/>
                <w:lang w:val="en-US" w:eastAsia="zh-CN"/>
              </w:rPr>
              <w:t xml:space="preserve">宿根花卉种植地积水超过12小时</w:t>
            </w:r>
            <w:r>
              <w:rPr>
                <w:rFonts w:hint="eastAsia" w:ascii="宋体" w:hAnsi="宋体" w:cs="宋体"/>
                <w:b w:val="0"/>
                <w:bCs w:val="0"/>
                <w:color w:val="auto"/>
                <w:sz w:val="21"/>
                <w:szCs w:val="21"/>
                <w:vertAlign w:val="baseline"/>
                <w:lang w:val="en-US" w:eastAsia="zh-CN"/>
              </w:rPr>
              <w:t xml:space="preserve">的一处扣3分</w:t>
            </w:r>
            <w:r>
              <w:rPr>
                <w:rFonts w:hint="eastAsia" w:ascii="宋体" w:hAnsi="宋体" w:eastAsia="宋体" w:cs="宋体"/>
                <w:b w:val="0"/>
                <w:bCs w:val="0"/>
                <w:color w:val="auto"/>
                <w:sz w:val="21"/>
                <w:szCs w:val="21"/>
                <w:vertAlign w:val="baseline"/>
                <w:lang w:val="en-US" w:eastAsia="zh-CN"/>
              </w:rPr>
              <w:t xml:space="preserve">；因风雨造成树木倾斜、倒伏影响交通安全</w:t>
            </w:r>
            <w:r>
              <w:rPr>
                <w:rFonts w:hint="eastAsia" w:ascii="宋体" w:hAnsi="宋体" w:cs="宋体"/>
                <w:b w:val="0"/>
                <w:bCs w:val="0"/>
                <w:color w:val="auto"/>
                <w:sz w:val="21"/>
                <w:szCs w:val="21"/>
                <w:vertAlign w:val="baseline"/>
                <w:lang w:val="en-US" w:eastAsia="zh-CN"/>
              </w:rPr>
              <w:t xml:space="preserve">未及时处理扣5分</w:t>
            </w:r>
            <w:r>
              <w:rPr>
                <w:rFonts w:hint="eastAsia" w:ascii="宋体" w:hAnsi="宋体" w:eastAsia="宋体" w:cs="宋体"/>
                <w:b w:val="0"/>
                <w:bCs w:val="0"/>
                <w:color w:val="auto"/>
                <w:sz w:val="21"/>
                <w:szCs w:val="21"/>
                <w:vertAlign w:val="baseline"/>
                <w:lang w:val="en-US" w:eastAsia="zh-CN"/>
              </w:rPr>
              <w:t xml:space="preserve">；雨后</w:t>
            </w:r>
            <w:r>
              <w:rPr>
                <w:rFonts w:hint="eastAsia" w:ascii="宋体" w:hAnsi="宋体" w:cs="宋体"/>
                <w:b w:val="0"/>
                <w:bCs w:val="0"/>
                <w:color w:val="auto"/>
                <w:sz w:val="21"/>
                <w:szCs w:val="21"/>
                <w:vertAlign w:val="baseline"/>
                <w:lang w:val="en-US" w:eastAsia="zh-CN"/>
              </w:rPr>
              <w:t xml:space="preserve">未</w:t>
            </w:r>
            <w:r>
              <w:rPr>
                <w:rFonts w:hint="eastAsia" w:ascii="宋体" w:hAnsi="宋体" w:eastAsia="宋体" w:cs="宋体"/>
                <w:b w:val="0"/>
                <w:bCs w:val="0"/>
                <w:color w:val="auto"/>
                <w:sz w:val="21"/>
                <w:szCs w:val="21"/>
                <w:vertAlign w:val="baseline"/>
                <w:lang w:val="en-US" w:eastAsia="zh-CN"/>
              </w:rPr>
              <w:t xml:space="preserve">立即对雨水冲刷和积水地块进行场地平整和整理</w:t>
            </w:r>
            <w:r>
              <w:rPr>
                <w:rFonts w:hint="eastAsia" w:ascii="宋体" w:hAnsi="宋体" w:cs="宋体"/>
                <w:b w:val="0"/>
                <w:bCs w:val="0"/>
                <w:color w:val="auto"/>
                <w:sz w:val="21"/>
                <w:szCs w:val="21"/>
                <w:vertAlign w:val="baseline"/>
                <w:lang w:val="en-US" w:eastAsia="zh-CN"/>
              </w:rPr>
              <w:t xml:space="preserve">的一处扣3分</w:t>
            </w:r>
            <w:r>
              <w:rPr>
                <w:rFonts w:hint="eastAsia" w:ascii="宋体" w:hAnsi="宋体" w:eastAsia="宋体" w:cs="宋体"/>
                <w:b w:val="0"/>
                <w:bCs w:val="0"/>
                <w:color w:val="auto"/>
                <w:sz w:val="21"/>
                <w:szCs w:val="21"/>
                <w:vertAlign w:val="baseline"/>
                <w:lang w:val="en-US" w:eastAsia="zh-CN"/>
              </w:rPr>
              <w:t xml:space="preserve">。</w:t>
            </w:r>
            <w:r/>
          </w:p>
        </w:tc>
      </w:tr>
      <w:tr>
        <w:trPr>
          <w:jc w:val="center"/>
          <w:trHeight w:val="3682"/>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行政审核项目看护和</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跟踪</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cs="宋体"/>
                <w:sz w:val="21"/>
                <w:szCs w:val="21"/>
                <w:vertAlign w:val="baseline"/>
                <w:lang w:val="en-US" w:eastAsia="zh-CN"/>
              </w:rPr>
              <w:t xml:space="preserve">（4分）</w:t>
            </w:r>
            <w:r/>
          </w:p>
        </w:tc>
        <w:tc>
          <w:tcPr>
            <w:tcW w:w="314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保护好绿地内花草树木，保持绿地完整、无人为损坏、无拉绳晒被，及时发现和制止违法行为，对占用绿地的行政审批项目进行跟踪管理，及时发现超期、超范围占用，并在第一时间内报告给管理部门</w:t>
            </w:r>
            <w:r/>
          </w:p>
        </w:tc>
        <w:tc>
          <w:tcPr>
            <w:tcW w:w="34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r/>
          </w:p>
        </w:tc>
      </w:tr>
      <w:tr>
        <w:trPr>
          <w:jc w:val="center"/>
          <w:trHeight w:val="639"/>
        </w:trPr>
        <w:tc>
          <w:tcPr>
            <w:tcW w:w="72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类别</w:t>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项目</w:t>
            </w:r>
            <w:r/>
          </w:p>
        </w:tc>
        <w:tc>
          <w:tcPr>
            <w:tcW w:w="314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工作要求</w:t>
            </w:r>
            <w:r/>
          </w:p>
        </w:tc>
        <w:tc>
          <w:tcPr>
            <w:tcW w:w="34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扣分项目和标准</w:t>
            </w:r>
            <w:r/>
          </w:p>
        </w:tc>
      </w:tr>
      <w:tr>
        <w:trPr>
          <w:jc w:val="center"/>
          <w:trHeight w:val="4261"/>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组</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织</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理</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6</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分</w:t>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情况汇报制度（2分）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r/>
          </w:p>
        </w:tc>
      </w:tr>
      <w:tr>
        <w:trPr>
          <w:jc w:val="center"/>
          <w:trHeight w:val="3677"/>
        </w:trPr>
        <w:tc>
          <w:tcPr>
            <w:tcW w:w="720" w:type="dxa"/>
            <w:vAlign w:val="center"/>
            <w:vMerge w:val="continue"/>
            <w:textDirection w:val="tbRlV"/>
            <w:noWrap w:val="false"/>
          </w:tcPr>
          <w:p>
            <w:pPr>
              <w:numPr>
                <w:ilvl w:val="0"/>
                <w:numId w:val="0"/>
              </w:numPr>
              <w:ind w:left="113" w:right="113"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安全生产（4分）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严格执行《安全生产法》，制定安全生产应急预案，建立安全生产工作台账，加强安全生产管理，落实安全责任制。自觉承担因养护管理不善造成的一切安全事故</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r/>
          </w:p>
        </w:tc>
      </w:tr>
      <w:tr>
        <w:trPr>
          <w:jc w:val="center"/>
          <w:trHeight w:val="979"/>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护</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工</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作</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基</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础</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台</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账</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10</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分</w:t>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管理工作月报（3分）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每月28日前将下月工作计划报管理部门，工作计划内容要全面</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无工作计划扣3分；内容不全面，每少一项扣1分</w:t>
            </w:r>
            <w:r/>
          </w:p>
        </w:tc>
      </w:tr>
      <w:tr>
        <w:trPr>
          <w:jc w:val="center"/>
          <w:trHeight w:val="1448"/>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管理制度（3分）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健全管理人员岗位责任制，每月至少召开一次管护工作会议，有专门会议记录</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没有制定岗位责任制度的扣2分；没有召开工作会议的扣1分；没有专门会议记录的扣0.5分；没有考核制度的扣0.5分</w:t>
            </w:r>
            <w:r/>
          </w:p>
        </w:tc>
      </w:tr>
      <w:tr>
        <w:trPr>
          <w:jc w:val="center"/>
          <w:trHeight w:val="1151"/>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养护记录（3分）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具有完整、真实的当日养护记录</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无养护记录的扣3分；养护记录不全的扣1分；养护记录不真实的扣2分</w:t>
            </w:r>
            <w:r/>
          </w:p>
        </w:tc>
      </w:tr>
      <w:tr>
        <w:trPr>
          <w:jc w:val="center"/>
          <w:trHeight w:val="1167"/>
        </w:trPr>
        <w:tc>
          <w:tcPr>
            <w:tcW w:w="72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tc>
        <w:tc>
          <w:tcPr>
            <w:tcW w:w="150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监督意见簿</w:t>
            </w:r>
            <w:r>
              <w:rPr>
                <w:rFonts w:hint="eastAsia" w:ascii="宋体" w:hAnsi="宋体" w:cs="宋体"/>
                <w:sz w:val="21"/>
                <w:szCs w:val="21"/>
                <w:vertAlign w:val="baseline"/>
                <w:lang w:val="en-US" w:eastAsia="zh-CN"/>
              </w:rPr>
              <w:t xml:space="preserve">   </w:t>
            </w:r>
            <w:r>
              <w:rPr>
                <w:rFonts w:hint="eastAsia" w:ascii="宋体" w:hAnsi="宋体" w:eastAsia="宋体" w:cs="宋体"/>
                <w:sz w:val="21"/>
                <w:szCs w:val="21"/>
                <w:vertAlign w:val="baseline"/>
                <w:lang w:val="en-US" w:eastAsia="zh-CN"/>
              </w:rPr>
              <w:t xml:space="preserve">（1分）</w:t>
            </w:r>
            <w:r/>
          </w:p>
        </w:tc>
        <w:tc>
          <w:tcPr>
            <w:tcW w:w="314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社会各方面的意见如实记录，及时整理，上报给管理部门</w:t>
            </w:r>
            <w:r/>
          </w:p>
        </w:tc>
        <w:tc>
          <w:tcPr>
            <w:tcW w:w="342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对意见未记录的扣1分；记录不全、未如实记录的扣0.5分</w:t>
            </w:r>
            <w:r/>
          </w:p>
        </w:tc>
      </w:tr>
    </w:tbl>
    <w:p>
      <w:pPr>
        <w:numPr>
          <w:ilvl w:val="0"/>
          <w:numId w:val="0"/>
        </w:numPr>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jc w:val="left"/>
        <w:spacing w:line="370" w:lineRule="exact"/>
        <w:rPr>
          <w:rFonts w:hint="eastAsia" w:ascii="宋体" w:hAnsi="宋体" w:cs="宋体"/>
          <w:b/>
          <w:bCs/>
          <w:color w:val="auto"/>
          <w:sz w:val="22"/>
          <w:szCs w:val="22"/>
          <w:lang w:val="en-US" w:eastAsia="zh-CN"/>
        </w:rPr>
      </w:pPr>
      <w:r>
        <w:rPr>
          <w:rFonts w:hint="eastAsia" w:ascii="宋体" w:hAnsi="宋体" w:cs="宋体"/>
          <w:b/>
          <w:bCs/>
          <w:sz w:val="21"/>
          <w:szCs w:val="21"/>
          <w:lang w:val="en-US" w:eastAsia="zh-CN"/>
        </w:rPr>
        <w:t xml:space="preserve">一、</w:t>
      </w:r>
      <w:r>
        <w:rPr>
          <w:rFonts w:hint="eastAsia" w:ascii="宋体" w:hAnsi="宋体" w:cs="宋体"/>
          <w:b/>
          <w:bCs/>
          <w:color w:val="auto"/>
          <w:sz w:val="22"/>
          <w:szCs w:val="22"/>
          <w:lang w:val="en-US" w:eastAsia="zh-CN"/>
        </w:rPr>
        <w:t xml:space="preserve">说明:</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1.每项扣分标准的分值为0分至该分值的区间值。各大类别累计扣分不得超过该类总分值。如某项扣2分，根据存在问题的具体情况扣除0-2分之间的分值。</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2.同一问题经通知限期整改，不能按时整改到位的，按扣分标准的2-5倍扣分，该项扣分不受到类别总分值的限制。</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3.绿化养护月度百分考核得分为:100-总扣分值，总扣分值为考核项目扣分后的累计分值。</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4.养护管理部门每月进行一次养护考核，每月考核得分 85分以上(含 85 分)的不予扣款;低于 85 分的，每扣一分按当月养护费的百分之一予以扣款。</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5.每季度对月度养护考核进行汇总评比，对当季度月考核平均分为前三名，且得分大于90分的养护单位予以奖励，第一、二、三名分别奖励5000元、3000元、1000元；对当季度月度考核平均分排名后三名，且得分低于 85 分的养护单位予以处罚，倒数第一、二、三名分别扣款3000 元、2000元、1000元。上述相关费用纳入养护经费，每季度予以结算。</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6.现护场养工人不穿统一标志工作服的发现一次扣100元。</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二</w:t>
      </w:r>
      <w:r>
        <w:rPr>
          <w:rFonts w:hint="eastAsia" w:ascii="宋体" w:hAnsi="宋体" w:cs="宋体"/>
          <w:b/>
          <w:bCs/>
          <w:color w:val="auto"/>
          <w:sz w:val="22"/>
          <w:szCs w:val="22"/>
        </w:rPr>
        <w:t xml:space="preserve">、其它要求</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.1 养护期内，因中标人管养不到位而导致苗木死亡的，由中标人负责补植（同品种、同规格、同密度），或按当年同规格苗木工程价从养护工程费用中直接扣除；因受自然灾害等原因或其它不可抗力因素导致苗木死亡的，中标人不承担相应赔偿责任。</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2凡在中标养护绿地范围内，因新建工程养护期满移交过来的苗木直接纳入养护管理，不另追加绿地面积；凡追加行道树的，按招标清单中对应行道树的养护单价执行；凡在中标养护绿地范围外，因新建工程养护期满移交过来的绿地，追加绿地面积的，按移交面积追加工作量，养护单价参照原中标单价，同时由甲方提供“会办纪要”或报告及清单等证明类材料，以便审计。</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.3 因重大活动产生的额外工作量，以现场实际发生的工作量签证为准（工作量签证必须在实际工作发生</w:t>
      </w:r>
      <w:r>
        <w:rPr>
          <w:rFonts w:hint="eastAsia" w:ascii="宋体" w:hAnsi="宋体" w:cs="宋体"/>
          <w:i/>
          <w:iCs/>
          <w:color w:val="auto"/>
          <w:sz w:val="22"/>
          <w:szCs w:val="22"/>
          <w:lang w:val="en-US" w:eastAsia="zh-CN"/>
        </w:rPr>
        <w:t xml:space="preserve">10</w:t>
      </w:r>
      <w:r>
        <w:rPr>
          <w:rFonts w:hint="eastAsia" w:ascii="宋体" w:hAnsi="宋体" w:cs="宋体"/>
          <w:i/>
          <w:iCs/>
          <w:color w:val="auto"/>
          <w:sz w:val="22"/>
          <w:szCs w:val="22"/>
        </w:rPr>
        <w:t xml:space="preserve">个工作日内完成方可有效），后统一汇总核算养护费用。</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.4 各中标养护单位所承包的养护标段必须有独立的养护队伍和项目经理，不可兼担其它标段养护任务。</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.5养护单位在养护期间因日常养护发生的相关矛盾由养护单位自行处理。</w:t>
      </w:r>
      <w:r/>
    </w:p>
    <w:p>
      <w:pPr>
        <w:ind w:firstLine="440"/>
        <w:jc w:val="left"/>
        <w:spacing w:line="370" w:lineRule="exact"/>
        <w:rPr>
          <w:rFonts w:hint="eastAsia" w:ascii="宋体" w:hAnsi="宋体" w:cs="宋体"/>
          <w:i/>
          <w:iCs/>
          <w:color w:val="auto"/>
          <w:sz w:val="22"/>
          <w:szCs w:val="22"/>
        </w:rPr>
      </w:pPr>
      <w:r>
        <w:rPr>
          <w:rFonts w:hint="eastAsia" w:ascii="宋体" w:hAnsi="宋体" w:cs="宋体"/>
          <w:i/>
          <w:iCs/>
          <w:color w:val="auto"/>
          <w:sz w:val="22"/>
          <w:szCs w:val="22"/>
          <w:lang w:val="en-US" w:eastAsia="zh-CN"/>
        </w:rPr>
        <w:t xml:space="preserve">3</w:t>
      </w:r>
      <w:r>
        <w:rPr>
          <w:rFonts w:hint="eastAsia" w:ascii="宋体" w:hAnsi="宋体" w:cs="宋体"/>
          <w:i/>
          <w:iCs/>
          <w:color w:val="auto"/>
          <w:sz w:val="22"/>
          <w:szCs w:val="22"/>
        </w:rPr>
        <w:t xml:space="preserve">.6养护地段内的垃圾外运费用由养护单位自行承担（含标段内他人倾倒的建筑垃圾、生活垃圾、绿化养护产生的垃圾以及树挂、白色垃圾等一切可见垃圾。）</w:t>
      </w:r>
      <w:r/>
    </w:p>
    <w:p>
      <w:pPr>
        <w:ind w:firstLine="442"/>
        <w:jc w:val="left"/>
        <w:spacing w:line="370" w:lineRule="exact"/>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三、履约能力要求</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1.投标人具有绿化养护业绩。</w:t>
      </w:r>
      <w:r/>
    </w:p>
    <w:p>
      <w:pPr>
        <w:ind w:firstLine="440"/>
        <w:jc w:val="left"/>
        <w:spacing w:line="370" w:lineRule="exact"/>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2.投标人具备相应的车辆、机械设备。</w:t>
      </w:r>
      <w:r/>
    </w:p>
    <w:p>
      <w:pPr>
        <w:ind w:firstLine="440"/>
        <w:jc w:val="left"/>
        <w:spacing w:line="370" w:lineRule="exact"/>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3.投标人具备相应的技术人员。</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4.养护服务方案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zh-CN" w:eastAsia="zh-CN"/>
        </w:rPr>
        <w:t xml:space="preserve">投标人应按照招标要求提交以下</w:t>
      </w:r>
      <w:r>
        <w:rPr>
          <w:rFonts w:hint="eastAsia" w:ascii="宋体" w:hAnsi="宋体" w:cs="宋体"/>
          <w:color w:val="auto"/>
          <w:sz w:val="22"/>
          <w:szCs w:val="22"/>
          <w:lang w:val="en-US" w:eastAsia="zh-CN"/>
        </w:rPr>
        <w:t xml:space="preserve">养护服务</w:t>
      </w:r>
      <w:r>
        <w:rPr>
          <w:rFonts w:hint="eastAsia" w:ascii="宋体" w:hAnsi="宋体" w:cs="宋体"/>
          <w:color w:val="auto"/>
          <w:sz w:val="22"/>
          <w:szCs w:val="22"/>
          <w:lang w:val="zh-CN" w:eastAsia="zh-CN"/>
        </w:rPr>
        <w:t xml:space="preserve">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（1）基本情况分析</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针对项目需求，合理设置组织架构、对项目基本情况实施的重点及难点等环节进行分析并制定提升措施。</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要求具有客观性、准确性、全面性、系统性、针对性。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（2）年度养护计划方案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投标人结合本项目需求，编制年度养护计划方案。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基于基本情况分析、符合养护等级标准、目标导向明确，具有科学性、专业性、可操作性。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（3）作业工段配置方案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至少包含各养护工段每班次人员、车辆、工具等数量及配备方案。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要求基于项目实际，具有效率与均衡性、专业性与适配性、安全与可操作性。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（4）管养精细化专项方案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投标人结合本项目实际，编制管养精细化专项方案，方案须针对本项目绿地现状，制定精细化管养措施（含病虫害防治方案、草坪养护方案、苗木修剪方案、施肥方案）。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要求具有可行性、精准性、技术前瞻性。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（5）季节性养护措施方案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根据本项目制定季节性养护措施。</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要求气候精准适配、灾害预防前置、资源动态调配。</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（6）机械化作业方案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至少包含卡车、洒水车、高空作业车、雾炮机作业方案。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要求基于项目实际，具有安全性、可行性。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（7）安全管理方案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方案内容至少包含安全管理制度、安全教育培训、安全设施、安全风险防控等。</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结合项目的具体规模、复杂程度、所在地域法规要求以及招标的具体要求进行细化，具有针对性、可操作性。</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（8）采用有效措施，达到养护要求质量标准方案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根据采购文件要求采用有效措施，达到养护要求质量标准满足采购需求，编制质量标准方案，确保绿化植物生长健壮、景观优美、生态功能稳定，提升项目区域环境品质。</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（9）养护期内死亡苗木补植项目实施进度计划及控制措施方案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具体明确的实施进度计划及控制措施，并且目标具体明确，养护管理工作程序规范，自查体系完善，反馈渠道畅通，整改保障措施到位。</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（10）灾害性天气和突发事件应急预案方案。</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投标人提供灾害性天气和突发事件应急预案，确保快速响应、科学处置，最大限度减少损失。</w:t>
      </w:r>
      <w:r/>
    </w:p>
    <w:p>
      <w:pPr>
        <w:ind w:firstLine="440"/>
        <w:jc w:val="left"/>
        <w:spacing w:line="370" w:lineRule="exact"/>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 xml:space="preserve">要求基于项目实际，具有安全性、可行性。</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四</w:t>
      </w:r>
      <w:r>
        <w:rPr>
          <w:rFonts w:hint="eastAsia" w:ascii="宋体" w:hAnsi="宋体" w:cs="宋体"/>
          <w:b/>
          <w:bCs/>
          <w:color w:val="auto"/>
          <w:sz w:val="22"/>
          <w:szCs w:val="22"/>
        </w:rPr>
        <w:t xml:space="preserve">、报价要求</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1、本项目采用全费用</w:t>
      </w:r>
      <w:r>
        <w:rPr>
          <w:rFonts w:hint="eastAsia" w:ascii="宋体" w:hAnsi="宋体" w:cs="宋体"/>
          <w:color w:val="auto"/>
          <w:sz w:val="22"/>
          <w:szCs w:val="22"/>
          <w:lang w:eastAsia="zh-CN"/>
        </w:rPr>
        <w:t xml:space="preserve">综合单价</w:t>
      </w:r>
      <w:r>
        <w:rPr>
          <w:rFonts w:hint="eastAsia" w:ascii="宋体" w:hAnsi="宋体" w:cs="宋体"/>
          <w:color w:val="auto"/>
          <w:sz w:val="22"/>
          <w:szCs w:val="22"/>
        </w:rPr>
        <w:t xml:space="preserve">报价。本次招标结算价以采购人和中标人双方确认的数量乘以中标人的投标单价计算（投标报价不随市场和国家政策性文件调整而调整）；投标人按招标文件要求的服务范围，充分考虑服务期间招标人提出变更和国家政策性调整风险系数和招标人对服务等的要求，结合自身实力并充分考虑实际所需进行自主报价，中标后全费用</w:t>
      </w:r>
      <w:r>
        <w:rPr>
          <w:rFonts w:hint="eastAsia" w:ascii="宋体" w:hAnsi="宋体" w:cs="宋体"/>
          <w:color w:val="auto"/>
          <w:sz w:val="22"/>
          <w:szCs w:val="22"/>
          <w:lang w:eastAsia="zh-CN"/>
        </w:rPr>
        <w:t xml:space="preserve">综合单价</w:t>
      </w:r>
      <w:r>
        <w:rPr>
          <w:rFonts w:hint="eastAsia" w:ascii="宋体" w:hAnsi="宋体" w:cs="宋体"/>
          <w:color w:val="auto"/>
          <w:sz w:val="22"/>
          <w:szCs w:val="22"/>
        </w:rPr>
        <w:t xml:space="preserve">不予调整。</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报价应包括</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为完成本次</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文件所确定的</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范围内的全部内容，其投标报价包含但不限于：为完成本项目所发生的所有的机械、人工、材料费用、保险费、运输费、管理费、利润、规费、税金</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代理服务费用、政策性文件规定等以及所有不可预见的全部相关费用（应充分考虑所有风险、责任等）。</w:t>
      </w:r>
      <w:r/>
    </w:p>
    <w:p>
      <w:pPr>
        <w:ind w:firstLine="440"/>
        <w:jc w:val="left"/>
        <w:spacing w:line="370" w:lineRule="exact"/>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报价单必须按照</w:t>
      </w:r>
      <w:r>
        <w:rPr>
          <w:rFonts w:hint="eastAsia" w:ascii="宋体" w:hAnsi="宋体" w:cs="宋体"/>
          <w:color w:val="auto"/>
          <w:sz w:val="22"/>
          <w:szCs w:val="22"/>
          <w:lang w:eastAsia="zh-CN"/>
        </w:rPr>
        <w:t xml:space="preserve">招标</w:t>
      </w:r>
      <w:r>
        <w:rPr>
          <w:rFonts w:hint="eastAsia" w:ascii="宋体" w:hAnsi="宋体" w:cs="宋体"/>
          <w:color w:val="auto"/>
          <w:sz w:val="22"/>
          <w:szCs w:val="22"/>
        </w:rPr>
        <w:t xml:space="preserve">文件所提供的格式填入，其中的序号、项目名称、项目特征、计量单位、工程量等，</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在投标报价时不得作任何更改变动，否则一切责任由</w:t>
      </w:r>
      <w:r>
        <w:rPr>
          <w:rFonts w:hint="eastAsia" w:ascii="宋体" w:hAnsi="宋体" w:cs="宋体"/>
          <w:color w:val="auto"/>
          <w:sz w:val="22"/>
          <w:szCs w:val="22"/>
          <w:lang w:eastAsia="zh-CN"/>
        </w:rPr>
        <w:t xml:space="preserve">投标人</w:t>
      </w:r>
      <w:r>
        <w:rPr>
          <w:rFonts w:hint="eastAsia" w:ascii="宋体" w:hAnsi="宋体" w:cs="宋体"/>
          <w:color w:val="auto"/>
          <w:sz w:val="22"/>
          <w:szCs w:val="22"/>
        </w:rPr>
        <w:t xml:space="preserve">自负</w:t>
      </w:r>
      <w:r>
        <w:rPr>
          <w:rFonts w:hint="eastAsia" w:ascii="宋体" w:hAnsi="宋体" w:cs="宋体"/>
          <w:color w:val="auto"/>
          <w:sz w:val="22"/>
          <w:szCs w:val="22"/>
          <w:lang w:eastAsia="zh-CN"/>
        </w:rPr>
        <w:t xml:space="preserve">。</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五</w:t>
      </w:r>
      <w:r>
        <w:rPr>
          <w:rFonts w:hint="eastAsia" w:ascii="宋体" w:hAnsi="宋体" w:cs="宋体"/>
          <w:b/>
          <w:bCs/>
          <w:color w:val="auto"/>
          <w:sz w:val="22"/>
          <w:szCs w:val="22"/>
        </w:rPr>
        <w:t xml:space="preserve">、付款方式</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rPr>
        <w:t xml:space="preserve">按本文件第三章合同条款中的相关条款执行。</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六</w:t>
      </w:r>
      <w:r>
        <w:rPr>
          <w:rFonts w:hint="eastAsia" w:ascii="宋体" w:hAnsi="宋体" w:cs="宋体"/>
          <w:b/>
          <w:bCs/>
          <w:color w:val="auto"/>
          <w:sz w:val="22"/>
          <w:szCs w:val="22"/>
        </w:rPr>
        <w:t xml:space="preserve">、采购标的对应的中小企业划分标准所属行业</w:t>
      </w:r>
      <w:r/>
    </w:p>
    <w:p>
      <w:pPr>
        <w:ind w:firstLine="440"/>
        <w:jc w:val="left"/>
        <w:spacing w:line="370" w:lineRule="exact"/>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本项目</w:t>
      </w:r>
      <w:r>
        <w:rPr>
          <w:rFonts w:hint="eastAsia" w:ascii="宋体" w:hAnsi="宋体" w:cs="宋体"/>
          <w:color w:val="auto"/>
          <w:sz w:val="22"/>
          <w:szCs w:val="22"/>
        </w:rPr>
        <w:t xml:space="preserve">采购标的对应的中小企业划分标准所属行业</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w:t>
      </w:r>
      <w:r>
        <w:rPr>
          <w:rFonts w:hint="eastAsia" w:ascii="宋体" w:hAnsi="宋体" w:cs="宋体"/>
          <w:color w:val="auto"/>
          <w:sz w:val="22"/>
          <w:szCs w:val="22"/>
          <w:lang w:eastAsia="zh-CN"/>
        </w:rPr>
        <w:t xml:space="preserve">其他未列明行业</w:t>
      </w:r>
      <w:r>
        <w:rPr>
          <w:rFonts w:hint="eastAsia" w:ascii="宋体" w:hAnsi="宋体" w:cs="宋体"/>
          <w:color w:val="auto"/>
          <w:sz w:val="22"/>
          <w:szCs w:val="22"/>
        </w:rPr>
        <w:t xml:space="preserve">”。</w:t>
      </w:r>
      <w:r/>
    </w:p>
    <w:p>
      <w:pPr>
        <w:ind w:firstLine="442"/>
        <w:jc w:val="left"/>
        <w:spacing w:line="370" w:lineRule="exact"/>
        <w:rPr>
          <w:rFonts w:hint="eastAsia" w:ascii="宋体" w:hAnsi="宋体" w:cs="宋体"/>
          <w:b/>
          <w:bCs/>
          <w:color w:val="auto"/>
          <w:sz w:val="22"/>
          <w:szCs w:val="22"/>
        </w:rPr>
      </w:pPr>
      <w:r>
        <w:rPr>
          <w:rFonts w:hint="eastAsia" w:ascii="宋体" w:hAnsi="宋体" w:cs="宋体"/>
          <w:b/>
          <w:bCs/>
          <w:color w:val="auto"/>
          <w:sz w:val="22"/>
          <w:szCs w:val="22"/>
          <w:lang w:val="en-US" w:eastAsia="zh-CN"/>
        </w:rPr>
        <w:t xml:space="preserve">七</w:t>
      </w:r>
      <w:r>
        <w:rPr>
          <w:rFonts w:hint="eastAsia" w:ascii="宋体" w:hAnsi="宋体" w:cs="宋体"/>
          <w:b/>
          <w:bCs/>
          <w:color w:val="auto"/>
          <w:sz w:val="22"/>
          <w:szCs w:val="22"/>
        </w:rPr>
        <w:t xml:space="preserve">、</w:t>
      </w:r>
      <w:r>
        <w:rPr>
          <w:rFonts w:hint="eastAsia" w:ascii="宋体" w:hAnsi="宋体" w:cs="宋体"/>
          <w:b/>
          <w:bCs/>
          <w:color w:val="auto"/>
          <w:sz w:val="22"/>
          <w:szCs w:val="22"/>
          <w:lang w:eastAsia="zh-CN"/>
        </w:rPr>
        <w:t xml:space="preserve">其他</w:t>
      </w:r>
      <w:r/>
    </w:p>
    <w:p>
      <w:pPr>
        <w:ind w:firstLine="440"/>
        <w:jc w:val="left"/>
        <w:spacing w:line="370" w:lineRule="exact"/>
        <w:rPr>
          <w:rFonts w:hint="eastAsia" w:ascii="宋体" w:hAnsi="宋体" w:cs="宋体"/>
          <w:color w:val="auto"/>
          <w:sz w:val="22"/>
          <w:szCs w:val="22"/>
        </w:rPr>
      </w:pPr>
      <w:r>
        <w:rPr>
          <w:rFonts w:hint="eastAsia" w:ascii="宋体" w:hAnsi="宋体" w:cs="宋体"/>
          <w:color w:val="auto"/>
          <w:sz w:val="22"/>
          <w:szCs w:val="22"/>
          <w:lang w:eastAsia="zh-CN"/>
        </w:rPr>
        <w:t xml:space="preserve">其他</w:t>
      </w:r>
      <w:r>
        <w:rPr>
          <w:rFonts w:hint="eastAsia" w:ascii="宋体" w:hAnsi="宋体" w:cs="宋体"/>
          <w:color w:val="auto"/>
          <w:sz w:val="22"/>
          <w:szCs w:val="22"/>
        </w:rPr>
        <w:t xml:space="preserve">未尽事项按国家、地方有关法律、法规、规章规定办理。</w:t>
      </w:r>
      <w:r/>
    </w:p>
    <w:p>
      <w:pPr>
        <w:pStyle w:val="1353"/>
        <w:jc w:val="both"/>
        <w:spacing w:line="500" w:lineRule="exact"/>
        <w:rPr>
          <w:rFonts w:hint="eastAsia" w:ascii="黑体" w:hAnsi="黑体" w:eastAsia="黑体" w:cs="黑体"/>
          <w:b/>
          <w:bCs w:val="0"/>
          <w:sz w:val="44"/>
          <w:szCs w:val="44"/>
        </w:rPr>
      </w:pPr>
      <w:r>
        <w:rPr>
          <w:rFonts w:hint="eastAsia" w:ascii="黑体" w:hAnsi="黑体" w:eastAsia="黑体" w:cs="黑体"/>
          <w:b/>
          <w:bCs w:val="0"/>
          <w:sz w:val="44"/>
          <w:szCs w:val="44"/>
        </w:rPr>
      </w:r>
      <w:r/>
    </w:p>
    <w:p>
      <w:pPr>
        <w:pStyle w:val="1353"/>
        <w:jc w:val="both"/>
        <w:spacing w:line="500" w:lineRule="exact"/>
        <w:rPr>
          <w:rFonts w:hint="eastAsia" w:ascii="黑体" w:hAnsi="黑体" w:eastAsia="黑体" w:cs="黑体"/>
          <w:b/>
          <w:bCs w:val="0"/>
          <w:strike/>
          <w:sz w:val="44"/>
          <w:szCs w:val="44"/>
        </w:rPr>
      </w:pPr>
      <w:r>
        <w:rPr>
          <w:rFonts w:hint="eastAsia" w:ascii="黑体" w:hAnsi="黑体" w:eastAsia="黑体" w:cs="黑体"/>
          <w:b/>
          <w:bCs w:val="0"/>
          <w:strike/>
          <w:sz w:val="44"/>
          <w:szCs w:val="44"/>
        </w:rPr>
      </w:r>
      <w:r/>
    </w:p>
    <w:p>
      <w:pPr>
        <w:pStyle w:val="1002"/>
        <w:ind w:left="0" w:firstLine="0"/>
        <w:rPr>
          <w:rFonts w:hint="eastAsia" w:ascii="黑体" w:hAnsi="宋体" w:eastAsia="黑体"/>
          <w:bCs/>
          <w:sz w:val="32"/>
          <w:szCs w:val="32"/>
        </w:rPr>
      </w:pPr>
      <w:r>
        <w:rPr>
          <w:rFonts w:hint="eastAsia" w:ascii="黑体" w:hAnsi="宋体" w:eastAsia="黑体"/>
          <w:bCs/>
          <w:sz w:val="32"/>
          <w:szCs w:val="32"/>
        </w:rPr>
      </w:r>
      <w:r/>
    </w:p>
    <w:p>
      <w:pPr>
        <w:pStyle w:val="1002"/>
        <w:rPr>
          <w:rFonts w:hint="eastAsia" w:ascii="黑体" w:hAnsi="宋体" w:eastAsia="黑体"/>
          <w:bCs/>
          <w:sz w:val="32"/>
          <w:szCs w:val="32"/>
        </w:rPr>
      </w:pPr>
      <w:r>
        <w:rPr>
          <w:rFonts w:hint="eastAsia" w:ascii="黑体" w:hAnsi="宋体" w:eastAsia="黑体"/>
          <w:bCs/>
          <w:sz w:val="32"/>
          <w:szCs w:val="32"/>
        </w:rPr>
      </w:r>
      <w:r/>
    </w:p>
    <w:p>
      <w:pPr>
        <w:jc w:val="left"/>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both"/>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both"/>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bCs/>
          <w:sz w:val="32"/>
          <w:szCs w:val="32"/>
        </w:rPr>
      </w:r>
      <w:r>
        <w:rPr>
          <w:rFonts w:hint="eastAsia" w:ascii="黑体" w:hAnsi="宋体" w:eastAsia="黑体"/>
          <w:bCs/>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sz w:val="32"/>
          <w:szCs w:val="32"/>
        </w:rPr>
      </w:r>
      <w:r>
        <w:rPr>
          <w:rFonts w:hint="eastAsia" w:ascii="黑体" w:hAnsi="宋体" w:eastAsia="黑体"/>
          <w:sz w:val="32"/>
          <w:szCs w:val="32"/>
        </w:rPr>
      </w:r>
      <w:r/>
    </w:p>
    <w:p>
      <w:pPr>
        <w:jc w:val="center"/>
        <w:spacing w:line="420" w:lineRule="exact"/>
        <w:rPr>
          <w:rFonts w:hint="eastAsia" w:ascii="黑体" w:hAnsi="宋体" w:eastAsia="黑体"/>
          <w:sz w:val="32"/>
          <w:szCs w:val="32"/>
        </w:rPr>
        <w:outlineLvl w:val="0"/>
      </w:pPr>
      <w:r>
        <w:rPr>
          <w:rFonts w:hint="eastAsia" w:ascii="黑体" w:hAnsi="宋体" w:eastAsia="黑体"/>
          <w:bCs/>
          <w:sz w:val="32"/>
          <w:szCs w:val="32"/>
        </w:rPr>
      </w:r>
      <w:bookmarkEnd w:id="141"/>
      <w:r/>
      <w:r/>
    </w:p>
    <w:p>
      <w:pPr>
        <w:pStyle w:val="988"/>
        <w:jc w:val="center"/>
        <w:keepNext/>
        <w:spacing w:beforeAutospacing="0" w:afterAutospacing="0"/>
        <w:rPr>
          <w:rFonts w:hint="eastAsia" w:ascii="楷体_GB2312" w:eastAsia="楷体_GB2312"/>
          <w:iCs/>
          <w:sz w:val="24"/>
        </w:rPr>
      </w:pPr>
      <w:r>
        <w:rPr>
          <w:rFonts w:hint="eastAsia" w:ascii="黑体" w:hAnsi="宋体" w:eastAsia="黑体"/>
          <w:bCs/>
          <w:sz w:val="32"/>
          <w:szCs w:val="32"/>
        </w:rPr>
        <w:t xml:space="preserve">第五章  评标方法与评标标准</w:t>
      </w:r>
      <w:r/>
    </w:p>
    <w:p>
      <w:pPr>
        <w:pStyle w:val="1302"/>
        <w:ind w:firstLine="42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一、评标方法</w:t>
      </w:r>
      <w:r/>
    </w:p>
    <w:p>
      <w:pPr>
        <w:pStyle w:val="1302"/>
        <w:ind w:firstLine="420"/>
        <w:rPr>
          <w:rFonts w:ascii="宋体" w:hAnsi="宋体"/>
          <w:color w:val="auto"/>
          <w:sz w:val="21"/>
          <w:szCs w:val="21"/>
          <w:highlight w:val="none"/>
        </w:rPr>
      </w:pPr>
      <w:r>
        <w:rPr>
          <w:rFonts w:hint="eastAsia" w:ascii="宋体" w:hAnsi="宋体" w:eastAsia="宋体" w:cs="宋体"/>
          <w:b w:val="0"/>
          <w:bCs w:val="0"/>
          <w:color w:val="auto"/>
          <w:sz w:val="24"/>
          <w:szCs w:val="24"/>
          <w:lang w:val="en-US" w:eastAsia="zh-CN" w:bidi="ar-SA"/>
        </w:rPr>
        <w:t xml:space="preserve">本项目采用</w:t>
      </w:r>
      <w:r>
        <w:rPr>
          <w:rFonts w:hint="eastAsia" w:ascii="宋体" w:hAnsi="宋体" w:eastAsia="宋体" w:cs="宋体"/>
          <w:b/>
          <w:bCs/>
          <w:color w:val="auto"/>
          <w:sz w:val="24"/>
          <w:szCs w:val="24"/>
          <w:u w:val="single"/>
          <w:lang w:val="en-US" w:eastAsia="zh-CN" w:bidi="ar-SA"/>
        </w:rPr>
        <w:t xml:space="preserve">综合评分</w:t>
      </w:r>
      <w:r>
        <w:rPr>
          <w:rFonts w:hint="eastAsia" w:ascii="宋体" w:hAnsi="宋体" w:eastAsia="宋体" w:cs="宋体"/>
          <w:b/>
          <w:bCs/>
          <w:color w:val="auto"/>
          <w:sz w:val="24"/>
          <w:szCs w:val="24"/>
          <w:u w:val="none"/>
          <w:lang w:val="en-US" w:eastAsia="zh-CN" w:bidi="ar-SA"/>
        </w:rPr>
        <w:t xml:space="preserve">法，</w:t>
      </w:r>
      <w:r>
        <w:rPr>
          <w:rFonts w:hint="eastAsia" w:ascii="宋体" w:hAnsi="宋体" w:eastAsia="宋体" w:cs="宋体"/>
          <w:b w:val="0"/>
          <w:bCs w:val="0"/>
          <w:color w:val="auto"/>
          <w:sz w:val="24"/>
          <w:szCs w:val="24"/>
          <w:lang w:val="en-US" w:eastAsia="zh-CN" w:bidi="ar-SA"/>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2"/>
        <w:spacing w:line="360" w:lineRule="auto"/>
        <w:rPr>
          <w:rFonts w:hint="eastAsia" w:ascii="宋体" w:hAnsi="宋体" w:eastAsia="宋体" w:cs="宋体"/>
          <w:b/>
          <w:bCs/>
          <w:color w:val="auto"/>
          <w:sz w:val="24"/>
          <w:szCs w:val="24"/>
          <w:lang w:val="en-US" w:eastAsia="zh-CN" w:bidi="ar-SA"/>
        </w:rPr>
      </w:pPr>
      <w:r/>
      <w:bookmarkStart w:id="143" w:name="_Toc449016388"/>
      <w:r/>
      <w:bookmarkStart w:id="144" w:name="_Toc449017024"/>
      <w:r>
        <w:rPr>
          <w:rFonts w:hint="eastAsia" w:ascii="宋体" w:hAnsi="宋体" w:eastAsia="宋体" w:cs="宋体"/>
          <w:b/>
          <w:bCs/>
          <w:color w:val="auto"/>
          <w:sz w:val="24"/>
          <w:szCs w:val="24"/>
          <w:lang w:val="en-US" w:eastAsia="zh-CN" w:bidi="ar-SA"/>
        </w:rPr>
        <w:t xml:space="preserve">二、政府采购政策功能落实</w:t>
      </w:r>
      <w:bookmarkEnd w:id="143"/>
      <w:r/>
      <w:bookmarkEnd w:id="144"/>
      <w:r/>
      <w:r/>
    </w:p>
    <w:p>
      <w:pPr>
        <w:ind w:firstLine="482"/>
        <w:spacing w:line="460" w:lineRule="exact"/>
        <w:rPr>
          <w:rFonts w:hint="eastAsia" w:ascii="宋体" w:hAnsi="宋体"/>
          <w:b/>
          <w:bCs/>
          <w:color w:val="auto"/>
          <w:sz w:val="24"/>
        </w:rPr>
      </w:pPr>
      <w:r>
        <w:rPr>
          <w:rFonts w:hint="eastAsia" w:ascii="宋体" w:hAnsi="宋体"/>
          <w:b/>
          <w:bCs/>
          <w:color w:val="auto"/>
          <w:sz w:val="24"/>
          <w:lang w:val="en-US" w:eastAsia="zh-CN"/>
        </w:rPr>
        <w:t xml:space="preserve">1.</w:t>
      </w:r>
      <w:r>
        <w:rPr>
          <w:rFonts w:hint="eastAsia" w:ascii="宋体" w:hAnsi="宋体"/>
          <w:b/>
          <w:bCs/>
          <w:color w:val="auto"/>
          <w:sz w:val="24"/>
        </w:rPr>
        <w:t xml:space="preserve">因本项目属专门面向中小企业采购项目，</w:t>
      </w:r>
      <w:r>
        <w:rPr>
          <w:rFonts w:hint="eastAsia" w:ascii="宋体" w:hAnsi="宋体" w:eastAsia="宋体" w:cs="Times New Roman"/>
          <w:b/>
          <w:bCs/>
          <w:color w:val="auto"/>
          <w:sz w:val="24"/>
          <w:highlight w:val="none"/>
          <w:lang w:val="en-US" w:eastAsia="zh-CN"/>
        </w:rPr>
        <w:t xml:space="preserve">只接受中小微企业投标，</w:t>
      </w:r>
      <w:r>
        <w:rPr>
          <w:rFonts w:hint="eastAsia" w:ascii="宋体" w:hAnsi="宋体"/>
          <w:b/>
          <w:bCs/>
          <w:color w:val="auto"/>
          <w:sz w:val="24"/>
        </w:rPr>
        <w:t xml:space="preserve">故本项目在评审时，不再对小型和微型企业投标价格给予扣除，请各供应商予以关注。</w:t>
      </w:r>
      <w:r/>
    </w:p>
    <w:p>
      <w:pPr>
        <w:ind w:firstLine="480"/>
        <w:spacing w:line="48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中小</w:t>
      </w:r>
      <w:r>
        <w:rPr>
          <w:rFonts w:hint="eastAsia" w:ascii="宋体" w:hAnsi="宋体" w:eastAsia="宋体" w:cs="宋体"/>
          <w:color w:val="auto"/>
          <w:sz w:val="24"/>
          <w:lang w:val="en-US" w:eastAsia="zh-CN"/>
        </w:rPr>
        <w:t xml:space="preserve">微</w:t>
      </w:r>
      <w:r>
        <w:rPr>
          <w:rFonts w:hint="eastAsia" w:ascii="宋体" w:hAnsi="宋体" w:eastAsia="宋体" w:cs="宋体"/>
          <w:color w:val="auto"/>
          <w:sz w:val="24"/>
        </w:rPr>
        <w:t xml:space="preserve">企业</w:t>
      </w:r>
      <w:r>
        <w:rPr>
          <w:rFonts w:hint="eastAsia" w:ascii="宋体" w:hAnsi="宋体" w:cs="宋体"/>
          <w:color w:val="auto"/>
          <w:sz w:val="24"/>
        </w:rPr>
        <w:t xml:space="preserve">供应商参加</w:t>
      </w:r>
      <w:r>
        <w:rPr>
          <w:rFonts w:hint="eastAsia" w:ascii="宋体" w:hAnsi="宋体" w:cs="宋体"/>
          <w:color w:val="auto"/>
          <w:sz w:val="24"/>
          <w:lang w:eastAsia="zh-CN"/>
        </w:rPr>
        <w:t xml:space="preserve">本项目</w:t>
      </w:r>
      <w:r>
        <w:rPr>
          <w:rFonts w:hint="eastAsia" w:ascii="宋体" w:hAnsi="宋体" w:cs="宋体"/>
          <w:color w:val="auto"/>
          <w:sz w:val="24"/>
        </w:rPr>
        <w:t xml:space="preserve">政府采购活动的，应当按照采购文件的要求提供相应的《中小企业声明函》。除此之外，供应商无需提供《中小企业声明函》之外的中小企业身份证明文件。</w:t>
      </w:r>
      <w:r/>
    </w:p>
    <w:p>
      <w:pPr>
        <w:ind w:firstLine="480"/>
        <w:spacing w:line="480" w:lineRule="exact"/>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企业标准请参照《关于印发中小企业划型标准规定的通知》（工信部联企业</w:t>
      </w:r>
      <w:r>
        <w:rPr>
          <w:rFonts w:hint="eastAsia" w:ascii="宋体" w:hAnsi="宋体" w:cs="宋体"/>
          <w:color w:val="auto"/>
          <w:sz w:val="24"/>
          <w:lang w:eastAsia="zh-CN"/>
        </w:rPr>
        <w:t xml:space="preserve">〔2011〕300号</w:t>
      </w:r>
      <w:r>
        <w:rPr>
          <w:rFonts w:hint="eastAsia" w:ascii="宋体" w:hAnsi="宋体" w:cs="宋体"/>
          <w:color w:val="auto"/>
          <w:sz w:val="24"/>
        </w:rPr>
        <w:t xml:space="preserve">）文件规定自行填写。</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残疾人就业政策：本项目对残疾人福利性单位视同小型、微型企业，符合条件的残疾人福利性单位在参加政府采购活动时，应当提供《残疾人福利性单位声明</w:t>
      </w:r>
      <w:r>
        <w:rPr>
          <w:rFonts w:hint="eastAsia" w:ascii="宋体" w:hAnsi="宋体" w:eastAsia="宋体" w:cs="宋体"/>
          <w:color w:val="auto"/>
          <w:sz w:val="24"/>
        </w:rPr>
        <w:t xml:space="preserve">函》，残疾人福利单位标准详见《关于促进残疾人就业政府采购政策的通知》财库〔2017〕141号。</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w:t>
      </w:r>
      <w:r>
        <w:rPr>
          <w:rFonts w:hint="eastAsia" w:ascii="宋体" w:hAnsi="宋体" w:eastAsia="宋体" w:cs="宋体"/>
          <w:color w:val="auto"/>
          <w:sz w:val="24"/>
          <w:lang w:eastAsia="zh-CN"/>
        </w:rPr>
        <w:t xml:space="preserve">详见</w:t>
      </w:r>
      <w:r>
        <w:rPr>
          <w:rFonts w:hint="eastAsia" w:ascii="宋体" w:hAnsi="宋体" w:eastAsia="宋体" w:cs="宋体"/>
          <w:color w:val="auto"/>
          <w:sz w:val="24"/>
        </w:rPr>
        <w:t xml:space="preserve">《关于政府采购支持监狱企业发展有关问题的通知》财库〔2014〕68号。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i w:val="0"/>
          <w:iCs w:val="0"/>
          <w:color w:val="auto"/>
          <w:sz w:val="24"/>
          <w:highlight w:val="none"/>
          <w:u w:val="none"/>
          <w:lang w:eastAsia="zh-CN"/>
        </w:rPr>
      </w:pPr>
      <w:r>
        <w:rPr>
          <w:rFonts w:hint="eastAsia" w:ascii="宋体" w:hAnsi="宋体" w:eastAsia="宋体" w:cs="宋体"/>
          <w:i w:val="0"/>
          <w:iCs w:val="0"/>
          <w:color w:val="auto"/>
          <w:sz w:val="24"/>
          <w:highlight w:val="none"/>
          <w:u w:val="none"/>
          <w:lang w:val="en-US" w:eastAsia="zh-CN"/>
        </w:rPr>
        <w:t xml:space="preserve">6.</w:t>
      </w:r>
      <w:r>
        <w:rPr>
          <w:rFonts w:hint="eastAsia" w:ascii="宋体" w:hAnsi="宋体" w:eastAsia="宋体" w:cs="宋体"/>
          <w:i w:val="0"/>
          <w:iCs w:val="0"/>
          <w:color w:val="auto"/>
          <w:sz w:val="24"/>
          <w:highlight w:val="none"/>
          <w:u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auto"/>
          <w:sz w:val="24"/>
          <w:highlight w:val="none"/>
          <w:u w:val="none"/>
          <w:lang w:eastAsia="zh-CN"/>
        </w:rPr>
        <w:t xml:space="preserve">（</w:t>
      </w:r>
      <w:r>
        <w:rPr>
          <w:rFonts w:hint="eastAsia" w:ascii="宋体" w:hAnsi="宋体" w:eastAsia="宋体" w:cs="宋体"/>
          <w:i w:val="0"/>
          <w:iCs w:val="0"/>
          <w:color w:val="auto"/>
          <w:sz w:val="24"/>
          <w:highlight w:val="none"/>
          <w:u w:val="none"/>
        </w:rPr>
        <w:t xml:space="preserve">由国家确定的认证机构出具的、处于有效期之内的节能产品、环境标志产品认证证书</w:t>
      </w:r>
      <w:r>
        <w:rPr>
          <w:rFonts w:hint="eastAsia" w:ascii="宋体" w:hAnsi="宋体" w:eastAsia="宋体" w:cs="宋体"/>
          <w:i w:val="0"/>
          <w:iCs w:val="0"/>
          <w:color w:val="auto"/>
          <w:sz w:val="24"/>
          <w:highlight w:val="none"/>
          <w:u w:val="none"/>
          <w:lang w:eastAsia="zh-CN"/>
        </w:rPr>
        <w:t xml:space="preserve">）</w:t>
      </w:r>
      <w:r>
        <w:rPr>
          <w:rFonts w:hint="eastAsia" w:ascii="宋体" w:hAnsi="宋体" w:eastAsia="宋体" w:cs="宋体"/>
          <w:i w:val="0"/>
          <w:iCs w:val="0"/>
          <w:color w:val="auto"/>
          <w:sz w:val="24"/>
          <w:highlight w:val="none"/>
          <w:u w:val="none"/>
        </w:rPr>
        <w:t xml:space="preserve">。节能产品、环境标志产品品目清单以递交响应文件截止时已正式公布的最近一期信息为准，如属政府</w:t>
      </w:r>
      <w:r>
        <w:rPr>
          <w:rFonts w:hint="eastAsia" w:ascii="宋体" w:hAnsi="宋体" w:eastAsia="宋体" w:cs="宋体"/>
          <w:b w:val="0"/>
          <w:bCs/>
          <w:i w:val="0"/>
          <w:iCs w:val="0"/>
          <w:color w:val="auto"/>
          <w:sz w:val="24"/>
          <w:highlight w:val="none"/>
          <w:u w:val="none"/>
        </w:rPr>
        <w:t xml:space="preserve">强制采购产品未提供认证证书的或认证证书提供不全的将视为未实质性响应采购要求</w:t>
      </w:r>
      <w:r>
        <w:rPr>
          <w:rFonts w:hint="eastAsia" w:ascii="宋体" w:hAnsi="宋体" w:eastAsia="宋体" w:cs="宋体"/>
          <w:i w:val="0"/>
          <w:iCs w:val="0"/>
          <w:color w:val="auto"/>
          <w:sz w:val="24"/>
          <w:highlight w:val="none"/>
          <w:u w:val="none"/>
        </w:rPr>
        <w:t xml:space="preserve">。其他条件相同情况下，应当优先采购节能产品、环境标志产品。</w:t>
      </w:r>
      <w:r/>
    </w:p>
    <w:p>
      <w:pPr>
        <w:pStyle w:val="1354"/>
        <w:ind w:firstLine="482"/>
        <w:spacing w:before="120" w:beforeAutospacing="0" w:after="120" w:afterAutospacing="0" w:line="0" w:lineRule="atLeast"/>
        <w:rPr>
          <w:rFonts w:hint="eastAsia" w:ascii="宋体" w:hAnsi="宋体" w:cs="宋体"/>
          <w:b/>
          <w:bCs/>
          <w:color w:val="000000"/>
          <w:sz w:val="24"/>
          <w:highlight w:val="none"/>
          <w:lang w:val="en-US" w:eastAsia="zh-CN"/>
        </w:rPr>
      </w:pP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评标方法与评标标准</w:t>
      </w:r>
      <w:r/>
    </w:p>
    <w:p>
      <w:pPr>
        <w:ind w:right="0" w:firstLine="480"/>
        <w:pageBreakBefore w:val="0"/>
        <w:spacing w:beforeAutospacing="0"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评标时，评标委员会各成员独立对每个投标人的投标文件进行评价，并汇总每个投标人的得分。</w:t>
      </w:r>
      <w:r>
        <w:rPr>
          <w:rFonts w:hint="eastAsia" w:ascii="宋体" w:hAnsi="宋体" w:cs="宋体"/>
          <w:bCs/>
          <w:color w:val="000000"/>
          <w:sz w:val="24"/>
          <w:highlight w:val="none"/>
        </w:rPr>
        <w:t xml:space="preserve">本项目评分总分值为100分。</w:t>
      </w:r>
      <w:r/>
    </w:p>
    <w:p>
      <w:pPr>
        <w:rPr>
          <w:rFonts w:hint="eastAsia"/>
        </w:rPr>
      </w:pPr>
      <w:r>
        <w:rPr>
          <w:rFonts w:hint="eastAsia"/>
        </w:rPr>
      </w:r>
      <w:r/>
    </w:p>
    <w:tbl>
      <w:tblPr>
        <w:tblStyle w:val="957"/>
        <w:tblW w:w="92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9"/>
        <w:gridCol w:w="1125"/>
        <w:gridCol w:w="7165"/>
      </w:tblGrid>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w:t xml:space="preserve">量化因素和权重</w:t>
            </w:r>
            <w:r>
              <w:rPr>
                <w:rFonts w:hint="eastAsia" w:ascii="宋体" w:hAnsi="宋体" w:cs="宋体"/>
                <w:i w:val="0"/>
                <w:iCs w:val="0"/>
                <w:color w:val="000000"/>
                <w:sz w:val="20"/>
                <w:szCs w:val="20"/>
                <w:u w:val="none"/>
                <w:lang w:val="en-US" w:eastAsia="zh-CN" w:bidi="ar"/>
              </w:rPr>
              <w:t xml:space="preserve">比</w:t>
            </w:r>
            <w:r>
              <w:rPr>
                <w:rFonts w:hint="eastAsia" w:ascii="宋体" w:hAnsi="宋体" w:eastAsia="宋体" w:cs="宋体"/>
                <w:i w:val="0"/>
                <w:iCs w:val="0"/>
                <w:color w:val="000000"/>
                <w:sz w:val="20"/>
                <w:szCs w:val="20"/>
                <w:u w:val="none"/>
                <w:lang w:val="en-US" w:eastAsia="zh-CN" w:bidi="ar"/>
              </w:rPr>
              <w:t xml:space="preserve">值</w:t>
            </w:r>
            <w:r/>
          </w:p>
        </w:tc>
        <w:tc>
          <w:tcPr>
            <w:shd w:val="clear" w:color="auto" w:fill="auto"/>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评分标准</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一、投标价格（</w:t>
            </w: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价格分采用低价优先法计算，即满足招标文件要求且报价最低的投标单位报价为评标基准价，其价格分为满分</w:t>
            </w: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t xml:space="preserve">分，其他投标人的价格分统一按照以下公式计算：投标报价得分=（评标基准价/该投标人的投标报价）×</w:t>
            </w:r>
            <w:r>
              <w:rPr>
                <w:rFonts w:hint="eastAsia" w:ascii="宋体" w:hAnsi="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t xml:space="preserve">分。（得分小数点后保留两位，第三位四舍五入）</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二、综合能力（</w:t>
            </w:r>
            <w:r>
              <w:rPr>
                <w:rFonts w:hint="eastAsia" w:ascii="宋体" w:hAnsi="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lang w:val="en-US" w:eastAsia="zh-CN" w:bidi="ar"/>
              </w:rPr>
              <w:t xml:space="preserve">分）</w:t>
            </w:r>
            <w:r/>
          </w:p>
          <w:p>
            <w:pPr>
              <w:pStyle w:val="964"/>
              <w:ind w:left="0" w:right="0"/>
              <w:keepLines w:val="0"/>
              <w:keepNext w:val="0"/>
              <w:spacing w:before="0" w:beforeAutospacing="0" w:after="0" w:afterAutospacing="0"/>
              <w:rPr>
                <w:rFonts w:hint="eastAsia"/>
              </w:rPr>
              <w:suppressLineNumbers w:val="0"/>
            </w:pPr>
            <w:r>
              <w:rPr>
                <w:rFonts w:hint="eastAsia"/>
              </w:rPr>
            </w:r>
            <w:r/>
          </w:p>
        </w:tc>
        <w:tc>
          <w:tcPr>
            <w:shd w:val="clear" w:color="auto" w:fill="auto"/>
            <w:tcBorders>
              <w:top w:val="single" w:color="000000" w:sz="4" w:space="0"/>
              <w:left w:val="none" w:color="000000" w:sz="4" w:space="0"/>
              <w:bottom w:val="non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1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投标人业绩（</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分）：提供自202</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年1月1日（以合同签订时间为准）以来承担过绿化养护服务业绩合同的，每提供一份得2分，最高得</w:t>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分。                                                  注：提供合同原件彩色扫描件，未提供或提供不符合要求的均不得分；合同中必须体现甲乙双方单位名称，否则不予认可。</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用于本项目的绿化车辆（</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1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1.投标人自有或租赁核定载质量1.5T及以上卡车的得2分；                                               2.投标人自有或租赁核定载质量5T及以上洒水车的得3分；                                               3.投标人自有或租赁高空作业车的得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                              注：投入的车辆如为自购车辆，投标时需提供以上车辆是投标人本单位车辆的证明（需</w:t>
            </w:r>
            <w:r>
              <w:rPr>
                <w:rFonts w:hint="eastAsia" w:ascii="宋体" w:hAnsi="宋体" w:eastAsia="宋体" w:cs="宋体"/>
                <w:i w:val="0"/>
                <w:iCs w:val="0"/>
                <w:color w:val="000000"/>
                <w:sz w:val="22"/>
                <w:szCs w:val="22"/>
                <w:u w:val="none"/>
                <w:lang w:val="en-US" w:eastAsia="zh-CN" w:bidi="ar"/>
              </w:rPr>
              <w:t xml:space="preserve">提供购买发票原件彩色扫描件或车辆行驶证原件彩色扫描件，否则不予认可）；如为租赁车辆，投标时需提供出租方的购买发票原件彩色扫描件或车辆行驶证原件彩色扫描件，同时提供车辆租赁合同原件彩色扫描件。卡车、洒水车提供的上述材料如未能体现核定载质量的，需同时提供相应车辆的机动车登记证书原件彩色扫描件，需体现上述指标，否则不予认可。                                        以上所有车辆在项目进场前送到招标人指定位置，供招标人核查，用于整个服务期，费用纳入本次报价之内，招标人不另支付。</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用于本项目的机械工具配置（13分）</w:t>
            </w:r>
            <w:r/>
          </w:p>
        </w:tc>
        <w:tc>
          <w:tcPr>
            <w:shd w:val="clear" w:color="auto" w:fill="auto"/>
            <w:tcBorders>
              <w:top w:val="single" w:color="000000" w:sz="4" w:space="0"/>
              <w:left w:val="none" w:color="000000" w:sz="4" w:space="0"/>
              <w:bottom w:val="single" w:color="000000" w:sz="4" w:space="0"/>
              <w:right w:val="single" w:color="000000" w:sz="4" w:space="0"/>
            </w:tcBorders>
            <w:tcW w:w="71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1.投标人自有或租赁雾炮机的得1分。                                     2.投标人自有或租赁高射程药械泵的得1分。                                                   3.投标人自有或租赁高枝剪锯的，每有1台得1分，最高得2分。                                         </w:t>
            </w:r>
            <w:r>
              <w:rPr>
                <w:rFonts w:hint="eastAsia" w:ascii="宋体" w:hAnsi="宋体" w:eastAsia="宋体" w:cs="宋体"/>
                <w:i w:val="0"/>
                <w:iCs w:val="0"/>
                <w:color w:val="000000"/>
                <w:sz w:val="22"/>
                <w:szCs w:val="22"/>
                <w:u w:val="none"/>
                <w:lang w:val="en-US" w:eastAsia="zh-CN" w:bidi="ar"/>
              </w:rPr>
              <w:t xml:space="preserve">                             4.投标人自有或租赁绿篱机的，每有1台得1分，最高得2分。                               5.投标人自有或租赁割灌机的，每有1台得1分，最高得2分。                   6.投标人自有或租赁草坪机的，每有1台得1分，最高得2分。         7.投标人自有或租赁疏草机的得1分。                                   8.投标人自有或租赁水泵的，每有1台得1分，最高得2分。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注:投入的设备如为自购设备，需提供以上设备是投标人本单位的权属证明（需提供购买发票原件彩色扫描件）；如为租赁设备，投标时需提供出租方的购买发票原件彩色扫描件和租赁合同原件彩色扫描件。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以上所有机械和工具在项目进场前送到招标人指定位置，供招标人核查，用于整个服务期，费用纳入本次报价之内，招标人不另支付。</w:t>
            </w:r>
            <w:r/>
          </w:p>
        </w:tc>
      </w:tr>
      <w:tr>
        <w:trPr>
          <w:trHeight w:val="90"/>
        </w:trPr>
        <w:tc>
          <w:tcPr>
            <w:shd w:val="clear" w:color="auto" w:fill="auto"/>
            <w:tcBorders>
              <w:top w:val="none" w:color="000000" w:sz="4" w:space="0"/>
              <w:left w:val="single" w:color="000000" w:sz="4" w:space="0"/>
              <w:bottom w:val="non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none" w:color="000000" w:sz="4" w:space="0"/>
              <w:right w:val="single" w:color="000000" w:sz="4" w:space="0"/>
            </w:tcBorders>
            <w:tcW w:w="11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人员配置能力（12分）</w:t>
            </w:r>
            <w:r/>
          </w:p>
        </w:tc>
        <w:tc>
          <w:tcPr>
            <w:shd w:val="clear" w:color="auto" w:fill="auto"/>
            <w:tcBorders>
              <w:top w:val="single" w:color="000000" w:sz="4" w:space="0"/>
              <w:left w:val="none" w:color="000000" w:sz="4" w:space="0"/>
              <w:bottom w:val="none" w:color="000000" w:sz="4" w:space="0"/>
              <w:right w:val="single" w:color="000000" w:sz="4" w:space="0"/>
            </w:tcBorders>
            <w:tcW w:w="7165" w:type="dxa"/>
            <w:vAlign w:val="center"/>
            <w:textDirection w:val="lrTb"/>
            <w:noWrap w:val="false"/>
          </w:tcPr>
          <w:p>
            <w:pPr>
              <w:numPr>
                <w:ilvl w:val="0"/>
                <w:numId w:val="0"/>
              </w:numPr>
              <w:ind w:left="0" w:right="0"/>
              <w:jc w:val="both"/>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投标人投入本项目的其他人员（不含项目负责人）（6分）：具有中级及以上园林绿化相关专业职称的每有1人得2分，最高得6分。以最高等级计分，同一人员不重复不累计计分。需提供职称证书原件彩色扫描件，如职称证书上专业不明确的，还需提供职称申报材料原件彩色扫描件或毕业证书原件彩色扫描件。 </w:t>
            </w:r>
            <w:r/>
          </w:p>
          <w:p>
            <w:pPr>
              <w:numPr>
                <w:ilvl w:val="0"/>
                <w:numId w:val="0"/>
              </w:numPr>
              <w:ind w:left="0" w:right="0" w:firstLine="0"/>
              <w:jc w:val="both"/>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2.投标人投入本项目的人员（含项目负责人）（6分）：具有人力资源和社会保障部门（或原劳动和社会保障部门）颁发的绿化工证书或花卉工证</w:t>
            </w:r>
            <w:bookmarkStart w:id="157" w:name="_GoBack"/>
            <w:r/>
            <w:bookmarkEnd w:id="157"/>
            <w:r>
              <w:rPr>
                <w:rFonts w:hint="eastAsia" w:ascii="宋体" w:hAnsi="宋体" w:eastAsia="宋体" w:cs="宋体"/>
                <w:i w:val="0"/>
                <w:iCs w:val="0"/>
                <w:color w:val="000000"/>
                <w:sz w:val="22"/>
                <w:szCs w:val="22"/>
                <w:u w:val="none"/>
                <w:lang w:val="en-US" w:eastAsia="zh-CN" w:bidi="ar"/>
              </w:rPr>
              <w:t xml:space="preserve">书的每有1人得2分，最高得6分。以最高等级计分，同一人员不重复不累计计分。需提供上述人员证书原件彩色扫描件。</w:t>
            </w:r>
            <w:r/>
          </w:p>
        </w:tc>
      </w:tr>
      <w:tr>
        <w:trPr>
          <w:trHeight w:val="90"/>
        </w:trPr>
        <w:tc>
          <w:tcPr>
            <w:shd w:val="clear" w:color="auto" w:fill="auto"/>
            <w:tcBorders>
              <w:top w:val="single" w:color="000000" w:sz="4" w:space="0"/>
              <w:left w:val="single" w:color="000000" w:sz="4" w:space="0"/>
              <w:right w:val="single" w:color="000000" w:sz="4" w:space="0"/>
            </w:tcBorders>
            <w:tcW w:w="92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三、服务方案（43分）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1.基本情况分析：优于项目需求得5分，满足项目需求得3分，不满足或不提供得0分。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2.年度养护计划方案：优于项目需求得5分，满足项目需求得3分，不满足或不提供得0分。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3.作业工段配置方案：优于项目需求得5分，满足项目需求得3分，不满足或不提供得0分。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4.管养精细化专项方案：优于项目需求得4分，满足项目需求得2分，不满足或不提供得0分。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5.季节性养护措施方案：优于项目需求得4分，满足项目需求得2分，不满足或不提供得0分。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6.机械化作业方案：优于项目需求得4分，满足项目需求得2分，不满足或不提供得0分。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7.安全管理方案：优于项目需求得4分，满足项目需求得2分，不满足或不提供得0分。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8.采用有效措施，达到养护要求质量标准方案：优于项目需求得4分，满足项目需求得2分，不满足或不提供得0分。</w:t>
            </w:r>
            <w:r/>
          </w:p>
        </w:tc>
      </w:tr>
      <w:tr>
        <w:trPr>
          <w:trHeight w:val="90"/>
        </w:trPr>
        <w:tc>
          <w:tcPr>
            <w:shd w:val="clear" w:color="auto" w:fill="auto"/>
            <w:tcBorders>
              <w:left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9.养护期内死亡苗木补植项目实施进度计划及控制措施方案：优于项目需求得4分，满足项目需求得2分，不满足或不提供得0分。</w:t>
            </w:r>
            <w:r/>
          </w:p>
        </w:tc>
      </w:tr>
      <w:tr>
        <w:trPr>
          <w:trHeight w:val="90"/>
        </w:trPr>
        <w:tc>
          <w:tcPr>
            <w:shd w:val="clear" w:color="auto" w:fill="auto"/>
            <w:tcBorders>
              <w:left w:val="single" w:color="000000" w:sz="4" w:space="0"/>
              <w:bottom w:val="single" w:color="000000" w:sz="4" w:space="0"/>
              <w:right w:val="single" w:color="000000" w:sz="4" w:space="0"/>
            </w:tcBorders>
            <w:tcW w:w="92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10.灾害性天气和突发事件应急预案方案：优于项目需求得4分，满足项目需求得2分，不满足或不提供得0分。</w:t>
            </w:r>
            <w:r/>
          </w:p>
        </w:tc>
      </w:tr>
    </w:tbl>
    <w:p>
      <w:pPr>
        <w:rPr>
          <w:rFonts w:hint="eastAsia"/>
        </w:rPr>
      </w:pPr>
      <w:r>
        <w:rPr>
          <w:rFonts w:hint="eastAsia"/>
        </w:rPr>
      </w:r>
      <w:r/>
    </w:p>
    <w:p>
      <w:pPr>
        <w:ind w:left="38" w:firstLine="506"/>
        <w:spacing w:line="400" w:lineRule="exact"/>
        <w:rPr>
          <w:rFonts w:hint="eastAsia" w:ascii="宋体" w:hAnsi="宋体"/>
          <w:b/>
          <w:bCs/>
          <w:sz w:val="24"/>
        </w:rPr>
      </w:pPr>
      <w:r>
        <w:rPr>
          <w:rFonts w:hint="eastAsia" w:ascii="宋体" w:hAnsi="宋体"/>
          <w:sz w:val="24"/>
        </w:rPr>
        <w:t xml:space="preserve">注：各投标人按照招标文件格式要求编制评分索引表（招标文件中的评分索引表格式供投标人参考），投标人按照评分内容提供评分索引，评分索引应该准确，便于评委评标。</w:t>
      </w:r>
      <w:r/>
    </w:p>
    <w:p>
      <w:pPr>
        <w:ind w:firstLine="482"/>
        <w:spacing w:line="420" w:lineRule="exact"/>
        <w:rPr>
          <w:rFonts w:hint="eastAsia" w:ascii="宋体" w:hAnsi="宋体" w:eastAsia="宋体" w:cs="Times New Roman"/>
          <w:b/>
          <w:bCs/>
          <w:sz w:val="24"/>
        </w:rPr>
      </w:pPr>
      <w:r>
        <w:rPr>
          <w:rFonts w:hint="eastAsia" w:ascii="宋体" w:hAnsi="宋体" w:eastAsia="宋体" w:cs="Times New Roman"/>
          <w:b/>
          <w:bCs/>
          <w:sz w:val="24"/>
          <w:lang w:val="en-US" w:eastAsia="zh-CN"/>
        </w:rPr>
        <w:t xml:space="preserve">四、</w:t>
      </w:r>
      <w:r>
        <w:rPr>
          <w:rFonts w:hint="eastAsia" w:ascii="宋体" w:hAnsi="宋体" w:eastAsia="宋体" w:cs="Times New Roman"/>
          <w:b/>
          <w:bCs/>
          <w:sz w:val="24"/>
        </w:rPr>
        <w:t xml:space="preserve">多标段定标方法</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多标段项目评标定标时执行如下规定：</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兼投不兼中：</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（1）同一投标人最多只能中一个标段。</w:t>
      </w:r>
      <w:r/>
    </w:p>
    <w:p>
      <w:pPr>
        <w:ind w:left="38" w:firstLine="506"/>
        <w:spacing w:line="400" w:lineRule="exact"/>
        <w:rPr>
          <w:rFonts w:hint="eastAsia" w:ascii="宋体" w:hAnsi="宋体" w:eastAsia="宋体" w:cs="Times New Roman"/>
          <w:sz w:val="24"/>
        </w:rPr>
      </w:pPr>
      <w:r>
        <w:rPr>
          <w:rFonts w:hint="eastAsia" w:ascii="宋体" w:hAnsi="宋体" w:eastAsia="宋体" w:cs="Times New Roman"/>
          <w:sz w:val="24"/>
        </w:rPr>
        <w:t xml:space="preserve">（2）定标顺序为</w:t>
      </w:r>
      <w:r>
        <w:rPr>
          <w:rFonts w:hint="eastAsia" w:ascii="宋体" w:hAnsi="宋体" w:eastAsia="宋体" w:cs="Times New Roman"/>
          <w:sz w:val="24"/>
          <w:lang w:eastAsia="zh-CN"/>
        </w:rPr>
        <w:t xml:space="preserve">：</w:t>
      </w:r>
      <w:r>
        <w:rPr>
          <w:rFonts w:hint="eastAsia" w:ascii="宋体" w:hAnsi="宋体" w:cs="Times New Roman"/>
          <w:sz w:val="24"/>
          <w:lang w:val="en-US" w:eastAsia="zh-CN"/>
        </w:rPr>
        <w:t xml:space="preserve">一标段</w:t>
      </w:r>
      <w:r>
        <w:rPr>
          <w:rFonts w:hint="eastAsia" w:ascii="宋体" w:hAnsi="宋体" w:eastAsia="宋体" w:cs="宋体"/>
          <w:sz w:val="24"/>
          <w:highlight w:val="none"/>
          <w:lang w:val="zh-TW" w:eastAsia="zh-CN"/>
        </w:rPr>
        <w:t xml:space="preserve">→</w:t>
      </w:r>
      <w:r>
        <w:rPr>
          <w:rFonts w:hint="eastAsia" w:ascii="宋体" w:hAnsi="宋体" w:cs="Times New Roman"/>
          <w:sz w:val="24"/>
          <w:lang w:val="en-US" w:eastAsia="zh-CN"/>
        </w:rPr>
        <w:t xml:space="preserve">二标段</w:t>
      </w:r>
      <w:r>
        <w:rPr>
          <w:rFonts w:hint="eastAsia" w:ascii="宋体" w:hAnsi="宋体" w:eastAsia="宋体" w:cs="宋体"/>
          <w:sz w:val="24"/>
          <w:highlight w:val="none"/>
          <w:lang w:val="zh-TW" w:eastAsia="zh-CN"/>
        </w:rPr>
        <w:t xml:space="preserve">→</w:t>
      </w:r>
      <w:r>
        <w:rPr>
          <w:rFonts w:hint="eastAsia" w:ascii="宋体" w:hAnsi="宋体" w:cs="Times New Roman"/>
          <w:sz w:val="24"/>
          <w:lang w:val="en-US" w:eastAsia="zh-CN"/>
        </w:rPr>
        <w:t xml:space="preserve">三标段</w:t>
      </w:r>
      <w:r>
        <w:rPr>
          <w:rFonts w:hint="eastAsia" w:ascii="宋体" w:hAnsi="宋体" w:eastAsia="宋体" w:cs="Times New Roman"/>
          <w:sz w:val="24"/>
        </w:rPr>
        <w:t xml:space="preserve">。</w:t>
      </w:r>
      <w:r/>
    </w:p>
    <w:p>
      <w:pPr>
        <w:ind w:left="38" w:firstLine="506"/>
        <w:spacing w:line="400" w:lineRule="exact"/>
        <w:rPr>
          <w:rFonts w:hint="eastAsia" w:ascii="宋体" w:hAnsi="宋体"/>
          <w:b/>
          <w:bCs/>
          <w:sz w:val="24"/>
        </w:rPr>
      </w:pPr>
      <w:r>
        <w:rPr>
          <w:rFonts w:hint="eastAsia" w:ascii="宋体" w:hAnsi="宋体" w:eastAsia="宋体" w:cs="Times New Roman"/>
          <w:sz w:val="24"/>
        </w:rPr>
        <w:t xml:space="preserve">（3）当投标人在前面标段中已确定为第一中标候选人时，其投标文件仍参与下面标段的评审，但不作为中标候选人进行排序，以此类推。</w:t>
      </w:r>
      <w:r/>
    </w:p>
    <w:p>
      <w:pPr>
        <w:ind w:firstLine="482"/>
        <w:spacing w:line="420" w:lineRule="exact"/>
        <w:rPr>
          <w:rFonts w:hint="eastAsia" w:ascii="宋体" w:hAnsi="宋体"/>
          <w:b/>
          <w:bCs/>
          <w:sz w:val="24"/>
        </w:rPr>
      </w:pPr>
      <w:r>
        <w:rPr>
          <w:rFonts w:hint="eastAsia" w:ascii="宋体" w:hAnsi="宋体"/>
          <w:b/>
          <w:bCs/>
          <w:sz w:val="24"/>
          <w:lang w:eastAsia="zh-CN"/>
        </w:rPr>
        <w:t xml:space="preserve">五</w:t>
      </w:r>
      <w:r>
        <w:rPr>
          <w:rFonts w:hint="eastAsia" w:ascii="宋体" w:hAnsi="宋体"/>
          <w:b/>
          <w:bCs/>
          <w:sz w:val="24"/>
        </w:rPr>
        <w:t xml:space="preserve">、 其它</w:t>
      </w:r>
      <w:r/>
    </w:p>
    <w:p>
      <w:pPr>
        <w:ind w:firstLine="482"/>
        <w:spacing w:line="396" w:lineRule="exact"/>
        <w:rPr>
          <w:rFonts w:hint="eastAsia" w:ascii="宋体" w:hAnsi="宋体"/>
          <w:b/>
          <w:bCs/>
          <w:sz w:val="24"/>
        </w:rPr>
      </w:pPr>
      <w:r>
        <w:rPr>
          <w:rFonts w:hint="eastAsia" w:ascii="宋体" w:hAnsi="宋体"/>
          <w:b/>
          <w:bCs/>
          <w:sz w:val="24"/>
        </w:rPr>
        <w:t xml:space="preserve">1、本次采购服务属于“</w:t>
      </w:r>
      <w:r>
        <w:rPr>
          <w:rFonts w:hint="eastAsia" w:ascii="宋体" w:hAnsi="宋体"/>
          <w:b/>
          <w:bCs/>
          <w:sz w:val="24"/>
          <w:lang w:eastAsia="zh-CN"/>
        </w:rPr>
        <w:t xml:space="preserve">其他未列明行业</w:t>
      </w:r>
      <w:r>
        <w:rPr>
          <w:rFonts w:hint="eastAsia" w:ascii="宋体" w:hAnsi="宋体"/>
          <w:b/>
          <w:bCs/>
          <w:sz w:val="24"/>
        </w:rPr>
        <w:t xml:space="preserve">”。</w:t>
      </w:r>
      <w:r/>
    </w:p>
    <w:p>
      <w:pPr>
        <w:ind w:firstLine="480"/>
        <w:spacing w:line="420" w:lineRule="exact"/>
        <w:rPr>
          <w:rFonts w:hint="eastAsia" w:ascii="宋体" w:hAnsi="宋体"/>
          <w:sz w:val="24"/>
        </w:rPr>
      </w:pPr>
      <w:r>
        <w:rPr>
          <w:rFonts w:hint="eastAsia" w:ascii="宋体" w:hAnsi="宋体"/>
          <w:sz w:val="24"/>
        </w:rPr>
        <w:t xml:space="preserve">2、本办法未述及的事宜，由评标委员会依据法律法规规定处理。</w:t>
      </w:r>
      <w:r/>
    </w:p>
    <w:p>
      <w:pPr>
        <w:ind w:firstLine="482"/>
        <w:spacing w:line="400" w:lineRule="exact"/>
        <w:rPr>
          <w:rFonts w:hint="eastAsia" w:ascii="宋体" w:hAnsi="宋体" w:eastAsia="宋体" w:cs="Times New Roman"/>
          <w:b/>
          <w:sz w:val="24"/>
          <w:lang w:val="en-US" w:eastAsia="zh-CN"/>
        </w:rPr>
      </w:pPr>
      <w:r>
        <w:rPr>
          <w:rFonts w:hint="eastAsia" w:ascii="宋体" w:hAnsi="宋体" w:eastAsia="宋体" w:cs="Times New Roman"/>
          <w:b/>
          <w:sz w:val="24"/>
          <w:lang w:val="en-US" w:eastAsia="zh-CN"/>
        </w:rPr>
      </w:r>
      <w:r/>
    </w:p>
    <w:p>
      <w:pPr>
        <w:pStyle w:val="967"/>
        <w:rPr>
          <w:rFonts w:hint="eastAsia"/>
        </w:rPr>
      </w:pPr>
      <w:r>
        <w:rPr>
          <w:rFonts w:hint="eastAsia"/>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center"/>
        <w:rPr>
          <w:rFonts w:hint="eastAsia" w:ascii="黑体" w:hAnsi="宋体" w:eastAsia="黑体"/>
          <w:spacing w:val="20"/>
          <w:sz w:val="44"/>
          <w:szCs w:val="44"/>
        </w:rPr>
        <w:outlineLvl w:val="0"/>
      </w:pPr>
      <w:r>
        <w:rPr>
          <w:rFonts w:hint="eastAsia" w:ascii="黑体" w:hAnsi="宋体" w:eastAsia="黑体"/>
          <w:spacing w:val="20"/>
          <w:sz w:val="44"/>
          <w:szCs w:val="44"/>
        </w:rPr>
      </w:r>
      <w:r/>
    </w:p>
    <w:p>
      <w:pPr>
        <w:jc w:val="both"/>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both"/>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color w:val="000000"/>
          <w:highlight w:val="none"/>
        </w:rPr>
      </w:pPr>
      <w:r>
        <w:rPr>
          <w:rFonts w:hint="eastAsia" w:ascii="黑体" w:hAnsi="宋体" w:eastAsia="黑体" w:cs="黑体"/>
          <w:color w:val="000000"/>
          <w:sz w:val="44"/>
          <w:szCs w:val="44"/>
          <w:highlight w:val="none"/>
        </w:rPr>
        <w:t xml:space="preserve">第六章  投标文件格式</w:t>
      </w:r>
      <w:r/>
    </w:p>
    <w:p>
      <w:pPr>
        <w:pStyle w:val="1354"/>
        <w:jc w:val="both"/>
        <w:spacing w:beforeAutospacing="0" w:afterAutospacing="0"/>
        <w:rPr>
          <w:rFonts w:hint="eastAsia" w:ascii="宋体" w:hAnsi="宋体" w:eastAsia="宋体" w:cs="宋体"/>
          <w:b/>
          <w:color w:val="000000"/>
          <w:sz w:val="72"/>
          <w:szCs w:val="72"/>
          <w:highlight w:val="none"/>
        </w:rPr>
      </w:pPr>
      <w:r/>
      <w:bookmarkStart w:id="145" w:name="_Toc26554094"/>
      <w:r/>
      <w:bookmarkEnd w:id="145"/>
      <w:r/>
      <w:bookmarkStart w:id="146" w:name="_Hlt26671244"/>
      <w:r/>
      <w:bookmarkEnd w:id="146"/>
      <w:r/>
      <w:bookmarkStart w:id="147" w:name="_Hlt26955039"/>
      <w:r/>
      <w:bookmarkEnd w:id="147"/>
      <w:r/>
      <w:r/>
    </w:p>
    <w:p>
      <w:pPr>
        <w:pStyle w:val="1354"/>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both"/>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r>
      <w:r/>
    </w:p>
    <w:p>
      <w:pPr>
        <w:pStyle w:val="1354"/>
        <w:jc w:val="center"/>
        <w:spacing w:beforeAutospacing="0" w:afterAutospacing="0"/>
        <w:rPr>
          <w:color w:val="000000"/>
          <w:highlight w:val="none"/>
        </w:rPr>
      </w:pPr>
      <w:r>
        <w:rPr>
          <w:color w:val="000000"/>
          <w:highlight w:val="none"/>
        </w:rPr>
        <w:t xml:space="preserve"> </w:t>
      </w:r>
      <w:r/>
    </w:p>
    <w:p>
      <w:pPr>
        <w:pStyle w:val="1354"/>
        <w:jc w:val="center"/>
        <w:spacing w:beforeAutospacing="0" w:afterAutospacing="0"/>
        <w:rPr>
          <w:color w:val="000000"/>
          <w:highlight w:val="none"/>
        </w:rPr>
      </w:pPr>
      <w:r>
        <w:rPr>
          <w:color w:val="000000"/>
          <w:highlight w:val="none"/>
        </w:rPr>
        <w:t xml:space="preserve"> </w:t>
      </w:r>
      <w:r/>
    </w:p>
    <w:p>
      <w:pPr>
        <w:pStyle w:val="1354"/>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1354"/>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135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135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1354"/>
        <w:jc w:val="center"/>
        <w:spacing w:beforeAutospacing="0" w:afterAutospacing="0" w:line="0" w:lineRule="atLeast"/>
        <w:rPr>
          <w:color w:val="000000"/>
          <w:highlight w:val="none"/>
        </w:rPr>
      </w:pPr>
      <w:r>
        <w:rPr>
          <w:color w:val="000000"/>
          <w:highlight w:val="none"/>
        </w:rPr>
        <w:t xml:space="preserve"> </w:t>
      </w:r>
      <w:r/>
    </w:p>
    <w:p>
      <w:pPr>
        <w:pStyle w:val="988"/>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988"/>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988"/>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988"/>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988"/>
        <w:jc w:val="center"/>
        <w:spacing w:beforeAutospacing="0" w:afterAutospacing="0" w:line="0" w:lineRule="atLeast"/>
      </w:pPr>
      <w:r>
        <w:t xml:space="preserve"> </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left="480"/>
        <w:keepLines w:val="0"/>
        <w:keepNext w:val="0"/>
        <w:pageBreakBefore w:val="0"/>
        <w:spacing w:line="440" w:lineRule="exact"/>
        <w:rPr>
          <w:rFonts w:hint="eastAsia" w:ascii="宋体" w:hAnsi="宋体" w:eastAsia="宋体" w:cs="宋体"/>
          <w:i/>
          <w:color w:val="auto"/>
          <w:sz w:val="24"/>
          <w:szCs w:val="24"/>
          <w:u w:val="single"/>
          <w:lang w:eastAsia="zh-CN"/>
        </w:rPr>
      </w:pPr>
      <w:r>
        <w:rPr>
          <w:rFonts w:hint="eastAsia" w:ascii="宋体" w:hAnsi="宋体" w:eastAsia="宋体" w:cs="宋体"/>
          <w:i/>
          <w:color w:val="auto"/>
          <w:sz w:val="24"/>
          <w:szCs w:val="24"/>
          <w:u w:val="single"/>
        </w:rPr>
        <w:t xml:space="preserve">二、</w:t>
      </w:r>
      <w:r>
        <w:rPr>
          <w:rFonts w:hint="eastAsia" w:ascii="宋体" w:hAnsi="宋体" w:eastAsia="宋体" w:cs="宋体"/>
          <w:i/>
          <w:color w:val="auto"/>
          <w:sz w:val="24"/>
          <w:szCs w:val="24"/>
          <w:u w:val="single"/>
          <w:lang w:eastAsia="zh-CN"/>
        </w:rPr>
        <w:t xml:space="preserve">投标人202</w:t>
      </w:r>
      <w:r>
        <w:rPr>
          <w:rFonts w:hint="eastAsia" w:ascii="宋体" w:hAnsi="宋体" w:cs="宋体"/>
          <w:i/>
          <w:color w:val="auto"/>
          <w:sz w:val="24"/>
          <w:szCs w:val="24"/>
          <w:u w:val="single"/>
          <w:lang w:val="en-US" w:eastAsia="zh-CN"/>
        </w:rPr>
        <w:t xml:space="preserve">5</w:t>
      </w:r>
      <w:r>
        <w:rPr>
          <w:rFonts w:hint="eastAsia" w:ascii="宋体" w:hAnsi="宋体" w:eastAsia="宋体" w:cs="宋体"/>
          <w:i/>
          <w:color w:val="auto"/>
          <w:sz w:val="24"/>
          <w:szCs w:val="24"/>
          <w:u w:val="single"/>
          <w:lang w:eastAsia="zh-CN"/>
        </w:rPr>
        <w:t xml:space="preserve">年度的财务状况报告（财务状况报告至少应包括资产负债表、利润表；距投标截止之日止，成立不足一年的供应商，可不提供财务状况报告。）</w:t>
      </w:r>
      <w:r/>
    </w:p>
    <w:p>
      <w:pPr>
        <w:pStyle w:val="988"/>
        <w:ind w:left="480"/>
        <w:jc w:val="both"/>
        <w:keepLines w:val="0"/>
        <w:keepNext w:val="0"/>
        <w:pageBreakBefore w:val="0"/>
        <w:spacing w:beforeAutospacing="0" w:afterAutospacing="0" w:line="440" w:lineRule="exact"/>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w:t>
      </w:r>
      <w:r>
        <w:rPr>
          <w:rFonts w:hint="eastAsia" w:ascii="宋体" w:hAnsi="宋体" w:eastAsia="宋体" w:cs="宋体"/>
          <w:i/>
          <w:color w:val="000000"/>
          <w:u w:val="single"/>
        </w:rPr>
        <w:t xml:space="preserve">明</w:t>
      </w:r>
      <w:r/>
    </w:p>
    <w:p>
      <w:pPr>
        <w:pStyle w:val="988"/>
        <w:ind w:left="480"/>
        <w:jc w:val="both"/>
        <w:keepLines w:val="0"/>
        <w:keepNext w:val="0"/>
        <w:pageBreakBefore w:val="0"/>
        <w:spacing w:beforeAutospacing="0" w:afterAutospacing="0" w:line="44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numPr>
          <w:ilvl w:val="0"/>
          <w:numId w:val="41"/>
        </w:numPr>
        <w:ind w:firstLine="480"/>
        <w:spacing w:line="440" w:lineRule="exact"/>
        <w:rPr>
          <w:rFonts w:hint="eastAsia" w:ascii="宋体" w:hAnsi="宋体" w:eastAsia="宋体" w:cs="Times New Roman"/>
          <w:i/>
          <w:color w:val="auto"/>
          <w:sz w:val="24"/>
          <w:u w:val="single"/>
          <w:lang w:eastAsia="zh-CN"/>
        </w:rPr>
      </w:pPr>
      <w:r>
        <w:rPr>
          <w:rFonts w:hint="eastAsia" w:ascii="宋体" w:hAnsi="宋体" w:eastAsia="宋体" w:cs="Times New Roman"/>
          <w:i/>
          <w:color w:val="auto"/>
          <w:sz w:val="24"/>
          <w:u w:val="single"/>
          <w:lang w:eastAsia="zh-CN"/>
        </w:rPr>
        <w:t xml:space="preserve">特定资格要求的证明文件：提供投标项目负责人有效的园林绿化专业中级及以上职称证书原件彩色扫描件（如职称证书上专业不明确的，还需提供职称申报材料原件彩色扫描件或毕业证书原件彩色扫描件）；</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988"/>
        <w:ind w:left="480"/>
        <w:jc w:val="both"/>
        <w:keepLines w:val="0"/>
        <w:keepNext w:val="0"/>
        <w:pageBreakBefore w:val="0"/>
        <w:spacing w:beforeAutospacing="0" w:afterAutospacing="0" w:line="44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ind w:firstLine="480"/>
        <w:spacing w:line="440" w:lineRule="exact"/>
        <w:rPr>
          <w:rFonts w:hint="eastAsia" w:ascii="宋体" w:hAnsi="宋体" w:eastAsia="宋体" w:cs="Times New Roman"/>
          <w:i/>
          <w:color w:val="auto"/>
          <w:sz w:val="24"/>
          <w:u w:val="single"/>
        </w:rPr>
      </w:pPr>
      <w:r>
        <w:rPr>
          <w:rFonts w:hint="eastAsia" w:ascii="宋体" w:hAnsi="宋体" w:eastAsia="宋体" w:cs="Times New Roman"/>
          <w:i/>
          <w:color w:val="auto"/>
          <w:sz w:val="24"/>
          <w:u w:val="single"/>
          <w:lang w:eastAsia="zh-CN"/>
        </w:rPr>
        <w:t xml:space="preserve">九</w:t>
      </w:r>
      <w:r>
        <w:rPr>
          <w:rFonts w:hint="eastAsia" w:ascii="宋体" w:hAnsi="宋体" w:eastAsia="宋体" w:cs="Times New Roman"/>
          <w:i/>
          <w:color w:val="auto"/>
          <w:sz w:val="24"/>
          <w:u w:val="single"/>
        </w:rPr>
        <w:t xml:space="preserve">、</w:t>
      </w:r>
      <w:r>
        <w:rPr>
          <w:rFonts w:hint="eastAsia" w:ascii="宋体" w:hAnsi="宋体" w:eastAsia="宋体" w:cs="Times New Roman"/>
          <w:i/>
          <w:color w:val="auto"/>
          <w:sz w:val="24"/>
          <w:u w:val="single"/>
          <w:lang w:eastAsia="zh-CN"/>
        </w:rPr>
        <w:t xml:space="preserve">中</w:t>
      </w:r>
      <w:r>
        <w:rPr>
          <w:rFonts w:hint="eastAsia" w:ascii="宋体" w:hAnsi="宋体" w:eastAsia="宋体" w:cs="Times New Roman"/>
          <w:i/>
          <w:color w:val="auto"/>
          <w:sz w:val="24"/>
          <w:u w:val="single"/>
        </w:rPr>
        <w:t xml:space="preserve">小企业声明函</w:t>
      </w:r>
      <w:r/>
    </w:p>
    <w:p>
      <w:pPr>
        <w:pStyle w:val="1354"/>
        <w:numPr>
          <w:ilvl w:val="0"/>
          <w:numId w:val="0"/>
        </w:numPr>
        <w:ind w:right="0" w:firstLine="480"/>
        <w:jc w:val="both"/>
        <w:spacing w:beforeAutospacing="0" w:afterAutospacing="0" w:line="0" w:lineRule="atLeast"/>
        <w:rPr>
          <w:rFonts w:hint="eastAsia" w:ascii="宋体" w:hAnsi="宋体" w:eastAsia="宋体" w:cs="Times New Roman"/>
          <w:i/>
          <w:color w:val="auto"/>
          <w:sz w:val="24"/>
          <w:szCs w:val="24"/>
          <w:u w:val="single"/>
          <w:lang w:val="en-US" w:eastAsia="zh-CN" w:bidi="ar-SA"/>
        </w:rPr>
      </w:pPr>
      <w:r>
        <w:rPr>
          <w:rFonts w:hint="eastAsia" w:ascii="宋体" w:hAnsi="宋体" w:cs="Times New Roman"/>
          <w:i/>
          <w:color w:val="auto"/>
          <w:sz w:val="24"/>
          <w:u w:val="single"/>
          <w:lang w:val="en-US" w:eastAsia="zh-CN"/>
        </w:rPr>
        <w:t xml:space="preserve">十、</w:t>
      </w:r>
      <w:r>
        <w:rPr>
          <w:rFonts w:hint="eastAsia" w:ascii="宋体" w:hAnsi="宋体" w:eastAsia="宋体" w:cs="Times New Roman"/>
          <w:i/>
          <w:color w:val="auto"/>
          <w:sz w:val="24"/>
          <w:szCs w:val="24"/>
          <w:u w:val="single"/>
          <w:lang w:val="en-US" w:eastAsia="zh-CN" w:bidi="ar-SA"/>
        </w:rPr>
        <w:t xml:space="preserve">残疾人福利性单位声明函 </w:t>
      </w:r>
      <w:r/>
    </w:p>
    <w:p>
      <w:pPr>
        <w:pStyle w:val="1354"/>
        <w:numPr>
          <w:ilvl w:val="0"/>
          <w:numId w:val="0"/>
        </w:numPr>
        <w:ind w:right="0" w:firstLine="480"/>
        <w:jc w:val="both"/>
        <w:spacing w:beforeAutospacing="0" w:afterAutospacing="0" w:line="0" w:lineRule="atLeast"/>
        <w:rPr>
          <w:rFonts w:hint="default" w:ascii="宋体" w:hAnsi="宋体" w:eastAsia="宋体" w:cs="Times New Roman"/>
          <w:i/>
          <w:color w:val="auto"/>
          <w:sz w:val="24"/>
          <w:u w:val="single"/>
          <w:lang w:val="en-US" w:eastAsia="zh-CN"/>
        </w:rPr>
      </w:pPr>
      <w:r>
        <w:rPr>
          <w:rFonts w:hint="eastAsia" w:ascii="宋体" w:hAnsi="宋体" w:cs="Times New Roman"/>
          <w:i/>
          <w:color w:val="auto"/>
          <w:sz w:val="24"/>
          <w:szCs w:val="24"/>
          <w:u w:val="single"/>
          <w:lang w:val="en-US" w:eastAsia="zh-CN" w:bidi="ar-SA"/>
        </w:rPr>
        <w:t xml:space="preserve">十一、</w:t>
      </w:r>
      <w:r>
        <w:rPr>
          <w:rFonts w:hint="eastAsia" w:ascii="宋体" w:hAnsi="宋体" w:eastAsia="宋体" w:cs="Times New Roman"/>
          <w:i/>
          <w:color w:val="auto"/>
          <w:sz w:val="24"/>
          <w:szCs w:val="24"/>
          <w:u w:val="single"/>
          <w:lang w:val="en-US" w:eastAsia="zh-CN" w:bidi="ar-SA"/>
        </w:rPr>
        <w:t xml:space="preserve">属于监狱企业的证明文件</w:t>
      </w:r>
      <w:r/>
    </w:p>
    <w:p>
      <w:pPr>
        <w:pStyle w:val="988"/>
        <w:ind w:left="480"/>
        <w:jc w:val="both"/>
        <w:keepLines w:val="0"/>
        <w:keepNext w:val="0"/>
        <w:pageBreakBefore w:val="0"/>
        <w:spacing w:beforeAutospacing="0" w:afterAutospacing="0" w:line="460" w:lineRule="exact"/>
        <w:rPr>
          <w:rFonts w:hint="eastAsia" w:ascii="宋体" w:hAnsi="宋体" w:eastAsia="宋体" w:cs="宋体"/>
          <w:i/>
          <w:color w:val="auto"/>
          <w:sz w:val="24"/>
          <w:szCs w:val="24"/>
          <w:u w:val="single"/>
        </w:rPr>
      </w:pPr>
      <w:r>
        <w:rPr>
          <w:rFonts w:hint="eastAsia" w:cs="宋体"/>
          <w:i/>
          <w:color w:val="auto"/>
          <w:sz w:val="24"/>
          <w:szCs w:val="24"/>
          <w:u w:val="single"/>
          <w:lang w:eastAsia="zh-CN"/>
        </w:rPr>
        <w:t xml:space="preserve">十</w:t>
      </w:r>
      <w:r>
        <w:rPr>
          <w:rFonts w:hint="eastAsia" w:cs="宋体"/>
          <w:i/>
          <w:color w:val="auto"/>
          <w:sz w:val="24"/>
          <w:szCs w:val="24"/>
          <w:u w:val="single"/>
          <w:lang w:val="en-US" w:eastAsia="zh-CN"/>
        </w:rPr>
        <w:t xml:space="preserve">二</w:t>
      </w:r>
      <w:r>
        <w:rPr>
          <w:rFonts w:hint="eastAsia" w:ascii="宋体" w:hAnsi="宋体" w:eastAsia="宋体" w:cs="宋体"/>
          <w:i/>
          <w:color w:val="auto"/>
          <w:sz w:val="24"/>
          <w:szCs w:val="24"/>
          <w:u w:val="single"/>
          <w:lang w:eastAsia="zh-CN"/>
        </w:rPr>
        <w:t xml:space="preserve">、</w:t>
      </w:r>
      <w:r>
        <w:rPr>
          <w:rFonts w:hint="eastAsia" w:ascii="宋体" w:hAnsi="宋体" w:eastAsia="宋体" w:cs="宋体"/>
          <w:i/>
          <w:color w:val="auto"/>
          <w:sz w:val="24"/>
          <w:szCs w:val="24"/>
          <w:u w:val="single"/>
          <w:lang w:val="en-US" w:eastAsia="zh-CN"/>
        </w:rPr>
        <w:t xml:space="preserve">投标分项报价表</w:t>
      </w:r>
      <w:r>
        <w:rPr>
          <w:rFonts w:hint="eastAsia" w:ascii="宋体" w:hAnsi="宋体" w:eastAsia="宋体" w:cs="宋体"/>
          <w:i/>
          <w:color w:val="auto"/>
          <w:sz w:val="24"/>
          <w:szCs w:val="24"/>
          <w:u w:val="singl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i w:val="0"/>
          <w:iCs/>
          <w:color w:val="auto"/>
          <w:sz w:val="24"/>
          <w:u w:val="none"/>
          <w:lang w:eastAsia="zh-CN"/>
        </w:rPr>
      </w:pPr>
      <w:r>
        <w:rPr>
          <w:rFonts w:hint="eastAsia" w:ascii="宋体" w:hAnsi="宋体" w:eastAsia="宋体" w:cs="Times New Roman"/>
          <w:i w:val="0"/>
          <w:iCs/>
          <w:color w:val="auto"/>
          <w:sz w:val="24"/>
          <w:u w:val="none"/>
          <w:lang w:eastAsia="zh-CN"/>
        </w:rPr>
        <w:t xml:space="preserve">十</w:t>
      </w:r>
      <w:r>
        <w:rPr>
          <w:rFonts w:hint="eastAsia" w:ascii="宋体" w:hAnsi="宋体" w:cs="Times New Roman"/>
          <w:i w:val="0"/>
          <w:iCs/>
          <w:color w:val="auto"/>
          <w:sz w:val="24"/>
          <w:u w:val="none"/>
          <w:lang w:val="en-US" w:eastAsia="zh-CN"/>
        </w:rPr>
        <w:t xml:space="preserve">三</w:t>
      </w:r>
      <w:r>
        <w:rPr>
          <w:rFonts w:hint="eastAsia" w:ascii="宋体" w:hAnsi="宋体" w:eastAsia="宋体" w:cs="Times New Roman"/>
          <w:i w:val="0"/>
          <w:iCs/>
          <w:color w:val="auto"/>
          <w:sz w:val="24"/>
          <w:u w:val="none"/>
          <w:lang w:eastAsia="zh-CN"/>
        </w:rPr>
        <w:t xml:space="preserve">、</w:t>
      </w:r>
      <w:r>
        <w:rPr>
          <w:rFonts w:hint="eastAsia" w:ascii="宋体" w:hAnsi="宋体" w:eastAsia="宋体" w:cs="Times New Roman"/>
          <w:i w:val="0"/>
          <w:iCs/>
          <w:color w:val="auto"/>
          <w:sz w:val="24"/>
          <w:u w:val="none"/>
        </w:rPr>
        <w:t xml:space="preserve">投入</w:t>
      </w:r>
      <w:r>
        <w:rPr>
          <w:rFonts w:hint="eastAsia" w:ascii="宋体" w:hAnsi="宋体" w:eastAsia="宋体" w:cs="Times New Roman"/>
          <w:i w:val="0"/>
          <w:iCs/>
          <w:color w:val="auto"/>
          <w:sz w:val="24"/>
          <w:u w:val="none"/>
          <w:lang w:eastAsia="zh-CN"/>
        </w:rPr>
        <w:t xml:space="preserve">本项目</w:t>
      </w:r>
      <w:r>
        <w:rPr>
          <w:rFonts w:hint="eastAsia" w:ascii="宋体" w:hAnsi="宋体" w:eastAsia="宋体" w:cs="Times New Roman"/>
          <w:i w:val="0"/>
          <w:iCs/>
          <w:color w:val="auto"/>
          <w:sz w:val="24"/>
          <w:u w:val="none"/>
          <w:lang w:val="en-US" w:eastAsia="zh-CN"/>
        </w:rPr>
        <w:t xml:space="preserve">人员</w:t>
      </w:r>
      <w:r>
        <w:rPr>
          <w:rFonts w:hint="eastAsia" w:ascii="宋体" w:hAnsi="宋体" w:eastAsia="宋体" w:cs="Times New Roman"/>
          <w:i w:val="0"/>
          <w:iCs/>
          <w:color w:val="auto"/>
          <w:sz w:val="24"/>
          <w:u w:val="none"/>
        </w:rPr>
        <w:t xml:space="preserve">一览表</w:t>
      </w:r>
      <w:r>
        <w:rPr>
          <w:rFonts w:hint="eastAsia" w:ascii="宋体" w:hAnsi="宋体" w:eastAsia="宋体" w:cs="Times New Roman"/>
          <w:i w:val="0"/>
          <w:iCs/>
          <w:color w:val="auto"/>
          <w:sz w:val="24"/>
          <w:u w:val="none"/>
          <w:lang w:eastAsia="zh-CN"/>
        </w:rPr>
        <w:t xml:space="preserve">；</w:t>
      </w:r>
      <w:r/>
    </w:p>
    <w:p>
      <w:pPr>
        <w:pStyle w:val="988"/>
        <w:ind w:firstLine="480"/>
        <w:jc w:val="both"/>
        <w:keepLines w:val="0"/>
        <w:keepNext w:val="0"/>
        <w:pageBreakBefore w:val="0"/>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cs="宋体"/>
          <w:color w:val="000000"/>
          <w:lang w:val="en-US" w:eastAsia="zh-CN"/>
        </w:rPr>
        <w:t xml:space="preserve">四</w:t>
      </w:r>
      <w:r>
        <w:rPr>
          <w:rFonts w:hint="eastAsia" w:ascii="宋体" w:hAnsi="宋体" w:eastAsia="宋体" w:cs="宋体"/>
          <w:color w:val="000000"/>
        </w:rPr>
        <w:t xml:space="preserve">、技术要求响应及偏离表</w:t>
      </w:r>
      <w:r/>
    </w:p>
    <w:p>
      <w:pPr>
        <w:pStyle w:val="988"/>
        <w:ind w:firstLine="480"/>
        <w:jc w:val="both"/>
        <w:keepLines w:val="0"/>
        <w:keepNext w:val="0"/>
        <w:pageBreakBefore w:val="0"/>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w:t>
      </w:r>
      <w:r>
        <w:rPr>
          <w:rFonts w:hint="eastAsia" w:cs="宋体"/>
          <w:color w:val="000000"/>
          <w:lang w:val="en-US" w:eastAsia="zh-CN"/>
        </w:rPr>
        <w:t xml:space="preserve">五</w:t>
      </w:r>
      <w:r>
        <w:rPr>
          <w:rFonts w:hint="eastAsia" w:ascii="宋体" w:hAnsi="宋体" w:eastAsia="宋体" w:cs="宋体"/>
          <w:color w:val="000000"/>
        </w:rPr>
        <w:t xml:space="preserve">、商务要求响应及偏离表</w:t>
      </w:r>
      <w:r/>
    </w:p>
    <w:p>
      <w:pPr>
        <w:pStyle w:val="988"/>
        <w:ind w:left="480"/>
        <w:jc w:val="both"/>
        <w:keepLines w:val="0"/>
        <w:keepNext w:val="0"/>
        <w:pageBreakBefore w:val="0"/>
        <w:spacing w:beforeAutospacing="0" w:afterAutospacing="0" w:line="440" w:lineRule="exact"/>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cs="宋体"/>
          <w:i/>
          <w:color w:val="000000"/>
          <w:highlight w:val="none"/>
          <w:u w:val="single"/>
          <w:lang w:val="en-US" w:eastAsia="zh-CN"/>
        </w:rPr>
        <w:t xml:space="preserve">六</w:t>
      </w:r>
      <w:r>
        <w:rPr>
          <w:rFonts w:hint="eastAsia" w:ascii="宋体" w:hAnsi="宋体" w:eastAsia="宋体" w:cs="宋体"/>
          <w:i/>
          <w:color w:val="000000"/>
          <w:highlight w:val="none"/>
          <w:u w:val="single"/>
        </w:rPr>
        <w:t xml:space="preserve">、开标一览表</w:t>
      </w:r>
      <w:r/>
    </w:p>
    <w:p>
      <w:pPr>
        <w:ind w:firstLine="480"/>
        <w:keepLines w:val="0"/>
        <w:keepNext w:val="0"/>
        <w:pageBreakBefore w:val="0"/>
        <w:spacing w:before="50" w:after="50"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十七、技术方案、养护机械承诺、质量保证书、服务保证书等</w:t>
      </w:r>
      <w:r/>
    </w:p>
    <w:p>
      <w:pPr>
        <w:pStyle w:val="988"/>
        <w:ind w:firstLine="480"/>
        <w:jc w:val="both"/>
        <w:keepLines w:val="0"/>
        <w:keepNext w:val="0"/>
        <w:pageBreakBefore w:val="0"/>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cs="宋体"/>
          <w:color w:val="000000"/>
          <w:highlight w:val="none"/>
          <w:lang w:val="en-US" w:eastAsia="zh-CN"/>
        </w:rPr>
        <w:t xml:space="preserve">八</w:t>
      </w:r>
      <w:r>
        <w:rPr>
          <w:rFonts w:hint="eastAsia" w:ascii="宋体" w:hAnsi="宋体" w:eastAsia="宋体" w:cs="宋体"/>
          <w:color w:val="000000"/>
          <w:highlight w:val="none"/>
        </w:rPr>
        <w:t xml:space="preserve">、盐城市政府采购事前信用承诺书</w:t>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pStyle w:val="98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88"/>
        <w:ind w:firstLine="480"/>
        <w:jc w:val="both"/>
        <w:spacing w:beforeAutospacing="0" w:afterAutospacing="0" w:line="0" w:lineRule="atLeast"/>
      </w:pPr>
      <w:r>
        <w:t xml:space="preserve"> </w:t>
      </w:r>
      <w:r/>
    </w:p>
    <w:p>
      <w:pPr>
        <w:pStyle w:val="988"/>
        <w:jc w:val="both"/>
        <w:spacing w:beforeAutospacing="0" w:afterAutospacing="0"/>
        <w:rPr>
          <w:rFonts w:eastAsia="黑体"/>
          <w:highlight w:val="non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none"/>
          <w:u w:val="single"/>
        </w:rPr>
        <w:t xml:space="preserve">报表</w:t>
      </w:r>
      <w:r/>
    </w:p>
    <w:p>
      <w:pPr>
        <w:ind w:firstLine="21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t xml:space="preserve"> </w:t>
      </w:r>
      <w:r>
        <w:rPr>
          <w:rFonts w:hint="eastAsia" w:ascii="宋体" w:hAnsi="宋体" w:eastAsia="宋体" w:cs="宋体"/>
          <w:i w:val="0"/>
          <w:iCs/>
          <w:color w:val="000000"/>
          <w:sz w:val="24"/>
          <w:u w:val="none"/>
          <w:lang w:eastAsia="zh-CN"/>
        </w:rPr>
        <w:t xml:space="preserve">202</w:t>
      </w:r>
      <w:r>
        <w:rPr>
          <w:rFonts w:hint="eastAsia" w:ascii="宋体" w:hAnsi="宋体" w:cs="宋体"/>
          <w:i w:val="0"/>
          <w:iCs/>
          <w:color w:val="000000"/>
          <w:sz w:val="24"/>
          <w:u w:val="none"/>
          <w:lang w:val="en-US" w:eastAsia="zh-CN"/>
        </w:rPr>
        <w:t xml:space="preserve">5</w:t>
      </w:r>
      <w:r>
        <w:rPr>
          <w:rFonts w:hint="eastAsia" w:ascii="宋体" w:hAnsi="宋体" w:eastAsia="宋体" w:cs="宋体"/>
          <w:i w:val="0"/>
          <w:iCs/>
          <w:color w:val="000000"/>
          <w:sz w:val="24"/>
          <w:u w:val="none"/>
          <w:lang w:eastAsia="zh-CN"/>
        </w:rPr>
        <w:t xml:space="preserve">年度的财务状况报告（财务状况报告至少应包括资产负债表、利润表；距投标截止之日止，成立不足一年的供应商，可不提供财务状况报告。）</w:t>
      </w:r>
      <w:r/>
    </w:p>
    <w:p>
      <w:pPr>
        <w:pStyle w:val="988"/>
        <w:jc w:val="both"/>
        <w:keepLines w:val="0"/>
        <w:keepNext w:val="0"/>
        <w:pageBreakBefore w:val="0"/>
        <w:spacing w:before="157" w:beforeAutospacing="0" w:afterAutospacing="0"/>
        <w:widowControl w:val="off"/>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988"/>
        <w:ind w:firstLine="492"/>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88"/>
        <w:ind w:firstLine="492"/>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88"/>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right="1559" w:firstLine="480"/>
        <w:jc w:val="center"/>
        <w:keepLines w:val="0"/>
        <w:keepNext w:val="0"/>
        <w:pageBreakBefore w:val="0"/>
        <w:spacing w:line="500" w:lineRule="exact"/>
        <w:widowControl w:val="off"/>
        <w:tabs>
          <w:tab w:val="left" w:pos="4860" w:leader="none"/>
        </w:tabs>
        <w:rPr>
          <w:rFonts w:hint="eastAsia" w:ascii="宋体" w:hAnsi="宋体"/>
          <w:sz w:val="24"/>
          <w:szCs w:val="24"/>
        </w:rPr>
      </w:pPr>
      <w:r>
        <w:rPr>
          <w:rFonts w:hint="eastAsia" w:ascii="宋体" w:hAnsi="宋体"/>
          <w:sz w:val="24"/>
          <w:szCs w:val="24"/>
        </w:rPr>
      </w:r>
      <w:r/>
    </w:p>
    <w:p>
      <w:pPr>
        <w:ind w:right="1559" w:firstLine="480"/>
        <w:jc w:val="center"/>
        <w:keepLines w:val="0"/>
        <w:keepNext w:val="0"/>
        <w:pageBreakBefore w:val="0"/>
        <w:spacing w:line="500" w:lineRule="exact"/>
        <w:widowControl w:val="off"/>
        <w:tabs>
          <w:tab w:val="left" w:pos="4860" w:leader="none"/>
        </w:tabs>
        <w:rPr>
          <w:rFonts w:hint="eastAsia" w:ascii="宋体" w:hAnsi="宋体"/>
          <w:sz w:val="24"/>
          <w:szCs w:val="24"/>
        </w:rPr>
      </w:pPr>
      <w:r>
        <w:rPr>
          <w:rFonts w:hint="eastAsia" w:ascii="宋体" w:hAnsi="宋体"/>
          <w:sz w:val="24"/>
          <w:szCs w:val="24"/>
        </w:rPr>
        <w:t xml:space="preserve">单位名称（加盖CA电子公章）：</w:t>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988"/>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988"/>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988"/>
        <w:ind w:firstLine="482"/>
        <w:jc w:val="both"/>
        <w:keepLines w:val="0"/>
        <w:keepNext w:val="0"/>
        <w:pageBreakBefore w:val="0"/>
        <w:spacing w:beforeAutospacing="0" w:afterAutospacing="0" w:line="440" w:lineRule="exact"/>
        <w:widowControl w:val="off"/>
      </w:pPr>
      <w:r/>
      <w:bookmarkStart w:id="148"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48"/>
      <w:r/>
      <w:r/>
    </w:p>
    <w:p>
      <w:pPr>
        <w:pStyle w:val="98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8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88"/>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lang w:val="en-US" w:eastAsia="zh-CN"/>
        </w:rPr>
        <w:t xml:space="preserve">   </w:t>
      </w:r>
      <w:r>
        <w:rPr>
          <w:rFonts w:hint="eastAsia" w:ascii="宋体" w:hAnsi="宋体" w:eastAsia="宋体" w:cs="宋体"/>
          <w:b/>
          <w:color w:val="000000"/>
          <w:sz w:val="44"/>
          <w:szCs w:val="44"/>
        </w:rPr>
        <w:t xml:space="preserve">声  明</w:t>
      </w:r>
      <w:r/>
    </w:p>
    <w:p>
      <w:pPr>
        <w:pStyle w:val="98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88"/>
        <w:jc w:val="both"/>
        <w:spacing w:beforeAutospacing="0" w:afterAutospacing="0"/>
      </w:pPr>
      <w:r>
        <w:t xml:space="preserve"> </w:t>
      </w:r>
      <w:r/>
    </w:p>
    <w:p>
      <w:pPr>
        <w:pStyle w:val="988"/>
        <w:jc w:val="both"/>
        <w:spacing w:beforeAutospacing="0" w:afterAutospacing="0" w:line="0" w:lineRule="atLeast"/>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 xml:space="preserve">单位名称（加盖CA电子公章）：</w:t>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988"/>
        <w:jc w:val="both"/>
        <w:spacing w:beforeAutospacing="0" w:afterAutospacing="0"/>
      </w:pPr>
      <w:r/>
      <w:r/>
    </w:p>
    <w:p>
      <w:pPr>
        <w:pStyle w:val="988"/>
        <w:jc w:val="both"/>
        <w:keepLines w:val="0"/>
        <w:keepNext w:val="0"/>
        <w:pageBreakBefore w:val="0"/>
        <w:spacing w:before="157"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88"/>
        <w:jc w:val="both"/>
        <w:keepLines w:val="0"/>
        <w:keepNext w:val="0"/>
        <w:pageBreakBefore w:val="0"/>
        <w:spacing w:before="157"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六、特定资格要求的证明文件</w:t>
      </w:r>
      <w:r/>
    </w:p>
    <w:p>
      <w:pPr>
        <w:pStyle w:val="988"/>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提供投标项目负责人有效的园林绿化专业中级及以上职称证书原件彩色扫描件（如职称证书上专业不明确的，还需提供职称申报材料原件彩色扫描件或毕业证书原件彩色扫描件）；</w:t>
      </w:r>
      <w:r/>
    </w:p>
    <w:p>
      <w:pPr>
        <w:pStyle w:val="988"/>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1354"/>
        <w:jc w:val="both"/>
        <w:spacing w:beforeAutospacing="0" w:afterAutospacing="0" w:line="0" w:lineRule="atLeast"/>
        <w:rPr>
          <w:iCs/>
          <w:color w:val="000000"/>
          <w:highlight w:val="none"/>
        </w:rPr>
      </w:pPr>
      <w:r>
        <w:rPr>
          <w:iCs/>
          <w:color w:val="000000"/>
          <w:highlight w:val="none"/>
        </w:rPr>
        <w:t xml:space="preserve"> </w:t>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both"/>
        <w:spacing w:beforeAutospacing="0" w:afterAutospacing="0" w:line="0" w:lineRule="atLeast"/>
        <w:rPr>
          <w:iCs/>
          <w:color w:val="000000"/>
          <w:highlight w:val="none"/>
        </w:rPr>
      </w:pPr>
      <w:r>
        <w:rPr>
          <w:iCs/>
          <w:color w:val="000000"/>
          <w:highlight w:val="none"/>
        </w:rPr>
      </w:r>
      <w:r/>
    </w:p>
    <w:p>
      <w:pPr>
        <w:pStyle w:val="1354"/>
        <w:jc w:val="center"/>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1354"/>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1354"/>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w:t>
      </w:r>
      <w:r>
        <w:rPr>
          <w:rFonts w:ascii="Segoe UI" w:hAnsi="Segoe UI" w:eastAsia="Segoe UI" w:cs="Segoe UI"/>
          <w:i w:val="0"/>
          <w:iCs w:val="0"/>
          <w:caps w:val="0"/>
          <w:spacing w:val="0"/>
          <w:sz w:val="21"/>
          <w:szCs w:val="21"/>
          <w:u w:val="single"/>
          <w:shd w:val="clear" w:color="auto" w:fill="ffffff"/>
        </w:rPr>
        <w:t xml:space="preserve">JSZC-320923-HXZC-G2026-0048</w:t>
      </w:r>
      <w:r>
        <w:rPr>
          <w:rFonts w:ascii="Times New Roman" w:hAnsi="Times New Roman"/>
          <w:iCs/>
          <w:color w:val="000000"/>
          <w:highlight w:val="none"/>
        </w:rPr>
        <w:t xml:space="preserve">号项目采购活动的合法代理人，以本单位名义全权处理一切与该项目采购有关的事务。</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1354"/>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1354"/>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1354"/>
        <w:ind w:firstLine="72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1354"/>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r>
        <w:rPr>
          <w:rFonts w:ascii="Times New Roman" w:hAnsi="Times New Roman"/>
          <w:color w:val="000000"/>
          <w:highlight w:val="none"/>
          <w:u w:val="single"/>
        </w:rPr>
        <w:t xml:space="preserve">                                         </w:t>
      </w:r>
      <w:r/>
    </w:p>
    <w:p>
      <w:pPr>
        <w:pStyle w:val="988"/>
        <w:jc w:val="both"/>
        <w:spacing w:beforeAutospacing="0" w:afterAutospacing="0" w:line="0" w:lineRule="atLeast"/>
      </w:pPr>
      <w:r>
        <w:t xml:space="preserve"> </w:t>
      </w:r>
      <w:r/>
    </w:p>
    <w:p>
      <w:pPr>
        <w:pStyle w:val="1354"/>
        <w:jc w:val="both"/>
        <w:spacing w:beforeAutospacing="0" w:afterAutospacing="0" w:line="0" w:lineRule="atLeast"/>
        <w:rPr>
          <w:iCs/>
          <w:color w:val="000000"/>
          <w:highlight w:val="none"/>
        </w:rPr>
      </w:pPr>
      <w:r>
        <w:rPr>
          <w:iCs/>
          <w:color w:val="000000"/>
          <w:highlight w:val="none"/>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left"/>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pStyle w:val="1354"/>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i w:val="0"/>
          <w:iCs w:val="0"/>
          <w:color w:val="000000"/>
          <w:sz w:val="32"/>
          <w:szCs w:val="32"/>
          <w:highlight w:val="none"/>
        </w:rPr>
        <w:t xml:space="preserve">八、投标函</w:t>
      </w:r>
      <w:r/>
    </w:p>
    <w:p>
      <w:pPr>
        <w:pStyle w:val="1354"/>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auto"/>
          <w:lang w:eastAsia="zh-CN"/>
        </w:rPr>
        <w:t xml:space="preserve">阜宁县住房和城乡建设局</w:t>
      </w:r>
      <w:r>
        <w:rPr>
          <w:rFonts w:hint="eastAsia" w:ascii="宋体" w:hAnsi="宋体" w:eastAsia="宋体" w:cs="宋体"/>
          <w:color w:val="000000"/>
          <w:highlight w:val="none"/>
        </w:rPr>
        <w:t xml:space="preserve"> </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ascii="Segoe UI" w:hAnsi="Segoe UI" w:eastAsia="Segoe UI" w:cs="Segoe UI"/>
          <w:i w:val="0"/>
          <w:iCs w:val="0"/>
          <w:caps w:val="0"/>
          <w:spacing w:val="0"/>
          <w:sz w:val="21"/>
          <w:szCs w:val="21"/>
          <w:u w:val="single"/>
          <w:shd w:val="clear" w:color="auto" w:fill="ffffff"/>
        </w:rPr>
        <w:t xml:space="preserve">JSZC-320923-HXZC-G2026-0048</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1354"/>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地          址：</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邮          编：</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电          话：</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传          真：</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投标人开户行：</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账          号： </w:t>
      </w:r>
      <w:r/>
    </w:p>
    <w:p>
      <w:pPr>
        <w:pStyle w:val="988"/>
        <w:ind w:left="420" w:firstLine="480"/>
        <w:keepLines w:val="0"/>
        <w:keepNext w:val="0"/>
        <w:pageBreakBefore w:val="0"/>
        <w:spacing w:beforeAutospacing="0" w:afterAutospacing="0" w:line="440" w:lineRule="atLeast"/>
        <w:widowControl w:val="off"/>
        <w:rPr>
          <w:rFonts w:hint="eastAsia" w:ascii="宋体" w:hAnsi="宋体" w:eastAsia="宋体" w:cs="宋体"/>
          <w:color w:val="000000"/>
        </w:rPr>
      </w:pPr>
      <w:r>
        <w:rPr>
          <w:rFonts w:hint="eastAsia" w:ascii="宋体" w:hAnsi="宋体"/>
          <w:sz w:val="24"/>
          <w:szCs w:val="24"/>
          <w:lang w:eastAsia="zh-CN"/>
        </w:rPr>
        <w:t xml:space="preserve">单位</w:t>
      </w:r>
      <w:r>
        <w:rPr>
          <w:rFonts w:hint="eastAsia" w:ascii="宋体" w:hAnsi="宋体"/>
          <w:sz w:val="24"/>
          <w:szCs w:val="24"/>
        </w:rPr>
        <w:t xml:space="preserve">名称（加盖CA电子公章）：</w:t>
      </w:r>
      <w:r/>
    </w:p>
    <w:p>
      <w:pPr>
        <w:pStyle w:val="988"/>
        <w:ind w:left="420" w:firstLine="480"/>
        <w:keepLines w:val="0"/>
        <w:keepNext w:val="0"/>
        <w:pageBreakBefore w:val="0"/>
        <w:spacing w:beforeAutospacing="0" w:afterAutospacing="0" w:line="440" w:lineRule="atLeast"/>
        <w:widowControl w:val="off"/>
      </w:pPr>
      <w:r>
        <w:rPr>
          <w:rFonts w:hint="eastAsia" w:ascii="宋体" w:hAnsi="宋体" w:eastAsia="宋体" w:cs="宋体"/>
          <w:color w:val="000000"/>
        </w:rPr>
        <w:t xml:space="preserve">日           期：________年____月____日</w:t>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numPr>
          <w:ilvl w:val="0"/>
          <w:numId w:val="0"/>
        </w:numPr>
        <w:ind w:firstLine="480"/>
        <w:jc w:val="center"/>
        <w:spacing w:line="479" w:lineRule="atLeast"/>
        <w:rPr>
          <w:rFonts w:hint="eastAsia" w:ascii="黑体" w:hAnsi="宋体" w:eastAsia="黑体" w:cs="黑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黑体"/>
          <w:b/>
          <w:color w:val="000000"/>
          <w:sz w:val="32"/>
          <w:szCs w:val="32"/>
          <w:highlight w:val="none"/>
          <w:lang w:val="en-US" w:eastAsia="zh-CN" w:bidi="ar-SA"/>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企业声明函（服务）</w:t>
      </w:r>
      <w:r/>
    </w:p>
    <w:p>
      <w:pPr>
        <w:numPr>
          <w:ilvl w:val="0"/>
          <w:numId w:val="42"/>
        </w:num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w:t>
      </w:r>
      <w:r>
        <w:rPr>
          <w:rFonts w:hint="eastAsia"/>
          <w:color w:val="000000"/>
          <w:sz w:val="24"/>
          <w:highlight w:val="none"/>
          <w:u w:val="single"/>
        </w:rPr>
        <w:t xml:space="preserve"> </w:t>
      </w:r>
      <w:r>
        <w:rPr>
          <w:rFonts w:hint="eastAsia" w:ascii="宋体" w:hAnsi="宋体" w:eastAsia="宋体" w:cs="Times New Roman"/>
          <w:b w:val="0"/>
          <w:bCs/>
          <w:sz w:val="24"/>
          <w:szCs w:val="24"/>
          <w:u w:val="single"/>
          <w:lang w:val="en-US" w:eastAsia="zh-CN"/>
        </w:rPr>
        <w:t xml:space="preserve">2026年阜宁县射阳河以南、苏州路东延部分绿化养护服务</w:t>
      </w:r>
      <w:r>
        <w:rPr>
          <w:rFonts w:hint="eastAsia"/>
          <w:color w:val="000000"/>
          <w:sz w:val="24"/>
          <w:highlight w:val="none"/>
        </w:rPr>
        <w:t xml:space="preserve">采购活动，服务全部由符合政策要求的中小企业承接。相关企业（含联合体中的中小企业、签订分包意向协议的中小企业）的具体情况如下：</w:t>
      </w:r>
      <w:r/>
    </w:p>
    <w:p>
      <w:pPr>
        <w:numPr>
          <w:ilvl w:val="0"/>
          <w:numId w:val="42"/>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42"/>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p>
    <w:p>
      <w:pPr>
        <w:pStyle w:val="1354"/>
        <w:ind w:right="720"/>
        <w:jc w:val="both"/>
        <w:spacing w:beforeAutospacing="0" w:afterAutospacing="0" w:line="0" w:lineRule="atLeast"/>
        <w:rPr>
          <w:color w:val="000000"/>
          <w:highlight w:val="none"/>
        </w:rPr>
      </w:pPr>
      <w:r>
        <w:rPr>
          <w:color w:val="000000"/>
          <w:highlight w:val="none"/>
        </w:rPr>
        <w:t xml:space="preserve"> </w:t>
      </w:r>
      <w:r/>
    </w:p>
    <w:p>
      <w:pPr>
        <w:pStyle w:val="1354"/>
        <w:ind w:left="0" w:right="180" w:firstLine="441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1354"/>
        <w:ind w:left="0" w:right="180" w:firstLine="441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left="0" w:right="480" w:firstLine="4418"/>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p>
    <w:p>
      <w:pPr>
        <w:pStyle w:val="1354"/>
        <w:ind w:firstLine="240"/>
        <w:jc w:val="both"/>
        <w:spacing w:beforeAutospacing="0" w:afterAutospacing="0" w:line="0" w:lineRule="atLeast"/>
        <w:rPr>
          <w:color w:val="000000"/>
          <w:highlight w:val="none"/>
        </w:rPr>
      </w:pPr>
      <w:r>
        <w:rPr>
          <w:color w:val="000000"/>
          <w:highlight w:val="none"/>
        </w:rPr>
        <w:t xml:space="preserve"> </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pStyle w:val="1354"/>
        <w:numPr>
          <w:ilvl w:val="0"/>
          <w:numId w:val="43"/>
        </w:numPr>
        <w:ind w:left="3458" w:firstLine="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残疾人福利性单位声明函 </w:t>
      </w:r>
      <w:r/>
    </w:p>
    <w:p>
      <w:pPr>
        <w:pStyle w:val="1354"/>
        <w:numPr>
          <w:ilvl w:val="0"/>
          <w:numId w:val="0"/>
        </w:numPr>
        <w:ind w:right="0"/>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Segoe UI" w:hAnsi="Segoe UI" w:eastAsia="Segoe UI" w:cs="Segoe UI"/>
          <w:i w:val="0"/>
          <w:iCs w:val="0"/>
          <w:caps w:val="0"/>
          <w:spacing w:val="0"/>
          <w:sz w:val="21"/>
          <w:szCs w:val="21"/>
          <w:u w:val="single"/>
          <w:shd w:val="clear" w:color="auto" w:fill="ffffff"/>
        </w:rPr>
        <w:t xml:space="preserve">JSZC-320923-HXZC-G2026-0048</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1354"/>
        <w:ind w:firstLine="480"/>
        <w:jc w:val="both"/>
        <w:spacing w:beforeAutospacing="0" w:afterAutospacing="0" w:line="0" w:lineRule="atLeast"/>
        <w:rPr>
          <w:color w:val="000000"/>
          <w:highlight w:val="none"/>
        </w:rPr>
      </w:pPr>
      <w:r>
        <w:rPr>
          <w:color w:val="000000"/>
          <w:highlight w:val="none"/>
        </w:rPr>
        <w:t xml:space="preserve"> </w:t>
      </w:r>
      <w:r/>
    </w:p>
    <w:p>
      <w:pPr>
        <w:pStyle w:val="1354"/>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（备注：1、供应商如不提供此声明函，价格将不做相应扣除。2、中标人为残疾人福利单位的，此声明函将随中标结果同时公告，接受社会监督）</w:t>
      </w:r>
      <w:r/>
    </w:p>
    <w:p>
      <w:pPr>
        <w:pStyle w:val="1354"/>
        <w:ind w:firstLine="624"/>
        <w:jc w:val="both"/>
        <w:spacing w:beforeAutospacing="0" w:afterAutospacing="0" w:line="0" w:lineRule="atLeast"/>
        <w:rPr>
          <w:color w:val="000000"/>
          <w:highlight w:val="none"/>
        </w:rPr>
      </w:pPr>
      <w:r>
        <w:rPr>
          <w:color w:val="000000"/>
          <w:highlight w:val="none"/>
        </w:rPr>
        <w:t xml:space="preserve"> </w:t>
      </w:r>
      <w:r/>
    </w:p>
    <w:p>
      <w:pPr>
        <w:pStyle w:val="1354"/>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pStyle w:val="1354"/>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right="1560" w:firstLine="480"/>
        <w:jc w:val="center"/>
        <w:spacing w:beforeAutospacing="0" w:afterAutospacing="0" w:line="0" w:lineRule="atLeast"/>
        <w:tabs>
          <w:tab w:val="left" w:pos="4864" w:leader="none"/>
        </w:tabs>
        <w:rPr>
          <w:color w:val="000000"/>
          <w:highlight w:val="none"/>
        </w:rPr>
      </w:pPr>
      <w:r>
        <w:rPr>
          <w:rFonts w:hint="eastAsia" w:ascii="宋体" w:hAnsi="宋体" w:eastAsia="宋体" w:cs="宋体"/>
          <w:color w:val="000000"/>
          <w:highlight w:val="none"/>
        </w:rPr>
        <w:t xml:space="preserve">        日  期：</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both"/>
        <w:rPr>
          <w:rFonts w:hint="eastAsia" w:ascii="黑体" w:hAnsi="宋体" w:eastAsia="黑体"/>
          <w:color w:val="auto"/>
          <w:sz w:val="32"/>
          <w:szCs w:val="32"/>
        </w:rPr>
      </w:pPr>
      <w:r>
        <w:rPr>
          <w:rFonts w:hint="eastAsia" w:ascii="宋体" w:hAnsi="宋体"/>
          <w:color w:val="ff0000"/>
          <w:sz w:val="24"/>
          <w:szCs w:val="24"/>
        </w:rPr>
        <w:t xml:space="preserve">备注</w:t>
      </w:r>
      <w:r>
        <w:rPr>
          <w:rFonts w:hint="eastAsia" w:ascii="宋体" w:hAnsi="宋体"/>
          <w:color w:val="ff0000"/>
          <w:sz w:val="28"/>
          <w:szCs w:val="28"/>
        </w:rPr>
        <w:t xml:space="preserve">：</w:t>
      </w:r>
      <w:r>
        <w:rPr>
          <w:rFonts w:hint="eastAsia" w:ascii="宋体" w:hAnsi="宋体" w:eastAsia="宋体" w:cs="Times New Roman"/>
          <w:color w:val="auto"/>
          <w:sz w:val="24"/>
          <w:szCs w:val="24"/>
          <w:lang w:eastAsia="zh-CN"/>
        </w:rPr>
        <w:t xml:space="preserve">如是</w:t>
      </w:r>
      <w:r>
        <w:rPr>
          <w:rFonts w:hint="eastAsia" w:ascii="宋体" w:hAnsi="宋体" w:eastAsia="宋体" w:cs="Times New Roman"/>
          <w:color w:val="auto"/>
          <w:sz w:val="24"/>
          <w:szCs w:val="24"/>
        </w:rPr>
        <w:t xml:space="preserve">残疾人福利性单位</w:t>
      </w:r>
      <w:r>
        <w:rPr>
          <w:rFonts w:hint="eastAsia" w:ascii="宋体" w:hAnsi="宋体" w:eastAsia="宋体" w:cs="Times New Roman"/>
          <w:color w:val="auto"/>
          <w:sz w:val="24"/>
          <w:szCs w:val="24"/>
          <w:lang w:eastAsia="zh-CN"/>
        </w:rPr>
        <w:t xml:space="preserve">需提供</w:t>
      </w:r>
      <w:r>
        <w:rPr>
          <w:rFonts w:hint="eastAsia" w:ascii="宋体" w:hAnsi="宋体"/>
          <w:color w:val="auto"/>
          <w:sz w:val="24"/>
          <w:szCs w:val="24"/>
          <w:lang w:eastAsia="zh-CN"/>
        </w:rPr>
        <w:t xml:space="preserve">。</w:t>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jc w:val="center"/>
        <w:rPr>
          <w:rFonts w:hint="eastAsia" w:ascii="黑体" w:hAnsi="宋体" w:eastAsia="黑体"/>
          <w:color w:val="auto"/>
          <w:sz w:val="32"/>
          <w:szCs w:val="32"/>
        </w:rPr>
      </w:pPr>
      <w:r>
        <w:rPr>
          <w:rFonts w:hint="eastAsia" w:ascii="黑体" w:hAnsi="宋体" w:eastAsia="黑体"/>
          <w:color w:val="auto"/>
          <w:sz w:val="32"/>
          <w:szCs w:val="32"/>
        </w:rPr>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lang w:val="en-US" w:eastAsia="zh-CN"/>
        </w:rPr>
        <w:t xml:space="preserve">十一、</w:t>
      </w:r>
      <w:r>
        <w:rPr>
          <w:rFonts w:hint="eastAsia" w:ascii="黑体" w:hAnsi="宋体" w:eastAsia="黑体" w:cs="Times New Roman"/>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r>
      <w:r/>
    </w:p>
    <w:p>
      <w:pPr>
        <w:ind w:firstLine="560"/>
        <w:jc w:val="left"/>
        <w:spacing w:line="440" w:lineRule="exact"/>
        <w:widowControl/>
        <w:rPr>
          <w:rFonts w:ascii="宋体" w:hAnsi="宋体" w:eastAsia="宋体" w:cs="Arial"/>
          <w:sz w:val="28"/>
          <w:szCs w:val="28"/>
        </w:rPr>
      </w:pPr>
      <w:r>
        <w:rPr>
          <w:rFonts w:hint="eastAsia" w:ascii="宋体" w:hAnsi="宋体"/>
          <w:color w:val="ff0000"/>
          <w:sz w:val="28"/>
          <w:szCs w:val="28"/>
        </w:rPr>
        <w:t xml:space="preserve">备注：</w:t>
      </w:r>
      <w:r>
        <w:rPr>
          <w:rFonts w:hint="eastAsia" w:ascii="宋体" w:hAnsi="宋体" w:eastAsia="宋体" w:cs="Times New Roman"/>
          <w:color w:val="auto"/>
          <w:sz w:val="28"/>
          <w:szCs w:val="28"/>
          <w:lang w:eastAsia="zh-CN"/>
        </w:rPr>
        <w:t xml:space="preserve">如是监狱企业需提供</w:t>
      </w:r>
      <w:r>
        <w:rPr>
          <w:rFonts w:hint="eastAsia" w:ascii="宋体" w:hAnsi="宋体"/>
          <w:color w:val="auto"/>
          <w:sz w:val="28"/>
          <w:szCs w:val="28"/>
          <w:lang w:eastAsia="zh-CN"/>
        </w:rPr>
        <w:t xml:space="preserve">。</w:t>
      </w:r>
      <w:r/>
    </w:p>
    <w:p>
      <w:pPr>
        <w:rPr>
          <w:rFonts w:hint="eastAsia"/>
        </w:rPr>
      </w:pPr>
      <w:r>
        <w:rPr>
          <w:rFonts w:hint="eastAsia"/>
        </w:rPr>
      </w:r>
      <w:r/>
    </w:p>
    <w:p>
      <w:pPr>
        <w:rPr>
          <w:rFonts w:hint="eastAsia"/>
        </w:rPr>
      </w:pPr>
      <w:r>
        <w:rPr>
          <w:rFonts w:hint="eastAsia"/>
        </w:rPr>
      </w:r>
      <w:r/>
    </w:p>
    <w:p>
      <w:pPr>
        <w:pStyle w:val="1003"/>
        <w:rPr>
          <w:rFonts w:hint="eastAsia" w:ascii="宋体" w:hAnsi="宋体"/>
          <w:sz w:val="28"/>
          <w:szCs w:val="28"/>
        </w:rPr>
      </w:pPr>
      <w:r>
        <w:rPr>
          <w:rFonts w:hint="eastAsia" w:ascii="宋体" w:hAnsi="宋体"/>
          <w:sz w:val="28"/>
          <w:szCs w:val="28"/>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center"/>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left"/>
        <w:keepLines w:val="0"/>
        <w:keepNext w:val="0"/>
        <w:pageBreakBefore w:val="0"/>
        <w:spacing w:line="460" w:lineRule="exact"/>
        <w:widowControl w:val="off"/>
        <w:rPr>
          <w:rFonts w:hint="eastAsia" w:ascii="黑体" w:hAnsi="黑体" w:eastAsia="黑体"/>
          <w:b/>
          <w:sz w:val="44"/>
          <w:szCs w:val="44"/>
          <w:lang w:eastAsia="zh-CN"/>
        </w:rPr>
      </w:pPr>
      <w:r>
        <w:rPr>
          <w:rFonts w:hint="eastAsia" w:ascii="黑体" w:hAnsi="黑体" w:eastAsia="黑体"/>
          <w:b/>
          <w:sz w:val="44"/>
          <w:szCs w:val="44"/>
          <w:lang w:eastAsia="zh-CN"/>
        </w:rPr>
      </w:r>
      <w:r/>
    </w:p>
    <w:p>
      <w:pPr>
        <w:jc w:val="both"/>
        <w:rPr>
          <w:rFonts w:hint="eastAsia"/>
          <w:color w:val="auto"/>
          <w:sz w:val="28"/>
          <w:szCs w:val="28"/>
        </w:rPr>
      </w:pPr>
      <w:r>
        <w:rPr>
          <w:rFonts w:hint="eastAsia"/>
          <w:color w:val="auto"/>
          <w:sz w:val="28"/>
          <w:szCs w:val="28"/>
        </w:rPr>
      </w:r>
      <w:r/>
    </w:p>
    <w:p>
      <w:pPr>
        <w:jc w:val="both"/>
        <w:rPr>
          <w:rFonts w:hint="eastAsia"/>
          <w:color w:val="auto"/>
          <w:sz w:val="28"/>
          <w:szCs w:val="28"/>
        </w:rPr>
      </w:pPr>
      <w:r>
        <w:rPr>
          <w:rFonts w:hint="eastAsia"/>
          <w:color w:val="auto"/>
          <w:sz w:val="28"/>
          <w:szCs w:val="28"/>
        </w:rPr>
      </w:r>
      <w:r/>
    </w:p>
    <w:p>
      <w:pPr>
        <w:jc w:val="center"/>
        <w:rPr>
          <w:rFonts w:hint="eastAsia"/>
          <w:color w:val="auto"/>
          <w:sz w:val="28"/>
          <w:szCs w:val="28"/>
        </w:rPr>
      </w:pPr>
      <w:r>
        <w:rPr>
          <w:rFonts w:hint="eastAsia"/>
          <w:color w:val="auto"/>
          <w:sz w:val="28"/>
          <w:szCs w:val="28"/>
        </w:rPr>
      </w:r>
      <w:r/>
    </w:p>
    <w:p>
      <w:pPr>
        <w:ind w:firstLine="2570"/>
        <w:jc w:val="both"/>
        <w:spacing w:line="440" w:lineRule="exact"/>
        <w:rPr>
          <w:rFonts w:hint="eastAsia" w:ascii="黑体" w:hAnsi="宋体" w:eastAsia="黑体"/>
          <w:color w:val="auto"/>
          <w:sz w:val="32"/>
          <w:szCs w:val="32"/>
          <w:lang w:val="en-US" w:eastAsia="zh-CN"/>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投标分项报价表</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sz w:val="24"/>
          <w:lang w:val="en-US" w:eastAsia="zh-CN"/>
        </w:rPr>
        <w:suppressLineNumbers w:val="0"/>
      </w:pPr>
      <w:r>
        <w:rPr>
          <w:rFonts w:hint="eastAsia" w:asciiTheme="minorEastAsia" w:hAnsiTheme="minorEastAsia" w:eastAsiaTheme="minorEastAsia" w:cstheme="minorEastAsia"/>
          <w:color w:val="auto"/>
          <w:sz w:val="28"/>
          <w:szCs w:val="28"/>
          <w:lang w:val="en-US" w:eastAsia="zh-CN"/>
        </w:rPr>
        <w:t xml:space="preserve">12.1-1  2026年阜宁县射阳河以南、苏州路东延部分绿化养护服务</w:t>
      </w:r>
      <w:r/>
    </w:p>
    <w:p>
      <w:pPr>
        <w:pStyle w:val="1133"/>
        <w:ind w:firstLine="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（一标段）汇总表</w:t>
      </w:r>
      <w:r/>
    </w:p>
    <w:p>
      <w:pPr>
        <w:pStyle w:val="1002"/>
        <w:numPr>
          <w:ilvl w:val="0"/>
          <w:numId w:val="0"/>
        </w:numPr>
        <w:ind w:firstLine="672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p>
      <w:pPr>
        <w:pStyle w:val="1133"/>
        <w:ind w:firstLine="0"/>
        <w:jc w:val="center"/>
        <w:rPr>
          <w:rFonts w:hint="eastAsia" w:eastAsia="宋体" w:cs="宋体"/>
          <w:color w:val="auto"/>
          <w:sz w:val="24"/>
          <w:szCs w:val="24"/>
          <w:lang w:val="en-US" w:eastAsia="zh-CN"/>
        </w:rPr>
      </w:pPr>
      <w:r>
        <w:rPr>
          <w:rFonts w:hint="eastAsia" w:eastAsia="宋体" w:cs="宋体"/>
          <w:color w:val="auto"/>
          <w:sz w:val="24"/>
          <w:szCs w:val="24"/>
          <w:lang w:val="en-US" w:eastAsia="zh-CN"/>
        </w:rPr>
      </w:r>
      <w:r/>
    </w:p>
    <w:tbl>
      <w:tblPr>
        <w:tblStyle w:val="957"/>
        <w:tblpPr w:horzAnchor="page" w:tblpX="1857" w:vertAnchor="text" w:tblpY="64" w:leftFromText="180" w:topFromText="0" w:rightFromText="180" w:bottomFromText="0"/>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0"/>
        <w:gridCol w:w="3980"/>
        <w:gridCol w:w="3450"/>
      </w:tblGrid>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olor w:val="auto"/>
                <w:sz w:val="24"/>
                <w:szCs w:val="24"/>
              </w:rPr>
              <w:t xml:space="preserve">射阳河以南北京路</w:t>
            </w:r>
            <w:r>
              <w:rPr>
                <w:rFonts w:hint="eastAsia" w:ascii="宋体" w:hAnsi="宋体"/>
                <w:color w:val="auto"/>
                <w:sz w:val="24"/>
                <w:szCs w:val="24"/>
                <w:lang w:val="en-US" w:eastAsia="zh-CN"/>
              </w:rPr>
              <w:t xml:space="preserve">以北,</w:t>
            </w:r>
            <w:r>
              <w:rPr>
                <w:rFonts w:hint="eastAsia" w:ascii="宋体" w:hAnsi="宋体"/>
                <w:color w:val="auto"/>
                <w:sz w:val="24"/>
                <w:szCs w:val="24"/>
              </w:rPr>
              <w:t xml:space="preserve">东至204国道，西至哈尔滨路西延</w:t>
            </w:r>
            <w:r>
              <w:rPr>
                <w:rFonts w:hint="eastAsia" w:ascii="宋体" w:hAnsi="宋体"/>
                <w:sz w:val="24"/>
                <w:lang w:eastAsia="zh-CN"/>
              </w:rPr>
              <w:t xml:space="preserve">部分绿化养护服务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一标段</w:t>
            </w:r>
            <w:r>
              <w:rPr>
                <w:rFonts w:hint="eastAsia" w:ascii="宋体" w:hAnsi="宋体" w:eastAsia="宋体" w:cs="宋体"/>
                <w:i w:val="0"/>
                <w:iCs w:val="0"/>
                <w:color w:val="000000"/>
                <w:sz w:val="24"/>
                <w:szCs w:val="24"/>
                <w:u w:val="none"/>
                <w:lang w:val="en-US" w:eastAsia="zh-CN" w:bidi="ar"/>
              </w:rPr>
              <w:t xml:space="preserve">）3年养护</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olor w:val="auto"/>
                <w:sz w:val="24"/>
                <w:szCs w:val="24"/>
              </w:rPr>
              <w:t xml:space="preserve">射阳河以南北京路</w:t>
            </w:r>
            <w:r>
              <w:rPr>
                <w:rFonts w:hint="eastAsia" w:ascii="宋体" w:hAnsi="宋体"/>
                <w:color w:val="auto"/>
                <w:sz w:val="24"/>
                <w:szCs w:val="24"/>
                <w:lang w:val="en-US" w:eastAsia="zh-CN"/>
              </w:rPr>
              <w:t xml:space="preserve">以北,</w:t>
            </w:r>
            <w:r>
              <w:rPr>
                <w:rFonts w:hint="eastAsia" w:ascii="宋体" w:hAnsi="宋体"/>
                <w:color w:val="auto"/>
                <w:sz w:val="24"/>
                <w:szCs w:val="24"/>
              </w:rPr>
              <w:t xml:space="preserve">东至204国道，西至哈尔滨路西延</w:t>
            </w:r>
            <w:r>
              <w:rPr>
                <w:rFonts w:hint="eastAsia" w:ascii="宋体" w:hAnsi="宋体"/>
                <w:sz w:val="24"/>
                <w:lang w:eastAsia="zh-CN"/>
              </w:rPr>
              <w:t xml:space="preserve">部分绿化养护服务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一标段</w:t>
            </w:r>
            <w:r>
              <w:rPr>
                <w:rFonts w:hint="eastAsia" w:ascii="宋体" w:hAnsi="宋体" w:eastAsia="宋体" w:cs="宋体"/>
                <w:i w:val="0"/>
                <w:iCs w:val="0"/>
                <w:color w:val="000000"/>
                <w:sz w:val="24"/>
                <w:szCs w:val="24"/>
                <w:u w:val="none"/>
                <w:lang w:val="en-US" w:eastAsia="zh-CN" w:bidi="ar"/>
              </w:rPr>
              <w:t xml:space="preserve">）3年缺株裸土补植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15"/>
        </w:trPr>
        <w:tc>
          <w:tcPr>
            <w:shd w:val="clear" w:color="auto" w:fill="auto"/>
            <w:tcBorders>
              <w:top w:val="single" w:color="000000" w:sz="4" w:space="0"/>
              <w:left w:val="single" w:color="000000" w:sz="4" w:space="0"/>
              <w:bottom w:val="none" w:color="000000" w:sz="4" w:space="0"/>
              <w:right w:val="single" w:color="000000" w:sz="4" w:space="0"/>
            </w:tcBorders>
            <w:tcW w:w="9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123828.53</w:t>
            </w:r>
            <w:r/>
          </w:p>
        </w:tc>
      </w:tr>
      <w:tr>
        <w:trPr>
          <w:trHeight w:val="700"/>
        </w:trPr>
        <w:tc>
          <w:tcPr>
            <w:gridSpan w:val="3"/>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小写：</w:t>
            </w:r>
            <w:r/>
          </w:p>
        </w:tc>
      </w:tr>
    </w:tbl>
    <w:p>
      <w:pPr>
        <w:ind w:firstLine="0"/>
        <w:spacing w:line="360" w:lineRule="auto"/>
        <w:rPr>
          <w:rFonts w:hint="eastAsia" w:ascii="仿宋_GB2312"/>
          <w:sz w:val="28"/>
          <w:szCs w:val="28"/>
        </w:rPr>
      </w:pPr>
      <w:r>
        <w:rPr>
          <w:rFonts w:hint="eastAsia" w:ascii="仿宋_GB2312"/>
          <w:sz w:val="28"/>
          <w:szCs w:val="28"/>
        </w:rPr>
      </w:r>
      <w:r/>
    </w:p>
    <w:p>
      <w:pPr>
        <w:ind w:firstLine="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highlight w:val="none"/>
        </w:rPr>
      </w:r>
      <w:r>
        <w:rPr>
          <w:rFonts w:hint="eastAsia" w:ascii="宋体" w:hAnsi="宋体"/>
          <w:b/>
          <w:bCs/>
          <w:sz w:val="24"/>
          <w:szCs w:val="24"/>
          <w:highlight w:val="none"/>
        </w:rPr>
      </w:r>
      <w:r/>
    </w:p>
    <w:p>
      <w:pPr>
        <w:ind w:firstLine="3614"/>
        <w:rPr>
          <w:rFonts w:hint="eastAsia" w:ascii="宋体" w:hAnsi="宋体"/>
          <w:b/>
          <w:bCs/>
          <w:sz w:val="24"/>
          <w:szCs w:val="24"/>
          <w:highlight w:val="none"/>
        </w:rPr>
      </w:pPr>
      <w:r>
        <w:rPr>
          <w:rFonts w:hint="eastAsia" w:ascii="宋体" w:hAnsi="宋体"/>
          <w:b/>
          <w:bCs/>
          <w:sz w:val="24"/>
          <w:szCs w:val="24"/>
          <w:highlight w:val="none"/>
        </w:rPr>
      </w:r>
      <w:r>
        <w:rPr>
          <w:rFonts w:hint="eastAsia" w:ascii="宋体" w:hAnsi="宋体"/>
          <w:b/>
          <w:bCs/>
          <w:sz w:val="24"/>
          <w:szCs w:val="24"/>
          <w:highlight w:val="none"/>
        </w:rPr>
      </w:r>
      <w:r/>
    </w:p>
    <w:p>
      <w:pPr>
        <w:ind w:firstLine="3614"/>
        <w:rPr>
          <w:rFonts w:hint="eastAsia" w:ascii="宋体" w:hAnsi="宋体"/>
          <w:b/>
          <w:bCs/>
          <w:sz w:val="24"/>
          <w:szCs w:val="24"/>
          <w:highlight w:val="none"/>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ind w:firstLine="3614"/>
        <w:rPr>
          <w:rFonts w:hint="eastAsia" w:ascii="宋体" w:hAnsi="宋体"/>
          <w:b/>
          <w:bCs/>
          <w:sz w:val="24"/>
          <w:szCs w:val="24"/>
        </w:rPr>
      </w:pPr>
      <w:r>
        <w:rPr>
          <w:rFonts w:hint="eastAsia" w:ascii="宋体" w:hAnsi="宋体"/>
          <w:b/>
          <w:bCs/>
          <w:sz w:val="24"/>
          <w:szCs w:val="24"/>
        </w:rPr>
      </w:r>
      <w:r/>
    </w:p>
    <w:p>
      <w:pPr>
        <w:pStyle w:val="1002"/>
        <w:numPr>
          <w:ilvl w:val="0"/>
          <w:numId w:val="0"/>
        </w:numPr>
        <w:jc w:val="left"/>
        <w:keepLines w:val="0"/>
        <w:keepNext w:val="0"/>
        <w:pageBreakBefore w:val="0"/>
        <w:spacing w:line="36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 注：一、1、行道树的养护管理包含行道树的常规修剪</w:t>
      </w:r>
      <w:r>
        <w:rPr>
          <w:rFonts w:hint="eastAsia" w:ascii="宋体" w:hAnsi="宋体" w:cs="宋体"/>
          <w:b w:val="0"/>
          <w:bCs/>
          <w:color w:val="auto"/>
          <w:sz w:val="21"/>
          <w:szCs w:val="21"/>
          <w:highlight w:val="none"/>
          <w:lang w:val="en-US" w:eastAsia="zh-CN" w:bidi="ar-SA"/>
        </w:rPr>
        <w:t xml:space="preserve">（法桐三年一次重度缩冠修剪）</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w:t>
      </w:r>
      <w:r>
        <w:rPr>
          <w:rFonts w:hint="eastAsia" w:asciiTheme="minorEastAsia" w:hAnsiTheme="minorEastAsia" w:eastAsiaTheme="minorEastAsia" w:cstheme="minorEastAsia"/>
          <w:b w:val="0"/>
          <w:bCs w:val="0"/>
          <w:color w:val="auto"/>
          <w:sz w:val="21"/>
          <w:szCs w:val="21"/>
          <w:highlight w:val="none"/>
          <w:lang w:val="en-US" w:eastAsia="zh-CN" w:bidi="ar-SA"/>
        </w:rPr>
        <w:t xml:space="preserve">合同价款调整后仍有余额的，归采购人所有。</w:t>
      </w:r>
      <w:r/>
    </w:p>
    <w:p>
      <w:pPr>
        <w:pStyle w:val="1002"/>
        <w:numPr>
          <w:ilvl w:val="0"/>
          <w:numId w:val="0"/>
        </w:numPr>
        <w:jc w:val="center"/>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   三、清单中补植苗木的品种、数量等必须经甲方同意后方可施工（工作量按实计算），补植苗木的工作量只算一次，后期养护中苗木死亡由养护单位自行承担（不可抗力因素除外）。补植的行道树支架</w:t>
      </w:r>
      <w:r>
        <w:rPr>
          <w:rFonts w:hint="eastAsia" w:asciiTheme="minorEastAsia" w:hAnsiTheme="minorEastAsia" w:eastAsiaTheme="minorEastAsia" w:cstheme="minorEastAsia"/>
          <w:b w:val="0"/>
          <w:bCs w:val="0"/>
          <w:color w:val="auto"/>
          <w:sz w:val="21"/>
          <w:szCs w:val="21"/>
          <w:highlight w:val="none"/>
          <w:lang w:val="en-US" w:eastAsia="zh-CN" w:bidi="ar-SA"/>
        </w:rPr>
      </w:r>
      <w:r/>
    </w:p>
    <w:p>
      <w:pPr>
        <w:pStyle w:val="1002"/>
        <w:numPr>
          <w:ilvl w:val="0"/>
          <w:numId w:val="0"/>
        </w:numPr>
        <w:jc w:val="left"/>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统</w:t>
      </w:r>
      <w:r>
        <w:rPr>
          <w:rFonts w:hint="eastAsia" w:asciiTheme="minorEastAsia" w:hAnsiTheme="minorEastAsia" w:eastAsiaTheme="minorEastAsia" w:cstheme="minorEastAsia"/>
          <w:b w:val="0"/>
          <w:bCs w:val="0"/>
          <w:color w:val="auto"/>
          <w:sz w:val="21"/>
          <w:szCs w:val="21"/>
          <w:highlight w:val="none"/>
          <w:lang w:val="en-US" w:eastAsia="zh-CN" w:bidi="ar-SA"/>
        </w:rPr>
        <w:t xml:space="preserve">一用杉木棍四脚井字桩。</w:t>
      </w:r>
      <w:r>
        <w:rPr>
          <w:rFonts w:hint="eastAsia" w:asciiTheme="minorEastAsia" w:hAnsiTheme="minorEastAsia" w:eastAsiaTheme="minorEastAsia" w:cstheme="minorEastAsia"/>
          <w:b w:val="0"/>
          <w:bCs w:val="0"/>
          <w:color w:val="auto"/>
          <w:sz w:val="21"/>
          <w:szCs w:val="21"/>
          <w:highlight w:val="none"/>
          <w:lang w:val="en-US" w:eastAsia="zh-CN" w:bidi="ar-SA"/>
        </w:rPr>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highlight w:val="none"/>
          <w:lang w:val="en-US" w:eastAsia="zh-CN"/>
        </w:rPr>
      </w:r>
      <w:r>
        <w:rPr>
          <w:rFonts w:hint="eastAsia" w:asciiTheme="minorEastAsia" w:hAnsiTheme="minorEastAsia" w:eastAsiaTheme="minorEastAsia" w:cstheme="minorEastAsia"/>
          <w:color w:val="auto"/>
          <w:sz w:val="28"/>
          <w:szCs w:val="28"/>
          <w:highlight w:val="none"/>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rPr>
          <w:rFonts w:hint="eastAsia" w:asciiTheme="minorEastAsia" w:hAnsiTheme="minorEastAsia" w:eastAsiaTheme="minorEastAsia" w:cstheme="minorEastAsia"/>
          <w:color w:val="auto"/>
          <w:sz w:val="28"/>
          <w:szCs w:val="28"/>
          <w:highlight w:val="none"/>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rPr>
          <w:rFonts w:hint="eastAsia" w:asciiTheme="minorEastAsia" w:hAnsiTheme="minorEastAsia" w:eastAsiaTheme="minorEastAsia" w:cstheme="minorEastAsia"/>
          <w:color w:val="auto"/>
          <w:sz w:val="28"/>
          <w:szCs w:val="28"/>
          <w:highlight w:val="none"/>
          <w:lang w:val="en-US" w:eastAsia="zh-CN"/>
        </w:rPr>
      </w:r>
      <w:r/>
    </w:p>
    <w:p>
      <w:pPr>
        <w:pStyle w:val="1002"/>
        <w:numPr>
          <w:ilvl w:val="0"/>
          <w:numId w:val="0"/>
        </w:numPr>
        <w:jc w:val="center"/>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lang w:val="en-US" w:eastAsia="zh-CN"/>
        </w:rPr>
        <w:t xml:space="preserve">12.1-2  2026年阜宁县射阳河以南、苏州路东延部分绿化养护服务</w:t>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（一标段）3年养护报价清单</w:t>
      </w:r>
      <w:r/>
    </w:p>
    <w:p>
      <w:pPr>
        <w:pStyle w:val="1002"/>
        <w:numPr>
          <w:ilvl w:val="0"/>
          <w:numId w:val="0"/>
        </w:numPr>
        <w:ind w:firstLine="696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1998"/>
        <w:gridCol w:w="1296"/>
        <w:gridCol w:w="1067"/>
        <w:gridCol w:w="1261"/>
        <w:gridCol w:w="1447"/>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92006.34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28499.8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r/>
      <w:r/>
    </w:p>
    <w:p>
      <w:pPr>
        <w:spacing w:line="360" w:lineRule="auto"/>
        <w:rPr>
          <w:rFonts w:hint="eastAsia" w:ascii="仿宋_GB2312"/>
          <w:sz w:val="28"/>
          <w:szCs w:val="28"/>
        </w:rPr>
      </w:pPr>
      <w:r>
        <w:rPr>
          <w:rFonts w:hint="eastAsia" w:ascii="仿宋_GB2312"/>
          <w:sz w:val="28"/>
          <w:szCs w:val="28"/>
        </w:rPr>
      </w:r>
      <w:r/>
    </w:p>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ind w:firstLine="2891"/>
        <w:jc w:val="both"/>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12.1-3  </w:t>
      </w:r>
      <w:r>
        <w:rPr>
          <w:rFonts w:hint="eastAsia" w:asciiTheme="minorEastAsia" w:hAnsiTheme="minorEastAsia" w:eastAsiaTheme="minorEastAsia" w:cstheme="minorEastAsia"/>
          <w:color w:val="auto"/>
          <w:sz w:val="28"/>
          <w:szCs w:val="28"/>
          <w:lang w:val="en-US" w:eastAsia="zh-CN"/>
        </w:rPr>
        <w:t xml:space="preserve">2026年阜宁县射阳河以南、苏州路东延部分绿化养护服务</w:t>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（一标段）3年缺株裸土补植报价清单</w:t>
      </w:r>
      <w:r/>
    </w:p>
    <w:p>
      <w:pPr>
        <w:pStyle w:val="1002"/>
        <w:numPr>
          <w:ilvl w:val="0"/>
          <w:numId w:val="0"/>
        </w:num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4"/>
          <w:szCs w:val="24"/>
          <w:lang w:val="en-US" w:eastAsia="zh-CN"/>
        </w:rPr>
        <w:t xml:space="preserve">                                               货币单位：人民币元</w:t>
      </w:r>
      <w:r/>
    </w:p>
    <w:tbl>
      <w:tblPr>
        <w:tblStyle w:val="957"/>
        <w:tblW w:w="98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5"/>
        <w:gridCol w:w="1874"/>
        <w:gridCol w:w="1090"/>
        <w:gridCol w:w="790"/>
        <w:gridCol w:w="740"/>
        <w:gridCol w:w="1491"/>
        <w:gridCol w:w="1185"/>
        <w:gridCol w:w="1965"/>
      </w:tblGrid>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栾树（行道树）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 带骨架</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千头椿（行道树）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 带骨架</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大叶女贞（行道树）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全冠，分枝点2米以上，蓬径2米，主杆直，树形优美</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香樟（行道树）</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全冠，分枝点2米以上，主杆直，树形优美</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玉边黄杨</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H40 </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64株/m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满铺</w:t>
            </w:r>
            <w:r/>
          </w:p>
        </w:tc>
      </w:tr>
      <w:tr>
        <w:trP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3-5芽/丛，64丛/m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67" w:hRule="exact"/>
        </w:trPr>
        <w:tc>
          <w:tcPr>
            <w:gridSpan w:val="6"/>
            <w:shd w:val="clear" w:color="auto" w:fill="auto"/>
            <w:tcBorders>
              <w:top w:val="single" w:color="000000" w:sz="4" w:space="0"/>
              <w:left w:val="single" w:color="000000" w:sz="4" w:space="0"/>
              <w:bottom w:val="single" w:color="000000" w:sz="4" w:space="0"/>
              <w:right w:val="none" w:color="000000" w:sz="4" w:space="0"/>
            </w:tcBorders>
            <w:tcW w:w="66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left"/>
        <w:spacing w:line="480" w:lineRule="exact"/>
        <w:rPr>
          <w:rFonts w:hint="eastAsia" w:ascii="仿宋_GB2312"/>
          <w:sz w:val="28"/>
          <w:szCs w:val="28"/>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r>
      <w:r/>
    </w:p>
    <w:p>
      <w:pPr>
        <w:ind w:firstLine="560"/>
        <w:jc w:val="both"/>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 xml:space="preserve">12.2-1  </w:t>
      </w:r>
      <w:r>
        <w:rPr>
          <w:rFonts w:hint="eastAsia" w:asciiTheme="minorEastAsia" w:hAnsiTheme="minorEastAsia" w:eastAsiaTheme="minorEastAsia" w:cstheme="minorEastAsia"/>
          <w:color w:val="auto"/>
          <w:sz w:val="28"/>
          <w:szCs w:val="28"/>
          <w:lang w:val="en-US" w:eastAsia="zh-CN"/>
        </w:rPr>
        <w:t xml:space="preserve">2026年阜宁县射阳河以南、苏州路东延部分绿化养护服务</w:t>
      </w:r>
      <w:r/>
    </w:p>
    <w:p>
      <w:pPr>
        <w:pStyle w:val="1002"/>
        <w:numPr>
          <w:ilvl w:val="0"/>
          <w:numId w:val="0"/>
        </w:numPr>
        <w:ind w:firstLine="2800"/>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bidi="ar-SA"/>
        </w:rPr>
        <w:t xml:space="preserve">（二标段）汇总表</w:t>
      </w:r>
      <w:r/>
    </w:p>
    <w:p>
      <w:pPr>
        <w:pStyle w:val="1002"/>
        <w:numPr>
          <w:ilvl w:val="0"/>
          <w:numId w:val="0"/>
        </w:numPr>
        <w:ind w:firstLine="48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576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8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5"/>
        <w:gridCol w:w="3645"/>
        <w:gridCol w:w="3450"/>
      </w:tblGrid>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射阳河以南北京路以北，东至204国道，西至哈尔滨路西延部分绿化养护服务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二标段</w:t>
            </w:r>
            <w:r>
              <w:rPr>
                <w:rFonts w:hint="eastAsia" w:ascii="宋体" w:hAnsi="宋体" w:eastAsia="宋体" w:cs="宋体"/>
                <w:i w:val="0"/>
                <w:iCs w:val="0"/>
                <w:color w:val="000000"/>
                <w:sz w:val="24"/>
                <w:szCs w:val="24"/>
                <w:u w:val="none"/>
                <w:lang w:val="en-US" w:eastAsia="zh-CN" w:bidi="ar"/>
              </w:rPr>
              <w:t xml:space="preserve">）3年养护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射阳河以南北京路以北，东至204国道，西至哈尔滨路西延部分绿化养护服务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二标段</w:t>
            </w:r>
            <w:r>
              <w:rPr>
                <w:rFonts w:hint="eastAsia" w:ascii="宋体" w:hAnsi="宋体" w:eastAsia="宋体" w:cs="宋体"/>
                <w:i w:val="0"/>
                <w:iCs w:val="0"/>
                <w:color w:val="000000"/>
                <w:sz w:val="24"/>
                <w:szCs w:val="24"/>
                <w:u w:val="none"/>
                <w:lang w:val="en-US" w:eastAsia="zh-CN" w:bidi="ar"/>
              </w:rPr>
              <w:t xml:space="preserve">）3年缺株裸土补植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1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140123.92</w:t>
            </w:r>
            <w:r/>
          </w:p>
        </w:tc>
      </w:tr>
      <w:tr>
        <w:trPr>
          <w:trHeight w:val="82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w:t>
            </w:r>
            <w:r>
              <w:rPr>
                <w:rFonts w:hint="eastAsia" w:ascii="宋体" w:hAnsi="宋体" w:cs="宋体"/>
                <w:i w:val="0"/>
                <w:iCs w:val="0"/>
                <w:color w:val="000000"/>
                <w:sz w:val="28"/>
                <w:szCs w:val="28"/>
                <w:u w:val="none"/>
                <w:lang w:val="en-US" w:eastAsia="zh-CN" w:bidi="ar"/>
              </w:rPr>
              <w:t xml:space="preserve"> </w:t>
            </w:r>
            <w:r>
              <w:rPr>
                <w:rFonts w:hint="eastAsia" w:ascii="宋体" w:hAnsi="宋体" w:eastAsia="宋体" w:cs="宋体"/>
                <w:i w:val="0"/>
                <w:iCs w:val="0"/>
                <w:color w:val="000000"/>
                <w:sz w:val="28"/>
                <w:szCs w:val="28"/>
                <w:u w:val="none"/>
                <w:lang w:val="en-US" w:eastAsia="zh-CN" w:bidi="ar"/>
              </w:rPr>
              <w:t xml:space="preserve"> 小写：</w:t>
            </w:r>
            <w:r/>
          </w:p>
        </w:tc>
      </w:tr>
    </w:tbl>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注：</w:t>
      </w:r>
      <w:r>
        <w:rPr>
          <w:rFonts w:hint="eastAsia" w:ascii="宋体" w:hAnsi="宋体" w:cs="宋体"/>
          <w:b w:val="0"/>
          <w:bCs/>
          <w:color w:val="auto"/>
          <w:sz w:val="21"/>
          <w:szCs w:val="21"/>
          <w:highlight w:val="none"/>
          <w:lang w:val="en-US" w:eastAsia="zh-CN" w:bidi="ar-SA"/>
        </w:rPr>
        <w:t xml:space="preserve">一、</w:t>
      </w:r>
      <w:r>
        <w:rPr>
          <w:rFonts w:hint="eastAsia" w:ascii="宋体" w:hAnsi="宋体" w:eastAsia="宋体" w:cs="宋体"/>
          <w:b w:val="0"/>
          <w:bCs/>
          <w:color w:val="auto"/>
          <w:sz w:val="21"/>
          <w:szCs w:val="21"/>
          <w:highlight w:val="none"/>
          <w:lang w:val="en-US" w:eastAsia="zh-CN" w:bidi="ar-SA"/>
        </w:rPr>
        <w:t xml:space="preserve">1、行道树的养护管理包含行道树的常规修剪</w:t>
      </w:r>
      <w:r>
        <w:rPr>
          <w:rFonts w:hint="eastAsia" w:ascii="宋体" w:hAnsi="宋体" w:cs="宋体"/>
          <w:b w:val="0"/>
          <w:bCs/>
          <w:color w:val="auto"/>
          <w:sz w:val="21"/>
          <w:szCs w:val="21"/>
          <w:highlight w:val="none"/>
          <w:lang w:val="en-US" w:eastAsia="zh-CN" w:bidi="ar-SA"/>
        </w:rPr>
        <w:t xml:space="preserve">（法桐三年一次重度缩冠修剪）</w:t>
      </w:r>
      <w:r>
        <w:rPr>
          <w:rFonts w:hint="eastAsia" w:ascii="宋体" w:hAnsi="宋体" w:eastAsia="宋体" w:cs="宋体"/>
          <w:b w:val="0"/>
          <w:bCs/>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宋体" w:hAnsi="宋体" w:eastAsia="宋体" w:cs="宋体"/>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Theme="minorEastAsia" w:hAnsiTheme="minorEastAsia" w:eastAsiaTheme="minorEastAsia" w:cstheme="minorEastAsia"/>
          <w:b w:val="0"/>
          <w:bCs w:val="0"/>
          <w:color w:val="auto"/>
          <w:sz w:val="21"/>
          <w:szCs w:val="21"/>
        </w:rPr>
        <w:t xml:space="preserve">、</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掌握使用，扣除合同价款调整后仍有余额的，归</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所有。</w:t>
      </w:r>
      <w:r/>
    </w:p>
    <w:p>
      <w:p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宋体" w:hAnsi="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lang w:val="en-US" w:eastAsia="zh-CN" w:bidi="ar-SA"/>
        </w:rPr>
        <w:t xml:space="preserve">清单中补植苗木的品种、数量等必须经甲方同意后方可施工（工作量按实计算），补植苗木的工作量只算一次，后期养护中苗木死亡由养护单位自行承担（不可抗力因素除外）。补植的行道树支架统一用杉木棍四脚井字桩。</w:t>
      </w:r>
      <w:r/>
    </w:p>
    <w:p>
      <w:pPr>
        <w:numPr>
          <w:ilvl w:val="0"/>
          <w:numId w:val="0"/>
        </w:num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r>
      <w:r/>
    </w:p>
    <w:p>
      <w:pPr>
        <w:pStyle w:val="1002"/>
        <w:numPr>
          <w:ilvl w:val="0"/>
          <w:numId w:val="0"/>
        </w:numPr>
        <w:jc w:val="center"/>
        <w:keepLines w:val="0"/>
        <w:keepNext w:val="0"/>
        <w:pageBreakBefore w:val="0"/>
        <w:spacing w:line="46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both"/>
        <w:keepLines w:val="0"/>
        <w:keepNext w:val="0"/>
        <w:pageBreakBefore w:val="0"/>
        <w:spacing w:line="46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ind w:firstLine="560"/>
        <w:jc w:val="center"/>
        <w:keepLines w:val="0"/>
        <w:keepNext w:val="0"/>
        <w:pageBreakBefore w:val="0"/>
        <w:spacing w:line="420" w:lineRule="exact"/>
        <w:widowControl w:val="off"/>
        <w:rPr>
          <w:rFonts w:hint="eastAsia" w:asciiTheme="minorEastAsia" w:hAnsiTheme="minorEastAsia" w:eastAsiaTheme="minorEastAsia" w:cstheme="minorEastAsia"/>
          <w:color w:val="auto"/>
          <w:sz w:val="28"/>
          <w:szCs w:val="28"/>
          <w:lang w:val="en-US" w:eastAsia="zh-CN" w:bidi="ar-SA"/>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lang w:val="en-US" w:eastAsia="zh-CN" w:bidi="ar-SA"/>
        </w:rPr>
        <w:t xml:space="preserve">.2-2  </w:t>
      </w:r>
      <w:r>
        <w:rPr>
          <w:rFonts w:hint="eastAsia" w:asciiTheme="minorEastAsia" w:hAnsiTheme="minorEastAsia" w:eastAsiaTheme="minorEastAsia" w:cstheme="minorEastAsia"/>
          <w:color w:val="auto"/>
          <w:sz w:val="28"/>
          <w:szCs w:val="28"/>
          <w:lang w:val="en-US" w:eastAsia="zh-CN"/>
        </w:rPr>
        <w:t xml:space="preserve">2026年阜宁县射阳河以南、苏州路东延部分绿化养护服务</w:t>
      </w:r>
      <w:r/>
    </w:p>
    <w:p>
      <w:pPr>
        <w:pStyle w:val="1002"/>
        <w:numPr>
          <w:ilvl w:val="0"/>
          <w:numId w:val="0"/>
        </w:numPr>
        <w:jc w:val="cente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8"/>
          <w:szCs w:val="28"/>
          <w:lang w:val="en-US" w:eastAsia="zh-CN" w:bidi="ar-SA"/>
        </w:rPr>
        <w:t xml:space="preserve">（二标段）3年养护报价清单</w:t>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1998"/>
        <w:gridCol w:w="1296"/>
        <w:gridCol w:w="1067"/>
        <w:gridCol w:w="1261"/>
        <w:gridCol w:w="1447"/>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94241.52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27321.71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ind w:firstLine="3614"/>
        <w:rPr>
          <w:rFonts w:hint="eastAsia" w:ascii="宋体" w:hAnsi="宋体"/>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rPr>
          <w:rFonts w:hint="eastAsia" w:ascii="宋体" w:hAnsi="宋体"/>
          <w:b/>
          <w:bCs/>
          <w:sz w:val="24"/>
          <w:szCs w:val="24"/>
        </w:rPr>
      </w:r>
      <w:r/>
    </w:p>
    <w:p>
      <w:pPr>
        <w:ind w:firstLine="2380"/>
        <w:spacing w:line="360" w:lineRule="auto"/>
        <w:rPr>
          <w:rFonts w:hint="eastAsia" w:ascii="仿宋_GB2312"/>
          <w:sz w:val="28"/>
          <w:szCs w:val="28"/>
        </w:rPr>
      </w:pPr>
      <w:r>
        <w:rPr>
          <w:rFonts w:hint="eastAsia" w:ascii="仿宋_GB2312"/>
          <w:sz w:val="28"/>
          <w:szCs w:val="28"/>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both"/>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12.2-3  2026年阜宁县射阳河以南、苏州路东延部分绿化养护服务       </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（二标段）3年缺株裸土补植报价清单</w:t>
      </w:r>
      <w:r/>
    </w:p>
    <w:p>
      <w:pPr>
        <w:pStyle w:val="1002"/>
        <w:numPr>
          <w:ilvl w:val="0"/>
          <w:numId w:val="0"/>
        </w:numPr>
        <w:ind w:firstLine="528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1002"/>
        <w:numPr>
          <w:ilvl w:val="0"/>
          <w:numId w:val="0"/>
        </w:numPr>
        <w:ind w:firstLine="60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4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689"/>
        <w:gridCol w:w="886"/>
        <w:gridCol w:w="953"/>
        <w:gridCol w:w="768"/>
        <w:gridCol w:w="1327"/>
        <w:gridCol w:w="1190"/>
        <w:gridCol w:w="1975"/>
      </w:tblGrid>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 （cm）</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大叶女贞（行道树）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全冠，分枝点2米以上，蓬径2米，主杆直，树形优美</w:t>
            </w:r>
            <w:r/>
          </w:p>
        </w:tc>
      </w:tr>
      <w:tr>
        <w:trPr>
          <w:trHeight w:val="83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栾树（行道树）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分枝点2.8米，主杆直，带骨架</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法桐（行道树）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分枝点2.8米，主杆直，带骨架</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榉树（行道树）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全冠，树杆直，树形优美，      分枝点2米以上。</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小叶女贞</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H50 P30</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36株/m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3-5芽/丛，64丛/m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复合草坪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36"/>
        </w:trPr>
        <w:tc>
          <w:tcPr>
            <w:gridSpan w:val="6"/>
            <w:shd w:val="clear" w:color="auto" w:fill="auto"/>
            <w:tcBorders>
              <w:top w:val="single" w:color="000000" w:sz="4" w:space="0"/>
              <w:left w:val="single" w:color="000000" w:sz="4" w:space="0"/>
              <w:bottom w:val="single" w:color="000000" w:sz="4" w:space="0"/>
              <w:right w:val="none" w:color="000000" w:sz="4" w:space="0"/>
            </w:tcBorders>
            <w:tcW w:w="633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2380"/>
        <w:spacing w:line="360" w:lineRule="auto"/>
        <w:rPr>
          <w:rFonts w:hint="eastAsia" w:ascii="仿宋_GB2312"/>
          <w:sz w:val="28"/>
          <w:szCs w:val="28"/>
        </w:rPr>
      </w:pPr>
      <w:r>
        <w:rPr>
          <w:rFonts w:hint="eastAsia" w:ascii="仿宋_GB2312"/>
          <w:sz w:val="28"/>
          <w:szCs w:val="28"/>
        </w:rPr>
      </w:r>
      <w:r/>
    </w:p>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left"/>
        <w:spacing w:line="480" w:lineRule="exact"/>
        <w:rPr>
          <w:rFonts w:hint="eastAsia" w:ascii="仿宋_GB2312"/>
          <w:sz w:val="28"/>
          <w:szCs w:val="28"/>
        </w:rPr>
      </w:pPr>
      <w:r>
        <w:rPr>
          <w:rFonts w:hint="eastAsia" w:ascii="仿宋_GB2312"/>
          <w:sz w:val="28"/>
          <w:szCs w:val="28"/>
        </w:rPr>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991"/>
        <w:rPr>
          <w:rFonts w:hint="eastAsia"/>
        </w:rPr>
        <w:sectPr>
          <w:footerReference w:type="default" r:id="rId13"/>
          <w:footnotePr/>
          <w:endnotePr/>
          <w:type w:val="nextPage"/>
          <w:pgSz w:w="11906" w:h="16838" w:orient="portrait"/>
          <w:pgMar w:top="1440" w:right="1191" w:bottom="1440" w:left="1191" w:header="851" w:footer="992" w:gutter="0"/>
          <w:pgNumType w:start="40"/>
          <w:cols w:num="1" w:sep="0" w:space="720" w:equalWidth="1"/>
          <w:docGrid w:linePitch="360"/>
        </w:sectPr>
      </w:pPr>
      <w:r>
        <w:rPr>
          <w:rFonts w:hint="eastAsia"/>
        </w:rPr>
      </w:r>
      <w:r/>
    </w:p>
    <w:p>
      <w:pPr>
        <w:pStyle w:val="1133"/>
        <w:ind w:firstLine="0"/>
        <w:jc w:val="center"/>
        <w:keepLines w:val="0"/>
        <w:keepNext w:val="0"/>
        <w:pageBreakBefore w:val="0"/>
        <w:spacing w:line="440" w:lineRule="exact"/>
        <w:widowControl w:val="off"/>
        <w:rPr>
          <w:rFonts w:hint="eastAsia" w:eastAsia="宋体" w:cs="宋体"/>
          <w:color w:val="auto"/>
          <w:sz w:val="28"/>
          <w:szCs w:val="28"/>
          <w:lang w:val="en-US" w:eastAsia="zh-CN"/>
        </w:rPr>
      </w:pPr>
      <w:r>
        <w:rPr>
          <w:rFonts w:hint="eastAsia" w:cs="宋体"/>
          <w:color w:val="auto"/>
          <w:sz w:val="28"/>
          <w:szCs w:val="28"/>
          <w:lang w:val="en-US" w:eastAsia="zh-CN"/>
        </w:rPr>
        <w:t xml:space="preserve">12</w:t>
      </w:r>
      <w:r>
        <w:rPr>
          <w:rFonts w:hint="eastAsia" w:eastAsia="宋体" w:cs="宋体"/>
          <w:color w:val="auto"/>
          <w:sz w:val="28"/>
          <w:szCs w:val="28"/>
          <w:lang w:val="en-US" w:eastAsia="zh-CN"/>
        </w:rPr>
        <w:t xml:space="preserve">.3-1</w:t>
      </w:r>
      <w:r>
        <w:rPr>
          <w:rFonts w:hint="eastAsia" w:cs="宋体"/>
          <w:color w:val="auto"/>
          <w:sz w:val="28"/>
          <w:szCs w:val="28"/>
          <w:lang w:val="en-US" w:eastAsia="zh-CN"/>
        </w:rPr>
        <w:t xml:space="preserve">  </w:t>
      </w:r>
      <w:r>
        <w:rPr>
          <w:rFonts w:hint="eastAsia" w:asciiTheme="minorEastAsia" w:hAnsiTheme="minorEastAsia" w:eastAsiaTheme="minorEastAsia" w:cstheme="minorEastAsia"/>
          <w:color w:val="auto"/>
          <w:sz w:val="28"/>
          <w:szCs w:val="28"/>
          <w:lang w:val="en-US" w:eastAsia="zh-CN"/>
        </w:rPr>
        <w:t xml:space="preserve">2026年阜宁县射阳河以南、苏州路东延部分绿化养护服务</w:t>
      </w:r>
      <w:r>
        <w:rPr>
          <w:rFonts w:hint="eastAsia" w:eastAsia="宋体" w:cs="宋体"/>
          <w:color w:val="auto"/>
          <w:sz w:val="28"/>
          <w:szCs w:val="28"/>
          <w:lang w:val="en-US" w:eastAsia="zh-CN"/>
        </w:rPr>
        <w:t xml:space="preserve">       </w:t>
      </w:r>
      <w:r/>
    </w:p>
    <w:p>
      <w:pPr>
        <w:pStyle w:val="1133"/>
        <w:ind w:firstLine="0"/>
        <w:jc w:val="center"/>
        <w:keepLines w:val="0"/>
        <w:keepNext w:val="0"/>
        <w:pageBreakBefore w:val="0"/>
        <w:spacing w:line="440" w:lineRule="exact"/>
        <w:widowControl w:val="off"/>
        <w:rPr>
          <w:rFonts w:hint="eastAsia" w:eastAsia="宋体" w:cs="宋体"/>
          <w:color w:val="auto"/>
          <w:sz w:val="28"/>
          <w:szCs w:val="28"/>
          <w:lang w:val="en-US" w:eastAsia="zh-CN"/>
        </w:rPr>
      </w:pPr>
      <w:r>
        <w:rPr>
          <w:rFonts w:hint="eastAsia" w:eastAsia="宋体" w:cs="宋体"/>
          <w:color w:val="auto"/>
          <w:sz w:val="28"/>
          <w:szCs w:val="28"/>
          <w:lang w:val="en-US" w:eastAsia="zh-CN"/>
        </w:rPr>
        <w:t xml:space="preserve">（</w:t>
      </w:r>
      <w:r>
        <w:rPr>
          <w:rFonts w:hint="eastAsia" w:cs="宋体"/>
          <w:color w:val="auto"/>
          <w:sz w:val="28"/>
          <w:szCs w:val="28"/>
          <w:lang w:val="en-US" w:eastAsia="zh-CN"/>
        </w:rPr>
        <w:t xml:space="preserve">三标段</w:t>
      </w:r>
      <w:r>
        <w:rPr>
          <w:rFonts w:hint="eastAsia" w:eastAsia="宋体" w:cs="宋体"/>
          <w:color w:val="auto"/>
          <w:sz w:val="28"/>
          <w:szCs w:val="28"/>
          <w:lang w:val="en-US" w:eastAsia="zh-CN"/>
        </w:rPr>
        <w:t xml:space="preserve">）汇总表</w:t>
      </w:r>
      <w:r/>
    </w:p>
    <w:p>
      <w:pPr>
        <w:pStyle w:val="1002"/>
        <w:numPr>
          <w:ilvl w:val="0"/>
          <w:numId w:val="0"/>
        </w:numPr>
        <w:ind w:firstLine="552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tbl>
      <w:tblPr>
        <w:tblStyle w:val="957"/>
        <w:tblW w:w="87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60"/>
        <w:gridCol w:w="3801"/>
        <w:gridCol w:w="3598"/>
      </w:tblGrid>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9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投标报价（元）</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苏州路东延（济南路-S329-隆华路）部分绿化养护服务（三标段）3年养护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16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苏州路东延（济南路-S329-隆华路）部分绿化养护服务（三标段）3年缺株裸土补植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3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0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136619.12</w:t>
            </w:r>
            <w:r/>
          </w:p>
        </w:tc>
      </w:tr>
      <w:tr>
        <w:trPr>
          <w:trHeight w:val="96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560"/>
              <w:jc w:val="left"/>
              <w:keepLines w:val="0"/>
              <w:keepNext w:val="0"/>
              <w:spacing w:before="0" w:beforeAutospacing="0" w:after="0" w:afterAutospacing="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合计（大写）：                  小写：</w:t>
            </w:r>
            <w:r/>
          </w:p>
        </w:tc>
      </w:tr>
    </w:tbl>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1002"/>
        <w:numPr>
          <w:ilvl w:val="0"/>
          <w:numId w:val="0"/>
        </w:numPr>
        <w:jc w:val="both"/>
        <w:keepLines w:val="0"/>
        <w:keepNext w:val="0"/>
        <w:pageBreakBefore w:val="0"/>
        <w:spacing w:line="36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注：</w:t>
      </w:r>
      <w:r>
        <w:rPr>
          <w:rFonts w:hint="eastAsia" w:ascii="宋体" w:hAnsi="宋体" w:cs="宋体"/>
          <w:b w:val="0"/>
          <w:bCs/>
          <w:color w:val="auto"/>
          <w:sz w:val="21"/>
          <w:szCs w:val="21"/>
          <w:highlight w:val="none"/>
          <w:lang w:val="en-US" w:eastAsia="zh-CN" w:bidi="ar-SA"/>
        </w:rPr>
        <w:t xml:space="preserve">一、</w:t>
      </w:r>
      <w:r>
        <w:rPr>
          <w:rFonts w:hint="eastAsia" w:ascii="宋体" w:hAnsi="宋体" w:eastAsia="宋体" w:cs="宋体"/>
          <w:b w:val="0"/>
          <w:bCs/>
          <w:color w:val="auto"/>
          <w:sz w:val="21"/>
          <w:szCs w:val="21"/>
          <w:highlight w:val="none"/>
          <w:lang w:val="en-US" w:eastAsia="zh-CN" w:bidi="ar-SA"/>
        </w:rPr>
        <w:t xml:space="preserve">1、行道树的养护管理包含行道树的常规修剪</w:t>
      </w:r>
      <w:r>
        <w:rPr>
          <w:rFonts w:hint="eastAsia" w:ascii="宋体" w:hAnsi="宋体" w:cs="宋体"/>
          <w:b w:val="0"/>
          <w:bCs/>
          <w:color w:val="auto"/>
          <w:sz w:val="21"/>
          <w:szCs w:val="21"/>
          <w:highlight w:val="none"/>
          <w:lang w:val="en-US" w:eastAsia="zh-CN" w:bidi="ar-SA"/>
        </w:rPr>
        <w:t xml:space="preserve">（法桐三年一次重度缩冠修剪）</w:t>
      </w:r>
      <w:r>
        <w:rPr>
          <w:rFonts w:hint="eastAsia" w:ascii="宋体" w:hAnsi="宋体" w:eastAsia="宋体" w:cs="宋体"/>
          <w:b w:val="0"/>
          <w:bCs/>
          <w:color w:val="auto"/>
          <w:sz w:val="21"/>
          <w:szCs w:val="21"/>
          <w:highlight w:val="none"/>
          <w:lang w:val="en-US" w:eastAsia="zh-CN" w:bidi="ar-SA"/>
        </w:rPr>
        <w:t xml:space="preserve">、病虫害防治、施肥、枯枝落叶清理、日常巡查，以及树池内杂草清除、地被苗木的日常养护和树下硬质铺装的杂草清理；2、绿地养护包括发包面积范围内的所有绿地绿化的正常养护，还包括广场、游路、停车场的杂草清除、清扫以及园林景观配套设施等的日常巡查和保洁；3、凡有黑麦草复播的，在每年9月15日前后对原草坪割草后进行疏草机疏剪，并将草坪清理干净后播撒草种，播种量20-25g/㎡，按播种面积成坪后的实际面积结算；4、每个标段招标控制价中含暂定金5%。</w:t>
      </w:r>
      <w:r/>
    </w:p>
    <w:p>
      <w:pPr>
        <w:ind w:firstLine="420"/>
        <w:keepLines w:val="0"/>
        <w:keepNext w:val="0"/>
        <w:pageBreakBefore w:val="0"/>
        <w:spacing w:line="360" w:lineRule="exact"/>
        <w:widowControl w:val="off"/>
        <w:rPr>
          <w:rFonts w:hint="eastAsia" w:ascii="宋体" w:hAnsi="宋体" w:eastAsia="宋体" w:cs="宋体"/>
          <w:b w:val="0"/>
          <w:bCs w:val="0"/>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二</w:t>
      </w:r>
      <w:r>
        <w:rPr>
          <w:rFonts w:hint="eastAsia" w:asciiTheme="minorEastAsia" w:hAnsiTheme="minorEastAsia" w:eastAsiaTheme="minorEastAsia" w:cstheme="minorEastAsia"/>
          <w:b w:val="0"/>
          <w:bCs w:val="0"/>
          <w:color w:val="auto"/>
          <w:sz w:val="21"/>
          <w:szCs w:val="21"/>
        </w:rPr>
        <w:t xml:space="preserve">、</w:t>
      </w:r>
      <w:r>
        <w:rPr>
          <w:rFonts w:hint="eastAsia" w:ascii="宋体" w:hAnsi="宋体" w:eastAsia="宋体" w:cs="宋体"/>
          <w:b w:val="0"/>
          <w:bCs w:val="0"/>
          <w:color w:val="auto"/>
          <w:sz w:val="21"/>
          <w:szCs w:val="21"/>
        </w:rPr>
        <w:t xml:space="preserve">投标人报价时不得改变预留金金额，如改变预留金金额，作无效投标处理。预留金是</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在清单中暂定并包括在合同价款中的一笔款项。用于合同签订时尚未确定或者不可预见的所需材料、设备、服务的采购，</w:t>
      </w:r>
      <w:r>
        <w:rPr>
          <w:rFonts w:hint="eastAsia" w:ascii="宋体" w:hAnsi="宋体" w:eastAsia="宋体" w:cs="宋体"/>
          <w:b w:val="0"/>
          <w:bCs w:val="0"/>
          <w:color w:val="auto"/>
          <w:sz w:val="21"/>
          <w:szCs w:val="21"/>
          <w:lang w:eastAsia="zh-CN"/>
        </w:rPr>
        <w:t xml:space="preserve">服务</w:t>
      </w:r>
      <w:r>
        <w:rPr>
          <w:rFonts w:hint="eastAsia" w:ascii="宋体" w:hAnsi="宋体" w:eastAsia="宋体" w:cs="宋体"/>
          <w:b w:val="0"/>
          <w:bCs w:val="0"/>
          <w:color w:val="auto"/>
          <w:sz w:val="21"/>
          <w:szCs w:val="21"/>
        </w:rPr>
        <w:t xml:space="preserve">中可能发生的变更、合同约定调整因素出现时的工程价款调整以及发生的索赔、现场签证确认等的费用。由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根据</w:t>
      </w:r>
      <w:r>
        <w:rPr>
          <w:rFonts w:hint="eastAsia" w:ascii="宋体" w:hAnsi="宋体" w:eastAsia="宋体" w:cs="宋体"/>
          <w:b w:val="0"/>
          <w:bCs w:val="0"/>
          <w:color w:val="auto"/>
          <w:sz w:val="21"/>
          <w:szCs w:val="21"/>
          <w:lang w:eastAsia="zh-CN"/>
        </w:rPr>
        <w:t xml:space="preserve">项目</w:t>
      </w:r>
      <w:r>
        <w:rPr>
          <w:rFonts w:hint="eastAsia" w:ascii="宋体" w:hAnsi="宋体" w:eastAsia="宋体" w:cs="宋体"/>
          <w:b w:val="0"/>
          <w:bCs w:val="0"/>
          <w:color w:val="auto"/>
          <w:sz w:val="21"/>
          <w:szCs w:val="21"/>
        </w:rPr>
        <w:t xml:space="preserve">特点，按有关计价规定估算，</w:t>
      </w:r>
      <w:r>
        <w:rPr>
          <w:rFonts w:hint="eastAsia" w:ascii="宋体" w:hAnsi="宋体" w:eastAsia="宋体" w:cs="宋体"/>
          <w:b w:val="0"/>
          <w:bCs w:val="0"/>
          <w:color w:val="auto"/>
          <w:sz w:val="21"/>
          <w:szCs w:val="21"/>
          <w:lang w:eastAsia="zh-CN"/>
        </w:rPr>
        <w:t xml:space="preserve">项目服务</w:t>
      </w:r>
      <w:r>
        <w:rPr>
          <w:rFonts w:hint="eastAsia" w:ascii="宋体" w:hAnsi="宋体" w:eastAsia="宋体" w:cs="宋体"/>
          <w:b w:val="0"/>
          <w:bCs w:val="0"/>
          <w:color w:val="auto"/>
          <w:sz w:val="21"/>
          <w:szCs w:val="21"/>
        </w:rPr>
        <w:t xml:space="preserve">过程中由</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掌握使用，扣除合同价款调整后仍有余额的，归</w:t>
      </w:r>
      <w:r>
        <w:rPr>
          <w:rFonts w:hint="eastAsia" w:ascii="宋体" w:hAnsi="宋体" w:eastAsia="宋体" w:cs="宋体"/>
          <w:b w:val="0"/>
          <w:bCs w:val="0"/>
          <w:color w:val="auto"/>
          <w:sz w:val="21"/>
          <w:szCs w:val="21"/>
          <w:lang w:eastAsia="zh-CN"/>
        </w:rPr>
        <w:t xml:space="preserve">采购人</w:t>
      </w:r>
      <w:r>
        <w:rPr>
          <w:rFonts w:hint="eastAsia" w:ascii="宋体" w:hAnsi="宋体" w:eastAsia="宋体" w:cs="宋体"/>
          <w:b w:val="0"/>
          <w:bCs w:val="0"/>
          <w:color w:val="auto"/>
          <w:sz w:val="21"/>
          <w:szCs w:val="21"/>
        </w:rPr>
        <w:t xml:space="preserve">所有。</w:t>
      </w:r>
      <w:r/>
    </w:p>
    <w:p>
      <w:pPr>
        <w:ind w:firstLine="420"/>
        <w:keepLines w:val="0"/>
        <w:keepNext w:val="0"/>
        <w:pageBreakBefore w:val="0"/>
        <w:spacing w:line="360" w:lineRule="exact"/>
        <w:widowControl w:val="off"/>
        <w:rPr>
          <w:rFonts w:hint="eastAsia" w:asciiTheme="minorEastAsia" w:hAnsiTheme="minorEastAsia" w:eastAsiaTheme="minorEastAsia" w:cstheme="minorEastAsia"/>
          <w:b w:val="0"/>
          <w:bCs w:val="0"/>
          <w:color w:val="auto"/>
          <w:sz w:val="21"/>
          <w:szCs w:val="21"/>
        </w:rPr>
      </w:pPr>
      <w:r>
        <w:rPr>
          <w:rFonts w:hint="eastAsia" w:ascii="宋体" w:hAnsi="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lang w:val="en-US" w:eastAsia="zh-CN" w:bidi="ar-SA"/>
        </w:rPr>
        <w:t xml:space="preserve">清单中补植苗木的品种、数量等必须经甲方同意后方可施工（工作量按实计算），补植苗木的工作量只算一次，后期养护中苗木死亡由养护单位自行承担（不可抗力因素除外）。补植的行道树支架统一用杉木棍四脚井字桩。</w:t>
      </w:r>
      <w:r/>
    </w:p>
    <w:p>
      <w:pPr>
        <w:pStyle w:val="1133"/>
        <w:ind w:firstLine="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r>
      <w:r/>
    </w:p>
    <w:p>
      <w:pPr>
        <w:pStyle w:val="1133"/>
        <w:ind w:firstLine="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r>
      <w:r/>
    </w:p>
    <w:p>
      <w:pPr>
        <w:pStyle w:val="1133"/>
        <w:ind w:firstLine="0"/>
        <w:jc w:val="center"/>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12.3-2   </w:t>
      </w:r>
      <w:r>
        <w:rPr>
          <w:rFonts w:hint="eastAsia" w:asciiTheme="minorEastAsia" w:hAnsiTheme="minorEastAsia" w:eastAsiaTheme="minorEastAsia" w:cstheme="minorEastAsia"/>
          <w:color w:val="auto"/>
          <w:sz w:val="28"/>
          <w:szCs w:val="28"/>
          <w:lang w:val="en-US" w:eastAsia="zh-CN"/>
        </w:rPr>
        <w:t xml:space="preserve">2026年阜宁县射阳河以南、苏州路东延部分绿化养护服务</w:t>
      </w:r>
      <w:r/>
    </w:p>
    <w:p>
      <w:pPr>
        <w:pStyle w:val="1133"/>
        <w:ind w:firstLine="0"/>
        <w:jc w:val="center"/>
        <w:keepLines w:val="0"/>
        <w:keepNext w:val="0"/>
        <w:pageBreakBefore w:val="0"/>
        <w:spacing w:line="440" w:lineRule="exact"/>
        <w:widowControl w:val="off"/>
        <w:rPr>
          <w:rFonts w:hint="default"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（三标段）3年养护报价清单</w:t>
      </w:r>
      <w:r/>
    </w:p>
    <w:p>
      <w:pPr>
        <w:pStyle w:val="1002"/>
        <w:numPr>
          <w:ilvl w:val="0"/>
          <w:numId w:val="0"/>
        </w:numPr>
        <w:ind w:firstLine="624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1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1998"/>
        <w:gridCol w:w="1296"/>
        <w:gridCol w:w="1067"/>
        <w:gridCol w:w="1261"/>
        <w:gridCol w:w="1447"/>
        <w:gridCol w:w="1443"/>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常绿行道树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Φ10-20cm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Φ20-30cm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落叶行道树</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Φ30-40cm</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118875.41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42"/>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8"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黑麦䓍面积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26826.32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65"/>
        </w:trPr>
        <w:tc>
          <w:tcPr>
            <w:gridSpan w:val="5"/>
            <w:shd w:val="clear" w:color="auto" w:fill="auto"/>
            <w:tcBorders>
              <w:top w:val="single" w:color="000000" w:sz="4" w:space="0"/>
              <w:left w:val="single" w:color="000000" w:sz="4" w:space="0"/>
              <w:bottom w:val="single" w:color="000000" w:sz="4" w:space="0"/>
              <w:right w:val="single" w:color="000000" w:sz="4" w:space="0"/>
            </w:tcBorders>
            <w:tcW w:w="628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1年养护费小计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090"/>
        </w:trPr>
        <w:tc>
          <w:tcPr>
            <w:gridSpan w:val="2"/>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3年养护费用合计（1年养护费*3 ）   </w:t>
            </w:r>
            <w:r/>
          </w:p>
        </w:tc>
        <w:tc>
          <w:tcPr>
            <w:gridSpan w:val="5"/>
            <w:shd w:val="clear" w:color="auto" w:fill="auto"/>
            <w:tcBorders>
              <w:top w:val="single" w:color="000000" w:sz="4" w:space="0"/>
              <w:left w:val="none" w:color="000000" w:sz="4" w:space="0"/>
              <w:bottom w:val="single" w:color="000000" w:sz="4" w:space="0"/>
              <w:right w:val="single" w:color="000000" w:sz="4" w:space="0"/>
            </w:tcBorders>
            <w:tcW w:w="6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002"/>
        <w:numPr>
          <w:ilvl w:val="0"/>
          <w:numId w:val="0"/>
        </w:numPr>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r/>
      <w:r/>
    </w:p>
    <w:p>
      <w:pPr>
        <w:spacing w:line="360" w:lineRule="auto"/>
        <w:rPr>
          <w:rFonts w:hint="eastAsia" w:ascii="仿宋_GB2312" w:eastAsia="宋体"/>
          <w:sz w:val="28"/>
          <w:szCs w:val="28"/>
          <w:lang w:val="en-US" w:eastAsia="zh-CN"/>
        </w:rPr>
      </w:pPr>
      <w:r>
        <w:rPr>
          <w:rFonts w:hint="eastAsia" w:ascii="仿宋_GB2312" w:eastAsia="宋体"/>
          <w:sz w:val="28"/>
          <w:szCs w:val="28"/>
          <w:lang w:val="en-US" w:eastAsia="zh-CN"/>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12.3-3  2026年阜宁县射阳河以南、苏州路东延部分绿化养护服务        </w:t>
      </w:r>
      <w:r/>
    </w:p>
    <w:p>
      <w:pPr>
        <w:pStyle w:val="1002"/>
        <w:numPr>
          <w:ilvl w:val="0"/>
          <w:numId w:val="0"/>
        </w:numPr>
        <w:jc w:val="cente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8"/>
          <w:szCs w:val="28"/>
          <w:lang w:val="en-US" w:eastAsia="zh-CN"/>
        </w:rPr>
        <w:t xml:space="preserve">（三标段）3年缺株裸土补植报价清单</w:t>
      </w:r>
      <w:r/>
    </w:p>
    <w:p>
      <w:pPr>
        <w:pStyle w:val="1002"/>
        <w:numPr>
          <w:ilvl w:val="0"/>
          <w:numId w:val="0"/>
        </w:numPr>
        <w:ind w:firstLine="60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货币单位：人民币元</w:t>
      </w:r>
      <w:r/>
    </w:p>
    <w:tbl>
      <w:tblPr>
        <w:tblStyle w:val="957"/>
        <w:tblW w:w="95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1557"/>
        <w:gridCol w:w="1080"/>
        <w:gridCol w:w="780"/>
        <w:gridCol w:w="860"/>
        <w:gridCol w:w="1431"/>
        <w:gridCol w:w="1177"/>
        <w:gridCol w:w="1952"/>
      </w:tblGrid>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苗木名称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 （cm）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法桐（行道树）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Ø10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分枝点2.8米，主杆直，带骨架</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红叶石楠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大杯钵苗，30株/m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玉边黄杨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64株/m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大叶黄杨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64株/m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龙柏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H40 P20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36株/m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鸢尾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25株/m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天堂草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满铺</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3-5芽/丛，64丛/m</w:t>
            </w:r>
            <w:r>
              <w:rPr>
                <w:rFonts w:hint="eastAsia" w:ascii="宋体" w:hAnsi="宋体" w:eastAsia="宋体" w:cs="宋体"/>
                <w:i w:val="0"/>
                <w:iCs w:val="0"/>
                <w:color w:val="000000"/>
                <w:sz w:val="20"/>
                <w:szCs w:val="20"/>
                <w:u w:val="none"/>
                <w:vertAlign w:val="superscript"/>
                <w:lang w:val="en-US" w:eastAsia="zh-CN" w:bidi="ar"/>
              </w:rPr>
              <w:t xml:space="preserve">2</w:t>
            </w:r>
            <w:r/>
          </w:p>
        </w:tc>
      </w:tr>
      <w:tr>
        <w:trPr>
          <w:trHeight w:val="753"/>
        </w:trPr>
        <w:tc>
          <w:tcPr>
            <w:gridSpan w:val="6"/>
            <w:shd w:val="clear" w:color="auto" w:fill="auto"/>
            <w:tcBorders>
              <w:top w:val="single" w:color="000000" w:sz="4" w:space="0"/>
              <w:left w:val="single" w:color="000000" w:sz="4" w:space="0"/>
              <w:bottom w:val="single" w:color="000000" w:sz="4" w:space="0"/>
              <w:right w:val="none" w:color="000000" w:sz="4" w:space="0"/>
            </w:tcBorders>
            <w:tcW w:w="640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3年缺株裸土补植合计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2380"/>
        <w:spacing w:line="360" w:lineRule="auto"/>
        <w:rPr>
          <w:rFonts w:hint="eastAsia" w:ascii="仿宋_GB2312"/>
          <w:sz w:val="28"/>
          <w:szCs w:val="28"/>
        </w:rPr>
      </w:pPr>
      <w:r>
        <w:rPr>
          <w:rFonts w:hint="eastAsia" w:ascii="仿宋_GB2312"/>
          <w:sz w:val="28"/>
          <w:szCs w:val="28"/>
        </w:rPr>
      </w:r>
      <w:r/>
    </w:p>
    <w:p>
      <w:pPr>
        <w:ind w:firstLine="3614"/>
        <w:rPr>
          <w:rFonts w:hint="eastAsia" w:ascii="宋体" w:hAnsi="宋体"/>
          <w:b/>
          <w:bCs/>
          <w:sz w:val="24"/>
          <w:szCs w:val="24"/>
        </w:rPr>
      </w:pP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jc w:val="left"/>
        <w:spacing w:line="480" w:lineRule="exact"/>
        <w:rPr>
          <w:rFonts w:hint="eastAsia" w:ascii="仿宋_GB2312"/>
          <w:sz w:val="28"/>
          <w:szCs w:val="28"/>
        </w:rPr>
      </w:pPr>
      <w:r>
        <w:rPr>
          <w:rFonts w:hint="eastAsia" w:ascii="仿宋_GB2312"/>
          <w:sz w:val="28"/>
          <w:szCs w:val="28"/>
        </w:rPr>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注：报价中包含苗木费、栽植及相应的养护费用。</w:t>
      </w:r>
      <w:r/>
    </w:p>
    <w:p>
      <w:pPr>
        <w:pStyle w:val="1002"/>
        <w:numPr>
          <w:ilvl w:val="0"/>
          <w:numId w:val="0"/>
        </w:numPr>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r/>
    </w:p>
    <w:p>
      <w:pPr>
        <w:pStyle w:val="991"/>
        <w:rPr>
          <w:rFonts w:hint="eastAsia"/>
        </w:rPr>
        <w:sectPr>
          <w:footerReference w:type="default" r:id="rId14"/>
          <w:footnotePr/>
          <w:endnotePr/>
          <w:type w:val="nextPage"/>
          <w:pgSz w:w="11906" w:h="16838" w:orient="portrait"/>
          <w:pgMar w:top="1440" w:right="1191" w:bottom="1440" w:left="1191" w:header="851" w:footer="992" w:gutter="0"/>
          <w:pgNumType w:start="73"/>
          <w:cols w:num="1" w:sep="0" w:space="720" w:equalWidth="1"/>
          <w:docGrid w:linePitch="360"/>
        </w:sectPr>
      </w:pPr>
      <w:r>
        <w:rPr>
          <w:rFonts w:hint="eastAsia"/>
        </w:rPr>
      </w:r>
      <w:r/>
    </w:p>
    <w:p>
      <w:pPr>
        <w:jc w:val="center"/>
        <w:keepLines w:val="0"/>
        <w:keepNext w:val="0"/>
        <w:pageBreakBefore w:val="0"/>
        <w:spacing w:after="146" w:line="460" w:lineRule="exact"/>
        <w:widowControl w:val="off"/>
        <w:rPr>
          <w:rFonts w:hint="eastAsia" w:ascii="黑体" w:hAnsi="黑体" w:eastAsia="黑体" w:cs="Times New Roman"/>
          <w:b/>
          <w:i w:val="0"/>
          <w:iCs w:val="0"/>
          <w:sz w:val="32"/>
          <w:szCs w:val="32"/>
          <w:u w:val="none"/>
          <w:lang w:eastAsia="zh-CN"/>
        </w:rPr>
      </w:pPr>
      <w:r>
        <w:rPr>
          <w:rFonts w:hint="eastAsia" w:ascii="黑体" w:hAnsi="黑体" w:eastAsia="黑体" w:cs="Times New Roman"/>
          <w:b/>
          <w:i w:val="0"/>
          <w:iCs w:val="0"/>
          <w:sz w:val="32"/>
          <w:szCs w:val="32"/>
          <w:u w:val="none"/>
          <w:lang w:eastAsia="zh-CN"/>
        </w:rPr>
        <w:t xml:space="preserve">十</w:t>
      </w:r>
      <w:r>
        <w:rPr>
          <w:rFonts w:hint="eastAsia" w:ascii="黑体" w:hAnsi="黑体" w:eastAsia="黑体" w:cs="Times New Roman"/>
          <w:b/>
          <w:i w:val="0"/>
          <w:iCs w:val="0"/>
          <w:sz w:val="32"/>
          <w:szCs w:val="32"/>
          <w:u w:val="none"/>
          <w:lang w:val="en-US" w:eastAsia="zh-CN"/>
        </w:rPr>
        <w:t xml:space="preserve">三</w:t>
      </w:r>
      <w:r>
        <w:rPr>
          <w:rFonts w:hint="eastAsia" w:ascii="黑体" w:hAnsi="黑体" w:eastAsia="黑体" w:cs="Times New Roman"/>
          <w:b/>
          <w:i w:val="0"/>
          <w:iCs w:val="0"/>
          <w:sz w:val="32"/>
          <w:szCs w:val="32"/>
          <w:u w:val="none"/>
          <w:lang w:eastAsia="zh-CN"/>
        </w:rPr>
        <w:t xml:space="preserve">、投入本项目人员一览表</w:t>
      </w:r>
      <w:r/>
    </w:p>
    <w:tbl>
      <w:tblPr>
        <w:tblStyle w:val="957"/>
        <w:tblpPr w:horzAnchor="page" w:tblpX="1617" w:vertAnchor="text" w:tblpY="604" w:leftFromText="180" w:topFromText="0" w:rightFromText="180" w:bottomFromText="0"/>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080"/>
        <w:gridCol w:w="540"/>
        <w:gridCol w:w="1416"/>
        <w:gridCol w:w="720"/>
        <w:gridCol w:w="1284"/>
        <w:gridCol w:w="1284"/>
        <w:gridCol w:w="2358"/>
      </w:tblGrid>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序号</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姓名</w:t>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性别</w:t>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出生日期</w:t>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学历</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专业</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技术职称</w:t>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在本项目拟任职务</w:t>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1</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eastAsia="zh-CN"/>
              </w:rPr>
              <w:suppressLineNumbers w:val="0"/>
            </w:pPr>
            <w:r>
              <w:rPr>
                <w:rFonts w:hint="eastAsia" w:ascii="仿宋" w:hAnsi="仿宋" w:eastAsia="仿宋" w:cs="Times New Roman"/>
                <w:color w:val="auto"/>
                <w:szCs w:val="21"/>
                <w:lang w:eastAsia="zh-CN"/>
              </w:rPr>
              <w:t xml:space="preserve">项目负责人</w:t>
            </w:r>
            <w:r/>
          </w:p>
        </w:tc>
      </w:tr>
      <w:tr>
        <w:trPr>
          <w:trHeight w:val="1105"/>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2</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left"/>
              <w:keepLines w:val="0"/>
              <w:keepNext w:val="0"/>
              <w:spacing w:before="0" w:beforeAutospacing="0" w:after="0" w:afterAutospacing="0"/>
              <w:rPr>
                <w:rFonts w:hint="eastAsia" w:ascii="仿宋" w:hAnsi="仿宋" w:eastAsia="宋体" w:cs="Times New Roman"/>
                <w:color w:val="000000"/>
                <w:szCs w:val="21"/>
                <w:lang w:eastAsia="zh-CN"/>
              </w:rPr>
              <w:suppressLineNumbers w:val="0"/>
            </w:pPr>
            <w:r>
              <w:rPr>
                <w:rFonts w:hint="eastAsia" w:ascii="仿宋" w:hAnsi="仿宋" w:eastAsia="宋体" w:cs="Times New Roman"/>
                <w:color w:val="000000"/>
                <w:szCs w:val="21"/>
                <w:lang w:eastAsia="zh-CN"/>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line="580" w:lineRule="exact"/>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bl>
    <w:p>
      <w:pPr>
        <w:ind w:firstLine="240"/>
        <w:spacing w:line="460" w:lineRule="exact"/>
        <w:rPr>
          <w:rFonts w:hint="eastAsia" w:ascii="宋体" w:hAnsi="宋体"/>
          <w:sz w:val="24"/>
          <w:lang w:eastAsia="zh-CN"/>
        </w:rPr>
      </w:pPr>
      <w:r>
        <w:rPr>
          <w:rFonts w:hint="eastAsia" w:ascii="宋体" w:hAnsi="宋体"/>
          <w:sz w:val="24"/>
          <w:lang w:eastAsia="zh-CN"/>
        </w:rPr>
      </w:r>
      <w:r/>
    </w:p>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宋体" w:hAnsi="宋体" w:cs="宋体"/>
          <w:b/>
          <w:color w:val="ff0000"/>
          <w:szCs w:val="21"/>
        </w:rPr>
      </w:pPr>
      <w:r>
        <w:rPr>
          <w:rFonts w:hint="eastAsia" w:ascii="宋体" w:hAnsi="宋体" w:cs="宋体"/>
          <w:b/>
          <w:color w:val="ff0000"/>
          <w:szCs w:val="21"/>
        </w:rPr>
        <w:t xml:space="preserve">并不仅限于此表，满足</w:t>
      </w:r>
      <w:r>
        <w:rPr>
          <w:rFonts w:hint="eastAsia" w:ascii="宋体" w:hAnsi="宋体" w:cs="宋体"/>
          <w:b/>
          <w:color w:val="ff0000"/>
          <w:szCs w:val="21"/>
          <w:lang w:eastAsia="zh-CN"/>
        </w:rPr>
        <w:t xml:space="preserve">项目</w:t>
      </w:r>
      <w:r>
        <w:rPr>
          <w:rFonts w:hint="eastAsia" w:ascii="宋体" w:hAnsi="宋体" w:cs="宋体"/>
          <w:b/>
          <w:color w:val="ff0000"/>
          <w:szCs w:val="21"/>
        </w:rPr>
        <w:t xml:space="preserve">需要。</w:t>
      </w:r>
      <w:r/>
    </w:p>
    <w:p>
      <w:pPr>
        <w:jc w:val="right"/>
        <w:spacing w:line="460" w:lineRule="exact"/>
        <w:rPr>
          <w:rFonts w:hint="eastAsia" w:ascii="宋体" w:hAnsi="宋体"/>
          <w:sz w:val="30"/>
          <w:szCs w:val="30"/>
        </w:rPr>
      </w:pPr>
      <w:r>
        <w:rPr>
          <w:rFonts w:hint="eastAsia" w:ascii="宋体" w:hAnsi="宋体"/>
          <w:sz w:val="30"/>
          <w:szCs w:val="30"/>
        </w:rPr>
      </w:r>
      <w:r/>
    </w:p>
    <w:p>
      <w:pPr>
        <w:pStyle w:val="1133"/>
        <w:ind w:firstLine="0"/>
        <w:jc w:val="center"/>
        <w:rPr>
          <w:rFonts w:hint="eastAsia" w:ascii="宋体" w:hAnsi="宋体"/>
          <w:b/>
          <w:bCs/>
          <w:sz w:val="24"/>
          <w:szCs w:val="24"/>
        </w:rPr>
      </w:pPr>
      <w:r>
        <w:rPr>
          <w:rFonts w:hint="eastAsia" w:ascii="仿宋_GB2312" w:eastAsia="仿宋_GB2312"/>
          <w:spacing w:val="6"/>
          <w:sz w:val="30"/>
          <w:szCs w:val="30"/>
        </w:rPr>
        <w:t xml:space="preserve"> </w:t>
      </w:r>
      <w:r>
        <w:rPr>
          <w:rFonts w:hint="eastAsia" w:ascii="宋体" w:hAnsi="宋体"/>
          <w:b/>
          <w:bCs/>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b/>
          <w:bCs/>
          <w:sz w:val="24"/>
          <w:szCs w:val="24"/>
        </w:rPr>
        <w:t xml:space="preserve">）：</w:t>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1133"/>
        <w:ind w:firstLine="0"/>
        <w:jc w:val="center"/>
        <w:rPr>
          <w:rFonts w:hint="eastAsia" w:ascii="宋体" w:hAnsi="宋体"/>
          <w:b/>
          <w:bCs/>
          <w:sz w:val="24"/>
          <w:szCs w:val="24"/>
        </w:rPr>
      </w:pPr>
      <w:r>
        <w:rPr>
          <w:rFonts w:hint="eastAsia" w:ascii="宋体" w:hAnsi="宋体"/>
          <w:b/>
          <w:bCs/>
          <w:sz w:val="24"/>
          <w:szCs w:val="24"/>
        </w:rPr>
      </w:r>
      <w:r/>
    </w:p>
    <w:p>
      <w:pPr>
        <w:pStyle w:val="98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8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988"/>
        <w:jc w:val="center"/>
        <w:spacing w:beforeAutospacing="0" w:afterAutospacing="0"/>
      </w:pPr>
      <w:r>
        <w:rPr>
          <w:rFonts w:hint="eastAsia" w:ascii="黑体" w:hAnsi="宋体" w:eastAsia="黑体" w:cs="黑体"/>
          <w:b/>
          <w:color w:val="000000"/>
          <w:sz w:val="32"/>
          <w:szCs w:val="32"/>
        </w:rPr>
        <w:t xml:space="preserve">十</w:t>
      </w:r>
      <w:r>
        <w:rPr>
          <w:rFonts w:hint="eastAsia" w:ascii="黑体" w:eastAsia="黑体" w:cs="黑体"/>
          <w:b/>
          <w:color w:val="000000"/>
          <w:sz w:val="32"/>
          <w:szCs w:val="32"/>
          <w:lang w:val="en-US" w:eastAsia="zh-CN"/>
        </w:rPr>
        <w:t xml:space="preserve">四</w:t>
      </w:r>
      <w:r>
        <w:rPr>
          <w:rFonts w:hint="eastAsia" w:ascii="黑体" w:hAnsi="宋体" w:eastAsia="黑体" w:cs="黑体"/>
          <w:b/>
          <w:color w:val="000000"/>
          <w:sz w:val="32"/>
          <w:szCs w:val="32"/>
        </w:rPr>
        <w:t xml:space="preserve">、技术要求响应及偏离表</w:t>
      </w:r>
      <w:r/>
    </w:p>
    <w:tbl>
      <w:tblPr>
        <w:tblStyle w:val="9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证明</w:t>
            </w:r>
            <w:r/>
          </w:p>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bl>
    <w:p>
      <w:pPr>
        <w:pStyle w:val="988"/>
        <w:jc w:val="both"/>
        <w:spacing w:beforeAutospacing="0" w:afterAutospacing="0"/>
      </w:pPr>
      <w:r>
        <w:rPr>
          <w:rFonts w:hint="eastAsia" w:ascii="宋体" w:hAnsi="宋体" w:eastAsia="宋体" w:cs="宋体"/>
          <w:color w:val="000000"/>
        </w:rPr>
        <w:t xml:space="preserve">注： 行数不够，可自行添加。</w:t>
      </w:r>
      <w:r/>
    </w:p>
    <w:p>
      <w:pPr>
        <w:pStyle w:val="988"/>
        <w:jc w:val="center"/>
        <w:spacing w:beforeAutospacing="0" w:afterAutospacing="0"/>
      </w:pPr>
      <w:r>
        <w:t xml:space="preserve"> </w:t>
      </w:r>
      <w:r/>
    </w:p>
    <w:p>
      <w:pPr>
        <w:pStyle w:val="988"/>
        <w:jc w:val="center"/>
        <w:spacing w:beforeAutospacing="0" w:afterAutospacing="0"/>
      </w:pPr>
      <w:r>
        <w:t xml:space="preserve"> </w:t>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单位名称（</w:t>
      </w:r>
      <w:r>
        <w:rPr>
          <w:rFonts w:hint="eastAsia" w:ascii="宋体" w:hAnsi="宋体"/>
          <w:sz w:val="24"/>
          <w:szCs w:val="24"/>
        </w:rPr>
        <w:t xml:space="preserve">加盖CA电子公章</w:t>
      </w:r>
      <w:r>
        <w:rPr>
          <w:rFonts w:hint="eastAsia" w:ascii="仿宋_GB2312" w:eastAsia="仿宋_GB2312"/>
          <w:spacing w:val="6"/>
          <w:sz w:val="30"/>
          <w:szCs w:val="30"/>
        </w:rPr>
        <w:t xml:space="preserve">）：</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rPr>
        <w:t xml:space="preserve">年</w:t>
      </w:r>
      <w:r>
        <w:rPr>
          <w:rFonts w:hint="eastAsia" w:ascii="仿宋_GB2312"/>
          <w:sz w:val="28"/>
          <w:szCs w:val="28"/>
          <w:lang w:val="en-US" w:eastAsia="zh-CN"/>
        </w:rPr>
        <w:t xml:space="preserve">   </w:t>
      </w:r>
      <w:r>
        <w:rPr>
          <w:rFonts w:hint="eastAsia" w:ascii="仿宋_GB2312"/>
          <w:sz w:val="28"/>
          <w:szCs w:val="28"/>
        </w:rPr>
        <w:t xml:space="preserve">月</w:t>
      </w:r>
      <w:r>
        <w:rPr>
          <w:rFonts w:hint="eastAsia" w:ascii="仿宋_GB2312"/>
          <w:sz w:val="28"/>
          <w:szCs w:val="28"/>
          <w:lang w:val="en-US" w:eastAsia="zh-CN"/>
        </w:rPr>
        <w:t xml:space="preserve">  </w:t>
      </w:r>
      <w:r>
        <w:rPr>
          <w:rFonts w:hint="eastAsia" w:ascii="仿宋_GB2312"/>
          <w:sz w:val="28"/>
          <w:szCs w:val="28"/>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88"/>
        <w:jc w:val="center"/>
        <w:spacing w:beforeAutospacing="0" w:afterAutospacing="0"/>
      </w:pPr>
      <w:r>
        <w:rPr>
          <w:rFonts w:hint="eastAsia" w:ascii="黑体" w:hAnsi="宋体" w:eastAsia="黑体" w:cs="黑体"/>
          <w:b/>
          <w:color w:val="000000"/>
          <w:sz w:val="32"/>
          <w:szCs w:val="32"/>
        </w:rPr>
        <w:t xml:space="preserve">十</w:t>
      </w:r>
      <w:r>
        <w:rPr>
          <w:rFonts w:hint="eastAsia" w:ascii="黑体" w:eastAsia="黑体" w:cs="黑体"/>
          <w:b/>
          <w:color w:val="000000"/>
          <w:sz w:val="32"/>
          <w:szCs w:val="32"/>
          <w:lang w:val="en-US" w:eastAsia="zh-CN"/>
        </w:rPr>
        <w:t xml:space="preserve">五</w:t>
      </w:r>
      <w:r>
        <w:rPr>
          <w:rFonts w:hint="eastAsia" w:ascii="黑体" w:hAnsi="宋体" w:eastAsia="黑体" w:cs="黑体"/>
          <w:b/>
          <w:color w:val="000000"/>
          <w:sz w:val="32"/>
          <w:szCs w:val="32"/>
        </w:rPr>
        <w:t xml:space="preserve">、商务要求响应及偏离表</w:t>
      </w:r>
      <w:r/>
    </w:p>
    <w:tbl>
      <w:tblPr>
        <w:tblStyle w:val="9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bookmarkStart w:id="149" w:name="_Hlt26782999"/>
            <w:r/>
            <w:bookmarkStart w:id="150" w:name="_Hlt26609391"/>
            <w:r/>
            <w:bookmarkStart w:id="151" w:name="_Hlt26580838"/>
            <w:r/>
            <w:bookmarkStart w:id="152" w:name="_Hlt24879081"/>
            <w:r/>
            <w:bookmarkStart w:id="153" w:name="_Hlt26955064"/>
            <w:r/>
            <w:bookmarkStart w:id="154" w:name="_Hlt26671372"/>
            <w:r/>
            <w:bookmarkStart w:id="155" w:name="_Hlt26955056"/>
            <w:r/>
            <w:bookmarkStart w:id="156" w:name="_Hlt26671343"/>
            <w:r>
              <w:rPr>
                <w:rFonts w:hint="eastAsia" w:ascii="宋体" w:hAnsi="宋体" w:eastAsia="宋体" w:cs="宋体"/>
                <w:color w:val="000000"/>
              </w:rPr>
              <w:t xml:space="preserve">序号</w:t>
            </w:r>
            <w:bookmarkEnd w:id="149"/>
            <w:r/>
            <w:bookmarkEnd w:id="150"/>
            <w:r/>
            <w:bookmarkEnd w:id="151"/>
            <w:r/>
            <w:bookmarkEnd w:id="152"/>
            <w:r/>
            <w:bookmarkEnd w:id="153"/>
            <w:r/>
            <w:bookmarkEnd w:id="154"/>
            <w:r/>
            <w:bookmarkEnd w:id="155"/>
            <w:r/>
            <w:bookmarkEnd w:id="15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证明</w:t>
            </w:r>
            <w:r/>
          </w:p>
          <w:p>
            <w:pPr>
              <w:pStyle w:val="988"/>
              <w:ind w:left="0" w:right="0"/>
              <w:jc w:val="center"/>
              <w:keepLines w:val="0"/>
              <w:keepNext w:val="0"/>
              <w:spacing w:beforeAutospacing="0" w:afterAutospacing="0"/>
              <w:suppressLineNumbers w:val="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88"/>
              <w:ind w:left="0" w:right="0"/>
              <w:jc w:val="center"/>
              <w:keepLines w:val="0"/>
              <w:keepNext w:val="0"/>
              <w:spacing w:beforeAutospacing="0" w:afterAutospacing="0"/>
              <w:suppressLineNumbers w:val="0"/>
            </w:pPr>
            <w:r>
              <w:t xml:space="preserve"> </w:t>
            </w:r>
            <w:r/>
          </w:p>
        </w:tc>
      </w:tr>
    </w:tbl>
    <w:p>
      <w:pPr>
        <w:pStyle w:val="988"/>
        <w:jc w:val="both"/>
        <w:spacing w:beforeAutospacing="0" w:afterAutospacing="0"/>
      </w:pPr>
      <w:r>
        <w:rPr>
          <w:rFonts w:hint="eastAsia" w:ascii="宋体" w:hAnsi="宋体" w:eastAsia="宋体" w:cs="宋体"/>
          <w:color w:val="000000"/>
        </w:rPr>
        <w:t xml:space="preserve">注： 行数不够，可自行添加。</w:t>
      </w:r>
      <w:r/>
    </w:p>
    <w:p>
      <w:pPr>
        <w:pStyle w:val="988"/>
        <w:jc w:val="both"/>
        <w:spacing w:beforeAutospacing="0" w:afterAutospacing="0" w:line="480" w:lineRule="auto"/>
      </w:pPr>
      <w:r>
        <w:t xml:space="preserve"> </w:t>
      </w:r>
      <w:r/>
    </w:p>
    <w:p>
      <w:pPr>
        <w:pStyle w:val="988"/>
        <w:jc w:val="both"/>
        <w:spacing w:beforeAutospacing="0" w:afterAutospacing="0" w:line="480" w:lineRule="auto"/>
      </w:pPr>
      <w:r>
        <w:t xml:space="preserve"> </w:t>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单位名称（</w:t>
      </w:r>
      <w:r>
        <w:rPr>
          <w:rFonts w:hint="eastAsia" w:ascii="宋体" w:hAnsi="宋体"/>
          <w:sz w:val="24"/>
          <w:szCs w:val="24"/>
        </w:rPr>
        <w:t xml:space="preserve">加盖CA电子公章</w:t>
      </w:r>
      <w:r>
        <w:rPr>
          <w:rFonts w:hint="eastAsia" w:ascii="仿宋_GB2312" w:eastAsia="仿宋_GB2312"/>
          <w:spacing w:val="6"/>
          <w:sz w:val="30"/>
          <w:szCs w:val="30"/>
        </w:rPr>
        <w:t xml:space="preserve">）：</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rPr>
        <w:t xml:space="preserve">年</w:t>
      </w:r>
      <w:r>
        <w:rPr>
          <w:rFonts w:hint="eastAsia" w:ascii="仿宋_GB2312"/>
          <w:sz w:val="28"/>
          <w:szCs w:val="28"/>
          <w:lang w:val="en-US" w:eastAsia="zh-CN"/>
        </w:rPr>
        <w:t xml:space="preserve">   </w:t>
      </w:r>
      <w:r>
        <w:rPr>
          <w:rFonts w:hint="eastAsia" w:ascii="仿宋_GB2312"/>
          <w:sz w:val="28"/>
          <w:szCs w:val="28"/>
        </w:rPr>
        <w:t xml:space="preserve">月</w:t>
      </w:r>
      <w:r>
        <w:rPr>
          <w:rFonts w:hint="eastAsia" w:ascii="仿宋_GB2312"/>
          <w:sz w:val="28"/>
          <w:szCs w:val="28"/>
          <w:lang w:val="en-US" w:eastAsia="zh-CN"/>
        </w:rPr>
        <w:t xml:space="preserve">    </w:t>
      </w:r>
      <w:r>
        <w:rPr>
          <w:rFonts w:hint="eastAsia" w:ascii="仿宋_GB2312"/>
          <w:sz w:val="28"/>
          <w:szCs w:val="28"/>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both"/>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both"/>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88"/>
        <w:numPr>
          <w:ilvl w:val="0"/>
          <w:numId w:val="44"/>
        </w:numPr>
        <w:ind w:firstLine="964"/>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t xml:space="preserve">开标一览表</w:t>
      </w:r>
      <w:r/>
    </w:p>
    <w:p>
      <w:pPr>
        <w:ind w:firstLine="3786"/>
        <w:jc w:val="right"/>
        <w:spacing w:line="400" w:lineRule="exact"/>
        <w:rPr>
          <w:rFonts w:ascii="宋体" w:hAnsi="宋体"/>
          <w:b/>
          <w:bCs/>
          <w:szCs w:val="21"/>
        </w:rPr>
      </w:pPr>
      <w:r>
        <w:rPr>
          <w:rFonts w:hint="eastAsia" w:ascii="宋体" w:hAnsi="宋体"/>
          <w:b/>
          <w:bCs/>
          <w:szCs w:val="21"/>
        </w:rPr>
        <w:t xml:space="preserve">（货币单位：人民币元）</w:t>
      </w:r>
      <w:r/>
    </w:p>
    <w:tbl>
      <w:tblPr>
        <w:tblStyle w:val="957"/>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1"/>
        <w:gridCol w:w="7081"/>
      </w:tblGrid>
      <w:tr>
        <w:trPr>
          <w:jc w:val="center"/>
          <w:trHeight w:val="680"/>
        </w:trPr>
        <w:tc>
          <w:tcPr>
            <w:tcW w:w="2291" w:type="dxa"/>
            <w:vAlign w:val="center"/>
            <w:textDirection w:val="lrTb"/>
            <w:noWrap w:val="false"/>
          </w:tcPr>
          <w:p>
            <w:pPr>
              <w:ind w:left="0" w:right="0"/>
              <w:jc w:val="center"/>
              <w:keepLines w:val="0"/>
              <w:keepNext w:val="0"/>
              <w:spacing w:before="0" w:beforeAutospacing="0" w:after="0" w:afterAutospacing="0" w:line="4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项目名称</w:t>
            </w:r>
            <w:r/>
          </w:p>
        </w:tc>
        <w:tc>
          <w:tcPr>
            <w:tcW w:w="7081" w:type="dxa"/>
            <w:vAlign w:val="center"/>
            <w:textDirection w:val="lrTb"/>
            <w:noWrap w:val="false"/>
          </w:tcPr>
          <w:p>
            <w:pPr>
              <w:ind w:left="0" w:right="0"/>
              <w:jc w:val="center"/>
              <w:keepLines w:val="0"/>
              <w:keepNext w:val="0"/>
              <w:spacing w:before="0" w:beforeAutospacing="0" w:after="0" w:afterAutospacing="0" w:line="460" w:lineRule="exact"/>
              <w:rPr>
                <w:rFonts w:hint="eastAsia" w:ascii="宋体" w:hAnsi="宋体" w:eastAsia="宋体" w:cs="Times New Roman"/>
                <w:sz w:val="24"/>
                <w:lang w:eastAsia="zh-CN"/>
              </w:rPr>
              <w:suppressLineNumbers w:val="0"/>
            </w:pPr>
            <w:r>
              <w:rPr>
                <w:rFonts w:hint="eastAsia" w:ascii="宋体" w:hAnsi="宋体" w:eastAsia="宋体" w:cs="Times New Roman"/>
                <w:b w:val="0"/>
                <w:bCs/>
                <w:sz w:val="24"/>
                <w:szCs w:val="24"/>
                <w:u w:val="none"/>
                <w:lang w:val="en-US" w:eastAsia="zh-CN"/>
              </w:rPr>
              <w:t xml:space="preserve">2026年阜宁县射阳河以南、苏州路东延部分绿化养护服务</w:t>
            </w:r>
            <w:r/>
          </w:p>
        </w:tc>
      </w:tr>
      <w:tr>
        <w:trPr>
          <w:jc w:val="center"/>
          <w:trHeight w:val="655"/>
        </w:trPr>
        <w:tc>
          <w:tcPr>
            <w:tcW w:w="229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项目编号</w:t>
            </w:r>
            <w:r/>
          </w:p>
        </w:tc>
        <w:tc>
          <w:tcPr>
            <w:tcW w:w="7081" w:type="dxa"/>
            <w:vAlign w:val="center"/>
            <w:textDirection w:val="lrTb"/>
            <w:noWrap w:val="false"/>
          </w:tcPr>
          <w:p>
            <w:pPr>
              <w:ind w:left="0" w:right="0"/>
              <w:jc w:val="both"/>
              <w:keepLines w:val="0"/>
              <w:keepNext w:val="0"/>
              <w:spacing w:before="0" w:beforeAutospacing="0" w:after="0" w:afterAutospacing="0" w:line="460" w:lineRule="exact"/>
              <w:rPr>
                <w:rFonts w:hint="default" w:ascii="宋体" w:hAnsi="宋体" w:eastAsia="宋体" w:cs="Times New Roman"/>
                <w:sz w:val="24"/>
                <w:lang w:val="en-US" w:eastAsia="zh-CN"/>
              </w:rPr>
              <w:suppressLineNumbers w:val="0"/>
            </w:pPr>
            <w:r>
              <w:rPr>
                <w:rFonts w:hint="eastAsia" w:ascii="宋体" w:hAnsi="宋体" w:cs="Times New Roman"/>
                <w:sz w:val="24"/>
                <w:lang w:val="en-US" w:eastAsia="zh-CN"/>
              </w:rPr>
              <w:t xml:space="preserve">  </w:t>
            </w:r>
            <w:r>
              <w:rPr>
                <w:rFonts w:ascii="Segoe UI" w:hAnsi="Segoe UI" w:eastAsia="Segoe UI" w:cs="Segoe UI"/>
                <w:i w:val="0"/>
                <w:iCs w:val="0"/>
                <w:caps w:val="0"/>
                <w:spacing w:val="0"/>
                <w:sz w:val="21"/>
                <w:szCs w:val="21"/>
                <w:u w:val="none"/>
                <w:shd w:val="clear" w:color="auto" w:fill="ffffff"/>
              </w:rPr>
              <w:t xml:space="preserve">JSZC-320923-HXZC-G2026-0048</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w:t>
            </w:r>
            <w:r>
              <w:rPr>
                <w:rFonts w:hint="eastAsia" w:ascii="宋体" w:hAnsi="宋体" w:cs="Times New Roman"/>
                <w:sz w:val="24"/>
                <w:lang w:val="en-US" w:eastAsia="zh-CN"/>
              </w:rPr>
              <w:t xml:space="preserve">一标段</w:t>
            </w:r>
            <w:r>
              <w:rPr>
                <w:rFonts w:hint="eastAsia" w:ascii="宋体" w:hAnsi="宋体" w:eastAsia="宋体" w:cs="Times New Roman"/>
                <w:sz w:val="24"/>
              </w:rPr>
              <w:t xml:space="preserve">）</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ascii="宋体" w:hAnsi="宋体" w:eastAsia="宋体" w:cs="Times New Roman"/>
                <w:sz w:val="24"/>
                <w:u w:val="single"/>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w:t>
            </w:r>
            <w:r>
              <w:rPr>
                <w:rFonts w:hint="eastAsia" w:ascii="宋体" w:hAnsi="宋体" w:cs="Times New Roman"/>
                <w:sz w:val="24"/>
                <w:lang w:val="en-US" w:eastAsia="zh-CN"/>
              </w:rPr>
              <w:t xml:space="preserve">二标段</w:t>
            </w:r>
            <w:r>
              <w:rPr>
                <w:rFonts w:hint="eastAsia" w:ascii="宋体" w:hAnsi="宋体" w:eastAsia="宋体" w:cs="Times New Roman"/>
                <w:sz w:val="24"/>
              </w:rPr>
              <w:t xml:space="preserve">）</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投标报价（</w:t>
            </w:r>
            <w:r>
              <w:rPr>
                <w:rFonts w:hint="eastAsia" w:ascii="宋体" w:hAnsi="宋体" w:cs="Times New Roman"/>
                <w:sz w:val="24"/>
                <w:lang w:val="en-US" w:eastAsia="zh-CN"/>
              </w:rPr>
              <w:t xml:space="preserve">三标段</w:t>
            </w:r>
            <w:r>
              <w:rPr>
                <w:rFonts w:hint="eastAsia" w:ascii="宋体" w:hAnsi="宋体" w:eastAsia="宋体" w:cs="Times New Roman"/>
                <w:sz w:val="24"/>
              </w:rPr>
              <w:t xml:space="preserve">）</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（小写）：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（大写）：</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元 </w:t>
            </w:r>
            <w:r/>
          </w:p>
        </w:tc>
      </w:tr>
      <w:tr>
        <w:trPr>
          <w:jc w:val="center"/>
          <w:trHeight w:val="680"/>
        </w:trPr>
        <w:tc>
          <w:tcPr>
            <w:tcW w:w="2291"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sz w:val="24"/>
              </w:rPr>
              <w:suppressLineNumbers w:val="0"/>
            </w:pPr>
            <w:r>
              <w:rPr>
                <w:rFonts w:hint="eastAsia" w:ascii="宋体" w:hAnsi="宋体" w:eastAsia="宋体" w:cs="Times New Roman"/>
                <w:sz w:val="24"/>
              </w:rPr>
              <w:t xml:space="preserve">其  他</w:t>
            </w:r>
            <w:r/>
          </w:p>
        </w:tc>
        <w:tc>
          <w:tcPr>
            <w:tcW w:w="7081" w:type="dxa"/>
            <w:vAlign w:val="center"/>
            <w:textDirection w:val="lrTb"/>
            <w:noWrap w:val="false"/>
          </w:tcPr>
          <w:p>
            <w:pPr>
              <w:ind w:left="0" w:right="0"/>
              <w:jc w:val="left"/>
              <w:keepLines w:val="0"/>
              <w:keepNext w:val="0"/>
              <w:spacing w:before="0" w:beforeAutospacing="0" w:after="0" w:afterAutospacing="0" w:line="560" w:lineRule="exact"/>
              <w:rPr>
                <w:rFonts w:hint="eastAsia" w:ascii="宋体" w:hAnsi="宋体" w:eastAsia="宋体" w:cs="Times New Roman"/>
                <w:sz w:val="24"/>
              </w:rPr>
              <w:suppressLineNumbers w:val="0"/>
            </w:pPr>
            <w:r>
              <w:rPr>
                <w:rFonts w:hint="eastAsia" w:ascii="宋体" w:hAnsi="宋体" w:eastAsia="宋体" w:cs="Times New Roman"/>
                <w:sz w:val="24"/>
              </w:rPr>
              <w:t xml:space="preserve">招标文件提出的其他实质性要求和条件，我方均予认可。</w:t>
            </w:r>
            <w:r/>
          </w:p>
        </w:tc>
      </w:tr>
    </w:tbl>
    <w:p>
      <w:pPr>
        <w:pStyle w:val="1354"/>
        <w:ind w:firstLine="294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54"/>
        <w:ind w:firstLine="342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投标人全称（加盖CA电子签章）：</w:t>
      </w:r>
      <w:r/>
    </w:p>
    <w:p>
      <w:pPr>
        <w:ind w:firstLine="480"/>
        <w:jc w:val="center"/>
        <w:spacing w:line="480" w:lineRule="exact"/>
        <w:rPr>
          <w:rFonts w:hint="eastAsia" w:ascii="宋体" w:hAnsi="宋体" w:eastAsia="宋体" w:cs="宋体"/>
          <w:color w:val="000000"/>
          <w:highlight w:val="none"/>
        </w:rPr>
      </w:pPr>
      <w:r>
        <w:rPr>
          <w:rFonts w:hint="eastAsia" w:ascii="宋体" w:hAnsi="宋体"/>
          <w:sz w:val="24"/>
          <w:szCs w:val="24"/>
          <w:lang w:val="en-US" w:eastAsia="zh-CN"/>
        </w:rPr>
        <w:t xml:space="preserve">      </w:t>
      </w:r>
      <w:r>
        <w:rPr>
          <w:rFonts w:hint="eastAsia" w:ascii="宋体" w:hAnsi="宋体"/>
          <w:sz w:val="24"/>
          <w:szCs w:val="24"/>
        </w:rPr>
        <w:t xml:space="preserve">日  期：</w:t>
      </w:r>
      <w:r>
        <w:rPr>
          <w:rFonts w:hint="eastAsia" w:ascii="仿宋_GB2312"/>
          <w:sz w:val="24"/>
          <w:szCs w:val="24"/>
          <w:u w:val="single"/>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宋体" w:hAnsi="宋体"/>
          <w:sz w:val="24"/>
          <w:szCs w:val="24"/>
        </w:rPr>
        <w:t xml:space="preserve">年</w:t>
      </w:r>
      <w:r>
        <w:rPr>
          <w:rFonts w:hint="eastAsia" w:ascii="仿宋_GB2312"/>
          <w:sz w:val="24"/>
          <w:szCs w:val="24"/>
          <w:u w:val="single"/>
        </w:rPr>
        <w:t xml:space="preserve">    </w:t>
      </w:r>
      <w:r>
        <w:rPr>
          <w:rFonts w:hint="eastAsia" w:ascii="仿宋_GB2312"/>
          <w:sz w:val="24"/>
          <w:szCs w:val="24"/>
        </w:rPr>
        <w:t xml:space="preserve"> </w:t>
      </w:r>
      <w:r>
        <w:rPr>
          <w:rFonts w:hint="eastAsia" w:ascii="仿宋_GB2312"/>
          <w:sz w:val="24"/>
          <w:szCs w:val="24"/>
          <w:u w:val="single"/>
        </w:rPr>
        <w:t xml:space="preserve">月   </w:t>
      </w:r>
      <w:r>
        <w:rPr>
          <w:rFonts w:hint="eastAsia" w:ascii="仿宋_GB2312"/>
          <w:sz w:val="24"/>
          <w:szCs w:val="24"/>
        </w:rPr>
        <w:t xml:space="preserve"> 日</w:t>
      </w:r>
      <w:r/>
    </w:p>
    <w:p>
      <w:pPr>
        <w:ind w:firstLine="2380"/>
        <w:spacing w:line="360" w:lineRule="auto"/>
        <w:rPr>
          <w:rFonts w:hint="eastAsia" w:ascii="仿宋_GB2312"/>
          <w:sz w:val="28"/>
          <w:szCs w:val="28"/>
        </w:rPr>
      </w:pPr>
      <w:r>
        <w:rPr>
          <w:rFonts w:hint="eastAsia" w:ascii="仿宋_GB2312"/>
          <w:sz w:val="28"/>
          <w:szCs w:val="28"/>
        </w:rPr>
      </w:r>
      <w:r/>
    </w:p>
    <w:p>
      <w:pPr>
        <w:pStyle w:val="988"/>
        <w:numPr>
          <w:ilvl w:val="0"/>
          <w:numId w:val="0"/>
        </w:numPr>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r>
      <w:r/>
    </w:p>
    <w:p>
      <w:pPr>
        <w:numPr>
          <w:ilvl w:val="0"/>
          <w:numId w:val="0"/>
        </w:numPr>
        <w:jc w:val="center"/>
        <w:spacing w:before="50" w:after="50"/>
        <w:widowControl/>
        <w:rPr>
          <w:rFonts w:hint="eastAsia" w:ascii="宋体" w:hAnsi="宋体" w:eastAsia="宋体" w:cs="宋体"/>
          <w:i/>
          <w:iCs/>
          <w:color w:val="000000"/>
          <w:sz w:val="32"/>
          <w:szCs w:val="32"/>
          <w:highlight w:val="none"/>
          <w:lang w:val="en-US" w:eastAsia="zh-CN"/>
        </w:rPr>
      </w:pPr>
      <w:r>
        <w:rPr>
          <w:rFonts w:hint="eastAsia" w:ascii="宋体" w:hAnsi="宋体" w:eastAsia="宋体" w:cs="宋体"/>
          <w:b/>
          <w:i/>
          <w:iCs/>
          <w:color w:val="000000"/>
          <w:sz w:val="32"/>
          <w:highlight w:val="none"/>
        </w:rPr>
        <w:t xml:space="preserve">十</w:t>
      </w:r>
      <w:r>
        <w:rPr>
          <w:rFonts w:hint="eastAsia" w:ascii="宋体" w:hAnsi="宋体" w:eastAsia="宋体" w:cs="宋体"/>
          <w:b/>
          <w:i/>
          <w:iCs/>
          <w:color w:val="000000"/>
          <w:sz w:val="32"/>
          <w:highlight w:val="none"/>
          <w:lang w:val="en-US" w:eastAsia="zh-CN"/>
        </w:rPr>
        <w:t xml:space="preserve">七</w:t>
      </w:r>
      <w:r>
        <w:rPr>
          <w:rFonts w:hint="eastAsia" w:ascii="宋体" w:hAnsi="宋体" w:eastAsia="宋体" w:cs="宋体"/>
          <w:b/>
          <w:i/>
          <w:iCs/>
          <w:color w:val="000000"/>
          <w:sz w:val="32"/>
          <w:highlight w:val="none"/>
        </w:rPr>
        <w:t xml:space="preserve">、</w:t>
      </w:r>
      <w:r>
        <w:rPr>
          <w:rFonts w:hint="eastAsia" w:ascii="宋体" w:hAnsi="宋体" w:eastAsia="宋体" w:cs="宋体"/>
          <w:i/>
          <w:iCs/>
          <w:color w:val="000000"/>
          <w:sz w:val="32"/>
          <w:szCs w:val="32"/>
          <w:highlight w:val="none"/>
        </w:rPr>
        <w:t xml:space="preserve">技术方案</w:t>
      </w:r>
      <w:r>
        <w:rPr>
          <w:rFonts w:hint="eastAsia" w:ascii="宋体" w:hAnsi="宋体" w:eastAsia="宋体" w:cs="宋体"/>
          <w:i/>
          <w:iCs/>
          <w:color w:val="000000"/>
          <w:sz w:val="32"/>
          <w:szCs w:val="32"/>
          <w:highlight w:val="none"/>
          <w:lang w:eastAsia="zh-CN"/>
        </w:rPr>
        <w:t xml:space="preserve">、</w:t>
      </w:r>
      <w:r>
        <w:rPr>
          <w:rFonts w:hint="eastAsia" w:ascii="宋体" w:hAnsi="宋体" w:eastAsia="宋体" w:cs="宋体"/>
          <w:i/>
          <w:iCs/>
          <w:color w:val="000000"/>
          <w:sz w:val="32"/>
          <w:szCs w:val="32"/>
          <w:highlight w:val="none"/>
          <w:lang w:val="en-US" w:eastAsia="zh-CN"/>
        </w:rPr>
        <w:t xml:space="preserve">养护机械承诺、</w:t>
      </w:r>
      <w:r>
        <w:rPr>
          <w:rFonts w:hint="eastAsia" w:ascii="宋体" w:hAnsi="宋体" w:eastAsia="宋体" w:cs="宋体"/>
          <w:i/>
          <w:iCs/>
          <w:color w:val="000000"/>
          <w:sz w:val="32"/>
          <w:szCs w:val="32"/>
          <w:highlight w:val="none"/>
        </w:rPr>
        <w:t xml:space="preserve">质量保证书</w:t>
      </w:r>
      <w:r>
        <w:rPr>
          <w:rFonts w:hint="eastAsia" w:ascii="宋体" w:hAnsi="宋体" w:eastAsia="宋体" w:cs="宋体"/>
          <w:i/>
          <w:iCs/>
          <w:color w:val="000000"/>
          <w:sz w:val="32"/>
          <w:szCs w:val="32"/>
          <w:highlight w:val="none"/>
          <w:lang w:eastAsia="zh-CN"/>
        </w:rPr>
        <w:t xml:space="preserve">、</w:t>
      </w:r>
      <w:r>
        <w:rPr>
          <w:rFonts w:hint="eastAsia" w:ascii="宋体" w:hAnsi="宋体" w:eastAsia="宋体" w:cs="宋体"/>
          <w:i/>
          <w:iCs/>
          <w:color w:val="000000"/>
          <w:sz w:val="32"/>
          <w:szCs w:val="32"/>
          <w:highlight w:val="none"/>
        </w:rPr>
        <w:t xml:space="preserve">服务保证书</w:t>
      </w:r>
      <w:r>
        <w:rPr>
          <w:rFonts w:hint="eastAsia" w:ascii="宋体" w:hAnsi="宋体" w:eastAsia="宋体" w:cs="宋体"/>
          <w:i/>
          <w:iCs/>
          <w:color w:val="000000"/>
          <w:sz w:val="32"/>
          <w:szCs w:val="32"/>
          <w:highlight w:val="none"/>
          <w:lang w:val="en-US" w:eastAsia="zh-CN"/>
        </w:rPr>
        <w:t xml:space="preserve">等</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rPr>
        <w:t xml:space="preserve">十</w:t>
      </w:r>
      <w:r>
        <w:rPr>
          <w:rFonts w:hint="eastAsia" w:ascii="宋体" w:hAnsi="宋体" w:eastAsia="宋体" w:cs="宋体"/>
          <w:b/>
          <w:bCs/>
          <w:i/>
          <w:iCs/>
          <w:color w:val="000000"/>
          <w:sz w:val="32"/>
          <w:szCs w:val="32"/>
          <w:highlight w:val="none"/>
          <w:lang w:val="en-US" w:eastAsia="zh-CN"/>
        </w:rPr>
        <w:t xml:space="preserve">八</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 </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133"/>
        <w:ind w:firstLine="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135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354"/>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354"/>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1354"/>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35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135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1354"/>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03"/>
        <w:rPr>
          <w:rFonts w:hint="eastAsia" w:ascii="宋体" w:hAnsi="宋体"/>
          <w:sz w:val="28"/>
          <w:szCs w:val="28"/>
        </w:rPr>
      </w:pPr>
      <w:r>
        <w:rPr>
          <w:rFonts w:hint="eastAsia" w:ascii="宋体" w:hAnsi="宋体"/>
          <w:sz w:val="28"/>
          <w:szCs w:val="28"/>
        </w:rPr>
      </w:r>
      <w:r/>
    </w:p>
    <w:sectPr>
      <w:headerReference w:type="default" r:id="rId10"/>
      <w:footerReference w:type="default" r:id="rId15"/>
      <w:footnotePr/>
      <w:endnotePr/>
      <w:type w:val="nextPage"/>
      <w:pgSz w:w="11906" w:h="16838" w:orient="portrait"/>
      <w:pgMar w:top="1213" w:right="1474" w:bottom="1213" w:left="153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SimSun">
    <w:panose1 w:val="02010600030101010101"/>
  </w:font>
  <w:font w:name="新宋体">
    <w:panose1 w:val="02010609030101010101"/>
  </w:font>
  <w:font w:name="Symbol">
    <w:panose1 w:val="05050102010706020507"/>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Courier New">
    <w:panose1 w:val="02070309020205020404"/>
  </w:font>
  <w:font w:name="微软雅黑">
    <w:panose1 w:val="020B0503020204020204"/>
  </w:font>
  <w:font w:name="Calibri">
    <w:panose1 w:val="020F0502020204030204"/>
  </w:font>
  <w:font w:name="Tahoma">
    <w:panose1 w:val="020B0604030504040204"/>
  </w:font>
  <w:font w:name="仿宋_GB2312">
    <w:panose1 w:val="02010609060101010101"/>
  </w:font>
  <w:font w:name="Verdana">
    <w:panose1 w:val="020B0604030504040204"/>
  </w:font>
  <w:font w:name="华文中宋">
    <w:panose1 w:val="02010600040101010101"/>
  </w:font>
  <w:font w:name="黑体">
    <w:panose1 w:val="02010609060101010101"/>
  </w:font>
  <w:font w:name="Cambria">
    <w:panose1 w:val="02040503050406030204"/>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Fonts w:hint="default" w:eastAsia="宋体"/>
        <w:lang w:val="en-US" w:eastAsia="zh-CN"/>
      </w:rPr>
    </w:pPr>
    <w:r>
      <w:rPr>
        <w:rFonts w:hint="eastAsia"/>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Fonts w:hint="default" w:eastAsia="宋体"/>
        <w:lang w:val="en-US" w:eastAsia="zh-CN"/>
      </w:rPr>
    </w:pPr>
    <w:r>
      <w:rPr>
        <w:rFonts w:hint="eastAsia"/>
        <w:lang w:val="en-US" w:eastAsia="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0"/>
      <w:isLgl w:val="false"/>
      <w:suff w:val="nothing"/>
      <w:lvlText w:val="附　录　%1"/>
      <w:lvlJc w:val="left"/>
      <w:pPr>
        <w:ind w:left="0" w:firstLine="0"/>
        <w:tabs>
          <w:tab w:val="left" w:pos="0" w:leader="none"/>
        </w:tabs>
      </w:pPr>
      <w:rPr>
        <w:b w:val="0"/>
        <w:bCs w:val="0"/>
        <w:i w:val="0"/>
        <w:iCs w:val="0"/>
        <w:caps w:val="0"/>
        <w:smallCaps w:val="0"/>
        <w:strike w:val="0"/>
        <w:vanish w:val="0"/>
        <w:color w:val="000000"/>
        <w:spacing w:val="0"/>
        <w:position w:val="0"/>
        <w:u w:val="none"/>
        <w:vertAlign w:val="baseline"/>
      </w:rPr>
    </w:lvl>
    <w:lvl w:ilvl="1">
      <w:start w:val="1"/>
      <w:numFmt w:val="decimal"/>
      <w:pStyle w:val="1154"/>
      <w:isLgl w:val="false"/>
      <w:suff w:val="nothing"/>
      <w:lvlText w:val="%1.%2　"/>
      <w:lvlJc w:val="left"/>
      <w:pPr>
        <w:ind w:left="993" w:firstLine="0"/>
        <w:tabs>
          <w:tab w:val="left" w:pos="678" w:leader="none"/>
        </w:tabs>
      </w:pPr>
      <w:rPr>
        <w:rFonts w:hint="eastAsia" w:ascii="黑体" w:hAnsi="Times New Roman" w:eastAsia="黑体" w:cs="黑体"/>
        <w:b w:val="0"/>
        <w:spacing w:val="0"/>
        <w:sz w:val="30"/>
      </w:rPr>
    </w:lvl>
    <w:lvl w:ilvl="2">
      <w:start w:val="1"/>
      <w:numFmt w:val="decimal"/>
      <w:pStyle w:val="1123"/>
      <w:isLgl w:val="false"/>
      <w:suff w:val="nothing"/>
      <w:lvlText w:val="%1.%2.%3　"/>
      <w:lvlJc w:val="left"/>
      <w:pPr>
        <w:ind w:left="0" w:firstLine="0"/>
        <w:tabs>
          <w:tab w:val="left" w:pos="0" w:leader="none"/>
        </w:tabs>
      </w:pPr>
      <w:rPr>
        <w:rFonts w:hint="eastAsia" w:ascii="黑体" w:hAnsi="Times New Roman" w:eastAsia="黑体" w:cs="黑体"/>
        <w:b w:val="0"/>
        <w:sz w:val="28"/>
      </w:rPr>
    </w:lvl>
    <w:lvl w:ilvl="3">
      <w:start w:val="1"/>
      <w:numFmt w:val="decimal"/>
      <w:isLgl w:val="false"/>
      <w:suff w:val="nothing"/>
      <w:lvlText w:val="%1.%2.%3.%4　"/>
      <w:lvlJc w:val="left"/>
      <w:pPr>
        <w:ind w:left="0" w:firstLine="0"/>
      </w:pPr>
      <w:rPr>
        <w:rFonts w:hint="eastAsia" w:ascii="黑体" w:hAnsi="Times New Roman" w:eastAsia="黑体" w:cs="黑体"/>
        <w:b w:val="0"/>
        <w:sz w:val="21"/>
      </w:rPr>
    </w:lvl>
    <w:lvl w:ilvl="4">
      <w:start w:val="1"/>
      <w:numFmt w:val="decimal"/>
      <w:isLgl w:val="false"/>
      <w:suff w:val="nothing"/>
      <w:lvlText w:val="%1.%2.%3.%4.%5　"/>
      <w:lvlJc w:val="left"/>
      <w:pPr>
        <w:ind w:left="0" w:firstLine="0"/>
      </w:pPr>
      <w:rPr>
        <w:rFonts w:hint="eastAsia" w:ascii="黑体" w:hAnsi="Times New Roman" w:eastAsia="黑体" w:cs="黑体"/>
        <w:b w:val="0"/>
        <w:sz w:val="21"/>
      </w:rPr>
    </w:lvl>
    <w:lvl w:ilvl="5">
      <w:start w:val="1"/>
      <w:numFmt w:val="decimal"/>
      <w:isLgl w:val="false"/>
      <w:suff w:val="nothing"/>
      <w:lvlText w:val="%1.%2.%3.%4.%5.%6　"/>
      <w:lvlJc w:val="left"/>
      <w:pPr>
        <w:ind w:left="0" w:firstLine="0"/>
      </w:pPr>
      <w:rPr>
        <w:rFonts w:hint="eastAsia" w:ascii="黑体" w:hAnsi="Times New Roman" w:eastAsia="黑体" w:cs="黑体"/>
        <w:b w:val="0"/>
        <w:sz w:val="21"/>
      </w:rPr>
    </w:lvl>
    <w:lvl w:ilvl="6">
      <w:start w:val="1"/>
      <w:numFmt w:val="decimal"/>
      <w:isLgl w:val="false"/>
      <w:suff w:val="nothing"/>
      <w:lvlText w:val="%1.%2.%3.%4.%5.%6.%7　"/>
      <w:lvlJc w:val="left"/>
      <w:pPr>
        <w:ind w:left="0" w:firstLine="0"/>
      </w:pPr>
      <w:rPr>
        <w:rFonts w:hint="eastAsia" w:ascii="黑体" w:hAnsi="Times New Roman" w:eastAsia="黑体" w:cs="黑体"/>
        <w:b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3"/>
      <w:numFmt w:val="decimal"/>
      <w:isLgl w:val="false"/>
      <w:suff w:val="nothing"/>
      <w:lvlText w:val="%1　"/>
      <w:lvlJc w:val="left"/>
      <w:pPr>
        <w:ind w:left="0" w:firstLine="0"/>
      </w:pPr>
      <w:rPr>
        <w:rFonts w:hint="eastAsia" w:ascii="黑体" w:hAnsi="Times New Roman" w:eastAsia="黑体"/>
        <w:b w:val="0"/>
        <w:i w:val="0"/>
        <w:sz w:val="32"/>
        <w:szCs w:val="21"/>
      </w:rPr>
    </w:lvl>
    <w:lvl w:ilvl="1">
      <w:start w:val="1"/>
      <w:numFmt w:val="decimal"/>
      <w:pStyle w:val="948"/>
      <w:isLgl w:val="false"/>
      <w:suff w:val="nothing"/>
      <w:lvlText w:val="%1.%2　"/>
      <w:lvlJc w:val="left"/>
      <w:pPr>
        <w:ind w:left="284" w:hanging="284"/>
      </w:pPr>
      <w:rPr>
        <w:rFonts w:hint="eastAsia" w:ascii="黑体" w:hAnsi="宋体" w:eastAsia="黑体" w:cs="宋体"/>
        <w:b w:val="0"/>
        <w:bCs w:val="0"/>
        <w:i w:val="0"/>
        <w:iCs w:val="0"/>
        <w:caps w:val="0"/>
        <w:strike w:val="0"/>
        <w:vanish w:val="0"/>
        <w:color w:val="000000"/>
        <w:spacing w:val="0"/>
        <w:position w:val="0"/>
        <w:sz w:val="30"/>
        <w:szCs w:val="21"/>
        <w:u w:val="none"/>
        <w:vertAlign w:val="baseline"/>
      </w:rPr>
    </w:lvl>
    <w:lvl w:ilvl="2">
      <w:start w:val="1"/>
      <w:numFmt w:val="decimal"/>
      <w:pStyle w:val="949"/>
      <w:isLgl w:val="false"/>
      <w:suff w:val="nothing"/>
      <w:lvlText w:val="%1.%2.%3　"/>
      <w:lvlJc w:val="left"/>
      <w:pPr>
        <w:ind w:left="1278" w:hanging="1278"/>
      </w:pPr>
      <w:rPr>
        <w:rFonts w:hint="eastAsia"/>
        <w:b w:val="0"/>
        <w:bCs w:val="0"/>
        <w:i w:val="0"/>
        <w:iCs w:val="0"/>
        <w:caps w:val="0"/>
        <w:smallCaps w:val="0"/>
        <w:strike w:val="0"/>
        <w:vanish w:val="0"/>
        <w:color w:val="000000"/>
        <w:spacing w:val="0"/>
        <w:position w:val="0"/>
        <w:u w:val="none"/>
        <w:vertAlign w:val="baseline"/>
      </w:rPr>
    </w:lvl>
    <w:lvl w:ilvl="3">
      <w:start w:val="1"/>
      <w:numFmt w:val="decimal"/>
      <w:pStyle w:val="950"/>
      <w:isLgl w:val="false"/>
      <w:suff w:val="nothing"/>
      <w:lvlText w:val="%1.%2.%3.%4　"/>
      <w:lvlJc w:val="left"/>
      <w:pPr>
        <w:ind w:left="4821" w:hanging="4821"/>
      </w:pPr>
      <w:rPr>
        <w:rFonts w:hint="eastAsia"/>
        <w:b w:val="0"/>
        <w:bCs w:val="0"/>
        <w:i w:val="0"/>
        <w:iCs w:val="0"/>
        <w:caps w:val="0"/>
        <w:smallCaps w:val="0"/>
        <w:strike w:val="0"/>
        <w:vanish w:val="0"/>
        <w:color w:val="000000"/>
        <w:spacing w:val="0"/>
        <w:position w:val="0"/>
        <w:u w:val="none"/>
        <w:vertAlign w:val="baseline"/>
      </w:rPr>
    </w:lvl>
    <w:lvl w:ilvl="4">
      <w:start w:val="1"/>
      <w:numFmt w:val="decimal"/>
      <w:pStyle w:val="951"/>
      <w:isLgl w:val="false"/>
      <w:suff w:val="nothing"/>
      <w:lvlText w:val="%1.%2.%3.%4.%5　"/>
      <w:lvlJc w:val="left"/>
      <w:pPr>
        <w:ind w:left="0" w:firstLine="0"/>
      </w:pPr>
      <w:rPr>
        <w:rFonts w:hint="eastAsia" w:ascii="黑体" w:hAnsi="黑体" w:eastAsia="黑体" w:cs="宋体"/>
        <w:b w:val="0"/>
        <w:i w:val="0"/>
        <w:sz w:val="24"/>
      </w:rPr>
    </w:lvl>
    <w:lvl w:ilvl="5">
      <w:start w:val="1"/>
      <w:numFmt w:val="decimal"/>
      <w:pStyle w:val="952"/>
      <w:isLgl w:val="false"/>
      <w:suff w:val="nothing"/>
      <w:lvlText w:val="%1.%2.%3.%4.%5.%6　"/>
      <w:lvlJc w:val="left"/>
      <w:pPr>
        <w:ind w:left="2552" w:firstLine="0"/>
      </w:pPr>
      <w:rPr>
        <w:rFonts w:hint="eastAsia"/>
        <w:b w:val="0"/>
        <w:bCs w:val="0"/>
        <w:i w:val="0"/>
        <w:iCs w:val="0"/>
        <w:caps w:val="0"/>
        <w:smallCaps w:val="0"/>
        <w:strike w:val="0"/>
        <w:vanish w:val="0"/>
        <w:color w:val="000000"/>
        <w:spacing w:val="0"/>
        <w:position w:val="0"/>
        <w:u w:val="none"/>
        <w:vertAlign w:val="baseline"/>
      </w:rPr>
    </w:lvl>
    <w:lvl w:ilvl="6">
      <w:start w:val="1"/>
      <w:numFmt w:val="decimal"/>
      <w:pStyle w:val="953"/>
      <w:isLgl w:val="false"/>
      <w:suff w:val="nothing"/>
      <w:lvlText w:val="%1.%2.%3.%4.%5.%6.%7　"/>
      <w:lvlJc w:val="left"/>
      <w:pPr>
        <w:ind w:left="0" w:firstLine="0"/>
      </w:pPr>
      <w:rPr>
        <w:rFonts w:hint="eastAsia" w:ascii="黑体" w:hAnsi="黑体" w:eastAsia="黑体" w:cs="宋体"/>
        <w:b w:val="0"/>
        <w:i w:val="0"/>
        <w:sz w:val="24"/>
      </w:rPr>
    </w:lvl>
    <w:lvl w:ilvl="7">
      <w:start w:val="1"/>
      <w:numFmt w:val="decimal"/>
      <w:pStyle w:val="954"/>
      <w:isLgl w:val="false"/>
      <w:suff w:val="nothing"/>
      <w:lvlText w:val="%1.%2.%3.%4.%5.%6.%7.%8　"/>
      <w:lvlJc w:val="left"/>
      <w:pPr>
        <w:ind w:left="0" w:firstLine="0"/>
      </w:pPr>
      <w:rPr>
        <w:rFonts w:hint="eastAsia" w:ascii="黑体" w:hAnsi="黑体" w:eastAsia="黑体" w:cs="宋体"/>
        <w:b w:val="0"/>
        <w:i w:val="0"/>
        <w:sz w:val="24"/>
      </w:rPr>
    </w:lvl>
    <w:lvl w:ilvl="8">
      <w:start w:val="1"/>
      <w:numFmt w:val="decimal"/>
      <w:pStyle w:val="955"/>
      <w:isLgl w:val="false"/>
      <w:suff w:val="nothing"/>
      <w:lvlText w:val="%1.%2.%3.%4.%5.%6.%7.%8.%9　"/>
      <w:lvlJc w:val="left"/>
      <w:pPr>
        <w:ind w:left="4677" w:hanging="4677"/>
      </w:pPr>
      <w:rPr>
        <w:rFonts w:hint="eastAsia" w:ascii="黑体" w:hAnsi="黑体" w:eastAsia="黑体" w:cs="宋体"/>
        <w:b w:val="0"/>
        <w:i w:val="0"/>
        <w:sz w:val="24"/>
      </w:rPr>
    </w:lvl>
  </w:abstractNum>
  <w:abstractNum w:abstractNumId="4">
    <w:multiLevelType w:val="hybridMultilevel"/>
    <w:lvl w:ilvl="0">
      <w:start w:val="1"/>
      <w:numFmt w:val="decimal"/>
      <w:isLgl w:val="false"/>
      <w:suff w:val="nothing"/>
      <w:lvlText w:val="%1　"/>
      <w:lvlJc w:val="left"/>
      <w:pPr>
        <w:ind w:left="0" w:firstLine="0"/>
        <w:tabs>
          <w:tab w:val="left" w:pos="0" w:leader="none"/>
        </w:tabs>
      </w:pPr>
      <w:rPr>
        <w:rFonts w:hint="eastAsia" w:ascii="黑体" w:hAnsi="Times New Roman" w:eastAsia="黑体" w:cs="黑体"/>
        <w:b w:val="0"/>
        <w:sz w:val="32"/>
        <w:szCs w:val="21"/>
      </w:rPr>
    </w:lvl>
    <w:lvl w:ilvl="1">
      <w:start w:val="1"/>
      <w:numFmt w:val="decimal"/>
      <w:pStyle w:val="1213"/>
      <w:isLgl w:val="false"/>
      <w:suff w:val="nothing"/>
      <w:lvlText w:val="%1.%2　"/>
      <w:lvlJc w:val="left"/>
      <w:pPr>
        <w:ind w:left="0" w:firstLine="0"/>
        <w:tabs>
          <w:tab w:val="left" w:pos="0" w:leader="none"/>
        </w:tabs>
      </w:pPr>
      <w:rPr>
        <w:rFonts w:hint="eastAsia" w:ascii="黑体" w:hAnsi="Times New Roman" w:eastAsia="黑体" w:cs="Times New Roman"/>
        <w:b w:val="0"/>
        <w:bCs w:val="0"/>
        <w:iCs w:val="0"/>
        <w:caps w:val="0"/>
        <w:strike w:val="0"/>
        <w:vanish w:val="0"/>
        <w:color w:val="000000"/>
        <w:spacing w:val="0"/>
        <w:position w:val="0"/>
        <w:sz w:val="30"/>
        <w:szCs w:val="21"/>
        <w:u w:val="none"/>
      </w:rPr>
    </w:lvl>
    <w:lvl w:ilvl="2">
      <w:start w:val="1"/>
      <w:numFmt w:val="decimal"/>
      <w:pStyle w:val="1146"/>
      <w:isLgl w:val="false"/>
      <w:suff w:val="nothing"/>
      <w:lvlText w:val="%1.%2.%3　"/>
      <w:lvlJc w:val="left"/>
      <w:pPr>
        <w:ind w:left="2837" w:firstLine="0"/>
        <w:tabs>
          <w:tab w:val="left" w:pos="2837" w:leader="none"/>
        </w:tabs>
      </w:pPr>
      <w:rPr>
        <w:rFonts w:hint="eastAsia" w:ascii="黑体" w:hAnsi="Times New Roman" w:eastAsia="黑体" w:cs="黑体"/>
        <w:b w:val="0"/>
        <w:sz w:val="28"/>
      </w:rPr>
    </w:lvl>
    <w:lvl w:ilvl="3">
      <w:start w:val="1"/>
      <w:numFmt w:val="decimal"/>
      <w:isLgl w:val="false"/>
      <w:suff w:val="nothing"/>
      <w:lvlText w:val="%1.%2.%3.%4　"/>
      <w:lvlJc w:val="left"/>
      <w:pPr>
        <w:ind w:left="0" w:firstLine="0"/>
      </w:pPr>
      <w:rPr>
        <w:rFonts w:hint="eastAsia" w:ascii="黑体" w:hAnsi="Times New Roman" w:eastAsia="黑体" w:cs="黑体"/>
        <w:b w:val="0"/>
        <w:sz w:val="21"/>
      </w:rPr>
    </w:lvl>
    <w:lvl w:ilvl="4">
      <w:start w:val="1"/>
      <w:numFmt w:val="decimal"/>
      <w:isLgl w:val="false"/>
      <w:suff w:val="nothing"/>
      <w:lvlText w:val="%1.%2.%3.%4.%5　"/>
      <w:lvlJc w:val="left"/>
      <w:pPr>
        <w:ind w:left="0" w:firstLine="0"/>
      </w:pPr>
      <w:rPr>
        <w:rFonts w:hint="eastAsia" w:ascii="黑体" w:hAnsi="Times New Roman" w:eastAsia="黑体" w:cs="黑体"/>
        <w:b w:val="0"/>
        <w:sz w:val="21"/>
      </w:rPr>
    </w:lvl>
    <w:lvl w:ilvl="5">
      <w:start w:val="1"/>
      <w:numFmt w:val="decimal"/>
      <w:isLgl w:val="false"/>
      <w:suff w:val="nothing"/>
      <w:lvlText w:val="%1.%2.%3.%4.%5.%6　"/>
      <w:lvlJc w:val="left"/>
      <w:pPr>
        <w:ind w:left="0" w:firstLine="0"/>
      </w:pPr>
      <w:rPr>
        <w:rFonts w:hint="eastAsia" w:ascii="黑体" w:hAnsi="Times New Roman" w:eastAsia="黑体" w:cs="黑体"/>
        <w:b w:val="0"/>
        <w:sz w:val="21"/>
      </w:rPr>
    </w:lvl>
    <w:lvl w:ilvl="6">
      <w:start w:val="1"/>
      <w:numFmt w:val="decimal"/>
      <w:isLgl w:val="false"/>
      <w:suff w:val="nothing"/>
      <w:lvlText w:val="%1%2.%3.%4.%5.%6.%7　"/>
      <w:lvlJc w:val="left"/>
      <w:pPr>
        <w:ind w:left="0" w:firstLine="0"/>
      </w:pPr>
      <w:rPr>
        <w:rFonts w:hint="eastAsia" w:ascii="黑体" w:hAnsi="Times New Roman" w:eastAsia="黑体" w:cs="黑体"/>
        <w:b w:val="0"/>
        <w:sz w:val="21"/>
      </w:rPr>
    </w:lvl>
    <w:lvl w:ilvl="7">
      <w:start w:val="1"/>
      <w:numFmt w:val="decimal"/>
      <w:isLgl w:val="false"/>
      <w:suff w:val="tab"/>
      <w:lvlText w:val="%1.%2.%3.%4.%5.%6.%7.%8"/>
      <w:lvlJc w:val="left"/>
      <w:pPr>
        <w:ind w:left="3972"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5">
    <w:multiLevelType w:val="hybridMultilevel"/>
    <w:lvl w:ilvl="0">
      <w:start w:val="1"/>
      <w:numFmt w:val="chineseCountingThousand"/>
      <w:pStyle w:val="947"/>
      <w:isLgl w:val="false"/>
      <w:suff w:val="tab"/>
      <w:lvlText w:val="%1、"/>
      <w:lvlJc w:val="left"/>
      <w:pPr>
        <w:ind w:left="0" w:firstLine="0"/>
        <w:tabs>
          <w:tab w:val="left" w:pos="282" w:leader="none"/>
        </w:tabs>
      </w:pPr>
      <w:rPr>
        <w:rFonts w:hint="eastAsia" w:ascii="宋体" w:hAnsi="宋体" w:eastAsia="宋体" w:cs="宋体"/>
        <w:b w:val="0"/>
        <w:i w:val="0"/>
        <w:caps w:val="0"/>
        <w:smallCaps w:val="0"/>
        <w:strike w:val="0"/>
        <w:vanish w:val="0"/>
        <w:spacing w:val="0"/>
        <w:position w:val="0"/>
        <w:sz w:val="24"/>
        <w:szCs w:val="24"/>
        <w:u w:val="none"/>
        <w:vertAlign w:val="baseline"/>
      </w:rPr>
    </w:lvl>
    <w:lvl w:ilvl="1">
      <w:start w:val="1"/>
      <w:numFmt w:val="decimal"/>
      <w:isLgl/>
      <w:suff w:val="tab"/>
      <w:lvlText w:val="%1.%2"/>
      <w:lvlJc w:val="left"/>
      <w:pPr>
        <w:ind w:left="0" w:firstLine="0"/>
        <w:tabs>
          <w:tab w:val="left" w:pos="425" w:leader="none"/>
        </w:tabs>
      </w:pPr>
      <w:rPr>
        <w:rFonts w:hint="eastAsia"/>
        <w:b w:val="0"/>
        <w:i w:val="0"/>
        <w:color w:val="000000"/>
      </w:rPr>
    </w:lvl>
    <w:lvl w:ilvl="2">
      <w:start w:val="1"/>
      <w:numFmt w:val="decimal"/>
      <w:isLgl/>
      <w:suff w:val="tab"/>
      <w:lvlText w:val="%1.%2.%3"/>
      <w:lvlJc w:val="left"/>
      <w:pPr>
        <w:ind w:left="0" w:firstLine="0"/>
        <w:tabs>
          <w:tab w:val="left" w:pos="425" w:leader="none"/>
        </w:tabs>
      </w:pPr>
      <w:rPr>
        <w:rFonts w:hint="eastAsia" w:ascii="Times New Roman" w:hAnsi="Times New Roman" w:cs="Times New Roman"/>
        <w:sz w:val="28"/>
        <w:szCs w:val="28"/>
      </w:rPr>
    </w:lvl>
    <w:lvl w:ilvl="3">
      <w:start w:val="1"/>
      <w:numFmt w:val="decimal"/>
      <w:isLgl/>
      <w:suff w:val="tab"/>
      <w:lvlText w:val="%1.%2.%3.%4"/>
      <w:lvlJc w:val="left"/>
      <w:pPr>
        <w:ind w:left="0" w:firstLine="0"/>
        <w:tabs>
          <w:tab w:val="left" w:pos="425" w:leader="none"/>
        </w:tabs>
      </w:pPr>
      <w:rPr>
        <w:rFonts w:hint="eastAsia"/>
        <w:b w:val="0"/>
      </w:rPr>
    </w:lvl>
    <w:lvl w:ilvl="4">
      <w:start w:val="1"/>
      <w:numFmt w:val="decimal"/>
      <w:isLgl/>
      <w:suff w:val="tab"/>
      <w:lvlText w:val="%1.%2.%3.%4.%5"/>
      <w:lvlJc w:val="left"/>
      <w:pPr>
        <w:ind w:left="0" w:firstLine="0"/>
        <w:tabs>
          <w:tab w:val="left" w:pos="425" w:leader="none"/>
        </w:tabs>
      </w:pPr>
      <w:rPr>
        <w:rFonts w:hint="eastAsia"/>
        <w:b w:val="0"/>
      </w:rPr>
    </w:lvl>
    <w:lvl w:ilvl="5">
      <w:start w:val="1"/>
      <w:numFmt w:val="decimal"/>
      <w:isLgl/>
      <w:suff w:val="tab"/>
      <w:lvlText w:val="%1.%2.%3.%4.%5.%6"/>
      <w:lvlJc w:val="left"/>
      <w:pPr>
        <w:ind w:left="0" w:firstLine="0"/>
        <w:tabs>
          <w:tab w:val="left" w:pos="425" w:leader="none"/>
        </w:tabs>
      </w:pPr>
      <w:rPr>
        <w:rFonts w:hint="eastAsia"/>
      </w:rPr>
    </w:lvl>
    <w:lvl w:ilvl="6">
      <w:start w:val="1"/>
      <w:numFmt w:val="decimal"/>
      <w:isLgl/>
      <w:suff w:val="tab"/>
      <w:lvlText w:val="%1.%2.%3.%4.%5.%6.%7"/>
      <w:lvlJc w:val="left"/>
      <w:pPr>
        <w:ind w:left="0" w:firstLine="0"/>
        <w:tabs>
          <w:tab w:val="left" w:pos="425" w:leader="none"/>
        </w:tabs>
      </w:pPr>
      <w:rPr>
        <w:rFonts w:hint="eastAsia"/>
      </w:rPr>
    </w:lvl>
    <w:lvl w:ilvl="7">
      <w:start w:val="1"/>
      <w:numFmt w:val="decimal"/>
      <w:isLgl/>
      <w:suff w:val="tab"/>
      <w:lvlText w:val="%1.%2.%3.%4.%5.%6.%7.%8"/>
      <w:lvlJc w:val="left"/>
      <w:pPr>
        <w:ind w:left="0" w:firstLine="0"/>
        <w:tabs>
          <w:tab w:val="left" w:pos="425" w:leader="none"/>
        </w:tabs>
      </w:pPr>
      <w:rPr>
        <w:rFonts w:hint="eastAsia"/>
      </w:rPr>
    </w:lvl>
    <w:lvl w:ilvl="8">
      <w:start w:val="1"/>
      <w:numFmt w:val="decimal"/>
      <w:isLgl/>
      <w:suff w:val="tab"/>
      <w:lvlText w:val="%1.%2.%3.%4.%5.%6.%7.%8.%9"/>
      <w:lvlJc w:val="left"/>
      <w:pPr>
        <w:ind w:left="0" w:firstLine="0"/>
        <w:tabs>
          <w:tab w:val="left" w:pos="425"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36"/>
      <w:isLgl w:val="false"/>
      <w:suff w:val="tab"/>
      <w:lvlText w:val=""/>
      <w:lvlJc w:val="left"/>
      <w:pPr>
        <w:ind w:left="1320" w:hanging="420"/>
      </w:pPr>
      <w:rPr>
        <w:rFonts w:hint="default" w:ascii="Wingdings" w:hAnsi="Wingdings"/>
      </w:rPr>
    </w:lvl>
    <w:lvl w:ilvl="1">
      <w:start w:val="1"/>
      <w:numFmt w:val="bullet"/>
      <w:isLgl w:val="false"/>
      <w:suff w:val="tab"/>
      <w:lvlText w:val=""/>
      <w:lvlJc w:val="left"/>
      <w:pPr>
        <w:ind w:left="1740" w:hanging="420"/>
      </w:pPr>
      <w:rPr>
        <w:rFonts w:hint="default" w:ascii="Wingdings" w:hAnsi="Wingdings"/>
      </w:rPr>
    </w:lvl>
    <w:lvl w:ilvl="2">
      <w:start w:val="1"/>
      <w:numFmt w:val="bullet"/>
      <w:isLgl w:val="false"/>
      <w:suff w:val="tab"/>
      <w:lvlText w:val=""/>
      <w:lvlJc w:val="left"/>
      <w:pPr>
        <w:ind w:left="2160" w:hanging="420"/>
      </w:pPr>
      <w:rPr>
        <w:rFonts w:hint="default" w:ascii="Wingdings" w:hAnsi="Wingdings"/>
      </w:rPr>
    </w:lvl>
    <w:lvl w:ilvl="3">
      <w:start w:val="1"/>
      <w:numFmt w:val="bullet"/>
      <w:isLgl w:val="false"/>
      <w:suff w:val="tab"/>
      <w:lvlText w:val=""/>
      <w:lvlJc w:val="left"/>
      <w:pPr>
        <w:ind w:left="2580" w:hanging="420"/>
      </w:pPr>
      <w:rPr>
        <w:rFonts w:hint="default" w:ascii="Wingdings" w:hAnsi="Wingdings"/>
      </w:rPr>
    </w:lvl>
    <w:lvl w:ilvl="4">
      <w:start w:val="1"/>
      <w:numFmt w:val="bullet"/>
      <w:isLgl w:val="false"/>
      <w:suff w:val="tab"/>
      <w:lvlText w:val=""/>
      <w:lvlJc w:val="left"/>
      <w:pPr>
        <w:ind w:left="3000" w:hanging="420"/>
      </w:pPr>
      <w:rPr>
        <w:rFonts w:hint="default" w:ascii="Wingdings" w:hAnsi="Wingdings"/>
      </w:rPr>
    </w:lvl>
    <w:lvl w:ilvl="5">
      <w:start w:val="1"/>
      <w:numFmt w:val="bullet"/>
      <w:isLgl w:val="false"/>
      <w:suff w:val="tab"/>
      <w:lvlText w:val=""/>
      <w:lvlJc w:val="left"/>
      <w:pPr>
        <w:ind w:left="3420" w:hanging="420"/>
      </w:pPr>
      <w:rPr>
        <w:rFonts w:hint="default" w:ascii="Wingdings" w:hAnsi="Wingdings"/>
      </w:rPr>
    </w:lvl>
    <w:lvl w:ilvl="6">
      <w:start w:val="1"/>
      <w:numFmt w:val="bullet"/>
      <w:isLgl w:val="false"/>
      <w:suff w:val="tab"/>
      <w:lvlText w:val=""/>
      <w:lvlJc w:val="left"/>
      <w:pPr>
        <w:ind w:left="3840" w:hanging="420"/>
      </w:pPr>
      <w:rPr>
        <w:rFonts w:hint="default" w:ascii="Wingdings" w:hAnsi="Wingdings"/>
      </w:rPr>
    </w:lvl>
    <w:lvl w:ilvl="7">
      <w:start w:val="1"/>
      <w:numFmt w:val="bullet"/>
      <w:isLgl w:val="false"/>
      <w:suff w:val="tab"/>
      <w:lvlText w:val=""/>
      <w:lvlJc w:val="left"/>
      <w:pPr>
        <w:ind w:left="4260" w:hanging="420"/>
      </w:pPr>
      <w:rPr>
        <w:rFonts w:hint="default" w:ascii="Wingdings" w:hAnsi="Wingdings"/>
      </w:rPr>
    </w:lvl>
    <w:lvl w:ilvl="8">
      <w:start w:val="1"/>
      <w:numFmt w:val="bullet"/>
      <w:isLgl w:val="false"/>
      <w:suff w:val="tab"/>
      <w:lvlText w:val=""/>
      <w:lvlJc w:val="left"/>
      <w:pPr>
        <w:ind w:left="4680" w:hanging="420"/>
      </w:pPr>
      <w:rPr>
        <w:rFonts w:hint="default" w:ascii="Wingdings" w:hAnsi="Wingdings"/>
      </w:rPr>
    </w:lvl>
  </w:abstractNum>
  <w:abstractNum w:abstractNumId="9">
    <w:multiLevelType w:val="hybridMultilevel"/>
    <w:lvl w:ilvl="0">
      <w:start w:val="1"/>
      <w:numFmt w:val="decimal"/>
      <w:isLgl w:val="false"/>
      <w:suff w:val="space"/>
      <w:lvlText w:val="第%1章"/>
      <w:lvlJc w:val="center"/>
      <w:pPr>
        <w:ind w:left="1839" w:firstLine="288"/>
      </w:pPr>
      <w:rPr>
        <w:rFonts w:hint="eastAsia" w:ascii="黑体" w:hAnsi="黑体" w:eastAsia="黑体"/>
        <w:sz w:val="36"/>
      </w:rPr>
    </w:lvl>
    <w:lvl w:ilvl="1">
      <w:start w:val="1"/>
      <w:numFmt w:val="decimal"/>
      <w:pStyle w:val="1292"/>
      <w:isLgl w:val="false"/>
      <w:suff w:val="space"/>
      <w:lvlText w:val="%2."/>
      <w:lvlJc w:val="left"/>
      <w:pPr>
        <w:ind w:left="0" w:firstLine="0"/>
      </w:pPr>
      <w:rPr>
        <w:rFonts w:hint="eastAsia" w:ascii="Times New Roman" w:hAnsi="Times New Roman" w:eastAsia="宋体" w:cs="Times New Roman"/>
        <w:sz w:val="30"/>
      </w:rPr>
    </w:lvl>
    <w:lvl w:ilvl="2">
      <w:start w:val="1"/>
      <w:numFmt w:val="decimal"/>
      <w:pStyle w:val="1152"/>
      <w:isLgl w:val="false"/>
      <w:suff w:val="space"/>
      <w:lvlText w:val="%1.%2.%3"/>
      <w:lvlJc w:val="left"/>
      <w:pPr>
        <w:ind w:left="0" w:firstLine="0"/>
      </w:pPr>
      <w:rPr>
        <w:rFonts w:hint="eastAsia" w:ascii="黑体" w:hAnsi="黑体" w:eastAsia="黑体"/>
        <w:b w:val="0"/>
        <w:sz w:val="28"/>
      </w:rPr>
    </w:lvl>
    <w:lvl w:ilvl="3">
      <w:start w:val="1"/>
      <w:numFmt w:val="decimal"/>
      <w:pStyle w:val="1059"/>
      <w:isLgl w:val="false"/>
      <w:suff w:val="space"/>
      <w:lvlText w:val="%1.%2.%3.%4"/>
      <w:lvlJc w:val="left"/>
      <w:pPr>
        <w:ind w:left="0" w:firstLine="0"/>
      </w:pPr>
      <w:rPr>
        <w:rFonts w:hint="eastAsia"/>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pStyle w:val="1217"/>
      <w:isLgl w:val="false"/>
      <w:suff w:val="tab"/>
      <w:lvlText w:val="（%1）"/>
      <w:lvlJc w:val="left"/>
      <w:pPr>
        <w:ind w:left="900" w:hanging="420"/>
      </w:pPr>
      <w:rPr>
        <w:rFonts w:hint="eastAsia" w:eastAsia="华文宋体"/>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decimal"/>
      <w:pStyle w:val="1305"/>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2">
    <w:multiLevelType w:val="hybridMultilevel"/>
    <w:lvl w:ilvl="0">
      <w:start w:val="1"/>
      <w:numFmt w:val="decimal"/>
      <w:pStyle w:val="1255"/>
      <w:isLgl w:val="false"/>
      <w:suff w:val="space"/>
      <w:lvlText w:val="表%1"/>
      <w:lvlJc w:val="left"/>
      <w:pPr>
        <w:ind w:left="4247"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lowerLetter"/>
      <w:pStyle w:val="1272"/>
      <w:isLgl w:val="false"/>
      <w:suff w:val="tab"/>
      <w:lvlText w:val="%1）"/>
      <w:lvlJc w:val="left"/>
      <w:pPr>
        <w:ind w:left="846" w:hanging="420"/>
      </w:pPr>
      <w:rPr>
        <w:rFonts w:hint="eastAsia" w:eastAsia="华文宋体"/>
        <w:b w:val="0"/>
        <w:i w:val="0"/>
        <w:sz w:val="24"/>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4">
    <w:multiLevelType w:val="hybridMultilevel"/>
    <w:lvl w:ilvl="0">
      <w:start w:val="10"/>
      <w:numFmt w:val="chineseCounting"/>
      <w:isLgl w:val="false"/>
      <w:suff w:val="nothing"/>
      <w:lvlText w:val="%1、"/>
      <w:lvlJc w:val="left"/>
      <w:pPr>
        <w:ind w:left="3458"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01"/>
      <w:isLgl w:val="false"/>
      <w:suff w:val="nothing"/>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Thousand"/>
      <w:pStyle w:val="1045"/>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0"/>
      <w:numFmt w:val="decimal"/>
      <w:pStyle w:val="1261"/>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8">
    <w:multiLevelType w:val="hybridMultilevel"/>
    <w:lvl w:ilvl="0">
      <w:start w:val="3"/>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0">
    <w:multiLevelType w:val="hybridMultilevel"/>
    <w:lvl w:ilvl="0">
      <w:start w:val="1"/>
      <w:numFmt w:val="lowerLetter"/>
      <w:pStyle w:val="1290"/>
      <w:isLgl w:val="false"/>
      <w:suff w:val="tab"/>
      <w:lvlText w:val="%1）"/>
      <w:lvlJc w:val="left"/>
      <w:pPr>
        <w:ind w:left="0" w:firstLine="425"/>
        <w:tabs>
          <w:tab w:val="left" w:pos="425" w:leader="none"/>
        </w:tabs>
      </w:pPr>
      <w:rPr>
        <w:rFonts w:hint="eastAsia" w:eastAsia="华文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1110"/>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2">
    <w:multiLevelType w:val="hybridMultilevel"/>
    <w:lvl w:ilvl="0">
      <w:start w:val="1"/>
      <w:numFmt w:val="decimal"/>
      <w:pStyle w:val="133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space"/>
      <w:lvlText w:val="第 %1 章"/>
      <w:lvlJc w:val="center"/>
      <w:pPr>
        <w:ind w:left="0" w:firstLine="288"/>
      </w:pPr>
      <w:rPr>
        <w:rFonts w:hint="eastAsia" w:cs="Times New Roman"/>
        <w:b w:val="0"/>
        <w:i w:val="0"/>
        <w:iCs w:val="0"/>
        <w:caps w:val="0"/>
        <w:smallCaps w:val="0"/>
        <w:strike w:val="0"/>
        <w:vanish w:val="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vanish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vanish w:val="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b w:val="0"/>
        <w:i w:val="0"/>
        <w:sz w:val="30"/>
      </w:rPr>
    </w:lvl>
    <w:lvl w:ilvl="4">
      <w:start w:val="1"/>
      <w:numFmt w:val="decimal"/>
      <w:isLgl/>
      <w:suff w:val="space"/>
      <w:lvlText w:val="%1.%2.%3.%4.%5"/>
      <w:lvlJc w:val="left"/>
      <w:pPr>
        <w:ind w:left="2268" w:hanging="2268"/>
      </w:pPr>
      <w:rPr>
        <w:rFonts w:hint="default" w:ascii="Arial" w:hAnsi="Arial" w:eastAsia="黑体"/>
        <w:b w:val="0"/>
        <w:i w:val="0"/>
        <w:sz w:val="28"/>
      </w:rPr>
    </w:lvl>
    <w:lvl w:ilvl="5">
      <w:start w:val="1"/>
      <w:numFmt w:val="decimal"/>
      <w:isLgl/>
      <w:suff w:val="tab"/>
      <w:lvlText w:val="%1.%2.%3.%4.%5.%6"/>
      <w:lvlJc w:val="left"/>
      <w:pPr>
        <w:ind w:left="2268" w:hanging="2268"/>
        <w:tabs>
          <w:tab w:val="left" w:pos="1992" w:leader="none"/>
        </w:tabs>
      </w:pPr>
      <w:rPr>
        <w:rFonts w:hint="eastAsia"/>
      </w:rPr>
    </w:lvl>
    <w:lvl w:ilvl="6">
      <w:start w:val="1"/>
      <w:numFmt w:val="decimal"/>
      <w:isLgl w:val="false"/>
      <w:suff w:val="tab"/>
      <w:lvlText w:val="%1.%2.%3.%4.%5.%6.%7"/>
      <w:lvlJc w:val="left"/>
      <w:pPr>
        <w:ind w:left="2136" w:hanging="1296"/>
        <w:tabs>
          <w:tab w:val="left" w:pos="2136" w:leader="none"/>
        </w:tabs>
      </w:pPr>
      <w:rPr>
        <w:rFonts w:hint="eastAsia"/>
      </w:rPr>
    </w:lvl>
    <w:lvl w:ilvl="7">
      <w:start w:val="1"/>
      <w:numFmt w:val="decimal"/>
      <w:pStyle w:val="1270"/>
      <w:isLgl w:val="false"/>
      <w:suff w:val="space"/>
      <w:lvlText w:val="%1.%2.%3.%4.%5.%6.%7.%8"/>
      <w:lvlJc w:val="left"/>
      <w:pPr>
        <w:ind w:left="2268" w:hanging="2268"/>
      </w:pPr>
      <w:rPr>
        <w:rFonts w:hint="eastAsia"/>
      </w:rPr>
    </w:lvl>
    <w:lvl w:ilvl="8">
      <w:start w:val="1"/>
      <w:numFmt w:val="decimal"/>
      <w:isLgl w:val="false"/>
      <w:suff w:val="tab"/>
      <w:lvlText w:val="%1.%2.%3.%4.%5.%6.%7.%8.%9"/>
      <w:lvlJc w:val="left"/>
      <w:pPr>
        <w:ind w:left="2424" w:hanging="1584"/>
        <w:tabs>
          <w:tab w:val="left" w:pos="2424" w:leader="none"/>
        </w:tabs>
      </w:pPr>
      <w:rPr>
        <w:rFonts w:hint="eastAsia"/>
      </w:rPr>
    </w:lvl>
  </w:abstractNum>
  <w:abstractNum w:abstractNumId="24">
    <w:multiLevelType w:val="hybridMultilevel"/>
    <w:lvl w:ilvl="0">
      <w:start w:val="1"/>
      <w:numFmt w:val="decimal"/>
      <w:isLgl w:val="false"/>
      <w:suff w:val="tab"/>
      <w:lvlText w:val="%1"/>
      <w:lvlJc w:val="left"/>
      <w:pPr>
        <w:ind w:left="0" w:firstLine="0"/>
      </w:pPr>
      <w:rPr>
        <w:rFonts w:hint="eastAsia" w:eastAsia="微软雅黑"/>
        <w:sz w:val="52"/>
      </w:rPr>
    </w:lvl>
    <w:lvl w:ilvl="1">
      <w:start w:val="1"/>
      <w:numFmt w:val="decimal"/>
      <w:isLgl w:val="false"/>
      <w:suff w:val="tab"/>
      <w:lvlText w:val="%1.%2"/>
      <w:lvlJc w:val="left"/>
      <w:pPr>
        <w:ind w:left="0" w:firstLine="0"/>
      </w:pPr>
      <w:rPr>
        <w:rFonts w:hint="eastAsia" w:eastAsia="微软雅黑"/>
        <w:sz w:val="48"/>
      </w:rPr>
    </w:lvl>
    <w:lvl w:ilvl="2">
      <w:start w:val="1"/>
      <w:numFmt w:val="decimal"/>
      <w:isLgl w:val="false"/>
      <w:suff w:val="tab"/>
      <w:lvlText w:val="%1.%2.%3"/>
      <w:lvlJc w:val="left"/>
      <w:pPr>
        <w:ind w:left="0" w:firstLine="0"/>
      </w:pPr>
      <w:rPr>
        <w:rFonts w:hint="eastAsia" w:eastAsia="微软雅黑"/>
        <w:sz w:val="44"/>
      </w:rPr>
    </w:lvl>
    <w:lvl w:ilvl="3">
      <w:start w:val="1"/>
      <w:numFmt w:val="decimal"/>
      <w:isLgl w:val="false"/>
      <w:suff w:val="tab"/>
      <w:lvlText w:val="%1.%2.%3.%4"/>
      <w:lvlJc w:val="left"/>
      <w:pPr>
        <w:ind w:left="0" w:firstLine="0"/>
      </w:pPr>
      <w:rPr>
        <w:rFonts w:hint="eastAsia" w:eastAsia="微软雅黑"/>
        <w:sz w:val="36"/>
      </w:rPr>
    </w:lvl>
    <w:lvl w:ilvl="4">
      <w:start w:val="1"/>
      <w:numFmt w:val="decimal"/>
      <w:isLgl w:val="false"/>
      <w:suff w:val="tab"/>
      <w:lvlText w:val="%1.%2.%3.%4.%5"/>
      <w:lvlJc w:val="left"/>
      <w:pPr>
        <w:ind w:left="0" w:firstLine="0"/>
      </w:pPr>
      <w:rPr>
        <w:rFonts w:hint="eastAsia" w:eastAsia="微软雅黑"/>
        <w:sz w:val="32"/>
      </w:rPr>
    </w:lvl>
    <w:lvl w:ilvl="5">
      <w:start w:val="1"/>
      <w:numFmt w:val="decimal"/>
      <w:isLgl w:val="false"/>
      <w:suff w:val="tab"/>
      <w:lvlText w:val="%1.%2.%3.%4.%5.%6"/>
      <w:lvlJc w:val="left"/>
      <w:pPr>
        <w:ind w:left="0" w:firstLine="0"/>
      </w:pPr>
      <w:rPr>
        <w:rFonts w:hint="eastAsia" w:eastAsia="微软雅黑"/>
        <w:sz w:val="30"/>
      </w:rPr>
    </w:lvl>
    <w:lvl w:ilvl="6">
      <w:start w:val="1"/>
      <w:numFmt w:val="decimal"/>
      <w:pStyle w:val="1257"/>
      <w:isLgl w:val="false"/>
      <w:suff w:val="tab"/>
      <w:lvlText w:val="%1.%2.%3.%4.%5.%6.%7"/>
      <w:lvlJc w:val="left"/>
      <w:pPr>
        <w:ind w:left="0" w:firstLine="0"/>
      </w:pPr>
      <w:rPr>
        <w:rFonts w:hint="eastAsia" w:eastAsia="微软雅黑"/>
        <w:sz w:val="28"/>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5">
    <w:multiLevelType w:val="hybridMultilevel"/>
    <w:lvl w:ilvl="0">
      <w:start w:val="1"/>
      <w:numFmt w:val="decimal"/>
      <w:pStyle w:val="1218"/>
      <w:isLgl w:val="false"/>
      <w:suff w:val="tab"/>
      <w:lvlText w:val="%1."/>
      <w:lvlJc w:val="left"/>
      <w:pPr>
        <w:ind w:left="900" w:hanging="420"/>
      </w:pPr>
      <w:rPr>
        <w:rFonts w:hint="eastAsia"/>
        <w:b w:val="0"/>
        <w:i w:val="0"/>
        <w:sz w:val="28"/>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6">
    <w:multiLevelType w:val="hybridMultilevel"/>
    <w:lvl w:ilvl="0">
      <w:start w:val="1"/>
      <w:numFmt w:val="decimal"/>
      <w:pStyle w:val="1075"/>
      <w:isLgl w:val="false"/>
      <w:suff w:val="tab"/>
      <w:lvlText w:val="%1."/>
      <w:lvlJc w:val="left"/>
      <w:pPr>
        <w:ind w:left="846" w:hanging="420"/>
      </w:pPr>
      <w:rPr>
        <w:rFonts w:hint="eastAsia" w:ascii="微软雅黑" w:hAnsi="微软雅黑" w:eastAsia="微软雅黑"/>
        <w:sz w:val="22"/>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7">
    <w:multiLevelType w:val="hybridMultilevel"/>
    <w:lvl w:ilvl="0">
      <w:start w:val="1"/>
      <w:numFmt w:val="decimal"/>
      <w:pStyle w:val="1107"/>
      <w:isLgl w:val="false"/>
      <w:suff w:val="tab"/>
      <w:lvlText w:val="（%1）"/>
      <w:lvlJc w:val="left"/>
      <w:pPr>
        <w:ind w:left="420" w:firstLine="0"/>
      </w:pPr>
      <w:rPr>
        <w:rFonts w:hint="eastAsia"/>
        <w:lang w:val="en-US"/>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rPr>
        <w:rFonts w:hint="eastAsia"/>
      </w:r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8">
    <w:multiLevelType w:val="hybridMultilevel"/>
    <w:lvl w:ilvl="0">
      <w:start w:val="1"/>
      <w:numFmt w:val="decimal"/>
      <w:pStyle w:val="1090"/>
      <w:isLgl w:val="false"/>
      <w:suff w:val="tab"/>
      <w:lvlText w:val="（%1）"/>
      <w:lvlJc w:val="left"/>
      <w:pPr>
        <w:ind w:left="846" w:hanging="420"/>
      </w:pPr>
      <w:rPr>
        <w:rFonts w:hint="eastAsia" w:eastAsia="华文宋体"/>
        <w:b w:val="0"/>
        <w:i w:val="0"/>
        <w:sz w:val="24"/>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9">
    <w:multiLevelType w:val="hybridMultilevel"/>
    <w:lvl w:ilvl="0">
      <w:start w:val="2"/>
      <w:numFmt w:val="decimal"/>
      <w:pStyle w:val="13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3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7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291"/>
      <w:isLgl w:val="false"/>
      <w:suff w:val="tab"/>
      <w:lvlText w:val="§"/>
      <w:lvlJc w:val="left"/>
      <w:pPr>
        <w:ind w:left="4320" w:hanging="360"/>
      </w:pPr>
      <w:rPr>
        <w:rFonts w:hint="default" w:ascii="Wingdings" w:hAnsi="Wingdings" w:eastAsia="Wingdings" w:cs="Wingdings"/>
      </w:rPr>
    </w:lvl>
    <w:lvl w:ilvl="6">
      <w:start w:val="1"/>
      <w:numFmt w:val="bullet"/>
      <w:pStyle w:val="1276"/>
      <w:isLgl w:val="false"/>
      <w:suff w:val="tab"/>
      <w:lvlText w:val="·"/>
      <w:lvlJc w:val="left"/>
      <w:pPr>
        <w:ind w:left="5040" w:hanging="360"/>
      </w:pPr>
      <w:rPr>
        <w:rFonts w:hint="default" w:ascii="Symbol" w:hAnsi="Symbol" w:eastAsia="Symbol" w:cs="Symbol"/>
      </w:rPr>
    </w:lvl>
    <w:lvl w:ilvl="7">
      <w:start w:val="1"/>
      <w:numFmt w:val="bullet"/>
      <w:pStyle w:val="1263"/>
      <w:isLgl w:val="false"/>
      <w:suff w:val="tab"/>
      <w:lvlText w:val="o"/>
      <w:lvlJc w:val="left"/>
      <w:pPr>
        <w:ind w:left="5760" w:hanging="360"/>
      </w:pPr>
      <w:rPr>
        <w:rFonts w:hint="default" w:ascii="Courier New" w:hAnsi="Courier New" w:eastAsia="Courier New" w:cs="Courier New"/>
      </w:rPr>
    </w:lvl>
    <w:lvl w:ilvl="8">
      <w:start w:val="1"/>
      <w:numFmt w:val="bullet"/>
      <w:pStyle w:val="1269"/>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127"/>
      <w:isLgl w:val="false"/>
      <w:suff w:val="nothing"/>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nothing"/>
      <w:lvlText w:val="%1　"/>
      <w:lvlJc w:val="left"/>
      <w:pPr>
        <w:ind w:left="0" w:firstLine="0"/>
        <w:tabs>
          <w:tab w:val="left" w:pos="0" w:leader="none"/>
        </w:tabs>
      </w:pPr>
    </w:lvl>
    <w:lvl w:ilvl="1">
      <w:start w:val="1"/>
      <w:numFmt w:val="decimal"/>
      <w:isLgl w:val="false"/>
      <w:suff w:val="nothing"/>
      <w:lvlText w:val="%1.%2　"/>
      <w:lvlJc w:val="left"/>
      <w:pPr>
        <w:ind w:left="0" w:firstLine="0"/>
        <w:tabs>
          <w:tab w:val="left" w:pos="0" w:leader="none"/>
        </w:tabs>
      </w:pPr>
    </w:lvl>
    <w:lvl w:ilvl="2">
      <w:start w:val="1"/>
      <w:numFmt w:val="decimal"/>
      <w:pStyle w:val="1207"/>
      <w:isLgl w:val="false"/>
      <w:suff w:val="nothing"/>
      <w:lvlText w:val="%1.%2.%3　"/>
      <w:lvlJc w:val="left"/>
      <w:pPr>
        <w:ind w:left="0" w:firstLine="0"/>
        <w:tabs>
          <w:tab w:val="left" w:pos="0" w:leader="none"/>
        </w:tabs>
      </w:pPr>
    </w:lvl>
    <w:lvl w:ilvl="3">
      <w:start w:val="1"/>
      <w:numFmt w:val="decimal"/>
      <w:isLgl w:val="false"/>
      <w:suff w:val="nothing"/>
      <w:lvlText w:val="%1.%2.%3.%4　"/>
      <w:lvlJc w:val="left"/>
      <w:pPr>
        <w:ind w:left="0" w:firstLine="0"/>
      </w:pPr>
    </w:lvl>
    <w:lvl w:ilvl="4">
      <w:start w:val="1"/>
      <w:numFmt w:val="decimal"/>
      <w:isLgl w:val="false"/>
      <w:suff w:val="nothing"/>
      <w:lvlText w:val="%1.%2.%3.%4.%5　"/>
      <w:lvlJc w:val="left"/>
      <w:pPr>
        <w:ind w:left="0" w:firstLine="0"/>
      </w:pPr>
    </w:lvl>
    <w:lvl w:ilvl="5">
      <w:start w:val="1"/>
      <w:numFmt w:val="decimal"/>
      <w:isLgl w:val="false"/>
      <w:suff w:val="nothing"/>
      <w:lvlText w:val="%1.%2.%3.%4.%5.%6　"/>
      <w:lvlJc w:val="left"/>
      <w:pPr>
        <w:ind w:left="0" w:firstLine="0"/>
      </w:pPr>
    </w:lvl>
    <w:lvl w:ilvl="6">
      <w:start w:val="1"/>
      <w:numFmt w:val="decimal"/>
      <w:isLgl w:val="false"/>
      <w:suff w:val="nothing"/>
      <w:lvlText w:val="%1%2.%3.%4.%5.%6.%7　"/>
      <w:lvlJc w:val="left"/>
      <w:pPr>
        <w:ind w:left="0" w:firstLine="0"/>
      </w:p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3">
    <w:multiLevelType w:val="hybridMultilevel"/>
    <w:lvl w:ilvl="0">
      <w:start w:val="1"/>
      <w:numFmt w:val="upperLetter"/>
      <w:pStyle w:val="1102"/>
      <w:isLgl w:val="false"/>
      <w:suff w:val="nothing"/>
      <w:lvlText w:val="附　录　%1"/>
      <w:lvlJc w:val="left"/>
      <w:pPr>
        <w:ind w:left="0" w:firstLine="0"/>
        <w:tabs>
          <w:tab w:val="left" w:pos="0" w:leader="none"/>
        </w:tabs>
      </w:pPr>
      <w:rPr>
        <w:rFonts w:hint="default" w:ascii="黑体" w:hAnsi="Times New Roman" w:eastAsia="黑体"/>
        <w:b w:val="0"/>
        <w:i w:val="0"/>
        <w:spacing w:val="0"/>
        <w:sz w:val="32"/>
      </w:rPr>
    </w:lvl>
    <w:lvl w:ilvl="1">
      <w:start w:val="1"/>
      <w:numFmt w:val="decimal"/>
      <w:pStyle w:val="1071"/>
      <w:isLgl w:val="false"/>
      <w:suff w:val="nothing"/>
      <w:lvlText w:val="%1.%2　"/>
      <w:lvlJc w:val="left"/>
      <w:pPr>
        <w:ind w:left="315" w:firstLine="0"/>
        <w:tabs>
          <w:tab w:val="left" w:pos="0" w:leader="none"/>
        </w:tabs>
      </w:pPr>
      <w:rPr>
        <w:rFonts w:hint="default" w:ascii="黑体" w:hAnsi="Times New Roman" w:eastAsia="黑体"/>
        <w:b w:val="0"/>
        <w:i w:val="0"/>
        <w:spacing w:val="0"/>
        <w:sz w:val="30"/>
      </w:rPr>
    </w:lvl>
    <w:lvl w:ilvl="2">
      <w:start w:val="1"/>
      <w:numFmt w:val="decimal"/>
      <w:pStyle w:val="1169"/>
      <w:isLgl w:val="false"/>
      <w:suff w:val="nothing"/>
      <w:lvlText w:val="%1.%2.%3　"/>
      <w:lvlJc w:val="left"/>
      <w:pPr>
        <w:ind w:left="0" w:firstLine="0"/>
        <w:tabs>
          <w:tab w:val="left" w:pos="0" w:leader="none"/>
        </w:tabs>
      </w:pPr>
      <w:rPr>
        <w:rFonts w:hint="default" w:ascii="黑体" w:hAnsi="Times New Roman" w:eastAsia="黑体"/>
        <w:b w:val="0"/>
        <w:i w:val="0"/>
        <w:sz w:val="28"/>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4">
    <w:multiLevelType w:val="hybridMultilevel"/>
    <w:lvl w:ilvl="0">
      <w:start w:val="3"/>
      <w:numFmt w:val="decimal"/>
      <w:pStyle w:val="1081"/>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35">
    <w:multiLevelType w:val="hybridMultilevel"/>
    <w:lvl w:ilvl="0">
      <w:start w:val="1"/>
      <w:numFmt w:val="decimal"/>
      <w:pStyle w:val="1226"/>
      <w:isLgl w:val="false"/>
      <w:suff w:val="tab"/>
      <w:lvlText w:val="%1."/>
      <w:lvlJc w:val="left"/>
      <w:pPr>
        <w:ind w:left="840" w:hanging="480"/>
      </w:pPr>
      <w:rPr>
        <w:rFonts w:hint="eastAsia"/>
      </w:rPr>
    </w:lvl>
    <w:lvl w:ilvl="1">
      <w:start w:val="1"/>
      <w:numFmt w:val="lowerLetter"/>
      <w:pStyle w:val="1184"/>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36">
    <w:multiLevelType w:val="hybridMultilevel"/>
    <w:lvl w:ilvl="0">
      <w:start w:val="1"/>
      <w:numFmt w:val="bullet"/>
      <w:pStyle w:val="115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7">
    <w:multiLevelType w:val="hybridMultilevel"/>
    <w:lvl w:ilvl="0">
      <w:start w:val="1"/>
      <w:numFmt w:val="decimal"/>
      <w:pStyle w:val="1297"/>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38">
    <w:multiLevelType w:val="hybridMultilevel"/>
    <w:lvl w:ilvl="0">
      <w:start w:val="1"/>
      <w:numFmt w:val="decimal"/>
      <w:isLgl w:val="false"/>
      <w:suff w:val="space"/>
      <w:lvlText w:val="第 %1 章"/>
      <w:lvlJc w:val="center"/>
      <w:pPr>
        <w:ind w:left="0" w:firstLine="288"/>
      </w:pPr>
      <w:rPr>
        <w:rFonts w:hint="default" w:ascii="Times New Roman" w:hAnsi="Times New Roman" w:eastAsia="黑体"/>
        <w:b w:val="0"/>
        <w:i w:val="0"/>
        <w:sz w:val="44"/>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vanish w:val="0"/>
        <w:color w:val="auto"/>
        <w:spacing w:val="0"/>
        <w:position w:val="0"/>
        <w:sz w:val="36"/>
        <w:u w:val="none"/>
        <w:shd w:val="clear" w:color="auto" w:fill="auto"/>
        <w:vertAlign w:val="baseline"/>
      </w:rPr>
    </w:lvl>
    <w:lvl w:ilvl="2">
      <w:start w:val="1"/>
      <w:numFmt w:val="decimal"/>
      <w:isLgl/>
      <w:suff w:val="space"/>
      <w:lvlText w:val="%1.%2.%3"/>
      <w:lvlJc w:val="left"/>
      <w:pPr>
        <w:ind w:left="2270" w:hanging="2270"/>
      </w:pPr>
      <w:rPr>
        <w:rFonts w:hint="eastAsia" w:ascii="Times New Roman" w:hAnsi="Times New Roman" w:cs="Times New Roman"/>
        <w:b w:val="0"/>
        <w:bCs w:val="0"/>
        <w:i w:val="0"/>
        <w:iCs w:val="0"/>
        <w:caps w:val="0"/>
        <w:smallCaps w:val="0"/>
        <w:strike w:val="0"/>
        <w:vanish w:val="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b w:val="0"/>
        <w:i w:val="0"/>
        <w:sz w:val="30"/>
      </w:rPr>
    </w:lvl>
    <w:lvl w:ilvl="4">
      <w:start w:val="1"/>
      <w:numFmt w:val="decimal"/>
      <w:isLgl/>
      <w:suff w:val="space"/>
      <w:lvlText w:val="%1.%2.%3.%4.%5"/>
      <w:lvlJc w:val="left"/>
      <w:pPr>
        <w:ind w:left="2268" w:hanging="2268"/>
      </w:pPr>
      <w:rPr>
        <w:rFonts w:hint="default" w:ascii="Arial" w:hAnsi="Arial" w:eastAsia="黑体"/>
        <w:b w:val="0"/>
        <w:i w:val="0"/>
        <w:sz w:val="28"/>
      </w:rPr>
    </w:lvl>
    <w:lvl w:ilvl="5">
      <w:start w:val="1"/>
      <w:numFmt w:val="decimal"/>
      <w:isLgl/>
      <w:suff w:val="tab"/>
      <w:lvlText w:val="%1.%2.%3.%4.%5.%6"/>
      <w:lvlJc w:val="left"/>
      <w:pPr>
        <w:ind w:left="2268" w:hanging="2268"/>
        <w:tabs>
          <w:tab w:val="left" w:pos="1992" w:leader="none"/>
        </w:tabs>
      </w:pPr>
      <w:rPr>
        <w:rFonts w:hint="eastAsia"/>
      </w:rPr>
    </w:lvl>
    <w:lvl w:ilvl="6">
      <w:start w:val="1"/>
      <w:numFmt w:val="decimal"/>
      <w:pStyle w:val="1323"/>
      <w:isLgl w:val="false"/>
      <w:suff w:val="space"/>
      <w:lvlText w:val="%1.%2.%3.%4.%5.%6.%7"/>
      <w:lvlJc w:val="left"/>
      <w:pPr>
        <w:ind w:left="2268" w:hanging="2268"/>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rPr>
    </w:lvl>
    <w:lvl w:ilvl="7">
      <w:start w:val="1"/>
      <w:numFmt w:val="decimal"/>
      <w:isLgl w:val="false"/>
      <w:suff w:val="tab"/>
      <w:lvlText w:val="%1.%2.%3.%4.%5.%6.%7.%8"/>
      <w:lvlJc w:val="left"/>
      <w:pPr>
        <w:ind w:left="2280" w:hanging="1440"/>
        <w:tabs>
          <w:tab w:val="left" w:pos="2280" w:leader="none"/>
        </w:tabs>
      </w:pPr>
      <w:rPr>
        <w:rFonts w:hint="eastAsia"/>
      </w:rPr>
    </w:lvl>
    <w:lvl w:ilvl="8">
      <w:start w:val="1"/>
      <w:numFmt w:val="decimal"/>
      <w:isLgl w:val="false"/>
      <w:suff w:val="tab"/>
      <w:lvlText w:val="%1.%2.%3.%4.%5.%6.%7.%8.%9"/>
      <w:lvlJc w:val="left"/>
      <w:pPr>
        <w:ind w:left="2424" w:hanging="1584"/>
        <w:tabs>
          <w:tab w:val="left" w:pos="2424" w:leader="none"/>
        </w:tabs>
      </w:pPr>
      <w:rPr>
        <w:rFonts w:hint="eastAsia"/>
      </w:rPr>
    </w:lvl>
  </w:abstractNum>
  <w:abstractNum w:abstractNumId="39">
    <w:multiLevelType w:val="hybridMultilevel"/>
    <w:lvl w:ilvl="0">
      <w:start w:val="1"/>
      <w:numFmt w:val="decimal"/>
      <w:pStyle w:val="1161"/>
      <w:isLgl w:val="false"/>
      <w:suff w:val="tab"/>
      <w:lvlText w:val="表%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40">
    <w:multiLevelType w:val="hybridMultilevel"/>
    <w:lvl w:ilvl="0">
      <w:start w:val="1"/>
      <w:numFmt w:val="bullet"/>
      <w:pStyle w:val="12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lvl>
    <w:lvl w:ilvl="2">
      <w:start w:val="1"/>
      <w:numFmt w:val="bullet"/>
      <w:isLgl w:val="false"/>
      <w:suff w:val="tab"/>
      <w:lvlText w:val=""/>
      <w:lvlJc w:val="left"/>
      <w:pPr>
        <w:ind w:left="1260" w:hanging="420"/>
      </w:pPr>
    </w:lvl>
    <w:lvl w:ilvl="3">
      <w:start w:val="1"/>
      <w:numFmt w:val="bullet"/>
      <w:isLgl w:val="false"/>
      <w:suff w:val="tab"/>
      <w:lvlText w:val=""/>
      <w:lvlJc w:val="left"/>
      <w:pPr>
        <w:ind w:left="1680" w:hanging="420"/>
      </w:pPr>
    </w:lvl>
    <w:lvl w:ilvl="4">
      <w:start w:val="1"/>
      <w:numFmt w:val="bullet"/>
      <w:isLgl w:val="false"/>
      <w:suff w:val="tab"/>
      <w:lvlText w:val=""/>
      <w:lvlJc w:val="left"/>
      <w:pPr>
        <w:ind w:left="2100" w:hanging="420"/>
      </w:pPr>
    </w:lvl>
    <w:lvl w:ilvl="5">
      <w:start w:val="1"/>
      <w:numFmt w:val="bullet"/>
      <w:isLgl w:val="false"/>
      <w:suff w:val="tab"/>
      <w:lvlText w:val=""/>
      <w:lvlJc w:val="left"/>
      <w:pPr>
        <w:ind w:left="2520" w:hanging="420"/>
      </w:pPr>
    </w:lvl>
    <w:lvl w:ilvl="6">
      <w:start w:val="1"/>
      <w:numFmt w:val="bullet"/>
      <w:isLgl w:val="false"/>
      <w:suff w:val="tab"/>
      <w:lvlText w:val=""/>
      <w:lvlJc w:val="left"/>
      <w:pPr>
        <w:ind w:left="2940" w:hanging="420"/>
      </w:pPr>
    </w:lvl>
    <w:lvl w:ilvl="7">
      <w:start w:val="1"/>
      <w:numFmt w:val="bullet"/>
      <w:isLgl w:val="false"/>
      <w:suff w:val="tab"/>
      <w:lvlText w:val=""/>
      <w:lvlJc w:val="left"/>
      <w:pPr>
        <w:ind w:left="3360" w:hanging="420"/>
      </w:pPr>
    </w:lvl>
    <w:lvl w:ilvl="8">
      <w:start w:val="1"/>
      <w:numFmt w:val="bullet"/>
      <w:isLgl w:val="false"/>
      <w:suff w:val="tab"/>
      <w:lvlText w:val=""/>
      <w:lvlJc w:val="left"/>
      <w:pPr>
        <w:ind w:left="3780" w:hanging="420"/>
      </w:pPr>
    </w:lvl>
  </w:abstractNum>
  <w:abstractNum w:abstractNumId="41">
    <w:multiLevelType w:val="hybridMultilevel"/>
    <w:lvl w:ilvl="0">
      <w:start w:val="1"/>
      <w:numFmt w:val="decimal"/>
      <w:pStyle w:val="1246"/>
      <w:isLgl w:val="false"/>
      <w:suff w:val="tab"/>
      <w:lvlText w:val="图%1."/>
      <w:lvlJc w:val="center"/>
      <w:pPr>
        <w:ind w:left="420" w:hanging="420"/>
      </w:pPr>
      <w:rPr>
        <w:rFonts w:hint="eastAsia"/>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280"/>
      <w:isLgl w:val="false"/>
      <w:suff w:val="tab"/>
      <w:lvlText w:val="%1)"/>
      <w:lvlJc w:val="left"/>
      <w:pPr>
        <w:ind w:left="840" w:hanging="48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43">
    <w:multiLevelType w:val="hybridMultilevel"/>
    <w:lvl w:ilvl="0">
      <w:start w:val="1"/>
      <w:numFmt w:val="chineseCountingThousand"/>
      <w:pStyle w:val="1252"/>
      <w:isLgl w:val="false"/>
      <w:suff w:val="nothing"/>
      <w:lvlText w:val="第%1章  "/>
      <w:lvlJc w:val="left"/>
      <w:pPr>
        <w:ind w:left="6379" w:firstLine="0"/>
      </w:pPr>
      <w:rPr>
        <w:rFonts w:hint="eastAsia"/>
      </w:rPr>
    </w:lvl>
    <w:lvl w:ilvl="1">
      <w:start w:val="1"/>
      <w:numFmt w:val="decimal"/>
      <w:isLgl/>
      <w:suff w:val="nothing"/>
      <w:lvlText w:val="%1.%2 "/>
      <w:lvlJc w:val="left"/>
      <w:pPr>
        <w:ind w:left="1134" w:firstLine="0"/>
      </w:pPr>
      <w:rPr>
        <w:rFonts w:hint="eastAsia"/>
        <w:b/>
      </w:rPr>
    </w:lvl>
    <w:lvl w:ilvl="2">
      <w:start w:val="1"/>
      <w:numFmt w:val="decimal"/>
      <w:pStyle w:val="1303"/>
      <w:isLgl/>
      <w:suff w:val="nothing"/>
      <w:lvlText w:val="%1.%2.%3 "/>
      <w:lvlJc w:val="left"/>
      <w:pPr>
        <w:ind w:left="0" w:firstLine="0"/>
      </w:pPr>
      <w:rPr>
        <w:rFonts w:hint="eastAsia"/>
        <w:b/>
      </w:rPr>
    </w:lvl>
    <w:lvl w:ilvl="3">
      <w:start w:val="1"/>
      <w:numFmt w:val="decimal"/>
      <w:isLgl w:val="false"/>
      <w:suff w:val="tab"/>
      <w:lvlText w:val="%1.%2.%3.%4"/>
      <w:lvlJc w:val="left"/>
      <w:pPr>
        <w:ind w:left="-2633" w:hanging="708"/>
        <w:tabs>
          <w:tab w:val="left" w:pos="-1901" w:leader="none"/>
        </w:tabs>
      </w:pPr>
      <w:rPr>
        <w:rFonts w:hint="eastAsia"/>
      </w:rPr>
    </w:lvl>
    <w:lvl w:ilvl="4">
      <w:start w:val="1"/>
      <w:numFmt w:val="decimal"/>
      <w:isLgl w:val="false"/>
      <w:suff w:val="tab"/>
      <w:lvlText w:val="%5."/>
      <w:lvlJc w:val="left"/>
      <w:pPr>
        <w:ind w:left="-2066" w:hanging="850"/>
        <w:tabs>
          <w:tab w:val="left" w:pos="-1476" w:leader="none"/>
        </w:tabs>
      </w:pPr>
      <w:rPr>
        <w:rFonts w:hint="eastAsia"/>
      </w:rPr>
    </w:lvl>
    <w:lvl w:ilvl="5">
      <w:start w:val="1"/>
      <w:numFmt w:val="decimal"/>
      <w:isLgl w:val="false"/>
      <w:suff w:val="tab"/>
      <w:lvlText w:val="%1.%2.%3.%4.%5.%6"/>
      <w:lvlJc w:val="left"/>
      <w:pPr>
        <w:ind w:left="-1357" w:hanging="1134"/>
        <w:tabs>
          <w:tab w:val="left" w:pos="-691" w:leader="none"/>
        </w:tabs>
      </w:pPr>
      <w:rPr>
        <w:rFonts w:hint="eastAsia"/>
      </w:rPr>
    </w:lvl>
    <w:lvl w:ilvl="6">
      <w:start w:val="1"/>
      <w:numFmt w:val="decimal"/>
      <w:isLgl w:val="false"/>
      <w:suff w:val="tab"/>
      <w:lvlText w:val="%1.%2.%3.%4.%5.%6.%7"/>
      <w:lvlJc w:val="left"/>
      <w:pPr>
        <w:ind w:left="-790" w:hanging="1276"/>
        <w:tabs>
          <w:tab w:val="left" w:pos="94" w:leader="none"/>
        </w:tabs>
      </w:pPr>
      <w:rPr>
        <w:rFonts w:hint="eastAsia"/>
      </w:rPr>
    </w:lvl>
    <w:lvl w:ilvl="7">
      <w:start w:val="1"/>
      <w:numFmt w:val="decimal"/>
      <w:isLgl w:val="false"/>
      <w:suff w:val="tab"/>
      <w:lvlText w:val="%1.%2.%3.%4.%5.%6.%7.%8"/>
      <w:lvlJc w:val="left"/>
      <w:pPr>
        <w:ind w:left="-223" w:hanging="1418"/>
        <w:tabs>
          <w:tab w:val="left" w:pos="879" w:leader="none"/>
        </w:tabs>
      </w:pPr>
      <w:rPr>
        <w:rFonts w:hint="eastAsia"/>
      </w:rPr>
    </w:lvl>
    <w:lvl w:ilvl="8">
      <w:start w:val="1"/>
      <w:numFmt w:val="decimal"/>
      <w:isLgl w:val="false"/>
      <w:suff w:val="tab"/>
      <w:lvlText w:val="%1.%2.%3.%4.%5.%6.%7.%8.%9"/>
      <w:lvlJc w:val="left"/>
      <w:pPr>
        <w:ind w:left="485" w:hanging="1700"/>
        <w:tabs>
          <w:tab w:val="left" w:pos="1665" w:leader="none"/>
        </w:tabs>
      </w:pPr>
      <w:rPr>
        <w:rFonts w:hint="eastAsia"/>
      </w:rPr>
    </w:lvl>
  </w:abstractNum>
  <w:num w:numId="1">
    <w:abstractNumId w:val="5"/>
  </w:num>
  <w:num w:numId="2">
    <w:abstractNumId w:val="3"/>
  </w:num>
  <w:num w:numId="3">
    <w:abstractNumId w:val="16"/>
  </w:num>
  <w:num w:numId="4">
    <w:abstractNumId w:val="9"/>
  </w:num>
  <w:num w:numId="5">
    <w:abstractNumId w:val="33"/>
  </w:num>
  <w:num w:numId="6">
    <w:abstractNumId w:val="26"/>
  </w:num>
  <w:num w:numId="7">
    <w:abstractNumId w:val="30"/>
  </w:num>
  <w:num w:numId="8">
    <w:abstractNumId w:val="34"/>
  </w:num>
  <w:num w:numId="9">
    <w:abstractNumId w:val="28"/>
  </w:num>
  <w:num w:numId="10">
    <w:abstractNumId w:val="2"/>
  </w:num>
  <w:num w:numId="11">
    <w:abstractNumId w:val="27"/>
  </w:num>
  <w:num w:numId="12">
    <w:abstractNumId w:val="21"/>
  </w:num>
  <w:num w:numId="13">
    <w:abstractNumId w:val="31"/>
  </w:num>
  <w:num w:numId="14">
    <w:abstractNumId w:val="8"/>
  </w:num>
  <w:num w:numId="15">
    <w:abstractNumId w:val="4"/>
  </w:num>
  <w:num w:numId="16">
    <w:abstractNumId w:val="36"/>
  </w:num>
  <w:num w:numId="17">
    <w:abstractNumId w:val="39"/>
  </w:num>
  <w:num w:numId="18">
    <w:abstractNumId w:val="35"/>
  </w:num>
  <w:num w:numId="19">
    <w:abstractNumId w:val="32"/>
  </w:num>
  <w:num w:numId="20">
    <w:abstractNumId w:val="40"/>
  </w:num>
  <w:num w:numId="21">
    <w:abstractNumId w:val="10"/>
  </w:num>
  <w:num w:numId="22">
    <w:abstractNumId w:val="25"/>
  </w:num>
  <w:num w:numId="23">
    <w:abstractNumId w:val="41"/>
  </w:num>
  <w:num w:numId="24">
    <w:abstractNumId w:val="43"/>
  </w:num>
  <w:num w:numId="25">
    <w:abstractNumId w:val="12"/>
  </w:num>
  <w:num w:numId="26">
    <w:abstractNumId w:val="24"/>
  </w:num>
  <w:num w:numId="27">
    <w:abstractNumId w:val="17"/>
  </w:num>
  <w:num w:numId="28">
    <w:abstractNumId w:val="23"/>
  </w:num>
  <w:num w:numId="29">
    <w:abstractNumId w:val="13"/>
  </w:num>
  <w:num w:numId="30">
    <w:abstractNumId w:val="42"/>
  </w:num>
  <w:num w:numId="31">
    <w:abstractNumId w:val="20"/>
  </w:num>
  <w:num w:numId="32">
    <w:abstractNumId w:val="37"/>
  </w:num>
  <w:num w:numId="33">
    <w:abstractNumId w:val="15"/>
  </w:num>
  <w:num w:numId="34">
    <w:abstractNumId w:val="11"/>
  </w:num>
  <w:num w:numId="35">
    <w:abstractNumId w:val="38"/>
  </w:num>
  <w:num w:numId="36">
    <w:abstractNumId w:val="22"/>
  </w:num>
  <w:num w:numId="37">
    <w:abstractNumId w:val="29"/>
  </w:num>
  <w:num w:numId="38">
    <w:abstractNumId w:val="18"/>
  </w:num>
  <w:num w:numId="39">
    <w:abstractNumId w:val="19"/>
  </w:num>
  <w:num w:numId="40">
    <w:abstractNumId w:val="6"/>
  </w:num>
  <w:num w:numId="41">
    <w:abstractNumId w:val="0"/>
  </w:num>
  <w:num w:numId="42">
    <w:abstractNumId w:val="7"/>
  </w:num>
  <w:num w:numId="43">
    <w:abstractNumId w:val="14"/>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6"/>
    <w:link w:val="947"/>
    <w:uiPriority w:val="9"/>
    <w:rPr>
      <w:rFonts w:ascii="Arial" w:hAnsi="Arial" w:eastAsia="Arial" w:cs="Arial"/>
      <w:sz w:val="40"/>
      <w:szCs w:val="40"/>
    </w:rPr>
  </w:style>
  <w:style w:type="character" w:styleId="797">
    <w:name w:val="Heading 2 Char"/>
    <w:basedOn w:val="956"/>
    <w:link w:val="948"/>
    <w:uiPriority w:val="9"/>
    <w:rPr>
      <w:rFonts w:ascii="Arial" w:hAnsi="Arial" w:eastAsia="Arial" w:cs="Arial"/>
      <w:sz w:val="34"/>
    </w:rPr>
  </w:style>
  <w:style w:type="character" w:styleId="798">
    <w:name w:val="Heading 3 Char"/>
    <w:basedOn w:val="956"/>
    <w:link w:val="949"/>
    <w:uiPriority w:val="9"/>
    <w:rPr>
      <w:rFonts w:ascii="Arial" w:hAnsi="Arial" w:eastAsia="Arial" w:cs="Arial"/>
      <w:sz w:val="30"/>
      <w:szCs w:val="30"/>
    </w:rPr>
  </w:style>
  <w:style w:type="character" w:styleId="799">
    <w:name w:val="Heading 4 Char"/>
    <w:basedOn w:val="956"/>
    <w:link w:val="950"/>
    <w:uiPriority w:val="9"/>
    <w:rPr>
      <w:rFonts w:ascii="Arial" w:hAnsi="Arial" w:eastAsia="Arial" w:cs="Arial"/>
      <w:b/>
      <w:bCs/>
      <w:sz w:val="26"/>
      <w:szCs w:val="26"/>
    </w:rPr>
  </w:style>
  <w:style w:type="character" w:styleId="800">
    <w:name w:val="Heading 5 Char"/>
    <w:basedOn w:val="956"/>
    <w:link w:val="951"/>
    <w:uiPriority w:val="9"/>
    <w:rPr>
      <w:rFonts w:ascii="Arial" w:hAnsi="Arial" w:eastAsia="Arial" w:cs="Arial"/>
      <w:b/>
      <w:bCs/>
      <w:sz w:val="24"/>
      <w:szCs w:val="24"/>
    </w:rPr>
  </w:style>
  <w:style w:type="character" w:styleId="801">
    <w:name w:val="Heading 6 Char"/>
    <w:basedOn w:val="956"/>
    <w:link w:val="952"/>
    <w:uiPriority w:val="9"/>
    <w:rPr>
      <w:rFonts w:ascii="Arial" w:hAnsi="Arial" w:eastAsia="Arial" w:cs="Arial"/>
      <w:b/>
      <w:bCs/>
      <w:sz w:val="22"/>
      <w:szCs w:val="22"/>
    </w:rPr>
  </w:style>
  <w:style w:type="character" w:styleId="802">
    <w:name w:val="Heading 7 Char"/>
    <w:basedOn w:val="956"/>
    <w:link w:val="953"/>
    <w:uiPriority w:val="9"/>
    <w:rPr>
      <w:rFonts w:ascii="Arial" w:hAnsi="Arial" w:eastAsia="Arial" w:cs="Arial"/>
      <w:b/>
      <w:bCs/>
      <w:i/>
      <w:iCs/>
      <w:sz w:val="22"/>
      <w:szCs w:val="22"/>
    </w:rPr>
  </w:style>
  <w:style w:type="character" w:styleId="803">
    <w:name w:val="Heading 8 Char"/>
    <w:basedOn w:val="956"/>
    <w:link w:val="954"/>
    <w:uiPriority w:val="9"/>
    <w:rPr>
      <w:rFonts w:ascii="Arial" w:hAnsi="Arial" w:eastAsia="Arial" w:cs="Arial"/>
      <w:i/>
      <w:iCs/>
      <w:sz w:val="22"/>
      <w:szCs w:val="22"/>
    </w:rPr>
  </w:style>
  <w:style w:type="character" w:styleId="804">
    <w:name w:val="Heading 9 Char"/>
    <w:basedOn w:val="956"/>
    <w:link w:val="955"/>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956"/>
    <w:link w:val="989"/>
    <w:uiPriority w:val="10"/>
    <w:rPr>
      <w:sz w:val="48"/>
      <w:szCs w:val="48"/>
    </w:rPr>
  </w:style>
  <w:style w:type="paragraph" w:styleId="807">
    <w:name w:val="Subtitle"/>
    <w:basedOn w:val="946"/>
    <w:next w:val="946"/>
    <w:link w:val="808"/>
    <w:uiPriority w:val="11"/>
    <w:qFormat/>
    <w:pPr>
      <w:spacing w:before="200" w:after="200"/>
    </w:pPr>
    <w:rPr>
      <w:sz w:val="24"/>
      <w:szCs w:val="24"/>
    </w:rPr>
  </w:style>
  <w:style w:type="character" w:styleId="808">
    <w:name w:val="Subtitle Char"/>
    <w:basedOn w:val="956"/>
    <w:link w:val="807"/>
    <w:uiPriority w:val="11"/>
    <w:rPr>
      <w:sz w:val="24"/>
      <w:szCs w:val="24"/>
    </w:rPr>
  </w:style>
  <w:style w:type="paragraph" w:styleId="809">
    <w:name w:val="Quote"/>
    <w:basedOn w:val="946"/>
    <w:next w:val="946"/>
    <w:link w:val="810"/>
    <w:uiPriority w:val="29"/>
    <w:qFormat/>
    <w:pPr>
      <w:ind w:left="720" w:right="720"/>
    </w:pPr>
    <w:rPr>
      <w:i/>
    </w:rPr>
  </w:style>
  <w:style w:type="character" w:styleId="810">
    <w:name w:val="Quote Char"/>
    <w:link w:val="809"/>
    <w:uiPriority w:val="29"/>
    <w:rPr>
      <w:i/>
    </w:rPr>
  </w:style>
  <w:style w:type="paragraph" w:styleId="811">
    <w:name w:val="Intense Quote"/>
    <w:basedOn w:val="946"/>
    <w:next w:val="94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56"/>
    <w:link w:val="977"/>
    <w:uiPriority w:val="99"/>
  </w:style>
  <w:style w:type="character" w:styleId="814">
    <w:name w:val="Footer Char"/>
    <w:basedOn w:val="956"/>
    <w:link w:val="976"/>
    <w:uiPriority w:val="99"/>
  </w:style>
  <w:style w:type="character" w:styleId="815">
    <w:name w:val="Caption Char"/>
    <w:basedOn w:val="960"/>
    <w:link w:val="976"/>
    <w:uiPriority w:val="99"/>
  </w:style>
  <w:style w:type="table" w:styleId="816">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1">
    <w:name w:val="footnote text"/>
    <w:basedOn w:val="946"/>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56"/>
    <w:uiPriority w:val="99"/>
    <w:unhideWhenUsed/>
    <w:rPr>
      <w:vertAlign w:val="superscript"/>
    </w:rPr>
  </w:style>
  <w:style w:type="character" w:styleId="944">
    <w:name w:val="Endnote Text Char"/>
    <w:link w:val="974"/>
    <w:uiPriority w:val="99"/>
    <w:rPr>
      <w:sz w:val="20"/>
    </w:rPr>
  </w:style>
  <w:style w:type="paragraph" w:styleId="945">
    <w:name w:val="TOC Heading"/>
    <w:uiPriority w:val="39"/>
    <w:unhideWhenUsed/>
  </w:style>
  <w:style w:type="paragraph" w:styleId="9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7">
    <w:name w:val="Heading 1"/>
    <w:basedOn w:val="946"/>
    <w:next w:val="946"/>
    <w:link w:val="1009"/>
    <w:uiPriority w:val="9"/>
    <w:qFormat/>
    <w:pPr>
      <w:numPr>
        <w:ilvl w:val="0"/>
        <w:numId w:val="1"/>
      </w:numPr>
      <w:keepLines/>
      <w:keepNext/>
      <w:spacing w:before="340" w:after="330" w:line="578" w:lineRule="auto"/>
      <w:tabs>
        <w:tab w:val="left" w:pos="425" w:leader="none"/>
      </w:tabs>
      <w:outlineLvl w:val="0"/>
    </w:pPr>
    <w:rPr>
      <w:b/>
      <w:bCs/>
      <w:sz w:val="44"/>
      <w:szCs w:val="44"/>
    </w:rPr>
  </w:style>
  <w:style w:type="paragraph" w:styleId="948">
    <w:name w:val="Heading 2"/>
    <w:basedOn w:val="946"/>
    <w:next w:val="946"/>
    <w:link w:val="1011"/>
    <w:uiPriority w:val="0"/>
    <w:qFormat/>
    <w:pPr>
      <w:numPr>
        <w:ilvl w:val="1"/>
        <w:numId w:val="2"/>
      </w:numPr>
      <w:jc w:val="center"/>
      <w:keepLines/>
      <w:keepNext/>
      <w:spacing w:before="120" w:after="120"/>
      <w:outlineLvl w:val="1"/>
    </w:pPr>
    <w:rPr>
      <w:rFonts w:hAnsi="Arial"/>
      <w:b/>
      <w:bCs/>
      <w:sz w:val="32"/>
      <w:szCs w:val="32"/>
    </w:rPr>
  </w:style>
  <w:style w:type="paragraph" w:styleId="949">
    <w:name w:val="Heading 3"/>
    <w:basedOn w:val="946"/>
    <w:next w:val="946"/>
    <w:link w:val="1012"/>
    <w:uiPriority w:val="0"/>
    <w:qFormat/>
    <w:pPr>
      <w:numPr>
        <w:ilvl w:val="2"/>
        <w:numId w:val="2"/>
      </w:numPr>
      <w:keepLines/>
      <w:keepNext/>
      <w:spacing w:before="260" w:after="260" w:line="416" w:lineRule="auto"/>
      <w:outlineLvl w:val="2"/>
    </w:pPr>
    <w:rPr>
      <w:b/>
      <w:bCs/>
      <w:sz w:val="32"/>
      <w:szCs w:val="32"/>
    </w:rPr>
  </w:style>
  <w:style w:type="paragraph" w:styleId="950">
    <w:name w:val="Heading 4"/>
    <w:basedOn w:val="946"/>
    <w:next w:val="946"/>
    <w:link w:val="1013"/>
    <w:uiPriority w:val="9"/>
    <w:qFormat/>
    <w:pPr>
      <w:numPr>
        <w:ilvl w:val="3"/>
        <w:numId w:val="2"/>
      </w:numPr>
      <w:keepLines/>
      <w:keepNext/>
      <w:spacing w:before="280" w:after="290" w:line="376" w:lineRule="auto"/>
      <w:outlineLvl w:val="3"/>
    </w:pPr>
    <w:rPr>
      <w:rFonts w:ascii="Cambria" w:hAnsi="Cambria"/>
      <w:b/>
      <w:bCs/>
      <w:sz w:val="28"/>
      <w:szCs w:val="28"/>
    </w:rPr>
  </w:style>
  <w:style w:type="paragraph" w:styleId="951">
    <w:name w:val="Heading 5"/>
    <w:basedOn w:val="946"/>
    <w:next w:val="946"/>
    <w:link w:val="1014"/>
    <w:uiPriority w:val="9"/>
    <w:qFormat/>
    <w:pPr>
      <w:numPr>
        <w:ilvl w:val="4"/>
        <w:numId w:val="2"/>
      </w:numPr>
      <w:keepLines/>
      <w:keepNext/>
      <w:spacing w:before="280" w:after="290" w:line="376" w:lineRule="auto"/>
      <w:outlineLvl w:val="4"/>
    </w:pPr>
    <w:rPr>
      <w:b/>
      <w:bCs/>
      <w:sz w:val="28"/>
      <w:szCs w:val="28"/>
    </w:rPr>
  </w:style>
  <w:style w:type="paragraph" w:styleId="952">
    <w:name w:val="Heading 6"/>
    <w:basedOn w:val="946"/>
    <w:next w:val="946"/>
    <w:link w:val="1015"/>
    <w:uiPriority w:val="0"/>
    <w:qFormat/>
    <w:pPr>
      <w:numPr>
        <w:ilvl w:val="5"/>
        <w:numId w:val="2"/>
      </w:numPr>
      <w:keepLines/>
      <w:keepNext/>
      <w:spacing w:before="240" w:after="64" w:line="320" w:lineRule="auto"/>
      <w:outlineLvl w:val="5"/>
    </w:pPr>
    <w:rPr>
      <w:rFonts w:ascii="Cambria" w:hAnsi="Cambria"/>
      <w:b/>
      <w:bCs/>
      <w:sz w:val="24"/>
    </w:rPr>
  </w:style>
  <w:style w:type="paragraph" w:styleId="953">
    <w:name w:val="Heading 7"/>
    <w:basedOn w:val="946"/>
    <w:next w:val="946"/>
    <w:link w:val="1016"/>
    <w:uiPriority w:val="0"/>
    <w:qFormat/>
    <w:pPr>
      <w:numPr>
        <w:ilvl w:val="6"/>
        <w:numId w:val="2"/>
      </w:numPr>
      <w:keepLines/>
      <w:keepNext/>
      <w:spacing w:before="240" w:after="64" w:line="360" w:lineRule="auto"/>
      <w:tabs>
        <w:tab w:val="left" w:pos="0" w:leader="none"/>
        <w:tab w:val="left" w:pos="420" w:leader="none"/>
      </w:tabs>
      <w:outlineLvl w:val="6"/>
    </w:pPr>
    <w:rPr>
      <w:rFonts w:eastAsia="黑体"/>
      <w:sz w:val="24"/>
      <w:szCs w:val="22"/>
    </w:rPr>
  </w:style>
  <w:style w:type="paragraph" w:styleId="954">
    <w:name w:val="Heading 8"/>
    <w:basedOn w:val="946"/>
    <w:next w:val="946"/>
    <w:link w:val="1017"/>
    <w:uiPriority w:val="0"/>
    <w:qFormat/>
    <w:pPr>
      <w:numPr>
        <w:ilvl w:val="7"/>
        <w:numId w:val="2"/>
      </w:numPr>
      <w:keepLines/>
      <w:keepNext/>
      <w:spacing w:before="240" w:after="64" w:line="317" w:lineRule="auto"/>
      <w:tabs>
        <w:tab w:val="left" w:pos="0" w:leader="none"/>
        <w:tab w:val="left" w:pos="420" w:leader="none"/>
        <w:tab w:val="left" w:pos="4351" w:leader="none"/>
      </w:tabs>
      <w:outlineLvl w:val="7"/>
    </w:pPr>
    <w:rPr>
      <w:rFonts w:ascii="Arial" w:hAnsi="Arial" w:eastAsia="黑体"/>
      <w:sz w:val="24"/>
      <w:szCs w:val="22"/>
    </w:rPr>
  </w:style>
  <w:style w:type="paragraph" w:styleId="955">
    <w:name w:val="Heading 9"/>
    <w:basedOn w:val="946"/>
    <w:next w:val="946"/>
    <w:link w:val="1018"/>
    <w:uiPriority w:val="0"/>
    <w:qFormat/>
    <w:pPr>
      <w:numPr>
        <w:ilvl w:val="8"/>
        <w:numId w:val="2"/>
      </w:numPr>
      <w:keepLines/>
      <w:keepNext/>
      <w:spacing w:line="317" w:lineRule="auto"/>
      <w:tabs>
        <w:tab w:val="left" w:pos="0" w:leader="none"/>
        <w:tab w:val="left" w:pos="4777" w:leader="none"/>
      </w:tabs>
      <w:outlineLvl w:val="8"/>
    </w:pPr>
    <w:rPr>
      <w:rFonts w:ascii="Arial" w:hAnsi="Arial" w:eastAsia="黑体"/>
      <w:sz w:val="24"/>
      <w:szCs w:val="22"/>
    </w:rPr>
  </w:style>
  <w:style w:type="character" w:styleId="956" w:default="1">
    <w:name w:val="Default Paragraph Font"/>
    <w:uiPriority w:val="0"/>
    <w:semiHidden/>
    <w:qFormat/>
    <w:rPr>
      <w:rFonts w:ascii="Tahoma" w:hAnsi="Tahoma"/>
      <w:sz w:val="24"/>
      <w:szCs w:val="20"/>
    </w:rPr>
  </w:style>
  <w:style w:type="table" w:styleId="957" w:default="1">
    <w:name w:val="Normal Table"/>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58">
    <w:name w:val="toc 7"/>
    <w:basedOn w:val="946"/>
    <w:next w:val="946"/>
    <w:uiPriority w:val="39"/>
    <w:unhideWhenUsed/>
    <w:qFormat/>
    <w:pPr>
      <w:ind w:left="2520"/>
    </w:pPr>
    <w:rPr>
      <w:rFonts w:ascii="Calibri" w:hAnsi="Calibri" w:eastAsia="宋体" w:cs="Times New Roman"/>
      <w:szCs w:val="22"/>
    </w:rPr>
  </w:style>
  <w:style w:type="paragraph" w:styleId="959">
    <w:name w:val="Normal Indent"/>
    <w:basedOn w:val="946"/>
    <w:link w:val="1019"/>
    <w:uiPriority w:val="99"/>
    <w:qFormat/>
    <w:pPr>
      <w:ind w:firstLine="200"/>
      <w:spacing w:line="400" w:lineRule="exact"/>
    </w:pPr>
    <w:rPr>
      <w:rFonts w:ascii="宋体"/>
    </w:rPr>
  </w:style>
  <w:style w:type="paragraph" w:styleId="960">
    <w:name w:val="Caption"/>
    <w:basedOn w:val="946"/>
    <w:next w:val="946"/>
    <w:link w:val="1020"/>
    <w:uiPriority w:val="0"/>
    <w:qFormat/>
    <w:pPr>
      <w:jc w:val="center"/>
      <w:spacing w:line="360" w:lineRule="auto"/>
    </w:pPr>
    <w:rPr>
      <w:rFonts w:ascii="Cambria" w:hAnsi="Cambria" w:eastAsia="黑体"/>
      <w:sz w:val="24"/>
      <w:szCs w:val="22"/>
    </w:rPr>
  </w:style>
  <w:style w:type="paragraph" w:styleId="961">
    <w:name w:val="Document Map"/>
    <w:basedOn w:val="946"/>
    <w:link w:val="1129"/>
    <w:uiPriority w:val="0"/>
    <w:qFormat/>
    <w:pPr>
      <w:spacing w:line="360" w:lineRule="auto"/>
    </w:pPr>
    <w:rPr>
      <w:rFonts w:ascii="宋体"/>
      <w:sz w:val="18"/>
      <w:szCs w:val="20"/>
    </w:rPr>
  </w:style>
  <w:style w:type="paragraph" w:styleId="962">
    <w:name w:val="annotation text"/>
    <w:basedOn w:val="946"/>
    <w:link w:val="1022"/>
    <w:uiPriority w:val="99"/>
    <w:unhideWhenUsed/>
    <w:qFormat/>
    <w:pPr>
      <w:jc w:val="left"/>
      <w:spacing w:line="360" w:lineRule="auto"/>
    </w:pPr>
    <w:rPr>
      <w:sz w:val="24"/>
      <w:szCs w:val="22"/>
    </w:rPr>
  </w:style>
  <w:style w:type="paragraph" w:styleId="963">
    <w:name w:val="Body Text"/>
    <w:basedOn w:val="946"/>
    <w:link w:val="1023"/>
    <w:uiPriority w:val="0"/>
    <w:qFormat/>
    <w:rPr>
      <w:rFonts w:ascii="Tahoma" w:hAnsi="Tahoma"/>
      <w:sz w:val="32"/>
    </w:rPr>
  </w:style>
  <w:style w:type="paragraph" w:styleId="964">
    <w:name w:val="Body Text Indent"/>
    <w:basedOn w:val="946"/>
    <w:next w:val="965"/>
    <w:link w:val="1024"/>
    <w:uiPriority w:val="99"/>
    <w:qFormat/>
    <w:pPr>
      <w:ind w:firstLine="560"/>
      <w:spacing w:line="460" w:lineRule="exact"/>
    </w:pPr>
    <w:rPr>
      <w:rFonts w:ascii="仿宋_GB2312" w:hAnsi="Tahoma" w:eastAsia="仿宋_GB2312"/>
      <w:sz w:val="28"/>
    </w:rPr>
  </w:style>
  <w:style w:type="paragraph" w:styleId="965">
    <w:name w:val="envelope return"/>
    <w:basedOn w:val="946"/>
    <w:uiPriority w:val="0"/>
    <w:qFormat/>
    <w:rPr>
      <w:rFonts w:ascii="Arial" w:hAnsi="Arial"/>
    </w:rPr>
  </w:style>
  <w:style w:type="paragraph" w:styleId="966">
    <w:name w:val="Block Text"/>
    <w:basedOn w:val="946"/>
    <w:uiPriority w:val="99"/>
    <w:unhideWhenUsed/>
    <w:qFormat/>
    <w:pPr>
      <w:ind w:left="1440" w:right="700" w:firstLine="883"/>
      <w:spacing w:after="120" w:line="360" w:lineRule="auto"/>
    </w:pPr>
    <w:rPr>
      <w:rFonts w:cs="Arial"/>
      <w:sz w:val="24"/>
      <w:szCs w:val="22"/>
    </w:rPr>
  </w:style>
  <w:style w:type="paragraph" w:styleId="967">
    <w:name w:val="index 4"/>
    <w:basedOn w:val="946"/>
    <w:next w:val="946"/>
    <w:uiPriority w:val="99"/>
    <w:qFormat/>
    <w:pPr>
      <w:ind w:left="600"/>
    </w:pPr>
    <w:rPr>
      <w:rFonts w:ascii="Calibri" w:hAnsi="Calibri"/>
    </w:rPr>
  </w:style>
  <w:style w:type="paragraph" w:styleId="968">
    <w:name w:val="toc 5"/>
    <w:basedOn w:val="946"/>
    <w:next w:val="946"/>
    <w:uiPriority w:val="39"/>
    <w:unhideWhenUsed/>
    <w:qFormat/>
    <w:pPr>
      <w:ind w:left="1680"/>
    </w:pPr>
    <w:rPr>
      <w:rFonts w:ascii="Calibri" w:hAnsi="Calibri" w:eastAsia="宋体" w:cs="Times New Roman"/>
      <w:szCs w:val="22"/>
    </w:rPr>
  </w:style>
  <w:style w:type="paragraph" w:styleId="969">
    <w:name w:val="toc 3"/>
    <w:basedOn w:val="946"/>
    <w:next w:val="946"/>
    <w:link w:val="1025"/>
    <w:uiPriority w:val="39"/>
    <w:unhideWhenUsed/>
    <w:qFormat/>
    <w:pPr>
      <w:ind w:left="840"/>
      <w:spacing w:line="360" w:lineRule="auto"/>
    </w:pPr>
    <w:rPr>
      <w:sz w:val="24"/>
      <w:szCs w:val="22"/>
    </w:rPr>
  </w:style>
  <w:style w:type="paragraph" w:styleId="970">
    <w:name w:val="Plain Text"/>
    <w:basedOn w:val="946"/>
    <w:link w:val="1026"/>
    <w:uiPriority w:val="0"/>
    <w:qFormat/>
    <w:rPr>
      <w:rFonts w:ascii="宋体" w:hAnsi="Courier New"/>
      <w:szCs w:val="20"/>
    </w:rPr>
  </w:style>
  <w:style w:type="paragraph" w:styleId="971">
    <w:name w:val="toc 8"/>
    <w:basedOn w:val="946"/>
    <w:next w:val="946"/>
    <w:uiPriority w:val="39"/>
    <w:unhideWhenUsed/>
    <w:qFormat/>
    <w:pPr>
      <w:ind w:left="2940"/>
    </w:pPr>
    <w:rPr>
      <w:rFonts w:ascii="Calibri" w:hAnsi="Calibri" w:eastAsia="宋体" w:cs="Times New Roman"/>
      <w:szCs w:val="22"/>
    </w:rPr>
  </w:style>
  <w:style w:type="paragraph" w:styleId="972">
    <w:name w:val="Date"/>
    <w:basedOn w:val="946"/>
    <w:next w:val="946"/>
    <w:link w:val="1027"/>
    <w:uiPriority w:val="99"/>
    <w:qFormat/>
    <w:pPr>
      <w:ind w:left="100"/>
    </w:pPr>
  </w:style>
  <w:style w:type="paragraph" w:styleId="973">
    <w:name w:val="Body Text Indent 2"/>
    <w:basedOn w:val="946"/>
    <w:uiPriority w:val="0"/>
    <w:qFormat/>
    <w:pPr>
      <w:ind w:left="420"/>
      <w:spacing w:after="120" w:line="480" w:lineRule="auto"/>
    </w:pPr>
    <w:rPr>
      <w:rFonts w:eastAsia="仿宋_GB2312"/>
      <w:sz w:val="28"/>
      <w:szCs w:val="20"/>
    </w:rPr>
  </w:style>
  <w:style w:type="paragraph" w:styleId="974">
    <w:name w:val="endnote text"/>
    <w:basedOn w:val="946"/>
    <w:link w:val="1028"/>
    <w:uiPriority w:val="0"/>
    <w:qFormat/>
    <w:pPr>
      <w:ind w:firstLine="200"/>
      <w:jc w:val="left"/>
      <w:spacing w:line="360" w:lineRule="auto"/>
    </w:pPr>
    <w:rPr>
      <w:rFonts w:ascii="Arial" w:hAnsi="Arial"/>
      <w:sz w:val="24"/>
      <w:szCs w:val="20"/>
    </w:rPr>
  </w:style>
  <w:style w:type="paragraph" w:styleId="975">
    <w:name w:val="Balloon Text"/>
    <w:basedOn w:val="946"/>
    <w:link w:val="1029"/>
    <w:uiPriority w:val="99"/>
    <w:qFormat/>
    <w:rPr>
      <w:sz w:val="18"/>
      <w:szCs w:val="18"/>
    </w:rPr>
  </w:style>
  <w:style w:type="paragraph" w:styleId="976">
    <w:name w:val="Footer"/>
    <w:basedOn w:val="946"/>
    <w:link w:val="1030"/>
    <w:uiPriority w:val="99"/>
    <w:qFormat/>
    <w:pPr>
      <w:jc w:val="left"/>
      <w:tabs>
        <w:tab w:val="center" w:pos="4153" w:leader="none"/>
        <w:tab w:val="right" w:pos="8306" w:leader="none"/>
      </w:tabs>
    </w:pPr>
    <w:rPr>
      <w:rFonts w:ascii="Tahoma" w:hAnsi="Tahoma"/>
      <w:sz w:val="18"/>
      <w:szCs w:val="18"/>
    </w:rPr>
  </w:style>
  <w:style w:type="paragraph" w:styleId="977">
    <w:name w:val="Header"/>
    <w:basedOn w:val="946"/>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978">
    <w:name w:val="toc 1"/>
    <w:basedOn w:val="946"/>
    <w:next w:val="946"/>
    <w:uiPriority w:val="39"/>
    <w:qFormat/>
    <w:pPr>
      <w:jc w:val="left"/>
      <w:spacing w:before="120" w:line="380" w:lineRule="exact"/>
      <w:tabs>
        <w:tab w:val="right" w:pos="9360" w:leader="dot"/>
      </w:tabs>
    </w:pPr>
    <w:rPr>
      <w:rFonts w:ascii="宋体" w:hAnsi="宋体"/>
      <w:b/>
      <w:bCs/>
      <w:iCs/>
      <w:sz w:val="24"/>
    </w:rPr>
  </w:style>
  <w:style w:type="paragraph" w:styleId="979">
    <w:name w:val="toc 4"/>
    <w:basedOn w:val="946"/>
    <w:next w:val="946"/>
    <w:uiPriority w:val="39"/>
    <w:unhideWhenUsed/>
    <w:qFormat/>
    <w:pPr>
      <w:ind w:left="1260"/>
      <w:spacing w:line="360" w:lineRule="auto"/>
    </w:pPr>
    <w:rPr>
      <w:sz w:val="24"/>
      <w:szCs w:val="22"/>
    </w:rPr>
  </w:style>
  <w:style w:type="paragraph" w:styleId="980">
    <w:name w:val="List"/>
    <w:uiPriority w:val="99"/>
    <w:unhideWhenUsed/>
    <w:qFormat/>
    <w:pPr>
      <w:contextualSpacing/>
      <w:jc w:val="center"/>
    </w:pPr>
    <w:rPr>
      <w:rFonts w:ascii="Times New Roman" w:hAnsi="Times New Roman" w:eastAsia="宋体" w:cs="Times New Roman"/>
      <w:b/>
      <w:sz w:val="24"/>
      <w:szCs w:val="21"/>
      <w:lang w:val="en-US" w:eastAsia="zh-CN" w:bidi="ar-SA"/>
    </w:rPr>
  </w:style>
  <w:style w:type="paragraph" w:styleId="981">
    <w:name w:val="toc 6"/>
    <w:basedOn w:val="946"/>
    <w:next w:val="946"/>
    <w:uiPriority w:val="39"/>
    <w:unhideWhenUsed/>
    <w:qFormat/>
    <w:pPr>
      <w:ind w:left="2100"/>
    </w:pPr>
    <w:rPr>
      <w:rFonts w:ascii="Calibri" w:hAnsi="Calibri" w:eastAsia="宋体" w:cs="Times New Roman"/>
      <w:szCs w:val="22"/>
    </w:rPr>
  </w:style>
  <w:style w:type="paragraph" w:styleId="982">
    <w:name w:val="Body Text Indent 3"/>
    <w:basedOn w:val="946"/>
    <w:link w:val="1032"/>
    <w:uiPriority w:val="0"/>
    <w:qFormat/>
    <w:pPr>
      <w:ind w:left="420"/>
      <w:spacing w:after="120"/>
    </w:pPr>
    <w:rPr>
      <w:sz w:val="16"/>
      <w:szCs w:val="16"/>
    </w:rPr>
  </w:style>
  <w:style w:type="paragraph" w:styleId="983">
    <w:name w:val="table of figures"/>
    <w:next w:val="946"/>
    <w:uiPriority w:val="99"/>
    <w:unhideWhenUsed/>
    <w:qFormat/>
    <w:pPr>
      <w:ind w:left="200" w:hanging="200"/>
    </w:pPr>
    <w:rPr>
      <w:rFonts w:ascii="Times New Roman" w:hAnsi="Times New Roman" w:eastAsia="宋体" w:cs="Times New Roman"/>
      <w:sz w:val="24"/>
      <w:szCs w:val="21"/>
      <w:lang w:val="en-US" w:eastAsia="zh-CN" w:bidi="ar-SA"/>
    </w:rPr>
  </w:style>
  <w:style w:type="paragraph" w:styleId="984">
    <w:name w:val="toc 2"/>
    <w:basedOn w:val="946"/>
    <w:next w:val="946"/>
    <w:uiPriority w:val="39"/>
    <w:unhideWhenUsed/>
    <w:qFormat/>
    <w:pPr>
      <w:ind w:left="420"/>
      <w:spacing w:line="360" w:lineRule="auto"/>
    </w:pPr>
    <w:rPr>
      <w:sz w:val="24"/>
      <w:szCs w:val="22"/>
    </w:rPr>
  </w:style>
  <w:style w:type="paragraph" w:styleId="985">
    <w:name w:val="toc 9"/>
    <w:basedOn w:val="946"/>
    <w:next w:val="946"/>
    <w:uiPriority w:val="39"/>
    <w:unhideWhenUsed/>
    <w:qFormat/>
    <w:pPr>
      <w:ind w:left="3360"/>
    </w:pPr>
    <w:rPr>
      <w:rFonts w:ascii="Calibri" w:hAnsi="Calibri" w:eastAsia="宋体" w:cs="Times New Roman"/>
      <w:szCs w:val="22"/>
    </w:rPr>
  </w:style>
  <w:style w:type="paragraph" w:styleId="986">
    <w:name w:val="Body Text 2"/>
    <w:basedOn w:val="946"/>
    <w:uiPriority w:val="0"/>
    <w:qFormat/>
    <w:pPr>
      <w:spacing w:after="120" w:line="480" w:lineRule="auto"/>
    </w:pPr>
  </w:style>
  <w:style w:type="paragraph" w:styleId="987">
    <w:name w:val="HTML Preformatted"/>
    <w:basedOn w:val="946"/>
    <w:link w:val="1033"/>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8">
    <w:name w:val="Normal (Web)"/>
    <w:basedOn w:val="946"/>
    <w:uiPriority w:val="99"/>
    <w:unhideWhenUsed/>
    <w:qFormat/>
    <w:pPr>
      <w:jc w:val="left"/>
      <w:spacing w:before="100" w:beforeAutospacing="1" w:after="100" w:afterAutospacing="1"/>
      <w:widowControl/>
    </w:pPr>
    <w:rPr>
      <w:rFonts w:ascii="宋体" w:hAnsi="宋体" w:cs="宋体"/>
      <w:sz w:val="24"/>
    </w:rPr>
  </w:style>
  <w:style w:type="paragraph" w:styleId="989">
    <w:name w:val="Title"/>
    <w:basedOn w:val="946"/>
    <w:next w:val="946"/>
    <w:link w:val="1034"/>
    <w:uiPriority w:val="10"/>
    <w:qFormat/>
    <w:pPr>
      <w:jc w:val="center"/>
      <w:spacing w:before="240" w:after="60" w:line="360" w:lineRule="auto"/>
      <w:outlineLvl w:val="0"/>
    </w:pPr>
    <w:rPr>
      <w:rFonts w:ascii="Cambria" w:hAnsi="Cambria"/>
      <w:b/>
      <w:bCs/>
      <w:sz w:val="32"/>
      <w:szCs w:val="32"/>
    </w:rPr>
  </w:style>
  <w:style w:type="paragraph" w:styleId="990">
    <w:name w:val="annotation subject"/>
    <w:basedOn w:val="962"/>
    <w:next w:val="962"/>
    <w:link w:val="1035"/>
    <w:uiPriority w:val="0"/>
    <w:unhideWhenUsed/>
    <w:qFormat/>
    <w:pPr>
      <w:ind w:firstLine="200"/>
      <w:spacing w:before="50" w:after="50" w:line="300" w:lineRule="auto"/>
    </w:pPr>
    <w:rPr>
      <w:b/>
      <w:bCs/>
      <w:szCs w:val="21"/>
    </w:rPr>
  </w:style>
  <w:style w:type="paragraph" w:styleId="991">
    <w:name w:val="Body Text First Indent"/>
    <w:basedOn w:val="946"/>
    <w:next w:val="981"/>
    <w:link w:val="1036"/>
    <w:uiPriority w:val="0"/>
    <w:unhideWhenUsed/>
    <w:qFormat/>
    <w:pPr>
      <w:ind w:firstLine="420"/>
      <w:spacing w:after="120" w:line="360" w:lineRule="auto"/>
    </w:pPr>
    <w:rPr>
      <w:rFonts w:ascii="Times New Roman" w:hAnsi="Times New Roman" w:eastAsia="仿宋"/>
      <w:sz w:val="28"/>
      <w:szCs w:val="20"/>
    </w:rPr>
  </w:style>
  <w:style w:type="paragraph" w:styleId="992">
    <w:name w:val="Body Text First Indent 2"/>
    <w:basedOn w:val="964"/>
    <w:next w:val="946"/>
    <w:link w:val="1037"/>
    <w:uiPriority w:val="0"/>
    <w:unhideWhenUsed/>
    <w:qFormat/>
    <w:pPr>
      <w:ind w:left="420" w:firstLine="420"/>
      <w:spacing w:after="120" w:line="360" w:lineRule="auto"/>
    </w:pPr>
    <w:rPr>
      <w:rFonts w:ascii="Times New Roman" w:hAnsi="Times New Roman" w:eastAsia="宋体"/>
      <w:sz w:val="24"/>
      <w:szCs w:val="22"/>
    </w:rPr>
  </w:style>
  <w:style w:type="table" w:styleId="993">
    <w:name w:val="Table Grid"/>
    <w:basedOn w:val="957"/>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22"/>
    <w:qFormat/>
    <w:rPr>
      <w:rFonts w:ascii="Tahoma" w:hAnsi="Tahoma"/>
      <w:b/>
      <w:bCs/>
      <w:sz w:val="24"/>
      <w:szCs w:val="20"/>
    </w:rPr>
  </w:style>
  <w:style w:type="character" w:styleId="995">
    <w:name w:val="endnote reference"/>
    <w:uiPriority w:val="0"/>
    <w:qFormat/>
    <w:rPr>
      <w:rFonts w:ascii="Verdana" w:hAnsi="Verdana" w:eastAsia="宋体"/>
      <w:sz w:val="28"/>
      <w:szCs w:val="28"/>
      <w:vertAlign w:val="superscript"/>
      <w:lang w:val="en-US" w:eastAsia="en-US" w:bidi="ar-SA"/>
    </w:rPr>
  </w:style>
  <w:style w:type="character" w:styleId="996">
    <w:name w:val="page number"/>
    <w:uiPriority w:val="0"/>
    <w:qFormat/>
  </w:style>
  <w:style w:type="character" w:styleId="997">
    <w:name w:val="FollowedHyperlink"/>
    <w:uiPriority w:val="0"/>
    <w:qFormat/>
    <w:rPr>
      <w:rFonts w:ascii="Tahoma" w:hAnsi="Tahoma"/>
      <w:color w:val="333333"/>
      <w:sz w:val="24"/>
      <w:szCs w:val="20"/>
      <w:u w:val="none"/>
    </w:rPr>
  </w:style>
  <w:style w:type="character" w:styleId="998">
    <w:name w:val="Emphasis"/>
    <w:uiPriority w:val="0"/>
    <w:qFormat/>
    <w:rPr>
      <w:rFonts w:ascii="Tahoma" w:hAnsi="Tahoma"/>
      <w:color w:val="cc0000"/>
      <w:sz w:val="24"/>
      <w:szCs w:val="20"/>
    </w:rPr>
  </w:style>
  <w:style w:type="character" w:styleId="999">
    <w:name w:val="Hyperlink"/>
    <w:uiPriority w:val="99"/>
    <w:qFormat/>
    <w:rPr>
      <w:rFonts w:ascii="Tahoma" w:hAnsi="Tahoma"/>
      <w:color w:val="000000"/>
      <w:sz w:val="24"/>
      <w:szCs w:val="20"/>
      <w:u w:val="none"/>
    </w:rPr>
  </w:style>
  <w:style w:type="character" w:styleId="1000">
    <w:name w:val="annotation reference"/>
    <w:uiPriority w:val="0"/>
    <w:unhideWhenUsed/>
    <w:qFormat/>
    <w:rPr>
      <w:sz w:val="21"/>
      <w:szCs w:val="21"/>
    </w:rPr>
  </w:style>
  <w:style w:type="paragraph" w:styleId="1001" w:customStyle="1">
    <w:name w:val="Default"/>
    <w:link w:val="1053"/>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1002" w:customStyle="1">
    <w:name w:val="首行缩进"/>
    <w:basedOn w:val="946"/>
    <w:uiPriority w:val="0"/>
    <w:qFormat/>
    <w:pPr>
      <w:ind w:firstLine="480"/>
    </w:pPr>
    <w:rPr>
      <w:lang w:val="zh-CN"/>
    </w:rPr>
  </w:style>
  <w:style w:type="paragraph" w:styleId="1003" w:customStyle="1">
    <w:name w:val="正文1"/>
    <w:basedOn w:val="946"/>
    <w:link w:val="1010"/>
    <w:uiPriority w:val="0"/>
    <w:qFormat/>
    <w:pPr>
      <w:ind w:firstLine="420"/>
      <w:spacing w:line="400" w:lineRule="exact"/>
    </w:pPr>
    <w:rPr>
      <w:rFonts w:ascii="宋体" w:hAnsi="宋体"/>
      <w:szCs w:val="21"/>
    </w:rPr>
  </w:style>
  <w:style w:type="paragraph" w:styleId="1004" w:customStyle="1">
    <w:name w:val="样式 标题 3 + (中文) 黑体 小四 非加粗 段前: 7.8 磅 段后: 0 磅 行距: 固定值 20 磅_0"/>
    <w:basedOn w:val="1005"/>
    <w:uiPriority w:val="0"/>
    <w:qFormat/>
    <w:pPr>
      <w:spacing w:before="0" w:after="0" w:line="400" w:lineRule="exact"/>
    </w:pPr>
    <w:rPr>
      <w:rFonts w:ascii="Times New Roman" w:hAnsi="Times New Roman" w:eastAsia="黑体" w:cs="宋体"/>
      <w:b w:val="0"/>
      <w:bCs w:val="0"/>
      <w:sz w:val="21"/>
      <w:szCs w:val="20"/>
    </w:rPr>
  </w:style>
  <w:style w:type="paragraph" w:styleId="1005" w:customStyle="1">
    <w:name w:val="标题 3_0"/>
    <w:basedOn w:val="1006"/>
    <w:next w:val="1007"/>
    <w:uiPriority w:val="0"/>
    <w:qFormat/>
    <w:pPr>
      <w:keepLines/>
      <w:keepNext/>
      <w:spacing w:before="260" w:after="260" w:line="416" w:lineRule="auto"/>
      <w:outlineLvl w:val="2"/>
    </w:pPr>
    <w:rPr>
      <w:rFonts w:ascii="Calibri" w:hAnsi="Calibri" w:eastAsia="宋体"/>
      <w:b/>
      <w:bCs/>
      <w:sz w:val="32"/>
      <w:szCs w:val="32"/>
    </w:rPr>
  </w:style>
  <w:style w:type="paragraph" w:styleId="1006" w:customStyle="1">
    <w:name w:val="正文_0"/>
    <w:next w:val="992"/>
    <w:uiPriority w:val="0"/>
    <w:qFormat/>
    <w:pPr>
      <w:jc w:val="both"/>
      <w:widowControl w:val="off"/>
    </w:pPr>
    <w:rPr>
      <w:rFonts w:ascii="Calibri" w:hAnsi="Calibri" w:eastAsia="仿宋_GB2312" w:cs="Times New Roman"/>
      <w:sz w:val="21"/>
      <w:szCs w:val="22"/>
      <w:lang w:val="en-US" w:eastAsia="zh-CN" w:bidi="ar-SA"/>
    </w:rPr>
  </w:style>
  <w:style w:type="paragraph" w:styleId="1007" w:customStyle="1">
    <w:name w:val="正文_1"/>
    <w:next w:val="992"/>
    <w:uiPriority w:val="0"/>
    <w:qFormat/>
    <w:pPr>
      <w:jc w:val="both"/>
      <w:widowControl w:val="off"/>
    </w:pPr>
    <w:rPr>
      <w:rFonts w:ascii="Calibri" w:hAnsi="Calibri" w:eastAsia="仿宋_GB2312" w:cs="Times New Roman"/>
      <w:sz w:val="21"/>
      <w:szCs w:val="22"/>
      <w:lang w:val="en-US" w:eastAsia="zh-CN" w:bidi="ar-SA"/>
    </w:rPr>
  </w:style>
  <w:style w:type="paragraph" w:styleId="1008" w:customStyle="1">
    <w:name w:val="标题二、"/>
    <w:basedOn w:val="946"/>
    <w:uiPriority w:val="99"/>
    <w:qFormat/>
    <w:pPr>
      <w:ind w:firstLine="200"/>
      <w:spacing w:line="360" w:lineRule="auto"/>
      <w:outlineLvl w:val="2"/>
    </w:pPr>
    <w:rPr>
      <w:rFonts w:ascii="宋体" w:hAnsi="宋体"/>
      <w:b/>
    </w:rPr>
  </w:style>
  <w:style w:type="character" w:styleId="1009" w:customStyle="1">
    <w:name w:val="标题 1 字符1"/>
    <w:link w:val="947"/>
    <w:uiPriority w:val="9"/>
    <w:qFormat/>
    <w:rPr>
      <w:b/>
      <w:bCs/>
      <w:sz w:val="44"/>
      <w:szCs w:val="44"/>
    </w:rPr>
  </w:style>
  <w:style w:type="character" w:styleId="1010" w:customStyle="1">
    <w:name w:val="正文1 Char Char"/>
    <w:link w:val="1003"/>
    <w:uiPriority w:val="0"/>
    <w:qFormat/>
    <w:rPr>
      <w:rFonts w:ascii="宋体" w:hAnsi="宋体"/>
      <w:sz w:val="21"/>
      <w:szCs w:val="21"/>
    </w:rPr>
  </w:style>
  <w:style w:type="character" w:styleId="1011" w:customStyle="1">
    <w:name w:val="标题 2 字符2"/>
    <w:link w:val="948"/>
    <w:uiPriority w:val="0"/>
    <w:qFormat/>
    <w:rPr>
      <w:rFonts w:ascii="宋体" w:hAnsi="Arial"/>
      <w:b/>
      <w:bCs/>
      <w:sz w:val="32"/>
      <w:szCs w:val="32"/>
    </w:rPr>
  </w:style>
  <w:style w:type="character" w:styleId="1012" w:customStyle="1">
    <w:name w:val="标题 3 字符2"/>
    <w:link w:val="949"/>
    <w:uiPriority w:val="0"/>
    <w:qFormat/>
    <w:rPr>
      <w:b/>
      <w:bCs/>
      <w:sz w:val="32"/>
      <w:szCs w:val="32"/>
    </w:rPr>
  </w:style>
  <w:style w:type="character" w:styleId="1013" w:customStyle="1">
    <w:name w:val="标题 4 字符2"/>
    <w:link w:val="950"/>
    <w:uiPriority w:val="9"/>
    <w:qFormat/>
    <w:rPr>
      <w:rFonts w:ascii="Cambria" w:hAnsi="Cambria"/>
      <w:b/>
      <w:bCs/>
      <w:sz w:val="28"/>
      <w:szCs w:val="28"/>
    </w:rPr>
  </w:style>
  <w:style w:type="character" w:styleId="1014" w:customStyle="1">
    <w:name w:val="标题 5 字符1"/>
    <w:link w:val="951"/>
    <w:uiPriority w:val="9"/>
    <w:qFormat/>
    <w:rPr>
      <w:b/>
      <w:bCs/>
      <w:sz w:val="28"/>
      <w:szCs w:val="28"/>
    </w:rPr>
  </w:style>
  <w:style w:type="character" w:styleId="1015" w:customStyle="1">
    <w:name w:val="标题 6 字符1"/>
    <w:link w:val="952"/>
    <w:uiPriority w:val="0"/>
    <w:qFormat/>
    <w:rPr>
      <w:rFonts w:ascii="Cambria" w:hAnsi="Cambria"/>
      <w:b/>
      <w:bCs/>
      <w:sz w:val="24"/>
      <w:szCs w:val="24"/>
    </w:rPr>
  </w:style>
  <w:style w:type="character" w:styleId="1016" w:customStyle="1">
    <w:name w:val="标题 7 字符2"/>
    <w:link w:val="953"/>
    <w:uiPriority w:val="0"/>
    <w:qFormat/>
    <w:rPr>
      <w:rFonts w:eastAsia="黑体"/>
      <w:sz w:val="24"/>
      <w:szCs w:val="22"/>
    </w:rPr>
  </w:style>
  <w:style w:type="character" w:styleId="1017" w:customStyle="1">
    <w:name w:val="标题 8 字符2"/>
    <w:link w:val="954"/>
    <w:uiPriority w:val="0"/>
    <w:qFormat/>
    <w:rPr>
      <w:rFonts w:ascii="Arial" w:hAnsi="Arial" w:eastAsia="黑体"/>
      <w:sz w:val="24"/>
      <w:szCs w:val="22"/>
    </w:rPr>
  </w:style>
  <w:style w:type="character" w:styleId="1018" w:customStyle="1">
    <w:name w:val="标题 9 字符2"/>
    <w:link w:val="955"/>
    <w:uiPriority w:val="0"/>
    <w:qFormat/>
    <w:rPr>
      <w:rFonts w:ascii="Arial" w:hAnsi="Arial" w:eastAsia="黑体"/>
      <w:sz w:val="24"/>
      <w:szCs w:val="22"/>
    </w:rPr>
  </w:style>
  <w:style w:type="character" w:styleId="1019" w:customStyle="1">
    <w:name w:val="正文缩进 字符"/>
    <w:link w:val="959"/>
    <w:uiPriority w:val="99"/>
    <w:qFormat/>
    <w:rPr>
      <w:rFonts w:ascii="宋体"/>
      <w:sz w:val="21"/>
      <w:szCs w:val="24"/>
    </w:rPr>
  </w:style>
  <w:style w:type="character" w:styleId="1020" w:customStyle="1">
    <w:name w:val="题注 字符2"/>
    <w:link w:val="960"/>
    <w:uiPriority w:val="0"/>
    <w:qFormat/>
    <w:rPr>
      <w:rFonts w:ascii="Cambria" w:hAnsi="Cambria" w:eastAsia="黑体"/>
      <w:sz w:val="24"/>
      <w:szCs w:val="22"/>
    </w:rPr>
  </w:style>
  <w:style w:type="character" w:styleId="1021" w:customStyle="1">
    <w:name w:val="文档结构图 字符"/>
    <w:link w:val="961"/>
    <w:uiPriority w:val="0"/>
    <w:qFormat/>
    <w:rPr>
      <w:rFonts w:ascii="宋体"/>
      <w:sz w:val="18"/>
    </w:rPr>
  </w:style>
  <w:style w:type="character" w:styleId="1022" w:customStyle="1">
    <w:name w:val="批注文字 字符2"/>
    <w:link w:val="962"/>
    <w:uiPriority w:val="99"/>
    <w:qFormat/>
    <w:rPr>
      <w:sz w:val="24"/>
      <w:szCs w:val="22"/>
    </w:rPr>
  </w:style>
  <w:style w:type="character" w:styleId="1023" w:customStyle="1">
    <w:name w:val="正文文本 字符2"/>
    <w:link w:val="963"/>
    <w:uiPriority w:val="0"/>
    <w:qFormat/>
    <w:rPr>
      <w:rFonts w:ascii="Tahoma" w:hAnsi="Tahoma"/>
      <w:sz w:val="32"/>
      <w:szCs w:val="24"/>
    </w:rPr>
  </w:style>
  <w:style w:type="character" w:styleId="1024" w:customStyle="1">
    <w:name w:val="正文文本缩进 字符1"/>
    <w:link w:val="964"/>
    <w:uiPriority w:val="99"/>
    <w:qFormat/>
    <w:rPr>
      <w:rFonts w:ascii="仿宋_GB2312" w:hAnsi="Tahoma" w:eastAsia="仿宋_GB2312"/>
      <w:sz w:val="28"/>
      <w:szCs w:val="24"/>
    </w:rPr>
  </w:style>
  <w:style w:type="character" w:styleId="1025" w:customStyle="1">
    <w:name w:val="目录 3 字符"/>
    <w:link w:val="969"/>
    <w:uiPriority w:val="39"/>
    <w:qFormat/>
    <w:rPr>
      <w:sz w:val="24"/>
      <w:szCs w:val="22"/>
    </w:rPr>
  </w:style>
  <w:style w:type="character" w:styleId="1026" w:customStyle="1">
    <w:name w:val="纯文本 字符1"/>
    <w:link w:val="970"/>
    <w:uiPriority w:val="0"/>
    <w:qFormat/>
    <w:rPr>
      <w:rFonts w:ascii="宋体" w:hAnsi="Courier New" w:eastAsia="宋体"/>
      <w:sz w:val="21"/>
      <w:szCs w:val="20"/>
      <w:lang w:val="en-US" w:eastAsia="zh-CN" w:bidi="ar-SA"/>
    </w:rPr>
  </w:style>
  <w:style w:type="character" w:styleId="1027" w:customStyle="1">
    <w:name w:val="日期 字符"/>
    <w:link w:val="972"/>
    <w:uiPriority w:val="99"/>
    <w:qFormat/>
    <w:rPr>
      <w:sz w:val="21"/>
      <w:szCs w:val="24"/>
    </w:rPr>
  </w:style>
  <w:style w:type="character" w:styleId="1028" w:customStyle="1">
    <w:name w:val="尾注文本 字符1"/>
    <w:link w:val="974"/>
    <w:uiPriority w:val="0"/>
    <w:qFormat/>
    <w:rPr>
      <w:rFonts w:ascii="Arial" w:hAnsi="Arial" w:cs="宋体"/>
      <w:sz w:val="24"/>
    </w:rPr>
  </w:style>
  <w:style w:type="character" w:styleId="1029" w:customStyle="1">
    <w:name w:val="批注框文本 字符1"/>
    <w:link w:val="975"/>
    <w:uiPriority w:val="99"/>
    <w:qFormat/>
    <w:rPr>
      <w:sz w:val="18"/>
      <w:szCs w:val="18"/>
    </w:rPr>
  </w:style>
  <w:style w:type="character" w:styleId="1030" w:customStyle="1">
    <w:name w:val="页脚 字符2"/>
    <w:link w:val="976"/>
    <w:uiPriority w:val="99"/>
    <w:qFormat/>
    <w:rPr>
      <w:rFonts w:ascii="Tahoma" w:hAnsi="Tahoma"/>
      <w:sz w:val="18"/>
      <w:szCs w:val="18"/>
    </w:rPr>
  </w:style>
  <w:style w:type="character" w:styleId="1031" w:customStyle="1">
    <w:name w:val="页眉 字符2"/>
    <w:link w:val="977"/>
    <w:uiPriority w:val="99"/>
    <w:qFormat/>
    <w:rPr>
      <w:sz w:val="18"/>
      <w:szCs w:val="18"/>
    </w:rPr>
  </w:style>
  <w:style w:type="character" w:styleId="1032" w:customStyle="1">
    <w:name w:val="正文文本缩进 3 字符"/>
    <w:link w:val="982"/>
    <w:uiPriority w:val="0"/>
    <w:qFormat/>
    <w:rPr>
      <w:sz w:val="16"/>
      <w:szCs w:val="16"/>
    </w:rPr>
  </w:style>
  <w:style w:type="character" w:styleId="1033" w:customStyle="1">
    <w:name w:val="HTML 预设格式 字符1"/>
    <w:link w:val="987"/>
    <w:uiPriority w:val="99"/>
    <w:qFormat/>
    <w:rPr>
      <w:rFonts w:ascii="宋体" w:hAnsi="宋体"/>
      <w:sz w:val="24"/>
      <w:szCs w:val="24"/>
    </w:rPr>
  </w:style>
  <w:style w:type="character" w:styleId="1034" w:customStyle="1">
    <w:name w:val="标题 字符"/>
    <w:link w:val="989"/>
    <w:uiPriority w:val="10"/>
    <w:qFormat/>
    <w:rPr>
      <w:rFonts w:ascii="Cambria" w:hAnsi="Cambria" w:eastAsia="宋体" w:cs="Times New Roman"/>
      <w:b/>
      <w:bCs/>
      <w:sz w:val="32"/>
      <w:szCs w:val="32"/>
    </w:rPr>
  </w:style>
  <w:style w:type="character" w:styleId="1035" w:customStyle="1">
    <w:name w:val="批注主题 字符1"/>
    <w:link w:val="990"/>
    <w:uiPriority w:val="0"/>
    <w:qFormat/>
    <w:rPr>
      <w:rFonts w:ascii="Times New Roman" w:hAnsi="Times New Roman"/>
      <w:b/>
      <w:bCs/>
      <w:sz w:val="24"/>
      <w:szCs w:val="21"/>
    </w:rPr>
  </w:style>
  <w:style w:type="character" w:styleId="1036" w:customStyle="1">
    <w:name w:val="正文首行缩进 字符"/>
    <w:link w:val="991"/>
    <w:uiPriority w:val="0"/>
    <w:qFormat/>
    <w:rPr>
      <w:rFonts w:eastAsia="仿宋"/>
      <w:sz w:val="28"/>
    </w:rPr>
  </w:style>
  <w:style w:type="character" w:styleId="1037" w:customStyle="1">
    <w:name w:val="正文首行缩进 2 字符"/>
    <w:link w:val="992"/>
    <w:uiPriority w:val="0"/>
    <w:qFormat/>
    <w:rPr>
      <w:sz w:val="24"/>
      <w:szCs w:val="22"/>
    </w:rPr>
  </w:style>
  <w:style w:type="paragraph" w:styleId="1038" w:customStyle="1">
    <w:name w:val="列表段落1"/>
    <w:basedOn w:val="946"/>
    <w:uiPriority w:val="0"/>
    <w:qFormat/>
    <w:pPr>
      <w:ind w:firstLine="420"/>
    </w:pPr>
    <w:rPr>
      <w:sz w:val="34"/>
    </w:rPr>
  </w:style>
  <w:style w:type="character" w:styleId="1039" w:customStyle="1">
    <w:name w:val="NormalCharacter"/>
    <w:uiPriority w:val="0"/>
    <w:qFormat/>
  </w:style>
  <w:style w:type="character" w:styleId="1040" w:customStyle="1">
    <w:name w:val="列出段落5 Char"/>
    <w:link w:val="1041"/>
    <w:uiPriority w:val="34"/>
    <w:qFormat/>
    <w:rPr>
      <w:sz w:val="24"/>
      <w:szCs w:val="22"/>
    </w:rPr>
  </w:style>
  <w:style w:type="paragraph" w:styleId="1041" w:customStyle="1">
    <w:name w:val="列出段落5"/>
    <w:basedOn w:val="946"/>
    <w:link w:val="1040"/>
    <w:uiPriority w:val="34"/>
    <w:unhideWhenUsed/>
    <w:qFormat/>
    <w:pPr>
      <w:ind w:firstLine="420"/>
      <w:spacing w:line="360" w:lineRule="auto"/>
    </w:pPr>
    <w:rPr>
      <w:sz w:val="24"/>
      <w:szCs w:val="22"/>
    </w:rPr>
  </w:style>
  <w:style w:type="character" w:styleId="1042" w:customStyle="1">
    <w:name w:val="标题 Char"/>
    <w:uiPriority w:val="0"/>
    <w:qFormat/>
    <w:rPr>
      <w:rFonts w:ascii="Cambria" w:hAnsi="Cambria" w:cs="Times New Roman"/>
      <w:b/>
      <w:bCs/>
      <w:sz w:val="32"/>
      <w:szCs w:val="32"/>
    </w:rPr>
  </w:style>
  <w:style w:type="character" w:styleId="1043" w:customStyle="1">
    <w:name w:val="font01"/>
    <w:uiPriority w:val="0"/>
    <w:qFormat/>
    <w:rPr>
      <w:rFonts w:hint="eastAsia" w:ascii="宋体" w:hAnsi="宋体" w:eastAsia="宋体" w:cs="宋体"/>
      <w:color w:val="000000"/>
      <w:sz w:val="24"/>
      <w:szCs w:val="24"/>
      <w:u w:val="none"/>
    </w:rPr>
  </w:style>
  <w:style w:type="character" w:styleId="1044" w:customStyle="1">
    <w:name w:val="小标题1-yisa Char"/>
    <w:link w:val="1045"/>
    <w:uiPriority w:val="0"/>
    <w:qFormat/>
    <w:rPr>
      <w:rFonts w:ascii="宋体" w:hAnsi="宋体"/>
      <w:b/>
      <w:sz w:val="24"/>
      <w:szCs w:val="24"/>
    </w:rPr>
  </w:style>
  <w:style w:type="paragraph" w:styleId="1045" w:customStyle="1">
    <w:name w:val="小标题1-yisa"/>
    <w:basedOn w:val="1046"/>
    <w:link w:val="1044"/>
    <w:uiPriority w:val="0"/>
    <w:qFormat/>
    <w:pPr>
      <w:numPr>
        <w:ilvl w:val="0"/>
        <w:numId w:val="3"/>
      </w:numPr>
      <w:ind w:firstLine="0"/>
      <w:spacing w:before="50" w:after="50"/>
    </w:pPr>
    <w:rPr>
      <w:b/>
    </w:rPr>
  </w:style>
  <w:style w:type="paragraph" w:styleId="1046" w:customStyle="1">
    <w:name w:val="正文小四宋体-yisa"/>
    <w:basedOn w:val="946"/>
    <w:link w:val="1047"/>
    <w:uiPriority w:val="0"/>
    <w:qFormat/>
    <w:pPr>
      <w:ind w:firstLine="480"/>
      <w:spacing w:before="120" w:after="120" w:line="360" w:lineRule="auto"/>
    </w:pPr>
    <w:rPr>
      <w:rFonts w:ascii="宋体" w:hAnsi="宋体"/>
      <w:sz w:val="24"/>
    </w:rPr>
  </w:style>
  <w:style w:type="character" w:styleId="1047" w:customStyle="1">
    <w:name w:val="正文小四宋体-yisa Char"/>
    <w:link w:val="1046"/>
    <w:uiPriority w:val="0"/>
    <w:qFormat/>
    <w:rPr>
      <w:rFonts w:ascii="宋体" w:hAnsi="宋体"/>
      <w:sz w:val="24"/>
      <w:szCs w:val="24"/>
    </w:rPr>
  </w:style>
  <w:style w:type="character" w:styleId="1048" w:customStyle="1">
    <w:name w:val="列出段落字符"/>
    <w:uiPriority w:val="34"/>
    <w:qFormat/>
    <w:rPr>
      <w:sz w:val="21"/>
      <w:szCs w:val="22"/>
    </w:rPr>
  </w:style>
  <w:style w:type="character" w:styleId="1049" w:customStyle="1">
    <w:name w:val="表格字体1 Char"/>
    <w:link w:val="1050"/>
    <w:uiPriority w:val="0"/>
    <w:qFormat/>
    <w:rPr>
      <w:rFonts w:ascii="宋体" w:hAnsi="宋体" w:cs="宋体"/>
      <w:sz w:val="21"/>
      <w:szCs w:val="24"/>
    </w:rPr>
  </w:style>
  <w:style w:type="paragraph" w:styleId="1050" w:customStyle="1">
    <w:name w:val="表格字体1"/>
    <w:basedOn w:val="946"/>
    <w:link w:val="1049"/>
    <w:uiPriority w:val="0"/>
    <w:qFormat/>
    <w:pPr>
      <w:jc w:val="left"/>
      <w:spacing w:before="50" w:after="50"/>
      <w:widowControl/>
    </w:pPr>
    <w:rPr>
      <w:rFonts w:ascii="宋体" w:hAnsi="宋体"/>
    </w:rPr>
  </w:style>
  <w:style w:type="character" w:styleId="1051" w:customStyle="1">
    <w:name w:val="表后 Char"/>
    <w:link w:val="1052"/>
    <w:uiPriority w:val="0"/>
    <w:qFormat/>
    <w:rPr>
      <w:rFonts w:ascii="Times New Roman" w:hAnsi="Times New Roman" w:cs="Arial"/>
      <w:sz w:val="13"/>
      <w:szCs w:val="21"/>
    </w:rPr>
  </w:style>
  <w:style w:type="paragraph" w:styleId="1052" w:customStyle="1">
    <w:name w:val="表后"/>
    <w:basedOn w:val="946"/>
    <w:link w:val="1051"/>
    <w:uiPriority w:val="0"/>
    <w:qFormat/>
    <w:pPr>
      <w:ind w:firstLine="260"/>
      <w:spacing w:line="360" w:lineRule="auto"/>
    </w:pPr>
    <w:rPr>
      <w:sz w:val="13"/>
      <w:szCs w:val="21"/>
    </w:rPr>
  </w:style>
  <w:style w:type="character" w:styleId="1053" w:customStyle="1">
    <w:name w:val="Default Char"/>
    <w:link w:val="1001"/>
    <w:uiPriority w:val="0"/>
    <w:qFormat/>
    <w:rPr>
      <w:rFonts w:ascii="仿宋_GB2312" w:eastAsia="仿宋_GB2312"/>
      <w:color w:val="000000"/>
      <w:sz w:val="24"/>
      <w:szCs w:val="24"/>
      <w:lang w:val="en-US" w:eastAsia="zh-CN" w:bidi="ar-SA"/>
    </w:rPr>
  </w:style>
  <w:style w:type="character" w:styleId="1054" w:customStyle="1">
    <w:name w:val="my正文 Char"/>
    <w:link w:val="1055"/>
    <w:uiPriority w:val="0"/>
    <w:qFormat/>
    <w:rPr>
      <w:rFonts w:ascii="Times New Roman" w:hAnsi="Times New Roman"/>
      <w:sz w:val="24"/>
    </w:rPr>
  </w:style>
  <w:style w:type="paragraph" w:styleId="1055" w:customStyle="1">
    <w:name w:val="my正文"/>
    <w:basedOn w:val="946"/>
    <w:link w:val="1054"/>
    <w:uiPriority w:val="0"/>
    <w:qFormat/>
    <w:pPr>
      <w:ind w:firstLine="480"/>
      <w:spacing w:line="360" w:lineRule="auto"/>
    </w:pPr>
    <w:rPr>
      <w:sz w:val="24"/>
      <w:szCs w:val="20"/>
    </w:rPr>
  </w:style>
  <w:style w:type="character" w:styleId="1056" w:customStyle="1">
    <w:name w:val="Unresolved Mention"/>
    <w:uiPriority w:val="99"/>
    <w:unhideWhenUsed/>
    <w:qFormat/>
    <w:rPr>
      <w:rFonts w:ascii="Tahoma" w:hAnsi="Tahoma"/>
      <w:color w:val="605e5c"/>
      <w:sz w:val="24"/>
      <w:szCs w:val="20"/>
      <w:shd w:val="clear" w:color="auto" w:fill="e1dfdd"/>
    </w:rPr>
  </w:style>
  <w:style w:type="character" w:styleId="1057" w:customStyle="1">
    <w:name w:val="5级标题 字符"/>
    <w:link w:val="1058"/>
    <w:uiPriority w:val="0"/>
    <w:qFormat/>
    <w:rPr>
      <w:rFonts w:ascii="黑体" w:hAnsi="黑体"/>
      <w:b/>
      <w:sz w:val="24"/>
      <w:szCs w:val="24"/>
      <w:lang w:eastAsia="en-US" w:bidi="en-US"/>
    </w:rPr>
  </w:style>
  <w:style w:type="paragraph" w:styleId="1058" w:customStyle="1">
    <w:name w:val="5级标题"/>
    <w:basedOn w:val="1059"/>
    <w:link w:val="1057"/>
    <w:uiPriority w:val="0"/>
    <w:qFormat/>
    <w:pPr>
      <w:numPr>
        <w:ilvl w:val="0"/>
        <w:numId w:val="0"/>
      </w:numPr>
      <w:ind w:left="431" w:right="100"/>
    </w:pPr>
    <w:rPr>
      <w:rFonts w:eastAsia="宋体"/>
      <w:b/>
    </w:rPr>
  </w:style>
  <w:style w:type="paragraph" w:styleId="1059" w:customStyle="1">
    <w:name w:val="4级标题"/>
    <w:basedOn w:val="1060"/>
    <w:link w:val="1061"/>
    <w:uiPriority w:val="0"/>
    <w:qFormat/>
    <w:pPr>
      <w:numPr>
        <w:ilvl w:val="3"/>
        <w:numId w:val="4"/>
      </w:numPr>
      <w:contextualSpacing/>
      <w:jc w:val="left"/>
      <w:keepLines/>
      <w:spacing w:line="360" w:lineRule="auto"/>
      <w:outlineLvl w:val="3"/>
    </w:pPr>
    <w:rPr>
      <w:rFonts w:ascii="黑体" w:hAnsi="黑体" w:eastAsia="黑体"/>
      <w:sz w:val="24"/>
      <w:szCs w:val="24"/>
      <w:lang w:eastAsia="en-US" w:bidi="en-US"/>
    </w:rPr>
  </w:style>
  <w:style w:type="paragraph" w:styleId="1060">
    <w:name w:val="List Paragraph"/>
    <w:basedOn w:val="946"/>
    <w:uiPriority w:val="34"/>
    <w:qFormat/>
    <w:pPr>
      <w:ind w:firstLine="420"/>
    </w:pPr>
    <w:rPr>
      <w:rFonts w:ascii="Calibri" w:hAnsi="Calibri"/>
      <w:szCs w:val="22"/>
    </w:rPr>
  </w:style>
  <w:style w:type="character" w:styleId="1061" w:customStyle="1">
    <w:name w:val="4级标题 字符"/>
    <w:link w:val="1059"/>
    <w:uiPriority w:val="0"/>
    <w:qFormat/>
    <w:rPr>
      <w:rFonts w:ascii="黑体" w:hAnsi="黑体" w:eastAsia="黑体"/>
      <w:sz w:val="24"/>
      <w:szCs w:val="24"/>
      <w:lang w:eastAsia="en-US" w:bidi="en-US"/>
    </w:rPr>
  </w:style>
  <w:style w:type="character" w:styleId="1062" w:customStyle="1">
    <w:name w:val="apple-converted-space"/>
    <w:uiPriority w:val="0"/>
    <w:qFormat/>
  </w:style>
  <w:style w:type="character" w:styleId="1063" w:customStyle="1">
    <w:name w:val="表格格式-yisa Char"/>
    <w:link w:val="1064"/>
    <w:uiPriority w:val="0"/>
    <w:qFormat/>
    <w:rPr>
      <w:rFonts w:ascii="宋体" w:hAnsi="宋体"/>
      <w:sz w:val="24"/>
      <w:szCs w:val="21"/>
    </w:rPr>
  </w:style>
  <w:style w:type="paragraph" w:styleId="1064" w:customStyle="1">
    <w:name w:val="表格格式-yisa"/>
    <w:basedOn w:val="946"/>
    <w:link w:val="1063"/>
    <w:uiPriority w:val="0"/>
    <w:qFormat/>
    <w:pPr>
      <w:jc w:val="center"/>
    </w:pPr>
    <w:rPr>
      <w:rFonts w:ascii="宋体" w:hAnsi="宋体"/>
      <w:sz w:val="24"/>
      <w:szCs w:val="21"/>
    </w:rPr>
  </w:style>
  <w:style w:type="character" w:styleId="1065" w:customStyle="1">
    <w:name w:val="标2 Char"/>
    <w:link w:val="1066"/>
    <w:uiPriority w:val="0"/>
    <w:qFormat/>
    <w:rPr>
      <w:rFonts w:ascii="黑体" w:hAnsi="黑体" w:eastAsia="黑体"/>
      <w:bCs/>
      <w:color w:val="000000"/>
      <w:sz w:val="24"/>
      <w:szCs w:val="24"/>
    </w:rPr>
  </w:style>
  <w:style w:type="paragraph" w:styleId="1066" w:customStyle="1">
    <w:name w:val="标2"/>
    <w:basedOn w:val="948"/>
    <w:link w:val="1065"/>
    <w:uiPriority w:val="0"/>
    <w:qFormat/>
    <w:pPr>
      <w:numPr>
        <w:ilvl w:val="2"/>
        <w:numId w:val="2"/>
      </w:numPr>
      <w:ind w:left="0" w:firstLine="0"/>
      <w:jc w:val="both"/>
      <w:spacing w:before="0" w:after="0" w:line="360" w:lineRule="auto"/>
      <w:outlineLvl w:val="2"/>
    </w:pPr>
    <w:rPr>
      <w:rFonts w:ascii="黑体" w:hAnsi="黑体" w:eastAsia="黑体"/>
      <w:b w:val="0"/>
      <w:color w:val="000000"/>
      <w:sz w:val="24"/>
      <w:szCs w:val="24"/>
    </w:rPr>
  </w:style>
  <w:style w:type="character" w:styleId="1067" w:customStyle="1">
    <w:name w:val="标题 2 字符"/>
    <w:uiPriority w:val="0"/>
    <w:qFormat/>
    <w:rPr>
      <w:rFonts w:ascii="Cambria" w:hAnsi="Cambria" w:eastAsia="黑体" w:cs="Times New Roman"/>
      <w:sz w:val="36"/>
      <w:szCs w:val="20"/>
    </w:rPr>
  </w:style>
  <w:style w:type="character" w:styleId="1068" w:customStyle="1">
    <w:name w:val="尾注文本 字符"/>
    <w:uiPriority w:val="99"/>
    <w:semiHidden/>
    <w:qFormat/>
    <w:rPr>
      <w:rFonts w:ascii="Calibri" w:hAnsi="Calibri"/>
      <w:sz w:val="24"/>
    </w:rPr>
  </w:style>
  <w:style w:type="character" w:styleId="1069" w:customStyle="1">
    <w:name w:val="标题 6 字符"/>
    <w:uiPriority w:val="0"/>
    <w:qFormat/>
    <w:rPr>
      <w:rFonts w:ascii="Cambria" w:hAnsi="Cambria" w:eastAsia="宋体" w:cs="Times New Roman"/>
      <w:b/>
      <w:sz w:val="24"/>
      <w:szCs w:val="20"/>
    </w:rPr>
  </w:style>
  <w:style w:type="character" w:styleId="1070" w:customStyle="1">
    <w:name w:val="附录一级标题 Char"/>
    <w:link w:val="1071"/>
    <w:uiPriority w:val="0"/>
    <w:qFormat/>
    <w:rPr>
      <w:rFonts w:ascii="黑体" w:hAnsi="黑体" w:eastAsia="黑体"/>
      <w:sz w:val="30"/>
      <w:szCs w:val="24"/>
    </w:rPr>
  </w:style>
  <w:style w:type="paragraph" w:styleId="1071" w:customStyle="1">
    <w:name w:val="附录一级标题"/>
    <w:basedOn w:val="946"/>
    <w:next w:val="946"/>
    <w:link w:val="1070"/>
    <w:uiPriority w:val="0"/>
    <w:qFormat/>
    <w:pPr>
      <w:numPr>
        <w:ilvl w:val="1"/>
        <w:numId w:val="5"/>
      </w:numPr>
      <w:spacing w:before="100" w:after="100"/>
      <w:outlineLvl w:val="1"/>
    </w:pPr>
    <w:rPr>
      <w:rFonts w:ascii="黑体" w:hAnsi="黑体" w:eastAsia="黑体"/>
      <w:sz w:val="30"/>
    </w:rPr>
  </w:style>
  <w:style w:type="character" w:styleId="1072" w:customStyle="1">
    <w:name w:val="标题 1 字符"/>
    <w:uiPriority w:val="9"/>
    <w:qFormat/>
    <w:rPr>
      <w:rFonts w:ascii="Calibri" w:hAnsi="Calibri" w:eastAsia="黑体"/>
      <w:b/>
      <w:sz w:val="44"/>
    </w:rPr>
  </w:style>
  <w:style w:type="character" w:styleId="1073" w:customStyle="1">
    <w:name w:val="未处理的提及2"/>
    <w:uiPriority w:val="99"/>
    <w:unhideWhenUsed/>
    <w:qFormat/>
    <w:rPr>
      <w:rFonts w:ascii="Tahoma" w:hAnsi="Tahoma"/>
      <w:color w:val="605e5c"/>
      <w:sz w:val="24"/>
      <w:szCs w:val="20"/>
      <w:shd w:val="clear" w:color="auto" w:fill="e1dfdd"/>
    </w:rPr>
  </w:style>
  <w:style w:type="character" w:styleId="1074" w:customStyle="1">
    <w:name w:val="行序号1-yisa Char"/>
    <w:link w:val="1075"/>
    <w:uiPriority w:val="0"/>
    <w:qFormat/>
    <w:rPr>
      <w:rFonts w:ascii="宋体" w:hAnsi="宋体"/>
      <w:sz w:val="24"/>
      <w:szCs w:val="24"/>
    </w:rPr>
  </w:style>
  <w:style w:type="paragraph" w:styleId="1075" w:customStyle="1">
    <w:name w:val="行序号1-yisa"/>
    <w:basedOn w:val="1046"/>
    <w:link w:val="1074"/>
    <w:uiPriority w:val="0"/>
    <w:qFormat/>
    <w:pPr>
      <w:numPr>
        <w:ilvl w:val="0"/>
        <w:numId w:val="6"/>
      </w:numPr>
      <w:tabs>
        <w:tab w:val="left" w:pos="0" w:leader="none"/>
      </w:tabs>
    </w:pPr>
  </w:style>
  <w:style w:type="character" w:styleId="1076" w:customStyle="1">
    <w:name w:val="插图格式 Char"/>
    <w:link w:val="1077"/>
    <w:uiPriority w:val="0"/>
    <w:qFormat/>
    <w:rPr>
      <w:rFonts w:ascii="宋体" w:hAnsi="宋体"/>
      <w:color w:val="000000"/>
      <w:sz w:val="24"/>
      <w:szCs w:val="24"/>
    </w:rPr>
  </w:style>
  <w:style w:type="paragraph" w:styleId="1077" w:customStyle="1">
    <w:name w:val="插图格式"/>
    <w:basedOn w:val="946"/>
    <w:link w:val="1076"/>
    <w:uiPriority w:val="0"/>
    <w:qFormat/>
    <w:pPr>
      <w:jc w:val="center"/>
    </w:pPr>
    <w:rPr>
      <w:rFonts w:ascii="宋体" w:hAnsi="宋体"/>
      <w:color w:val="000000"/>
      <w:sz w:val="24"/>
    </w:rPr>
  </w:style>
  <w:style w:type="character" w:styleId="1078" w:customStyle="1">
    <w:name w:val="1、 Char Char"/>
    <w:link w:val="1079"/>
    <w:uiPriority w:val="0"/>
    <w:qFormat/>
    <w:rPr>
      <w:sz w:val="24"/>
    </w:rPr>
  </w:style>
  <w:style w:type="paragraph" w:styleId="1079" w:customStyle="1">
    <w:name w:val="1、"/>
    <w:basedOn w:val="946"/>
    <w:link w:val="1078"/>
    <w:uiPriority w:val="0"/>
    <w:qFormat/>
    <w:pPr>
      <w:numPr>
        <w:ilvl w:val="2"/>
        <w:numId w:val="7"/>
      </w:numPr>
      <w:jc w:val="left"/>
      <w:spacing w:before="156" w:after="156" w:line="360" w:lineRule="auto"/>
      <w:widowControl/>
      <w:outlineLvl w:val="2"/>
    </w:pPr>
    <w:rPr>
      <w:sz w:val="24"/>
      <w:szCs w:val="20"/>
    </w:rPr>
  </w:style>
  <w:style w:type="character" w:styleId="1080" w:customStyle="1">
    <w:name w:val="插图编号 Char"/>
    <w:link w:val="1081"/>
    <w:uiPriority w:val="0"/>
    <w:qFormat/>
    <w:rPr>
      <w:rFonts w:ascii="宋体" w:hAnsi="宋体"/>
      <w:color w:val="000000"/>
      <w:sz w:val="21"/>
      <w:szCs w:val="21"/>
    </w:rPr>
  </w:style>
  <w:style w:type="paragraph" w:styleId="1081" w:customStyle="1">
    <w:name w:val="插图编号"/>
    <w:basedOn w:val="1082"/>
    <w:link w:val="1080"/>
    <w:uiPriority w:val="0"/>
    <w:qFormat/>
    <w:pPr>
      <w:numPr>
        <w:ilvl w:val="0"/>
        <w:numId w:val="8"/>
      </w:numPr>
      <w:ind w:left="0" w:firstLine="0"/>
      <w:jc w:val="center"/>
      <w:widowControl/>
    </w:pPr>
    <w:rPr>
      <w:color w:val="000000"/>
      <w:sz w:val="21"/>
      <w:szCs w:val="21"/>
    </w:rPr>
  </w:style>
  <w:style w:type="paragraph" w:styleId="1082" w:customStyle="1">
    <w:name w:val="*正文"/>
    <w:basedOn w:val="946"/>
    <w:link w:val="1083"/>
    <w:uiPriority w:val="0"/>
    <w:qFormat/>
    <w:pPr>
      <w:spacing w:line="360" w:lineRule="auto"/>
    </w:pPr>
    <w:rPr>
      <w:rFonts w:ascii="宋体" w:hAnsi="宋体"/>
      <w:sz w:val="24"/>
    </w:rPr>
  </w:style>
  <w:style w:type="character" w:styleId="1083" w:customStyle="1">
    <w:name w:val="*正文 Char"/>
    <w:link w:val="1082"/>
    <w:uiPriority w:val="0"/>
    <w:qFormat/>
    <w:rPr>
      <w:rFonts w:ascii="宋体" w:hAnsi="宋体"/>
      <w:sz w:val="24"/>
      <w:szCs w:val="24"/>
    </w:rPr>
  </w:style>
  <w:style w:type="character" w:styleId="1084" w:customStyle="1">
    <w:name w:val="fc01294d3e-4153-482a-aea1-4b54892b7913-1"/>
    <w:basedOn w:val="956"/>
    <w:uiPriority w:val="0"/>
    <w:qFormat/>
  </w:style>
  <w:style w:type="character" w:styleId="1085" w:customStyle="1">
    <w:name w:val="标题 字符1"/>
    <w:uiPriority w:val="0"/>
    <w:qFormat/>
    <w:rPr>
      <w:rFonts w:eastAsia="黑体"/>
      <w:b/>
      <w:bCs/>
      <w:sz w:val="84"/>
      <w:szCs w:val="24"/>
    </w:rPr>
  </w:style>
  <w:style w:type="character" w:styleId="1086" w:customStyle="1">
    <w:name w:val="第X章 Char"/>
    <w:link w:val="1087"/>
    <w:uiPriority w:val="0"/>
    <w:qFormat/>
    <w:rPr>
      <w:rFonts w:ascii="Times New Roman" w:hAnsi="Times New Roman" w:eastAsia="黑体"/>
      <w:bCs/>
      <w:sz w:val="28"/>
      <w:szCs w:val="44"/>
    </w:rPr>
  </w:style>
  <w:style w:type="paragraph" w:styleId="1087" w:customStyle="1">
    <w:name w:val="第X章"/>
    <w:basedOn w:val="946"/>
    <w:link w:val="1086"/>
    <w:uiPriority w:val="0"/>
    <w:qFormat/>
    <w:pPr>
      <w:keepLines/>
      <w:keepNext/>
      <w:pageBreakBefore/>
      <w:spacing w:line="360" w:lineRule="auto"/>
      <w:outlineLvl w:val="0"/>
    </w:pPr>
    <w:rPr>
      <w:rFonts w:eastAsia="黑体"/>
      <w:bCs/>
      <w:sz w:val="28"/>
      <w:szCs w:val="44"/>
    </w:rPr>
  </w:style>
  <w:style w:type="character" w:styleId="1088" w:customStyle="1">
    <w:name w:val="尾注文本 Char"/>
    <w:uiPriority w:val="0"/>
    <w:qFormat/>
    <w:rPr>
      <w:rFonts w:ascii="Tahoma" w:hAnsi="Tahoma"/>
      <w:sz w:val="21"/>
      <w:szCs w:val="24"/>
    </w:rPr>
  </w:style>
  <w:style w:type="character" w:styleId="1089" w:customStyle="1">
    <w:name w:val="行序号2-yisa Char"/>
    <w:link w:val="1090"/>
    <w:uiPriority w:val="0"/>
    <w:qFormat/>
    <w:rPr>
      <w:rFonts w:ascii="宋体" w:hAnsi="宋体"/>
      <w:sz w:val="24"/>
      <w:szCs w:val="24"/>
    </w:rPr>
  </w:style>
  <w:style w:type="paragraph" w:styleId="1090" w:customStyle="1">
    <w:name w:val="行序号2-yisa"/>
    <w:basedOn w:val="1075"/>
    <w:link w:val="1089"/>
    <w:uiPriority w:val="0"/>
    <w:qFormat/>
    <w:pPr>
      <w:numPr>
        <w:ilvl w:val="0"/>
        <w:numId w:val="9"/>
      </w:numPr>
      <w:spacing w:before="163" w:after="163"/>
      <w:tabs>
        <w:tab w:val="clear" w:pos="0" w:leader="none"/>
      </w:tabs>
    </w:pPr>
  </w:style>
  <w:style w:type="character" w:styleId="1091" w:customStyle="1">
    <w:name w:val="标题 4 字符1"/>
    <w:uiPriority w:val="0"/>
    <w:qFormat/>
    <w:rPr>
      <w:rFonts w:ascii="Arial" w:hAnsi="Arial" w:eastAsia="黑体" w:cs="宋体"/>
      <w:bCs/>
      <w:sz w:val="30"/>
      <w:szCs w:val="28"/>
    </w:rPr>
  </w:style>
  <w:style w:type="character" w:styleId="1092" w:customStyle="1">
    <w:name w:val="目次、标准名称标题 Char"/>
    <w:link w:val="1093"/>
    <w:uiPriority w:val="0"/>
    <w:qFormat/>
    <w:rPr>
      <w:rFonts w:ascii="黑体" w:eastAsia="黑体"/>
      <w:sz w:val="32"/>
      <w:shd w:val="clear" w:color="ffffff" w:fill="ffffff"/>
    </w:rPr>
  </w:style>
  <w:style w:type="paragraph" w:styleId="1093" w:customStyle="1">
    <w:name w:val="目次、标准名称标题"/>
    <w:basedOn w:val="946"/>
    <w:next w:val="946"/>
    <w:link w:val="1092"/>
    <w:uiPriority w:val="0"/>
    <w:qFormat/>
    <w:pPr>
      <w:jc w:val="center"/>
      <w:keepNext/>
      <w:pageBreakBefore/>
      <w:spacing w:before="640" w:after="560" w:line="460" w:lineRule="exact"/>
      <w:shd w:val="clear" w:color="ffffff" w:fill="ffffff"/>
      <w:widowControl/>
      <w:outlineLvl w:val="0"/>
    </w:pPr>
    <w:rPr>
      <w:rFonts w:ascii="黑体" w:eastAsia="黑体"/>
      <w:sz w:val="32"/>
      <w:szCs w:val="20"/>
    </w:rPr>
  </w:style>
  <w:style w:type="character" w:styleId="1094" w:customStyle="1">
    <w:name w:val="标题1"/>
    <w:uiPriority w:val="0"/>
    <w:qFormat/>
  </w:style>
  <w:style w:type="character" w:styleId="1095" w:customStyle="1">
    <w:name w:val="列出段落3 Char"/>
    <w:link w:val="1096"/>
    <w:uiPriority w:val="99"/>
    <w:qFormat/>
    <w:rPr>
      <w:sz w:val="24"/>
      <w:szCs w:val="22"/>
    </w:rPr>
  </w:style>
  <w:style w:type="paragraph" w:styleId="1096" w:customStyle="1">
    <w:name w:val="列出段落3"/>
    <w:basedOn w:val="946"/>
    <w:link w:val="1095"/>
    <w:uiPriority w:val="99"/>
    <w:unhideWhenUsed/>
    <w:qFormat/>
    <w:pPr>
      <w:ind w:firstLine="420"/>
      <w:spacing w:line="360" w:lineRule="auto"/>
    </w:pPr>
    <w:rPr>
      <w:sz w:val="24"/>
      <w:szCs w:val="22"/>
    </w:rPr>
  </w:style>
  <w:style w:type="character" w:styleId="1097" w:customStyle="1">
    <w:name w:val="样式 仿宋_GB2312 四号1"/>
    <w:uiPriority w:val="0"/>
    <w:qFormat/>
    <w:rPr>
      <w:rFonts w:ascii="仿宋_GB2312" w:hAnsi="仿宋_GB2312" w:eastAsia="仿宋_GB2312"/>
      <w:sz w:val="24"/>
    </w:rPr>
  </w:style>
  <w:style w:type="character" w:styleId="1098" w:customStyle="1">
    <w:name w:val="text1"/>
    <w:uiPriority w:val="0"/>
    <w:qFormat/>
    <w:rPr>
      <w:sz w:val="21"/>
      <w:szCs w:val="21"/>
    </w:rPr>
  </w:style>
  <w:style w:type="character" w:styleId="1099" w:customStyle="1">
    <w:name w:val="附录标题-yisa Char"/>
    <w:link w:val="1100"/>
    <w:uiPriority w:val="0"/>
    <w:qFormat/>
    <w:rPr>
      <w:rFonts w:ascii="黑体" w:hAnsi="Times New Roman" w:eastAsia="黑体"/>
      <w:sz w:val="32"/>
      <w:szCs w:val="24"/>
      <w:shd w:val="clear" w:color="auto" w:fill="ffffff"/>
    </w:rPr>
  </w:style>
  <w:style w:type="paragraph" w:styleId="1100" w:customStyle="1">
    <w:name w:val="附录标题-yisa"/>
    <w:basedOn w:val="946"/>
    <w:link w:val="1099"/>
    <w:uiPriority w:val="0"/>
    <w:qFormat/>
    <w:pPr>
      <w:numPr>
        <w:ilvl w:val="0"/>
        <w:numId w:val="10"/>
      </w:numPr>
      <w:jc w:val="center"/>
      <w:keepNext/>
      <w:pageBreakBefore/>
      <w:spacing w:before="50" w:after="50"/>
      <w:shd w:val="clear" w:color="auto" w:fill="ffffff"/>
      <w:outlineLvl w:val="0"/>
    </w:pPr>
    <w:rPr>
      <w:rFonts w:ascii="黑体" w:eastAsia="黑体"/>
      <w:sz w:val="32"/>
    </w:rPr>
  </w:style>
  <w:style w:type="character" w:styleId="1101" w:customStyle="1">
    <w:name w:val="附录标题 Char"/>
    <w:link w:val="1102"/>
    <w:uiPriority w:val="0"/>
    <w:qFormat/>
    <w:rPr>
      <w:rFonts w:ascii="Times New Roman" w:hAnsi="Times New Roman" w:eastAsia="黑体"/>
      <w:sz w:val="32"/>
      <w:szCs w:val="24"/>
      <w:shd w:val="clear" w:color="ffffff" w:fill="ffffff"/>
    </w:rPr>
  </w:style>
  <w:style w:type="paragraph" w:styleId="1102" w:customStyle="1">
    <w:name w:val="附录标题"/>
    <w:basedOn w:val="946"/>
    <w:link w:val="1101"/>
    <w:uiPriority w:val="0"/>
    <w:qFormat/>
    <w:pPr>
      <w:numPr>
        <w:ilvl w:val="0"/>
        <w:numId w:val="5"/>
      </w:numPr>
      <w:jc w:val="center"/>
      <w:keepNext/>
      <w:pageBreakBefore/>
      <w:spacing w:before="50" w:after="50"/>
      <w:shd w:val="clear" w:color="ffffff" w:fill="ffffff"/>
      <w:outlineLvl w:val="0"/>
    </w:pPr>
    <w:rPr>
      <w:rFonts w:eastAsia="黑体"/>
      <w:sz w:val="32"/>
    </w:rPr>
  </w:style>
  <w:style w:type="character" w:styleId="1103" w:customStyle="1">
    <w:name w:val="页脚 字符"/>
    <w:uiPriority w:val="99"/>
    <w:qFormat/>
    <w:rPr>
      <w:sz w:val="18"/>
      <w:szCs w:val="18"/>
    </w:rPr>
  </w:style>
  <w:style w:type="character" w:styleId="1104" w:customStyle="1">
    <w:name w:val="正文格式1 Char"/>
    <w:link w:val="1105"/>
    <w:uiPriority w:val="0"/>
    <w:qFormat/>
    <w:rPr>
      <w:rFonts w:ascii="宋体" w:hAnsi="宋体"/>
      <w:sz w:val="24"/>
      <w:szCs w:val="24"/>
    </w:rPr>
  </w:style>
  <w:style w:type="paragraph" w:styleId="1105" w:customStyle="1">
    <w:name w:val="正文格式1"/>
    <w:basedOn w:val="946"/>
    <w:link w:val="1104"/>
    <w:uiPriority w:val="0"/>
    <w:qFormat/>
    <w:pPr>
      <w:ind w:firstLine="200"/>
      <w:spacing w:line="360" w:lineRule="auto"/>
      <w:widowControl/>
    </w:pPr>
    <w:rPr>
      <w:rFonts w:ascii="宋体" w:hAnsi="宋体"/>
      <w:sz w:val="24"/>
    </w:rPr>
  </w:style>
  <w:style w:type="character" w:styleId="1106" w:customStyle="1">
    <w:name w:val="编号，小四 Char"/>
    <w:link w:val="1107"/>
    <w:uiPriority w:val="0"/>
    <w:qFormat/>
    <w:rPr>
      <w:rFonts w:ascii="Arial" w:hAnsi="Arial" w:cs="宋体"/>
      <w:sz w:val="24"/>
    </w:rPr>
  </w:style>
  <w:style w:type="paragraph" w:styleId="1107" w:customStyle="1">
    <w:name w:val="编号，小四"/>
    <w:basedOn w:val="946"/>
    <w:link w:val="1106"/>
    <w:uiPriority w:val="0"/>
    <w:qFormat/>
    <w:pPr>
      <w:numPr>
        <w:ilvl w:val="0"/>
        <w:numId w:val="11"/>
      </w:numPr>
      <w:spacing w:line="360" w:lineRule="auto"/>
    </w:pPr>
    <w:rPr>
      <w:rFonts w:ascii="Arial" w:hAnsi="Arial"/>
      <w:sz w:val="24"/>
      <w:szCs w:val="20"/>
    </w:rPr>
  </w:style>
  <w:style w:type="character" w:styleId="1108" w:customStyle="1">
    <w:name w:val="批注文字 字符1"/>
    <w:uiPriority w:val="0"/>
    <w:semiHidden/>
    <w:qFormat/>
    <w:rPr>
      <w:rFonts w:ascii="Arial" w:hAnsi="Arial" w:eastAsia="宋体" w:cs="宋体"/>
      <w:sz w:val="24"/>
      <w:szCs w:val="20"/>
    </w:rPr>
  </w:style>
  <w:style w:type="character" w:styleId="1109" w:customStyle="1">
    <w:name w:val="正文符号1-yisa Char"/>
    <w:link w:val="1110"/>
    <w:uiPriority w:val="0"/>
    <w:qFormat/>
    <w:rPr>
      <w:rFonts w:ascii="宋体" w:hAnsi="宋体"/>
      <w:sz w:val="24"/>
      <w:szCs w:val="24"/>
    </w:rPr>
  </w:style>
  <w:style w:type="paragraph" w:styleId="1110" w:customStyle="1">
    <w:name w:val="正文符号1-yisa"/>
    <w:basedOn w:val="1046"/>
    <w:link w:val="1109"/>
    <w:uiPriority w:val="0"/>
    <w:qFormat/>
    <w:pPr>
      <w:numPr>
        <w:ilvl w:val="0"/>
        <w:numId w:val="12"/>
      </w:numPr>
      <w:jc w:val="left"/>
      <w:widowControl/>
    </w:pPr>
  </w:style>
  <w:style w:type="character" w:styleId="1111" w:customStyle="1">
    <w:name w:val="封面注释-yisa Char"/>
    <w:link w:val="1112"/>
    <w:uiPriority w:val="0"/>
    <w:qFormat/>
    <w:rPr>
      <w:rFonts w:ascii="黑体" w:hAnsi="黑体" w:eastAsia="黑体"/>
      <w:sz w:val="24"/>
      <w:szCs w:val="24"/>
    </w:rPr>
  </w:style>
  <w:style w:type="paragraph" w:styleId="1112" w:customStyle="1">
    <w:name w:val="封面注释-yisa"/>
    <w:basedOn w:val="1113"/>
    <w:link w:val="1111"/>
    <w:uiPriority w:val="0"/>
    <w:qFormat/>
    <w:rPr>
      <w:b w:val="0"/>
      <w:sz w:val="24"/>
      <w:szCs w:val="24"/>
    </w:rPr>
  </w:style>
  <w:style w:type="paragraph" w:styleId="1113" w:customStyle="1">
    <w:name w:val="封面正文-yisa"/>
    <w:basedOn w:val="1114"/>
    <w:link w:val="1116"/>
    <w:uiPriority w:val="0"/>
    <w:qFormat/>
    <w:pPr>
      <w:jc w:val="left"/>
    </w:pPr>
    <w:rPr>
      <w:b/>
      <w:sz w:val="28"/>
    </w:rPr>
  </w:style>
  <w:style w:type="paragraph" w:styleId="1114" w:customStyle="1">
    <w:name w:val="封面标题-yisa"/>
    <w:basedOn w:val="946"/>
    <w:link w:val="1115"/>
    <w:uiPriority w:val="0"/>
    <w:qFormat/>
    <w:pPr>
      <w:jc w:val="center"/>
      <w:spacing w:line="360" w:lineRule="auto"/>
    </w:pPr>
    <w:rPr>
      <w:rFonts w:ascii="黑体" w:hAnsi="黑体" w:eastAsia="黑体"/>
      <w:sz w:val="48"/>
      <w:szCs w:val="48"/>
    </w:rPr>
  </w:style>
  <w:style w:type="character" w:styleId="1115" w:customStyle="1">
    <w:name w:val="封面标题-yisa Char"/>
    <w:link w:val="1114"/>
    <w:uiPriority w:val="0"/>
    <w:qFormat/>
    <w:rPr>
      <w:rFonts w:ascii="黑体" w:hAnsi="黑体" w:eastAsia="黑体"/>
      <w:sz w:val="48"/>
      <w:szCs w:val="48"/>
    </w:rPr>
  </w:style>
  <w:style w:type="character" w:styleId="1116" w:customStyle="1">
    <w:name w:val="封面正文-yisa Char"/>
    <w:link w:val="1113"/>
    <w:uiPriority w:val="0"/>
    <w:qFormat/>
    <w:rPr>
      <w:rFonts w:ascii="黑体" w:hAnsi="黑体" w:eastAsia="黑体"/>
      <w:b/>
      <w:sz w:val="28"/>
      <w:szCs w:val="48"/>
    </w:rPr>
  </w:style>
  <w:style w:type="character" w:styleId="1117" w:customStyle="1">
    <w:name w:val="正文文本 字符1"/>
    <w:uiPriority w:val="0"/>
    <w:qFormat/>
    <w:rPr>
      <w:rFonts w:ascii="Arial" w:hAnsi="Arial" w:eastAsia="宋体" w:cs="宋体"/>
      <w:sz w:val="24"/>
      <w:szCs w:val="20"/>
    </w:rPr>
  </w:style>
  <w:style w:type="character" w:styleId="1118" w:customStyle="1">
    <w:name w:val="fc29b72b2d-0f96-4242-8933-4c84e9a3e63f-1"/>
    <w:uiPriority w:val="0"/>
    <w:qFormat/>
  </w:style>
  <w:style w:type="character" w:styleId="1119" w:customStyle="1">
    <w:name w:val="页脚 Char1"/>
    <w:uiPriority w:val="99"/>
    <w:qFormat/>
    <w:rPr>
      <w:rFonts w:ascii="Calibri" w:hAnsi="Calibri" w:eastAsia="宋体" w:cs="Times New Roman"/>
      <w:sz w:val="18"/>
      <w:szCs w:val="18"/>
    </w:rPr>
  </w:style>
  <w:style w:type="character" w:styleId="1120" w:customStyle="1">
    <w:name w:val="标题4 Char"/>
    <w:link w:val="1121"/>
    <w:uiPriority w:val="0"/>
    <w:qFormat/>
    <w:rPr>
      <w:rFonts w:ascii="Times New Roman" w:hAnsi="Times New Roman"/>
      <w:sz w:val="24"/>
      <w:szCs w:val="24"/>
    </w:rPr>
  </w:style>
  <w:style w:type="paragraph" w:styleId="1121" w:customStyle="1">
    <w:name w:val="标题4"/>
    <w:basedOn w:val="946"/>
    <w:link w:val="1120"/>
    <w:uiPriority w:val="0"/>
    <w:qFormat/>
    <w:pPr>
      <w:ind w:left="851" w:hanging="851"/>
      <w:spacing w:before="156" w:after="156" w:line="360" w:lineRule="auto"/>
      <w:outlineLvl w:val="3"/>
    </w:pPr>
    <w:rPr>
      <w:sz w:val="24"/>
    </w:rPr>
  </w:style>
  <w:style w:type="character" w:styleId="1122" w:customStyle="1">
    <w:name w:val="附录二级标题-yisa Char"/>
    <w:link w:val="1123"/>
    <w:uiPriority w:val="0"/>
    <w:qFormat/>
    <w:rPr>
      <w:rFonts w:ascii="Times New Roman" w:hAnsi="Times New Roman" w:eastAsia="黑体"/>
      <w:sz w:val="28"/>
      <w:szCs w:val="21"/>
    </w:rPr>
  </w:style>
  <w:style w:type="paragraph" w:styleId="1123" w:customStyle="1">
    <w:name w:val="附录二级标题-yisa"/>
    <w:basedOn w:val="946"/>
    <w:next w:val="946"/>
    <w:link w:val="1122"/>
    <w:uiPriority w:val="0"/>
    <w:qFormat/>
    <w:pPr>
      <w:numPr>
        <w:ilvl w:val="2"/>
        <w:numId w:val="10"/>
      </w:numPr>
      <w:spacing w:before="120" w:after="120" w:line="360" w:lineRule="auto"/>
      <w:tabs>
        <w:tab w:val="left" w:pos="360" w:leader="none"/>
        <w:tab w:val="left" w:pos="2268" w:leader="none"/>
      </w:tabs>
      <w:outlineLvl w:val="2"/>
    </w:pPr>
    <w:rPr>
      <w:rFonts w:eastAsia="黑体"/>
      <w:sz w:val="28"/>
      <w:szCs w:val="21"/>
    </w:rPr>
  </w:style>
  <w:style w:type="character" w:styleId="1124" w:customStyle="1">
    <w:name w:val="正文首行缩进 2 Char"/>
    <w:link w:val="1125"/>
    <w:uiPriority w:val="99"/>
    <w:qFormat/>
    <w:rPr>
      <w:rFonts w:ascii="仿宋_GB2312" w:hAnsi="Tahoma" w:eastAsia="仿宋_GB2312"/>
      <w:sz w:val="21"/>
      <w:szCs w:val="24"/>
    </w:rPr>
  </w:style>
  <w:style w:type="paragraph" w:styleId="1125" w:customStyle="1">
    <w:name w:val="_Style 91"/>
    <w:basedOn w:val="964"/>
    <w:next w:val="992"/>
    <w:link w:val="1124"/>
    <w:uiPriority w:val="99"/>
    <w:unhideWhenUsed/>
    <w:qFormat/>
    <w:pPr>
      <w:ind w:left="420" w:firstLine="420"/>
      <w:spacing w:after="120" w:line="240" w:lineRule="auto"/>
    </w:pPr>
    <w:rPr>
      <w:sz w:val="21"/>
    </w:rPr>
  </w:style>
  <w:style w:type="character" w:styleId="1126" w:customStyle="1">
    <w:name w:val="正文小标题序号1-yisa Char"/>
    <w:link w:val="1127"/>
    <w:uiPriority w:val="0"/>
    <w:qFormat/>
    <w:rPr>
      <w:rFonts w:ascii="宋体" w:hAnsi="宋体"/>
      <w:b/>
      <w:sz w:val="24"/>
      <w:szCs w:val="24"/>
    </w:rPr>
  </w:style>
  <w:style w:type="paragraph" w:styleId="1127" w:customStyle="1">
    <w:name w:val="正文小标题序号1-yisa"/>
    <w:basedOn w:val="1046"/>
    <w:link w:val="1126"/>
    <w:uiPriority w:val="0"/>
    <w:qFormat/>
    <w:pPr>
      <w:numPr>
        <w:ilvl w:val="0"/>
        <w:numId w:val="13"/>
      </w:numPr>
      <w:jc w:val="left"/>
      <w:widowControl/>
    </w:pPr>
    <w:rPr>
      <w:b/>
    </w:rPr>
  </w:style>
  <w:style w:type="character" w:styleId="1128" w:customStyle="1">
    <w:name w:val="正文文本 字符"/>
    <w:uiPriority w:val="99"/>
    <w:qFormat/>
    <w:rPr>
      <w:rFonts w:eastAsia="仿宋"/>
      <w:sz w:val="28"/>
    </w:rPr>
  </w:style>
  <w:style w:type="character" w:styleId="1129" w:customStyle="1">
    <w:name w:val="文档结构图 Char"/>
    <w:basedOn w:val="956"/>
    <w:link w:val="961"/>
    <w:uiPriority w:val="0"/>
    <w:qFormat/>
    <w:rPr>
      <w:rFonts w:ascii="宋体" w:hAnsi="Tahoma"/>
      <w:sz w:val="18"/>
      <w:szCs w:val="18"/>
    </w:rPr>
  </w:style>
  <w:style w:type="character" w:styleId="1130" w:customStyle="1">
    <w:name w:val="强调正文"/>
    <w:uiPriority w:val="1"/>
    <w:qFormat/>
    <w:rPr>
      <w:rFonts w:ascii="Times New Roman" w:hAnsi="Times New Roman" w:eastAsia="宋体"/>
      <w:b/>
      <w:color w:val="auto"/>
      <w:sz w:val="24"/>
      <w:u w:val="single"/>
    </w:rPr>
  </w:style>
  <w:style w:type="character" w:styleId="1131" w:customStyle="1">
    <w:name w:val="标题 7 字符"/>
    <w:uiPriority w:val="0"/>
    <w:qFormat/>
    <w:rPr>
      <w:rFonts w:ascii="Times New Roman" w:hAnsi="Times New Roman" w:eastAsia="宋体" w:cs="Times New Roman"/>
      <w:b/>
      <w:sz w:val="24"/>
      <w:szCs w:val="20"/>
    </w:rPr>
  </w:style>
  <w:style w:type="character" w:styleId="1132" w:customStyle="1">
    <w:name w:val="列出段落 字符"/>
    <w:link w:val="1133"/>
    <w:uiPriority w:val="34"/>
    <w:qFormat/>
    <w:rPr>
      <w:rFonts w:ascii="Calibri" w:hAnsi="Calibri"/>
      <w:sz w:val="21"/>
      <w:szCs w:val="22"/>
    </w:rPr>
  </w:style>
  <w:style w:type="paragraph" w:styleId="1133" w:customStyle="1">
    <w:name w:val="列出段落2"/>
    <w:basedOn w:val="946"/>
    <w:link w:val="1132"/>
    <w:uiPriority w:val="34"/>
    <w:qFormat/>
    <w:pPr>
      <w:ind w:firstLine="420"/>
    </w:pPr>
    <w:rPr>
      <w:rFonts w:ascii="Calibri" w:hAnsi="Calibri"/>
      <w:szCs w:val="22"/>
    </w:rPr>
  </w:style>
  <w:style w:type="character" w:styleId="1134" w:customStyle="1">
    <w:name w:val="param-name"/>
    <w:uiPriority w:val="0"/>
    <w:qFormat/>
  </w:style>
  <w:style w:type="character" w:styleId="1135" w:customStyle="1">
    <w:name w:val="小标题4-yisa Char"/>
    <w:link w:val="1136"/>
    <w:uiPriority w:val="0"/>
    <w:qFormat/>
    <w:rPr>
      <w:rFonts w:ascii="宋体" w:hAnsi="宋体"/>
      <w:b/>
      <w:sz w:val="24"/>
      <w:szCs w:val="24"/>
    </w:rPr>
  </w:style>
  <w:style w:type="paragraph" w:styleId="1136" w:customStyle="1">
    <w:name w:val="小标题4-yisa"/>
    <w:basedOn w:val="1046"/>
    <w:link w:val="1135"/>
    <w:uiPriority w:val="0"/>
    <w:qFormat/>
    <w:pPr>
      <w:numPr>
        <w:ilvl w:val="0"/>
        <w:numId w:val="14"/>
      </w:numPr>
      <w:ind w:firstLine="0"/>
      <w:spacing w:before="50" w:after="50"/>
    </w:pPr>
    <w:rPr>
      <w:b/>
    </w:rPr>
  </w:style>
  <w:style w:type="character" w:styleId="1137" w:customStyle="1">
    <w:name w:val="批注文字 Char"/>
    <w:uiPriority w:val="0"/>
    <w:qFormat/>
    <w:rPr>
      <w:rFonts w:ascii="Tahoma" w:hAnsi="Tahoma"/>
      <w:sz w:val="21"/>
      <w:szCs w:val="24"/>
    </w:rPr>
  </w:style>
  <w:style w:type="character" w:styleId="1138" w:customStyle="1">
    <w:name w:val="大标题 字符"/>
    <w:link w:val="1139"/>
    <w:uiPriority w:val="0"/>
    <w:qFormat/>
    <w:rPr>
      <w:rFonts w:ascii="Times New Roman" w:hAnsi="Times New Roman" w:eastAsia="黑体" w:cs="Arial"/>
      <w:bCs/>
      <w:sz w:val="28"/>
      <w:szCs w:val="44"/>
    </w:rPr>
  </w:style>
  <w:style w:type="paragraph" w:styleId="1139" w:customStyle="1">
    <w:name w:val="大标题"/>
    <w:basedOn w:val="946"/>
    <w:next w:val="946"/>
    <w:link w:val="1138"/>
    <w:uiPriority w:val="0"/>
    <w:qFormat/>
    <w:pPr>
      <w:keepLines/>
      <w:keepNext/>
      <w:spacing w:line="360" w:lineRule="auto"/>
      <w:outlineLvl w:val="0"/>
    </w:pPr>
    <w:rPr>
      <w:rFonts w:eastAsia="黑体"/>
      <w:bCs/>
      <w:sz w:val="28"/>
      <w:szCs w:val="44"/>
    </w:rPr>
  </w:style>
  <w:style w:type="character" w:styleId="1140" w:customStyle="1">
    <w:name w:val="表格格式2-yisa Char"/>
    <w:link w:val="1141"/>
    <w:uiPriority w:val="0"/>
    <w:qFormat/>
    <w:rPr>
      <w:rFonts w:ascii="宋体" w:hAnsi="宋体"/>
      <w:sz w:val="24"/>
      <w:szCs w:val="21"/>
    </w:rPr>
  </w:style>
  <w:style w:type="paragraph" w:styleId="1141" w:customStyle="1">
    <w:name w:val="表格格式2-yisa"/>
    <w:basedOn w:val="1064"/>
    <w:link w:val="1140"/>
    <w:uiPriority w:val="0"/>
    <w:qFormat/>
    <w:pPr>
      <w:jc w:val="left"/>
    </w:pPr>
  </w:style>
  <w:style w:type="character" w:styleId="1142" w:customStyle="1">
    <w:name w:val="未处理的提及"/>
    <w:uiPriority w:val="99"/>
    <w:unhideWhenUsed/>
    <w:qFormat/>
    <w:rPr>
      <w:color w:val="808080"/>
      <w:shd w:val="clear" w:color="auto" w:fill="e6e6e6"/>
    </w:rPr>
  </w:style>
  <w:style w:type="character" w:styleId="1143" w:customStyle="1">
    <w:name w:val="列出段落 Char1"/>
    <w:link w:val="1144"/>
    <w:uiPriority w:val="34"/>
    <w:qFormat/>
    <w:rPr>
      <w:sz w:val="21"/>
      <w:szCs w:val="22"/>
    </w:rPr>
  </w:style>
  <w:style w:type="paragraph" w:styleId="1144" w:customStyle="1">
    <w:name w:val="List Paragraph1"/>
    <w:basedOn w:val="946"/>
    <w:link w:val="1143"/>
    <w:uiPriority w:val="34"/>
    <w:qFormat/>
    <w:pPr>
      <w:ind w:firstLine="420"/>
    </w:pPr>
    <w:rPr>
      <w:szCs w:val="22"/>
    </w:rPr>
  </w:style>
  <w:style w:type="character" w:styleId="1145" w:customStyle="1">
    <w:name w:val="二级条标题-yisa Char"/>
    <w:link w:val="1146"/>
    <w:uiPriority w:val="0"/>
    <w:qFormat/>
    <w:rPr>
      <w:rFonts w:ascii="黑体" w:hAnsi="黑体" w:eastAsia="黑体"/>
      <w:sz w:val="30"/>
      <w:szCs w:val="21"/>
    </w:rPr>
  </w:style>
  <w:style w:type="paragraph" w:styleId="1146" w:customStyle="1">
    <w:name w:val="二级条标题-yisa"/>
    <w:basedOn w:val="946"/>
    <w:next w:val="946"/>
    <w:link w:val="1145"/>
    <w:uiPriority w:val="0"/>
    <w:qFormat/>
    <w:pPr>
      <w:numPr>
        <w:ilvl w:val="2"/>
        <w:numId w:val="15"/>
      </w:numPr>
      <w:spacing w:before="120" w:after="120" w:line="360" w:lineRule="auto"/>
      <w:tabs>
        <w:tab w:val="left" w:pos="0" w:leader="none"/>
        <w:tab w:val="left" w:pos="2268" w:leader="none"/>
      </w:tabs>
      <w:outlineLvl w:val="3"/>
    </w:pPr>
    <w:rPr>
      <w:rFonts w:ascii="黑体" w:hAnsi="黑体" w:eastAsia="黑体"/>
      <w:sz w:val="30"/>
      <w:szCs w:val="21"/>
    </w:rPr>
  </w:style>
  <w:style w:type="character" w:styleId="1147" w:customStyle="1">
    <w:name w:val="无间隔 字符"/>
    <w:link w:val="1148"/>
    <w:uiPriority w:val="1"/>
    <w:qFormat/>
    <w:rPr>
      <w:sz w:val="21"/>
      <w:szCs w:val="22"/>
      <w:lang w:val="en-US" w:eastAsia="zh-CN" w:bidi="ar-SA"/>
    </w:rPr>
  </w:style>
  <w:style w:type="paragraph" w:styleId="1148" w:customStyle="1">
    <w:name w:val="无间隔1"/>
    <w:link w:val="1147"/>
    <w:uiPriority w:val="1"/>
    <w:qFormat/>
    <w:rPr>
      <w:rFonts w:ascii="Times New Roman" w:hAnsi="Times New Roman" w:eastAsia="宋体" w:cs="Times New Roman"/>
      <w:sz w:val="21"/>
      <w:szCs w:val="22"/>
      <w:lang w:val="en-US" w:eastAsia="zh-CN" w:bidi="ar-SA"/>
    </w:rPr>
  </w:style>
  <w:style w:type="character" w:styleId="1149" w:customStyle="1">
    <w:name w:val="行序号4-yisa Char"/>
    <w:link w:val="1150"/>
    <w:uiPriority w:val="0"/>
    <w:qFormat/>
    <w:rPr>
      <w:rFonts w:ascii="宋体" w:hAnsi="宋体"/>
      <w:sz w:val="24"/>
      <w:szCs w:val="24"/>
    </w:rPr>
  </w:style>
  <w:style w:type="paragraph" w:styleId="1150" w:customStyle="1">
    <w:name w:val="行序号4-yisa"/>
    <w:basedOn w:val="1046"/>
    <w:link w:val="1149"/>
    <w:uiPriority w:val="0"/>
    <w:qFormat/>
    <w:pPr>
      <w:numPr>
        <w:ilvl w:val="0"/>
        <w:numId w:val="16"/>
      </w:numPr>
      <w:ind w:firstLine="0"/>
    </w:pPr>
  </w:style>
  <w:style w:type="character" w:styleId="1151" w:customStyle="1">
    <w:name w:val="3级标题 Char"/>
    <w:link w:val="1152"/>
    <w:uiPriority w:val="0"/>
    <w:qFormat/>
    <w:rPr>
      <w:rFonts w:ascii="黑体" w:hAnsi="黑体" w:eastAsia="黑体"/>
      <w:sz w:val="28"/>
      <w:szCs w:val="36"/>
      <w:lang w:eastAsia="en-US" w:bidi="en-US"/>
    </w:rPr>
  </w:style>
  <w:style w:type="paragraph" w:styleId="1152" w:customStyle="1">
    <w:name w:val="3级标题"/>
    <w:basedOn w:val="1060"/>
    <w:link w:val="1151"/>
    <w:uiPriority w:val="0"/>
    <w:qFormat/>
    <w:pPr>
      <w:numPr>
        <w:ilvl w:val="2"/>
        <w:numId w:val="4"/>
      </w:numPr>
      <w:contextualSpacing/>
      <w:jc w:val="left"/>
      <w:keepLines/>
      <w:spacing w:before="120" w:after="120" w:line="360" w:lineRule="auto"/>
      <w:outlineLvl w:val="2"/>
    </w:pPr>
    <w:rPr>
      <w:rFonts w:ascii="黑体" w:hAnsi="黑体" w:eastAsia="黑体"/>
      <w:sz w:val="28"/>
      <w:szCs w:val="36"/>
      <w:lang w:eastAsia="en-US" w:bidi="en-US"/>
    </w:rPr>
  </w:style>
  <w:style w:type="character" w:styleId="1153" w:customStyle="1">
    <w:name w:val="附录一级标题-yisa Char"/>
    <w:link w:val="1154"/>
    <w:uiPriority w:val="0"/>
    <w:qFormat/>
    <w:rPr>
      <w:rFonts w:ascii="黑体" w:hAnsi="黑体" w:eastAsia="黑体"/>
      <w:sz w:val="30"/>
      <w:szCs w:val="24"/>
    </w:rPr>
  </w:style>
  <w:style w:type="paragraph" w:styleId="1154" w:customStyle="1">
    <w:name w:val="附录一级标题-yisa"/>
    <w:basedOn w:val="946"/>
    <w:next w:val="946"/>
    <w:link w:val="1153"/>
    <w:uiPriority w:val="0"/>
    <w:qFormat/>
    <w:pPr>
      <w:numPr>
        <w:ilvl w:val="1"/>
        <w:numId w:val="10"/>
      </w:numPr>
      <w:spacing w:before="240" w:after="240"/>
      <w:tabs>
        <w:tab w:val="left" w:pos="0" w:leader="none"/>
      </w:tabs>
      <w:outlineLvl w:val="1"/>
    </w:pPr>
    <w:rPr>
      <w:rFonts w:ascii="黑体" w:hAnsi="黑体" w:eastAsia="黑体"/>
      <w:sz w:val="30"/>
    </w:rPr>
  </w:style>
  <w:style w:type="character" w:styleId="1155" w:customStyle="1">
    <w:name w:val="HTML 预设格式 字符"/>
    <w:uiPriority w:val="0"/>
    <w:qFormat/>
    <w:rPr>
      <w:rFonts w:ascii="宋体" w:hAnsi="宋体" w:eastAsia="宋体"/>
      <w:sz w:val="24"/>
    </w:rPr>
  </w:style>
  <w:style w:type="character" w:styleId="1156" w:customStyle="1">
    <w:name w:val="ca-21"/>
    <w:uiPriority w:val="0"/>
    <w:qFormat/>
    <w:rPr>
      <w:rFonts w:hint="default" w:ascii="Arial" w:hAnsi="Arial" w:cs="Arial"/>
      <w:color w:val="151515"/>
      <w:sz w:val="21"/>
      <w:szCs w:val="21"/>
    </w:rPr>
  </w:style>
  <w:style w:type="character" w:styleId="1157" w:customStyle="1">
    <w:name w:val="标1、 Char"/>
    <w:link w:val="1158"/>
    <w:uiPriority w:val="0"/>
    <w:qFormat/>
    <w:rPr>
      <w:rFonts w:ascii="Times New Roman" w:hAnsi="Times New Roman" w:eastAsia="黑体"/>
      <w:bCs/>
      <w:sz w:val="28"/>
      <w:szCs w:val="44"/>
    </w:rPr>
  </w:style>
  <w:style w:type="paragraph" w:styleId="1158" w:customStyle="1">
    <w:name w:val="标1、"/>
    <w:basedOn w:val="947"/>
    <w:link w:val="1157"/>
    <w:uiPriority w:val="0"/>
    <w:qFormat/>
    <w:pPr>
      <w:numPr>
        <w:ilvl w:val="1"/>
        <w:numId w:val="2"/>
      </w:numPr>
      <w:ind w:left="0" w:firstLine="0"/>
      <w:spacing w:before="0" w:after="0" w:line="360" w:lineRule="auto"/>
      <w:tabs>
        <w:tab w:val="clear" w:pos="282" w:leader="none"/>
      </w:tabs>
      <w:outlineLvl w:val="1"/>
    </w:pPr>
    <w:rPr>
      <w:rFonts w:eastAsia="黑体"/>
      <w:b w:val="0"/>
      <w:sz w:val="28"/>
    </w:rPr>
  </w:style>
  <w:style w:type="character" w:styleId="1159" w:customStyle="1">
    <w:name w:val="纯文本 字符"/>
    <w:uiPriority w:val="0"/>
    <w:qFormat/>
    <w:rPr>
      <w:rFonts w:ascii="宋体" w:hAnsi="Courier New" w:eastAsia="宋体" w:cs="Times New Roman"/>
      <w:sz w:val="21"/>
      <w:lang w:val="en-US" w:eastAsia="zh-CN" w:bidi="ar-SA"/>
    </w:rPr>
  </w:style>
  <w:style w:type="character" w:styleId="1160" w:customStyle="1">
    <w:name w:val="表编号-yisa Char"/>
    <w:link w:val="1161"/>
    <w:uiPriority w:val="0"/>
    <w:qFormat/>
    <w:rPr>
      <w:rFonts w:ascii="宋体" w:hAnsi="宋体"/>
      <w:b/>
      <w:sz w:val="21"/>
      <w:szCs w:val="24"/>
    </w:rPr>
  </w:style>
  <w:style w:type="paragraph" w:styleId="1161" w:customStyle="1">
    <w:name w:val="表编号-yisa"/>
    <w:basedOn w:val="946"/>
    <w:link w:val="1160"/>
    <w:uiPriority w:val="0"/>
    <w:qFormat/>
    <w:pPr>
      <w:numPr>
        <w:ilvl w:val="0"/>
        <w:numId w:val="17"/>
      </w:numPr>
      <w:ind w:left="823"/>
      <w:jc w:val="center"/>
      <w:spacing w:line="360" w:lineRule="auto"/>
      <w:tabs>
        <w:tab w:val="left" w:pos="0" w:leader="none"/>
      </w:tabs>
    </w:pPr>
    <w:rPr>
      <w:rFonts w:ascii="宋体" w:hAnsi="宋体"/>
      <w:b/>
    </w:rPr>
  </w:style>
  <w:style w:type="character" w:styleId="1162" w:customStyle="1">
    <w:name w:val="批注框文本 字符"/>
    <w:uiPriority w:val="0"/>
    <w:qFormat/>
    <w:rPr>
      <w:sz w:val="18"/>
      <w:szCs w:val="18"/>
    </w:rPr>
  </w:style>
  <w:style w:type="character" w:styleId="1163" w:customStyle="1">
    <w:name w:val="!BECC正文 Char"/>
    <w:link w:val="1164"/>
    <w:uiPriority w:val="0"/>
    <w:qFormat/>
    <w:rPr>
      <w:rFonts w:ascii="Times New Roman" w:hAnsi="Times New Roman"/>
      <w:sz w:val="24"/>
    </w:rPr>
  </w:style>
  <w:style w:type="paragraph" w:styleId="1164" w:customStyle="1">
    <w:name w:val="!BECC正文"/>
    <w:basedOn w:val="946"/>
    <w:link w:val="1163"/>
    <w:uiPriority w:val="0"/>
    <w:qFormat/>
    <w:pPr>
      <w:ind w:firstLine="200"/>
      <w:spacing w:before="156" w:after="156" w:line="360" w:lineRule="auto"/>
      <w:tabs>
        <w:tab w:val="left" w:pos="0" w:leader="none"/>
      </w:tabs>
    </w:pPr>
    <w:rPr>
      <w:sz w:val="24"/>
      <w:szCs w:val="20"/>
    </w:rPr>
  </w:style>
  <w:style w:type="character" w:styleId="1165" w:customStyle="1">
    <w:name w:val="题注 字符"/>
    <w:uiPriority w:val="0"/>
    <w:qFormat/>
    <w:rPr>
      <w:rFonts w:ascii="Cambria" w:hAnsi="Cambria" w:eastAsia="黑体"/>
      <w:sz w:val="24"/>
    </w:rPr>
  </w:style>
  <w:style w:type="character" w:styleId="1166" w:customStyle="1">
    <w:name w:val="标题 3 字符1"/>
    <w:uiPriority w:val="0"/>
    <w:qFormat/>
    <w:rPr>
      <w:rFonts w:ascii="Arial" w:hAnsi="Arial" w:eastAsia="黑体" w:cs="宋体"/>
      <w:bCs/>
      <w:sz w:val="32"/>
      <w:szCs w:val="32"/>
    </w:rPr>
  </w:style>
  <w:style w:type="character" w:styleId="1167" w:customStyle="1">
    <w:name w:val="标题2"/>
    <w:uiPriority w:val="0"/>
    <w:qFormat/>
  </w:style>
  <w:style w:type="character" w:styleId="1168" w:customStyle="1">
    <w:name w:val="附录二级标题 Char"/>
    <w:link w:val="1169"/>
    <w:uiPriority w:val="0"/>
    <w:qFormat/>
    <w:rPr>
      <w:rFonts w:ascii="Times New Roman" w:hAnsi="Times New Roman" w:eastAsia="黑体"/>
      <w:sz w:val="28"/>
      <w:szCs w:val="21"/>
    </w:rPr>
  </w:style>
  <w:style w:type="paragraph" w:styleId="1169" w:customStyle="1">
    <w:name w:val="附录二级标题"/>
    <w:basedOn w:val="946"/>
    <w:next w:val="946"/>
    <w:link w:val="1168"/>
    <w:uiPriority w:val="0"/>
    <w:qFormat/>
    <w:pPr>
      <w:numPr>
        <w:ilvl w:val="2"/>
        <w:numId w:val="5"/>
      </w:numPr>
      <w:spacing w:before="50" w:after="50"/>
      <w:outlineLvl w:val="2"/>
    </w:pPr>
    <w:rPr>
      <w:rFonts w:eastAsia="黑体"/>
      <w:sz w:val="28"/>
      <w:szCs w:val="21"/>
    </w:rPr>
  </w:style>
  <w:style w:type="character" w:styleId="1170" w:customStyle="1">
    <w:name w:val="*正文 Char Char"/>
    <w:uiPriority w:val="0"/>
    <w:qFormat/>
    <w:rPr>
      <w:rFonts w:ascii="宋体" w:hAnsi="宋体" w:eastAsia="宋体" w:cs="宋体"/>
      <w:sz w:val="24"/>
      <w:szCs w:val="24"/>
    </w:rPr>
  </w:style>
  <w:style w:type="character" w:styleId="1171" w:customStyle="1">
    <w:name w:val="批注主题 字符"/>
    <w:uiPriority w:val="0"/>
    <w:qFormat/>
    <w:rPr>
      <w:rFonts w:eastAsia="仿宋"/>
      <w:b/>
      <w:sz w:val="28"/>
    </w:rPr>
  </w:style>
  <w:style w:type="character" w:styleId="1172" w:customStyle="1">
    <w:name w:val="页眉 字符"/>
    <w:uiPriority w:val="99"/>
    <w:qFormat/>
    <w:rPr>
      <w:sz w:val="18"/>
      <w:szCs w:val="18"/>
    </w:rPr>
  </w:style>
  <w:style w:type="character" w:styleId="1173" w:customStyle="1">
    <w:name w:val="!图 Char"/>
    <w:link w:val="1174"/>
    <w:uiPriority w:val="0"/>
    <w:qFormat/>
    <w:rPr>
      <w:rFonts w:ascii="Times New Roman" w:hAnsi="Times New Roman" w:cs="Arial"/>
      <w:sz w:val="24"/>
      <w:szCs w:val="21"/>
    </w:rPr>
  </w:style>
  <w:style w:type="paragraph" w:styleId="1174" w:customStyle="1">
    <w:name w:val="!图"/>
    <w:basedOn w:val="946"/>
    <w:link w:val="1173"/>
    <w:uiPriority w:val="0"/>
    <w:qFormat/>
    <w:pPr>
      <w:jc w:val="center"/>
      <w:spacing w:line="360" w:lineRule="auto"/>
    </w:pPr>
    <w:rPr>
      <w:sz w:val="24"/>
      <w:szCs w:val="21"/>
    </w:rPr>
  </w:style>
  <w:style w:type="character" w:styleId="1175" w:customStyle="1">
    <w:name w:val="题注 Char"/>
    <w:uiPriority w:val="35"/>
    <w:qFormat/>
    <w:rPr>
      <w:rFonts w:ascii="Times New Roman" w:hAnsi="Times New Roman" w:eastAsia="宋体" w:cs="Times New Roman"/>
      <w:b/>
      <w:sz w:val="21"/>
      <w:szCs w:val="20"/>
    </w:rPr>
  </w:style>
  <w:style w:type="character" w:styleId="1176" w:customStyle="1">
    <w:name w:val="标题 2 字符1"/>
    <w:uiPriority w:val="0"/>
    <w:qFormat/>
    <w:rPr>
      <w:rFonts w:ascii="Arial" w:hAnsi="Arial" w:eastAsia="黑体" w:cs="宋体"/>
      <w:bCs/>
      <w:sz w:val="36"/>
      <w:szCs w:val="36"/>
    </w:rPr>
  </w:style>
  <w:style w:type="character" w:styleId="1177" w:customStyle="1">
    <w:name w:val="段 Char"/>
    <w:link w:val="1178"/>
    <w:uiPriority w:val="99"/>
    <w:qFormat/>
    <w:rPr>
      <w:rFonts w:ascii="宋体"/>
      <w:sz w:val="22"/>
      <w:lang w:val="en-US" w:eastAsia="zh-CN" w:bidi="ar-SA"/>
    </w:rPr>
  </w:style>
  <w:style w:type="paragraph" w:styleId="1178" w:customStyle="1">
    <w:name w:val="段"/>
    <w:link w:val="1177"/>
    <w:uiPriority w:val="99"/>
    <w:qFormat/>
    <w:pPr>
      <w:ind w:firstLine="200"/>
      <w:jc w:val="both"/>
    </w:pPr>
    <w:rPr>
      <w:rFonts w:ascii="宋体" w:hAnsi="Times New Roman" w:eastAsia="宋体" w:cs="Times New Roman"/>
      <w:sz w:val="22"/>
      <w:lang w:val="en-US" w:eastAsia="zh-CN" w:bidi="ar-SA"/>
    </w:rPr>
  </w:style>
  <w:style w:type="character" w:styleId="1179" w:customStyle="1">
    <w:name w:val="插图格式-yisa Char"/>
    <w:link w:val="1180"/>
    <w:uiPriority w:val="0"/>
    <w:qFormat/>
    <w:rPr>
      <w:rFonts w:ascii="宋体" w:hAnsi="宋体"/>
      <w:b/>
      <w:sz w:val="21"/>
      <w:szCs w:val="24"/>
    </w:rPr>
  </w:style>
  <w:style w:type="paragraph" w:styleId="1180" w:customStyle="1">
    <w:name w:val="插图格式-yisa"/>
    <w:basedOn w:val="946"/>
    <w:link w:val="1179"/>
    <w:uiPriority w:val="0"/>
    <w:qFormat/>
    <w:pPr>
      <w:jc w:val="center"/>
      <w:spacing w:line="360" w:lineRule="auto"/>
    </w:pPr>
    <w:rPr>
      <w:rFonts w:ascii="宋体" w:hAnsi="宋体"/>
      <w:b/>
    </w:rPr>
  </w:style>
  <w:style w:type="character" w:styleId="1181" w:customStyle="1">
    <w:name w:val="批注文字 字符"/>
    <w:uiPriority w:val="99"/>
    <w:qFormat/>
    <w:rPr>
      <w:rFonts w:eastAsia="仿宋"/>
      <w:sz w:val="28"/>
    </w:rPr>
  </w:style>
  <w:style w:type="character" w:styleId="1182" w:customStyle="1">
    <w:name w:val="页脚 字符1"/>
    <w:uiPriority w:val="99"/>
    <w:qFormat/>
    <w:rPr>
      <w:rFonts w:eastAsia="仿宋"/>
      <w:sz w:val="18"/>
    </w:rPr>
  </w:style>
  <w:style w:type="character" w:styleId="1183" w:customStyle="1">
    <w:name w:val="一级标题 Char"/>
    <w:link w:val="1184"/>
    <w:uiPriority w:val="0"/>
    <w:qFormat/>
    <w:rPr>
      <w:rFonts w:ascii="黑体" w:hAnsi="黑体" w:eastAsia="黑体"/>
      <w:sz w:val="30"/>
      <w:szCs w:val="21"/>
      <w:lang w:val="en-US" w:eastAsia="zh-CN" w:bidi="ar-SA"/>
    </w:rPr>
  </w:style>
  <w:style w:type="paragraph" w:styleId="1184" w:customStyle="1">
    <w:name w:val="一级标题"/>
    <w:next w:val="946"/>
    <w:link w:val="1183"/>
    <w:uiPriority w:val="0"/>
    <w:qFormat/>
    <w:pPr>
      <w:numPr>
        <w:ilvl w:val="1"/>
        <w:numId w:val="18"/>
      </w:numPr>
      <w:ind w:left="0"/>
      <w:spacing w:before="120" w:after="120" w:line="300" w:lineRule="auto"/>
      <w:tabs>
        <w:tab w:val="left" w:pos="0" w:leader="none"/>
      </w:tabs>
      <w:outlineLvl w:val="2"/>
    </w:pPr>
    <w:rPr>
      <w:rFonts w:ascii="黑体" w:hAnsi="黑体" w:eastAsia="黑体" w:cs="Times New Roman"/>
      <w:sz w:val="30"/>
      <w:szCs w:val="21"/>
      <w:lang w:val="en-US" w:eastAsia="zh-CN" w:bidi="ar-SA"/>
    </w:rPr>
  </w:style>
  <w:style w:type="character" w:styleId="1185" w:customStyle="1">
    <w:name w:val="fontstyle11"/>
    <w:uiPriority w:val="0"/>
    <w:qFormat/>
    <w:rPr>
      <w:rFonts w:hint="eastAsia" w:ascii="宋体" w:hAnsi="宋体" w:eastAsia="宋体"/>
      <w:color w:val="000000"/>
      <w:sz w:val="24"/>
      <w:szCs w:val="24"/>
      <w:lang w:val="en-US" w:eastAsia="en-US" w:bidi="ar-SA"/>
    </w:rPr>
  </w:style>
  <w:style w:type="character" w:styleId="1186" w:customStyle="1">
    <w:name w:val="章节标题-yisa Char"/>
    <w:link w:val="1187"/>
    <w:uiPriority w:val="0"/>
    <w:qFormat/>
    <w:rPr>
      <w:rFonts w:ascii="黑体" w:hAnsi="黑体" w:eastAsia="黑体"/>
      <w:sz w:val="32"/>
      <w:szCs w:val="24"/>
    </w:rPr>
  </w:style>
  <w:style w:type="paragraph" w:styleId="1187" w:customStyle="1">
    <w:name w:val="章节标题-yisa"/>
    <w:basedOn w:val="946"/>
    <w:next w:val="946"/>
    <w:link w:val="1186"/>
    <w:uiPriority w:val="0"/>
    <w:qFormat/>
    <w:pPr>
      <w:spacing w:before="240" w:after="240"/>
      <w:tabs>
        <w:tab w:val="left" w:pos="0" w:leader="none"/>
      </w:tabs>
      <w:outlineLvl w:val="1"/>
    </w:pPr>
    <w:rPr>
      <w:rFonts w:ascii="黑体" w:hAnsi="黑体" w:eastAsia="黑体"/>
      <w:sz w:val="32"/>
    </w:rPr>
  </w:style>
  <w:style w:type="character" w:styleId="1188" w:customStyle="1">
    <w:name w:val="标题 8 字符"/>
    <w:uiPriority w:val="0"/>
    <w:qFormat/>
    <w:rPr>
      <w:rFonts w:ascii="Cambria" w:hAnsi="Cambria" w:eastAsia="宋体" w:cs="Times New Roman"/>
      <w:sz w:val="24"/>
      <w:szCs w:val="20"/>
    </w:rPr>
  </w:style>
  <w:style w:type="character" w:styleId="1189" w:customStyle="1">
    <w:name w:val="目次、标准名称标题-yisa Char"/>
    <w:link w:val="1190"/>
    <w:uiPriority w:val="0"/>
    <w:qFormat/>
    <w:rPr>
      <w:rFonts w:ascii="黑体" w:eastAsia="黑体"/>
      <w:sz w:val="32"/>
      <w:shd w:val="clear" w:color="ffffff" w:fill="ffffff"/>
    </w:rPr>
  </w:style>
  <w:style w:type="paragraph" w:styleId="1190" w:customStyle="1">
    <w:name w:val="目次、标准名称标题-yisa"/>
    <w:basedOn w:val="946"/>
    <w:next w:val="946"/>
    <w:link w:val="1189"/>
    <w:uiPriority w:val="0"/>
    <w:qFormat/>
    <w:pPr>
      <w:jc w:val="center"/>
      <w:keepNext/>
      <w:pageBreakBefore/>
      <w:spacing w:before="640" w:after="560" w:line="460" w:lineRule="exact"/>
      <w:shd w:val="clear" w:color="ffffff" w:fill="ffffff"/>
      <w:outlineLvl w:val="0"/>
    </w:pPr>
    <w:rPr>
      <w:rFonts w:ascii="黑体" w:eastAsia="黑体"/>
      <w:sz w:val="32"/>
      <w:szCs w:val="20"/>
    </w:rPr>
  </w:style>
  <w:style w:type="character" w:styleId="1191" w:customStyle="1">
    <w:name w:val="正文首行缩进 Char"/>
    <w:uiPriority w:val="99"/>
    <w:qFormat/>
    <w:rPr>
      <w:rFonts w:ascii="Tahoma" w:hAnsi="Tahoma"/>
      <w:sz w:val="21"/>
      <w:szCs w:val="24"/>
    </w:rPr>
  </w:style>
  <w:style w:type="character" w:styleId="1192" w:customStyle="1">
    <w:name w:val="列表段落 字符"/>
    <w:link w:val="1193"/>
    <w:uiPriority w:val="34"/>
    <w:qFormat/>
    <w:rPr>
      <w:sz w:val="21"/>
      <w:szCs w:val="22"/>
    </w:rPr>
  </w:style>
  <w:style w:type="paragraph" w:styleId="1193" w:customStyle="1">
    <w:name w:val="列出段落1"/>
    <w:basedOn w:val="946"/>
    <w:link w:val="1192"/>
    <w:uiPriority w:val="34"/>
    <w:qFormat/>
    <w:pPr>
      <w:ind w:left="720" w:firstLine="420"/>
      <w:spacing w:line="360" w:lineRule="auto"/>
    </w:pPr>
    <w:rPr>
      <w:szCs w:val="22"/>
    </w:rPr>
  </w:style>
  <w:style w:type="character" w:styleId="1194" w:customStyle="1">
    <w:name w:val="标题 9 字符"/>
    <w:uiPriority w:val="0"/>
    <w:qFormat/>
    <w:rPr>
      <w:rFonts w:ascii="Cambria" w:hAnsi="Cambria" w:eastAsia="宋体" w:cs="Times New Roman"/>
      <w:sz w:val="20"/>
      <w:szCs w:val="20"/>
    </w:rPr>
  </w:style>
  <w:style w:type="character" w:styleId="1195" w:customStyle="1">
    <w:name w:val="表编号 Char"/>
    <w:link w:val="1196"/>
    <w:uiPriority w:val="0"/>
    <w:qFormat/>
    <w:rPr>
      <w:rFonts w:ascii="宋体" w:hAnsi="宋体" w:cs="宋体"/>
      <w:sz w:val="21"/>
      <w:szCs w:val="24"/>
    </w:rPr>
  </w:style>
  <w:style w:type="paragraph" w:styleId="1196" w:customStyle="1">
    <w:name w:val="表编号"/>
    <w:basedOn w:val="992"/>
    <w:link w:val="1195"/>
    <w:uiPriority w:val="0"/>
    <w:qFormat/>
    <w:pPr>
      <w:jc w:val="center"/>
      <w:spacing w:line="300" w:lineRule="auto"/>
      <w:widowControl/>
    </w:pPr>
    <w:rPr>
      <w:rFonts w:ascii="宋体" w:hAnsi="宋体"/>
      <w:sz w:val="21"/>
      <w:szCs w:val="24"/>
    </w:rPr>
  </w:style>
  <w:style w:type="character" w:styleId="1197" w:customStyle="1">
    <w:name w:val="标题 8 字符1"/>
    <w:uiPriority w:val="0"/>
    <w:qFormat/>
    <w:rPr>
      <w:rFonts w:ascii="Cambria" w:hAnsi="Cambria" w:eastAsia="宋体" w:cs="Times New Roman"/>
      <w:sz w:val="24"/>
      <w:szCs w:val="24"/>
      <w:lang w:eastAsia="en-US"/>
    </w:rPr>
  </w:style>
  <w:style w:type="character" w:styleId="1198" w:customStyle="1">
    <w:name w:val="标题 3 字符"/>
    <w:uiPriority w:val="0"/>
    <w:qFormat/>
    <w:rPr>
      <w:rFonts w:ascii="Calibri" w:hAnsi="Calibri" w:eastAsia="黑体"/>
      <w:sz w:val="32"/>
    </w:rPr>
  </w:style>
  <w:style w:type="character" w:styleId="1199" w:customStyle="1">
    <w:name w:val="标题 4 字符"/>
    <w:uiPriority w:val="9"/>
    <w:qFormat/>
    <w:rPr>
      <w:rFonts w:ascii="Cambria" w:hAnsi="Cambria"/>
      <w:b/>
      <w:sz w:val="24"/>
    </w:rPr>
  </w:style>
  <w:style w:type="character" w:styleId="1200" w:customStyle="1">
    <w:name w:val="font11"/>
    <w:uiPriority w:val="0"/>
    <w:qFormat/>
    <w:rPr>
      <w:rFonts w:hint="eastAsia" w:ascii="宋体" w:hAnsi="宋体" w:eastAsia="宋体" w:cs="宋体"/>
      <w:color w:val="000000"/>
      <w:sz w:val="20"/>
      <w:szCs w:val="20"/>
    </w:rPr>
  </w:style>
  <w:style w:type="character" w:styleId="1201" w:customStyle="1">
    <w:name w:val="标题 5 字符"/>
    <w:uiPriority w:val="9"/>
    <w:qFormat/>
    <w:rPr>
      <w:b/>
      <w:sz w:val="24"/>
    </w:rPr>
  </w:style>
  <w:style w:type="character" w:styleId="1202" w:customStyle="1">
    <w:name w:val="未处理的提及1"/>
    <w:uiPriority w:val="99"/>
    <w:unhideWhenUsed/>
    <w:qFormat/>
    <w:rPr>
      <w:color w:val="605e5c"/>
      <w:shd w:val="clear" w:color="auto" w:fill="e1dfdd"/>
    </w:rPr>
  </w:style>
  <w:style w:type="character" w:styleId="1203" w:customStyle="1">
    <w:name w:val="题注 字符1"/>
    <w:uiPriority w:val="0"/>
    <w:qFormat/>
    <w:rPr>
      <w:rFonts w:ascii="Arial Unicode MS" w:hAnsi="Arial Unicode MS" w:eastAsia="宋体" w:cs="宋体"/>
      <w:szCs w:val="20"/>
    </w:rPr>
  </w:style>
  <w:style w:type="character" w:styleId="1204" w:customStyle="1">
    <w:name w:val="ask-title2"/>
    <w:uiPriority w:val="0"/>
    <w:qFormat/>
  </w:style>
  <w:style w:type="character" w:styleId="1205" w:customStyle="1">
    <w:name w:val="标题 9 字符1"/>
    <w:uiPriority w:val="0"/>
    <w:qFormat/>
    <w:rPr>
      <w:rFonts w:ascii="Cambria" w:hAnsi="Cambria" w:eastAsia="宋体" w:cs="Times New Roman"/>
      <w:szCs w:val="21"/>
      <w:lang w:eastAsia="en-US"/>
    </w:rPr>
  </w:style>
  <w:style w:type="character" w:styleId="1206" w:customStyle="1">
    <w:name w:val="二级标题 Char"/>
    <w:link w:val="1207"/>
    <w:uiPriority w:val="0"/>
    <w:qFormat/>
    <w:rPr>
      <w:rFonts w:ascii="黑体" w:hAnsi="黑体" w:eastAsia="黑体"/>
      <w:sz w:val="30"/>
      <w:szCs w:val="21"/>
    </w:rPr>
  </w:style>
  <w:style w:type="paragraph" w:styleId="1207" w:customStyle="1">
    <w:name w:val="二级标题"/>
    <w:basedOn w:val="946"/>
    <w:next w:val="946"/>
    <w:link w:val="1206"/>
    <w:uiPriority w:val="0"/>
    <w:qFormat/>
    <w:pPr>
      <w:numPr>
        <w:ilvl w:val="2"/>
        <w:numId w:val="19"/>
      </w:numPr>
      <w:spacing w:before="50" w:after="50"/>
      <w:outlineLvl w:val="3"/>
    </w:pPr>
    <w:rPr>
      <w:rFonts w:ascii="黑体" w:hAnsi="黑体" w:eastAsia="黑体"/>
      <w:sz w:val="30"/>
      <w:szCs w:val="21"/>
    </w:rPr>
  </w:style>
  <w:style w:type="character" w:styleId="1208" w:customStyle="1">
    <w:name w:val="fc01294d3e-4153-482a-aea1-4b54892b7913-0"/>
    <w:basedOn w:val="956"/>
    <w:uiPriority w:val="0"/>
    <w:qFormat/>
  </w:style>
  <w:style w:type="character" w:styleId="1209" w:customStyle="1">
    <w:name w:val="行序号5-yisa Char"/>
    <w:link w:val="1210"/>
    <w:uiPriority w:val="0"/>
    <w:qFormat/>
    <w:rPr>
      <w:rFonts w:ascii="Cambria" w:hAnsi="Cambria"/>
      <w:sz w:val="24"/>
      <w:szCs w:val="24"/>
    </w:rPr>
  </w:style>
  <w:style w:type="paragraph" w:styleId="1210" w:customStyle="1">
    <w:name w:val="行序号5-yisa"/>
    <w:basedOn w:val="946"/>
    <w:link w:val="1209"/>
    <w:uiPriority w:val="0"/>
    <w:qFormat/>
    <w:pPr>
      <w:numPr>
        <w:ilvl w:val="0"/>
        <w:numId w:val="20"/>
      </w:numPr>
      <w:spacing w:before="50" w:after="50" w:line="360" w:lineRule="auto"/>
    </w:pPr>
    <w:rPr>
      <w:rFonts w:ascii="Cambria" w:hAnsi="Cambria"/>
      <w:sz w:val="24"/>
    </w:rPr>
  </w:style>
  <w:style w:type="character" w:styleId="1211" w:customStyle="1">
    <w:name w:val="页眉 字符1"/>
    <w:uiPriority w:val="0"/>
    <w:qFormat/>
    <w:rPr>
      <w:rFonts w:ascii="Arial" w:hAnsi="Arial" w:eastAsia="宋体" w:cs="宋体"/>
      <w:sz w:val="18"/>
      <w:szCs w:val="18"/>
    </w:rPr>
  </w:style>
  <w:style w:type="character" w:styleId="1212" w:customStyle="1">
    <w:name w:val="一级条标题-yisa Char"/>
    <w:link w:val="1213"/>
    <w:uiPriority w:val="0"/>
    <w:qFormat/>
    <w:rPr>
      <w:rFonts w:ascii="黑体" w:hAnsi="黑体" w:eastAsia="黑体"/>
      <w:sz w:val="30"/>
      <w:szCs w:val="21"/>
      <w:lang w:val="en-US" w:eastAsia="zh-CN" w:bidi="ar-SA"/>
    </w:rPr>
  </w:style>
  <w:style w:type="paragraph" w:styleId="1213" w:customStyle="1">
    <w:name w:val="一级条标题-yisa"/>
    <w:next w:val="946"/>
    <w:link w:val="1212"/>
    <w:uiPriority w:val="0"/>
    <w:qFormat/>
    <w:pPr>
      <w:numPr>
        <w:ilvl w:val="1"/>
        <w:numId w:val="15"/>
      </w:numPr>
      <w:spacing w:before="120" w:after="120" w:line="300" w:lineRule="auto"/>
      <w:outlineLvl w:val="2"/>
    </w:pPr>
    <w:rPr>
      <w:rFonts w:ascii="黑体" w:hAnsi="黑体" w:eastAsia="黑体" w:cs="Times New Roman"/>
      <w:sz w:val="30"/>
      <w:szCs w:val="21"/>
      <w:lang w:val="en-US" w:eastAsia="zh-CN" w:bidi="ar-SA"/>
    </w:rPr>
  </w:style>
  <w:style w:type="character" w:styleId="1214" w:customStyle="1">
    <w:name w:val="标4 Char"/>
    <w:link w:val="1215"/>
    <w:uiPriority w:val="0"/>
    <w:qFormat/>
    <w:rPr>
      <w:rFonts w:ascii="Times New Roman" w:hAnsi="Times New Roman"/>
      <w:bCs/>
      <w:sz w:val="24"/>
      <w:szCs w:val="24"/>
    </w:rPr>
  </w:style>
  <w:style w:type="paragraph" w:styleId="1215" w:customStyle="1">
    <w:name w:val="标4"/>
    <w:basedOn w:val="950"/>
    <w:link w:val="1214"/>
    <w:uiPriority w:val="0"/>
    <w:qFormat/>
    <w:pPr>
      <w:numPr>
        <w:ilvl w:val="4"/>
        <w:numId w:val="2"/>
      </w:numPr>
      <w:spacing w:before="0" w:after="0" w:line="360" w:lineRule="auto"/>
      <w:tabs>
        <w:tab w:val="left" w:pos="425" w:leader="none"/>
      </w:tabs>
      <w:outlineLvl w:val="4"/>
    </w:pPr>
    <w:rPr>
      <w:rFonts w:ascii="Times New Roman" w:hAnsi="Times New Roman"/>
      <w:b w:val="0"/>
      <w:sz w:val="24"/>
      <w:szCs w:val="24"/>
    </w:rPr>
  </w:style>
  <w:style w:type="character" w:styleId="1216" w:customStyle="1">
    <w:name w:val="小标题3-yisa Char"/>
    <w:link w:val="1217"/>
    <w:uiPriority w:val="0"/>
    <w:qFormat/>
    <w:rPr>
      <w:rFonts w:ascii="宋体" w:hAnsi="宋体"/>
      <w:b/>
      <w:sz w:val="24"/>
      <w:szCs w:val="24"/>
    </w:rPr>
  </w:style>
  <w:style w:type="paragraph" w:styleId="1217" w:customStyle="1">
    <w:name w:val="小标题3-yisa"/>
    <w:basedOn w:val="1218"/>
    <w:link w:val="1216"/>
    <w:uiPriority w:val="0"/>
    <w:qFormat/>
    <w:pPr>
      <w:numPr>
        <w:ilvl w:val="0"/>
        <w:numId w:val="21"/>
      </w:numPr>
      <w:tabs>
        <w:tab w:val="left" w:pos="0" w:leader="none"/>
      </w:tabs>
    </w:pPr>
  </w:style>
  <w:style w:type="paragraph" w:styleId="1218" w:customStyle="1">
    <w:name w:val="小标题2-yisa"/>
    <w:basedOn w:val="1046"/>
    <w:uiPriority w:val="0"/>
    <w:qFormat/>
    <w:pPr>
      <w:numPr>
        <w:ilvl w:val="0"/>
        <w:numId w:val="22"/>
      </w:numPr>
      <w:ind w:firstLine="0"/>
      <w:spacing w:before="50" w:after="50"/>
      <w:tabs>
        <w:tab w:val="left" w:pos="0" w:leader="none"/>
      </w:tabs>
    </w:pPr>
    <w:rPr>
      <w:rFonts w:cs="Times New Roman"/>
      <w:b/>
    </w:rPr>
  </w:style>
  <w:style w:type="character" w:styleId="1219" w:customStyle="1">
    <w:name w:val="列出段落 Char"/>
    <w:uiPriority w:val="34"/>
    <w:qFormat/>
  </w:style>
  <w:style w:type="character" w:styleId="1220" w:customStyle="1">
    <w:name w:val="font41"/>
    <w:uiPriority w:val="0"/>
    <w:qFormat/>
    <w:rPr>
      <w:rFonts w:hint="eastAsia" w:ascii="宋体" w:hAnsi="宋体" w:eastAsia="宋体" w:cs="宋体"/>
      <w:color w:val="000000"/>
      <w:sz w:val="20"/>
      <w:szCs w:val="20"/>
    </w:rPr>
  </w:style>
  <w:style w:type="character" w:styleId="1221" w:customStyle="1">
    <w:name w:val="圈5级标题 Char"/>
    <w:link w:val="1222"/>
    <w:uiPriority w:val="99"/>
    <w:qFormat/>
    <w:rPr>
      <w:rFonts w:ascii="宋体" w:hAnsi="宋体" w:eastAsia="黑体"/>
      <w:sz w:val="24"/>
      <w:szCs w:val="24"/>
    </w:rPr>
  </w:style>
  <w:style w:type="paragraph" w:styleId="1222" w:customStyle="1">
    <w:name w:val="圈5级标题"/>
    <w:basedOn w:val="951"/>
    <w:link w:val="1221"/>
    <w:uiPriority w:val="99"/>
    <w:qFormat/>
    <w:pPr>
      <w:jc w:val="left"/>
      <w:keepLines w:val="0"/>
      <w:keepNext w:val="0"/>
      <w:spacing w:before="0" w:after="0" w:line="360" w:lineRule="auto"/>
      <w:widowControl/>
      <w:outlineLvl w:val="9"/>
    </w:pPr>
    <w:rPr>
      <w:rFonts w:ascii="宋体" w:hAnsi="宋体" w:eastAsia="黑体"/>
      <w:b w:val="0"/>
      <w:bCs w:val="0"/>
      <w:sz w:val="24"/>
      <w:szCs w:val="24"/>
    </w:rPr>
  </w:style>
  <w:style w:type="character" w:styleId="1223" w:customStyle="1">
    <w:name w:val="font21"/>
    <w:uiPriority w:val="0"/>
    <w:qFormat/>
    <w:rPr>
      <w:rFonts w:hint="eastAsia" w:ascii="宋体" w:hAnsi="宋体" w:eastAsia="宋体" w:cs="宋体"/>
      <w:color w:val="000000"/>
      <w:sz w:val="18"/>
      <w:szCs w:val="18"/>
      <w:u w:val="none"/>
    </w:rPr>
  </w:style>
  <w:style w:type="character" w:styleId="1224" w:customStyle="1">
    <w:name w:val=" Char Char"/>
    <w:uiPriority w:val="0"/>
    <w:qFormat/>
    <w:rPr>
      <w:rFonts w:ascii="宋体" w:hAnsi="Courier New" w:eastAsia="宋体"/>
      <w:sz w:val="21"/>
      <w:szCs w:val="20"/>
      <w:lang w:val="en-US" w:eastAsia="zh-CN" w:bidi="ar-SA"/>
    </w:rPr>
  </w:style>
  <w:style w:type="character" w:styleId="1225" w:customStyle="1">
    <w:name w:val="章节标题 Char"/>
    <w:link w:val="1226"/>
    <w:uiPriority w:val="0"/>
    <w:qFormat/>
    <w:rPr>
      <w:rFonts w:ascii="黑体" w:hAnsi="黑体" w:eastAsia="黑体"/>
      <w:sz w:val="32"/>
      <w:szCs w:val="24"/>
    </w:rPr>
  </w:style>
  <w:style w:type="paragraph" w:styleId="1226" w:customStyle="1">
    <w:name w:val="章节标题"/>
    <w:basedOn w:val="946"/>
    <w:next w:val="946"/>
    <w:link w:val="1225"/>
    <w:uiPriority w:val="0"/>
    <w:qFormat/>
    <w:pPr>
      <w:numPr>
        <w:ilvl w:val="0"/>
        <w:numId w:val="18"/>
      </w:numPr>
      <w:jc w:val="left"/>
      <w:spacing w:before="100" w:after="100" w:line="300" w:lineRule="auto"/>
      <w:widowControl/>
      <w:tabs>
        <w:tab w:val="left" w:pos="0" w:leader="none"/>
      </w:tabs>
      <w:outlineLvl w:val="1"/>
    </w:pPr>
    <w:rPr>
      <w:rFonts w:ascii="黑体" w:hAnsi="黑体" w:eastAsia="黑体"/>
      <w:sz w:val="32"/>
    </w:rPr>
  </w:style>
  <w:style w:type="character" w:styleId="1227" w:customStyle="1">
    <w:name w:val="标3 Char"/>
    <w:link w:val="1228"/>
    <w:uiPriority w:val="0"/>
    <w:qFormat/>
    <w:rPr>
      <w:rFonts w:ascii="Times New Roman" w:hAnsi="Times New Roman"/>
      <w:bCs/>
      <w:sz w:val="24"/>
      <w:szCs w:val="24"/>
    </w:rPr>
  </w:style>
  <w:style w:type="paragraph" w:styleId="1228" w:customStyle="1">
    <w:name w:val="标3"/>
    <w:basedOn w:val="949"/>
    <w:link w:val="1227"/>
    <w:uiPriority w:val="0"/>
    <w:qFormat/>
    <w:pPr>
      <w:numPr>
        <w:ilvl w:val="3"/>
        <w:numId w:val="2"/>
      </w:numPr>
      <w:ind w:left="0" w:firstLine="0"/>
      <w:spacing w:before="0" w:after="0" w:line="360" w:lineRule="auto"/>
      <w:tabs>
        <w:tab w:val="left" w:pos="425" w:leader="none"/>
      </w:tabs>
      <w:outlineLvl w:val="3"/>
    </w:pPr>
    <w:rPr>
      <w:b w:val="0"/>
      <w:sz w:val="24"/>
      <w:szCs w:val="24"/>
    </w:rPr>
  </w:style>
  <w:style w:type="character" w:styleId="1229" w:customStyle="1">
    <w:name w:val="正文文本首行缩进 2 字符"/>
    <w:uiPriority w:val="99"/>
    <w:semiHidden/>
    <w:qFormat/>
  </w:style>
  <w:style w:type="character" w:styleId="1230" w:customStyle="1">
    <w:name w:val="变量格式-yisa Char"/>
    <w:link w:val="1231"/>
    <w:uiPriority w:val="0"/>
    <w:qFormat/>
    <w:rPr>
      <w:rFonts w:ascii="宋体" w:hAnsi="宋体"/>
      <w:i/>
      <w:color w:val="ff0000"/>
      <w:sz w:val="24"/>
      <w:szCs w:val="24"/>
    </w:rPr>
  </w:style>
  <w:style w:type="paragraph" w:styleId="1231" w:customStyle="1">
    <w:name w:val="变量格式-yisa"/>
    <w:basedOn w:val="1046"/>
    <w:link w:val="1230"/>
    <w:uiPriority w:val="0"/>
    <w:qFormat/>
    <w:rPr>
      <w:i/>
      <w:color w:val="ff0000"/>
    </w:rPr>
  </w:style>
  <w:style w:type="character" w:styleId="1232" w:customStyle="1">
    <w:name w:val="样式 首行缩进:  2 字符 Char"/>
    <w:link w:val="1233"/>
    <w:uiPriority w:val="0"/>
    <w:qFormat/>
    <w:rPr>
      <w:rFonts w:ascii="宋体" w:cs="宋体"/>
      <w:sz w:val="28"/>
      <w:szCs w:val="24"/>
    </w:rPr>
  </w:style>
  <w:style w:type="paragraph" w:styleId="1233" w:customStyle="1">
    <w:name w:val="样式 首行缩进:  2 字符"/>
    <w:basedOn w:val="946"/>
    <w:link w:val="1232"/>
    <w:uiPriority w:val="0"/>
    <w:qFormat/>
    <w:pPr>
      <w:ind w:firstLine="560"/>
    </w:pPr>
    <w:rPr>
      <w:rFonts w:ascii="宋体"/>
      <w:sz w:val="28"/>
    </w:rPr>
  </w:style>
  <w:style w:type="character" w:styleId="1234" w:customStyle="1">
    <w:name w:val="fontstyle21"/>
    <w:uiPriority w:val="0"/>
    <w:qFormat/>
    <w:rPr>
      <w:rFonts w:hint="eastAsia" w:ascii="宋体" w:hAnsi="宋体" w:eastAsia="宋体"/>
      <w:color w:val="000000"/>
      <w:sz w:val="24"/>
      <w:szCs w:val="24"/>
    </w:rPr>
  </w:style>
  <w:style w:type="character" w:styleId="1235" w:customStyle="1">
    <w:name w:val="批注框文本 Char"/>
    <w:uiPriority w:val="0"/>
    <w:qFormat/>
    <w:rPr>
      <w:sz w:val="18"/>
      <w:szCs w:val="18"/>
    </w:rPr>
  </w:style>
  <w:style w:type="character" w:styleId="1236" w:customStyle="1">
    <w:name w:val="fc29b72b2d-0f96-4242-8933-4c84e9a3e63f-0"/>
    <w:uiPriority w:val="0"/>
    <w:qFormat/>
  </w:style>
  <w:style w:type="character" w:styleId="1237" w:customStyle="1">
    <w:name w:val="样式 首行缩进:  0 字符 Char"/>
    <w:link w:val="1238"/>
    <w:uiPriority w:val="0"/>
    <w:qFormat/>
    <w:rPr>
      <w:rFonts w:ascii="Arial" w:hAnsi="Arial" w:cs="宋体"/>
      <w:sz w:val="24"/>
    </w:rPr>
  </w:style>
  <w:style w:type="paragraph" w:styleId="1238" w:customStyle="1">
    <w:name w:val="样式 首行缩进:  0 字符"/>
    <w:basedOn w:val="946"/>
    <w:link w:val="1237"/>
    <w:uiPriority w:val="0"/>
    <w:qFormat/>
    <w:pPr>
      <w:ind w:firstLine="200"/>
      <w:spacing w:line="360" w:lineRule="auto"/>
    </w:pPr>
    <w:rPr>
      <w:rFonts w:ascii="Arial" w:hAnsi="Arial"/>
      <w:sz w:val="24"/>
      <w:szCs w:val="20"/>
    </w:rPr>
  </w:style>
  <w:style w:type="character" w:styleId="1239" w:customStyle="1">
    <w:name w:val="正文文本缩进 字符"/>
    <w:uiPriority w:val="0"/>
    <w:qFormat/>
    <w:rPr>
      <w:sz w:val="21"/>
      <w:szCs w:val="22"/>
    </w:rPr>
  </w:style>
  <w:style w:type="character" w:styleId="1240" w:customStyle="1">
    <w:name w:val="明显强调1"/>
    <w:uiPriority w:val="21"/>
    <w:qFormat/>
    <w:rPr>
      <w:b/>
      <w:bCs/>
      <w:i/>
      <w:iCs/>
      <w:color w:val="4f81bd"/>
    </w:rPr>
  </w:style>
  <w:style w:type="character" w:styleId="1241" w:customStyle="1">
    <w:name w:val="标题 7 字符1"/>
    <w:uiPriority w:val="0"/>
    <w:qFormat/>
    <w:rPr>
      <w:rFonts w:ascii="Arial" w:hAnsi="Arial" w:eastAsia="宋体" w:cs="宋体"/>
      <w:bCs/>
      <w:sz w:val="24"/>
      <w:szCs w:val="24"/>
      <w:lang w:eastAsia="en-US"/>
    </w:rPr>
  </w:style>
  <w:style w:type="character" w:styleId="1242" w:customStyle="1">
    <w:name w:val="页眉 Char"/>
    <w:uiPriority w:val="99"/>
    <w:qFormat/>
    <w:rPr>
      <w:sz w:val="18"/>
      <w:szCs w:val="18"/>
    </w:rPr>
  </w:style>
  <w:style w:type="character" w:styleId="1243" w:customStyle="1">
    <w:name w:val="方格并退格 Char"/>
    <w:link w:val="1244"/>
    <w:uiPriority w:val="99"/>
    <w:qFormat/>
    <w:rPr>
      <w:rFonts w:ascii="宋体" w:hAnsi="宋体"/>
      <w:sz w:val="24"/>
      <w:szCs w:val="24"/>
    </w:rPr>
  </w:style>
  <w:style w:type="paragraph" w:styleId="1244" w:customStyle="1">
    <w:name w:val="方格并退格"/>
    <w:basedOn w:val="952"/>
    <w:next w:val="946"/>
    <w:link w:val="1243"/>
    <w:uiPriority w:val="99"/>
    <w:qFormat/>
    <w:pPr>
      <w:ind w:left="900" w:hanging="420"/>
      <w:jc w:val="left"/>
      <w:keepLines w:val="0"/>
      <w:keepNext w:val="0"/>
      <w:spacing w:before="0" w:after="0" w:line="360" w:lineRule="auto"/>
      <w:widowControl/>
      <w:outlineLvl w:val="9"/>
    </w:pPr>
    <w:rPr>
      <w:rFonts w:ascii="宋体" w:hAnsi="宋体"/>
      <w:b w:val="0"/>
      <w:bCs w:val="0"/>
    </w:rPr>
  </w:style>
  <w:style w:type="character" w:styleId="1245" w:customStyle="1">
    <w:name w:val="插图编号-yisa Char"/>
    <w:link w:val="1246"/>
    <w:uiPriority w:val="0"/>
    <w:qFormat/>
    <w:rPr>
      <w:rFonts w:ascii="宋体" w:hAnsi="宋体"/>
      <w:color w:val="000000"/>
      <w:sz w:val="21"/>
      <w:szCs w:val="21"/>
    </w:rPr>
  </w:style>
  <w:style w:type="paragraph" w:styleId="1246" w:customStyle="1">
    <w:name w:val="插图编号-yisa"/>
    <w:basedOn w:val="1082"/>
    <w:link w:val="1245"/>
    <w:uiPriority w:val="0"/>
    <w:qFormat/>
    <w:pPr>
      <w:numPr>
        <w:ilvl w:val="0"/>
        <w:numId w:val="23"/>
      </w:numPr>
      <w:jc w:val="center"/>
      <w:tabs>
        <w:tab w:val="left" w:pos="0" w:leader="none"/>
        <w:tab w:val="left" w:pos="420" w:leader="none"/>
      </w:tabs>
    </w:pPr>
    <w:rPr>
      <w:color w:val="000000"/>
      <w:sz w:val="21"/>
      <w:szCs w:val="21"/>
    </w:rPr>
  </w:style>
  <w:style w:type="character" w:styleId="1247" w:customStyle="1">
    <w:name w:val="书籍标题1"/>
    <w:uiPriority w:val="33"/>
    <w:qFormat/>
    <w:rPr>
      <w:b/>
      <w:bCs/>
      <w:smallCaps/>
      <w:spacing w:val="5"/>
    </w:rPr>
  </w:style>
  <w:style w:type="character" w:styleId="1248" w:customStyle="1">
    <w:name w:val="未处理的提及3"/>
    <w:uiPriority w:val="99"/>
    <w:unhideWhenUsed/>
    <w:qFormat/>
    <w:rPr>
      <w:rFonts w:ascii="Tahoma" w:hAnsi="Tahoma"/>
      <w:color w:val="605e5c"/>
      <w:sz w:val="24"/>
      <w:szCs w:val="20"/>
      <w:shd w:val="clear" w:color="auto" w:fill="e1dfdd"/>
    </w:rPr>
  </w:style>
  <w:style w:type="character" w:styleId="1249" w:customStyle="1">
    <w:name w:val="标题 Char1"/>
    <w:uiPriority w:val="0"/>
    <w:qFormat/>
    <w:rPr>
      <w:rFonts w:ascii="Calibri Light" w:hAnsi="Calibri Light" w:eastAsia="宋体" w:cs="Times New Roman"/>
      <w:b/>
      <w:bCs/>
      <w:sz w:val="32"/>
      <w:szCs w:val="32"/>
      <w:lang w:val="en-US" w:eastAsia="en-US" w:bidi="ar-SA"/>
    </w:rPr>
  </w:style>
  <w:style w:type="paragraph" w:styleId="1250" w:customStyle="1">
    <w:name w:val="_Style 297"/>
    <w:uiPriority w:val="99"/>
    <w:semiHidden/>
    <w:qFormat/>
    <w:rPr>
      <w:rFonts w:ascii="Arial" w:hAnsi="Arial" w:eastAsia="宋体" w:cs="宋体"/>
      <w:sz w:val="24"/>
      <w:lang w:val="en-US" w:eastAsia="zh-CN" w:bidi="ar-SA"/>
    </w:rPr>
  </w:style>
  <w:style w:type="paragraph" w:styleId="125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52" w:customStyle="1">
    <w:name w:val="章节111"/>
    <w:basedOn w:val="946"/>
    <w:uiPriority w:val="0"/>
    <w:qFormat/>
    <w:pPr>
      <w:numPr>
        <w:ilvl w:val="0"/>
        <w:numId w:val="24"/>
      </w:numPr>
      <w:jc w:val="center"/>
      <w:pageBreakBefore/>
      <w:spacing w:before="279" w:after="279" w:line="360" w:lineRule="auto"/>
      <w:outlineLvl w:val="0"/>
    </w:pPr>
    <w:rPr>
      <w:rFonts w:ascii="宋体" w:hAnsi="宋体"/>
      <w:b/>
      <w:sz w:val="36"/>
      <w:szCs w:val="28"/>
    </w:rPr>
  </w:style>
  <w:style w:type="paragraph" w:styleId="1253" w:customStyle="1">
    <w:name w:val="xl80"/>
    <w:basedOn w:val="946"/>
    <w:uiPriority w:val="0"/>
    <w:qFormat/>
    <w:pPr>
      <w:jc w:val="left"/>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254" w:customStyle="1">
    <w:name w:val="xl76"/>
    <w:basedOn w:val="946"/>
    <w:uiPriority w:val="0"/>
    <w:qFormat/>
    <w:pPr>
      <w:jc w:val="center"/>
      <w:spacing w:before="100" w:beforeAutospacing="1" w:after="100" w:afterAutospacing="1"/>
      <w:shd w:val="clear" w:color="000000" w:fill="ddebf7"/>
      <w:widowControl/>
      <w:pBdr>
        <w:top w:val="single" w:color="auto" w:sz="8" w:space="0"/>
        <w:left w:val="single" w:color="auto" w:sz="8" w:space="0"/>
        <w:bottom w:val="single" w:color="auto" w:sz="8" w:space="0"/>
        <w:right w:val="single" w:color="auto" w:sz="8" w:space="0"/>
      </w:pBdr>
    </w:pPr>
    <w:rPr>
      <w:rFonts w:ascii="宋体" w:hAnsi="宋体" w:cs="宋体"/>
      <w:szCs w:val="21"/>
    </w:rPr>
  </w:style>
  <w:style w:type="paragraph" w:styleId="1255" w:customStyle="1">
    <w:name w:val="表1"/>
    <w:basedOn w:val="946"/>
    <w:uiPriority w:val="0"/>
    <w:qFormat/>
    <w:pPr>
      <w:numPr>
        <w:ilvl w:val="0"/>
        <w:numId w:val="25"/>
      </w:numPr>
      <w:jc w:val="center"/>
      <w:spacing w:line="360" w:lineRule="auto"/>
    </w:pPr>
    <w:rPr>
      <w:rFonts w:ascii="Arial" w:hAnsi="Arial" w:cs="宋体"/>
      <w:szCs w:val="20"/>
    </w:rPr>
  </w:style>
  <w:style w:type="paragraph" w:styleId="1256" w:customStyle="1">
    <w:name w:val="xl77"/>
    <w:basedOn w:val="946"/>
    <w:uiPriority w:val="0"/>
    <w:qFormat/>
    <w:pPr>
      <w:jc w:val="center"/>
      <w:spacing w:before="100" w:beforeAutospacing="1" w:after="100" w:afterAutospacing="1"/>
      <w:shd w:val="clear" w:color="000000" w:fill="ddebf7"/>
      <w:widowControl/>
      <w:pBdr>
        <w:top w:val="single" w:color="auto" w:sz="8" w:space="0"/>
        <w:bottom w:val="single" w:color="auto" w:sz="8" w:space="0"/>
        <w:right w:val="single" w:color="auto" w:sz="8" w:space="0"/>
      </w:pBdr>
    </w:pPr>
    <w:rPr>
      <w:rFonts w:ascii="宋体" w:hAnsi="宋体" w:cs="宋体"/>
      <w:szCs w:val="21"/>
    </w:rPr>
  </w:style>
  <w:style w:type="paragraph" w:styleId="1257" w:customStyle="1">
    <w:name w:val="标题8-宋体"/>
    <w:basedOn w:val="954"/>
    <w:uiPriority w:val="0"/>
    <w:semiHidden/>
    <w:qFormat/>
    <w:pPr>
      <w:numPr>
        <w:ilvl w:val="6"/>
        <w:numId w:val="26"/>
      </w:numPr>
      <w:ind w:left="2940" w:hanging="420"/>
      <w:spacing w:before="200" w:after="0" w:line="240" w:lineRule="auto"/>
      <w:tabs>
        <w:tab w:val="clear" w:pos="0" w:leader="none"/>
        <w:tab w:val="clear" w:pos="420" w:leader="none"/>
        <w:tab w:val="clear" w:pos="4351" w:leader="none"/>
      </w:tabs>
    </w:pPr>
    <w:rPr>
      <w:rFonts w:ascii="宋体" w:hAnsi="宋体" w:eastAsia="宋体" w:cs="Times New Roman"/>
      <w:caps/>
      <w:color w:val="000000"/>
      <w:szCs w:val="24"/>
    </w:rPr>
  </w:style>
  <w:style w:type="paragraph" w:styleId="1258" w:customStyle="1">
    <w:name w:val="_Style 1"/>
    <w:basedOn w:val="946"/>
    <w:uiPriority w:val="34"/>
    <w:qFormat/>
    <w:pPr>
      <w:ind w:firstLine="420"/>
      <w:spacing w:before="100" w:beforeAutospacing="1" w:line="360" w:lineRule="auto"/>
    </w:pPr>
    <w:rPr>
      <w:rFonts w:ascii="宋体" w:hAnsi="宋体"/>
      <w:sz w:val="24"/>
    </w:rPr>
  </w:style>
  <w:style w:type="paragraph" w:styleId="1259" w:customStyle="1">
    <w:name w:val="xl74"/>
    <w:basedOn w:val="946"/>
    <w:uiPriority w:val="0"/>
    <w:qFormat/>
    <w:pPr>
      <w:jc w:val="left"/>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260" w:customStyle="1">
    <w:name w:val="xl71"/>
    <w:basedOn w:val="946"/>
    <w:uiPriority w:val="0"/>
    <w:qFormat/>
    <w:pPr>
      <w:jc w:val="left"/>
      <w:spacing w:before="100" w:beforeAutospacing="1" w:after="100" w:afterAutospacing="1"/>
      <w:shd w:val="clear" w:color="000000" w:fill="d9d9d9"/>
      <w:widowControl/>
      <w:pBdr>
        <w:top w:val="single" w:color="auto" w:sz="8" w:space="0"/>
        <w:left w:val="single" w:color="auto" w:sz="8" w:space="0"/>
        <w:bottom w:val="single" w:color="auto" w:sz="8" w:space="0"/>
      </w:pBdr>
    </w:pPr>
    <w:rPr>
      <w:rFonts w:ascii="宋体" w:hAnsi="宋体" w:cs="宋体"/>
      <w:szCs w:val="21"/>
    </w:rPr>
  </w:style>
  <w:style w:type="paragraph" w:styleId="1261" w:customStyle="1">
    <w:name w:val="编号，四号"/>
    <w:basedOn w:val="1107"/>
    <w:uiPriority w:val="0"/>
    <w:qFormat/>
    <w:pPr>
      <w:numPr>
        <w:ilvl w:val="0"/>
        <w:numId w:val="27"/>
      </w:numPr>
      <w:ind w:firstLine="288"/>
    </w:pPr>
    <w:rPr>
      <w:rFonts w:ascii="Verdana" w:hAnsi="Verdana"/>
      <w:sz w:val="28"/>
    </w:rPr>
  </w:style>
  <w:style w:type="paragraph" w:styleId="1262" w:customStyle="1">
    <w:name w:val="xl78"/>
    <w:basedOn w:val="946"/>
    <w:uiPriority w:val="0"/>
    <w:qFormat/>
    <w:pPr>
      <w:jc w:val="left"/>
      <w:spacing w:before="100" w:beforeAutospacing="1" w:after="100" w:afterAutospacing="1"/>
      <w:shd w:val="clear" w:color="000000" w:fill="f4b084"/>
      <w:widowControl/>
      <w:pBdr>
        <w:bottom w:val="single" w:color="auto" w:sz="8" w:space="0"/>
        <w:right w:val="single" w:color="auto" w:sz="8" w:space="0"/>
      </w:pBdr>
    </w:pPr>
    <w:rPr>
      <w:rFonts w:ascii="宋体" w:hAnsi="宋体" w:cs="宋体"/>
      <w:szCs w:val="21"/>
    </w:rPr>
  </w:style>
  <w:style w:type="paragraph" w:styleId="1263" w:customStyle="1">
    <w:name w:val="样式 标题 8 +"/>
    <w:basedOn w:val="954"/>
    <w:uiPriority w:val="0"/>
    <w:qFormat/>
    <w:pPr>
      <w:numPr>
        <w:ilvl w:val="7"/>
        <w:numId w:val="7"/>
      </w:numPr>
      <w:jc w:val="left"/>
      <w:spacing w:line="319" w:lineRule="auto"/>
      <w:tabs>
        <w:tab w:val="clear" w:pos="0" w:leader="none"/>
        <w:tab w:val="clear" w:pos="420" w:leader="none"/>
        <w:tab w:val="clear" w:pos="4351" w:leader="none"/>
      </w:tabs>
    </w:pPr>
    <w:rPr>
      <w:rFonts w:ascii="Cambria" w:hAnsi="Cambria" w:eastAsia="宋体"/>
      <w:szCs w:val="24"/>
      <w:lang w:val="en-US" w:eastAsia="en-US"/>
    </w:rPr>
  </w:style>
  <w:style w:type="paragraph" w:styleId="1264"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标准正文"/>
    <w:basedOn w:val="946"/>
    <w:uiPriority w:val="0"/>
    <w:qFormat/>
    <w:pPr>
      <w:ind w:firstLine="480"/>
      <w:spacing w:before="156" w:after="156" w:line="360" w:lineRule="auto"/>
    </w:pPr>
    <w:rPr>
      <w:rFonts w:ascii="Times New Roman" w:hAnsi="Times New Roman" w:cs="宋体"/>
      <w:sz w:val="24"/>
      <w:szCs w:val="20"/>
    </w:rPr>
  </w:style>
  <w:style w:type="paragraph" w:styleId="1266" w:customStyle="1">
    <w:name w:val="_Style 67"/>
    <w:basedOn w:val="946"/>
    <w:next w:val="946"/>
    <w:uiPriority w:val="39"/>
    <w:unhideWhenUsed/>
    <w:qFormat/>
    <w:pPr>
      <w:ind w:left="840"/>
      <w:jc w:val="left"/>
      <w:spacing w:line="300" w:lineRule="auto"/>
      <w:widowControl/>
    </w:pPr>
    <w:rPr>
      <w:rFonts w:ascii="Times New Roman" w:hAnsi="Times New Roman"/>
      <w:szCs w:val="22"/>
    </w:rPr>
  </w:style>
  <w:style w:type="paragraph" w:styleId="1267" w:customStyle="1">
    <w:name w:val="xl68"/>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rPr>
  </w:style>
  <w:style w:type="paragraph" w:styleId="1268" w:customStyle="1">
    <w:name w:val="样式 标题 9 +"/>
    <w:basedOn w:val="1269"/>
    <w:uiPriority w:val="0"/>
    <w:qFormat/>
  </w:style>
  <w:style w:type="paragraph" w:styleId="1269" w:customStyle="1">
    <w:name w:val="标题9"/>
    <w:basedOn w:val="955"/>
    <w:next w:val="946"/>
    <w:uiPriority w:val="0"/>
    <w:qFormat/>
    <w:pPr>
      <w:numPr>
        <w:ilvl w:val="8"/>
        <w:numId w:val="7"/>
      </w:numPr>
      <w:spacing w:before="240" w:after="64" w:line="320" w:lineRule="auto"/>
      <w:tabs>
        <w:tab w:val="clear" w:pos="0" w:leader="none"/>
        <w:tab w:val="clear" w:pos="4777" w:leader="none"/>
      </w:tabs>
    </w:pPr>
    <w:rPr>
      <w:rFonts w:ascii="Cambria" w:hAnsi="Cambria" w:eastAsia="宋体"/>
      <w:sz w:val="21"/>
      <w:szCs w:val="21"/>
      <w:lang w:val="en-US" w:eastAsia="en-US"/>
    </w:rPr>
  </w:style>
  <w:style w:type="paragraph" w:styleId="1270" w:customStyle="1">
    <w:name w:val="标题8"/>
    <w:basedOn w:val="954"/>
    <w:next w:val="946"/>
    <w:uiPriority w:val="0"/>
    <w:qFormat/>
    <w:pPr>
      <w:numPr>
        <w:ilvl w:val="7"/>
        <w:numId w:val="28"/>
      </w:numPr>
      <w:ind w:left="2280" w:hanging="1440"/>
      <w:jc w:val="left"/>
      <w:spacing w:before="50" w:after="50" w:line="360" w:lineRule="auto"/>
      <w:tabs>
        <w:tab w:val="clear" w:pos="0" w:leader="none"/>
        <w:tab w:val="left" w:pos="360" w:leader="none"/>
        <w:tab w:val="clear" w:pos="420" w:leader="none"/>
        <w:tab w:val="left" w:pos="2280" w:leader="none"/>
        <w:tab w:val="clear" w:pos="4351" w:leader="none"/>
      </w:tabs>
    </w:pPr>
    <w:rPr>
      <w:sz w:val="21"/>
      <w:szCs w:val="20"/>
      <w:lang w:val="en-US" w:eastAsia="zh-CN"/>
    </w:rPr>
  </w:style>
  <w:style w:type="paragraph" w:styleId="1271" w:customStyle="1">
    <w:name w:val="列出段落11"/>
    <w:basedOn w:val="946"/>
    <w:uiPriority w:val="34"/>
    <w:qFormat/>
    <w:pPr>
      <w:ind w:firstLine="420"/>
    </w:pPr>
    <w:rPr>
      <w:rFonts w:ascii="Cambria" w:hAnsi="Cambria"/>
      <w:sz w:val="24"/>
      <w:szCs w:val="22"/>
    </w:rPr>
  </w:style>
  <w:style w:type="paragraph" w:styleId="1272" w:customStyle="1">
    <w:name w:val="行序号3-yisa"/>
    <w:basedOn w:val="1090"/>
    <w:uiPriority w:val="0"/>
    <w:qFormat/>
    <w:pPr>
      <w:numPr>
        <w:ilvl w:val="0"/>
        <w:numId w:val="29"/>
      </w:numPr>
      <w:ind w:left="840" w:hanging="480"/>
    </w:pPr>
    <w:rPr>
      <w:rFonts w:cs="Times New Roman"/>
    </w:rPr>
  </w:style>
  <w:style w:type="paragraph" w:styleId="1273" w:customStyle="1">
    <w:name w:val="首页-yisa"/>
    <w:basedOn w:val="946"/>
    <w:uiPriority w:val="0"/>
    <w:qFormat/>
    <w:pPr>
      <w:jc w:val="center"/>
      <w:spacing w:line="300" w:lineRule="auto"/>
      <w:widowControl/>
    </w:pPr>
    <w:rPr>
      <w:rFonts w:ascii="黑体" w:hAnsi="黑体" w:eastAsia="黑体"/>
      <w:sz w:val="48"/>
      <w:szCs w:val="48"/>
    </w:rPr>
  </w:style>
  <w:style w:type="paragraph" w:styleId="1274"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font9"/>
    <w:basedOn w:val="946"/>
    <w:uiPriority w:val="0"/>
    <w:qFormat/>
    <w:pPr>
      <w:jc w:val="left"/>
      <w:spacing w:before="100" w:beforeAutospacing="1" w:after="100" w:afterAutospacing="1"/>
      <w:widowControl/>
    </w:pPr>
    <w:rPr>
      <w:rFonts w:ascii="Times New Roman" w:hAnsi="Times New Roman"/>
      <w:color w:val="000000"/>
      <w:szCs w:val="21"/>
    </w:rPr>
  </w:style>
  <w:style w:type="paragraph" w:styleId="1276" w:customStyle="1">
    <w:name w:val="样式 标题 7 +"/>
    <w:basedOn w:val="953"/>
    <w:uiPriority w:val="0"/>
    <w:qFormat/>
    <w:pPr>
      <w:numPr>
        <w:ilvl w:val="6"/>
        <w:numId w:val="7"/>
      </w:numPr>
      <w:jc w:val="center"/>
      <w:spacing w:before="120"/>
      <w:tabs>
        <w:tab w:val="clear" w:pos="0" w:leader="none"/>
        <w:tab w:val="clear" w:pos="420" w:leader="none"/>
      </w:tabs>
    </w:pPr>
    <w:rPr>
      <w:rFonts w:ascii="Arial" w:hAnsi="Arial" w:eastAsia="宋体" w:cs="宋体"/>
      <w:b/>
      <w:bCs/>
      <w:szCs w:val="24"/>
      <w:lang w:val="en-US" w:eastAsia="en-US"/>
    </w:rPr>
  </w:style>
  <w:style w:type="paragraph" w:styleId="1277" w:customStyle="1">
    <w:name w:val="Texto predeterminado"/>
    <w:basedOn w:val="946"/>
    <w:uiPriority w:val="0"/>
    <w:qFormat/>
    <w:pPr>
      <w:jc w:val="left"/>
      <w:spacing w:line="240" w:lineRule="atLeast"/>
      <w:widowControl/>
    </w:pPr>
    <w:rPr>
      <w:sz w:val="24"/>
      <w:szCs w:val="20"/>
      <w:lang w:eastAsia="en-US"/>
    </w:rPr>
  </w:style>
  <w:style w:type="paragraph" w:styleId="1278" w:customStyle="1">
    <w:name w:val="xl64"/>
    <w:basedOn w:val="946"/>
    <w:uiPriority w:val="0"/>
    <w:qFormat/>
    <w:pPr>
      <w:jc w:val="left"/>
      <w:spacing w:before="100" w:beforeAutospacing="1" w:after="100" w:afterAutospacing="1"/>
      <w:widowControl/>
      <w:pBdr>
        <w:right w:val="single" w:color="auto" w:sz="8" w:space="0"/>
      </w:pBdr>
    </w:pPr>
    <w:rPr>
      <w:rFonts w:ascii="宋体" w:hAnsi="宋体" w:cs="宋体"/>
      <w:szCs w:val="21"/>
    </w:rPr>
  </w:style>
  <w:style w:type="paragraph" w:styleId="1279" w:customStyle="1">
    <w:name w:val="正文 New New New New New"/>
    <w:uiPriority w:val="0"/>
    <w:qFormat/>
    <w:pPr>
      <w:jc w:val="both"/>
      <w:widowControl w:val="off"/>
    </w:pPr>
    <w:rPr>
      <w:rFonts w:ascii="Times New Roman" w:hAnsi="Times New Roman" w:eastAsia="宋体" w:cs="Times New Roman"/>
      <w:sz w:val="21"/>
      <w:lang w:val="en-US" w:eastAsia="zh-CN" w:bidi="ar-SA"/>
    </w:rPr>
  </w:style>
  <w:style w:type="paragraph" w:styleId="1280" w:customStyle="1">
    <w:name w:val="正文小标题序号2-yisa"/>
    <w:basedOn w:val="1046"/>
    <w:uiPriority w:val="0"/>
    <w:qFormat/>
    <w:pPr>
      <w:numPr>
        <w:ilvl w:val="0"/>
        <w:numId w:val="30"/>
      </w:numPr>
      <w:jc w:val="left"/>
      <w:widowControl/>
    </w:pPr>
  </w:style>
  <w:style w:type="paragraph" w:styleId="1281" w:customStyle="1">
    <w:name w:val="xl66"/>
    <w:basedOn w:val="946"/>
    <w:uiPriority w:val="0"/>
    <w:qFormat/>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282" w:customStyle="1">
    <w:name w:val="图注"/>
    <w:basedOn w:val="960"/>
    <w:next w:val="991"/>
    <w:uiPriority w:val="0"/>
    <w:qFormat/>
    <w:pPr>
      <w:spacing w:line="240" w:lineRule="auto"/>
    </w:pPr>
    <w:rPr>
      <w:rFonts w:ascii="宋体" w:hAnsi="宋体" w:eastAsia="宋体" w:cs="Times New Roman"/>
      <w:b/>
    </w:rPr>
  </w:style>
  <w:style w:type="paragraph" w:styleId="1283" w:customStyle="1">
    <w:name w:val="font5"/>
    <w:basedOn w:val="946"/>
    <w:uiPriority w:val="0"/>
    <w:qFormat/>
    <w:pPr>
      <w:jc w:val="left"/>
      <w:spacing w:before="100" w:beforeAutospacing="1" w:after="100" w:afterAutospacing="1"/>
      <w:widowControl/>
    </w:pPr>
    <w:rPr>
      <w:rFonts w:ascii="宋体" w:hAnsi="宋体" w:cs="宋体"/>
      <w:color w:val="000000"/>
      <w:szCs w:val="21"/>
    </w:rPr>
  </w:style>
  <w:style w:type="paragraph" w:styleId="1284" w:customStyle="1">
    <w:name w:val="Char Char Char Char Char Char Char Char Char Char Char Char1 Char"/>
    <w:basedOn w:val="946"/>
    <w:uiPriority w:val="0"/>
    <w:qFormat/>
    <w:pPr>
      <w:spacing w:line="360" w:lineRule="auto"/>
      <w:tabs>
        <w:tab w:val="left" w:pos="360" w:leader="none"/>
      </w:tabs>
    </w:pPr>
    <w:rPr>
      <w:rFonts w:eastAsia="仿宋_GB2312" w:cs="宋体"/>
      <w:sz w:val="24"/>
    </w:rPr>
  </w:style>
  <w:style w:type="paragraph" w:styleId="1285" w:customStyle="1">
    <w:name w:val="TOC 标题1"/>
    <w:basedOn w:val="947"/>
    <w:next w:val="946"/>
    <w:uiPriority w:val="39"/>
    <w:unhideWhenUsed/>
    <w:qFormat/>
    <w:pPr>
      <w:jc w:val="left"/>
      <w:spacing w:before="480" w:after="0" w:line="276" w:lineRule="auto"/>
      <w:widowControl/>
      <w:tabs>
        <w:tab w:val="left" w:pos="0" w:leader="none"/>
        <w:tab w:val="clear" w:pos="282" w:leader="none"/>
      </w:tabs>
      <w:outlineLvl w:val="9"/>
    </w:pPr>
    <w:rPr>
      <w:b w:val="0"/>
      <w:bCs w:val="0"/>
      <w:color w:val="365f91"/>
      <w:sz w:val="28"/>
      <w:szCs w:val="28"/>
    </w:rPr>
  </w:style>
  <w:style w:type="paragraph" w:styleId="1286" w:customStyle="1">
    <w:name w:val="xl67"/>
    <w:basedOn w:val="946"/>
    <w:uiPriority w:val="0"/>
    <w:qFormat/>
    <w:pPr>
      <w:jc w:val="left"/>
      <w:spacing w:before="100" w:beforeAutospacing="1" w:after="100" w:afterAutospacing="1"/>
      <w:widowControl/>
      <w:pBdr>
        <w:right w:val="single" w:color="auto" w:sz="8" w:space="0"/>
      </w:pBdr>
    </w:pPr>
    <w:rPr>
      <w:rFonts w:ascii="宋体" w:hAnsi="宋体" w:cs="宋体"/>
      <w:sz w:val="24"/>
    </w:rPr>
  </w:style>
  <w:style w:type="paragraph" w:styleId="1287" w:customStyle="1">
    <w:name w:val="表格"/>
    <w:basedOn w:val="946"/>
    <w:next w:val="946"/>
    <w:uiPriority w:val="0"/>
    <w:qFormat/>
    <w:rPr>
      <w:rFonts w:ascii="Times New Roman" w:hAnsi="Times New Roman" w:cs="Arial"/>
      <w:szCs w:val="21"/>
    </w:rPr>
  </w:style>
  <w:style w:type="paragraph" w:styleId="1288" w:customStyle="1">
    <w:name w:val="表格正文"/>
    <w:basedOn w:val="946"/>
    <w:uiPriority w:val="0"/>
    <w:qFormat/>
    <w:pPr>
      <w:jc w:val="left"/>
      <w:spacing w:line="360" w:lineRule="auto"/>
    </w:pPr>
    <w:rPr>
      <w:rFonts w:ascii="Arial" w:hAnsi="Arial" w:cs="宋体"/>
      <w:szCs w:val="20"/>
    </w:rPr>
  </w:style>
  <w:style w:type="paragraph" w:styleId="1289" w:customStyle="1">
    <w:name w:val="正文2"/>
    <w:basedOn w:val="1003"/>
    <w:next w:val="1003"/>
    <w:uiPriority w:val="0"/>
    <w:qFormat/>
    <w:pPr>
      <w:ind w:firstLine="200"/>
    </w:pPr>
    <w:rPr>
      <w:b/>
    </w:rPr>
  </w:style>
  <w:style w:type="paragraph" w:styleId="1290" w:customStyle="1">
    <w:name w:val="正文行序号"/>
    <w:basedOn w:val="946"/>
    <w:uiPriority w:val="0"/>
    <w:qFormat/>
    <w:pPr>
      <w:numPr>
        <w:ilvl w:val="0"/>
        <w:numId w:val="31"/>
      </w:numPr>
      <w:ind w:firstLine="0"/>
      <w:spacing w:line="360" w:lineRule="auto"/>
      <w:widowControl/>
    </w:pPr>
    <w:rPr>
      <w:rFonts w:ascii="宋体" w:hAnsi="宋体" w:cs="宋体"/>
      <w:color w:val="000000"/>
      <w:sz w:val="24"/>
    </w:rPr>
  </w:style>
  <w:style w:type="paragraph" w:styleId="1291" w:customStyle="1">
    <w:name w:val="标题6"/>
    <w:basedOn w:val="952"/>
    <w:next w:val="946"/>
    <w:uiPriority w:val="0"/>
    <w:qFormat/>
    <w:pPr>
      <w:numPr>
        <w:ilvl w:val="5"/>
        <w:numId w:val="7"/>
      </w:numPr>
    </w:pPr>
    <w:rPr>
      <w:rFonts w:ascii="Arial" w:hAnsi="Arial" w:eastAsia="黑体" w:cs="宋体"/>
      <w:szCs w:val="20"/>
      <w:lang w:val="en-US" w:eastAsia="zh-CN"/>
    </w:rPr>
  </w:style>
  <w:style w:type="paragraph" w:styleId="1292" w:customStyle="1">
    <w:name w:val="2级标题"/>
    <w:basedOn w:val="1060"/>
    <w:uiPriority w:val="0"/>
    <w:qFormat/>
    <w:pPr>
      <w:numPr>
        <w:ilvl w:val="1"/>
        <w:numId w:val="4"/>
      </w:numPr>
      <w:contextualSpacing/>
      <w:ind w:left="1322" w:hanging="420"/>
      <w:jc w:val="left"/>
      <w:keepLines/>
      <w:spacing w:before="240" w:after="120" w:line="360" w:lineRule="auto"/>
      <w:tabs>
        <w:tab w:val="left" w:pos="360" w:leader="none"/>
      </w:tabs>
      <w:outlineLvl w:val="1"/>
    </w:pPr>
    <w:rPr>
      <w:rFonts w:ascii="黑体" w:hAnsi="黑体" w:eastAsia="黑体"/>
      <w:sz w:val="32"/>
      <w:szCs w:val="36"/>
      <w:lang w:bidi="en-US"/>
    </w:rPr>
  </w:style>
  <w:style w:type="paragraph" w:styleId="1293" w:customStyle="1">
    <w:name w:val="xl73"/>
    <w:basedOn w:val="946"/>
    <w:uiPriority w:val="0"/>
    <w:qFormat/>
    <w:pPr>
      <w:jc w:val="left"/>
      <w:spacing w:before="100" w:beforeAutospacing="1" w:after="100" w:afterAutospacing="1"/>
      <w:shd w:val="clear" w:color="000000" w:fill="d9d9d9"/>
      <w:widowControl/>
      <w:pBdr>
        <w:top w:val="single" w:color="auto" w:sz="8" w:space="0"/>
        <w:bottom w:val="single" w:color="auto" w:sz="8" w:space="0"/>
        <w:right w:val="single" w:color="auto" w:sz="8" w:space="0"/>
      </w:pBdr>
    </w:pPr>
    <w:rPr>
      <w:rFonts w:ascii="宋体" w:hAnsi="宋体" w:cs="宋体"/>
      <w:szCs w:val="21"/>
    </w:rPr>
  </w:style>
  <w:style w:type="paragraph" w:styleId="1294" w:customStyle="1">
    <w:name w:val="正文黑体"/>
    <w:basedOn w:val="1238"/>
    <w:uiPriority w:val="0"/>
    <w:qFormat/>
    <w:pPr>
      <w:ind w:firstLine="480"/>
    </w:pPr>
    <w:rPr>
      <w:rFonts w:ascii="黑体" w:hAnsi="黑体" w:eastAsia="黑体"/>
    </w:rPr>
  </w:style>
  <w:style w:type="paragraph" w:styleId="1295" w:customStyle="1">
    <w:name w:val="paragraph"/>
    <w:basedOn w:val="946"/>
    <w:uiPriority w:val="0"/>
    <w:qFormat/>
    <w:pPr>
      <w:jc w:val="left"/>
      <w:spacing w:before="100" w:beforeAutospacing="1" w:after="100" w:afterAutospacing="1"/>
      <w:widowControl/>
    </w:pPr>
    <w:rPr>
      <w:rFonts w:ascii="宋体" w:hAnsi="宋体" w:cs="宋体"/>
      <w:sz w:val="24"/>
    </w:rPr>
  </w:style>
  <w:style w:type="paragraph" w:styleId="1296" w:customStyle="1">
    <w:name w:val="xl65"/>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297" w:customStyle="1">
    <w:name w:val="正文序号2-yisa"/>
    <w:basedOn w:val="1046"/>
    <w:uiPriority w:val="0"/>
    <w:qFormat/>
    <w:pPr>
      <w:numPr>
        <w:ilvl w:val="0"/>
        <w:numId w:val="32"/>
      </w:numPr>
      <w:jc w:val="left"/>
      <w:widowControl/>
    </w:pPr>
  </w:style>
  <w:style w:type="paragraph" w:styleId="1298" w:customStyle="1">
    <w:name w:val="表格文字"/>
    <w:basedOn w:val="946"/>
    <w:uiPriority w:val="0"/>
    <w:qFormat/>
    <w:pPr>
      <w:jc w:val="left"/>
    </w:pPr>
    <w:rPr>
      <w:rFonts w:ascii="Times New Roman" w:hAnsi="Times New Roman"/>
      <w:szCs w:val="20"/>
    </w:rPr>
  </w:style>
  <w:style w:type="paragraph" w:styleId="1299"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样式 标题 8 + 左"/>
    <w:basedOn w:val="954"/>
    <w:uiPriority w:val="0"/>
    <w:qFormat/>
    <w:pPr>
      <w:numPr>
        <w:ilvl w:val="7"/>
        <w:numId w:val="7"/>
      </w:numPr>
      <w:jc w:val="left"/>
      <w:spacing w:line="319" w:lineRule="auto"/>
      <w:tabs>
        <w:tab w:val="clear" w:pos="0" w:leader="none"/>
        <w:tab w:val="clear" w:pos="420" w:leader="none"/>
        <w:tab w:val="clear" w:pos="4351" w:leader="none"/>
      </w:tabs>
    </w:pPr>
    <w:rPr>
      <w:rFonts w:ascii="Cambria" w:hAnsi="Cambria" w:eastAsia="宋体" w:cs="宋体"/>
      <w:szCs w:val="20"/>
      <w:lang w:val="en-US" w:eastAsia="en-US"/>
    </w:rPr>
  </w:style>
  <w:style w:type="paragraph" w:styleId="1301" w:customStyle="1">
    <w:name w:val="正文序号1-yisa"/>
    <w:basedOn w:val="1046"/>
    <w:uiPriority w:val="0"/>
    <w:qFormat/>
    <w:pPr>
      <w:numPr>
        <w:ilvl w:val="0"/>
        <w:numId w:val="33"/>
      </w:numPr>
      <w:jc w:val="left"/>
      <w:widowControl/>
    </w:pPr>
  </w:style>
  <w:style w:type="paragraph" w:styleId="1302" w:customStyle="1">
    <w:name w:val="普通正文"/>
    <w:basedOn w:val="946"/>
    <w:uiPriority w:val="0"/>
    <w:qFormat/>
    <w:pPr>
      <w:ind w:firstLine="480"/>
      <w:jc w:val="left"/>
      <w:spacing w:before="120" w:after="120" w:line="360" w:lineRule="auto"/>
    </w:pPr>
    <w:rPr>
      <w:rFonts w:ascii="Arial" w:hAnsi="Arial"/>
      <w:sz w:val="24"/>
    </w:rPr>
  </w:style>
  <w:style w:type="paragraph" w:styleId="1303" w:customStyle="1">
    <w:name w:val="章节333"/>
    <w:basedOn w:val="946"/>
    <w:uiPriority w:val="0"/>
    <w:qFormat/>
    <w:pPr>
      <w:numPr>
        <w:ilvl w:val="2"/>
        <w:numId w:val="24"/>
      </w:numPr>
      <w:outlineLvl w:val="2"/>
    </w:pPr>
    <w:rPr>
      <w:rFonts w:ascii="宋体" w:hAnsi="Times New Roman"/>
      <w:b/>
      <w:sz w:val="30"/>
      <w:szCs w:val="28"/>
    </w:rPr>
  </w:style>
  <w:style w:type="paragraph" w:styleId="1304" w:customStyle="1">
    <w:name w:val="正文 A"/>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1305" w:customStyle="1">
    <w:name w:val="正文符号2-yisa"/>
    <w:basedOn w:val="1046"/>
    <w:uiPriority w:val="0"/>
    <w:qFormat/>
    <w:pPr>
      <w:numPr>
        <w:ilvl w:val="0"/>
        <w:numId w:val="34"/>
      </w:numPr>
      <w:jc w:val="left"/>
      <w:widowControl/>
    </w:pPr>
  </w:style>
  <w:style w:type="paragraph" w:styleId="1306" w:customStyle="1">
    <w:name w:val="xl72"/>
    <w:basedOn w:val="946"/>
    <w:uiPriority w:val="0"/>
    <w:qFormat/>
    <w:pPr>
      <w:jc w:val="left"/>
      <w:spacing w:before="100" w:beforeAutospacing="1" w:after="100" w:afterAutospacing="1"/>
      <w:shd w:val="clear" w:color="000000" w:fill="d9d9d9"/>
      <w:widowControl/>
      <w:pBdr>
        <w:top w:val="single" w:color="auto" w:sz="8" w:space="0"/>
        <w:bottom w:val="single" w:color="auto" w:sz="8" w:space="0"/>
      </w:pBdr>
    </w:pPr>
    <w:rPr>
      <w:rFonts w:ascii="宋体" w:hAnsi="宋体" w:cs="宋体"/>
      <w:szCs w:val="21"/>
    </w:rPr>
  </w:style>
  <w:style w:type="paragraph" w:styleId="1307" w:customStyle="1">
    <w:name w:val=" Char"/>
    <w:basedOn w:val="946"/>
    <w:uiPriority w:val="0"/>
    <w:qFormat/>
    <w:pPr>
      <w:spacing w:line="360" w:lineRule="auto"/>
    </w:pPr>
    <w:rPr>
      <w:sz w:val="24"/>
      <w:szCs w:val="20"/>
    </w:rPr>
  </w:style>
  <w:style w:type="paragraph" w:styleId="1308" w:customStyle="1">
    <w:name w:val="GP正文(无首行缩进)"/>
    <w:basedOn w:val="946"/>
    <w:uiPriority w:val="0"/>
    <w:qFormat/>
    <w:pPr>
      <w:ind w:firstLine="480"/>
      <w:jc w:val="left"/>
      <w:spacing w:line="360" w:lineRule="auto"/>
    </w:pPr>
    <w:rPr>
      <w:rFonts w:ascii="Arial" w:hAnsi="宋体" w:cs="宋体"/>
      <w:sz w:val="24"/>
      <w:szCs w:val="20"/>
    </w:rPr>
  </w:style>
  <w:style w:type="paragraph" w:styleId="1309" w:customStyle="1">
    <w:name w:val="font7"/>
    <w:basedOn w:val="946"/>
    <w:uiPriority w:val="0"/>
    <w:qFormat/>
    <w:pPr>
      <w:jc w:val="left"/>
      <w:spacing w:before="100" w:beforeAutospacing="1" w:after="100" w:afterAutospacing="1"/>
      <w:widowControl/>
    </w:pPr>
    <w:rPr>
      <w:rFonts w:ascii="宋体" w:hAnsi="宋体" w:cs="宋体"/>
      <w:b/>
      <w:bCs/>
      <w:color w:val="000000"/>
      <w:szCs w:val="21"/>
    </w:rPr>
  </w:style>
  <w:style w:type="paragraph" w:styleId="1310" w:customStyle="1">
    <w:name w:val="样式 标题6 + 左"/>
    <w:basedOn w:val="1291"/>
    <w:uiPriority w:val="0"/>
    <w:qFormat/>
    <w:pPr>
      <w:jc w:val="left"/>
      <w:spacing w:line="319" w:lineRule="auto"/>
    </w:pPr>
  </w:style>
  <w:style w:type="paragraph" w:styleId="1311" w:customStyle="1">
    <w:name w:val="xl75"/>
    <w:basedOn w:val="946"/>
    <w:uiPriority w:val="0"/>
    <w:qFormat/>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312" w:customStyle="1">
    <w:name w:val="xl69"/>
    <w:basedOn w:val="946"/>
    <w:uiPriority w:val="0"/>
    <w:qFormat/>
    <w:pPr>
      <w:jc w:val="left"/>
      <w:spacing w:before="100" w:beforeAutospacing="1" w:after="100" w:afterAutospacing="1"/>
      <w:widowControl/>
      <w:pBdr>
        <w:right w:val="single" w:color="auto" w:sz="8" w:space="0"/>
      </w:pBdr>
    </w:pPr>
    <w:rPr>
      <w:rFonts w:ascii="宋体" w:hAnsi="宋体" w:cs="宋体"/>
      <w:color w:val="000000"/>
      <w:szCs w:val="21"/>
    </w:rPr>
  </w:style>
  <w:style w:type="paragraph" w:styleId="1313" w:customStyle="1">
    <w:name w:val="CM51"/>
    <w:basedOn w:val="1001"/>
    <w:next w:val="1001"/>
    <w:uiPriority w:val="0"/>
    <w:qFormat/>
    <w:pPr>
      <w:spacing w:after="103"/>
    </w:pPr>
    <w:rPr>
      <w:rFonts w:ascii="黑体" w:hAnsi="Calibri" w:eastAsia="黑体" w:cs="Times New Roman"/>
      <w:color w:val="auto"/>
    </w:rPr>
  </w:style>
  <w:style w:type="paragraph" w:styleId="1314" w:customStyle="1">
    <w:name w:val="D正文"/>
    <w:basedOn w:val="992"/>
    <w:uiPriority w:val="0"/>
    <w:qFormat/>
    <w:pPr>
      <w:ind w:left="0"/>
      <w:jc w:val="left"/>
      <w:spacing w:before="100" w:beforeAutospacing="1" w:after="100" w:afterAutospacing="1" w:line="240" w:lineRule="auto"/>
      <w:widowControl/>
    </w:pPr>
    <w:rPr>
      <w:rFonts w:ascii="Arial" w:hAnsi="Arial" w:cs="Times New Roman"/>
      <w:lang w:val="en-US" w:eastAsia="zh-CN"/>
    </w:rPr>
  </w:style>
  <w:style w:type="paragraph" w:styleId="1315" w:customStyle="1">
    <w:name w:val="四号正文"/>
    <w:basedOn w:val="946"/>
    <w:uiPriority w:val="0"/>
    <w:qFormat/>
    <w:pPr>
      <w:ind w:firstLine="200"/>
      <w:spacing w:line="360" w:lineRule="auto"/>
    </w:pPr>
    <w:rPr>
      <w:rFonts w:ascii="Times New Roman" w:hAnsi="Times New Roman"/>
      <w:sz w:val="24"/>
      <w:szCs w:val="28"/>
    </w:rPr>
  </w:style>
  <w:style w:type="paragraph" w:styleId="1316" w:customStyle="1">
    <w:name w:val="xl33"/>
    <w:basedOn w:val="946"/>
    <w:uiPriority w:val="0"/>
    <w:qFormat/>
    <w:pPr>
      <w:jc w:val="center"/>
      <w:spacing w:before="100" w:beforeAutospacing="1" w:after="100" w:afterAutospacing="1"/>
      <w:widowControl/>
    </w:pPr>
    <w:rPr>
      <w:rFonts w:hint="eastAsia" w:ascii="华文中宋" w:hAnsi="华文中宋" w:eastAsia="华文中宋" w:cs="Arial Unicode MS"/>
      <w:sz w:val="44"/>
      <w:szCs w:val="44"/>
    </w:rPr>
  </w:style>
  <w:style w:type="paragraph" w:styleId="1317" w:customStyle="1">
    <w:name w:val="样式 小四 行距: 1.5 倍行距"/>
    <w:basedOn w:val="946"/>
    <w:uiPriority w:val="0"/>
    <w:qFormat/>
    <w:pPr>
      <w:ind w:firstLine="540"/>
      <w:spacing w:line="360" w:lineRule="auto"/>
    </w:pPr>
    <w:rPr>
      <w:rFonts w:ascii="Times New Roman" w:hAnsi="Times New Roman"/>
      <w:color w:val="3366ff"/>
      <w:sz w:val="24"/>
      <w:szCs w:val="20"/>
    </w:rPr>
  </w:style>
  <w:style w:type="paragraph" w:styleId="1318" w:customStyle="1">
    <w:name w:val=" Char Char Char"/>
    <w:basedOn w:val="946"/>
    <w:uiPriority w:val="0"/>
    <w:qFormat/>
    <w:rPr>
      <w:rFonts w:ascii="Tahoma" w:hAnsi="Tahoma"/>
      <w:sz w:val="24"/>
      <w:szCs w:val="20"/>
    </w:rPr>
  </w:style>
  <w:style w:type="paragraph" w:styleId="1319" w:customStyle="1">
    <w:name w:val="xl63"/>
    <w:basedOn w:val="946"/>
    <w:uiPriority w:val="0"/>
    <w:qFormat/>
    <w:pPr>
      <w:jc w:val="left"/>
      <w:spacing w:before="100" w:beforeAutospacing="1" w:after="100" w:afterAutospacing="1"/>
      <w:shd w:val="clear" w:color="000000" w:fill="d9d9d9"/>
      <w:widowControl/>
      <w:pBdr>
        <w:left w:val="single" w:color="auto" w:sz="8" w:space="27"/>
        <w:bottom w:val="single" w:color="auto" w:sz="8" w:space="0"/>
        <w:right w:val="single" w:color="auto" w:sz="8" w:space="0"/>
      </w:pBdr>
    </w:pPr>
    <w:rPr>
      <w:rFonts w:ascii="宋体" w:hAnsi="宋体" w:cs="宋体"/>
      <w:szCs w:val="21"/>
    </w:rPr>
  </w:style>
  <w:style w:type="paragraph" w:styleId="1320" w:customStyle="1">
    <w:name w:val="样式 正文文本缩进 2 + Times New Roman 首行缩进:  1.06 厘米 行距: 固定值 30 磅"/>
    <w:basedOn w:val="973"/>
    <w:uiPriority w:val="0"/>
    <w:qFormat/>
    <w:pPr>
      <w:ind w:left="0" w:firstLine="601"/>
      <w:spacing w:after="0" w:line="540" w:lineRule="exact"/>
    </w:pPr>
    <w:rPr>
      <w:rFonts w:eastAsia="宋体"/>
      <w:szCs w:val="28"/>
    </w:rPr>
  </w:style>
  <w:style w:type="paragraph" w:styleId="1321" w:customStyle="1">
    <w:name w:val="xl81"/>
    <w:basedOn w:val="946"/>
    <w:uiPriority w:val="0"/>
    <w:qFormat/>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322" w:customStyle="1">
    <w:name w:val="È±Ê¡ÎÄ±¾"/>
    <w:basedOn w:val="946"/>
    <w:uiPriority w:val="0"/>
    <w:qFormat/>
    <w:pPr>
      <w:jc w:val="left"/>
      <w:widowControl/>
    </w:pPr>
    <w:rPr>
      <w:sz w:val="24"/>
      <w:szCs w:val="20"/>
    </w:rPr>
  </w:style>
  <w:style w:type="paragraph" w:styleId="1323" w:customStyle="1">
    <w:name w:val="标题7"/>
    <w:basedOn w:val="953"/>
    <w:next w:val="946"/>
    <w:uiPriority w:val="0"/>
    <w:qFormat/>
    <w:pPr>
      <w:numPr>
        <w:ilvl w:val="6"/>
        <w:numId w:val="35"/>
      </w:numPr>
      <w:ind w:left="3420" w:hanging="420"/>
      <w:jc w:val="left"/>
      <w:spacing w:before="50" w:after="50"/>
      <w:tabs>
        <w:tab w:val="clear" w:pos="0" w:leader="none"/>
        <w:tab w:val="left" w:pos="360" w:leader="none"/>
        <w:tab w:val="clear" w:pos="420" w:leader="none"/>
      </w:tabs>
    </w:pPr>
    <w:rPr>
      <w:rFonts w:ascii="Arial" w:hAnsi="Arial" w:cs="宋体"/>
      <w:b/>
      <w:bCs/>
      <w:szCs w:val="20"/>
      <w:lang w:val="en-US" w:eastAsia="zh-CN"/>
    </w:rPr>
  </w:style>
  <w:style w:type="paragraph" w:styleId="1324" w:customStyle="1">
    <w:name w:val="xl79"/>
    <w:basedOn w:val="946"/>
    <w:uiPriority w:val="0"/>
    <w:qFormat/>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325" w:customStyle="1">
    <w:name w:val="正文表标题"/>
    <w:next w:val="946"/>
    <w:uiPriority w:val="0"/>
    <w:qFormat/>
    <w:pPr>
      <w:numPr>
        <w:ilvl w:val="0"/>
        <w:numId w:val="7"/>
      </w:numPr>
      <w:jc w:val="center"/>
      <w:tabs>
        <w:tab w:val="left" w:pos="360" w:leader="none"/>
        <w:tab w:val="left" w:pos="927" w:leader="none"/>
        <w:tab w:val="left" w:pos="960" w:leader="none"/>
      </w:tabs>
    </w:pPr>
    <w:rPr>
      <w:rFonts w:ascii="黑体" w:hAnsi="Times New Roman" w:eastAsia="黑体" w:cs="Times New Roman"/>
      <w:sz w:val="21"/>
      <w:lang w:val="en-US" w:eastAsia="zh-CN" w:bidi="ar-SA"/>
    </w:rPr>
  </w:style>
  <w:style w:type="paragraph" w:styleId="1326" w:customStyle="1">
    <w:name w:val="_Style 373"/>
    <w:basedOn w:val="947"/>
    <w:next w:val="946"/>
    <w:uiPriority w:val="39"/>
    <w:qFormat/>
    <w:pPr>
      <w:numPr>
        <w:ilvl w:val="0"/>
        <w:numId w:val="0"/>
      </w:numPr>
      <w:jc w:val="left"/>
      <w:spacing w:before="240" w:after="0" w:line="259" w:lineRule="auto"/>
      <w:widowControl/>
      <w:tabs>
        <w:tab w:val="clear" w:pos="282" w:leader="none"/>
      </w:tabs>
      <w:outlineLvl w:val="9"/>
    </w:pPr>
    <w:rPr>
      <w:rFonts w:ascii="等线 Light" w:hAnsi="等线 Light" w:eastAsia="等线 Light"/>
      <w:b w:val="0"/>
      <w:bCs w:val="0"/>
      <w:color w:val="2f5496"/>
      <w:sz w:val="32"/>
      <w:szCs w:val="32"/>
      <w:lang w:val="en-US" w:eastAsia="zh-CN"/>
    </w:rPr>
  </w:style>
  <w:style w:type="paragraph" w:styleId="1327" w:customStyle="1">
    <w:name w:val="font8"/>
    <w:basedOn w:val="946"/>
    <w:uiPriority w:val="0"/>
    <w:qFormat/>
    <w:pPr>
      <w:jc w:val="left"/>
      <w:spacing w:before="100" w:beforeAutospacing="1" w:after="100" w:afterAutospacing="1"/>
      <w:widowControl/>
    </w:pPr>
    <w:rPr>
      <w:rFonts w:ascii="等线" w:hAnsi="等线" w:eastAsia="等线" w:cs="宋体"/>
      <w:sz w:val="18"/>
      <w:szCs w:val="18"/>
    </w:rPr>
  </w:style>
  <w:style w:type="paragraph" w:styleId="1328" w:customStyle="1">
    <w:name w:val="font6"/>
    <w:basedOn w:val="946"/>
    <w:uiPriority w:val="0"/>
    <w:qFormat/>
    <w:pPr>
      <w:jc w:val="left"/>
      <w:spacing w:before="100" w:beforeAutospacing="1" w:after="100" w:afterAutospacing="1"/>
      <w:widowControl/>
    </w:pPr>
    <w:rPr>
      <w:rFonts w:ascii="Times New Roman" w:hAnsi="Times New Roman"/>
      <w:color w:val="000000"/>
      <w:sz w:val="14"/>
      <w:szCs w:val="14"/>
    </w:rPr>
  </w:style>
  <w:style w:type="paragraph" w:styleId="1329" w:customStyle="1">
    <w:name w:val="D标题5"/>
    <w:basedOn w:val="951"/>
    <w:next w:val="1314"/>
    <w:uiPriority w:val="0"/>
    <w:qFormat/>
    <w:pPr>
      <w:ind w:hanging="1008"/>
      <w:spacing w:before="100" w:beforeAutospacing="1" w:after="100" w:afterAutospacing="1" w:line="240" w:lineRule="auto"/>
      <w:tabs>
        <w:tab w:val="left" w:pos="425" w:leader="none"/>
        <w:tab w:val="left" w:pos="560" w:leader="none"/>
        <w:tab w:val="left" w:pos="851" w:leader="none"/>
      </w:tabs>
    </w:pPr>
    <w:rPr>
      <w:rFonts w:ascii="Times New Roman" w:hAnsi="Times New Roman" w:eastAsia="黑体"/>
      <w:bCs w:val="0"/>
      <w:sz w:val="24"/>
      <w:szCs w:val="20"/>
      <w:lang w:val="en-US" w:eastAsia="zh-CN"/>
    </w:rPr>
  </w:style>
  <w:style w:type="paragraph" w:styleId="133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Char"/>
    <w:basedOn w:val="946"/>
    <w:uiPriority w:val="0"/>
    <w:qFormat/>
    <w:pPr>
      <w:spacing w:line="360" w:lineRule="auto"/>
    </w:pPr>
    <w:rPr>
      <w:sz w:val="24"/>
      <w:szCs w:val="20"/>
    </w:rPr>
  </w:style>
  <w:style w:type="paragraph" w:styleId="1332" w:customStyle="1">
    <w:name w:val="xl70"/>
    <w:basedOn w:val="946"/>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33" w:customStyle="1">
    <w:name w:val="1级标题"/>
    <w:basedOn w:val="1060"/>
    <w:uiPriority w:val="0"/>
    <w:qFormat/>
    <w:pPr>
      <w:contextualSpacing/>
      <w:ind w:left="3830" w:right="210" w:firstLine="0"/>
      <w:jc w:val="center"/>
      <w:keepLines/>
      <w:pageBreakBefore/>
      <w:spacing w:before="240" w:after="240" w:line="360" w:lineRule="auto"/>
      <w:outlineLvl w:val="0"/>
    </w:pPr>
    <w:rPr>
      <w:rFonts w:ascii="黑体" w:hAnsi="黑体" w:eastAsia="黑体"/>
      <w:b/>
      <w:sz w:val="36"/>
      <w:szCs w:val="36"/>
      <w:lang w:bidi="en-US"/>
    </w:rPr>
  </w:style>
  <w:style w:type="paragraph" w:styleId="1334" w:customStyle="1">
    <w:name w:val="正文-标书"/>
    <w:basedOn w:val="946"/>
    <w:uiPriority w:val="0"/>
    <w:qFormat/>
    <w:pPr>
      <w:ind w:right="-52" w:firstLine="560"/>
      <w:spacing w:line="360" w:lineRule="auto"/>
    </w:pPr>
    <w:rPr>
      <w:rFonts w:ascii="Tahoma" w:hAnsi="Tahoma"/>
      <w:sz w:val="28"/>
    </w:rPr>
  </w:style>
  <w:style w:type="paragraph" w:styleId="1335" w:customStyle="1">
    <w:name w:val="Revision"/>
    <w:uiPriority w:val="0"/>
    <w:qFormat/>
    <w:rPr>
      <w:rFonts w:ascii="Times New Roman" w:hAnsi="Times New Roman" w:eastAsia="仿宋" w:cs="Times New Roman"/>
      <w:sz w:val="28"/>
      <w:lang w:val="en-US" w:eastAsia="zh-CN" w:bidi="ar-SA"/>
    </w:rPr>
  </w:style>
  <w:style w:type="paragraph" w:styleId="1336" w:customStyle="1">
    <w:name w:val="简短要点"/>
    <w:next w:val="946"/>
    <w:uiPriority w:val="0"/>
    <w:qFormat/>
    <w:pPr>
      <w:ind w:firstLine="400"/>
      <w:spacing w:before="50" w:after="50" w:line="300" w:lineRule="auto"/>
    </w:pPr>
    <w:rPr>
      <w:rFonts w:ascii="Times New Roman" w:hAnsi="Times New Roman" w:eastAsia="宋体" w:cs="Times New Roman"/>
      <w:b/>
      <w:bCs/>
      <w:sz w:val="24"/>
      <w:szCs w:val="28"/>
      <w:lang w:val="en-US" w:eastAsia="zh-CN" w:bidi="ar-SA"/>
    </w:rPr>
  </w:style>
  <w:style w:type="paragraph" w:styleId="1337" w:customStyle="1">
    <w:name w:val="msonormal"/>
    <w:basedOn w:val="946"/>
    <w:uiPriority w:val="0"/>
    <w:qFormat/>
    <w:pPr>
      <w:jc w:val="left"/>
      <w:spacing w:before="100" w:beforeAutospacing="1" w:after="100" w:afterAutospacing="1"/>
      <w:widowControl/>
    </w:pPr>
    <w:rPr>
      <w:rFonts w:ascii="宋体" w:hAnsi="宋体" w:cs="宋体"/>
      <w:sz w:val="24"/>
    </w:rPr>
  </w:style>
  <w:style w:type="paragraph" w:styleId="1338" w:customStyle="1">
    <w:name w:val="表格表头"/>
    <w:basedOn w:val="946"/>
    <w:uiPriority w:val="0"/>
    <w:qFormat/>
    <w:pPr>
      <w:jc w:val="center"/>
      <w:spacing w:line="360" w:lineRule="auto"/>
      <w:outlineLvl w:val="0"/>
    </w:pPr>
    <w:rPr>
      <w:rFonts w:ascii="宋体" w:hAnsi="宋体" w:eastAsia="黑体" w:cs="宋体"/>
      <w:sz w:val="24"/>
      <w:szCs w:val="21"/>
    </w:rPr>
  </w:style>
  <w:style w:type="paragraph" w:styleId="1339" w:customStyle="1">
    <w:name w:val="小标题5-yisa"/>
    <w:basedOn w:val="946"/>
    <w:uiPriority w:val="0"/>
    <w:qFormat/>
    <w:pPr>
      <w:numPr>
        <w:ilvl w:val="0"/>
        <w:numId w:val="36"/>
      </w:numPr>
      <w:jc w:val="left"/>
      <w:spacing w:before="163" w:after="163" w:line="360" w:lineRule="auto"/>
      <w:widowControl/>
    </w:pPr>
    <w:rPr>
      <w:rFonts w:ascii="Verdana" w:hAnsi="Verdana"/>
      <w:b/>
      <w:sz w:val="24"/>
      <w:szCs w:val="20"/>
      <w:lang w:eastAsia="en-US"/>
    </w:rPr>
  </w:style>
  <w:style w:type="paragraph" w:styleId="1340" w:customStyle="1">
    <w:name w:val="样式 标题8 + 段前: 0.5 行 段后: 0.5 行"/>
    <w:basedOn w:val="1270"/>
    <w:next w:val="946"/>
    <w:uiPriority w:val="0"/>
    <w:qFormat/>
    <w:pPr>
      <w:ind w:left="0" w:firstLine="0"/>
    </w:pPr>
    <w:rPr>
      <w:rFonts w:cs="宋体"/>
    </w:rPr>
  </w:style>
  <w:style w:type="table" w:styleId="1341" w:customStyle="1">
    <w:name w:val="网格型3"/>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2" w:customStyle="1">
    <w:name w:val="网格型2"/>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3" w:customStyle="1">
    <w:name w:val="网格型1"/>
    <w:basedOn w:val="957"/>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4" w:customStyle="1">
    <w:name w:val="UserStyle_19"/>
    <w:uiPriority w:val="0"/>
    <w:qFormat/>
    <w:pPr>
      <w:jc w:val="both"/>
    </w:pPr>
    <w:rPr>
      <w:rFonts w:ascii="Times New Roman" w:hAnsi="Times New Roman" w:eastAsia="宋体" w:cs="Times New Roman"/>
      <w:sz w:val="21"/>
      <w:szCs w:val="24"/>
      <w:lang w:val="en-US" w:eastAsia="zh-CN" w:bidi="ar-SA"/>
    </w:rPr>
  </w:style>
  <w:style w:type="paragraph" w:styleId="1345" w:customStyle="1">
    <w:name w:val="UserStyle_30"/>
    <w:uiPriority w:val="0"/>
    <w:qFormat/>
    <w:pPr>
      <w:jc w:val="both"/>
    </w:pPr>
    <w:rPr>
      <w:rFonts w:ascii="Times New Roman" w:hAnsi="Times New Roman" w:eastAsia="宋体" w:cs="Times New Roman"/>
      <w:sz w:val="21"/>
      <w:szCs w:val="24"/>
      <w:lang w:val="en-US" w:eastAsia="zh-CN" w:bidi="ar-SA"/>
    </w:rPr>
  </w:style>
  <w:style w:type="paragraph" w:styleId="1346" w:customStyle="1">
    <w:name w:val="文档正文"/>
    <w:basedOn w:val="946"/>
    <w:uiPriority w:val="0"/>
    <w:qFormat/>
    <w:pPr>
      <w:numPr>
        <w:ilvl w:val="0"/>
        <w:numId w:val="37"/>
      </w:numPr>
      <w:spacing w:line="300" w:lineRule="auto"/>
      <w:tabs>
        <w:tab w:val="left" w:pos="980" w:leader="none"/>
      </w:tabs>
    </w:pPr>
    <w:rPr>
      <w:rFonts w:ascii="仿宋_GB2312" w:hAnsi="宋体"/>
      <w:sz w:val="24"/>
      <w:szCs w:val="20"/>
    </w:rPr>
  </w:style>
  <w:style w:type="paragraph" w:styleId="1347" w:customStyle="1">
    <w:name w:val="目录 51"/>
    <w:next w:val="946"/>
    <w:uiPriority w:val="0"/>
    <w:qFormat/>
    <w:pPr>
      <w:ind w:left="1275"/>
      <w:jc w:val="both"/>
    </w:pPr>
    <w:rPr>
      <w:rFonts w:ascii="Times New Roman" w:hAnsi="Times New Roman" w:eastAsia="宋体" w:cs="Times New Roman"/>
      <w:sz w:val="21"/>
      <w:lang w:val="en-US" w:eastAsia="zh-CN" w:bidi="ar-SA"/>
    </w:rPr>
  </w:style>
  <w:style w:type="character" w:styleId="1348" w:customStyle="1">
    <w:name w:val="mini-outputtext1"/>
    <w:basedOn w:val="956"/>
    <w:uiPriority w:val="0"/>
    <w:qFormat/>
  </w:style>
  <w:style w:type="character" w:styleId="1349" w:customStyle="1">
    <w:name w:val="font51"/>
    <w:basedOn w:val="956"/>
    <w:uiPriority w:val="0"/>
    <w:qFormat/>
    <w:rPr>
      <w:rFonts w:hint="eastAsia" w:ascii="宋体" w:hAnsi="宋体" w:eastAsia="宋体" w:cs="宋体"/>
      <w:color w:val="000000"/>
      <w:sz w:val="24"/>
      <w:szCs w:val="24"/>
      <w:u w:val="none"/>
      <w:vertAlign w:val="superscript"/>
    </w:rPr>
  </w:style>
  <w:style w:type="character" w:styleId="1350" w:customStyle="1">
    <w:name w:val="font61"/>
    <w:basedOn w:val="956"/>
    <w:uiPriority w:val="0"/>
    <w:qFormat/>
    <w:rPr>
      <w:rFonts w:hint="eastAsia" w:ascii="宋体" w:hAnsi="宋体" w:eastAsia="宋体" w:cs="宋体"/>
      <w:color w:val="000000"/>
      <w:sz w:val="22"/>
      <w:szCs w:val="22"/>
      <w:u w:val="none"/>
      <w:vertAlign w:val="superscript"/>
    </w:rPr>
  </w:style>
  <w:style w:type="character" w:styleId="1351" w:customStyle="1">
    <w:name w:val="font71"/>
    <w:basedOn w:val="956"/>
    <w:uiPriority w:val="0"/>
    <w:qFormat/>
    <w:rPr>
      <w:rFonts w:hint="eastAsia" w:ascii="宋体" w:hAnsi="宋体" w:eastAsia="宋体" w:cs="宋体"/>
      <w:color w:val="000000"/>
      <w:sz w:val="22"/>
      <w:szCs w:val="22"/>
      <w:u w:val="none"/>
      <w:vertAlign w:val="superscript"/>
    </w:rPr>
  </w:style>
  <w:style w:type="paragraph" w:styleId="1352" w:customStyle="1">
    <w:name w:val="样式1"/>
    <w:basedOn w:val="946"/>
    <w:uiPriority w:val="0"/>
    <w:qFormat/>
    <w:rPr>
      <w:rFonts w:hint="eastAsia" w:ascii="Times New Roman" w:hAnsi="Times New Roman" w:cs="宋体"/>
    </w:rPr>
  </w:style>
  <w:style w:type="paragraph" w:styleId="1353" w:customStyle="1">
    <w:name w:val="p0"/>
    <w:basedOn w:val="946"/>
    <w:uiPriority w:val="0"/>
    <w:qFormat/>
    <w:pPr>
      <w:widowControl/>
    </w:pPr>
    <w:rPr>
      <w:szCs w:val="20"/>
    </w:rPr>
  </w:style>
  <w:style w:type="paragraph" w:styleId="1354" w:customStyle="1">
    <w:name w:val="普通(网站)1"/>
    <w:basedOn w:val="946"/>
    <w:uiPriority w:val="0"/>
    <w:qFormat/>
    <w:pPr>
      <w:ind w:left="0" w:right="0"/>
      <w:jc w:val="left"/>
      <w:spacing w:before="100" w:beforeAutospacing="1" w:after="100" w:afterAutospacing="1"/>
    </w:pPr>
    <w:rPr>
      <w:sz w:val="24"/>
      <w:lang w:val="en-US" w:eastAsia="zh-CN" w:bidi="ar"/>
    </w:rPr>
  </w:style>
  <w:style w:type="paragraph" w:styleId="1355" w:customStyle="1">
    <w:name w:val="索引 41"/>
    <w:basedOn w:val="946"/>
    <w:next w:val="946"/>
    <w:uiPriority w:val="0"/>
    <w:semiHidden/>
    <w:qFormat/>
    <w:pPr>
      <w:ind w:left="1260"/>
    </w:pPr>
    <w:rPr>
      <w:rFonts w:ascii="Calibri" w:hAnsi="Calibri" w:eastAsia="Calibri"/>
      <w:sz w:val="20"/>
      <w:lang w:val="zh-CN"/>
    </w:rPr>
  </w:style>
  <w:style w:type="numbering" w:styleId="1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yperlink" Target="http://222.188.117.130:8002/hom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微软用户</dc:creator>
  <cp:lastModifiedBy>张艾芳</cp:lastModifiedBy>
  <cp:revision>7</cp:revision>
  <dcterms:created xsi:type="dcterms:W3CDTF">2020-06-30T01:26:00Z</dcterms:created>
  <dcterms:modified xsi:type="dcterms:W3CDTF">2026-10-23T04:58:08Z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D87B14102C9444F99AD10FF068714244</vt:lpwstr>
  </property>
  <property fmtid="{D5CDD505-2E9C-101B-9397-08002B2CF9AE}" pid="4" name="KSOTemplateDocerSaveRecord">
    <vt:lpwstr>eyJoZGlkIjoiZWVlNzBmZDdkZTlmYmUwNGM4NTM3MWNmMmY4NDZlOWQiLCJ1c2VySWQiOiI0MjU4ODAxMDIifQ==</vt:lpwstr>
  </property>
</Properties>
</file>