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tabs>
          <w:tab w:val="left" w:pos="3495" w:leader="none"/>
        </w:tabs>
        <w:rPr>
          <w:rFonts w:ascii="宋体" w:hAnsi="宋体" w:eastAsia="宋体"/>
        </w:rPr>
      </w:pPr>
      <w:r>
        <w:rPr>
          <w:rFonts w:ascii="宋体" w:hAnsi="宋体" w:eastAsia="宋体"/>
        </w:rPr>
        <w:tab/>
      </w:r>
      <w:r>
        <w:rPr>
          <w:rFonts w:ascii="宋体" w:hAnsi="宋体" w:eastAsia="宋体"/>
        </w:rPr>
      </w:r>
      <w:r/>
    </w:p>
    <w:p>
      <w:pPr>
        <w:pStyle w:val="796"/>
        <w:jc w:val="center"/>
        <w:spacing w:line="360" w:lineRule="auto"/>
        <w:rPr>
          <w:rFonts w:ascii="宋体" w:hAnsi="宋体" w:eastAsia="宋体"/>
          <w:b/>
          <w:sz w:val="72"/>
          <w:szCs w:val="72"/>
        </w:rPr>
      </w:pPr>
      <w:r>
        <w:rPr>
          <w:rFonts w:hint="eastAsia" w:ascii="宋体" w:hAnsi="宋体" w:eastAsia="宋体"/>
          <w:b/>
          <w:sz w:val="72"/>
        </w:rPr>
        <w:t xml:space="preserve">苏州市政府采购</w:t>
      </w:r>
      <w:r>
        <w:rPr>
          <w:rFonts w:ascii="宋体" w:hAnsi="宋体" w:eastAsia="宋体"/>
          <w:b/>
          <w:sz w:val="72"/>
          <w:szCs w:val="72"/>
        </w:rPr>
      </w:r>
      <w:r/>
    </w:p>
    <w:p>
      <w:pPr>
        <w:pStyle w:val="796"/>
        <w:jc w:val="center"/>
        <w:spacing w:line="360" w:lineRule="auto"/>
        <w:rPr>
          <w:rFonts w:ascii="宋体" w:hAnsi="宋体" w:eastAsia="宋体"/>
          <w:b/>
          <w:sz w:val="72"/>
          <w:szCs w:val="72"/>
        </w:rPr>
      </w:pPr>
      <w:r>
        <w:rPr>
          <w:rFonts w:hint="eastAsia" w:ascii="宋体" w:hAnsi="宋体" w:eastAsia="宋体"/>
          <w:b/>
          <w:sz w:val="72"/>
          <w:szCs w:val="72"/>
        </w:rPr>
        <w:t xml:space="preserve">竞争性磋商采购文件</w:t>
      </w:r>
      <w:r>
        <w:rPr>
          <w:rFonts w:ascii="宋体" w:hAnsi="宋体" w:eastAsia="宋体"/>
          <w:b/>
          <w:sz w:val="72"/>
          <w:szCs w:val="72"/>
        </w:rPr>
      </w:r>
      <w:r/>
    </w:p>
    <w:p>
      <w:pPr>
        <w:pStyle w:val="796"/>
        <w:jc w:val="center"/>
        <w:rPr>
          <w:rFonts w:ascii="宋体" w:hAnsi="宋体" w:eastAsia="宋体"/>
        </w:rPr>
      </w:pPr>
      <w:r>
        <w:rPr>
          <w:rFonts w:ascii="宋体" w:hAnsi="宋体" w:eastAsia="宋体"/>
        </w:rPr>
      </w:r>
      <w:r/>
    </w:p>
    <w:p>
      <w:pPr>
        <w:pStyle w:val="1051"/>
        <w:ind w:firstLine="0"/>
        <w:rPr>
          <w:lang w:val="en-US"/>
        </w:rPr>
      </w:pPr>
      <w:r>
        <w:rPr>
          <w:lang w:val="en-US"/>
        </w:rPr>
      </w:r>
      <w:r/>
    </w:p>
    <w:p>
      <w:pPr>
        <w:pStyle w:val="796"/>
        <w:ind w:firstLine="1237"/>
        <w:spacing w:line="360" w:lineRule="auto"/>
        <w:rPr>
          <w:rFonts w:hint="eastAsia" w:ascii="宋体" w:hAnsi="宋体" w:eastAsia="宋体"/>
          <w:b/>
          <w:color w:val="ff0000"/>
          <w:spacing w:val="-6"/>
          <w:sz w:val="32"/>
          <w:szCs w:val="32"/>
          <w:lang w:eastAsia="zh-CN"/>
        </w:rPr>
      </w:pPr>
      <w:r>
        <w:rPr>
          <w:rFonts w:hint="eastAsia" w:ascii="宋体" w:hAnsi="宋体" w:eastAsia="宋体"/>
          <w:b/>
          <w:spacing w:val="-6"/>
          <w:sz w:val="32"/>
          <w:szCs w:val="32"/>
        </w:rPr>
        <w:t xml:space="preserve">采购编号：</w:t>
      </w:r>
      <w:r>
        <w:rPr>
          <w:rFonts w:hint="eastAsia" w:ascii="宋体" w:hAnsi="宋体" w:eastAsia="宋体"/>
          <w:b/>
          <w:spacing w:val="-6"/>
          <w:sz w:val="32"/>
          <w:szCs w:val="32"/>
          <w:lang w:eastAsia="zh-CN"/>
        </w:rPr>
        <w:t xml:space="preserve">JSZC-320591-GZCZ-C2026-0007</w:t>
      </w:r>
      <w:r>
        <w:rPr>
          <w:rFonts w:hint="eastAsia" w:ascii="宋体" w:hAnsi="宋体" w:eastAsia="宋体"/>
          <w:b/>
          <w:color w:val="ff0000"/>
          <w:spacing w:val="-6"/>
          <w:sz w:val="32"/>
          <w:szCs w:val="32"/>
          <w:lang w:eastAsia="zh-CN"/>
        </w:rPr>
      </w:r>
      <w:r/>
    </w:p>
    <w:p>
      <w:pPr>
        <w:pStyle w:val="796"/>
        <w:ind w:firstLine="1237"/>
        <w:spacing w:line="360" w:lineRule="auto"/>
        <w:rPr>
          <w:rFonts w:ascii="宋体" w:hAnsi="宋体" w:eastAsia="宋体"/>
          <w:b/>
          <w:spacing w:val="-6"/>
          <w:sz w:val="32"/>
          <w:szCs w:val="32"/>
        </w:rPr>
      </w:pPr>
      <w:r>
        <w:rPr>
          <w:rFonts w:hint="eastAsia" w:ascii="宋体" w:hAnsi="宋体" w:eastAsia="宋体"/>
          <w:b/>
          <w:spacing w:val="-6"/>
          <w:sz w:val="32"/>
          <w:szCs w:val="32"/>
        </w:rPr>
        <w:t xml:space="preserve">采购单位：苏州工业园区唯亭街道办事处</w:t>
      </w:r>
      <w:r>
        <w:rPr>
          <w:rFonts w:ascii="宋体" w:hAnsi="宋体" w:eastAsia="宋体"/>
          <w:b/>
          <w:spacing w:val="-6"/>
          <w:sz w:val="32"/>
          <w:szCs w:val="32"/>
        </w:rPr>
      </w:r>
      <w:r/>
    </w:p>
    <w:p>
      <w:pPr>
        <w:pStyle w:val="796"/>
        <w:ind w:firstLine="1237"/>
        <w:spacing w:line="360" w:lineRule="auto"/>
        <w:rPr>
          <w:rFonts w:ascii="宋体" w:hAnsi="宋体" w:eastAsia="宋体"/>
          <w:b/>
          <w:spacing w:val="-6"/>
          <w:sz w:val="32"/>
          <w:szCs w:val="32"/>
        </w:rPr>
      </w:pPr>
      <w:r>
        <w:rPr>
          <w:rFonts w:hint="eastAsia" w:ascii="宋体" w:hAnsi="宋体" w:eastAsia="宋体"/>
          <w:b/>
          <w:spacing w:val="-6"/>
          <w:sz w:val="32"/>
          <w:szCs w:val="32"/>
        </w:rPr>
        <w:t xml:space="preserve">采购内容：唯亭街道食堂粮油、原材料供货及配送服务</w:t>
      </w:r>
      <w:r>
        <w:rPr>
          <w:rFonts w:ascii="宋体" w:hAnsi="宋体" w:eastAsia="宋体"/>
          <w:b/>
          <w:spacing w:val="-6"/>
          <w:sz w:val="32"/>
          <w:szCs w:val="32"/>
        </w:rPr>
      </w:r>
      <w:r/>
    </w:p>
    <w:p>
      <w:pPr>
        <w:pStyle w:val="796"/>
        <w:ind w:firstLine="1237"/>
        <w:spacing w:line="360" w:lineRule="auto"/>
        <w:rPr>
          <w:rFonts w:ascii="宋体" w:hAnsi="宋体" w:eastAsia="宋体"/>
          <w:b/>
          <w:spacing w:val="-6"/>
          <w:sz w:val="32"/>
          <w:szCs w:val="32"/>
        </w:rPr>
      </w:pPr>
      <w:r>
        <w:rPr>
          <w:rFonts w:hint="eastAsia" w:ascii="宋体" w:hAnsi="宋体" w:eastAsia="宋体"/>
          <w:b/>
          <w:spacing w:val="-6"/>
          <w:sz w:val="32"/>
          <w:szCs w:val="32"/>
        </w:rPr>
        <w:t xml:space="preserve">采购类别：服务类</w:t>
      </w:r>
      <w:r>
        <w:rPr>
          <w:rFonts w:ascii="宋体" w:hAnsi="宋体" w:eastAsia="宋体"/>
          <w:b/>
          <w:spacing w:val="-6"/>
          <w:sz w:val="32"/>
          <w:szCs w:val="32"/>
        </w:rPr>
      </w:r>
      <w:r/>
    </w:p>
    <w:p>
      <w:pPr>
        <w:pStyle w:val="829"/>
        <w:rPr>
          <w:rFonts w:ascii="宋体" w:hAnsi="宋体" w:eastAsia="宋体"/>
        </w:rPr>
      </w:pPr>
      <w:r>
        <w:rPr>
          <w:rFonts w:ascii="宋体" w:hAnsi="宋体" w:eastAsia="宋体"/>
        </w:rPr>
      </w:r>
      <w:r/>
    </w:p>
    <w:p>
      <w:pPr>
        <w:pStyle w:val="796"/>
        <w:jc w:val="center"/>
        <w:rPr>
          <w:rFonts w:ascii="宋体" w:hAnsi="宋体" w:eastAsia="宋体"/>
          <w:b/>
        </w:rPr>
      </w:pPr>
      <w:r>
        <w:rPr>
          <w:rFonts w:ascii="宋体" w:hAnsi="宋体" w:eastAsia="宋体"/>
          <w:b/>
        </w:rPr>
      </w:r>
      <w:r/>
    </w:p>
    <w:p>
      <w:pPr>
        <w:pStyle w:val="1019"/>
      </w:pPr>
      <w:r/>
      <w:r/>
    </w:p>
    <w:p>
      <w:pPr>
        <w:pStyle w:val="1051"/>
        <w:ind w:firstLine="1820"/>
        <w:rPr>
          <w:lang w:val="en-US"/>
        </w:rPr>
      </w:pPr>
      <w:r>
        <w:rPr>
          <w:rFonts w:hint="eastAsia"/>
          <w:lang w:val="en-US"/>
        </w:rPr>
        <w:t xml:space="preserve"> </w:t>
      </w:r>
      <w:r>
        <w:rPr>
          <w:lang w:val="en-US"/>
        </w:rPr>
        <mc:AlternateContent>
          <mc:Choice Requires="wpg">
            <w:drawing>
              <wp:inline xmlns:wp="http://schemas.openxmlformats.org/drawingml/2006/wordprocessingDrawing" distT="0" distB="0" distL="0" distR="0">
                <wp:extent cx="2866936" cy="212380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866936" cy="21238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7pt;height:167.2pt;mso-wrap-distance-left:0.0pt;mso-wrap-distance-top:0.0pt;mso-wrap-distance-right:0.0pt;mso-wrap-distance-bottom:0.0pt;" stroked="f">
                <v:path textboxrect="0,0,0,0"/>
                <v:imagedata r:id="rId19" o:title=""/>
              </v:shape>
            </w:pict>
          </mc:Fallback>
        </mc:AlternateContent>
      </w:r>
      <w:bookmarkStart w:id="0" w:name="_GoBack"/>
      <w:r/>
      <w:bookmarkEnd w:id="0"/>
      <w:r>
        <w:rPr>
          <w:lang w:val="en-US"/>
        </w:rPr>
      </w:r>
      <w:r/>
    </w:p>
    <w:p>
      <w:pPr>
        <w:pStyle w:val="1051"/>
        <w:ind w:firstLine="520"/>
        <w:rPr>
          <w:lang w:val="en-US"/>
        </w:rPr>
      </w:pPr>
      <w:r>
        <w:rPr>
          <w:lang w:val="en-US"/>
        </w:rPr>
      </w:r>
      <w:r/>
    </w:p>
    <w:p>
      <w:pPr>
        <w:pStyle w:val="1051"/>
        <w:ind w:firstLine="520"/>
        <w:rPr>
          <w:lang w:val="en-US"/>
        </w:rPr>
      </w:pPr>
      <w:r>
        <w:rPr>
          <w:lang w:val="en-US"/>
        </w:rPr>
      </w:r>
      <w:r/>
    </w:p>
    <w:p>
      <w:pPr>
        <w:pStyle w:val="796"/>
        <w:spacing w:line="360" w:lineRule="auto"/>
        <w:rPr>
          <w:rFonts w:ascii="宋体" w:hAnsi="宋体" w:eastAsia="宋体"/>
          <w:b/>
          <w:sz w:val="32"/>
        </w:rPr>
      </w:pPr>
      <w:r>
        <w:rPr>
          <w:rFonts w:ascii="宋体" w:hAnsi="宋体" w:eastAsia="宋体"/>
          <w:b/>
          <w:sz w:val="32"/>
        </w:rPr>
      </w:r>
      <w:r/>
    </w:p>
    <w:p>
      <w:pPr>
        <w:pStyle w:val="796"/>
        <w:ind w:firstLine="2249"/>
        <w:spacing w:line="360" w:lineRule="auto"/>
        <w:rPr>
          <w:rFonts w:ascii="宋体" w:hAnsi="宋体" w:eastAsia="宋体"/>
          <w:b/>
          <w:sz w:val="32"/>
        </w:rPr>
      </w:pPr>
      <w:r>
        <w:rPr>
          <w:rFonts w:hint="eastAsia" w:ascii="宋体" w:hAnsi="宋体" w:eastAsia="宋体"/>
          <w:b/>
          <w:sz w:val="32"/>
        </w:rPr>
        <w:t xml:space="preserve">苏州广致诚招投标代理有限公司</w:t>
      </w:r>
      <w:r>
        <w:rPr>
          <w:rFonts w:ascii="宋体" w:hAnsi="宋体" w:eastAsia="宋体"/>
          <w:b/>
          <w:sz w:val="32"/>
        </w:rPr>
      </w:r>
      <w:r/>
    </w:p>
    <w:p>
      <w:pPr>
        <w:pStyle w:val="796"/>
        <w:ind w:firstLine="2249"/>
        <w:rPr>
          <w:rFonts w:ascii="宋体" w:hAnsi="宋体" w:eastAsia="宋体" w:cs="宋体"/>
          <w:b/>
          <w:color w:val="000000"/>
          <w:sz w:val="32"/>
          <w:szCs w:val="32"/>
        </w:rPr>
      </w:pPr>
      <w:r>
        <w:rPr>
          <w:rFonts w:hint="eastAsia" w:ascii="宋体" w:hAnsi="宋体" w:eastAsia="宋体"/>
          <w:b/>
          <w:sz w:val="32"/>
        </w:rPr>
        <w:t xml:space="preserve">       </w:t>
      </w:r>
      <w:r>
        <w:rPr>
          <w:rFonts w:hint="eastAsia" w:ascii="宋体" w:hAnsi="宋体" w:eastAsia="宋体" w:cs="宋体"/>
          <w:b/>
          <w:sz w:val="32"/>
          <w:szCs w:val="32"/>
        </w:rPr>
        <w:t xml:space="preserve"> </w:t>
      </w:r>
      <w:r>
        <w:rPr>
          <w:rFonts w:hint="eastAsia" w:ascii="宋体" w:hAnsi="宋体" w:eastAsia="宋体" w:cs="宋体"/>
          <w:b/>
          <w:color w:val="000000"/>
          <w:sz w:val="32"/>
          <w:szCs w:val="32"/>
        </w:rPr>
        <w:t xml:space="preserve">202</w:t>
      </w:r>
      <w:r>
        <w:rPr>
          <w:rFonts w:hint="eastAsia" w:ascii="宋体" w:hAnsi="宋体" w:eastAsia="宋体" w:cs="宋体"/>
          <w:b/>
          <w:color w:val="000000"/>
          <w:sz w:val="32"/>
          <w:szCs w:val="32"/>
          <w:lang w:val="en-US" w:eastAsia="zh-CN"/>
        </w:rPr>
        <w:t xml:space="preserve">6</w:t>
      </w:r>
      <w:r>
        <w:rPr>
          <w:rFonts w:hint="eastAsia" w:ascii="宋体" w:hAnsi="宋体" w:eastAsia="宋体" w:cs="宋体"/>
          <w:b/>
          <w:color w:val="000000"/>
          <w:sz w:val="32"/>
          <w:szCs w:val="32"/>
        </w:rPr>
        <w:t xml:space="preserve">年10月</w:t>
      </w:r>
      <w:r>
        <w:rPr>
          <w:rFonts w:ascii="宋体" w:hAnsi="宋体" w:eastAsia="宋体" w:cs="宋体"/>
          <w:b/>
          <w:color w:val="000000"/>
          <w:sz w:val="32"/>
          <w:szCs w:val="32"/>
        </w:rPr>
      </w:r>
      <w:r/>
    </w:p>
    <w:p>
      <w:pPr>
        <w:pStyle w:val="796"/>
        <w:ind w:firstLine="3654"/>
        <w:rPr>
          <w:rFonts w:ascii="宋体" w:hAnsi="宋体" w:eastAsia="宋体"/>
          <w:b/>
          <w:sz w:val="52"/>
        </w:rPr>
      </w:pPr>
      <w:r>
        <w:rPr>
          <w:rFonts w:ascii="宋体" w:hAnsi="宋体" w:eastAsia="宋体"/>
          <w:b/>
          <w:sz w:val="52"/>
        </w:rPr>
      </w:r>
      <w:r/>
    </w:p>
    <w:p>
      <w:pPr>
        <w:pStyle w:val="796"/>
        <w:ind w:firstLine="3654"/>
        <w:rPr>
          <w:rFonts w:hint="eastAsia" w:ascii="宋体" w:hAnsi="宋体" w:eastAsia="宋体"/>
          <w:b/>
          <w:sz w:val="52"/>
        </w:rPr>
        <w:sectPr>
          <w:headerReference w:type="default" r:id="rId9"/>
          <w:headerReference w:type="first" r:id="rId10"/>
          <w:footnotePr/>
          <w:endnotePr/>
          <w:type w:val="nextPage"/>
          <w:pgSz w:w="11906" w:h="16838" w:orient="portrait"/>
          <w:pgMar w:top="1440" w:right="1417" w:bottom="1440" w:left="1417" w:header="850" w:footer="850" w:gutter="0"/>
          <w:pgNumType w:start="1"/>
          <w:cols w:num="1" w:sep="0" w:space="1701" w:equalWidth="1"/>
          <w:docGrid w:linePitch="360"/>
        </w:sectPr>
      </w:pPr>
      <w:r>
        <w:rPr>
          <w:rFonts w:hint="eastAsia" w:ascii="宋体" w:hAnsi="宋体" w:eastAsia="宋体"/>
          <w:b/>
          <w:sz w:val="52"/>
        </w:rPr>
      </w:r>
      <w:r/>
    </w:p>
    <w:p>
      <w:pPr>
        <w:pStyle w:val="796"/>
        <w:ind w:firstLine="3654"/>
        <w:rPr>
          <w:rFonts w:ascii="宋体" w:hAnsi="宋体" w:eastAsia="宋体"/>
          <w:b/>
          <w:sz w:val="52"/>
        </w:rPr>
      </w:pPr>
      <w:r>
        <w:rPr>
          <w:rFonts w:hint="eastAsia" w:ascii="宋体" w:hAnsi="宋体" w:eastAsia="宋体"/>
          <w:b/>
          <w:sz w:val="52"/>
        </w:rPr>
        <w:t xml:space="preserve">目 录</w:t>
      </w:r>
      <w:r>
        <w:rPr>
          <w:rFonts w:ascii="宋体" w:hAnsi="宋体" w:eastAsia="宋体"/>
          <w:b/>
          <w:sz w:val="52"/>
        </w:rPr>
      </w:r>
      <w:r/>
    </w:p>
    <w:p>
      <w:pPr>
        <w:pStyle w:val="829"/>
        <w:spacing w:line="480" w:lineRule="auto"/>
        <w:tabs>
          <w:tab w:val="right" w:pos="9022" w:leader="dot"/>
        </w:tabs>
        <w:rPr>
          <w:rFonts w:ascii="宋体" w:hAnsi="宋体" w:eastAsia="宋体" w:cs="宋体"/>
          <w:b/>
          <w:bCs/>
          <w:sz w:val="32"/>
          <w:szCs w:val="32"/>
        </w:rPr>
      </w:pPr>
      <w:r>
        <w:rPr>
          <w:rFonts w:ascii="宋体" w:hAnsi="宋体" w:eastAsia="宋体" w:cs="宋体"/>
          <w:b/>
          <w:bCs/>
          <w:sz w:val="32"/>
          <w:szCs w:val="32"/>
        </w:rPr>
      </w:r>
      <w:r/>
    </w:p>
    <w:p>
      <w:pPr>
        <w:pStyle w:val="829"/>
        <w:ind w:firstLine="643"/>
        <w:spacing w:line="480" w:lineRule="auto"/>
        <w:tabs>
          <w:tab w:val="right" w:pos="9022" w:leader="dot"/>
        </w:tabs>
        <w:rPr>
          <w:rFonts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TOC \o "1-1"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第一章、磋商采购公告</w:t>
      </w:r>
      <w:r>
        <w:rPr>
          <w:rFonts w:ascii="宋体" w:hAnsi="宋体" w:eastAsia="宋体" w:cs="宋体"/>
          <w:b/>
          <w:bCs/>
          <w:sz w:val="32"/>
          <w:szCs w:val="32"/>
        </w:rPr>
      </w:r>
      <w:r/>
    </w:p>
    <w:p>
      <w:pPr>
        <w:pStyle w:val="829"/>
        <w:ind w:firstLine="643"/>
        <w:spacing w:line="480" w:lineRule="auto"/>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第二章、磋商响应须知</w:t>
      </w:r>
      <w:r>
        <w:rPr>
          <w:rFonts w:ascii="宋体" w:hAnsi="宋体" w:eastAsia="宋体" w:cs="宋体"/>
          <w:b/>
          <w:bCs/>
          <w:sz w:val="32"/>
          <w:szCs w:val="32"/>
        </w:rPr>
      </w:r>
      <w:r/>
    </w:p>
    <w:p>
      <w:pPr>
        <w:pStyle w:val="829"/>
        <w:ind w:firstLine="643"/>
        <w:spacing w:line="480" w:lineRule="auto"/>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第三章、磋商响应文件格式</w:t>
      </w:r>
      <w:r>
        <w:rPr>
          <w:rFonts w:ascii="宋体" w:hAnsi="宋体" w:eastAsia="宋体" w:cs="宋体"/>
          <w:b/>
          <w:bCs/>
          <w:sz w:val="32"/>
          <w:szCs w:val="32"/>
        </w:rPr>
      </w:r>
      <w:r/>
    </w:p>
    <w:p>
      <w:pPr>
        <w:pStyle w:val="829"/>
        <w:ind w:firstLine="643"/>
        <w:spacing w:line="480" w:lineRule="auto"/>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第四章、磋商采购内容</w:t>
      </w:r>
      <w:r>
        <w:rPr>
          <w:rFonts w:ascii="宋体" w:hAnsi="宋体" w:eastAsia="宋体" w:cs="宋体"/>
          <w:b/>
          <w:bCs/>
          <w:sz w:val="32"/>
          <w:szCs w:val="32"/>
        </w:rPr>
      </w:r>
      <w:r/>
    </w:p>
    <w:p>
      <w:pPr>
        <w:pStyle w:val="829"/>
        <w:ind w:firstLine="643"/>
        <w:spacing w:line="480" w:lineRule="auto"/>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第五章、合同主要条款</w:t>
      </w:r>
      <w:r>
        <w:rPr>
          <w:rFonts w:ascii="宋体" w:hAnsi="宋体" w:eastAsia="宋体" w:cs="宋体"/>
          <w:b/>
          <w:bCs/>
          <w:sz w:val="32"/>
          <w:szCs w:val="32"/>
        </w:rPr>
      </w:r>
      <w:r/>
    </w:p>
    <w:p>
      <w:pPr>
        <w:pStyle w:val="829"/>
        <w:ind w:firstLine="643"/>
        <w:spacing w:line="480" w:lineRule="auto"/>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第六章、评分标准</w:t>
      </w:r>
      <w:r>
        <w:rPr>
          <w:rFonts w:ascii="宋体" w:hAnsi="宋体" w:eastAsia="宋体" w:cs="宋体"/>
          <w:b/>
          <w:bCs/>
          <w:sz w:val="32"/>
          <w:szCs w:val="32"/>
        </w:rPr>
      </w:r>
      <w:r/>
    </w:p>
    <w:p>
      <w:pPr>
        <w:pStyle w:val="803"/>
        <w:ind w:firstLine="0"/>
        <w:jc w:val="center"/>
        <w:spacing w:line="480" w:lineRule="auto"/>
        <w:rPr>
          <w:rFonts w:ascii="宋体" w:hAnsi="宋体" w:eastAsia="宋体"/>
          <w:sz w:val="30"/>
        </w:rPr>
      </w:pPr>
      <w:r>
        <w:rPr>
          <w:rFonts w:hint="eastAsia" w:ascii="宋体" w:hAnsi="宋体" w:eastAsia="宋体" w:cs="宋体"/>
          <w:b/>
          <w:bCs/>
          <w:sz w:val="32"/>
          <w:szCs w:val="32"/>
        </w:rPr>
        <w:fldChar w:fldCharType="end"/>
      </w:r>
      <w:r>
        <w:rPr>
          <w:rFonts w:ascii="宋体" w:hAnsi="宋体" w:eastAsia="宋体"/>
          <w:sz w:val="30"/>
        </w:rPr>
      </w:r>
      <w:r/>
    </w:p>
    <w:p>
      <w:pPr>
        <w:pStyle w:val="800"/>
        <w:rPr>
          <w:rFonts w:ascii="宋体" w:hAnsi="宋体"/>
          <w:b w:val="0"/>
          <w:sz w:val="32"/>
        </w:rPr>
      </w:pPr>
      <w:r/>
      <w:bookmarkStart w:id="1" w:name="_Toc291668807"/>
      <w:r>
        <w:rPr>
          <w:rFonts w:ascii="宋体" w:hAnsi="宋体"/>
          <w:b w:val="0"/>
          <w:sz w:val="32"/>
        </w:rPr>
      </w:r>
      <w:r/>
    </w:p>
    <w:p>
      <w:pPr>
        <w:pStyle w:val="800"/>
        <w:rPr>
          <w:rFonts w:ascii="宋体" w:hAnsi="宋体"/>
          <w:b w:val="0"/>
          <w:sz w:val="32"/>
        </w:rPr>
      </w:pPr>
      <w:r>
        <w:rPr>
          <w:rFonts w:ascii="宋体" w:hAnsi="宋体"/>
          <w:b w:val="0"/>
          <w:sz w:val="32"/>
        </w:rPr>
      </w:r>
      <w:r/>
    </w:p>
    <w:p>
      <w:pPr>
        <w:pStyle w:val="800"/>
        <w:rPr>
          <w:rFonts w:ascii="宋体" w:hAnsi="宋体"/>
          <w:b w:val="0"/>
          <w:sz w:val="32"/>
        </w:rPr>
      </w:pPr>
      <w:r>
        <w:rPr>
          <w:rFonts w:ascii="宋体" w:hAnsi="宋体"/>
          <w:b w:val="0"/>
          <w:sz w:val="32"/>
        </w:rPr>
      </w:r>
      <w:r/>
    </w:p>
    <w:p>
      <w:pPr>
        <w:pStyle w:val="796"/>
        <w:rPr>
          <w:rFonts w:ascii="宋体" w:hAnsi="宋体"/>
          <w:b/>
          <w:sz w:val="32"/>
        </w:rPr>
      </w:pPr>
      <w:r>
        <w:rPr>
          <w:rFonts w:ascii="宋体" w:hAnsi="宋体"/>
          <w:b/>
          <w:sz w:val="32"/>
        </w:rPr>
      </w:r>
      <w:r/>
    </w:p>
    <w:p>
      <w:pPr>
        <w:pStyle w:val="845"/>
        <w:ind w:left="520"/>
        <w:rPr>
          <w:rFonts w:ascii="宋体" w:hAnsi="宋体"/>
          <w:b/>
          <w:sz w:val="32"/>
        </w:rPr>
      </w:pPr>
      <w:r>
        <w:rPr>
          <w:rFonts w:ascii="宋体" w:hAnsi="宋体"/>
          <w:b/>
          <w:sz w:val="32"/>
        </w:rPr>
      </w:r>
      <w:r/>
    </w:p>
    <w:p>
      <w:pPr>
        <w:pStyle w:val="845"/>
        <w:ind w:left="520"/>
        <w:rPr>
          <w:rFonts w:ascii="宋体" w:hAnsi="宋体"/>
          <w:b/>
          <w:sz w:val="32"/>
        </w:rPr>
      </w:pPr>
      <w:r>
        <w:rPr>
          <w:rFonts w:ascii="宋体" w:hAnsi="宋体"/>
          <w:b/>
          <w:sz w:val="32"/>
        </w:rPr>
      </w:r>
      <w:r/>
    </w:p>
    <w:p>
      <w:pPr>
        <w:pStyle w:val="796"/>
        <w:rPr>
          <w:rFonts w:ascii="宋体" w:hAnsi="宋体"/>
          <w:sz w:val="32"/>
        </w:rPr>
      </w:pPr>
      <w:r>
        <w:rPr>
          <w:rFonts w:ascii="宋体" w:hAnsi="宋体"/>
          <w:sz w:val="32"/>
        </w:rPr>
      </w:r>
      <w:r/>
    </w:p>
    <w:p>
      <w:pPr>
        <w:pStyle w:val="796"/>
        <w:ind w:firstLine="2891"/>
        <w:rPr>
          <w:rFonts w:ascii="宋体" w:hAnsi="宋体" w:eastAsia="宋体" w:cs="宋体"/>
          <w:b/>
          <w:bCs/>
          <w:sz w:val="36"/>
          <w:szCs w:val="36"/>
        </w:rPr>
        <w:sectPr>
          <w:footerReference w:type="default" r:id="rId14"/>
          <w:footnotePr/>
          <w:endnotePr/>
          <w:type w:val="nextPage"/>
          <w:pgSz w:w="11906" w:h="16838" w:orient="portrait"/>
          <w:pgMar w:top="1440" w:right="1417" w:bottom="1440" w:left="1417" w:header="850" w:footer="850" w:gutter="0"/>
          <w:pgNumType w:start="1"/>
          <w:cols w:num="1" w:sep="0" w:space="1701" w:equalWidth="1"/>
          <w:docGrid w:linePitch="360"/>
        </w:sectPr>
      </w:pPr>
      <w:r>
        <w:rPr>
          <w:rFonts w:ascii="宋体" w:hAnsi="宋体" w:eastAsia="宋体" w:cs="宋体"/>
          <w:b/>
          <w:bCs/>
          <w:sz w:val="36"/>
          <w:szCs w:val="36"/>
        </w:rPr>
      </w:r>
      <w:r/>
    </w:p>
    <w:p>
      <w:pPr>
        <w:pStyle w:val="796"/>
        <w:ind w:firstLine="2891"/>
        <w:rPr>
          <w:rFonts w:ascii="宋体" w:hAnsi="宋体" w:eastAsia="宋体" w:cs="宋体"/>
          <w:b/>
          <w:sz w:val="36"/>
          <w:szCs w:val="36"/>
        </w:rPr>
      </w:pPr>
      <w:r>
        <w:rPr>
          <w:rFonts w:hint="eastAsia" w:ascii="宋体" w:hAnsi="宋体" w:eastAsia="宋体" w:cs="宋体"/>
          <w:b/>
          <w:bCs/>
          <w:sz w:val="36"/>
          <w:szCs w:val="36"/>
        </w:rPr>
        <w:t xml:space="preserve">第一章、磋商</w:t>
      </w:r>
      <w:bookmarkEnd w:id="1"/>
      <w:r>
        <w:rPr>
          <w:rFonts w:hint="eastAsia" w:ascii="宋体" w:hAnsi="宋体" w:eastAsia="宋体" w:cs="宋体"/>
          <w:b/>
          <w:bCs/>
          <w:sz w:val="36"/>
          <w:szCs w:val="36"/>
        </w:rPr>
        <w:t xml:space="preserve">采购公告</w:t>
      </w:r>
      <w:r>
        <w:rPr>
          <w:rFonts w:ascii="宋体" w:hAnsi="宋体" w:eastAsia="宋体" w:cs="宋体"/>
          <w:b/>
          <w:sz w:val="36"/>
          <w:szCs w:val="36"/>
        </w:rPr>
      </w:r>
      <w:r/>
    </w:p>
    <w:p>
      <w:pPr>
        <w:pStyle w:val="796"/>
        <w:spacing w:line="360" w:lineRule="auto"/>
        <w:rPr>
          <w:rFonts w:ascii="宋体" w:hAnsi="宋体" w:eastAsia="宋体" w:cs="宋体"/>
          <w:bCs/>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 w:val="24"/>
          <w:szCs w:val="24"/>
        </w:rPr>
        <w:t xml:space="preserve">项目概况：</w:t>
      </w:r>
      <w:r>
        <w:rPr>
          <w:rFonts w:ascii="宋体" w:hAnsi="宋体" w:eastAsia="宋体" w:cs="宋体"/>
          <w:bCs/>
          <w:sz w:val="24"/>
          <w:szCs w:val="24"/>
          <w:u w:val="single"/>
        </w:rPr>
      </w:r>
      <w:r/>
    </w:p>
    <w:p>
      <w:pPr>
        <w:pStyle w:val="796"/>
        <w:ind w:firstLine="480"/>
        <w:spacing w:line="360" w:lineRule="auto"/>
        <w:rPr>
          <w:rFonts w:ascii="宋体" w:hAnsi="宋体"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 w:val="24"/>
          <w:szCs w:val="24"/>
          <w:u w:val="single"/>
        </w:rPr>
        <w:t xml:space="preserve">唯亭街道食堂粮油、原材料供货及配送服务</w:t>
      </w:r>
      <w:r>
        <w:rPr>
          <w:rFonts w:hint="eastAsia" w:ascii="宋体" w:hAnsi="宋体" w:eastAsia="宋体" w:cs="宋体"/>
          <w:bCs/>
          <w:sz w:val="24"/>
          <w:szCs w:val="24"/>
        </w:rPr>
        <w:t xml:space="preserve">的潜在</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应在</w:t>
      </w:r>
      <w:r>
        <w:rPr>
          <w:rFonts w:hint="eastAsia" w:ascii="宋体" w:hAnsi="宋体" w:eastAsia="宋体" w:cs="宋体"/>
          <w:bCs/>
          <w:sz w:val="24"/>
          <w:szCs w:val="24"/>
          <w:u w:val="single"/>
        </w:rPr>
        <w:t xml:space="preserve">“苏采云”系统 </w:t>
      </w:r>
      <w:r>
        <w:rPr>
          <w:rFonts w:hint="eastAsia" w:ascii="宋体" w:hAnsi="宋体" w:eastAsia="宋体" w:cs="宋体"/>
          <w:sz w:val="24"/>
          <w:szCs w:val="24"/>
        </w:rPr>
        <w:t xml:space="preserve">自行免费下载</w:t>
      </w:r>
      <w:r>
        <w:rPr>
          <w:rFonts w:hint="eastAsia" w:ascii="宋体" w:hAnsi="宋体" w:eastAsia="宋体" w:cs="宋体"/>
          <w:bCs/>
          <w:sz w:val="24"/>
          <w:szCs w:val="24"/>
        </w:rPr>
        <w:t xml:space="preserve">磋商采购文件，并于</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年1</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月3</w:t>
      </w:r>
      <w:r>
        <w:rPr>
          <w:rFonts w:hint="eastAsia" w:ascii="宋体" w:hAnsi="宋体" w:eastAsia="宋体" w:cs="宋体"/>
          <w:bCs/>
          <w:color w:val="000000"/>
          <w:sz w:val="24"/>
          <w:szCs w:val="24"/>
          <w:u w:val="single"/>
        </w:rPr>
        <w:t xml:space="preserve">日</w:t>
      </w:r>
      <w:r>
        <w:rPr>
          <w:rFonts w:hint="eastAsia" w:ascii="宋体" w:hAnsi="宋体" w:eastAsia="宋体" w:cs="宋体"/>
          <w:bCs/>
          <w:color w:val="000000"/>
          <w:sz w:val="24"/>
          <w:szCs w:val="24"/>
          <w:u w:val="single"/>
          <w:lang w:val="en-US" w:eastAsia="zh-CN"/>
        </w:rPr>
        <w:t xml:space="preserve">9</w:t>
      </w:r>
      <w:r>
        <w:rPr>
          <w:rFonts w:hint="eastAsia" w:ascii="宋体" w:hAnsi="宋体" w:eastAsia="宋体" w:cs="宋体"/>
          <w:bCs/>
          <w:color w:val="000000"/>
          <w:sz w:val="24"/>
          <w:szCs w:val="24"/>
          <w:u w:val="single"/>
        </w:rPr>
        <w:t xml:space="preserve">点</w:t>
      </w:r>
      <w:r>
        <w:rPr>
          <w:rFonts w:hint="eastAsia" w:ascii="宋体" w:hAnsi="宋体" w:eastAsia="宋体" w:cs="宋体"/>
          <w:bCs/>
          <w:color w:val="000000"/>
          <w:sz w:val="24"/>
          <w:szCs w:val="24"/>
          <w:u w:val="single"/>
          <w:lang w:val="en-US" w:eastAsia="zh-CN"/>
        </w:rPr>
        <w:t xml:space="preserve">3</w:t>
      </w:r>
      <w:r>
        <w:rPr>
          <w:rFonts w:hint="eastAsia" w:ascii="宋体" w:hAnsi="宋体" w:eastAsia="宋体" w:cs="宋体"/>
          <w:bCs/>
          <w:color w:val="000000"/>
          <w:sz w:val="24"/>
          <w:szCs w:val="24"/>
          <w:u w:val="single"/>
        </w:rPr>
        <w:t xml:space="preserve">0分</w:t>
      </w:r>
      <w:r>
        <w:rPr>
          <w:rFonts w:hint="eastAsia" w:ascii="宋体" w:hAnsi="宋体" w:eastAsia="宋体" w:cs="宋体"/>
          <w:bCs/>
          <w:color w:val="000000"/>
          <w:sz w:val="24"/>
          <w:szCs w:val="24"/>
        </w:rPr>
        <w:t xml:space="preserve">（北</w:t>
      </w:r>
      <w:r>
        <w:rPr>
          <w:rFonts w:hint="eastAsia" w:ascii="宋体" w:hAnsi="宋体" w:eastAsia="宋体" w:cs="宋体"/>
          <w:bCs/>
          <w:sz w:val="24"/>
          <w:szCs w:val="24"/>
        </w:rPr>
        <w:t xml:space="preserve">京时间）前提交磋商响应文件。</w:t>
      </w:r>
      <w:r>
        <w:rPr>
          <w:rFonts w:ascii="宋体" w:hAnsi="宋体" w:eastAsia="宋体" w:cs="宋体"/>
          <w:bCs/>
          <w:sz w:val="24"/>
          <w:szCs w:val="24"/>
        </w:rPr>
      </w:r>
      <w:r/>
    </w:p>
    <w:p>
      <w:pPr>
        <w:pStyle w:val="796"/>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一、项目基本情况：</w:t>
      </w:r>
      <w:r>
        <w:rPr>
          <w:rFonts w:ascii="宋体" w:hAnsi="宋体" w:eastAsia="宋体" w:cs="宋体"/>
          <w:b/>
          <w:bCs/>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（一）项目名称：唯亭街道食堂粮油、原材料供货及配送服务。</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（二）项目编号：</w:t>
      </w:r>
      <w:r>
        <w:rPr>
          <w:rFonts w:hint="eastAsia" w:ascii="宋体" w:hAnsi="宋体" w:eastAsia="宋体" w:cs="宋体"/>
          <w:sz w:val="24"/>
          <w:szCs w:val="24"/>
          <w:lang w:eastAsia="zh-CN"/>
        </w:rPr>
        <w:t xml:space="preserve">JSZC-320591-GZCZ-C2026-0007</w:t>
      </w:r>
      <w:r>
        <w:rPr>
          <w:rFonts w:hint="eastAsia" w:ascii="宋体" w:hAnsi="宋体" w:eastAsia="宋体" w:cs="宋体"/>
          <w:sz w:val="24"/>
          <w:szCs w:val="24"/>
        </w:rPr>
        <w:t xml:space="preserve">。</w:t>
      </w:r>
      <w:r>
        <w:rPr>
          <w:rFonts w:ascii="宋体" w:hAnsi="宋体" w:eastAsia="宋体" w:cs="宋体"/>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（三）采购方式：竞争性磋商。</w:t>
      </w:r>
      <w:r>
        <w:rPr>
          <w:rFonts w:ascii="宋体" w:hAnsi="宋体" w:eastAsia="宋体" w:cs="宋体"/>
          <w:color w:val="000000"/>
          <w:sz w:val="24"/>
          <w:szCs w:val="24"/>
        </w:rPr>
      </w:r>
      <w:r/>
    </w:p>
    <w:p>
      <w:pPr>
        <w:pStyle w:val="796"/>
        <w:ind w:left="754" w:hanging="276"/>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（四）采购预算人民币大写：</w:t>
      </w:r>
      <w:r>
        <w:rPr>
          <w:rFonts w:hint="eastAsia" w:ascii="宋体" w:hAnsi="宋体" w:eastAsia="宋体" w:cs="宋体"/>
          <w:color w:val="000000"/>
          <w:sz w:val="24"/>
          <w:szCs w:val="24"/>
          <w:lang w:val="en-US" w:eastAsia="zh-CN"/>
        </w:rPr>
        <w:t xml:space="preserve">贰</w:t>
      </w:r>
      <w:r>
        <w:rPr>
          <w:rFonts w:hint="eastAsia" w:ascii="宋体" w:hAnsi="宋体" w:eastAsia="宋体" w:cs="宋体"/>
          <w:color w:val="000000"/>
          <w:sz w:val="24"/>
          <w:szCs w:val="24"/>
        </w:rPr>
        <w:t xml:space="preserve">佰</w:t>
      </w:r>
      <w:r>
        <w:rPr>
          <w:rFonts w:hint="eastAsia" w:ascii="宋体" w:hAnsi="宋体" w:eastAsia="宋体" w:cs="宋体"/>
          <w:color w:val="000000"/>
          <w:sz w:val="24"/>
          <w:szCs w:val="24"/>
          <w:lang w:val="en-US" w:eastAsia="zh-CN"/>
        </w:rPr>
        <w:t xml:space="preserve">捌拾</w:t>
      </w:r>
      <w:r>
        <w:rPr>
          <w:rFonts w:hint="eastAsia" w:ascii="宋体" w:hAnsi="宋体" w:eastAsia="宋体" w:cs="宋体"/>
          <w:color w:val="000000"/>
          <w:sz w:val="24"/>
          <w:szCs w:val="24"/>
        </w:rPr>
        <w:t xml:space="preserve">万元整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小写（￥：</w:t>
      </w:r>
      <w:r>
        <w:rPr>
          <w:rFonts w:hint="eastAsia" w:ascii="宋体" w:hAnsi="宋体" w:eastAsia="宋体" w:cs="宋体"/>
          <w:i w:val="0"/>
          <w:iCs w:val="0"/>
          <w:caps w:val="0"/>
          <w:color w:val="000000"/>
          <w:spacing w:val="0"/>
          <w:sz w:val="24"/>
          <w:szCs w:val="24"/>
          <w:shd w:val="clear" w:color="auto" w:fill="ffffff"/>
        </w:rPr>
        <w:t xml:space="preserve">280</w:t>
      </w:r>
      <w:r>
        <w:rPr>
          <w:rFonts w:hint="eastAsia" w:ascii="宋体" w:hAnsi="宋体" w:eastAsia="宋体" w:cs="宋体"/>
          <w:color w:val="000000"/>
          <w:sz w:val="24"/>
          <w:szCs w:val="24"/>
        </w:rPr>
        <w:t xml:space="preserve">0000.00元整）。</w:t>
      </w:r>
      <w:r/>
    </w:p>
    <w:tbl>
      <w:tblPr>
        <w:tblW w:w="4898" w:type="pct"/>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2709"/>
        <w:gridCol w:w="1454"/>
        <w:gridCol w:w="1818"/>
        <w:gridCol w:w="1899"/>
      </w:tblGrid>
      <w:tr>
        <w:trPr>
          <w:trHeight w:val="363"/>
        </w:trPr>
        <w:tc>
          <w:tcPr>
            <w:tcW w:w="121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标段号</w:t>
            </w:r>
            <w:r>
              <w:rPr>
                <w:rFonts w:ascii="宋体" w:hAnsi="宋体" w:eastAsia="宋体" w:cs="宋体"/>
                <w:color w:val="000000"/>
                <w:sz w:val="24"/>
                <w:szCs w:val="24"/>
                <w:lang w:val="en-US" w:eastAsia="zh-CN" w:bidi="ar-SA"/>
              </w:rPr>
            </w:r>
            <w:r/>
          </w:p>
        </w:tc>
        <w:tc>
          <w:tcPr>
            <w:tcW w:w="270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标段名称</w:t>
            </w: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数量/单位</w:t>
            </w:r>
            <w:r>
              <w:rPr>
                <w:rFonts w:ascii="宋体" w:hAnsi="宋体" w:eastAsia="宋体" w:cs="宋体"/>
                <w:color w:val="000000"/>
                <w:sz w:val="24"/>
                <w:szCs w:val="24"/>
                <w:lang w:val="en-US" w:eastAsia="zh-CN" w:bidi="ar-SA"/>
              </w:rPr>
            </w:r>
            <w:r/>
          </w:p>
        </w:tc>
        <w:tc>
          <w:tcPr>
            <w:tcW w:w="1818"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标段预算（元）</w:t>
            </w:r>
            <w:r>
              <w:rPr>
                <w:rFonts w:ascii="宋体" w:hAnsi="宋体" w:eastAsia="宋体" w:cs="宋体"/>
                <w:color w:val="000000"/>
                <w:sz w:val="24"/>
                <w:szCs w:val="24"/>
                <w:lang w:val="en-US" w:eastAsia="zh-CN" w:bidi="ar-SA"/>
              </w:rPr>
            </w:r>
            <w:r/>
          </w:p>
        </w:tc>
        <w:tc>
          <w:tcPr>
            <w:tcW w:w="1899" w:type="dxa"/>
            <w:vAlign w:val="center"/>
            <w:textDirection w:val="lrTb"/>
            <w:noWrap w:val="false"/>
          </w:tcPr>
          <w:p>
            <w:pPr>
              <w:pStyle w:val="796"/>
              <w:jc w:val="both"/>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最高限价（元）</w:t>
            </w:r>
            <w:r>
              <w:rPr>
                <w:rFonts w:ascii="宋体" w:hAnsi="宋体" w:eastAsia="宋体" w:cs="宋体"/>
                <w:color w:val="000000"/>
                <w:sz w:val="24"/>
                <w:szCs w:val="24"/>
                <w:lang w:val="en-US" w:eastAsia="zh-CN" w:bidi="ar-SA"/>
              </w:rPr>
            </w:r>
            <w:r/>
          </w:p>
        </w:tc>
      </w:tr>
      <w:tr>
        <w:trPr>
          <w:trHeight w:val="626"/>
        </w:trPr>
        <w:tc>
          <w:tcPr>
            <w:tcW w:w="121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第一标段</w:t>
            </w:r>
            <w:r>
              <w:rPr>
                <w:rFonts w:ascii="宋体" w:hAnsi="宋体" w:eastAsia="宋体" w:cs="宋体"/>
                <w:color w:val="000000"/>
                <w:sz w:val="24"/>
                <w:szCs w:val="24"/>
                <w:lang w:val="en-US" w:eastAsia="zh-CN" w:bidi="ar-SA"/>
              </w:rPr>
            </w:r>
            <w:r/>
          </w:p>
        </w:tc>
        <w:tc>
          <w:tcPr>
            <w:tcW w:w="270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食堂菜品原材料供货及配送服务</w:t>
            </w: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818"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2300000.00</w:t>
            </w:r>
            <w:r>
              <w:rPr>
                <w:rFonts w:ascii="宋体" w:hAnsi="宋体" w:eastAsia="宋体" w:cs="宋体"/>
                <w:color w:val="000000"/>
                <w:sz w:val="24"/>
                <w:szCs w:val="24"/>
                <w:lang w:val="en-US" w:eastAsia="zh-CN" w:bidi="ar-SA"/>
              </w:rPr>
            </w:r>
            <w:r/>
          </w:p>
        </w:tc>
        <w:tc>
          <w:tcPr>
            <w:tcW w:w="189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2300000.00</w:t>
            </w:r>
            <w:r>
              <w:rPr>
                <w:rFonts w:ascii="宋体" w:hAnsi="宋体" w:eastAsia="宋体" w:cs="宋体"/>
                <w:color w:val="000000"/>
                <w:sz w:val="24"/>
                <w:szCs w:val="24"/>
                <w:lang w:val="en-US" w:eastAsia="zh-CN" w:bidi="ar-SA"/>
              </w:rPr>
            </w:r>
            <w:r/>
          </w:p>
        </w:tc>
      </w:tr>
      <w:tr>
        <w:trPr>
          <w:trHeight w:val="454"/>
        </w:trPr>
        <w:tc>
          <w:tcPr>
            <w:tcW w:w="121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第二标段</w:t>
            </w:r>
            <w:r>
              <w:rPr>
                <w:rFonts w:ascii="宋体" w:hAnsi="宋体" w:eastAsia="宋体" w:cs="宋体"/>
                <w:color w:val="000000"/>
                <w:sz w:val="24"/>
                <w:szCs w:val="24"/>
                <w:lang w:val="en-US" w:eastAsia="zh-CN" w:bidi="ar-SA"/>
              </w:rPr>
            </w:r>
            <w:r/>
          </w:p>
        </w:tc>
        <w:tc>
          <w:tcPr>
            <w:tcW w:w="2709" w:type="dxa"/>
            <w:vAlign w:val="center"/>
            <w:textDirection w:val="lrTb"/>
            <w:noWrap w:val="false"/>
          </w:tcPr>
          <w:p>
            <w:pPr>
              <w:pStyle w:val="796"/>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食堂米面供货及配送服务</w:t>
            </w: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818"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270000.00</w:t>
            </w:r>
            <w:r>
              <w:rPr>
                <w:rFonts w:ascii="宋体" w:hAnsi="宋体" w:eastAsia="宋体" w:cs="宋体"/>
                <w:color w:val="000000"/>
                <w:sz w:val="24"/>
                <w:szCs w:val="24"/>
                <w:lang w:val="en-US" w:eastAsia="zh-CN" w:bidi="ar-SA"/>
              </w:rPr>
            </w:r>
            <w:r/>
          </w:p>
        </w:tc>
        <w:tc>
          <w:tcPr>
            <w:tcW w:w="189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270000.00</w:t>
            </w:r>
            <w:r>
              <w:rPr>
                <w:rFonts w:ascii="宋体" w:hAnsi="宋体" w:eastAsia="宋体" w:cs="宋体"/>
                <w:color w:val="000000"/>
                <w:sz w:val="24"/>
                <w:szCs w:val="24"/>
                <w:lang w:val="en-US" w:eastAsia="zh-CN" w:bidi="ar-SA"/>
              </w:rPr>
            </w:r>
            <w:r/>
          </w:p>
        </w:tc>
      </w:tr>
      <w:tr>
        <w:trPr>
          <w:trHeight w:val="576"/>
        </w:trPr>
        <w:tc>
          <w:tcPr>
            <w:tcW w:w="121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第三标段</w:t>
            </w:r>
            <w:r>
              <w:rPr>
                <w:rFonts w:ascii="宋体" w:hAnsi="宋体" w:eastAsia="宋体" w:cs="宋体"/>
                <w:color w:val="000000"/>
                <w:sz w:val="24"/>
                <w:szCs w:val="24"/>
                <w:lang w:val="en-US" w:eastAsia="zh-CN" w:bidi="ar-SA"/>
              </w:rPr>
            </w:r>
            <w:r/>
          </w:p>
        </w:tc>
        <w:tc>
          <w:tcPr>
            <w:tcW w:w="2709" w:type="dxa"/>
            <w:vAlign w:val="center"/>
            <w:textDirection w:val="lrTb"/>
            <w:noWrap w:val="false"/>
          </w:tcPr>
          <w:p>
            <w:pPr>
              <w:pStyle w:val="796"/>
              <w:jc w:val="center"/>
              <w:spacing w:line="36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食堂食用油、调味品供货及配送服务</w:t>
            </w:r>
            <w:r>
              <w:rPr>
                <w:rFonts w:ascii="宋体" w:hAnsi="宋体" w:eastAsia="宋体" w:cs="宋体"/>
                <w:bCs/>
                <w:color w:val="000000"/>
                <w:sz w:val="24"/>
                <w:szCs w:val="24"/>
                <w:lang w:val="en-US" w:eastAsia="zh-CN" w:bidi="ar-SA"/>
              </w:rPr>
            </w:r>
            <w:r/>
          </w:p>
        </w:tc>
        <w:tc>
          <w:tcPr>
            <w:tcW w:w="1454"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818"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230000.00</w:t>
            </w:r>
            <w:r>
              <w:rPr>
                <w:rFonts w:ascii="宋体" w:hAnsi="宋体" w:eastAsia="宋体" w:cs="宋体"/>
                <w:color w:val="000000"/>
                <w:sz w:val="24"/>
                <w:szCs w:val="24"/>
                <w:lang w:val="en-US" w:eastAsia="zh-CN" w:bidi="ar-SA"/>
              </w:rPr>
            </w:r>
            <w:r/>
          </w:p>
        </w:tc>
        <w:tc>
          <w:tcPr>
            <w:tcW w:w="189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230000.00</w:t>
            </w:r>
            <w:r>
              <w:rPr>
                <w:rFonts w:ascii="宋体" w:hAnsi="宋体" w:eastAsia="宋体" w:cs="宋体"/>
                <w:color w:val="000000"/>
                <w:sz w:val="24"/>
                <w:szCs w:val="24"/>
                <w:lang w:val="en-US" w:eastAsia="zh-CN" w:bidi="ar-SA"/>
              </w:rPr>
            </w:r>
            <w:r/>
          </w:p>
        </w:tc>
      </w:tr>
      <w:tr>
        <w:trPr>
          <w:trHeight w:val="612"/>
        </w:trPr>
        <w:tc>
          <w:tcPr>
            <w:gridSpan w:val="3"/>
            <w:tcW w:w="5382"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合计金额</w:t>
            </w:r>
            <w:r>
              <w:rPr>
                <w:rFonts w:ascii="宋体" w:hAnsi="宋体" w:eastAsia="宋体" w:cs="宋体"/>
                <w:color w:val="000000"/>
                <w:sz w:val="24"/>
                <w:szCs w:val="24"/>
                <w:lang w:val="en-US" w:eastAsia="zh-CN" w:bidi="ar-SA"/>
              </w:rPr>
            </w:r>
            <w:r/>
          </w:p>
        </w:tc>
        <w:tc>
          <w:tcPr>
            <w:tcW w:w="1818"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2800000.00</w:t>
            </w:r>
            <w:r>
              <w:rPr>
                <w:rFonts w:ascii="宋体" w:hAnsi="宋体" w:eastAsia="宋体" w:cs="宋体"/>
                <w:color w:val="000000"/>
                <w:sz w:val="24"/>
                <w:szCs w:val="24"/>
                <w:lang w:val="en-US" w:eastAsia="zh-CN" w:bidi="ar-SA"/>
              </w:rPr>
            </w:r>
            <w:r/>
          </w:p>
        </w:tc>
        <w:tc>
          <w:tcPr>
            <w:tcW w:w="1899"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2800000.00</w:t>
            </w:r>
            <w:r>
              <w:rPr>
                <w:rFonts w:ascii="宋体" w:hAnsi="宋体" w:eastAsia="宋体" w:cs="宋体"/>
                <w:color w:val="000000"/>
                <w:sz w:val="24"/>
                <w:szCs w:val="24"/>
                <w:lang w:val="en-US" w:eastAsia="zh-CN" w:bidi="ar-SA"/>
              </w:rPr>
            </w:r>
            <w:r/>
          </w:p>
        </w:tc>
      </w:tr>
    </w:tbl>
    <w:p>
      <w:pPr>
        <w:pStyle w:val="796"/>
        <w:ind w:firstLine="240"/>
        <w:jc w:val="left"/>
        <w:spacing w:line="360" w:lineRule="auto"/>
        <w:tabs>
          <w:tab w:val="left" w:pos="8930" w:leader="none"/>
          <w:tab w:val="left" w:pos="9306" w:leader="none"/>
        </w:tabs>
        <w:rPr>
          <w:rFonts w:ascii="宋体" w:hAnsi="宋体" w:eastAsia="宋体" w:cs="宋体"/>
          <w:sz w:val="24"/>
        </w:rPr>
      </w:pPr>
      <w:r/>
      <w:bookmarkStart w:id="2" w:name="OLE_LINK6"/>
      <w:r>
        <w:rPr>
          <w:rFonts w:hint="eastAsia" w:ascii="宋体" w:hAnsi="宋体" w:eastAsia="宋体" w:cs="宋体"/>
          <w:sz w:val="24"/>
          <w:szCs w:val="24"/>
        </w:rPr>
        <w:t xml:space="preserve">注：1.本项目按优惠率报价，各磋商响应单位需根据各自响应的标段进行磋商报价优惠率且不得超出各标段最高单价（限价），具体各标段单价（限价）清单详见采购明细要求，未按此要求作无效报价处理。本项目结算总金额不超过各标段的预算金额。</w:t>
      </w:r>
      <w:bookmarkEnd w:id="2"/>
      <w:r>
        <w:rPr>
          <w:rFonts w:ascii="宋体" w:hAnsi="宋体" w:eastAsia="宋体" w:cs="宋体"/>
          <w:sz w:val="24"/>
        </w:rPr>
      </w:r>
      <w:r/>
    </w:p>
    <w:p>
      <w:pPr>
        <w:pStyle w:val="796"/>
        <w:ind w:firstLine="480"/>
        <w:jc w:val="left"/>
        <w:spacing w:line="360" w:lineRule="auto"/>
        <w:tabs>
          <w:tab w:val="left" w:pos="8930" w:leader="none"/>
          <w:tab w:val="left" w:pos="9306" w:leader="none"/>
        </w:tabs>
        <w:rPr>
          <w:rFonts w:ascii="宋体" w:hAnsi="宋体" w:eastAsia="宋体" w:cs="宋体"/>
          <w:color w:val="000000"/>
          <w:sz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本次采购分为三个标段，</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响应单位可对某一标段进行响应，也可对全部三个标段进行响应；每个</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响应单位的得标上限数为1个标段，磋商时将按标段号正序的顺序进行，提交第二标段</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响应文件且实质性响应采购需求，但已在</w:t>
      </w:r>
      <w:r>
        <w:rPr>
          <w:rFonts w:hint="eastAsia" w:ascii="宋体" w:hAnsi="宋体" w:eastAsia="宋体" w:cs="宋体"/>
          <w:bCs/>
          <w:sz w:val="24"/>
          <w:szCs w:val="24"/>
          <w:lang w:val="en-US" w:eastAsia="zh-CN"/>
        </w:rPr>
        <w:t xml:space="preserve">第一</w:t>
      </w:r>
      <w:r>
        <w:rPr>
          <w:rFonts w:hint="eastAsia" w:ascii="宋体" w:hAnsi="宋体" w:eastAsia="宋体" w:cs="宋体"/>
          <w:bCs/>
          <w:sz w:val="24"/>
          <w:szCs w:val="24"/>
        </w:rPr>
        <w:t xml:space="preserve">标段评审中获得成交资格的</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，不再具有第二标段的得标权；提交第三标段</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响应文件且实质性响应采购需求，但已在</w:t>
      </w:r>
      <w:r>
        <w:rPr>
          <w:rFonts w:hint="eastAsia" w:ascii="宋体" w:hAnsi="宋体" w:eastAsia="宋体" w:cs="宋体"/>
          <w:bCs/>
          <w:sz w:val="24"/>
          <w:szCs w:val="24"/>
          <w:lang w:val="en-US" w:eastAsia="zh-CN"/>
        </w:rPr>
        <w:t xml:space="preserve">第二</w:t>
      </w:r>
      <w:r>
        <w:rPr>
          <w:rFonts w:hint="eastAsia" w:ascii="宋体" w:hAnsi="宋体" w:eastAsia="宋体" w:cs="宋体"/>
          <w:bCs/>
          <w:sz w:val="24"/>
          <w:szCs w:val="24"/>
        </w:rPr>
        <w:t xml:space="preserve">标段评审中获得成交资格的</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，不再具有第三标段的</w:t>
      </w:r>
      <w:r>
        <w:rPr>
          <w:rFonts w:hint="eastAsia" w:ascii="宋体" w:hAnsi="宋体" w:eastAsia="宋体" w:cs="宋体"/>
          <w:bCs/>
          <w:color w:val="000000"/>
          <w:sz w:val="24"/>
          <w:szCs w:val="24"/>
        </w:rPr>
        <w:t xml:space="preserve">得标权。</w:t>
      </w:r>
      <w:r>
        <w:rPr>
          <w:rFonts w:ascii="宋体" w:hAnsi="宋体" w:eastAsia="宋体" w:cs="宋体"/>
          <w:color w:val="000000"/>
          <w:sz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lang w:val="en-US" w:eastAsia="zh-CN"/>
        </w:rPr>
        <w:t xml:space="preserve">五</w:t>
      </w:r>
      <w:r>
        <w:rPr>
          <w:rFonts w:hint="eastAsia" w:ascii="宋体" w:hAnsi="宋体" w:eastAsia="宋体" w:cs="宋体"/>
          <w:sz w:val="24"/>
          <w:szCs w:val="24"/>
          <w:shd w:val="clear" w:color="auto" w:fill="ffffff"/>
        </w:rPr>
        <w:t xml:space="preserve">）服务内</w:t>
      </w:r>
      <w:r>
        <w:rPr>
          <w:rFonts w:hint="eastAsia" w:ascii="宋体" w:hAnsi="宋体" w:eastAsia="宋体" w:cs="宋体"/>
          <w:color w:val="000000"/>
          <w:sz w:val="24"/>
          <w:szCs w:val="24"/>
          <w:shd w:val="clear" w:color="auto" w:fill="ffffff"/>
        </w:rPr>
        <w:t xml:space="preserve">容：</w:t>
      </w:r>
      <w:bookmarkStart w:id="3" w:name="_Toc28359013"/>
      <w:r/>
      <w:bookmarkStart w:id="4" w:name="_Toc35393799"/>
      <w:r/>
      <w:bookmarkStart w:id="5" w:name="_Toc28359090"/>
      <w:r/>
      <w:bookmarkStart w:id="6" w:name="_Toc35393630"/>
      <w:r/>
      <w:bookmarkStart w:id="7" w:name="_Toc291668808"/>
      <w:r>
        <w:rPr>
          <w:rFonts w:hint="eastAsia" w:ascii="宋体" w:hAnsi="宋体" w:eastAsia="宋体" w:cs="宋体"/>
          <w:color w:val="000000"/>
          <w:sz w:val="24"/>
          <w:szCs w:val="24"/>
          <w:shd w:val="clear" w:color="auto" w:fill="ffffff"/>
        </w:rPr>
        <w:t xml:space="preserve">针对</w:t>
      </w:r>
      <w:r>
        <w:rPr>
          <w:rFonts w:hint="eastAsia" w:ascii="宋体" w:hAnsi="宋体" w:eastAsia="宋体" w:cs="宋体"/>
          <w:color w:val="000000"/>
          <w:sz w:val="24"/>
          <w:szCs w:val="24"/>
        </w:rPr>
        <w:t xml:space="preserve">苏州工业园区唯亭街道办事处机关食堂所需的</w:t>
      </w:r>
      <w:r>
        <w:rPr>
          <w:rFonts w:hint="eastAsia" w:ascii="宋体" w:hAnsi="宋体" w:eastAsia="宋体" w:cs="宋体"/>
          <w:bCs/>
          <w:color w:val="000000"/>
          <w:sz w:val="24"/>
          <w:szCs w:val="24"/>
        </w:rPr>
        <w:t xml:space="preserve">食材、</w:t>
      </w:r>
      <w:r>
        <w:rPr>
          <w:rFonts w:hint="eastAsia" w:ascii="宋体" w:hAnsi="宋体" w:eastAsia="宋体" w:cs="宋体"/>
          <w:color w:val="000000"/>
          <w:sz w:val="24"/>
          <w:szCs w:val="24"/>
        </w:rPr>
        <w:t xml:space="preserve">菜品、大米/面粉、调料/食用油等进行供货及配送服务（具体要求详见第四章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磋商采购内容）。</w:t>
      </w:r>
      <w:r>
        <w:rPr>
          <w:rFonts w:ascii="宋体" w:hAnsi="宋体" w:eastAsia="宋体" w:cs="宋体"/>
          <w:color w:val="000000"/>
          <w:sz w:val="24"/>
          <w:szCs w:val="24"/>
        </w:rPr>
      </w:r>
      <w:r/>
    </w:p>
    <w:p>
      <w:pPr>
        <w:pStyle w:val="796"/>
        <w:ind w:firstLine="480"/>
        <w:jc w:val="left"/>
        <w:spacing w:line="360" w:lineRule="auto"/>
        <w:rPr>
          <w:rFonts w:ascii="宋体" w:hAnsi="宋体" w:eastAsia="宋体" w:cs="宋体"/>
          <w:b/>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六</w:t>
      </w:r>
      <w:r>
        <w:rPr>
          <w:rFonts w:hint="eastAsia" w:ascii="宋体" w:hAnsi="宋体" w:eastAsia="宋体" w:cs="宋体"/>
          <w:bCs/>
          <w:sz w:val="24"/>
          <w:szCs w:val="24"/>
        </w:rPr>
        <w:t xml:space="preserve">）</w:t>
      </w:r>
      <w:r>
        <w:rPr>
          <w:rFonts w:hint="eastAsia" w:ascii="宋体" w:hAnsi="宋体" w:eastAsia="宋体" w:cs="宋体"/>
          <w:color w:val="000000"/>
          <w:sz w:val="24"/>
          <w:szCs w:val="24"/>
        </w:rPr>
        <w:t xml:space="preserve">服务期限：合同签订生效后12个月（</w:t>
      </w:r>
      <w:r>
        <w:rPr>
          <w:rFonts w:hint="eastAsia" w:ascii="宋体" w:hAnsi="宋体" w:eastAsia="宋体" w:cs="宋体"/>
          <w:bCs/>
          <w:color w:val="000000"/>
          <w:sz w:val="24"/>
          <w:szCs w:val="24"/>
          <w:lang w:val="zh-CN"/>
        </w:rPr>
        <w:t xml:space="preserve">具体时间以采购单位通知为准</w:t>
      </w:r>
      <w:r>
        <w:rPr>
          <w:rFonts w:hint="eastAsia" w:ascii="宋体" w:hAnsi="宋体" w:eastAsia="宋体" w:cs="宋体"/>
          <w:color w:val="000000"/>
          <w:sz w:val="24"/>
          <w:szCs w:val="24"/>
        </w:rPr>
        <w:t xml:space="preserve">）。</w:t>
      </w:r>
      <w:r>
        <w:rPr>
          <w:rFonts w:ascii="宋体" w:hAnsi="宋体" w:eastAsia="宋体" w:cs="宋体"/>
          <w:b/>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）服务地点：</w:t>
      </w:r>
      <w:r>
        <w:rPr>
          <w:rFonts w:hint="eastAsia" w:ascii="宋体" w:hAnsi="宋体" w:eastAsia="宋体" w:cs="宋体"/>
          <w:spacing w:val="-6"/>
          <w:sz w:val="24"/>
          <w:szCs w:val="24"/>
        </w:rPr>
        <w:t xml:space="preserve">苏州工业园区唯亭街道办事处（</w:t>
      </w:r>
      <w:r>
        <w:rPr>
          <w:rFonts w:hint="eastAsia" w:ascii="宋体" w:hAnsi="宋体" w:eastAsia="宋体" w:cs="宋体"/>
          <w:sz w:val="24"/>
          <w:szCs w:val="24"/>
          <w:shd w:val="clear" w:color="auto" w:fill="ffffff"/>
        </w:rPr>
        <w:t xml:space="preserve">具体根据采购单位指定地点、位置</w:t>
      </w:r>
      <w:r>
        <w:rPr>
          <w:rFonts w:hint="eastAsia" w:ascii="宋体" w:hAnsi="宋体" w:eastAsia="宋体" w:cs="宋体"/>
          <w:spacing w:val="-6"/>
          <w:sz w:val="24"/>
          <w:szCs w:val="24"/>
        </w:rPr>
        <w:t xml:space="preserve">）。</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）联合体及转包、分包：本项目不接受联合体投标，成交后不允许转包、分包。</w:t>
      </w:r>
      <w:r>
        <w:rPr>
          <w:rFonts w:ascii="宋体" w:hAnsi="宋体" w:eastAsia="宋体" w:cs="宋体"/>
          <w:sz w:val="24"/>
          <w:szCs w:val="24"/>
        </w:rPr>
      </w:r>
      <w:r/>
    </w:p>
    <w:p>
      <w:pPr>
        <w:pStyle w:val="796"/>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二、磋商响应单位资格要求：</w:t>
      </w:r>
      <w:bookmarkEnd w:id="3"/>
      <w:r/>
      <w:bookmarkEnd w:id="4"/>
      <w:r/>
      <w:bookmarkEnd w:id="5"/>
      <w:r/>
      <w:bookmarkEnd w:id="6"/>
      <w:r>
        <w:rPr>
          <w:rFonts w:ascii="宋体" w:hAnsi="宋体" w:eastAsia="宋体" w:cs="宋体"/>
          <w:b/>
          <w:bCs/>
          <w:sz w:val="24"/>
          <w:szCs w:val="24"/>
        </w:rPr>
      </w:r>
      <w:r/>
    </w:p>
    <w:p>
      <w:pPr>
        <w:pStyle w:val="796"/>
        <w:ind w:firstLine="420"/>
        <w:spacing w:line="360" w:lineRule="auto"/>
        <w:rPr>
          <w:rFonts w:hint="eastAsia" w:ascii="宋体" w:hAnsi="宋体" w:eastAsia="宋体" w:cs="宋体"/>
          <w:sz w:val="24"/>
          <w:szCs w:val="24"/>
          <w:lang w:eastAsia="zh-CN"/>
        </w:rPr>
      </w:pPr>
      <w:r/>
      <w:bookmarkStart w:id="8" w:name="_Toc28359092"/>
      <w:r/>
      <w:bookmarkStart w:id="9" w:name="_Toc35393801"/>
      <w:r/>
      <w:bookmarkStart w:id="10" w:name="_Toc28359015"/>
      <w:r/>
      <w:bookmarkStart w:id="11" w:name="_Toc35393789"/>
      <w:r/>
      <w:bookmarkStart w:id="12" w:name="_Toc28359001"/>
      <w:r/>
      <w:bookmarkStart w:id="13" w:name="_Toc35393632"/>
      <w:r>
        <w:rPr>
          <w:rFonts w:hint="eastAsia" w:ascii="宋体" w:hAnsi="宋体" w:eastAsia="宋体" w:cs="宋体"/>
          <w:sz w:val="24"/>
          <w:szCs w:val="24"/>
        </w:rPr>
        <w:t xml:space="preserve">（一）满足《中华人民共和国政府采购法》第二十二条规定，磋商响应单位应当具备</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下列条件</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1.具有独立承担民事责任的能力。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3.具有履行合同所必需的设备和专业技术能力。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 </w:t>
      </w:r>
      <w:r>
        <w:rPr>
          <w:rFonts w:ascii="宋体" w:hAnsi="宋体" w:eastAsia="宋体" w:cs="宋体"/>
          <w:sz w:val="24"/>
          <w:szCs w:val="24"/>
        </w:rPr>
      </w:r>
      <w:r/>
    </w:p>
    <w:p>
      <w:pPr>
        <w:pStyle w:val="796"/>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（二）落实政府采购政策需满足的资格要求：根据《政府采购促进中小企业发展管理办法》的相关规定，本项目专门面向中小企业采购（</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响应单位必须为中小微企业或残疾人福利性单位或监狱企业，并在磋商响应文件中提供相关声明函或监狱企业证明文件，否则为无效响应），本项目所属行业为餐饮业。</w:t>
      </w:r>
      <w:r>
        <w:rPr>
          <w:rFonts w:ascii="宋体" w:hAnsi="宋体" w:eastAsia="宋体" w:cs="宋体"/>
          <w:sz w:val="24"/>
          <w:szCs w:val="24"/>
        </w:rPr>
      </w:r>
      <w:r/>
    </w:p>
    <w:p>
      <w:pPr>
        <w:pStyle w:val="796"/>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（三）本项目的特定资格要求：</w:t>
      </w:r>
      <w:r>
        <w:rPr>
          <w:rFonts w:ascii="宋体" w:hAnsi="宋体" w:eastAsia="宋体" w:cs="宋体"/>
          <w:sz w:val="24"/>
          <w:szCs w:val="24"/>
        </w:rPr>
      </w:r>
      <w:r/>
    </w:p>
    <w:p>
      <w:pPr>
        <w:pStyle w:val="796"/>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1.磋商响应单位具有有效期内的《食品经营许可证》。</w:t>
      </w:r>
      <w:r>
        <w:rPr>
          <w:rFonts w:ascii="宋体" w:hAnsi="宋体" w:eastAsia="宋体" w:cs="宋体"/>
          <w:sz w:val="24"/>
          <w:szCs w:val="24"/>
        </w:rPr>
      </w:r>
      <w:r/>
    </w:p>
    <w:p>
      <w:pPr>
        <w:pStyle w:val="796"/>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2.未被“信用中国”网站（www.creditchina.gov.cn）列入失信被执行人、重大税收违法案件当事人名单、政府采购严重失信行为记录名单。</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（四）拒绝下述响应单位参加本次采购活动：</w:t>
      </w:r>
      <w:r>
        <w:rPr>
          <w:rFonts w:ascii="宋体" w:hAnsi="宋体" w:eastAsia="宋体" w:cs="宋体"/>
          <w:sz w:val="24"/>
          <w:szCs w:val="24"/>
        </w:rPr>
      </w:r>
      <w:r/>
    </w:p>
    <w:p>
      <w:pPr>
        <w:pStyle w:val="796"/>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1.单位负责人为同一人或者存在直接控股、管理关系的不同</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（包含法定代表人为同一个人的两个及两个以上法人，母公司、全资子公司及其控股公司），不得参加同一合同项下的政府采购活动</w:t>
      </w:r>
      <w:r>
        <w:rPr>
          <w:rFonts w:hint="eastAsia" w:ascii="宋体" w:hAnsi="宋体" w:eastAsia="宋体" w:cs="宋体"/>
          <w:sz w:val="24"/>
          <w:szCs w:val="24"/>
          <w:shd w:val="clear" w:color="auto" w:fill="ffffff"/>
        </w:rPr>
        <w:t xml:space="preserve">。</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法人的分支机构不得参加（除银行、保险、石油石化、电力、电信等行业特殊情况外）。</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3.凡为采购项目提供整体设计、规范编制或者项目管理、监理、检测等服务的</w:t>
      </w:r>
      <w:r>
        <w:rPr>
          <w:rFonts w:hint="eastAsia" w:ascii="宋体" w:hAnsi="宋体" w:eastAsia="宋体" w:cs="宋体"/>
          <w:sz w:val="24"/>
          <w:szCs w:val="24"/>
          <w:shd w:val="clear" w:color="auto" w:fill="ffffff"/>
          <w:lang w:eastAsia="zh-CN"/>
        </w:rPr>
        <w:t xml:space="preserve">磋商响应单位</w:t>
      </w:r>
      <w:r>
        <w:rPr>
          <w:rFonts w:hint="eastAsia" w:ascii="宋体" w:hAnsi="宋体" w:eastAsia="宋体" w:cs="宋体"/>
          <w:sz w:val="24"/>
          <w:szCs w:val="24"/>
          <w:shd w:val="clear" w:color="auto" w:fill="ffffff"/>
        </w:rPr>
        <w:t xml:space="preserve">，不得再参加本项目的采购活动。</w:t>
      </w:r>
      <w:r>
        <w:rPr>
          <w:rFonts w:ascii="宋体" w:hAnsi="宋体" w:eastAsia="宋体" w:cs="宋体"/>
          <w:sz w:val="24"/>
          <w:szCs w:val="24"/>
        </w:rPr>
      </w:r>
      <w:r/>
    </w:p>
    <w:p>
      <w:pPr>
        <w:pStyle w:val="803"/>
        <w:ind w:firstLine="0"/>
        <w:spacing w:line="360" w:lineRule="auto"/>
        <w:rPr>
          <w:rFonts w:ascii="宋体" w:hAnsi="宋体" w:eastAsia="宋体" w:cs="宋体"/>
          <w:b/>
          <w:bCs/>
          <w:szCs w:val="24"/>
        </w:rPr>
      </w:pPr>
      <w:r>
        <w:rPr>
          <w:rFonts w:hint="eastAsia" w:ascii="宋体" w:hAnsi="宋体" w:eastAsia="宋体" w:cs="宋体"/>
          <w:b/>
          <w:bCs/>
          <w:szCs w:val="24"/>
        </w:rPr>
        <w:t xml:space="preserve">三、获取磋商采购文件： </w:t>
      </w:r>
      <w:r>
        <w:rPr>
          <w:rFonts w:ascii="宋体" w:hAnsi="宋体" w:eastAsia="宋体" w:cs="宋体"/>
          <w:b/>
          <w:bCs/>
          <w:szCs w:val="24"/>
        </w:rPr>
      </w:r>
      <w:r/>
    </w:p>
    <w:p>
      <w:pPr>
        <w:pStyle w:val="1027"/>
        <w:ind w:firstLine="480"/>
        <w:spacing w:line="360" w:lineRule="auto"/>
        <w:widowControl/>
        <w:rPr>
          <w:rFonts w:ascii="宋体" w:hAnsi="宋体" w:eastAsia="宋体" w:cs="宋体"/>
          <w:sz w:val="24"/>
        </w:rPr>
      </w:pPr>
      <w:r>
        <w:rPr>
          <w:rFonts w:hint="eastAsia" w:ascii="宋体" w:hAnsi="宋体" w:eastAsia="宋体" w:cs="宋体"/>
          <w:sz w:val="24"/>
        </w:rPr>
        <w:t xml:space="preserve">（一）报名截止时间：</w:t>
      </w:r>
      <w:r>
        <w:rPr>
          <w:rFonts w:hint="eastAsia" w:ascii="宋体" w:hAnsi="宋体" w:eastAsia="宋体" w:cs="宋体"/>
          <w:sz w:val="24"/>
          <w:shd w:val="clear" w:color="auto" w:fill="ffffff"/>
        </w:rPr>
        <w:t xml:space="preserve">自采购公告发布之日起5个工作日。</w:t>
      </w:r>
      <w:r>
        <w:rPr>
          <w:rFonts w:ascii="宋体" w:hAnsi="宋体" w:eastAsia="宋体" w:cs="宋体"/>
          <w:sz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（二）地点：“苏采云”系统（网址：</w:t>
      </w:r>
      <w:r>
        <w:fldChar w:fldCharType="begin"/>
      </w:r>
      <w:r>
        <w:instrText xml:space="preserve"> HYPERLINK "http://jszfcg.jsczt.cn/" </w:instrText>
      </w:r>
      <w:r>
        <w:fldChar w:fldCharType="separate"/>
      </w:r>
      <w:r>
        <w:rPr>
          <w:rStyle w:val="1025"/>
          <w:rFonts w:hint="eastAsia" w:ascii="宋体" w:hAnsi="宋体" w:eastAsia="宋体" w:cs="宋体"/>
          <w:color w:val="000000"/>
          <w:sz w:val="24"/>
          <w:szCs w:val="24"/>
        </w:rPr>
        <w:t xml:space="preserve">http://jszfcg.jsczt.cn/</w:t>
      </w:r>
      <w:r>
        <w:rPr>
          <w:rStyle w:val="1025"/>
          <w:rFonts w:hint="eastAsia" w:ascii="宋体" w:hAnsi="宋体" w:eastAsia="宋体" w:cs="宋体"/>
          <w:color w:val="000000"/>
          <w:sz w:val="24"/>
          <w:szCs w:val="24"/>
        </w:rPr>
        <w:fldChar w:fldCharType="end"/>
      </w:r>
      <w:r>
        <w:rPr>
          <w:rFonts w:hint="eastAsia" w:ascii="宋体" w:hAnsi="宋体" w:eastAsia="宋体" w:cs="宋体"/>
          <w:sz w:val="24"/>
          <w:szCs w:val="24"/>
        </w:rPr>
        <w:t xml:space="preserve">）。</w:t>
      </w:r>
      <w:r>
        <w:rPr>
          <w:rFonts w:ascii="宋体" w:hAnsi="宋体" w:eastAsia="宋体" w:cs="宋体"/>
          <w:sz w:val="24"/>
          <w:szCs w:val="24"/>
        </w:rPr>
      </w:r>
      <w:r/>
    </w:p>
    <w:p>
      <w:pPr>
        <w:pStyle w:val="803"/>
        <w:ind w:firstLine="480"/>
        <w:spacing w:line="360" w:lineRule="auto"/>
        <w:rPr>
          <w:rFonts w:ascii="宋体" w:hAnsi="宋体" w:eastAsia="宋体" w:cs="宋体"/>
          <w:szCs w:val="24"/>
        </w:rPr>
      </w:pPr>
      <w:r>
        <w:rPr>
          <w:rFonts w:hint="eastAsia" w:ascii="宋体" w:hAnsi="宋体" w:eastAsia="宋体" w:cs="宋体"/>
          <w:szCs w:val="24"/>
        </w:rPr>
        <w:t xml:space="preserve">（三）方式：线上获取，自行下载磋商采购文件。</w:t>
      </w:r>
      <w:r>
        <w:rPr>
          <w:rFonts w:ascii="宋体" w:hAnsi="宋体" w:eastAsia="宋体" w:cs="宋体"/>
          <w:szCs w:val="24"/>
        </w:rPr>
      </w:r>
      <w:r/>
    </w:p>
    <w:p>
      <w:pPr>
        <w:pStyle w:val="796"/>
        <w:ind w:firstLine="480"/>
        <w:spacing w:line="360" w:lineRule="auto"/>
        <w:rPr>
          <w:rFonts w:ascii="宋体" w:hAnsi="宋体" w:eastAsia="宋体" w:cs="宋体"/>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（四）售价：0.00元。</w:t>
      </w:r>
      <w:r>
        <w:rPr>
          <w:rFonts w:ascii="宋体" w:hAnsi="宋体" w:eastAsia="宋体" w:cs="宋体"/>
          <w:sz w:val="24"/>
          <w:szCs w:val="24"/>
          <w:shd w:val="clear" w:color="auto" w:fill="ffffff"/>
        </w:rPr>
      </w:r>
      <w:r/>
    </w:p>
    <w:p>
      <w:pPr>
        <w:pStyle w:val="803"/>
        <w:ind w:firstLine="0"/>
        <w:spacing w:line="360" w:lineRule="auto"/>
        <w:rPr>
          <w:rFonts w:ascii="宋体" w:hAnsi="宋体" w:eastAsia="宋体" w:cs="宋体"/>
          <w:b/>
          <w:bCs/>
          <w:color w:val="000000"/>
          <w:szCs w:val="24"/>
          <w:shd w:val="clear" w:color="auto" w:fill="ffffff"/>
        </w:rPr>
      </w:pPr>
      <w:r>
        <w:rPr>
          <w:rFonts w:hint="eastAsia" w:ascii="宋体" w:hAnsi="宋体" w:eastAsia="宋体" w:cs="宋体"/>
          <w:b/>
          <w:bCs/>
          <w:szCs w:val="24"/>
          <w:shd w:val="clear" w:color="auto" w:fill="ffffff"/>
        </w:rPr>
        <w:t xml:space="preserve">四、磋商响应文件提</w:t>
      </w:r>
      <w:r>
        <w:rPr>
          <w:rFonts w:hint="eastAsia" w:ascii="宋体" w:hAnsi="宋体" w:eastAsia="宋体" w:cs="宋体"/>
          <w:b/>
          <w:bCs/>
          <w:color w:val="000000"/>
          <w:szCs w:val="24"/>
          <w:shd w:val="clear" w:color="auto" w:fill="ffffff"/>
        </w:rPr>
        <w:t xml:space="preserve">交：</w:t>
      </w:r>
      <w:r>
        <w:rPr>
          <w:rFonts w:ascii="宋体" w:hAnsi="宋体" w:eastAsia="宋体" w:cs="宋体"/>
          <w:b/>
          <w:bCs/>
          <w:color w:val="000000"/>
          <w:szCs w:val="24"/>
          <w:shd w:val="clear" w:color="auto" w:fill="ffffff"/>
        </w:rPr>
      </w:r>
      <w:r/>
    </w:p>
    <w:p>
      <w:pPr>
        <w:pStyle w:val="803"/>
        <w:ind w:firstLine="480"/>
        <w:spacing w:line="360" w:lineRule="auto"/>
        <w:rPr>
          <w:rFonts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（一）截止时间：202</w:t>
      </w:r>
      <w:r>
        <w:rPr>
          <w:rFonts w:hint="eastAsia" w:ascii="宋体" w:hAnsi="宋体" w:eastAsia="宋体" w:cs="宋体"/>
          <w:color w:val="000000"/>
          <w:szCs w:val="24"/>
          <w:shd w:val="clear" w:color="auto" w:fill="ffffff"/>
          <w:lang w:val="en-US" w:eastAsia="zh-CN"/>
        </w:rPr>
        <w:t xml:space="preserve">6</w:t>
      </w:r>
      <w:r>
        <w:rPr>
          <w:rFonts w:hint="eastAsia" w:ascii="宋体" w:hAnsi="宋体" w:eastAsia="宋体" w:cs="宋体"/>
          <w:color w:val="000000"/>
          <w:szCs w:val="24"/>
          <w:shd w:val="clear" w:color="auto" w:fill="ffffff"/>
        </w:rPr>
        <w:t xml:space="preserve">-1</w:t>
      </w:r>
      <w:r>
        <w:rPr>
          <w:rFonts w:hint="eastAsia" w:ascii="宋体" w:hAnsi="宋体" w:eastAsia="宋体" w:cs="宋体"/>
          <w:color w:val="000000"/>
          <w:szCs w:val="24"/>
          <w:shd w:val="clear" w:color="auto" w:fill="ffffff"/>
          <w:lang w:val="en-US" w:eastAsia="zh-CN"/>
        </w:rPr>
        <w:t xml:space="preserve">1</w:t>
      </w:r>
      <w:r>
        <w:rPr>
          <w:rFonts w:hint="eastAsia" w:ascii="宋体" w:hAnsi="宋体" w:eastAsia="宋体" w:cs="宋体"/>
          <w:color w:val="000000"/>
          <w:szCs w:val="24"/>
          <w:shd w:val="clear" w:color="auto" w:fill="ffffff"/>
        </w:rPr>
        <w:t xml:space="preserve">-3</w:t>
      </w:r>
      <w:r>
        <w:rPr>
          <w:rFonts w:hint="eastAsia" w:ascii="宋体" w:hAnsi="宋体" w:eastAsia="宋体" w:cs="宋体"/>
          <w:color w:val="000000"/>
          <w:szCs w:val="24"/>
          <w:shd w:val="clear" w:color="auto" w:fill="ffffff"/>
        </w:rPr>
        <w:t xml:space="preserve"> </w:t>
      </w:r>
      <w:r>
        <w:rPr>
          <w:rFonts w:hint="eastAsia" w:ascii="宋体" w:hAnsi="宋体" w:eastAsia="宋体" w:cs="宋体"/>
          <w:color w:val="000000"/>
          <w:szCs w:val="24"/>
          <w:shd w:val="clear" w:color="auto" w:fill="ffffff"/>
          <w:lang w:val="en-US" w:eastAsia="zh-CN"/>
        </w:rPr>
        <w:t xml:space="preserve">9</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shd w:val="clear" w:color="auto" w:fill="ffffff"/>
          <w:lang w:val="en-US" w:eastAsia="zh-CN"/>
        </w:rPr>
        <w:t xml:space="preserve">30</w:t>
      </w:r>
      <w:r>
        <w:rPr>
          <w:rFonts w:hint="eastAsia" w:ascii="宋体" w:hAnsi="宋体" w:eastAsia="宋体" w:cs="宋体"/>
          <w:color w:val="000000"/>
          <w:szCs w:val="24"/>
          <w:shd w:val="clear" w:color="auto" w:fill="ffffff"/>
        </w:rPr>
        <w:t xml:space="preserve"> （北京时间）。</w:t>
      </w:r>
      <w:r>
        <w:rPr>
          <w:rFonts w:ascii="宋体" w:hAnsi="宋体" w:eastAsia="宋体" w:cs="宋体"/>
          <w:color w:val="000000"/>
          <w:szCs w:val="24"/>
          <w:shd w:val="clear" w:color="auto" w:fill="ffffff"/>
        </w:rPr>
      </w:r>
      <w:r/>
    </w:p>
    <w:p>
      <w:pPr>
        <w:pStyle w:val="803"/>
        <w:ind w:firstLine="480"/>
        <w:spacing w:line="360" w:lineRule="auto"/>
        <w:rPr>
          <w:rFonts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（二）地点：“苏采云”系统（网址：http://jszfcg.jsczt.cn/）。 </w:t>
      </w:r>
      <w:r>
        <w:rPr>
          <w:rFonts w:ascii="宋体" w:hAnsi="宋体" w:eastAsia="宋体" w:cs="宋体"/>
          <w:color w:val="000000"/>
          <w:szCs w:val="24"/>
          <w:shd w:val="clear" w:color="auto" w:fill="ffffff"/>
        </w:rPr>
      </w:r>
      <w:r/>
    </w:p>
    <w:p>
      <w:pPr>
        <w:pStyle w:val="803"/>
        <w:ind w:firstLine="480"/>
        <w:spacing w:line="360" w:lineRule="auto"/>
        <w:rPr>
          <w:rFonts w:ascii="宋体" w:hAnsi="宋体" w:eastAsia="宋体" w:cs="宋体"/>
          <w:b/>
          <w:bCs/>
          <w:color w:val="000000"/>
          <w:szCs w:val="24"/>
          <w:shd w:val="clear" w:color="auto" w:fill="ffffff"/>
        </w:rPr>
      </w:pPr>
      <w:r>
        <w:rPr>
          <w:rFonts w:hint="eastAsia" w:ascii="宋体" w:hAnsi="宋体" w:eastAsia="宋体" w:cs="宋体"/>
          <w:color w:val="000000"/>
          <w:szCs w:val="24"/>
          <w:shd w:val="clear" w:color="auto" w:fill="ffffff"/>
        </w:rPr>
        <w:t xml:space="preserve">（三）方式：</w:t>
      </w:r>
      <w:r>
        <w:rPr>
          <w:rFonts w:hint="eastAsia" w:ascii="宋体" w:hAnsi="宋体" w:eastAsia="宋体" w:cs="宋体"/>
          <w:color w:val="000000"/>
          <w:szCs w:val="24"/>
        </w:rPr>
        <w:t xml:space="preserve">本项目提交电子投标（响应）文件，</w:t>
      </w:r>
      <w:r>
        <w:rPr>
          <w:rFonts w:hint="eastAsia" w:ascii="宋体" w:hAnsi="宋体" w:eastAsia="宋体" w:cs="宋体"/>
          <w:color w:val="000000"/>
          <w:szCs w:val="24"/>
          <w:lang w:eastAsia="zh-CN"/>
        </w:rPr>
        <w:t xml:space="preserve">磋商响应单位</w:t>
      </w:r>
      <w:r>
        <w:rPr>
          <w:rFonts w:hint="eastAsia" w:ascii="宋体" w:hAnsi="宋体" w:eastAsia="宋体" w:cs="宋体"/>
          <w:color w:val="000000"/>
          <w:szCs w:val="24"/>
        </w:rPr>
        <w:t xml:space="preserve">不需到现场参加开标会。</w:t>
      </w:r>
      <w:r>
        <w:rPr>
          <w:rFonts w:ascii="宋体" w:hAnsi="宋体" w:eastAsia="宋体" w:cs="宋体"/>
          <w:b/>
          <w:bCs/>
          <w:color w:val="000000"/>
          <w:szCs w:val="24"/>
          <w:shd w:val="clear" w:color="auto" w:fill="ffffff"/>
        </w:rPr>
      </w:r>
      <w:r/>
    </w:p>
    <w:p>
      <w:pPr>
        <w:pStyle w:val="803"/>
        <w:ind w:firstLine="0"/>
        <w:spacing w:line="360" w:lineRule="auto"/>
        <w:rPr>
          <w:rFonts w:ascii="宋体" w:hAnsi="宋体" w:eastAsia="宋体" w:cs="宋体"/>
          <w:color w:val="000000"/>
          <w:szCs w:val="24"/>
          <w:shd w:val="clear" w:color="auto" w:fill="ffffff"/>
        </w:rPr>
      </w:pPr>
      <w:r>
        <w:rPr>
          <w:rFonts w:hint="eastAsia" w:ascii="宋体" w:hAnsi="宋体" w:eastAsia="宋体" w:cs="宋体"/>
          <w:b/>
          <w:bCs/>
          <w:color w:val="000000"/>
          <w:szCs w:val="24"/>
          <w:shd w:val="clear" w:color="auto" w:fill="ffffff"/>
        </w:rPr>
        <w:t xml:space="preserve">五、开启：</w:t>
      </w:r>
      <w:r>
        <w:rPr>
          <w:rFonts w:ascii="宋体" w:hAnsi="宋体" w:eastAsia="宋体" w:cs="宋体"/>
          <w:color w:val="000000"/>
          <w:szCs w:val="24"/>
          <w:shd w:val="clear" w:color="auto" w:fill="ffffff"/>
        </w:rPr>
      </w:r>
      <w:r/>
    </w:p>
    <w:p>
      <w:pPr>
        <w:pStyle w:val="803"/>
        <w:spacing w:line="360" w:lineRule="auto"/>
        <w:rPr>
          <w:rFonts w:ascii="宋体" w:hAnsi="宋体" w:eastAsia="宋体" w:cs="宋体"/>
          <w:szCs w:val="24"/>
          <w:shd w:val="clear" w:color="auto" w:fill="ffffff"/>
        </w:rPr>
      </w:pPr>
      <w:r>
        <w:rPr>
          <w:rFonts w:hint="eastAsia" w:ascii="宋体" w:hAnsi="宋体" w:eastAsia="宋体" w:cs="宋体"/>
          <w:color w:val="000000"/>
          <w:szCs w:val="24"/>
          <w:shd w:val="clear" w:color="auto" w:fill="ffffff"/>
        </w:rPr>
        <w:t xml:space="preserve">（一）时间：202</w:t>
      </w:r>
      <w:r>
        <w:rPr>
          <w:rFonts w:hint="eastAsia" w:ascii="宋体" w:hAnsi="宋体" w:eastAsia="宋体" w:cs="宋体"/>
          <w:color w:val="000000"/>
          <w:szCs w:val="24"/>
          <w:shd w:val="clear" w:color="auto" w:fill="ffffff"/>
          <w:lang w:val="en-US" w:eastAsia="zh-CN"/>
        </w:rPr>
        <w:t xml:space="preserve">6</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shd w:val="clear" w:color="auto" w:fill="ffffff"/>
        </w:rPr>
        <w:t xml:space="preserve">1</w:t>
      </w:r>
      <w:r>
        <w:rPr>
          <w:rFonts w:hint="eastAsia" w:ascii="宋体" w:hAnsi="宋体" w:eastAsia="宋体" w:cs="宋体"/>
          <w:color w:val="000000"/>
          <w:szCs w:val="24"/>
          <w:shd w:val="clear" w:color="auto" w:fill="ffffff"/>
          <w:lang w:val="en-US" w:eastAsia="zh-CN"/>
        </w:rPr>
        <w:t xml:space="preserve">1</w:t>
      </w:r>
      <w:r>
        <w:rPr>
          <w:rFonts w:hint="eastAsia" w:ascii="宋体" w:hAnsi="宋体" w:eastAsia="宋体" w:cs="宋体"/>
          <w:color w:val="000000"/>
          <w:szCs w:val="24"/>
          <w:shd w:val="clear" w:color="auto" w:fill="ffffff"/>
        </w:rPr>
        <w:t xml:space="preserve">-3</w:t>
      </w:r>
      <w:r>
        <w:rPr>
          <w:rFonts w:hint="eastAsia" w:ascii="宋体" w:hAnsi="宋体" w:eastAsia="宋体" w:cs="宋体"/>
          <w:color w:val="000000"/>
          <w:szCs w:val="24"/>
          <w:shd w:val="clear" w:color="auto" w:fill="ffffff"/>
        </w:rPr>
        <w:t xml:space="preserve"> </w:t>
      </w:r>
      <w:r>
        <w:rPr>
          <w:rFonts w:hint="eastAsia" w:ascii="宋体" w:hAnsi="宋体" w:eastAsia="宋体" w:cs="宋体"/>
          <w:color w:val="000000"/>
          <w:szCs w:val="24"/>
          <w:shd w:val="clear" w:color="auto" w:fill="ffffff"/>
          <w:lang w:val="en-US" w:eastAsia="zh-CN"/>
        </w:rPr>
        <w:t xml:space="preserve">9</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shd w:val="clear" w:color="auto" w:fill="ffffff"/>
          <w:lang w:val="en-US" w:eastAsia="zh-CN"/>
        </w:rPr>
        <w:t xml:space="preserve">30</w:t>
      </w:r>
      <w:r>
        <w:rPr>
          <w:rFonts w:hint="eastAsia" w:ascii="宋体" w:hAnsi="宋体" w:eastAsia="宋体" w:cs="宋体"/>
          <w:color w:val="000000"/>
          <w:szCs w:val="24"/>
          <w:shd w:val="clear" w:color="auto" w:fill="ffffff"/>
        </w:rPr>
        <w:t xml:space="preserve">（北京时间）</w:t>
      </w: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sz w:val="24"/>
          <w:szCs w:val="24"/>
          <w:shd w:val="clear" w:color="auto" w:fill="ffffff"/>
        </w:rPr>
        <w:t xml:space="preserve">（二）</w:t>
      </w: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rPr>
        <w:t xml:space="preserve">苏州</w:t>
      </w:r>
      <w:r>
        <w:rPr>
          <w:rFonts w:hint="eastAsia" w:ascii="宋体" w:hAnsi="宋体" w:eastAsia="宋体" w:cs="宋体"/>
          <w:color w:val="000000"/>
          <w:sz w:val="24"/>
          <w:szCs w:val="24"/>
        </w:rPr>
        <w:t xml:space="preserve">工业园区</w:t>
      </w:r>
      <w:r>
        <w:rPr>
          <w:rFonts w:hint="eastAsia" w:ascii="宋体" w:hAnsi="宋体" w:eastAsia="宋体" w:cs="宋体"/>
          <w:color w:val="000000"/>
          <w:sz w:val="24"/>
          <w:szCs w:val="24"/>
        </w:rPr>
        <w:t xml:space="preserve">公共</w:t>
      </w:r>
      <w:r>
        <w:rPr>
          <w:rFonts w:hint="eastAsia" w:ascii="宋体" w:hAnsi="宋体" w:eastAsia="宋体" w:cs="宋体"/>
          <w:color w:val="000000"/>
          <w:sz w:val="24"/>
          <w:szCs w:val="24"/>
        </w:rPr>
        <w:t xml:space="preserve">资源</w:t>
      </w:r>
      <w:r>
        <w:rPr>
          <w:rFonts w:hint="eastAsia" w:ascii="宋体" w:hAnsi="宋体" w:eastAsia="宋体" w:cs="宋体"/>
          <w:color w:val="000000"/>
          <w:sz w:val="24"/>
          <w:szCs w:val="24"/>
        </w:rPr>
        <w:t xml:space="preserve">交易</w:t>
      </w:r>
      <w:r>
        <w:rPr>
          <w:rFonts w:hint="eastAsia" w:ascii="宋体" w:hAnsi="宋体" w:eastAsia="宋体" w:cs="宋体"/>
          <w:color w:val="000000"/>
          <w:sz w:val="24"/>
          <w:szCs w:val="24"/>
        </w:rPr>
        <w:t xml:space="preserve">中心</w:t>
      </w:r>
      <w:r>
        <w:rPr>
          <w:rFonts w:hint="eastAsia" w:ascii="宋体" w:hAnsi="宋体" w:eastAsia="宋体" w:cs="宋体"/>
          <w:color w:val="000000"/>
          <w:sz w:val="24"/>
          <w:szCs w:val="24"/>
        </w:rPr>
        <w:t xml:space="preserve">新</w:t>
      </w:r>
      <w:r>
        <w:rPr>
          <w:rFonts w:hint="eastAsia" w:ascii="宋体" w:hAnsi="宋体" w:eastAsia="宋体" w:cs="宋体"/>
          <w:color w:val="000000"/>
          <w:sz w:val="24"/>
          <w:szCs w:val="24"/>
        </w:rPr>
        <w:t xml:space="preserve">场地-</w:t>
      </w:r>
      <w:r>
        <w:rPr>
          <w:rFonts w:hint="eastAsia" w:ascii="宋体" w:hAnsi="宋体" w:eastAsia="宋体" w:cs="宋体"/>
          <w:color w:val="000000"/>
          <w:sz w:val="24"/>
          <w:szCs w:val="24"/>
        </w:rPr>
        <w:t xml:space="preserve">开标</w:t>
      </w:r>
      <w:r>
        <w:rPr>
          <w:rFonts w:hint="eastAsia" w:ascii="宋体" w:hAnsi="宋体" w:eastAsia="宋体" w:cs="宋体"/>
          <w:color w:val="000000"/>
          <w:sz w:val="24"/>
          <w:szCs w:val="24"/>
        </w:rPr>
        <w:t xml:space="preserve">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七</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96"/>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注：本项目线上参加开标（开启）会方式：</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登录“苏采云”系统，点击“开标大厅”，选择对应项目，点击进入不见面开标系统。请</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确保电脑、系统及其他设备（视频输入输出设备等）无误，且开标直至项目结束始终保持系统在线状态。</w:t>
      </w:r>
      <w:r>
        <w:rPr>
          <w:rFonts w:ascii="宋体" w:hAnsi="宋体" w:eastAsia="宋体" w:cs="宋体"/>
          <w:sz w:val="24"/>
          <w:szCs w:val="24"/>
          <w:shd w:val="clear" w:color="auto" w:fill="ffffff"/>
        </w:rPr>
      </w:r>
      <w:r/>
    </w:p>
    <w:p>
      <w:pPr>
        <w:pStyle w:val="803"/>
        <w:ind w:firstLine="0"/>
        <w:spacing w:line="360" w:lineRule="auto"/>
        <w:rPr>
          <w:rFonts w:ascii="宋体" w:hAnsi="宋体" w:eastAsia="宋体" w:cs="宋体"/>
          <w:color w:val="000000"/>
          <w:szCs w:val="24"/>
        </w:rPr>
      </w:pPr>
      <w:r>
        <w:rPr>
          <w:rFonts w:hint="eastAsia" w:ascii="宋体" w:hAnsi="宋体" w:eastAsia="宋体" w:cs="宋体"/>
          <w:b/>
          <w:bCs/>
          <w:color w:val="000000"/>
          <w:szCs w:val="24"/>
          <w:shd w:val="clear" w:color="auto" w:fill="ffffff"/>
        </w:rPr>
        <w:t xml:space="preserve">六、公告期限：</w:t>
      </w:r>
      <w:r>
        <w:rPr>
          <w:rFonts w:hint="eastAsia" w:ascii="宋体" w:hAnsi="宋体" w:eastAsia="宋体" w:cs="宋体"/>
          <w:color w:val="000000"/>
          <w:szCs w:val="24"/>
          <w:shd w:val="clear" w:color="auto" w:fill="ffffff"/>
        </w:rPr>
        <w:t xml:space="preserve">自本公告发布之日起3个工作日。</w:t>
      </w:r>
      <w:r>
        <w:rPr>
          <w:rFonts w:ascii="宋体" w:hAnsi="宋体" w:eastAsia="宋体" w:cs="宋体"/>
          <w:color w:val="000000"/>
          <w:szCs w:val="24"/>
        </w:rPr>
      </w:r>
      <w:r/>
    </w:p>
    <w:p>
      <w:pPr>
        <w:pStyle w:val="803"/>
        <w:ind w:firstLine="0"/>
        <w:spacing w:line="360" w:lineRule="auto"/>
        <w:rPr>
          <w:rFonts w:ascii="宋体" w:hAnsi="宋体" w:eastAsia="宋体" w:cs="宋体"/>
          <w:b/>
          <w:bCs/>
          <w:color w:val="000000"/>
          <w:szCs w:val="24"/>
          <w:shd w:val="clear" w:color="auto" w:fill="ffffff"/>
        </w:rPr>
      </w:pPr>
      <w:r>
        <w:rPr>
          <w:rFonts w:hint="eastAsia" w:ascii="宋体" w:hAnsi="宋体" w:eastAsia="宋体" w:cs="宋体"/>
          <w:b/>
          <w:bCs/>
          <w:color w:val="000000"/>
          <w:szCs w:val="24"/>
          <w:shd w:val="clear" w:color="auto" w:fill="ffffff"/>
        </w:rPr>
        <w:t xml:space="preserve">七、其他补充事宜：</w:t>
      </w:r>
      <w:r>
        <w:rPr>
          <w:rFonts w:ascii="宋体" w:hAnsi="宋体" w:eastAsia="宋体" w:cs="宋体"/>
          <w:b/>
          <w:bCs/>
          <w:color w:val="000000"/>
          <w:szCs w:val="24"/>
          <w:shd w:val="clear" w:color="auto" w:fill="ffffff"/>
        </w:rPr>
      </w:r>
      <w:r/>
    </w:p>
    <w:p>
      <w:pPr>
        <w:pStyle w:val="1076"/>
        <w:ind w:firstLine="480"/>
        <w:spacing w:line="360" w:lineRule="auto"/>
        <w:rPr>
          <w:rFonts w:ascii="宋体" w:hAnsi="宋体" w:eastAsia="宋体" w:cs="宋体"/>
          <w:color w:val="000000"/>
          <w:szCs w:val="24"/>
        </w:rPr>
      </w:pPr>
      <w:r>
        <w:rPr>
          <w:rFonts w:hint="eastAsia" w:ascii="宋体" w:hAnsi="宋体" w:eastAsia="宋体" w:cs="宋体"/>
          <w:color w:val="000000"/>
          <w:szCs w:val="24"/>
          <w:shd w:val="clear" w:color="auto" w:fill="ffffff"/>
        </w:rPr>
        <w:t xml:space="preserve">（一）CA证书办理：磋商响应单位参与政府采购活动</w:t>
      </w:r>
      <w:r>
        <w:rPr>
          <w:rFonts w:hint="eastAsia" w:ascii="宋体" w:hAnsi="宋体" w:eastAsia="宋体" w:cs="宋体"/>
          <w:color w:val="000000"/>
          <w:szCs w:val="24"/>
        </w:rPr>
        <w:t xml:space="preserve">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i w:val="0"/>
          <w:iCs w:val="0"/>
          <w:caps w:val="0"/>
          <w:color w:val="000000"/>
          <w:spacing w:val="0"/>
          <w:sz w:val="24"/>
          <w:szCs w:val="24"/>
          <w:shd w:val="clear" w:color="auto" w:fill="ffffff"/>
        </w:rPr>
        <w:t xml:space="preserve">苏州现场办理地址：苏州高新区邓尉路105号狮山科技馆1楼服务大厅，咨询电话：0512-65737699。</w:t>
      </w:r>
      <w:r>
        <w:rPr>
          <w:rFonts w:ascii="宋体" w:hAnsi="宋体" w:eastAsia="宋体" w:cs="宋体"/>
          <w:color w:val="000000"/>
          <w:szCs w:val="24"/>
        </w:rPr>
      </w:r>
      <w:r/>
    </w:p>
    <w:p>
      <w:pPr>
        <w:pStyle w:val="796"/>
        <w:ind w:firstLine="480"/>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shd w:val="clear" w:color="auto" w:fill="ffffff"/>
        </w:rPr>
        <w:t xml:space="preserve">（二）</w:t>
      </w:r>
      <w:r>
        <w:rPr>
          <w:rFonts w:hint="eastAsia" w:ascii="宋体" w:hAnsi="宋体" w:eastAsia="宋体" w:cs="宋体"/>
          <w:color w:val="000000"/>
          <w:sz w:val="24"/>
          <w:szCs w:val="24"/>
        </w:rPr>
        <w:t xml:space="preserve">参与采购活动：</w:t>
      </w:r>
      <w:r>
        <w:rPr>
          <w:rFonts w:ascii="宋体" w:hAnsi="宋体" w:eastAsia="宋体" w:cs="宋体"/>
          <w:b/>
          <w:color w:val="000000"/>
          <w:sz w:val="24"/>
          <w:szCs w:val="24"/>
        </w:rPr>
      </w:r>
      <w:r/>
    </w:p>
    <w:p>
      <w:pPr>
        <w:pStyle w:val="796"/>
        <w:ind w:firstLine="480"/>
        <w:jc w:val="left"/>
        <w:spacing w:line="360" w:lineRule="auto"/>
        <w:rPr>
          <w:rFonts w:ascii="宋体" w:hAnsi="宋体" w:eastAsia="宋体" w:cs="宋体"/>
          <w:bCs/>
          <w:sz w:val="24"/>
          <w:szCs w:val="24"/>
        </w:rPr>
      </w:pPr>
      <w:r>
        <w:rPr>
          <w:rFonts w:hint="eastAsia" w:ascii="宋体" w:hAnsi="宋体" w:eastAsia="宋体" w:cs="宋体"/>
          <w:bCs/>
          <w:color w:val="000000"/>
          <w:sz w:val="24"/>
          <w:szCs w:val="24"/>
        </w:rPr>
        <w:t xml:space="preserve">1.磋商响应单位插入CA证书登陆“苏采云”系统后选择具体项目，点击“我要参与”并签章提交《</w:t>
      </w:r>
      <w:r>
        <w:rPr>
          <w:rFonts w:hint="eastAsia" w:ascii="宋体" w:hAnsi="宋体" w:eastAsia="宋体" w:cs="宋体"/>
          <w:bCs/>
          <w:color w:val="000000"/>
          <w:sz w:val="24"/>
          <w:szCs w:val="24"/>
          <w:lang w:eastAsia="zh-CN"/>
        </w:rPr>
        <w:t xml:space="preserve">磋商响应单位</w:t>
      </w:r>
      <w:r>
        <w:rPr>
          <w:rFonts w:hint="eastAsia" w:ascii="宋体" w:hAnsi="宋体" w:eastAsia="宋体" w:cs="宋体"/>
          <w:bCs/>
          <w:color w:val="000000"/>
          <w:sz w:val="24"/>
          <w:szCs w:val="24"/>
        </w:rPr>
        <w:t xml:space="preserve">确认函》，提交《</w:t>
      </w:r>
      <w:r>
        <w:rPr>
          <w:rFonts w:hint="eastAsia" w:ascii="宋体" w:hAnsi="宋体" w:eastAsia="宋体" w:cs="宋体"/>
          <w:bCs/>
          <w:color w:val="000000"/>
          <w:sz w:val="24"/>
          <w:szCs w:val="24"/>
          <w:lang w:eastAsia="zh-CN"/>
        </w:rPr>
        <w:t xml:space="preserve">磋商响应单位</w:t>
      </w:r>
      <w:r>
        <w:rPr>
          <w:rFonts w:hint="eastAsia" w:ascii="宋体" w:hAnsi="宋体" w:eastAsia="宋体" w:cs="宋体"/>
          <w:bCs/>
          <w:color w:val="000000"/>
          <w:sz w:val="24"/>
          <w:szCs w:val="24"/>
        </w:rPr>
        <w:t xml:space="preserve">确认函》日期视同为依法</w:t>
      </w:r>
      <w:r>
        <w:rPr>
          <w:rFonts w:hint="eastAsia" w:ascii="宋体" w:hAnsi="宋体" w:eastAsia="宋体" w:cs="宋体"/>
          <w:bCs/>
          <w:sz w:val="24"/>
          <w:szCs w:val="24"/>
        </w:rPr>
        <w:t xml:space="preserve">获取磋商采购文件日期。磋商响应单位须打印、保留《</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确认函》，质疑时《</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确认函》与质疑函一并提交。未依照采购公告要求提交《</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确认函》的磋商响应单位，视为未参与该项政府采购活动，不具备对该政府采购项目提出质疑的法定权利，但因磋商响应单位资格条件或获取磋商采购文件时间设定不符合有关法律法规规定等原因使磋商响应单位权益受损的除外。</w:t>
      </w:r>
      <w:r>
        <w:rPr>
          <w:rFonts w:ascii="宋体" w:hAnsi="宋体" w:eastAsia="宋体" w:cs="宋体"/>
          <w:bCs/>
          <w:sz w:val="24"/>
          <w:szCs w:val="24"/>
        </w:rPr>
      </w:r>
      <w:r/>
    </w:p>
    <w:p>
      <w:pPr>
        <w:pStyle w:val="796"/>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2.考虑到熟悉“苏采云”系统、办理CA证书都需要一定的时间，请提早准备以免耽误采购活动。</w:t>
      </w:r>
      <w:r>
        <w:rPr>
          <w:rFonts w:ascii="宋体" w:hAnsi="宋体" w:eastAsia="宋体" w:cs="宋体"/>
          <w:bCs/>
          <w:sz w:val="24"/>
          <w:szCs w:val="24"/>
        </w:rPr>
      </w:r>
      <w:r/>
    </w:p>
    <w:p>
      <w:pPr>
        <w:pStyle w:val="803"/>
        <w:ind w:firstLine="480"/>
        <w:spacing w:line="360" w:lineRule="auto"/>
        <w:rPr>
          <w:rFonts w:ascii="宋体" w:hAnsi="宋体" w:eastAsia="宋体" w:cs="宋体"/>
          <w:szCs w:val="24"/>
          <w:shd w:val="clear" w:color="auto" w:fill="ffffff"/>
        </w:rPr>
      </w:pPr>
      <w:r>
        <w:rPr>
          <w:rFonts w:hint="eastAsia" w:ascii="宋体" w:hAnsi="宋体" w:eastAsia="宋体" w:cs="宋体"/>
          <w:szCs w:val="24"/>
        </w:rPr>
        <w:t xml:space="preserve">（三）电子投标准备：本项目采用电子网上招投标，磋商响应单位在“苏采云”系统中操作成功参与项目后，必须在“已参与项目”界面中下载电子采购文件（后缀名为“.kedt”）并导入政府采购客户端工具后方可进行响应文件制作和提交（具体详见《苏采云系统</w:t>
      </w:r>
      <w:r>
        <w:rPr>
          <w:rFonts w:hint="eastAsia" w:ascii="宋体" w:hAnsi="宋体" w:eastAsia="宋体" w:cs="宋体"/>
          <w:szCs w:val="24"/>
          <w:lang w:eastAsia="zh-CN"/>
        </w:rPr>
        <w:t xml:space="preserve">磋商响应单位</w:t>
      </w:r>
      <w:r>
        <w:rPr>
          <w:rFonts w:hint="eastAsia" w:ascii="宋体" w:hAnsi="宋体" w:eastAsia="宋体" w:cs="宋体"/>
          <w:szCs w:val="24"/>
        </w:rPr>
        <w:t xml:space="preserve">操作手册》，网址（链接：</w:t>
      </w:r>
      <w:r>
        <w:fldChar w:fldCharType="begin"/>
      </w:r>
      <w:r>
        <w:instrText xml:space="preserve"> HYPERLINK "http://www.ccgp-jiangsu.gov.cn/jiangsu/zlxz/ee/ee3a4bc5a3454aa2b0d9312230633ce9.html" </w:instrText>
      </w:r>
      <w:r>
        <w:fldChar w:fldCharType="separate"/>
      </w:r>
      <w:r>
        <w:rPr>
          <w:rStyle w:val="856"/>
          <w:rFonts w:hint="eastAsia" w:ascii="宋体" w:hAnsi="宋体" w:eastAsia="宋体" w:cs="宋体"/>
          <w:color w:val="000000"/>
          <w:szCs w:val="24"/>
        </w:rPr>
        <w:t xml:space="preserve">http://www.ccgp-jiangsu.gov.cn/jiangsu/zlxz/ee/ee3a4bc5a3454aa2b0d9312230633ce9.html</w:t>
      </w:r>
      <w:r>
        <w:rPr>
          <w:rStyle w:val="856"/>
          <w:rFonts w:hint="eastAsia" w:ascii="宋体" w:hAnsi="宋体" w:eastAsia="宋体" w:cs="宋体"/>
          <w:color w:val="000000"/>
          <w:szCs w:val="24"/>
        </w:rPr>
        <w:fldChar w:fldCharType="end"/>
      </w:r>
      <w:r>
        <w:rPr>
          <w:rFonts w:hint="eastAsia" w:ascii="宋体" w:hAnsi="宋体" w:eastAsia="宋体" w:cs="宋体"/>
          <w:szCs w:val="24"/>
        </w:rPr>
        <w:t xml:space="preserve">）。</w:t>
      </w:r>
      <w:r>
        <w:fldChar w:fldCharType="begin"/>
      </w:r>
      <w:r>
        <w:instrText xml:space="preserve"> HYPERLINK "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 </w:instrText>
      </w:r>
      <w:r>
        <w:fldChar w:fldCharType="separate"/>
      </w:r>
      <w:r>
        <w:rPr>
          <w:rFonts w:hint="eastAsia" w:ascii="宋体" w:hAnsi="宋体" w:eastAsia="宋体" w:cs="宋体"/>
          <w:szCs w:val="24"/>
          <w:shd w:val="clear" w:color="auto" w:fill="ffffff"/>
        </w:rPr>
        <w:t xml:space="preserve">电子磋商响应文件制作完成后请于投标（响应）截止时间前成功上传，未按要求线上递交电子投标文件即为未递交投标（响应）文件。磋商响应单位应充分考虑到网络环境、网络带宽等风险因素，如因磋商响应单位自身原因造成的电子磋商响应文件上传不成功由磋商响应单位自行承担全部责任。</w:t>
      </w:r>
      <w:r>
        <w:rPr>
          <w:rFonts w:hint="eastAsia" w:ascii="宋体" w:hAnsi="宋体" w:eastAsia="宋体" w:cs="宋体"/>
          <w:szCs w:val="24"/>
          <w:shd w:val="clear" w:color="auto" w:fill="ffffff"/>
        </w:rPr>
        <w:fldChar w:fldCharType="end"/>
      </w:r>
      <w:r>
        <w:rPr>
          <w:rFonts w:ascii="宋体" w:hAnsi="宋体" w:eastAsia="宋体" w:cs="宋体"/>
          <w:szCs w:val="24"/>
          <w:shd w:val="clear" w:color="auto" w:fill="ffffff"/>
        </w:rPr>
      </w:r>
      <w:r/>
    </w:p>
    <w:p>
      <w:pPr>
        <w:pStyle w:val="796"/>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（四）线上参加开标（开启）会方式：</w:t>
      </w:r>
      <w:r>
        <w:rPr>
          <w:rFonts w:ascii="宋体" w:hAnsi="宋体" w:eastAsia="宋体" w:cs="宋体"/>
          <w:sz w:val="24"/>
          <w:szCs w:val="24"/>
          <w:shd w:val="clear" w:color="auto" w:fill="ffffff"/>
        </w:rPr>
      </w:r>
      <w:r/>
    </w:p>
    <w:p>
      <w:pPr>
        <w:pStyle w:val="796"/>
        <w:ind w:firstLine="480"/>
        <w:jc w:val="left"/>
        <w:spacing w:line="360" w:lineRule="auto"/>
        <w:shd w:val="clear" w:color="auto" w:fill="ffffff"/>
        <w:widowControl/>
        <w:rPr>
          <w:rFonts w:ascii="宋体" w:hAnsi="宋体" w:eastAsia="宋体" w:cs="宋体"/>
          <w:bCs/>
          <w:sz w:val="24"/>
          <w:szCs w:val="24"/>
        </w:rPr>
      </w:pPr>
      <w:r>
        <w:rPr>
          <w:rFonts w:hint="eastAsia" w:ascii="宋体" w:hAnsi="宋体" w:eastAsia="宋体" w:cs="宋体"/>
          <w:sz w:val="24"/>
          <w:szCs w:val="24"/>
          <w:shd w:val="clear" w:color="auto" w:fill="ffffff"/>
        </w:rPr>
        <w:t xml:space="preserve">1.磋商响应单位登录“苏采云”系统，点击“开标大厅”，选择对应项目，点击进入不见面开标系统。</w:t>
      </w:r>
      <w:r>
        <w:rPr>
          <w:rStyle w:val="847"/>
          <w:rFonts w:hint="eastAsia" w:ascii="宋体" w:hAnsi="宋体" w:eastAsia="宋体" w:cs="宋体"/>
          <w:sz w:val="24"/>
          <w:szCs w:val="24"/>
          <w:shd w:val="clear" w:color="auto" w:fill="ffffff"/>
        </w:rPr>
        <w:t xml:space="preserve">本项目为不见面开标（开启）项目，开标阶段磋商响应单位在【解密环节】必须使用CA证书解密电子（投标）响应文件，如在“苏采云”系统规定的时间内未能成功解密的视为放弃参与本项目，投标无效。</w:t>
      </w:r>
      <w:r>
        <w:rPr>
          <w:rFonts w:ascii="宋体" w:hAnsi="宋体" w:eastAsia="宋体" w:cs="宋体"/>
          <w:bCs/>
          <w:sz w:val="24"/>
          <w:szCs w:val="24"/>
        </w:rPr>
      </w:r>
      <w:r/>
    </w:p>
    <w:p>
      <w:pPr>
        <w:pStyle w:val="796"/>
        <w:ind w:firstLine="42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请各磋商响应单位确保电脑、系统及其他设备（视频输入输出设备等）无误，且开启直至项目结束始终保持“苏采云”系统不见面开标大厅在线状态，并按要求在规定时间内进行响应。在评审过程中系统如有特殊情况，工作人员会及时通过《磋商响应单位确认函》或法人授权委托书（如有）中留存的手机号与磋商响应单位联系。请各磋商响应单位确保系统在线状态且该手机号开评标当日通讯畅通，否则导致的对磋商响应单位不利的后果由磋商响应单位自行承担。</w:t>
      </w:r>
      <w:r>
        <w:rPr>
          <w:rFonts w:ascii="宋体" w:hAnsi="宋体" w:eastAsia="宋体" w:cs="宋体"/>
          <w:sz w:val="24"/>
          <w:szCs w:val="24"/>
        </w:rPr>
      </w:r>
      <w:r/>
    </w:p>
    <w:p>
      <w:pPr>
        <w:pStyle w:val="796"/>
        <w:ind w:firstLine="42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（五）本项目获取磋商采购文件截止日期之后仍可以下载磋商采购文件，但截止日期之后下载的磋商采购文件，视为非有效方式且不作为磋商响应单位权益受到损害的证明材料和依据。</w:t>
      </w:r>
      <w:r>
        <w:rPr>
          <w:rFonts w:ascii="宋体" w:hAnsi="宋体" w:eastAsia="宋体" w:cs="宋体"/>
          <w:sz w:val="24"/>
          <w:szCs w:val="24"/>
        </w:rPr>
      </w:r>
      <w:r/>
    </w:p>
    <w:p>
      <w:pPr>
        <w:pStyle w:val="796"/>
        <w:ind w:firstLine="42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六）更正（补充）公告及附件的获取：磋商响应单位应及时关注政府采购信息发布媒体上发布的更正（补充）公告，同时在“苏采云”系统中下载更正（补充）资料，如有遗漏（包括但不限于文件未下载或下载不完整），可能无法解密投标（响应）文件，由此所造成的投标失败或损失由磋商响应单位自行负责。</w:t>
      </w:r>
      <w:r>
        <w:rPr>
          <w:rFonts w:ascii="宋体" w:hAnsi="宋体" w:eastAsia="宋体" w:cs="宋体"/>
          <w:sz w:val="24"/>
          <w:szCs w:val="24"/>
        </w:rPr>
      </w:r>
      <w:r/>
    </w:p>
    <w:p>
      <w:pPr>
        <w:pStyle w:val="803"/>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（七）技术支持：</w:t>
      </w:r>
      <w:r>
        <w:rPr>
          <w:rFonts w:ascii="宋体" w:hAnsi="宋体" w:eastAsia="宋体" w:cs="宋体"/>
          <w:color w:val="000000"/>
          <w:szCs w:val="24"/>
        </w:rPr>
      </w:r>
      <w:r/>
    </w:p>
    <w:p>
      <w:pPr>
        <w:pStyle w:val="1070"/>
        <w:ind w:firstLine="480"/>
        <w:keepLines w:val="0"/>
        <w:keepNext w:val="0"/>
        <w:pageBreakBefore w:val="0"/>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1.CA技术咨询电话：400-608-6099。</w:t>
      </w:r>
      <w:r>
        <w:rPr>
          <w:rFonts w:hint="eastAsia" w:ascii="宋体" w:hAnsi="宋体" w:cs="宋体"/>
          <w:color w:val="000000"/>
          <w:sz w:val="24"/>
          <w:szCs w:val="24"/>
          <w:lang w:val="en-US" w:eastAsia="zh-CN"/>
        </w:rPr>
      </w:r>
      <w:r/>
    </w:p>
    <w:p>
      <w:pPr>
        <w:pStyle w:val="1070"/>
        <w:ind w:firstLine="480"/>
        <w:keepLines w:val="0"/>
        <w:keepNext w:val="0"/>
        <w:pageBreakBefore w:val="0"/>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2.签章使用问题：025-83633811、025-83633812、15380932027、15371015030。</w:t>
      </w:r>
      <w:r>
        <w:rPr>
          <w:rFonts w:hint="eastAsia" w:ascii="宋体" w:hAnsi="宋体" w:cs="宋体"/>
          <w:color w:val="000000"/>
          <w:sz w:val="24"/>
          <w:szCs w:val="24"/>
          <w:lang w:val="en-US" w:eastAsia="zh-CN"/>
        </w:rPr>
      </w:r>
      <w:r/>
    </w:p>
    <w:p>
      <w:pPr>
        <w:pStyle w:val="1070"/>
        <w:ind w:firstLine="480"/>
        <w:keepLines w:val="0"/>
        <w:keepNext w:val="0"/>
        <w:pageBreakBefore w:val="0"/>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3.系统使用指导与咨询：联系电话：</w:t>
      </w:r>
      <w:r>
        <w:rPr>
          <w:rFonts w:hint="eastAsia" w:ascii="宋体" w:hAnsi="宋体" w:eastAsia="宋体" w:cs="宋体"/>
          <w:i w:val="0"/>
          <w:iCs w:val="0"/>
          <w:caps w:val="0"/>
          <w:color w:val="000000"/>
          <w:spacing w:val="0"/>
          <w:sz w:val="24"/>
          <w:szCs w:val="24"/>
          <w:shd w:val="clear" w:color="auto" w:fill="ffffff"/>
        </w:rPr>
        <w:t xml:space="preserve">13914088964、</w:t>
      </w:r>
      <w:r>
        <w:rPr>
          <w:rFonts w:hint="eastAsia" w:ascii="宋体" w:hAnsi="宋体" w:cs="宋体"/>
          <w:color w:val="000000"/>
          <w:sz w:val="24"/>
          <w:szCs w:val="24"/>
          <w:lang w:val="en-US" w:eastAsia="zh-CN"/>
        </w:rPr>
        <w:t xml:space="preserve">0512-69820854。智能客服：登录苏采云系统后，联系系统右下方智能客服图标进行咨询。</w:t>
      </w:r>
      <w:r>
        <w:rPr>
          <w:rFonts w:hint="eastAsia" w:ascii="宋体" w:hAnsi="宋体" w:cs="宋体"/>
          <w:color w:val="000000"/>
          <w:sz w:val="24"/>
          <w:szCs w:val="24"/>
          <w:lang w:val="en-US" w:eastAsia="zh-CN"/>
        </w:rPr>
      </w:r>
      <w:r/>
    </w:p>
    <w:p>
      <w:pPr>
        <w:pStyle w:val="840"/>
        <w:ind w:firstLine="480"/>
        <w:spacing w:beforeAutospacing="0" w:afterAutospacing="0" w:line="360" w:lineRule="auto"/>
        <w:shd w:val="clear" w:color="auto" w:fill="ffffff"/>
        <w:rPr>
          <w:color w:val="000000"/>
          <w:shd w:val="clear" w:color="auto" w:fill="ffffff"/>
        </w:rPr>
      </w:pPr>
      <w:r>
        <w:rPr>
          <w:rFonts w:hint="eastAsia"/>
          <w:color w:val="000000"/>
        </w:rPr>
        <w:t xml:space="preserve">（八）</w:t>
      </w:r>
      <w:r>
        <w:rPr>
          <w:rFonts w:hint="eastAsia"/>
          <w:color w:val="000000"/>
          <w:shd w:val="clear" w:color="auto" w:fill="ffffff"/>
        </w:rPr>
        <w:t xml:space="preserve">苏州工业园区财政审计局监督电话：</w:t>
      </w:r>
      <w:r>
        <w:rPr>
          <w:rFonts w:hint="eastAsia"/>
          <w:color w:val="000000"/>
        </w:rPr>
        <w:t xml:space="preserve">0512-69996857。</w:t>
      </w:r>
      <w:r>
        <w:rPr>
          <w:color w:val="000000"/>
          <w:shd w:val="clear" w:color="auto" w:fill="ffffff"/>
        </w:rPr>
      </w:r>
      <w:r/>
    </w:p>
    <w:p>
      <w:pPr>
        <w:pStyle w:val="840"/>
        <w:ind w:firstLine="480"/>
        <w:spacing w:beforeAutospacing="0" w:afterAutospacing="0" w:line="360" w:lineRule="auto"/>
        <w:shd w:val="clear" w:color="auto" w:fill="ffffff"/>
        <w:rPr>
          <w:color w:val="000000"/>
        </w:rPr>
      </w:pPr>
      <w:r>
        <w:rPr>
          <w:rFonts w:hint="eastAsia"/>
          <w:color w:val="000000"/>
          <w:shd w:val="clear" w:color="auto" w:fill="ffffff"/>
        </w:rPr>
        <w:t xml:space="preserve">（九）</w:t>
      </w:r>
      <w:r>
        <w:rPr>
          <w:rFonts w:hint="eastAsia"/>
          <w:color w:val="000000"/>
        </w:rPr>
        <w:t xml:space="preserve">本次采购的相关信息刊登在中国政府采购网、江苏政府采购网、苏州市政府采购网网上发布，</w:t>
      </w:r>
      <w:r>
        <w:rPr>
          <w:rFonts w:hint="eastAsia"/>
          <w:color w:val="000000"/>
          <w:shd w:val="clear" w:color="auto" w:fill="ffffff"/>
        </w:rPr>
        <w:t xml:space="preserve">有关该采购项目的澄清、修正及成交等信息亦在以上网站发布，</w:t>
      </w:r>
      <w:r>
        <w:rPr>
          <w:rFonts w:hint="eastAsia"/>
          <w:color w:val="000000"/>
        </w:rPr>
        <w:t xml:space="preserve">敬请各磋商响应单位注意。</w:t>
      </w:r>
      <w:r>
        <w:rPr>
          <w:color w:val="000000"/>
        </w:rPr>
      </w:r>
      <w:r/>
    </w:p>
    <w:p>
      <w:pPr>
        <w:pStyle w:val="1070"/>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（十）有关本项目电子投标具体操作方法详见苏采云系统中的客户端使用说明和磋商响应单位《操作手册》。</w:t>
      </w:r>
      <w:r>
        <w:rPr>
          <w:rFonts w:ascii="宋体" w:hAnsi="宋体" w:cs="宋体"/>
          <w:color w:val="000000"/>
          <w:sz w:val="24"/>
          <w:szCs w:val="24"/>
        </w:rPr>
      </w:r>
      <w:r/>
    </w:p>
    <w:p>
      <w:pPr>
        <w:pStyle w:val="1028"/>
        <w:ind w:left="0"/>
        <w:spacing w:line="360" w:lineRule="auto"/>
        <w:rPr>
          <w:rFonts w:ascii="宋体" w:hAnsi="宋体" w:cs="宋体"/>
          <w:b/>
          <w:bCs/>
          <w:sz w:val="24"/>
          <w:szCs w:val="24"/>
        </w:rPr>
      </w:pPr>
      <w:r>
        <w:rPr>
          <w:rFonts w:hint="eastAsia" w:ascii="宋体" w:hAnsi="宋体" w:cs="宋体"/>
          <w:b/>
          <w:bCs/>
          <w:sz w:val="24"/>
          <w:szCs w:val="24"/>
        </w:rPr>
        <w:t xml:space="preserve">八、对本次采购提出询问，请按以下方式联系： </w:t>
      </w:r>
      <w:r>
        <w:rPr>
          <w:rFonts w:ascii="宋体" w:hAnsi="宋体" w:cs="宋体"/>
          <w:b/>
          <w:bCs/>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信息：</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1.名称：苏州工业园区唯亭街道办事处。</w:t>
      </w:r>
      <w:r>
        <w:rPr>
          <w:rFonts w:ascii="宋体" w:hAnsi="宋体" w:eastAsia="宋体" w:cs="宋体"/>
          <w:sz w:val="24"/>
          <w:szCs w:val="24"/>
        </w:rPr>
      </w:r>
      <w:r/>
    </w:p>
    <w:p>
      <w:pPr>
        <w:pStyle w:val="796"/>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2.地址：苏州工业园区唯亭街道展业路18号展业大厦A栋。</w:t>
      </w:r>
      <w:r>
        <w:rPr>
          <w:rFonts w:ascii="宋体" w:hAnsi="宋体" w:eastAsia="宋体" w:cs="宋体"/>
          <w:color w:val="000000"/>
          <w:sz w:val="24"/>
          <w:szCs w:val="24"/>
        </w:rPr>
      </w:r>
      <w:r/>
    </w:p>
    <w:p>
      <w:pPr>
        <w:pStyle w:val="796"/>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3.联系方式：庄娟芳。</w:t>
      </w:r>
      <w:r>
        <w:rPr>
          <w:rFonts w:ascii="宋体" w:hAnsi="宋体" w:eastAsia="宋体" w:cs="宋体"/>
          <w:color w:val="000000"/>
          <w:sz w:val="24"/>
          <w:szCs w:val="24"/>
        </w:rPr>
      </w:r>
      <w:r/>
    </w:p>
    <w:p>
      <w:pPr>
        <w:pStyle w:val="796"/>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4.联系电话：0512-69996662。</w:t>
      </w:r>
      <w:r>
        <w:rPr>
          <w:rFonts w:ascii="宋体" w:hAnsi="宋体" w:eastAsia="宋体" w:cs="宋体"/>
          <w:color w:val="000000"/>
          <w:sz w:val="24"/>
          <w:szCs w:val="24"/>
        </w:rPr>
      </w:r>
      <w:r/>
    </w:p>
    <w:p>
      <w:pPr>
        <w:pStyle w:val="796"/>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(二）采购机构信息：</w:t>
      </w:r>
      <w:r>
        <w:rPr>
          <w:rFonts w:ascii="宋体" w:hAnsi="宋体" w:eastAsia="宋体" w:cs="宋体"/>
          <w:sz w:val="24"/>
          <w:szCs w:val="24"/>
        </w:rPr>
      </w:r>
      <w:r/>
    </w:p>
    <w:p>
      <w:pPr>
        <w:pStyle w:val="796"/>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1.采购代理机构名称：苏州广致诚招投标代理有限公司。</w:t>
      </w:r>
      <w:r>
        <w:rPr>
          <w:rFonts w:ascii="宋体" w:hAnsi="宋体" w:eastAsia="宋体" w:cs="宋体"/>
          <w:sz w:val="24"/>
          <w:szCs w:val="24"/>
        </w:rPr>
      </w:r>
      <w:r/>
    </w:p>
    <w:p>
      <w:pPr>
        <w:pStyle w:val="796"/>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2.地址：苏州市吴中区郭巷街道尹丰路268号兴郭科技大楼608室。     </w:t>
      </w:r>
      <w:r>
        <w:rPr>
          <w:rFonts w:ascii="宋体" w:hAnsi="宋体" w:eastAsia="宋体" w:cs="宋体"/>
          <w:sz w:val="24"/>
          <w:szCs w:val="24"/>
        </w:rPr>
      </w:r>
      <w:r/>
    </w:p>
    <w:p>
      <w:pPr>
        <w:pStyle w:val="796"/>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3.联系方式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0512-68635387。</w:t>
      </w:r>
      <w:r>
        <w:rPr>
          <w:rFonts w:ascii="宋体" w:hAnsi="宋体" w:eastAsia="宋体" w:cs="宋体"/>
          <w:sz w:val="24"/>
          <w:szCs w:val="24"/>
        </w:rPr>
      </w:r>
      <w:r/>
    </w:p>
    <w:p>
      <w:pPr>
        <w:pStyle w:val="796"/>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(三）项目联系方式：</w:t>
      </w:r>
      <w:r>
        <w:rPr>
          <w:rFonts w:ascii="宋体" w:hAnsi="宋体" w:eastAsia="宋体" w:cs="宋体"/>
          <w:sz w:val="24"/>
          <w:szCs w:val="24"/>
        </w:rPr>
      </w:r>
      <w:r/>
    </w:p>
    <w:p>
      <w:pPr>
        <w:pStyle w:val="796"/>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1.项目联系人：张卫霞</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、王小琴、</w:t>
      </w:r>
      <w:r>
        <w:rPr>
          <w:rFonts w:hint="eastAsia" w:ascii="宋体" w:hAnsi="宋体" w:eastAsia="宋体" w:cs="宋体"/>
          <w:sz w:val="24"/>
          <w:szCs w:val="24"/>
          <w:lang w:val="en-US" w:eastAsia="zh-CN"/>
        </w:rPr>
        <w:t xml:space="preserve">张正家</w:t>
      </w:r>
      <w:r>
        <w:rPr>
          <w:rFonts w:hint="eastAsia" w:ascii="宋体" w:hAnsi="宋体" w:eastAsia="宋体" w:cs="宋体"/>
          <w:sz w:val="24"/>
          <w:szCs w:val="24"/>
        </w:rPr>
        <w:t xml:space="preserve">。</w:t>
      </w:r>
      <w:r>
        <w:rPr>
          <w:rFonts w:ascii="宋体" w:hAnsi="宋体" w:eastAsia="宋体" w:cs="宋体"/>
          <w:sz w:val="24"/>
          <w:szCs w:val="24"/>
        </w:rPr>
      </w:r>
      <w:r/>
    </w:p>
    <w:p>
      <w:pPr>
        <w:pStyle w:val="796"/>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0512-68635387</w:t>
      </w:r>
      <w:r>
        <w:rPr>
          <w:rFonts w:hint="eastAsia" w:ascii="宋体" w:hAnsi="宋体" w:eastAsia="宋体" w:cs="宋体"/>
          <w:sz w:val="24"/>
          <w:szCs w:val="24"/>
          <w:lang w:val="en-US" w:eastAsia="zh-CN"/>
        </w:rPr>
        <w:t xml:space="preserve">/18662589966。</w:t>
      </w:r>
      <w:r>
        <w:rPr>
          <w:rFonts w:ascii="宋体" w:hAnsi="宋体" w:eastAsia="宋体" w:cs="宋体"/>
          <w:sz w:val="24"/>
          <w:szCs w:val="24"/>
        </w:rPr>
      </w:r>
      <w:r/>
    </w:p>
    <w:p>
      <w:pPr>
        <w:pStyle w:val="796"/>
        <w:spacing w:line="360" w:lineRule="auto"/>
        <w:rPr>
          <w:rFonts w:ascii="宋体" w:hAnsi="宋体" w:eastAsia="宋体" w:cs="宋体"/>
          <w:b/>
          <w:bCs/>
          <w:sz w:val="36"/>
          <w:szCs w:val="36"/>
        </w:rPr>
      </w:pPr>
      <w:r>
        <w:rPr>
          <w:rFonts w:hint="eastAsia" w:ascii="宋体" w:hAnsi="宋体" w:eastAsia="宋体" w:cs="宋体"/>
          <w:sz w:val="24"/>
          <w:szCs w:val="24"/>
        </w:rPr>
        <w:t xml:space="preserve">   </w:t>
      </w:r>
      <w:bookmarkEnd w:id="8"/>
      <w:r/>
      <w:bookmarkEnd w:id="9"/>
      <w:r/>
      <w:bookmarkEnd w:id="10"/>
      <w:r/>
      <w:bookmarkEnd w:id="11"/>
      <w:r/>
      <w:bookmarkEnd w:id="12"/>
      <w:r/>
      <w:bookmarkEnd w:id="13"/>
      <w:r>
        <w:rPr>
          <w:rFonts w:hint="eastAsia" w:ascii="宋体" w:hAnsi="宋体" w:eastAsia="宋体" w:cs="宋体"/>
          <w:sz w:val="24"/>
          <w:szCs w:val="24"/>
        </w:rPr>
        <w:t xml:space="preserve">   </w:t>
      </w:r>
      <w:r>
        <w:rPr>
          <w:rFonts w:hint="eastAsia" w:ascii="宋体" w:hAnsi="宋体" w:eastAsia="宋体" w:cs="宋体"/>
          <w:b/>
          <w:bCs/>
          <w:sz w:val="24"/>
          <w:szCs w:val="24"/>
        </w:rPr>
        <w:t xml:space="preserve">      </w:t>
      </w:r>
      <w:r>
        <w:rPr>
          <w:rFonts w:ascii="宋体" w:hAnsi="宋体" w:eastAsia="宋体" w:cs="宋体"/>
          <w:b/>
          <w:bCs/>
          <w:sz w:val="36"/>
          <w:szCs w:val="36"/>
        </w:rPr>
      </w:r>
      <w:r/>
    </w:p>
    <w:p>
      <w:pPr>
        <w:pStyle w:val="796"/>
        <w:ind w:firstLine="2711"/>
        <w:spacing w:line="360" w:lineRule="auto"/>
        <w:rPr>
          <w:rFonts w:ascii="宋体" w:hAnsi="宋体" w:eastAsia="宋体" w:cs="宋体"/>
          <w:b/>
          <w:bCs/>
          <w:sz w:val="36"/>
          <w:szCs w:val="36"/>
        </w:rPr>
      </w:pPr>
      <w:r>
        <w:rPr>
          <w:rFonts w:hint="eastAsia" w:ascii="宋体" w:hAnsi="宋体" w:eastAsia="宋体" w:cs="宋体"/>
          <w:b/>
          <w:bCs/>
          <w:sz w:val="36"/>
          <w:szCs w:val="36"/>
        </w:rPr>
        <w:t xml:space="preserve">第二章、磋商响应须知</w:t>
      </w:r>
      <w:bookmarkEnd w:id="7"/>
      <w:r>
        <w:rPr>
          <w:rFonts w:ascii="宋体" w:hAnsi="宋体" w:eastAsia="宋体" w:cs="宋体"/>
          <w:b/>
          <w:bCs/>
          <w:sz w:val="36"/>
          <w:szCs w:val="36"/>
        </w:rPr>
      </w:r>
      <w:r/>
    </w:p>
    <w:p>
      <w:pPr>
        <w:pStyle w:val="803"/>
        <w:ind w:firstLine="0"/>
        <w:spacing w:line="360" w:lineRule="auto"/>
        <w:rPr>
          <w:rFonts w:ascii="宋体" w:hAnsi="宋体" w:eastAsia="宋体" w:cs="宋体"/>
          <w:b/>
          <w:szCs w:val="24"/>
        </w:rPr>
      </w:pPr>
      <w:r/>
      <w:bookmarkStart w:id="14" w:name="_Toc20132"/>
      <w:r/>
      <w:bookmarkStart w:id="15" w:name="_Toc13437"/>
      <w:r/>
      <w:bookmarkStart w:id="16" w:name="_Toc291668809"/>
      <w:r>
        <w:rPr>
          <w:rFonts w:hint="eastAsia" w:ascii="宋体" w:hAnsi="宋体" w:eastAsia="宋体" w:cs="宋体"/>
          <w:b/>
          <w:szCs w:val="24"/>
        </w:rPr>
        <w:t xml:space="preserve">一、说明和释义</w:t>
      </w:r>
      <w:bookmarkEnd w:id="14"/>
      <w:r/>
      <w:bookmarkEnd w:id="15"/>
      <w:r>
        <w:rPr>
          <w:rFonts w:hint="eastAsia" w:ascii="宋体" w:hAnsi="宋体" w:eastAsia="宋体" w:cs="宋体"/>
          <w:b/>
          <w:szCs w:val="24"/>
        </w:rPr>
        <w:t xml:space="preserve">：</w:t>
      </w:r>
      <w:r>
        <w:rPr>
          <w:rFonts w:ascii="宋体" w:hAnsi="宋体" w:eastAsia="宋体" w:cs="宋体"/>
          <w:b/>
          <w:szCs w:val="24"/>
        </w:rPr>
      </w:r>
      <w:r/>
    </w:p>
    <w:p>
      <w:pPr>
        <w:pStyle w:val="796"/>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(一）说明；</w:t>
      </w:r>
      <w:r>
        <w:rPr>
          <w:rFonts w:ascii="宋体" w:hAnsi="宋体" w:eastAsia="宋体" w:cs="宋体"/>
          <w:b/>
          <w:bCs/>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1.本次磋商采购文件仅适用于苏州广致诚招投标代理有限公司组织的采购活动。</w:t>
      </w:r>
      <w:r>
        <w:rPr>
          <w:rFonts w:ascii="宋体" w:hAnsi="宋体" w:eastAsia="宋体" w:cs="宋体"/>
          <w:sz w:val="24"/>
          <w:szCs w:val="24"/>
        </w:rPr>
      </w:r>
      <w:r/>
    </w:p>
    <w:p>
      <w:pPr>
        <w:pStyle w:val="796"/>
        <w:ind w:firstLine="480"/>
        <w:spacing w:line="360" w:lineRule="auto"/>
        <w:tabs>
          <w:tab w:val="left" w:pos="851" w:leader="none"/>
        </w:tabs>
        <w:rPr>
          <w:rFonts w:ascii="宋体" w:hAnsi="宋体" w:eastAsia="宋体" w:cs="宋体"/>
          <w:sz w:val="24"/>
          <w:szCs w:val="24"/>
        </w:rPr>
      </w:pPr>
      <w:r>
        <w:rPr>
          <w:rFonts w:hint="eastAsia" w:ascii="宋体" w:hAnsi="宋体" w:eastAsia="宋体" w:cs="宋体"/>
          <w:sz w:val="24"/>
          <w:szCs w:val="24"/>
        </w:rPr>
        <w:t xml:space="preserve">2.法律适用本次采购活动及因本次采购产生的合同受中华人民共和国有关的法律法规制约和保护。</w:t>
      </w:r>
      <w:r>
        <w:rPr>
          <w:rFonts w:ascii="宋体" w:hAnsi="宋体" w:eastAsia="宋体" w:cs="宋体"/>
          <w:sz w:val="24"/>
          <w:szCs w:val="24"/>
        </w:rPr>
      </w:r>
      <w:r/>
    </w:p>
    <w:p>
      <w:pPr>
        <w:pStyle w:val="803"/>
        <w:ind w:firstLine="480"/>
        <w:spacing w:line="360" w:lineRule="auto"/>
        <w:rPr>
          <w:rFonts w:ascii="宋体" w:hAnsi="宋体" w:eastAsia="宋体" w:cs="宋体"/>
          <w:szCs w:val="24"/>
        </w:rPr>
      </w:pPr>
      <w:r>
        <w:rPr>
          <w:rFonts w:hint="eastAsia" w:ascii="宋体" w:hAnsi="宋体" w:eastAsia="宋体" w:cs="宋体"/>
          <w:szCs w:val="24"/>
        </w:rPr>
        <w:t xml:space="preserve">3.本次磋商采购文件的解释权属于苏州广致诚招投标代理有限公司。</w:t>
      </w:r>
      <w:r>
        <w:rPr>
          <w:rFonts w:ascii="宋体" w:hAnsi="宋体" w:eastAsia="宋体" w:cs="宋体"/>
          <w:szCs w:val="24"/>
        </w:rPr>
      </w:r>
      <w:r/>
    </w:p>
    <w:p>
      <w:pPr>
        <w:pStyle w:val="803"/>
        <w:ind w:firstLine="482"/>
        <w:spacing w:line="360" w:lineRule="auto"/>
        <w:rPr>
          <w:rFonts w:ascii="宋体" w:hAnsi="宋体" w:eastAsia="宋体" w:cs="宋体"/>
          <w:b/>
          <w:bCs/>
          <w:szCs w:val="24"/>
        </w:rPr>
      </w:pPr>
      <w:r>
        <w:rPr>
          <w:rFonts w:hint="eastAsia" w:ascii="宋体" w:hAnsi="宋体" w:eastAsia="宋体" w:cs="宋体"/>
          <w:b/>
          <w:bCs/>
          <w:szCs w:val="24"/>
        </w:rPr>
        <w:t xml:space="preserve">（二）词语释义；</w:t>
      </w:r>
      <w:r>
        <w:rPr>
          <w:rFonts w:ascii="宋体" w:hAnsi="宋体" w:eastAsia="宋体" w:cs="宋体"/>
          <w:b/>
          <w:bCs/>
          <w:szCs w:val="24"/>
        </w:rPr>
      </w:r>
      <w:r/>
    </w:p>
    <w:p>
      <w:pPr>
        <w:pStyle w:val="803"/>
        <w:ind w:firstLine="480"/>
        <w:jc w:val="both"/>
        <w:spacing w:line="360" w:lineRule="auto"/>
        <w:rPr>
          <w:rFonts w:ascii="宋体" w:hAnsi="宋体" w:eastAsia="宋体" w:cs="宋体"/>
          <w:szCs w:val="24"/>
        </w:rPr>
      </w:pPr>
      <w:r>
        <w:rPr>
          <w:rFonts w:hint="eastAsia" w:ascii="宋体" w:hAnsi="宋体" w:eastAsia="宋体" w:cs="宋体"/>
          <w:szCs w:val="24"/>
        </w:rPr>
        <w:t xml:space="preserve">1.磋商采购单位：具体组织实施磋商采购活动的法人。</w:t>
      </w:r>
      <w:r>
        <w:rPr>
          <w:rFonts w:ascii="宋体" w:hAnsi="宋体" w:eastAsia="宋体" w:cs="宋体"/>
          <w:szCs w:val="24"/>
        </w:rPr>
      </w:r>
      <w:r/>
    </w:p>
    <w:p>
      <w:pPr>
        <w:pStyle w:val="803"/>
        <w:ind w:firstLine="480"/>
        <w:jc w:val="both"/>
        <w:spacing w:line="360" w:lineRule="auto"/>
        <w:rPr>
          <w:rFonts w:ascii="宋体" w:hAnsi="宋体" w:eastAsia="宋体" w:cs="宋体"/>
          <w:szCs w:val="24"/>
        </w:rPr>
      </w:pPr>
      <w:r>
        <w:rPr>
          <w:rFonts w:hint="eastAsia" w:ascii="宋体" w:hAnsi="宋体" w:eastAsia="宋体" w:cs="宋体"/>
          <w:szCs w:val="24"/>
        </w:rPr>
        <w:t xml:space="preserve">2.磋商响应单位：响应磋商并且符合磋商采购文件规定资格条件和参加投标竞争的法人、其他组织或者自然人。</w:t>
      </w:r>
      <w:r>
        <w:rPr>
          <w:rFonts w:ascii="宋体" w:hAnsi="宋体" w:eastAsia="宋体" w:cs="宋体"/>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3.磋商响应代表:指全权代表响应单位参加磋商采购活动并签署磋商响应文件的人，如果磋商响应单位代表不是法人代表，须持有《法人代表授权委托书》（详见附件格式）。 </w:t>
      </w:r>
      <w:r>
        <w:rPr>
          <w:rFonts w:ascii="宋体" w:hAnsi="宋体" w:eastAsia="宋体" w:cs="宋体"/>
          <w:sz w:val="24"/>
          <w:szCs w:val="24"/>
        </w:rPr>
      </w:r>
      <w:r/>
    </w:p>
    <w:p>
      <w:pPr>
        <w:pStyle w:val="803"/>
        <w:ind w:firstLine="480"/>
        <w:spacing w:line="360" w:lineRule="auto"/>
        <w:rPr>
          <w:rFonts w:ascii="宋体" w:hAnsi="宋体" w:eastAsia="宋体" w:cs="宋体"/>
          <w:szCs w:val="24"/>
        </w:rPr>
      </w:pPr>
      <w:r>
        <w:rPr>
          <w:rFonts w:hint="eastAsia" w:ascii="宋体" w:hAnsi="宋体" w:eastAsia="宋体" w:cs="宋体"/>
          <w:szCs w:val="24"/>
        </w:rPr>
        <w:t xml:space="preserve">4.响应：磋商响应单位根据磋商采购单位发布的磋商采购文件，编制磋商响应文件并按规定参与磋商的行为。</w:t>
      </w:r>
      <w:r>
        <w:rPr>
          <w:rFonts w:ascii="宋体" w:hAnsi="宋体" w:eastAsia="宋体" w:cs="宋体"/>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5.磋商费用:无论磋商过程中的做法和结果如何，</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自行承担所有与参加磋商有关的全部费用。</w:t>
      </w:r>
      <w:r>
        <w:rPr>
          <w:rFonts w:ascii="宋体" w:hAnsi="宋体" w:eastAsia="宋体" w:cs="宋体"/>
          <w:sz w:val="24"/>
          <w:szCs w:val="24"/>
        </w:rPr>
      </w:r>
      <w:r/>
    </w:p>
    <w:p>
      <w:pPr>
        <w:pStyle w:val="803"/>
        <w:ind w:firstLine="480"/>
        <w:jc w:val="both"/>
        <w:spacing w:line="360" w:lineRule="auto"/>
        <w:rPr>
          <w:rFonts w:ascii="宋体" w:hAnsi="宋体" w:eastAsia="宋体" w:cs="宋体"/>
          <w:szCs w:val="24"/>
        </w:rPr>
      </w:pPr>
      <w:r>
        <w:rPr>
          <w:rFonts w:hint="eastAsia" w:ascii="宋体" w:hAnsi="宋体" w:eastAsia="宋体" w:cs="宋体"/>
          <w:szCs w:val="24"/>
        </w:rPr>
        <w:t xml:space="preserve">6.合同：甲乙双方根据磋商采购文件和成交的磋商响应文件及成交通知书规定的内容签署的以书面形式所达成的协议，包括所有的附件、附录和构成协议的所有文件。</w:t>
      </w:r>
      <w:r>
        <w:rPr>
          <w:rFonts w:ascii="宋体" w:hAnsi="宋体" w:eastAsia="宋体" w:cs="宋体"/>
          <w:szCs w:val="24"/>
        </w:rPr>
      </w:r>
      <w:r/>
    </w:p>
    <w:p>
      <w:pPr>
        <w:pStyle w:val="803"/>
        <w:ind w:firstLine="480"/>
        <w:jc w:val="both"/>
        <w:spacing w:line="360" w:lineRule="auto"/>
        <w:tabs>
          <w:tab w:val="left" w:pos="718" w:leader="none"/>
        </w:tabs>
        <w:rPr>
          <w:rFonts w:ascii="宋体" w:hAnsi="宋体" w:eastAsia="宋体" w:cs="宋体"/>
          <w:szCs w:val="24"/>
        </w:rPr>
      </w:pPr>
      <w:r>
        <w:rPr>
          <w:rFonts w:hint="eastAsia" w:ascii="宋体" w:hAnsi="宋体" w:eastAsia="宋体" w:cs="宋体"/>
          <w:szCs w:val="24"/>
        </w:rPr>
        <w:t xml:space="preserve">7.天：日历日。</w:t>
      </w:r>
      <w:r>
        <w:rPr>
          <w:rFonts w:ascii="宋体" w:hAnsi="宋体" w:eastAsia="宋体" w:cs="宋体"/>
          <w:szCs w:val="24"/>
        </w:rPr>
      </w:r>
      <w:r/>
    </w:p>
    <w:p>
      <w:pPr>
        <w:pStyle w:val="803"/>
        <w:ind w:firstLine="480"/>
        <w:jc w:val="both"/>
        <w:spacing w:line="360" w:lineRule="auto"/>
        <w:rPr>
          <w:rFonts w:ascii="宋体" w:hAnsi="宋体" w:eastAsia="宋体" w:cs="宋体"/>
          <w:szCs w:val="24"/>
        </w:rPr>
      </w:pPr>
      <w:r>
        <w:rPr>
          <w:rFonts w:hint="eastAsia" w:ascii="宋体" w:hAnsi="宋体" w:eastAsia="宋体" w:cs="宋体"/>
          <w:szCs w:val="24"/>
        </w:rPr>
        <w:t xml:space="preserve">8.服务地点：合同中明确约定的乙方服务最终地点。</w:t>
      </w:r>
      <w:r>
        <w:rPr>
          <w:rFonts w:ascii="宋体" w:hAnsi="宋体" w:eastAsia="宋体" w:cs="宋体"/>
          <w:szCs w:val="24"/>
        </w:rPr>
      </w:r>
      <w:r/>
    </w:p>
    <w:p>
      <w:pPr>
        <w:pStyle w:val="803"/>
        <w:ind w:firstLine="480"/>
        <w:jc w:val="both"/>
        <w:spacing w:line="360" w:lineRule="auto"/>
        <w:rPr>
          <w:rFonts w:ascii="宋体" w:hAnsi="宋体" w:eastAsia="宋体" w:cs="宋体"/>
          <w:szCs w:val="24"/>
        </w:rPr>
      </w:pPr>
      <w:r>
        <w:rPr>
          <w:rFonts w:hint="eastAsia" w:ascii="宋体" w:hAnsi="宋体" w:eastAsia="宋体" w:cs="宋体"/>
          <w:szCs w:val="24"/>
        </w:rPr>
        <w:t xml:space="preserve">9.合同价款：根据合同规定，乙方在正确地履行合同义务后甲方应支付乙方的价款。</w:t>
      </w:r>
      <w:r>
        <w:rPr>
          <w:rFonts w:ascii="宋体" w:hAnsi="宋体" w:eastAsia="宋体" w:cs="宋体"/>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10.不可抗力：不能预见、不能避免并且不能克服的客观情况。</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11.书面形式：指书面文字、合同书、信件和传真等可以有形地表现所载内容的形式。</w:t>
      </w:r>
      <w:r>
        <w:rPr>
          <w:rFonts w:ascii="宋体" w:hAnsi="宋体" w:eastAsia="宋体" w:cs="宋体"/>
          <w:sz w:val="24"/>
          <w:szCs w:val="24"/>
        </w:rPr>
      </w:r>
      <w:r/>
    </w:p>
    <w:p>
      <w:pPr>
        <w:pStyle w:val="796"/>
        <w:ind w:firstLine="480"/>
        <w:spacing w:line="360" w:lineRule="auto"/>
        <w:tabs>
          <w:tab w:val="left" w:pos="851" w:leader="none"/>
        </w:tabs>
        <w:rPr>
          <w:rFonts w:ascii="宋体" w:hAnsi="宋体" w:eastAsia="宋体" w:cs="宋体"/>
          <w:sz w:val="24"/>
          <w:szCs w:val="24"/>
        </w:rPr>
      </w:pPr>
      <w:r>
        <w:rPr>
          <w:rFonts w:hint="eastAsia" w:ascii="宋体" w:hAnsi="宋体" w:eastAsia="宋体" w:cs="宋体"/>
          <w:sz w:val="24"/>
          <w:szCs w:val="24"/>
        </w:rPr>
        <w:t xml:space="preserve">12.扫描件：扫描件是指原件的各种彩色复制件，包括扫描、照片等。</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13.磋商保证金：本项目不收取磋商保证金（采购文件中关于磋商保证金的条款均不适用）。</w:t>
      </w:r>
      <w:r>
        <w:rPr>
          <w:rFonts w:ascii="宋体" w:hAnsi="宋体" w:eastAsia="宋体" w:cs="宋体"/>
          <w:sz w:val="24"/>
          <w:szCs w:val="24"/>
        </w:rPr>
      </w:r>
      <w:r/>
    </w:p>
    <w:p>
      <w:pPr>
        <w:pStyle w:val="796"/>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二、磋商采购文件的说明</w:t>
      </w:r>
      <w:r>
        <w:rPr>
          <w:rFonts w:hint="eastAsia" w:ascii="宋体" w:hAnsi="宋体" w:eastAsia="宋体" w:cs="宋体"/>
          <w:sz w:val="24"/>
          <w:szCs w:val="24"/>
        </w:rPr>
        <w:t xml:space="preserve">：</w:t>
      </w:r>
      <w:r>
        <w:rPr>
          <w:rFonts w:ascii="宋体" w:hAnsi="宋体" w:eastAsia="宋体" w:cs="宋体"/>
          <w:sz w:val="24"/>
          <w:szCs w:val="24"/>
        </w:rPr>
      </w:r>
      <w:r/>
    </w:p>
    <w:p>
      <w:pPr>
        <w:pStyle w:val="796"/>
        <w:ind w:firstLine="482"/>
        <w:jc w:val="left"/>
        <w:spacing w:line="360" w:lineRule="auto"/>
        <w:widowControl/>
        <w:rPr>
          <w:rFonts w:ascii="宋体" w:hAnsi="宋体" w:eastAsia="宋体" w:cs="宋体"/>
          <w:b/>
          <w:sz w:val="24"/>
          <w:szCs w:val="24"/>
        </w:rPr>
      </w:pPr>
      <w:r>
        <w:rPr>
          <w:rFonts w:hint="eastAsia" w:ascii="宋体" w:hAnsi="宋体" w:eastAsia="宋体" w:cs="宋体"/>
          <w:b/>
          <w:bCs/>
          <w:sz w:val="24"/>
          <w:szCs w:val="24"/>
        </w:rPr>
        <w:t xml:space="preserve">（一）</w:t>
      </w:r>
      <w:r>
        <w:rPr>
          <w:rFonts w:hint="eastAsia" w:ascii="宋体" w:hAnsi="宋体" w:eastAsia="宋体" w:cs="宋体"/>
          <w:b/>
          <w:sz w:val="24"/>
          <w:szCs w:val="24"/>
        </w:rPr>
        <w:t xml:space="preserve">磋商采购文件的约束力：</w:t>
      </w:r>
      <w:r>
        <w:rPr>
          <w:rFonts w:ascii="宋体" w:hAnsi="宋体" w:eastAsia="宋体" w:cs="宋体"/>
          <w:b/>
          <w:sz w:val="24"/>
          <w:szCs w:val="24"/>
        </w:rPr>
      </w:r>
      <w:r/>
    </w:p>
    <w:p>
      <w:pPr>
        <w:pStyle w:val="796"/>
        <w:ind w:firstLine="480"/>
        <w:spacing w:line="360" w:lineRule="auto"/>
        <w:tabs>
          <w:tab w:val="left" w:pos="0" w:leader="none"/>
          <w:tab w:val="left" w:pos="600" w:leader="none"/>
        </w:tabs>
        <w:rPr>
          <w:rFonts w:ascii="宋体" w:hAnsi="宋体" w:eastAsia="宋体" w:cs="宋体"/>
          <w:bCs/>
          <w:sz w:val="24"/>
          <w:szCs w:val="24"/>
        </w:rPr>
      </w:pPr>
      <w:r>
        <w:rPr>
          <w:rFonts w:hint="eastAsia" w:ascii="宋体" w:hAnsi="宋体" w:eastAsia="宋体" w:cs="宋体"/>
          <w:bCs/>
          <w:sz w:val="24"/>
          <w:szCs w:val="24"/>
        </w:rPr>
        <w:t xml:space="preserve">1.磋商响应单位一旦参加本项目采购活动，即被认为接受了本次磋商采购文件的规定和约束。</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2.磋商响应单位应仔细阅读磋商采购文件的所有内容，按磋商采购文件的要求提供磋商响应文件，并保证所提供的全部资料的真实性，以使其对磋商采购文件作出实质性响应，否则，其磋商响应文件将被拒绝。</w:t>
      </w:r>
      <w:r>
        <w:rPr>
          <w:rFonts w:ascii="宋体" w:hAnsi="宋体" w:eastAsia="宋体" w:cs="宋体"/>
          <w:bCs/>
          <w:sz w:val="24"/>
          <w:szCs w:val="24"/>
        </w:rPr>
      </w:r>
      <w:r/>
    </w:p>
    <w:p>
      <w:pPr>
        <w:pStyle w:val="796"/>
        <w:ind w:firstLine="482"/>
        <w:spacing w:line="360" w:lineRule="auto"/>
        <w:tabs>
          <w:tab w:val="left" w:pos="851" w:leader="none"/>
        </w:tabs>
        <w:rPr>
          <w:rFonts w:ascii="宋体" w:hAnsi="宋体" w:eastAsia="宋体" w:cs="宋体"/>
          <w:b/>
          <w:sz w:val="24"/>
          <w:szCs w:val="24"/>
        </w:rPr>
      </w:pPr>
      <w:r>
        <w:rPr>
          <w:rFonts w:hint="eastAsia" w:ascii="宋体" w:hAnsi="宋体" w:eastAsia="宋体" w:cs="宋体"/>
          <w:b/>
          <w:sz w:val="24"/>
          <w:szCs w:val="24"/>
        </w:rPr>
        <w:t xml:space="preserve">（二）磋商采购文件的询问及质疑：</w:t>
      </w:r>
      <w:r>
        <w:rPr>
          <w:rFonts w:ascii="宋体" w:hAnsi="宋体" w:eastAsia="宋体" w:cs="宋体"/>
          <w:b/>
          <w:sz w:val="24"/>
          <w:szCs w:val="24"/>
        </w:rPr>
      </w:r>
      <w:r/>
    </w:p>
    <w:p>
      <w:pPr>
        <w:pStyle w:val="796"/>
        <w:ind w:firstLine="629"/>
        <w:spacing w:line="360" w:lineRule="auto"/>
        <w:tabs>
          <w:tab w:val="left" w:pos="851" w:leader="none"/>
        </w:tabs>
        <w:rPr>
          <w:rFonts w:ascii="宋体" w:hAnsi="宋体" w:eastAsia="宋体" w:cs="宋体"/>
          <w:b/>
          <w:sz w:val="24"/>
          <w:szCs w:val="24"/>
        </w:rPr>
      </w:pPr>
      <w:r>
        <w:rPr>
          <w:rFonts w:hint="eastAsia" w:ascii="宋体" w:hAnsi="宋体" w:eastAsia="宋体" w:cs="宋体"/>
          <w:b/>
          <w:sz w:val="24"/>
          <w:szCs w:val="24"/>
        </w:rPr>
        <w:t xml:space="preserve">1.磋商采购文件的询问：</w:t>
      </w:r>
      <w:r>
        <w:rPr>
          <w:rFonts w:ascii="宋体" w:hAnsi="宋体" w:eastAsia="宋体" w:cs="宋体"/>
          <w:b/>
          <w:sz w:val="24"/>
          <w:szCs w:val="24"/>
        </w:rPr>
      </w:r>
      <w:r/>
    </w:p>
    <w:p>
      <w:pPr>
        <w:pStyle w:val="796"/>
        <w:ind w:firstLine="626"/>
        <w:spacing w:line="360" w:lineRule="auto"/>
        <w:tabs>
          <w:tab w:val="left" w:pos="851" w:leader="none"/>
        </w:tabs>
        <w:rPr>
          <w:rFonts w:ascii="宋体" w:hAnsi="宋体" w:eastAsia="宋体" w:cs="宋体"/>
          <w:bCs/>
          <w:sz w:val="24"/>
          <w:szCs w:val="24"/>
        </w:rPr>
      </w:pPr>
      <w:r>
        <w:rPr>
          <w:rFonts w:hint="eastAsia" w:ascii="宋体" w:hAnsi="宋体" w:eastAsia="宋体" w:cs="宋体"/>
          <w:bCs/>
          <w:sz w:val="24"/>
          <w:szCs w:val="24"/>
        </w:rPr>
        <w:t xml:space="preserve">磋商响应单位下载磋商采购文件后，若有问题需要询问，可通过磋商采购公告中的联系方式及时提出，</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或采购代理机构将予以解答。</w:t>
      </w:r>
      <w:r>
        <w:rPr>
          <w:rFonts w:ascii="宋体" w:hAnsi="宋体" w:eastAsia="宋体" w:cs="宋体"/>
          <w:bCs/>
          <w:sz w:val="24"/>
          <w:szCs w:val="24"/>
        </w:rPr>
      </w:r>
      <w:r/>
    </w:p>
    <w:p>
      <w:pPr>
        <w:pStyle w:val="796"/>
        <w:ind w:firstLine="629"/>
        <w:spacing w:line="360" w:lineRule="auto"/>
        <w:tabs>
          <w:tab w:val="left" w:pos="851" w:leader="none"/>
        </w:tabs>
        <w:rPr>
          <w:rFonts w:ascii="宋体" w:hAnsi="宋体" w:eastAsia="宋体" w:cs="宋体"/>
          <w:bCs/>
          <w:sz w:val="24"/>
          <w:szCs w:val="24"/>
        </w:rPr>
      </w:pPr>
      <w:r>
        <w:rPr>
          <w:rFonts w:hint="eastAsia" w:ascii="宋体" w:hAnsi="宋体" w:eastAsia="宋体" w:cs="宋体"/>
          <w:b/>
          <w:sz w:val="24"/>
          <w:szCs w:val="24"/>
        </w:rPr>
        <w:t xml:space="preserve">2.磋商质疑：</w:t>
      </w:r>
      <w:r>
        <w:rPr>
          <w:rFonts w:ascii="宋体" w:hAnsi="宋体" w:eastAsia="宋体" w:cs="宋体"/>
          <w:bCs/>
          <w:sz w:val="24"/>
          <w:szCs w:val="24"/>
        </w:rPr>
      </w:r>
      <w:r/>
    </w:p>
    <w:p>
      <w:pPr>
        <w:pStyle w:val="796"/>
        <w:ind w:firstLine="626"/>
        <w:spacing w:line="360" w:lineRule="auto"/>
        <w:tabs>
          <w:tab w:val="left" w:pos="851" w:leader="none"/>
        </w:tabs>
        <w:rPr>
          <w:rFonts w:ascii="宋体" w:hAnsi="宋体" w:eastAsia="宋体" w:cs="宋体"/>
          <w:bCs/>
          <w:sz w:val="24"/>
          <w:szCs w:val="24"/>
        </w:rPr>
      </w:pPr>
      <w:r>
        <w:rPr>
          <w:rFonts w:hint="eastAsia" w:ascii="宋体" w:hAnsi="宋体" w:eastAsia="宋体" w:cs="宋体"/>
          <w:bCs/>
          <w:sz w:val="24"/>
          <w:szCs w:val="24"/>
        </w:rPr>
        <w:t xml:space="preserve">（1）根据《政府采购质疑和投诉办法》财政部第94号令规定，提出质疑的磋商响应单位应当是参与所质疑项目采购活动的响应单位。磋商响应单位</w:t>
      </w:r>
      <w:r>
        <w:rPr>
          <w:rFonts w:hint="eastAsia" w:ascii="宋体" w:hAnsi="宋体" w:eastAsia="宋体" w:cs="宋体"/>
          <w:bCs/>
          <w:sz w:val="24"/>
          <w:szCs w:val="24"/>
          <w:lang w:val="zh-CN"/>
        </w:rPr>
        <w:t xml:space="preserve">进行网上报名</w:t>
      </w:r>
      <w:r>
        <w:rPr>
          <w:rFonts w:hint="eastAsia" w:ascii="宋体" w:hAnsi="宋体" w:eastAsia="宋体" w:cs="宋体"/>
          <w:bCs/>
          <w:sz w:val="24"/>
          <w:szCs w:val="24"/>
        </w:rPr>
        <w:t xml:space="preserve">后</w:t>
      </w:r>
      <w:r>
        <w:rPr>
          <w:rFonts w:hint="eastAsia" w:ascii="宋体" w:hAnsi="宋体" w:eastAsia="宋体" w:cs="宋体"/>
          <w:bCs/>
          <w:sz w:val="24"/>
          <w:szCs w:val="24"/>
          <w:lang w:val="zh-CN"/>
        </w:rPr>
        <w:t xml:space="preserve">应打印、保留</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确认函》</w:t>
      </w:r>
      <w:r>
        <w:rPr>
          <w:rFonts w:hint="eastAsia" w:ascii="宋体" w:hAnsi="宋体" w:eastAsia="宋体" w:cs="宋体"/>
          <w:bCs/>
          <w:sz w:val="24"/>
          <w:szCs w:val="24"/>
          <w:lang w:val="zh-CN"/>
        </w:rPr>
        <w:t xml:space="preserve">，质疑时与质疑函一并提交。</w:t>
      </w:r>
      <w:r>
        <w:rPr>
          <w:rFonts w:hint="eastAsia" w:ascii="宋体" w:hAnsi="宋体" w:eastAsia="宋体" w:cs="宋体"/>
          <w:bCs/>
          <w:sz w:val="24"/>
          <w:szCs w:val="24"/>
        </w:rPr>
        <w:t xml:space="preserve">否则不予受理。</w:t>
      </w:r>
      <w:r>
        <w:rPr>
          <w:rFonts w:ascii="宋体" w:hAnsi="宋体" w:eastAsia="宋体" w:cs="宋体"/>
          <w:bCs/>
          <w:sz w:val="24"/>
          <w:szCs w:val="24"/>
        </w:rPr>
      </w:r>
      <w:r/>
    </w:p>
    <w:p>
      <w:pPr>
        <w:pStyle w:val="796"/>
        <w:ind w:firstLine="626"/>
        <w:spacing w:line="360" w:lineRule="auto"/>
        <w:tabs>
          <w:tab w:val="left" w:pos="851" w:leader="none"/>
        </w:tabs>
        <w:rPr>
          <w:rFonts w:ascii="宋体" w:hAnsi="宋体" w:eastAsia="宋体" w:cs="宋体"/>
          <w:bCs/>
          <w:sz w:val="24"/>
          <w:szCs w:val="24"/>
        </w:rPr>
      </w:pPr>
      <w:r>
        <w:rPr>
          <w:rFonts w:hint="eastAsia" w:ascii="宋体" w:hAnsi="宋体" w:eastAsia="宋体" w:cs="宋体"/>
          <w:bCs/>
          <w:sz w:val="24"/>
          <w:szCs w:val="24"/>
        </w:rPr>
        <w:t xml:space="preserve">（2）未依照采购公告要求实行网上报名的磋商响应单位，视为未参加该项政府采购活动，不具备对该项目提出质疑的法定权利。</w:t>
      </w:r>
      <w:r>
        <w:rPr>
          <w:rFonts w:ascii="宋体" w:hAnsi="宋体" w:eastAsia="宋体" w:cs="宋体"/>
          <w:bCs/>
          <w:sz w:val="24"/>
          <w:szCs w:val="24"/>
        </w:rPr>
      </w:r>
      <w:r/>
    </w:p>
    <w:p>
      <w:pPr>
        <w:pStyle w:val="796"/>
        <w:ind w:firstLine="626"/>
        <w:spacing w:line="360" w:lineRule="auto"/>
        <w:tabs>
          <w:tab w:val="left" w:pos="851" w:leader="none"/>
        </w:tabs>
        <w:rPr>
          <w:rFonts w:ascii="宋体" w:hAnsi="宋体" w:eastAsia="宋体" w:cs="宋体"/>
          <w:bCs/>
          <w:sz w:val="24"/>
          <w:szCs w:val="24"/>
        </w:rPr>
      </w:pPr>
      <w:r>
        <w:rPr>
          <w:rFonts w:hint="eastAsia" w:ascii="宋体" w:hAnsi="宋体" w:eastAsia="宋体" w:cs="宋体"/>
          <w:bCs/>
          <w:sz w:val="24"/>
          <w:szCs w:val="24"/>
        </w:rPr>
        <w:t xml:space="preserve">（3）在采购活动中本身权益未受到损害的磋商响应单位所提出的质疑不予受理。</w:t>
      </w:r>
      <w:r>
        <w:rPr>
          <w:rFonts w:ascii="宋体" w:hAnsi="宋体" w:eastAsia="宋体" w:cs="宋体"/>
          <w:bCs/>
          <w:sz w:val="24"/>
          <w:szCs w:val="24"/>
        </w:rPr>
      </w:r>
      <w:r/>
    </w:p>
    <w:p>
      <w:pPr>
        <w:pStyle w:val="796"/>
        <w:ind w:firstLine="626"/>
        <w:spacing w:line="360" w:lineRule="auto"/>
        <w:tabs>
          <w:tab w:val="left" w:pos="851" w:leader="none"/>
        </w:tabs>
        <w:rPr>
          <w:rFonts w:ascii="宋体" w:hAnsi="宋体" w:eastAsia="宋体" w:cs="宋体"/>
          <w:bCs/>
          <w:sz w:val="24"/>
          <w:szCs w:val="24"/>
        </w:rPr>
      </w:pPr>
      <w:r>
        <w:rPr>
          <w:rFonts w:hint="eastAsia" w:ascii="宋体" w:hAnsi="宋体" w:eastAsia="宋体" w:cs="宋体"/>
          <w:bCs/>
          <w:sz w:val="24"/>
          <w:szCs w:val="24"/>
        </w:rPr>
        <w:t xml:space="preserve">（4）磋商响应单位如对本项目提出的质疑须在法定质疑期内一次性提出针对同一采购程序环节的质疑。</w:t>
      </w:r>
      <w:r>
        <w:rPr>
          <w:rFonts w:ascii="宋体" w:hAnsi="宋体" w:eastAsia="宋体" w:cs="宋体"/>
          <w:bCs/>
          <w:sz w:val="24"/>
          <w:szCs w:val="24"/>
        </w:rPr>
      </w:r>
      <w:r/>
    </w:p>
    <w:p>
      <w:pPr>
        <w:pStyle w:val="1072"/>
        <w:ind w:firstLine="629"/>
        <w:jc w:val="both"/>
        <w:spacing w:before="0" w:beforeAutospacing="0" w:after="0" w:afterAutospacing="0" w:line="360" w:lineRule="auto"/>
        <w:widowControl w:val="off"/>
        <w:rPr>
          <w:rFonts w:eastAsia="宋体"/>
          <w:b/>
          <w:bCs/>
          <w:color w:val="000000"/>
          <w:szCs w:val="24"/>
        </w:rPr>
      </w:pPr>
      <w:r>
        <w:rPr>
          <w:rFonts w:hint="eastAsia" w:eastAsia="宋体"/>
          <w:b/>
          <w:bCs/>
          <w:color w:val="000000"/>
          <w:szCs w:val="24"/>
        </w:rPr>
        <w:t xml:space="preserve">3.联系方式：</w:t>
      </w:r>
      <w:r>
        <w:rPr>
          <w:rFonts w:eastAsia="宋体"/>
          <w:b/>
          <w:bCs/>
          <w:color w:val="000000"/>
          <w:szCs w:val="24"/>
        </w:rPr>
      </w:r>
      <w:r/>
    </w:p>
    <w:p>
      <w:pPr>
        <w:pStyle w:val="796"/>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（1）联系单位：苏州广致诚招投标代理有限公司。</w:t>
      </w:r>
      <w:r>
        <w:rPr>
          <w:rFonts w:ascii="宋体" w:hAnsi="宋体" w:eastAsia="宋体" w:cs="宋体"/>
          <w:bCs/>
          <w:sz w:val="24"/>
          <w:szCs w:val="24"/>
        </w:rPr>
      </w:r>
      <w:r/>
    </w:p>
    <w:p>
      <w:pPr>
        <w:pStyle w:val="796"/>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（2）接收部门：业务部。</w:t>
      </w:r>
      <w:r>
        <w:rPr>
          <w:rFonts w:ascii="宋体" w:hAnsi="宋体" w:eastAsia="宋体" w:cs="宋体"/>
          <w:bCs/>
          <w:sz w:val="24"/>
          <w:szCs w:val="24"/>
        </w:rPr>
      </w:r>
      <w:r/>
    </w:p>
    <w:p>
      <w:pPr>
        <w:pStyle w:val="796"/>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（3）联系人：张卫霞</w:t>
      </w:r>
      <w:r>
        <w:rPr>
          <w:rFonts w:ascii="宋体" w:hAnsi="宋体" w:eastAsia="宋体" w:cs="宋体"/>
          <w:bCs/>
          <w:sz w:val="24"/>
          <w:szCs w:val="24"/>
        </w:rPr>
      </w:r>
      <w:r/>
    </w:p>
    <w:p>
      <w:pPr>
        <w:pStyle w:val="796"/>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（4）联系电话：0512-68635387/18662589966。</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（5）地址：苏州市吴中区郭巷街道尹丰路268号兴郭科技大楼608室。</w:t>
      </w:r>
      <w:r>
        <w:rPr>
          <w:rFonts w:ascii="宋体" w:hAnsi="宋体" w:eastAsia="宋体" w:cs="宋体"/>
          <w:bCs/>
          <w:sz w:val="24"/>
          <w:szCs w:val="24"/>
        </w:rPr>
      </w:r>
      <w:r/>
    </w:p>
    <w:p>
      <w:pPr>
        <w:pStyle w:val="796"/>
        <w:ind w:firstLine="482"/>
        <w:spacing w:line="360" w:lineRule="auto"/>
        <w:tabs>
          <w:tab w:val="left" w:pos="851" w:leader="none"/>
        </w:tabs>
        <w:rPr>
          <w:rFonts w:ascii="宋体" w:hAnsi="宋体" w:eastAsia="宋体" w:cs="宋体"/>
          <w:b/>
          <w:sz w:val="24"/>
          <w:szCs w:val="24"/>
        </w:rPr>
      </w:pPr>
      <w:r>
        <w:rPr>
          <w:rFonts w:hint="eastAsia" w:ascii="宋体" w:hAnsi="宋体" w:eastAsia="宋体" w:cs="宋体"/>
          <w:b/>
          <w:sz w:val="24"/>
          <w:szCs w:val="24"/>
        </w:rPr>
        <w:t xml:space="preserve">（三）磋商采购文件的澄清或修改：</w:t>
      </w:r>
      <w:r>
        <w:rPr>
          <w:rFonts w:ascii="宋体" w:hAnsi="宋体" w:eastAsia="宋体" w:cs="宋体"/>
          <w:b/>
          <w:sz w:val="24"/>
          <w:szCs w:val="24"/>
        </w:rPr>
      </w:r>
      <w:r/>
    </w:p>
    <w:p>
      <w:pPr>
        <w:pStyle w:val="796"/>
        <w:ind w:firstLine="480"/>
        <w:spacing w:line="360" w:lineRule="auto"/>
        <w:tabs>
          <w:tab w:val="left" w:pos="851" w:leader="none"/>
        </w:tabs>
        <w:rPr>
          <w:rFonts w:ascii="宋体" w:hAnsi="宋体" w:eastAsia="宋体" w:cs="宋体"/>
          <w:bCs/>
          <w:sz w:val="24"/>
          <w:szCs w:val="24"/>
        </w:rPr>
      </w:pPr>
      <w:r>
        <w:rPr>
          <w:rFonts w:hint="eastAsia" w:ascii="宋体" w:hAnsi="宋体" w:eastAsia="宋体" w:cs="宋体"/>
          <w:bCs/>
          <w:sz w:val="24"/>
          <w:szCs w:val="24"/>
        </w:rPr>
        <w:t xml:space="preserve">1.提交首次磋商响应文件截止之日前，</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或采购代理机构有权在出于实际需要的情况下，以“更正（补充）公告”的形式在原公告发布媒体上对已发出的磋商采购文件进行必要的澄清或者修改，澄清或者修改的内容作为磋商采购文件的组成部分，对所有磋商响应单位具有约束力。</w:t>
      </w:r>
      <w:r>
        <w:rPr>
          <w:rFonts w:ascii="宋体" w:hAnsi="宋体" w:eastAsia="宋体" w:cs="宋体"/>
          <w:bCs/>
          <w:sz w:val="24"/>
          <w:szCs w:val="24"/>
        </w:rPr>
      </w:r>
      <w:r/>
    </w:p>
    <w:p>
      <w:pPr>
        <w:pStyle w:val="796"/>
        <w:ind w:firstLine="480"/>
        <w:spacing w:line="360" w:lineRule="auto"/>
        <w:widowControl/>
        <w:tabs>
          <w:tab w:val="left" w:pos="851" w:leader="none"/>
        </w:tabs>
        <w:rPr>
          <w:rFonts w:ascii="宋体" w:hAnsi="宋体" w:eastAsia="宋体" w:cs="宋体"/>
          <w:bCs/>
          <w:sz w:val="24"/>
          <w:szCs w:val="24"/>
        </w:rPr>
      </w:pPr>
      <w:r>
        <w:rPr>
          <w:rFonts w:hint="eastAsia" w:ascii="宋体" w:hAnsi="宋体" w:eastAsia="宋体" w:cs="宋体"/>
          <w:bCs/>
          <w:sz w:val="24"/>
          <w:szCs w:val="24"/>
        </w:rPr>
        <w:t xml:space="preserve">2.为保证磋商响应单位有足够时间修正磋商响应文件，或出于其他合理原因，</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或采购代理机构可顺延提交首次磋商响应文件截止之日。</w:t>
      </w:r>
      <w:r>
        <w:rPr>
          <w:rFonts w:ascii="宋体" w:hAnsi="宋体" w:eastAsia="宋体" w:cs="宋体"/>
          <w:bCs/>
          <w:sz w:val="24"/>
          <w:szCs w:val="24"/>
        </w:rPr>
      </w:r>
      <w:r/>
    </w:p>
    <w:p>
      <w:pPr>
        <w:pStyle w:val="796"/>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凡涉及磋商采购文件的补充说明和修改，均以苏州市政府采购网上发布的补充通知为准。</w:t>
      </w:r>
      <w:r>
        <w:rPr>
          <w:rFonts w:hint="eastAsia" w:ascii="宋体" w:hAnsi="宋体" w:eastAsia="宋体" w:cs="宋体"/>
          <w:color w:val="000000"/>
          <w:sz w:val="24"/>
          <w:szCs w:val="24"/>
          <w:shd w:val="clear" w:color="auto" w:fill="ffffff"/>
        </w:rPr>
        <w:t xml:space="preserve">同时磋商响应单位在“苏采云”系统中下载更正（补充）资料，如有遗漏（包括但不限于文件未下载或下载不完整），可能无法解密投标（响应）文件，由此所造成的响应失败或损失由磋商响应单位自行负责。</w:t>
      </w:r>
      <w:r>
        <w:rPr>
          <w:rFonts w:ascii="宋体" w:hAnsi="宋体" w:eastAsia="宋体" w:cs="宋体"/>
          <w:b/>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三、磋商响应文件的组成：（部分格式详见磋商采购文件第三章）</w:t>
      </w:r>
      <w:r>
        <w:rPr>
          <w:rFonts w:ascii="宋体" w:hAnsi="宋体" w:eastAsia="宋体" w:cs="宋体"/>
          <w:b/>
          <w:sz w:val="24"/>
          <w:szCs w:val="24"/>
        </w:rPr>
      </w:r>
      <w:r/>
    </w:p>
    <w:p>
      <w:pPr>
        <w:pStyle w:val="803"/>
        <w:numPr>
          <w:ilvl w:val="0"/>
          <w:numId w:val="3"/>
        </w:numPr>
        <w:ind w:left="0" w:firstLine="482"/>
        <w:jc w:val="both"/>
        <w:spacing w:line="360" w:lineRule="auto"/>
        <w:tabs>
          <w:tab w:val="left" w:pos="0" w:leader="none"/>
        </w:tabs>
        <w:rPr>
          <w:rFonts w:ascii="宋体" w:hAnsi="宋体" w:eastAsia="宋体" w:cs="宋体"/>
          <w:b/>
          <w:szCs w:val="24"/>
        </w:rPr>
      </w:pPr>
      <w:r>
        <w:rPr>
          <w:rFonts w:hint="eastAsia" w:ascii="宋体" w:hAnsi="宋体" w:eastAsia="宋体" w:cs="宋体"/>
          <w:b/>
          <w:szCs w:val="24"/>
        </w:rPr>
        <w:t xml:space="preserve">封面：</w:t>
      </w:r>
      <w:r>
        <w:rPr>
          <w:rFonts w:ascii="宋体" w:hAnsi="宋体" w:eastAsia="宋体" w:cs="宋体"/>
          <w:b/>
          <w:szCs w:val="24"/>
        </w:rPr>
      </w:r>
      <w:r/>
    </w:p>
    <w:p>
      <w:pPr>
        <w:pStyle w:val="803"/>
        <w:numPr>
          <w:ilvl w:val="0"/>
          <w:numId w:val="3"/>
        </w:numPr>
        <w:ind w:left="0" w:firstLine="482"/>
        <w:jc w:val="both"/>
        <w:spacing w:line="360" w:lineRule="auto"/>
        <w:tabs>
          <w:tab w:val="left" w:pos="0" w:leader="none"/>
        </w:tabs>
        <w:rPr>
          <w:rFonts w:ascii="宋体" w:hAnsi="宋体" w:eastAsia="宋体" w:cs="宋体"/>
          <w:b/>
          <w:szCs w:val="24"/>
        </w:rPr>
      </w:pPr>
      <w:r>
        <w:rPr>
          <w:rFonts w:hint="eastAsia" w:ascii="宋体" w:hAnsi="宋体" w:eastAsia="宋体" w:cs="宋体"/>
          <w:b/>
          <w:szCs w:val="24"/>
        </w:rPr>
        <w:t xml:space="preserve">报价部分：</w:t>
      </w:r>
      <w:r>
        <w:rPr>
          <w:rFonts w:ascii="宋体" w:hAnsi="宋体" w:eastAsia="宋体" w:cs="宋体"/>
          <w:b/>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1.</w:t>
      </w:r>
      <w:r>
        <w:rPr>
          <w:rFonts w:hint="eastAsia" w:ascii="宋体" w:hAnsi="宋体" w:eastAsia="宋体" w:cs="宋体"/>
          <w:color w:val="000000"/>
          <w:szCs w:val="24"/>
        </w:rPr>
        <w:t xml:space="preserve">磋商报价表（参照苏采云开标一览表）</w:t>
      </w:r>
      <w:r>
        <w:rPr>
          <w:rFonts w:hint="eastAsia" w:ascii="宋体" w:hAnsi="宋体" w:eastAsia="宋体" w:cs="宋体"/>
          <w:bCs/>
          <w:szCs w:val="24"/>
        </w:rPr>
        <w:t xml:space="preserve">。</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2.磋商报价分项表。</w:t>
      </w:r>
      <w:r>
        <w:rPr>
          <w:rFonts w:ascii="宋体" w:hAnsi="宋体" w:eastAsia="宋体" w:cs="宋体"/>
          <w:bCs/>
          <w:szCs w:val="24"/>
        </w:rPr>
      </w:r>
      <w:r/>
    </w:p>
    <w:p>
      <w:pPr>
        <w:pStyle w:val="803"/>
        <w:ind w:firstLine="482"/>
        <w:jc w:val="both"/>
        <w:spacing w:line="360" w:lineRule="auto"/>
        <w:tabs>
          <w:tab w:val="left" w:pos="0" w:leader="none"/>
        </w:tabs>
        <w:rPr>
          <w:rFonts w:ascii="宋体" w:hAnsi="宋体" w:eastAsia="宋体" w:cs="宋体"/>
          <w:b/>
          <w:szCs w:val="24"/>
        </w:rPr>
      </w:pPr>
      <w:r>
        <w:rPr>
          <w:rFonts w:hint="eastAsia" w:ascii="宋体" w:hAnsi="宋体" w:eastAsia="宋体" w:cs="宋体"/>
          <w:b/>
          <w:szCs w:val="24"/>
        </w:rPr>
        <w:t xml:space="preserve">（三）资格审查文件：</w:t>
      </w:r>
      <w:r>
        <w:rPr>
          <w:rFonts w:ascii="宋体" w:hAnsi="宋体" w:eastAsia="宋体" w:cs="宋体"/>
          <w:b/>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1.关于资格文件的声明函。</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2.</w:t>
      </w:r>
      <w:r>
        <w:rPr>
          <w:rFonts w:hint="eastAsia" w:ascii="宋体" w:hAnsi="宋体" w:eastAsia="宋体" w:cs="宋体"/>
          <w:bCs/>
          <w:szCs w:val="24"/>
          <w:lang w:eastAsia="zh-CN"/>
        </w:rPr>
        <w:t xml:space="preserve">磋商响应单位</w:t>
      </w:r>
      <w:r>
        <w:rPr>
          <w:rFonts w:hint="eastAsia" w:ascii="宋体" w:hAnsi="宋体" w:eastAsia="宋体" w:cs="宋体"/>
          <w:bCs/>
          <w:szCs w:val="24"/>
        </w:rPr>
        <w:t xml:space="preserve">情况表。</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3.法定代表人授权委托书原件（如有授权）。</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4.</w:t>
      </w:r>
      <w:r>
        <w:rPr>
          <w:rFonts w:hint="eastAsia" w:ascii="宋体" w:hAnsi="宋体" w:eastAsia="宋体" w:cs="宋体"/>
          <w:bCs/>
          <w:szCs w:val="24"/>
          <w:lang w:eastAsia="zh-CN"/>
        </w:rPr>
        <w:t xml:space="preserve">磋商响应单位</w:t>
      </w:r>
      <w:r>
        <w:rPr>
          <w:rFonts w:hint="eastAsia" w:ascii="宋体" w:hAnsi="宋体" w:eastAsia="宋体" w:cs="宋体"/>
          <w:bCs/>
          <w:szCs w:val="24"/>
        </w:rPr>
        <w:t xml:space="preserve">法定代表人身份证复印件。 </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5.授权代理人身份证复印件（如有授权）。</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6.合格磋商响应单位资格证明材料：</w:t>
      </w:r>
      <w:r>
        <w:rPr>
          <w:rFonts w:ascii="宋体" w:hAnsi="宋体" w:eastAsia="宋体" w:cs="宋体"/>
          <w:bCs/>
          <w:szCs w:val="24"/>
        </w:rPr>
      </w:r>
      <w:r/>
    </w:p>
    <w:p>
      <w:pPr>
        <w:pStyle w:val="840"/>
        <w:ind w:firstLine="480"/>
        <w:spacing w:beforeAutospacing="0" w:afterAutospacing="0" w:line="360" w:lineRule="auto"/>
        <w:rPr>
          <w:bCs/>
        </w:rPr>
      </w:pPr>
      <w:r>
        <w:rPr>
          <w:rFonts w:hint="eastAsia"/>
          <w:bCs/>
        </w:rPr>
        <w:t xml:space="preserve">（1）具有独立承担民事责任的能力证明：包括法人或者其他组织的营业执照等证明文件，自然人的身份证明。</w:t>
      </w:r>
      <w:r>
        <w:rPr>
          <w:bCs/>
        </w:rPr>
      </w:r>
      <w:r/>
    </w:p>
    <w:p>
      <w:pPr>
        <w:pStyle w:val="796"/>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（2）具有良好的商业信誉和健全的财务会计制度证明</w:t>
      </w:r>
      <w:r>
        <w:rPr>
          <w:rFonts w:hint="eastAsia" w:ascii="宋体" w:hAnsi="宋体" w:eastAsia="宋体" w:cs="宋体"/>
          <w:sz w:val="24"/>
          <w:szCs w:val="24"/>
        </w:rPr>
        <w:t xml:space="preserve">：</w:t>
      </w:r>
      <w:r>
        <w:rPr>
          <w:rFonts w:hint="eastAsia" w:ascii="宋体" w:hAnsi="宋体" w:eastAsia="宋体" w:cs="宋体"/>
          <w:bCs/>
          <w:sz w:val="24"/>
          <w:szCs w:val="24"/>
        </w:rPr>
        <w:t xml:space="preserve">磋商响应单位提供最近一期经会计师事务所审计的财务报告。其他组织、自然人及成立未满一年的法人应提供银行出具的资信证明</w:t>
      </w:r>
      <w:r>
        <w:rPr>
          <w:rFonts w:hint="eastAsia" w:ascii="宋体" w:hAnsi="宋体" w:eastAsia="宋体" w:cs="宋体"/>
          <w:color w:val="000000"/>
          <w:sz w:val="24"/>
          <w:szCs w:val="24"/>
        </w:rPr>
        <w:t xml:space="preserve">原件扫描件</w:t>
      </w:r>
      <w:r>
        <w:rPr>
          <w:rFonts w:hint="eastAsia" w:ascii="宋体" w:hAnsi="宋体" w:eastAsia="宋体" w:cs="宋体"/>
          <w:bCs/>
          <w:sz w:val="24"/>
          <w:szCs w:val="24"/>
        </w:rPr>
        <w:t xml:space="preserve">，</w:t>
      </w:r>
      <w:r>
        <w:rPr>
          <w:rFonts w:hint="eastAsia" w:ascii="宋体" w:hAnsi="宋体" w:eastAsia="宋体" w:cs="宋体"/>
          <w:sz w:val="24"/>
          <w:szCs w:val="24"/>
        </w:rPr>
        <w:t xml:space="preserve">或财政部门认可的政府采购专业担保机构出具的投标担保函。</w:t>
      </w:r>
      <w:r>
        <w:rPr>
          <w:rFonts w:ascii="宋体" w:hAnsi="宋体" w:eastAsia="宋体" w:cs="宋体"/>
          <w:bCs/>
          <w:sz w:val="24"/>
          <w:szCs w:val="24"/>
        </w:rPr>
      </w:r>
      <w:r/>
    </w:p>
    <w:p>
      <w:pPr>
        <w:pStyle w:val="840"/>
        <w:ind w:firstLine="480"/>
        <w:spacing w:beforeAutospacing="0" w:afterAutospacing="0" w:line="360" w:lineRule="auto"/>
        <w:rPr>
          <w:bCs/>
        </w:rPr>
      </w:pPr>
      <w:r>
        <w:rPr>
          <w:rFonts w:hint="eastAsia"/>
          <w:bCs/>
        </w:rPr>
        <w:t xml:space="preserve">（3）具有</w:t>
      </w:r>
      <w:r>
        <w:rPr>
          <w:rFonts w:hint="eastAsia"/>
        </w:rPr>
        <w:t xml:space="preserve">履行合同所必</w:t>
      </w:r>
      <w:r>
        <w:rPr>
          <w:rFonts w:hint="eastAsia"/>
          <w:bCs/>
        </w:rPr>
        <w:t xml:space="preserve">需</w:t>
      </w:r>
      <w:r>
        <w:rPr>
          <w:rFonts w:hint="eastAsia"/>
        </w:rPr>
        <w:t xml:space="preserve">的设备和专业技术能力的证明：</w:t>
      </w:r>
      <w:r>
        <w:rPr>
          <w:rFonts w:hint="eastAsia"/>
          <w:bCs/>
        </w:rPr>
        <w:t xml:space="preserve">具备履行合同所必需的设备和专业技术能力的证明</w:t>
      </w:r>
      <w:r>
        <w:rPr>
          <w:rFonts w:hint="eastAsia"/>
          <w:bCs/>
          <w:lang w:val="en-US" w:eastAsia="zh-CN"/>
        </w:rPr>
        <w:t xml:space="preserve">材料</w:t>
      </w:r>
      <w:r>
        <w:rPr>
          <w:rFonts w:hint="eastAsia"/>
          <w:bCs/>
        </w:rPr>
        <w:t xml:space="preserve">或书面声明承诺。</w:t>
      </w:r>
      <w:r>
        <w:rPr>
          <w:bCs/>
        </w:rPr>
      </w:r>
      <w:r/>
    </w:p>
    <w:p>
      <w:pPr>
        <w:pStyle w:val="796"/>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（4）</w:t>
      </w:r>
      <w:bookmarkStart w:id="17" w:name="OLE_LINK1"/>
      <w:r>
        <w:rPr>
          <w:rFonts w:hint="eastAsia" w:ascii="宋体" w:hAnsi="宋体" w:eastAsia="宋体" w:cs="宋体"/>
          <w:bCs/>
          <w:sz w:val="24"/>
          <w:szCs w:val="24"/>
        </w:rPr>
        <w:t xml:space="preserve">具有依法缴纳税收和社会保障资金的相关资料</w:t>
      </w:r>
      <w:r>
        <w:rPr>
          <w:rFonts w:hint="eastAsia" w:ascii="宋体" w:hAnsi="宋体" w:eastAsia="宋体" w:cs="宋体"/>
          <w:sz w:val="24"/>
          <w:szCs w:val="24"/>
        </w:rPr>
        <w:t xml:space="preserve">：提供最近一期依法缴纳税收的凭据复印件和最近一期依法缴纳社会保险的证明材料，如相关主管部门证明或银行代扣证明。</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响应单位如依法享受缓缴、免缴税收、社会保障资金的应提供相关主管部门出具的证明材料。</w:t>
      </w:r>
      <w:bookmarkEnd w:id="17"/>
      <w:r>
        <w:rPr>
          <w:rFonts w:ascii="宋体" w:hAnsi="宋体" w:eastAsia="宋体" w:cs="宋体"/>
          <w:sz w:val="24"/>
          <w:szCs w:val="24"/>
        </w:rPr>
      </w:r>
      <w:r/>
    </w:p>
    <w:p>
      <w:pPr>
        <w:pStyle w:val="803"/>
        <w:ind w:firstLine="480"/>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（5）参加政府采购活动前三年内在经营活动中没有重大违法记录的书面声明函。</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（6）</w:t>
      </w:r>
      <w:r>
        <w:rPr>
          <w:rFonts w:hint="eastAsia" w:ascii="宋体" w:hAnsi="宋体" w:eastAsia="宋体" w:cs="宋体"/>
          <w:szCs w:val="24"/>
        </w:rPr>
        <w:t xml:space="preserve">法律、行政法规规定的其他条件：符合法律、行政法规规定的其他条件的书面</w:t>
      </w:r>
      <w:r>
        <w:rPr>
          <w:rFonts w:hint="eastAsia" w:ascii="宋体" w:hAnsi="宋体" w:eastAsia="宋体" w:cs="宋体"/>
          <w:bCs/>
          <w:szCs w:val="24"/>
        </w:rPr>
        <w:t xml:space="preserve">声</w:t>
      </w:r>
      <w:r>
        <w:rPr>
          <w:rFonts w:hint="eastAsia" w:ascii="宋体" w:hAnsi="宋体" w:eastAsia="宋体" w:cs="宋体"/>
          <w:szCs w:val="24"/>
        </w:rPr>
        <w:t xml:space="preserve">明函。</w:t>
      </w:r>
      <w:r>
        <w:rPr>
          <w:rFonts w:ascii="宋体" w:hAnsi="宋体" w:eastAsia="宋体" w:cs="宋体"/>
          <w:bCs/>
          <w:szCs w:val="24"/>
        </w:rPr>
      </w:r>
      <w:r/>
    </w:p>
    <w:p>
      <w:pPr>
        <w:pStyle w:val="796"/>
        <w:ind w:firstLine="480"/>
        <w:spacing w:line="360" w:lineRule="auto"/>
        <w:widowControl/>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（7）磋商</w:t>
      </w:r>
      <w:r>
        <w:rPr>
          <w:rFonts w:hint="eastAsia" w:ascii="宋体" w:hAnsi="宋体" w:eastAsia="宋体" w:cs="宋体"/>
          <w:sz w:val="24"/>
          <w:szCs w:val="24"/>
        </w:rPr>
        <w:t xml:space="preserve">响应单位具有有效期内的</w:t>
      </w:r>
      <w:r>
        <w:rPr>
          <w:rFonts w:hint="eastAsia" w:ascii="宋体" w:hAnsi="宋体" w:eastAsia="宋体" w:cs="宋体"/>
          <w:bCs/>
          <w:sz w:val="24"/>
          <w:szCs w:val="24"/>
        </w:rPr>
        <w:t xml:space="preserve">《食品经营许可证》。</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7.《中小企业声明函》或《残疾人福利性单位声明函》或由省级以上监狱管理局、戒毒管理局（含新疆生产建设兵团）出具的属于监狱企业的证明文件。</w:t>
      </w:r>
      <w:r>
        <w:rPr>
          <w:rFonts w:ascii="宋体" w:hAnsi="宋体" w:eastAsia="宋体" w:cs="宋体"/>
          <w:bCs/>
          <w:sz w:val="24"/>
          <w:szCs w:val="24"/>
        </w:rPr>
      </w:r>
      <w:r/>
    </w:p>
    <w:p>
      <w:pPr>
        <w:pStyle w:val="796"/>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（四）符合性审查文件：</w:t>
      </w:r>
      <w:r>
        <w:rPr>
          <w:rFonts w:ascii="宋体" w:hAnsi="宋体" w:eastAsia="宋体" w:cs="宋体"/>
          <w:b/>
          <w:sz w:val="24"/>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1.磋商响应函。</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2.法定代表人授权委托书原件（如有授权）。</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3.</w:t>
      </w:r>
      <w:r>
        <w:rPr>
          <w:rFonts w:hint="eastAsia" w:ascii="宋体" w:hAnsi="宋体" w:eastAsia="宋体" w:cs="宋体"/>
          <w:bCs/>
          <w:szCs w:val="24"/>
          <w:lang w:eastAsia="zh-CN"/>
        </w:rPr>
        <w:t xml:space="preserve">磋商响应单位</w:t>
      </w:r>
      <w:r>
        <w:rPr>
          <w:rFonts w:hint="eastAsia" w:ascii="宋体" w:hAnsi="宋体" w:eastAsia="宋体" w:cs="宋体"/>
          <w:bCs/>
          <w:szCs w:val="24"/>
        </w:rPr>
        <w:t xml:space="preserve">法定代表人身份证复印件。 </w:t>
      </w:r>
      <w:r>
        <w:rPr>
          <w:rFonts w:ascii="宋体" w:hAnsi="宋体" w:eastAsia="宋体" w:cs="宋体"/>
          <w:bCs/>
          <w:szCs w:val="24"/>
        </w:rPr>
      </w:r>
      <w:r/>
    </w:p>
    <w:p>
      <w:pPr>
        <w:pStyle w:val="803"/>
        <w:ind w:firstLine="480"/>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4.授权代理人身份证复印件（如有授权）。</w:t>
      </w:r>
      <w:r>
        <w:rPr>
          <w:rFonts w:ascii="宋体" w:hAnsi="宋体" w:eastAsia="宋体" w:cs="宋体"/>
          <w:bCs/>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5.服务要求偏离表、商务条款偏离表。</w:t>
      </w:r>
      <w:r>
        <w:rPr>
          <w:rFonts w:ascii="宋体" w:hAnsi="宋体" w:eastAsia="宋体" w:cs="宋体"/>
          <w:bCs/>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6.</w:t>
      </w:r>
      <w:r>
        <w:rPr>
          <w:rFonts w:hint="eastAsia" w:ascii="宋体" w:hAnsi="宋体" w:eastAsia="宋体" w:cs="宋体"/>
          <w:bCs/>
          <w:color w:val="000000"/>
          <w:szCs w:val="24"/>
        </w:rPr>
        <w:t xml:space="preserve">投入本项目主要设备一览表</w:t>
      </w:r>
      <w:r>
        <w:rPr>
          <w:rFonts w:hint="eastAsia" w:ascii="宋体" w:hAnsi="宋体" w:eastAsia="宋体" w:cs="宋体"/>
          <w:bCs/>
          <w:szCs w:val="24"/>
        </w:rPr>
        <w:t xml:space="preserve">。</w:t>
      </w:r>
      <w:r>
        <w:rPr>
          <w:rFonts w:ascii="宋体" w:hAnsi="宋体" w:eastAsia="宋体" w:cs="宋体"/>
          <w:bCs/>
          <w:szCs w:val="24"/>
        </w:rPr>
      </w:r>
      <w:r/>
    </w:p>
    <w:p>
      <w:pPr>
        <w:pStyle w:val="796"/>
        <w:ind w:firstLine="480"/>
        <w:spacing w:line="360" w:lineRule="auto"/>
        <w:rPr>
          <w:rFonts w:ascii="宋体" w:hAnsi="宋体" w:eastAsia="宋体" w:cs="宋体"/>
          <w:bCs/>
          <w:spacing w:val="20"/>
          <w:sz w:val="24"/>
          <w:szCs w:val="24"/>
        </w:rPr>
      </w:pPr>
      <w:r>
        <w:rPr>
          <w:rFonts w:hint="eastAsia" w:ascii="宋体" w:hAnsi="宋体" w:eastAsia="宋体" w:cs="宋体"/>
          <w:bCs/>
          <w:sz w:val="24"/>
          <w:szCs w:val="24"/>
        </w:rPr>
        <w:t xml:space="preserve">7.投入本项目服务人员配备表。</w:t>
      </w:r>
      <w:r>
        <w:rPr>
          <w:rFonts w:ascii="宋体" w:hAnsi="宋体" w:eastAsia="宋体" w:cs="宋体"/>
          <w:bCs/>
          <w:spacing w:val="20"/>
          <w:sz w:val="24"/>
          <w:szCs w:val="24"/>
        </w:rPr>
      </w:r>
      <w:r/>
    </w:p>
    <w:p>
      <w:pPr>
        <w:pStyle w:val="840"/>
        <w:ind w:firstLine="480"/>
        <w:jc w:val="both"/>
        <w:spacing w:beforeAutospacing="0" w:afterAutospacing="0" w:line="360" w:lineRule="auto"/>
        <w:widowControl w:val="off"/>
        <w:rPr>
          <w:bCs/>
        </w:rPr>
      </w:pPr>
      <w:r>
        <w:rPr>
          <w:rFonts w:hint="eastAsia"/>
          <w:bCs/>
        </w:rPr>
        <w:t xml:space="preserve">8.关于资格文件的声明函。</w:t>
      </w:r>
      <w:r>
        <w:rPr>
          <w:bCs/>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9.磋商响应单位情况表。</w:t>
      </w:r>
      <w:r>
        <w:rPr>
          <w:rFonts w:ascii="宋体" w:hAnsi="宋体" w:eastAsia="宋体" w:cs="宋体"/>
          <w:bCs/>
          <w:szCs w:val="24"/>
        </w:rPr>
      </w:r>
      <w:r/>
    </w:p>
    <w:p>
      <w:pPr>
        <w:pStyle w:val="796"/>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（五）综合评审文件：</w:t>
      </w:r>
      <w:r>
        <w:rPr>
          <w:rFonts w:ascii="宋体" w:hAnsi="宋体" w:eastAsia="宋体" w:cs="宋体"/>
          <w:b/>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第六章、评分标准中要求提供的综合评审相关资料。</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注：1.</w:t>
      </w:r>
      <w:r>
        <w:rPr>
          <w:rFonts w:hint="eastAsia" w:ascii="宋体" w:hAnsi="宋体" w:eastAsia="宋体" w:cs="宋体"/>
          <w:sz w:val="24"/>
          <w:szCs w:val="24"/>
        </w:rPr>
        <w:t xml:space="preserve">以上第（二）项报价部分为磋商响应单位报价的依据，磋商响应单位必须提供并加盖电子公章，否则，磋商响应文件将被认定为未实质性响应。</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以上第（三）项要求中的资格审查文件中要求的全部资料为资格审查要求提供的材料，是作为对磋商响应单位资格审查、质疑身份认定的依据，磋商响应单位必须提供并加盖电子公章。否则，磋商响应文件将被认定为不符合资格审查要求。</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3.以上第（四）项要求中的符合性审查文件中要求的全部资料为符合性审查须提供的资料，磋商响应单位必须提供并加盖电子公章。否则，磋商响应文件将被认定为未实质性响应。</w:t>
      </w:r>
      <w:r>
        <w:rPr>
          <w:rFonts w:ascii="宋体" w:hAnsi="宋体" w:eastAsia="宋体" w:cs="宋体"/>
          <w:bCs/>
          <w:sz w:val="24"/>
          <w:szCs w:val="24"/>
        </w:rPr>
      </w:r>
      <w:r/>
    </w:p>
    <w:p>
      <w:pPr>
        <w:pStyle w:val="1051"/>
        <w:spacing w:line="360" w:lineRule="auto"/>
        <w:rPr>
          <w:rFonts w:ascii="宋体" w:hAnsi="宋体" w:eastAsia="宋体" w:cs="宋体"/>
          <w:bCs/>
          <w:sz w:val="24"/>
          <w:szCs w:val="24"/>
          <w:lang w:val="en-US"/>
        </w:rPr>
      </w:pPr>
      <w:r>
        <w:rPr>
          <w:rFonts w:hint="eastAsia" w:ascii="宋体" w:hAnsi="宋体" w:eastAsia="宋体" w:cs="宋体"/>
          <w:bCs/>
          <w:sz w:val="24"/>
          <w:szCs w:val="24"/>
          <w:lang w:val="en-US"/>
        </w:rPr>
        <w:t xml:space="preserve">4.以上第（五）项要求中的综合评审文件资料，磋商响应单位提供的完整与否，将直接影响其得分情况。</w:t>
      </w:r>
      <w:r>
        <w:rPr>
          <w:rFonts w:ascii="宋体" w:hAnsi="宋体" w:eastAsia="宋体" w:cs="宋体"/>
          <w:bCs/>
          <w:sz w:val="24"/>
          <w:szCs w:val="24"/>
          <w:lang w:val="en-US"/>
        </w:rPr>
      </w:r>
      <w:r/>
    </w:p>
    <w:p>
      <w:pPr>
        <w:pStyle w:val="1051"/>
        <w:spacing w:line="360" w:lineRule="auto"/>
        <w:rPr>
          <w:rFonts w:ascii="宋体" w:hAnsi="宋体" w:eastAsia="宋体" w:cs="宋体"/>
          <w:bCs/>
          <w:sz w:val="24"/>
          <w:szCs w:val="24"/>
        </w:rPr>
      </w:pPr>
      <w:r>
        <w:rPr>
          <w:rFonts w:hint="eastAsia" w:ascii="宋体" w:hAnsi="宋体" w:eastAsia="宋体" w:cs="宋体"/>
          <w:bCs/>
          <w:sz w:val="24"/>
          <w:szCs w:val="24"/>
          <w:lang w:val="en-US"/>
        </w:rPr>
        <w:t xml:space="preserve">5.</w:t>
      </w:r>
      <w:r>
        <w:rPr>
          <w:rFonts w:hint="eastAsia" w:ascii="宋体" w:hAnsi="宋体" w:eastAsia="宋体" w:cs="宋体"/>
          <w:bCs/>
          <w:sz w:val="24"/>
          <w:szCs w:val="24"/>
        </w:rPr>
        <w:t xml:space="preserve">制作电子</w:t>
      </w:r>
      <w:r>
        <w:rPr>
          <w:rFonts w:hint="eastAsia" w:ascii="宋体" w:hAnsi="宋体" w:eastAsia="宋体" w:cs="宋体"/>
          <w:bCs/>
          <w:sz w:val="24"/>
          <w:szCs w:val="24"/>
          <w:lang w:val="en-US"/>
        </w:rPr>
        <w:t xml:space="preserve">响应</w:t>
      </w:r>
      <w:r>
        <w:rPr>
          <w:rFonts w:hint="eastAsia" w:ascii="宋体" w:hAnsi="宋体" w:eastAsia="宋体" w:cs="宋体"/>
          <w:bCs/>
          <w:sz w:val="24"/>
          <w:szCs w:val="24"/>
        </w:rPr>
        <w:t xml:space="preserve">文件时必须与</w:t>
      </w:r>
      <w:r>
        <w:rPr>
          <w:rFonts w:hint="eastAsia" w:ascii="宋体" w:hAnsi="宋体" w:eastAsia="宋体" w:cs="宋体"/>
          <w:bCs/>
          <w:sz w:val="24"/>
          <w:szCs w:val="24"/>
          <w:lang w:val="en-US"/>
        </w:rPr>
        <w:t xml:space="preserve">响应</w:t>
      </w:r>
      <w:r>
        <w:rPr>
          <w:rFonts w:hint="eastAsia" w:ascii="宋体" w:hAnsi="宋体" w:eastAsia="宋体" w:cs="宋体"/>
          <w:bCs/>
          <w:sz w:val="24"/>
          <w:szCs w:val="24"/>
        </w:rPr>
        <w:t xml:space="preserve">文件制作软件目录一一对应，将相关资料上传至相应模块。</w:t>
      </w:r>
      <w:r>
        <w:rPr>
          <w:rFonts w:ascii="宋体" w:hAnsi="宋体" w:eastAsia="宋体" w:cs="宋体"/>
          <w:bCs/>
          <w:sz w:val="24"/>
          <w:szCs w:val="24"/>
        </w:rPr>
      </w:r>
      <w:r/>
    </w:p>
    <w:p>
      <w:pPr>
        <w:pStyle w:val="1051"/>
        <w:spacing w:line="360" w:lineRule="auto"/>
        <w:rPr>
          <w:rFonts w:ascii="宋体" w:hAnsi="宋体" w:eastAsia="宋体" w:cs="宋体"/>
          <w:bCs/>
          <w:sz w:val="24"/>
          <w:szCs w:val="24"/>
        </w:rPr>
      </w:pPr>
      <w:r>
        <w:rPr>
          <w:rFonts w:hint="eastAsia" w:ascii="宋体" w:hAnsi="宋体" w:eastAsia="宋体" w:cs="宋体"/>
          <w:bCs/>
          <w:sz w:val="24"/>
          <w:szCs w:val="24"/>
          <w:lang w:val="en-US"/>
        </w:rPr>
        <w:t xml:space="preserve">6.</w:t>
      </w:r>
      <w:r>
        <w:rPr>
          <w:rFonts w:hint="eastAsia" w:ascii="宋体" w:hAnsi="宋体" w:eastAsia="宋体" w:cs="宋体"/>
          <w:bCs/>
          <w:sz w:val="24"/>
          <w:szCs w:val="24"/>
        </w:rPr>
        <w:t xml:space="preserve">开评标过程中如有问题采购代理机构工作人员会及时通过《</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确认函》留存的手机号与</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联系。请</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确保该手机号通讯畅通，否则导致的不利后果由</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自行承担。</w:t>
      </w:r>
      <w:r>
        <w:rPr>
          <w:rFonts w:ascii="宋体" w:hAnsi="宋体" w:eastAsia="宋体" w:cs="宋体"/>
          <w:bCs/>
          <w:sz w:val="24"/>
          <w:szCs w:val="24"/>
        </w:rPr>
      </w:r>
      <w:r/>
    </w:p>
    <w:p>
      <w:pPr>
        <w:pStyle w:val="796"/>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7.磋商响应单位应保证上传的磋商响应文件完整、清晰可辨认，若因上传资料过小或模糊不清等无法辨认的视为该资料未提供。磋商响应单位必须保证全部响应资料的真实性，如有虚假或对采购文件所要求说明的情况故意隐瞒或虚报，视为不实质性响应磋商采购文件，响应无效。</w:t>
      </w:r>
      <w:r>
        <w:rPr>
          <w:rFonts w:ascii="宋体" w:hAnsi="宋体" w:eastAsia="宋体" w:cs="宋体"/>
          <w:bCs/>
          <w:sz w:val="24"/>
          <w:szCs w:val="24"/>
        </w:rPr>
      </w:r>
      <w:r/>
    </w:p>
    <w:p>
      <w:pPr>
        <w:pStyle w:val="803"/>
        <w:ind w:firstLine="482"/>
        <w:spacing w:line="360" w:lineRule="auto"/>
        <w:rPr>
          <w:rFonts w:ascii="宋体" w:hAnsi="宋体" w:eastAsia="宋体" w:cs="宋体"/>
          <w:b/>
          <w:bCs/>
          <w:szCs w:val="24"/>
        </w:rPr>
      </w:pPr>
      <w:r>
        <w:rPr>
          <w:rFonts w:hint="eastAsia" w:ascii="宋体" w:hAnsi="宋体" w:eastAsia="宋体" w:cs="宋体"/>
          <w:b/>
          <w:bCs/>
          <w:szCs w:val="24"/>
        </w:rPr>
        <w:t xml:space="preserve">（六）电子投标准备：</w:t>
      </w:r>
      <w:r>
        <w:rPr>
          <w:rFonts w:ascii="宋体" w:hAnsi="宋体" w:eastAsia="宋体" w:cs="宋体"/>
          <w:b/>
          <w:bCs/>
          <w:szCs w:val="24"/>
        </w:rPr>
      </w:r>
      <w:r/>
    </w:p>
    <w:p>
      <w:pPr>
        <w:pStyle w:val="803"/>
        <w:ind w:firstLine="480"/>
        <w:spacing w:line="360" w:lineRule="auto"/>
        <w:rPr>
          <w:rFonts w:ascii="宋体" w:hAnsi="宋体" w:eastAsia="宋体" w:cs="宋体"/>
          <w:szCs w:val="24"/>
        </w:rPr>
      </w:pPr>
      <w:r>
        <w:rPr>
          <w:rFonts w:hint="eastAsia" w:ascii="宋体" w:hAnsi="宋体" w:eastAsia="宋体" w:cs="宋体"/>
          <w:szCs w:val="24"/>
        </w:rPr>
        <w:t xml:space="preserve">1.本项目采用电子网上招投标，磋商响应单位在“苏采云”系统中操作成功参与项目后，必须在“已参与项目”界面中下载电子采购文件（后缀名为“.kedt”）并导入政府采购客户端工具后方可进行响应文件制作和提交（具体详见《苏采云系统</w:t>
      </w:r>
      <w:r>
        <w:rPr>
          <w:rFonts w:hint="eastAsia" w:ascii="宋体" w:hAnsi="宋体" w:eastAsia="宋体" w:cs="宋体"/>
          <w:szCs w:val="24"/>
          <w:lang w:eastAsia="zh-CN"/>
        </w:rPr>
        <w:t xml:space="preserve">磋商响应单位</w:t>
      </w:r>
      <w:r>
        <w:rPr>
          <w:rFonts w:hint="eastAsia" w:ascii="宋体" w:hAnsi="宋体" w:eastAsia="宋体" w:cs="宋体"/>
          <w:szCs w:val="24"/>
        </w:rPr>
        <w:t xml:space="preserve">操作手册》，网址（链接：</w:t>
      </w:r>
      <w:r>
        <w:fldChar w:fldCharType="begin"/>
      </w:r>
      <w:r>
        <w:instrText xml:space="preserve"> HYPERLINK "http://www.ccgp-jiangsu.gov.cn/jiangsu/zlxz/ee/ee3a4bc5a3454aa2b0d9312230633ce9.html" </w:instrText>
      </w:r>
      <w:r>
        <w:fldChar w:fldCharType="separate"/>
      </w:r>
      <w:r>
        <w:rPr>
          <w:rStyle w:val="856"/>
          <w:rFonts w:hint="eastAsia" w:ascii="宋体" w:hAnsi="宋体" w:eastAsia="宋体" w:cs="宋体"/>
          <w:color w:val="000000"/>
          <w:szCs w:val="24"/>
        </w:rPr>
        <w:t xml:space="preserve">http://www.ccgp-jiangsu.gov.cn/jiangsu/zlxz/ee/ee3a4bc5a3454aa2b0d9312230633ce9.html</w:t>
      </w:r>
      <w:r>
        <w:rPr>
          <w:rStyle w:val="856"/>
          <w:rFonts w:hint="eastAsia" w:ascii="宋体" w:hAnsi="宋体" w:eastAsia="宋体" w:cs="宋体"/>
          <w:color w:val="000000"/>
          <w:szCs w:val="24"/>
        </w:rPr>
        <w:fldChar w:fldCharType="end"/>
      </w:r>
      <w:r>
        <w:rPr>
          <w:rFonts w:hint="eastAsia" w:ascii="宋体" w:hAnsi="宋体" w:eastAsia="宋体" w:cs="宋体"/>
          <w:szCs w:val="24"/>
        </w:rPr>
        <w:t xml:space="preserve">）。</w:t>
      </w:r>
      <w:r>
        <w:rPr>
          <w:rFonts w:ascii="宋体" w:hAnsi="宋体" w:eastAsia="宋体" w:cs="宋体"/>
          <w:szCs w:val="24"/>
        </w:rPr>
      </w:r>
      <w:r/>
    </w:p>
    <w:p>
      <w:pPr>
        <w:pStyle w:val="803"/>
        <w:ind w:firstLine="480"/>
        <w:spacing w:line="360" w:lineRule="auto"/>
        <w:rPr>
          <w:rFonts w:ascii="宋体" w:hAnsi="宋体" w:eastAsia="宋体" w:cs="宋体"/>
          <w:szCs w:val="24"/>
          <w:shd w:val="clear" w:color="auto" w:fill="ffffff"/>
        </w:rPr>
      </w:pPr>
      <w:r>
        <w:rPr>
          <w:rFonts w:hint="eastAsia" w:ascii="宋体" w:hAnsi="宋体" w:eastAsia="宋体" w:cs="宋体"/>
          <w:szCs w:val="24"/>
        </w:rPr>
        <w:t xml:space="preserve">2.</w:t>
      </w:r>
      <w:r>
        <w:fldChar w:fldCharType="begin"/>
      </w:r>
      <w:r>
        <w:instrText xml:space="preserve"> HYPERLINK "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 </w:instrText>
      </w:r>
      <w:r>
        <w:fldChar w:fldCharType="separate"/>
      </w:r>
      <w:r>
        <w:rPr>
          <w:rFonts w:hint="eastAsia" w:ascii="宋体" w:hAnsi="宋体" w:eastAsia="宋体" w:cs="宋体"/>
          <w:szCs w:val="24"/>
          <w:shd w:val="clear" w:color="auto" w:fill="ffffff"/>
        </w:rPr>
        <w:t xml:space="preserve">电子磋商响应文件制作完成后请于投标（响应）截止时间前成功上传，未按要求线上递交电子投标文件即为未递交投标（响应）文件。磋商响应单位应充分考虑到网络环境、网络带宽等风险因素，如因磋商响应单位自身原因造成的电子磋商响应文件上传不成功由磋商响应单位自行承担全部责任。</w:t>
      </w:r>
      <w:r>
        <w:rPr>
          <w:rFonts w:hint="eastAsia" w:ascii="宋体" w:hAnsi="宋体" w:eastAsia="宋体" w:cs="宋体"/>
          <w:szCs w:val="24"/>
          <w:shd w:val="clear" w:color="auto" w:fill="ffffff"/>
        </w:rPr>
        <w:fldChar w:fldCharType="end"/>
      </w:r>
      <w:r>
        <w:rPr>
          <w:rFonts w:ascii="宋体" w:hAnsi="宋体" w:eastAsia="宋体" w:cs="宋体"/>
          <w:szCs w:val="24"/>
          <w:shd w:val="clear" w:color="auto" w:fill="ffffff"/>
        </w:rPr>
      </w:r>
      <w:r/>
    </w:p>
    <w:p>
      <w:pPr>
        <w:pStyle w:val="803"/>
        <w:ind w:firstLine="482"/>
        <w:spacing w:line="360" w:lineRule="auto"/>
        <w:rPr>
          <w:rFonts w:ascii="宋体" w:hAnsi="宋体" w:eastAsia="宋体" w:cs="宋体"/>
          <w:b/>
          <w:bCs/>
          <w:szCs w:val="24"/>
        </w:rPr>
      </w:pPr>
      <w:r>
        <w:rPr>
          <w:rFonts w:hint="eastAsia" w:ascii="宋体" w:hAnsi="宋体" w:eastAsia="宋体" w:cs="宋体"/>
          <w:b/>
          <w:bCs/>
          <w:szCs w:val="24"/>
        </w:rPr>
        <w:t xml:space="preserve">3.如磋商响应文件制作机器码信息一致，视为不同磋商响应单位使用同一台电脑编制磋商响应文件，本次磋商响应无效。</w:t>
      </w:r>
      <w:r>
        <w:rPr>
          <w:rFonts w:ascii="宋体" w:hAnsi="宋体" w:eastAsia="宋体" w:cs="宋体"/>
          <w:b/>
          <w:bCs/>
          <w:szCs w:val="24"/>
        </w:rPr>
      </w:r>
      <w:r/>
    </w:p>
    <w:p>
      <w:pPr>
        <w:pStyle w:val="105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请磋商响应单位务必保管好编制递交电子投标（响应）文件时使用的CA，如因丢失、损坏等原因更换CA锁时，需重新制作电子投标（响应）文件并递交，否则可能无法解密，因此导致的响应失败等不利后果由磋商响应单位自行承担。</w:t>
      </w:r>
      <w:r>
        <w:rPr>
          <w:rFonts w:ascii="宋体" w:hAnsi="宋体" w:eastAsia="宋体" w:cs="宋体"/>
          <w:sz w:val="24"/>
          <w:szCs w:val="24"/>
        </w:rPr>
      </w:r>
      <w:r/>
    </w:p>
    <w:p>
      <w:pPr>
        <w:pStyle w:val="803"/>
        <w:ind w:firstLine="482"/>
        <w:spacing w:line="360" w:lineRule="auto"/>
        <w:rPr>
          <w:rFonts w:ascii="宋体" w:hAnsi="宋体" w:eastAsia="宋体" w:cs="宋体"/>
          <w:b/>
          <w:bCs/>
          <w:szCs w:val="24"/>
        </w:rPr>
      </w:pPr>
      <w:r>
        <w:rPr>
          <w:rFonts w:hint="eastAsia" w:ascii="宋体" w:hAnsi="宋体" w:eastAsia="宋体" w:cs="宋体"/>
          <w:b/>
          <w:bCs/>
          <w:szCs w:val="24"/>
        </w:rPr>
        <w:t xml:space="preserve">（七）磋商响应文件的补充、修改和撤回：</w:t>
      </w:r>
      <w:r>
        <w:rPr>
          <w:rFonts w:ascii="宋体" w:hAnsi="宋体" w:eastAsia="宋体" w:cs="宋体"/>
          <w:b/>
          <w:bCs/>
          <w:szCs w:val="24"/>
        </w:rPr>
      </w:r>
      <w:r/>
    </w:p>
    <w:p>
      <w:pPr>
        <w:pStyle w:val="1051"/>
        <w:spacing w:line="360" w:lineRule="auto"/>
        <w:rPr>
          <w:rFonts w:ascii="宋体" w:hAnsi="宋体" w:eastAsia="宋体" w:cs="宋体"/>
          <w:sz w:val="24"/>
          <w:szCs w:val="24"/>
        </w:rPr>
      </w:pPr>
      <w:r>
        <w:rPr>
          <w:rFonts w:hint="eastAsia" w:ascii="宋体" w:hAnsi="宋体" w:eastAsia="宋体" w:cs="宋体"/>
          <w:sz w:val="24"/>
          <w:szCs w:val="24"/>
          <w:lang w:val="en-US"/>
        </w:rPr>
        <w:t xml:space="preserve">1.磋商响应单位</w:t>
      </w:r>
      <w:r>
        <w:rPr>
          <w:rFonts w:hint="eastAsia" w:ascii="宋体" w:hAnsi="宋体" w:eastAsia="宋体" w:cs="宋体"/>
          <w:sz w:val="24"/>
          <w:szCs w:val="24"/>
        </w:rPr>
        <w:t xml:space="preserve">在</w:t>
      </w:r>
      <w:r>
        <w:rPr>
          <w:rFonts w:hint="eastAsia" w:ascii="宋体" w:hAnsi="宋体" w:eastAsia="宋体" w:cs="宋体"/>
          <w:sz w:val="24"/>
          <w:szCs w:val="24"/>
          <w:lang w:val="en-US"/>
        </w:rPr>
        <w:t xml:space="preserve">磋商响应</w:t>
      </w:r>
      <w:r>
        <w:rPr>
          <w:rFonts w:hint="eastAsia" w:ascii="宋体" w:hAnsi="宋体" w:eastAsia="宋体" w:cs="宋体"/>
          <w:sz w:val="24"/>
          <w:szCs w:val="24"/>
        </w:rPr>
        <w:t xml:space="preserve">文件网上提交截止时间前，可以对其电子</w:t>
      </w:r>
      <w:r>
        <w:rPr>
          <w:rFonts w:hint="eastAsia" w:ascii="宋体" w:hAnsi="宋体" w:eastAsia="宋体" w:cs="宋体"/>
          <w:sz w:val="24"/>
          <w:szCs w:val="24"/>
          <w:lang w:val="en-US"/>
        </w:rPr>
        <w:t xml:space="preserve">磋商响应</w:t>
      </w:r>
      <w:r>
        <w:rPr>
          <w:rFonts w:hint="eastAsia" w:ascii="宋体" w:hAnsi="宋体" w:eastAsia="宋体" w:cs="宋体"/>
          <w:sz w:val="24"/>
          <w:szCs w:val="24"/>
        </w:rPr>
        <w:t xml:space="preserve">文件进行补充、修改，具体操作方法见《苏采云系统</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操作手册》。在</w:t>
      </w:r>
      <w:r>
        <w:rPr>
          <w:rFonts w:hint="eastAsia" w:ascii="宋体" w:hAnsi="宋体" w:eastAsia="宋体" w:cs="宋体"/>
          <w:sz w:val="24"/>
          <w:szCs w:val="24"/>
          <w:lang w:val="en-US"/>
        </w:rPr>
        <w:t xml:space="preserve">磋商响应</w:t>
      </w:r>
      <w:r>
        <w:rPr>
          <w:rFonts w:hint="eastAsia" w:ascii="宋体" w:hAnsi="宋体" w:eastAsia="宋体" w:cs="宋体"/>
          <w:sz w:val="24"/>
          <w:szCs w:val="24"/>
        </w:rPr>
        <w:t xml:space="preserve">文件网上提交截止时间之后，</w:t>
      </w:r>
      <w:r>
        <w:rPr>
          <w:rFonts w:hint="eastAsia" w:ascii="宋体" w:hAnsi="宋体" w:eastAsia="宋体" w:cs="宋体"/>
          <w:sz w:val="24"/>
          <w:szCs w:val="24"/>
          <w:lang w:val="en-US"/>
        </w:rPr>
        <w:t xml:space="preserve">磋商响应单位</w:t>
      </w:r>
      <w:r>
        <w:rPr>
          <w:rFonts w:hint="eastAsia" w:ascii="宋体" w:hAnsi="宋体" w:eastAsia="宋体" w:cs="宋体"/>
          <w:sz w:val="24"/>
          <w:szCs w:val="24"/>
        </w:rPr>
        <w:t xml:space="preserve">不得对其电子</w:t>
      </w:r>
      <w:r>
        <w:rPr>
          <w:rFonts w:hint="eastAsia" w:ascii="宋体" w:hAnsi="宋体" w:eastAsia="宋体" w:cs="宋体"/>
          <w:sz w:val="24"/>
          <w:szCs w:val="24"/>
          <w:lang w:val="en-US"/>
        </w:rPr>
        <w:t xml:space="preserve">磋商响应</w:t>
      </w:r>
      <w:r>
        <w:rPr>
          <w:rFonts w:hint="eastAsia" w:ascii="宋体" w:hAnsi="宋体" w:eastAsia="宋体" w:cs="宋体"/>
          <w:sz w:val="24"/>
          <w:szCs w:val="24"/>
        </w:rPr>
        <w:t xml:space="preserve">文件作任何修改。</w:t>
      </w:r>
      <w:r>
        <w:rPr>
          <w:rFonts w:ascii="宋体" w:hAnsi="宋体" w:eastAsia="宋体" w:cs="宋体"/>
          <w:sz w:val="24"/>
          <w:szCs w:val="24"/>
        </w:rPr>
      </w:r>
      <w:r/>
    </w:p>
    <w:p>
      <w:pPr>
        <w:pStyle w:val="1051"/>
        <w:spacing w:line="360" w:lineRule="auto"/>
        <w:rPr>
          <w:rFonts w:ascii="宋体" w:hAnsi="宋体" w:eastAsia="宋体" w:cs="宋体"/>
          <w:b/>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磋商响应单位</w:t>
      </w:r>
      <w:r>
        <w:rPr>
          <w:rFonts w:hint="eastAsia" w:ascii="宋体" w:hAnsi="宋体" w:eastAsia="宋体" w:cs="宋体"/>
          <w:sz w:val="24"/>
          <w:szCs w:val="24"/>
        </w:rPr>
        <w:t xml:space="preserve">在</w:t>
      </w:r>
      <w:r>
        <w:rPr>
          <w:rFonts w:hint="eastAsia" w:ascii="宋体" w:hAnsi="宋体" w:eastAsia="宋体" w:cs="宋体"/>
          <w:sz w:val="24"/>
          <w:szCs w:val="24"/>
          <w:lang w:val="en-US"/>
        </w:rPr>
        <w:t xml:space="preserve">磋商响应</w:t>
      </w:r>
      <w:r>
        <w:rPr>
          <w:rFonts w:hint="eastAsia" w:ascii="宋体" w:hAnsi="宋体" w:eastAsia="宋体" w:cs="宋体"/>
          <w:sz w:val="24"/>
          <w:szCs w:val="24"/>
        </w:rPr>
        <w:t xml:space="preserve">文件网上提交截止时间前，可以撤回其电子</w:t>
      </w:r>
      <w:r>
        <w:rPr>
          <w:rFonts w:hint="eastAsia" w:ascii="宋体" w:hAnsi="宋体" w:eastAsia="宋体" w:cs="宋体"/>
          <w:sz w:val="24"/>
          <w:szCs w:val="24"/>
          <w:lang w:val="en-US"/>
        </w:rPr>
        <w:t xml:space="preserve">磋商响应</w:t>
      </w:r>
      <w:r>
        <w:rPr>
          <w:rFonts w:hint="eastAsia" w:ascii="宋体" w:hAnsi="宋体" w:eastAsia="宋体" w:cs="宋体"/>
          <w:sz w:val="24"/>
          <w:szCs w:val="24"/>
        </w:rPr>
        <w:t xml:space="preserve">文件，具体操作方法见《苏采云系统</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操作手册》。</w:t>
      </w:r>
      <w:r>
        <w:rPr>
          <w:rFonts w:hint="eastAsia" w:ascii="宋体" w:hAnsi="宋体" w:eastAsia="宋体" w:cs="宋体"/>
          <w:sz w:val="24"/>
          <w:szCs w:val="24"/>
          <w:lang w:val="en-US"/>
        </w:rPr>
        <w:t xml:space="preserve">磋商响应单位</w:t>
      </w:r>
      <w:r>
        <w:rPr>
          <w:rFonts w:hint="eastAsia" w:ascii="宋体" w:hAnsi="宋体" w:eastAsia="宋体" w:cs="宋体"/>
          <w:sz w:val="24"/>
          <w:szCs w:val="24"/>
        </w:rPr>
        <w:t xml:space="preserve">撤回电子</w:t>
      </w:r>
      <w:r>
        <w:rPr>
          <w:rFonts w:hint="eastAsia" w:ascii="宋体" w:hAnsi="宋体" w:eastAsia="宋体" w:cs="宋体"/>
          <w:sz w:val="24"/>
          <w:szCs w:val="24"/>
          <w:lang w:val="en-US"/>
        </w:rPr>
        <w:t xml:space="preserve">磋商响应</w:t>
      </w:r>
      <w:r>
        <w:rPr>
          <w:rFonts w:hint="eastAsia" w:ascii="宋体" w:hAnsi="宋体" w:eastAsia="宋体" w:cs="宋体"/>
          <w:sz w:val="24"/>
          <w:szCs w:val="24"/>
        </w:rPr>
        <w:t xml:space="preserve">文件，则认为其不再参与本项目投标活动。在</w:t>
      </w:r>
      <w:r>
        <w:rPr>
          <w:rFonts w:hint="eastAsia" w:ascii="宋体" w:hAnsi="宋体" w:eastAsia="宋体" w:cs="宋体"/>
          <w:sz w:val="24"/>
          <w:szCs w:val="24"/>
          <w:lang w:val="en-US"/>
        </w:rPr>
        <w:t xml:space="preserve">投标</w:t>
      </w:r>
      <w:r>
        <w:rPr>
          <w:rFonts w:hint="eastAsia" w:ascii="宋体" w:hAnsi="宋体" w:eastAsia="宋体" w:cs="宋体"/>
          <w:sz w:val="24"/>
          <w:szCs w:val="24"/>
        </w:rPr>
        <w:t xml:space="preserve">截止时间至</w:t>
      </w:r>
      <w:r>
        <w:rPr>
          <w:rFonts w:hint="eastAsia" w:ascii="宋体" w:hAnsi="宋体" w:eastAsia="宋体" w:cs="宋体"/>
          <w:sz w:val="24"/>
          <w:szCs w:val="24"/>
          <w:lang w:val="en-US"/>
        </w:rPr>
        <w:t xml:space="preserve">磋商采购</w:t>
      </w:r>
      <w:r>
        <w:rPr>
          <w:rFonts w:hint="eastAsia" w:ascii="宋体" w:hAnsi="宋体" w:eastAsia="宋体" w:cs="宋体"/>
          <w:sz w:val="24"/>
          <w:szCs w:val="24"/>
        </w:rPr>
        <w:t xml:space="preserve">文件中规定的投标有效期满之间的这段时间内，</w:t>
      </w:r>
      <w:r>
        <w:rPr>
          <w:rFonts w:hint="eastAsia" w:ascii="宋体" w:hAnsi="宋体" w:eastAsia="宋体" w:cs="宋体"/>
          <w:sz w:val="24"/>
          <w:szCs w:val="24"/>
          <w:lang w:val="en-US"/>
        </w:rPr>
        <w:t xml:space="preserve">磋商响应单位</w:t>
      </w:r>
      <w:r>
        <w:rPr>
          <w:rFonts w:hint="eastAsia" w:ascii="宋体" w:hAnsi="宋体" w:eastAsia="宋体" w:cs="宋体"/>
          <w:sz w:val="24"/>
          <w:szCs w:val="24"/>
        </w:rPr>
        <w:t xml:space="preserve">不得撤回其投标。</w:t>
      </w:r>
      <w:r>
        <w:rPr>
          <w:rFonts w:ascii="宋体" w:hAnsi="宋体" w:eastAsia="宋体" w:cs="宋体"/>
          <w:b/>
          <w:sz w:val="24"/>
          <w:szCs w:val="24"/>
          <w:lang w:val="en-US"/>
        </w:rPr>
      </w:r>
      <w:r/>
    </w:p>
    <w:p>
      <w:pPr>
        <w:pStyle w:val="796"/>
        <w:ind w:firstLine="482"/>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八</w:t>
      </w:r>
      <w:r>
        <w:rPr>
          <w:rFonts w:hint="eastAsia" w:ascii="宋体" w:hAnsi="宋体" w:eastAsia="宋体" w:cs="宋体"/>
          <w:b/>
          <w:bCs/>
          <w:sz w:val="24"/>
          <w:szCs w:val="24"/>
          <w:lang w:val="zh-CN"/>
        </w:rPr>
        <w:t xml:space="preserve">）磋商响应报价：</w:t>
      </w:r>
      <w:r>
        <w:rPr>
          <w:rFonts w:ascii="宋体" w:hAnsi="宋体" w:eastAsia="宋体" w:cs="宋体"/>
          <w:b/>
          <w:bCs/>
          <w:sz w:val="24"/>
          <w:szCs w:val="24"/>
          <w:lang w:val="zh-CN"/>
        </w:rPr>
      </w:r>
      <w:r/>
    </w:p>
    <w:p>
      <w:pPr>
        <w:pStyle w:val="1069"/>
        <w:ind w:firstLine="480"/>
        <w:spacing w:line="360" w:lineRule="auto"/>
        <w:rPr>
          <w:rFonts w:eastAsia="宋体" w:cs="宋体"/>
          <w:bCs/>
        </w:rPr>
      </w:pPr>
      <w:r>
        <w:rPr>
          <w:rFonts w:hint="eastAsia" w:eastAsia="宋体" w:cs="宋体"/>
        </w:rPr>
        <w:t xml:space="preserve">1</w:t>
      </w:r>
      <w:r>
        <w:rPr>
          <w:rFonts w:hint="eastAsia" w:eastAsia="宋体" w:cs="宋体"/>
          <w:lang w:val="zh-CN"/>
        </w:rPr>
        <w:t xml:space="preserve">.磋商响应</w:t>
      </w:r>
      <w:r>
        <w:rPr>
          <w:rFonts w:hint="eastAsia" w:eastAsia="宋体" w:cs="宋体"/>
          <w:bCs/>
        </w:rPr>
        <w:t xml:space="preserve">单位应对所响应标段中的内容进行全部响应报价，只对标段其中部分内容报价或者有选择性响应报价的，其响应报价无效。</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2.磋商报价（包括首次报价、二次（最终）报价）超过磋商采购文件中规定的预算金额或者是最高限价的，其磋商响应文件按无效响应文件处理。本次采购项目合同金额按照二次（最终）报价金额为准。</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3.磋商响应报价应包括完成本次采购项目所投标段内容的全部一切费用，甲方不再另行支付任何费用，除非合同条款中另有规定，磋商响应单位所报价格在合同实施期间不因市场变化因素而变动。</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4.报价的大写金额和小写金额不一致的，以大写金额为准。</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5.单价金额小数点或者百分比有明显错位的，以该次报价总价为准。</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6.总价金额与按单价汇总金额不一致的，以单价金额计算结果为准。</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7.磋商响应文件报价中的单价和总价全部采用人民币表示，除非另有规定。</w:t>
      </w:r>
      <w:r>
        <w:rPr>
          <w:rFonts w:eastAsia="宋体" w:cs="宋体"/>
          <w:bCs/>
        </w:rPr>
      </w:r>
      <w:r/>
    </w:p>
    <w:p>
      <w:pPr>
        <w:pStyle w:val="796"/>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（九）磋商响应文件的有效期：</w:t>
      </w:r>
      <w:r>
        <w:rPr>
          <w:rFonts w:hint="eastAsia" w:ascii="宋体" w:hAnsi="宋体" w:eastAsia="宋体" w:cs="宋体"/>
          <w:bCs/>
          <w:sz w:val="24"/>
          <w:szCs w:val="24"/>
        </w:rPr>
        <w:t xml:space="preserve">自磋商当日起九十天，磋商响应文件应保持有效。有效期短于这个规定期限的将被拒绝。</w:t>
      </w:r>
      <w:r>
        <w:rPr>
          <w:rFonts w:ascii="宋体" w:hAnsi="宋体" w:eastAsia="宋体" w:cs="宋体"/>
          <w:bCs/>
          <w:sz w:val="24"/>
          <w:szCs w:val="24"/>
        </w:rPr>
      </w:r>
      <w:r/>
    </w:p>
    <w:p>
      <w:pPr>
        <w:pStyle w:val="796"/>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（十）磋商响应文件计量单位和使用文字：</w:t>
      </w:r>
      <w:r>
        <w:rPr>
          <w:rFonts w:ascii="宋体" w:hAnsi="宋体" w:eastAsia="宋体" w:cs="宋体"/>
          <w:b/>
          <w:sz w:val="24"/>
          <w:szCs w:val="24"/>
        </w:rPr>
      </w:r>
      <w:r/>
    </w:p>
    <w:p>
      <w:pPr>
        <w:pStyle w:val="803"/>
        <w:ind w:firstLine="480"/>
        <w:jc w:val="both"/>
        <w:spacing w:line="360" w:lineRule="auto"/>
        <w:rPr>
          <w:rFonts w:ascii="宋体" w:hAnsi="宋体" w:eastAsia="宋体" w:cs="宋体"/>
          <w:bCs/>
          <w:szCs w:val="24"/>
        </w:rPr>
      </w:pPr>
      <w:r>
        <w:rPr>
          <w:rFonts w:hint="eastAsia" w:ascii="宋体" w:hAnsi="宋体" w:eastAsia="宋体" w:cs="宋体"/>
          <w:bCs/>
          <w:szCs w:val="24"/>
        </w:rPr>
        <w:t xml:space="preserve">1.磋商响应文件中所使用的计量单位，除磋商采购文件中有特殊要求外，均应使用中华人民共和国法定计量单位。</w:t>
      </w:r>
      <w:r>
        <w:rPr>
          <w:rFonts w:ascii="宋体" w:hAnsi="宋体" w:eastAsia="宋体" w:cs="宋体"/>
          <w:bCs/>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2.磋商响应文件应使用中文编制，磋商响应文件中必须使用其他文字的，必须附有中文译本。对于未附有中文译本和中文译本不准确的磋商响应文件可能引起的对</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不利的后果，采购代理机构和采购单位概不负责。</w:t>
      </w:r>
      <w:r>
        <w:rPr>
          <w:rFonts w:ascii="宋体" w:hAnsi="宋体" w:eastAsia="宋体" w:cs="宋体"/>
          <w:bCs/>
          <w:sz w:val="24"/>
          <w:szCs w:val="24"/>
        </w:rPr>
      </w:r>
      <w:r/>
    </w:p>
    <w:p>
      <w:pPr>
        <w:pStyle w:val="796"/>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（十一）提示与保密要求：</w:t>
      </w:r>
      <w:r>
        <w:rPr>
          <w:rFonts w:ascii="宋体" w:hAnsi="宋体" w:eastAsia="宋体" w:cs="宋体"/>
          <w:b/>
          <w:sz w:val="24"/>
          <w:szCs w:val="24"/>
        </w:rPr>
      </w:r>
      <w:r/>
    </w:p>
    <w:p>
      <w:pPr>
        <w:pStyle w:val="796"/>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无论是否递交磋商响应文件，</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都应将磋商采购文件及后面的所有通知、文件等视为保密文件。</w:t>
      </w:r>
      <w:r>
        <w:rPr>
          <w:rFonts w:ascii="宋体" w:hAnsi="宋体" w:eastAsia="宋体" w:cs="宋体"/>
          <w:b/>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四、</w:t>
      </w:r>
      <w:r>
        <w:rPr>
          <w:rFonts w:hint="eastAsia" w:ascii="宋体" w:hAnsi="宋体" w:eastAsia="宋体" w:cs="宋体"/>
          <w:b/>
          <w:bCs/>
          <w:sz w:val="24"/>
          <w:szCs w:val="24"/>
        </w:rPr>
        <w:t xml:space="preserve">磋商评审程序：</w:t>
      </w:r>
      <w:r>
        <w:rPr>
          <w:rFonts w:ascii="宋体" w:hAnsi="宋体" w:eastAsia="宋体" w:cs="宋体"/>
          <w:b/>
          <w:sz w:val="24"/>
          <w:szCs w:val="24"/>
        </w:rPr>
      </w:r>
      <w:r/>
    </w:p>
    <w:p>
      <w:pPr>
        <w:pStyle w:val="796"/>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（一）磋商程序；</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1.采购代理机构按本须知规定的时间、地点主持磋商采购活动。</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2.磋商响应单位通过“苏采云”系统在线参与磋商活动。磋商响应单位应当按照《苏采云系统</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操作手册》规定在“苏采云”系统规定的时间内对响应文件进行解密。在磋商响应文件网上递交截止时间止成功解密的</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少于三家，则本次采购失败。</w:t>
      </w:r>
      <w:r>
        <w:rPr>
          <w:rFonts w:ascii="宋体" w:hAnsi="宋体" w:eastAsia="宋体" w:cs="宋体"/>
          <w:bCs/>
          <w:sz w:val="24"/>
          <w:szCs w:val="24"/>
        </w:rPr>
      </w:r>
      <w:r/>
    </w:p>
    <w:p>
      <w:pPr>
        <w:pStyle w:val="796"/>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3.由磋商小组审查</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解密的磋商响应文件。</w:t>
      </w:r>
      <w:r>
        <w:rPr>
          <w:rFonts w:ascii="宋体" w:hAnsi="宋体" w:eastAsia="宋体" w:cs="宋体"/>
          <w:bCs/>
          <w:sz w:val="24"/>
          <w:szCs w:val="24"/>
        </w:rPr>
      </w:r>
      <w:r/>
    </w:p>
    <w:p>
      <w:pPr>
        <w:pStyle w:val="1069"/>
        <w:ind w:firstLine="480"/>
        <w:spacing w:line="360" w:lineRule="auto"/>
        <w:rPr>
          <w:rFonts w:eastAsia="宋体" w:cs="宋体"/>
          <w:bCs/>
        </w:rPr>
      </w:pPr>
      <w:r>
        <w:rPr>
          <w:rFonts w:hint="eastAsia" w:eastAsia="宋体" w:cs="宋体"/>
          <w:bCs/>
        </w:rPr>
        <w:t xml:space="preserve">4.资格性审查及符合性审查：磋商小组对磋商响应文件进行评审，并根据磋商采购文件规定的程序、评定成交的标准等事项与实质性响应磋商采购文件要求的</w:t>
      </w:r>
      <w:r>
        <w:rPr>
          <w:rFonts w:hint="eastAsia" w:eastAsia="宋体" w:cs="宋体"/>
          <w:bCs/>
          <w:lang w:eastAsia="zh-CN"/>
        </w:rPr>
        <w:t xml:space="preserve">磋商响应单位</w:t>
      </w:r>
      <w:r>
        <w:rPr>
          <w:rFonts w:hint="eastAsia" w:eastAsia="宋体" w:cs="宋体"/>
          <w:bCs/>
        </w:rPr>
        <w:t xml:space="preserve">进行磋商。未实质性响应磋商采购文件的磋商响应文件按无效响应处理</w:t>
      </w:r>
      <w:r>
        <w:rPr>
          <w:rFonts w:hint="eastAsia" w:eastAsia="宋体" w:cs="宋体"/>
          <w:bCs/>
          <w:lang w:eastAsia="zh-CN"/>
        </w:rPr>
        <w:t xml:space="preserve">。</w:t>
      </w:r>
      <w:r>
        <w:rPr>
          <w:rFonts w:eastAsia="宋体" w:cs="宋体"/>
          <w:bCs/>
        </w:rPr>
      </w:r>
      <w:r/>
    </w:p>
    <w:p>
      <w:pPr>
        <w:pStyle w:val="796"/>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5.磋商小组在对磋商响应文件的有效性、完整性和响应程度进行审查时，可以要求</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对磋商响应文件中含义不明确、同类问题表述不一致或者有明显文字和计算错误的内容等做出必要的澄清、说明或者更正。</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的澄清、说明或者更正不得超出响应文件的范围或者改变响应文件的实质性内容。</w:t>
      </w:r>
      <w:r>
        <w:rPr>
          <w:rFonts w:ascii="宋体" w:hAnsi="宋体" w:eastAsia="宋体" w:cs="宋体"/>
          <w:bCs/>
          <w:sz w:val="24"/>
          <w:szCs w:val="24"/>
        </w:rPr>
      </w:r>
      <w:r/>
    </w:p>
    <w:p>
      <w:pPr>
        <w:pStyle w:val="796"/>
        <w:ind w:firstLine="482"/>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6.本项目</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的澄清、说明或者补正采用线上澄清:磋商小组将通过“苏采云”系统向</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发布“澄清要求函”，接到“澄清要求函”的</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应随时保持系统在线，如因</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自身原因未在规定时间内提交澄清确认资料的，导致的不利后果由</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自行承担。</w:t>
      </w:r>
      <w:r>
        <w:rPr>
          <w:rFonts w:ascii="宋体" w:hAnsi="宋体" w:eastAsia="宋体" w:cs="宋体"/>
          <w:bCs/>
          <w:sz w:val="24"/>
          <w:szCs w:val="24"/>
        </w:rPr>
      </w:r>
      <w:r/>
    </w:p>
    <w:p>
      <w:pPr>
        <w:pStyle w:val="796"/>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在磋商过程中，磋商小组可以根据磋商采购文件和磋商情况实质性变动采购需求中的技术、服务要求以及合同草案条款，但不得变动磋商采购文件中的其他内容。实质性变动的内容，须经</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代表确认。</w:t>
      </w:r>
      <w:r>
        <w:rPr>
          <w:rFonts w:ascii="宋体" w:hAnsi="宋体" w:eastAsia="宋体" w:cs="宋体"/>
          <w:sz w:val="24"/>
          <w:szCs w:val="24"/>
        </w:rPr>
      </w:r>
      <w:r/>
    </w:p>
    <w:p>
      <w:pPr>
        <w:pStyle w:val="1069"/>
        <w:ind w:firstLine="480"/>
        <w:spacing w:line="360" w:lineRule="auto"/>
        <w:rPr>
          <w:rFonts w:eastAsia="宋体" w:cs="宋体"/>
        </w:rPr>
      </w:pPr>
      <w:r>
        <w:rPr>
          <w:rFonts w:hint="eastAsia" w:eastAsia="宋体" w:cs="宋体"/>
        </w:rPr>
        <w:t xml:space="preserve">8.对磋商采购文件作出的实质性变动是磋商采购文件的有效组成部分，磋商小组应以书面形式记录具体变动内容并经</w:t>
      </w:r>
      <w:r>
        <w:rPr>
          <w:rFonts w:hint="eastAsia" w:eastAsia="宋体" w:cs="宋体"/>
          <w:lang w:eastAsia="zh-CN"/>
        </w:rPr>
        <w:t xml:space="preserve">采购单位</w:t>
      </w:r>
      <w:r>
        <w:rPr>
          <w:rFonts w:hint="eastAsia" w:eastAsia="宋体" w:cs="宋体"/>
        </w:rPr>
        <w:t xml:space="preserve">代表签字确认后及时以书面形式</w:t>
      </w:r>
      <w:bookmarkStart w:id="18" w:name="_Hlk158220463"/>
      <w:r>
        <w:rPr>
          <w:rFonts w:hint="eastAsia" w:eastAsia="宋体" w:cs="宋体"/>
        </w:rPr>
        <w:t xml:space="preserve">（通过“苏采云”系统）同时通知</w:t>
      </w:r>
      <w:bookmarkEnd w:id="18"/>
      <w:r>
        <w:rPr>
          <w:rFonts w:hint="eastAsia" w:eastAsia="宋体" w:cs="宋体"/>
        </w:rPr>
        <w:t xml:space="preserve">所有参加磋商的</w:t>
      </w:r>
      <w:r>
        <w:rPr>
          <w:rFonts w:hint="eastAsia" w:eastAsia="宋体" w:cs="宋体"/>
          <w:lang w:val="en-US" w:eastAsia="zh-CN"/>
        </w:rPr>
        <w:t xml:space="preserve">响应单位</w:t>
      </w:r>
      <w:r>
        <w:rPr>
          <w:rFonts w:hint="eastAsia" w:eastAsia="宋体" w:cs="宋体"/>
        </w:rPr>
        <w:t xml:space="preserve">。</w:t>
      </w:r>
      <w:r>
        <w:rPr>
          <w:rFonts w:eastAsia="宋体" w:cs="宋体"/>
        </w:rPr>
      </w:r>
      <w:r/>
    </w:p>
    <w:p>
      <w:pPr>
        <w:pStyle w:val="1069"/>
        <w:ind w:firstLine="480"/>
        <w:spacing w:line="360" w:lineRule="auto"/>
        <w:rPr>
          <w:rFonts w:eastAsia="宋体" w:cs="宋体"/>
        </w:rPr>
      </w:pPr>
      <w:r/>
      <w:bookmarkStart w:id="19" w:name="_Hlk158220486"/>
      <w:r>
        <w:rPr>
          <w:rFonts w:hint="eastAsia" w:eastAsia="宋体" w:cs="宋体"/>
        </w:rPr>
        <w:t xml:space="preserve">9.</w:t>
      </w:r>
      <w:r>
        <w:rPr>
          <w:rFonts w:hint="eastAsia" w:eastAsia="宋体" w:cs="宋体"/>
          <w:lang w:eastAsia="zh-CN"/>
        </w:rPr>
        <w:t xml:space="preserve">磋商响应单位</w:t>
      </w:r>
      <w:r>
        <w:rPr>
          <w:rFonts w:hint="eastAsia" w:eastAsia="宋体" w:cs="宋体"/>
        </w:rPr>
        <w:t xml:space="preserve">应当在规定时间内按照磋商采购文件的变动情况和磋商小组的要求通过“苏采云”系统重新提交磋商响应文件，并加盖CA电子公章。重新提交的磋商响应文件按磋商采购文件进行评审。</w:t>
      </w:r>
      <w:r>
        <w:rPr>
          <w:rFonts w:hint="eastAsia" w:eastAsia="宋体" w:cs="宋体"/>
          <w:b/>
          <w:bCs/>
          <w:lang w:val="zh-CN"/>
        </w:rPr>
        <w:t xml:space="preserve">未按要求重新提交</w:t>
      </w:r>
      <w:r>
        <w:rPr>
          <w:rFonts w:hint="eastAsia" w:eastAsia="宋体" w:cs="宋体"/>
          <w:b/>
          <w:bCs/>
        </w:rPr>
        <w:t xml:space="preserve">磋商</w:t>
      </w:r>
      <w:r>
        <w:rPr>
          <w:rFonts w:hint="eastAsia" w:eastAsia="宋体" w:cs="宋体"/>
          <w:b/>
          <w:bCs/>
          <w:lang w:val="zh-CN"/>
        </w:rPr>
        <w:t xml:space="preserve">响应文件的按响应无效处理。</w:t>
      </w:r>
      <w:bookmarkEnd w:id="19"/>
      <w:r>
        <w:rPr>
          <w:rFonts w:eastAsia="宋体" w:cs="宋体"/>
        </w:rPr>
      </w:r>
      <w:r/>
    </w:p>
    <w:p>
      <w:pPr>
        <w:pStyle w:val="796"/>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10.</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应当按照磋商采购文件的变动情况和磋商小组的要求，各</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应及时关注【评审】环节等待询标澄清进行回复。</w:t>
      </w:r>
      <w:r>
        <w:rPr>
          <w:rFonts w:ascii="宋体" w:hAnsi="宋体" w:eastAsia="宋体" w:cs="宋体"/>
          <w:bCs/>
          <w:sz w:val="24"/>
          <w:szCs w:val="24"/>
        </w:rPr>
      </w:r>
      <w:r/>
    </w:p>
    <w:p>
      <w:pPr>
        <w:pStyle w:val="796"/>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11.磋商结束后，磋商小组将在“苏采云”系统向所有实质性响应的</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发布“最后报价要求函”及最后报价格式表，要求所有实质性响应的</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在规定时间内提交最后报价。</w:t>
      </w:r>
      <w:r>
        <w:rPr>
          <w:rFonts w:ascii="宋体" w:hAnsi="宋体" w:eastAsia="宋体" w:cs="宋体"/>
          <w:bCs/>
          <w:sz w:val="24"/>
          <w:szCs w:val="24"/>
        </w:rPr>
      </w:r>
      <w:r/>
    </w:p>
    <w:p>
      <w:pPr>
        <w:pStyle w:val="796"/>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12.经磋商确定最终采购需求和提交最后报价的</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后，由磋商小组采用综合评分法对提交最后报价的</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的磋商响应文件和最后报价进行综合评分，并根据磋商成交原则确定成交</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w:t>
      </w:r>
      <w:r>
        <w:rPr>
          <w:rFonts w:ascii="宋体" w:hAnsi="宋体" w:eastAsia="宋体" w:cs="宋体"/>
          <w:bCs/>
          <w:sz w:val="24"/>
          <w:szCs w:val="24"/>
        </w:rPr>
      </w:r>
      <w:r/>
    </w:p>
    <w:p>
      <w:pPr>
        <w:pStyle w:val="796"/>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13.如磋商过程中出现本次磋商采购文件相关未尽事宜，由磋商小组根据政府采购有关法律、法规讨论决定。</w:t>
      </w:r>
      <w:r>
        <w:rPr>
          <w:rFonts w:ascii="宋体" w:hAnsi="宋体" w:eastAsia="宋体" w:cs="宋体"/>
          <w:bCs/>
          <w:sz w:val="24"/>
          <w:szCs w:val="24"/>
        </w:rPr>
      </w:r>
      <w:r/>
    </w:p>
    <w:p>
      <w:pPr>
        <w:pStyle w:val="796"/>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14.本项目采用线上二次报价：</w:t>
      </w:r>
      <w:r>
        <w:rPr>
          <w:rFonts w:ascii="宋体" w:hAnsi="宋体" w:eastAsia="宋体" w:cs="宋体"/>
          <w:bCs/>
          <w:sz w:val="24"/>
          <w:szCs w:val="24"/>
        </w:rPr>
      </w:r>
      <w:r/>
    </w:p>
    <w:p>
      <w:pPr>
        <w:pStyle w:val="796"/>
        <w:ind w:firstLine="480"/>
        <w:spacing w:line="360" w:lineRule="auto"/>
        <w:tabs>
          <w:tab w:val="left" w:pos="753" w:leader="none"/>
        </w:tabs>
        <w:rPr>
          <w:rFonts w:ascii="宋体" w:hAnsi="宋体" w:eastAsia="宋体" w:cs="宋体"/>
          <w:b/>
          <w:sz w:val="24"/>
          <w:szCs w:val="24"/>
        </w:rPr>
      </w:pPr>
      <w:r>
        <w:rPr>
          <w:rFonts w:hint="eastAsia" w:ascii="宋体" w:hAnsi="宋体" w:eastAsia="宋体" w:cs="宋体"/>
          <w:bCs/>
          <w:sz w:val="24"/>
          <w:szCs w:val="24"/>
        </w:rPr>
        <w:t xml:space="preserve">（1）登录苏采云系统，评审组长发起最后报价，开标大厅会显示“立即报价”界面，点击【确认报价】提交流程至签章环节，</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点击签章按钮，签章完成后可进行提交。</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4"/>
          <w:szCs w:val="24"/>
        </w:rPr>
        <w:t xml:space="preserve">（此处规定时间的计算以系统中的倒计时间为准，系统中的线上最后报价只有一次机会，提交后无法撤回，请</w:t>
      </w:r>
      <w:r>
        <w:rPr>
          <w:rFonts w:hint="eastAsia" w:ascii="宋体" w:hAnsi="宋体" w:eastAsia="宋体" w:cs="宋体"/>
          <w:b/>
          <w:sz w:val="24"/>
          <w:szCs w:val="24"/>
          <w:lang w:eastAsia="zh-CN"/>
        </w:rPr>
        <w:t xml:space="preserve">磋商响应单位</w:t>
      </w:r>
      <w:r>
        <w:rPr>
          <w:rFonts w:hint="eastAsia" w:ascii="宋体" w:hAnsi="宋体" w:eastAsia="宋体" w:cs="宋体"/>
          <w:b/>
          <w:sz w:val="24"/>
          <w:szCs w:val="24"/>
        </w:rPr>
        <w:t xml:space="preserve">慎重提交）。</w:t>
      </w:r>
      <w:r>
        <w:rPr>
          <w:rFonts w:ascii="宋体" w:hAnsi="宋体" w:eastAsia="宋体" w:cs="宋体"/>
          <w:b/>
          <w:sz w:val="24"/>
          <w:szCs w:val="24"/>
        </w:rPr>
      </w:r>
      <w:r/>
    </w:p>
    <w:p>
      <w:pPr>
        <w:pStyle w:val="803"/>
        <w:spacing w:line="360" w:lineRule="auto"/>
        <w:rPr>
          <w:rFonts w:ascii="宋体" w:hAnsi="宋体" w:eastAsia="宋体" w:cs="宋体"/>
          <w:bCs/>
          <w:szCs w:val="24"/>
        </w:rPr>
      </w:pPr>
      <w:r>
        <w:rPr>
          <w:rFonts w:hint="eastAsia" w:ascii="宋体" w:hAnsi="宋体" w:eastAsia="宋体" w:cs="宋体"/>
          <w:bCs/>
          <w:szCs w:val="24"/>
        </w:rPr>
        <w:t xml:space="preserve">（2）最后报价作为评审报价。提交最后报价的</w:t>
      </w:r>
      <w:r>
        <w:rPr>
          <w:rFonts w:hint="eastAsia" w:ascii="宋体" w:hAnsi="宋体" w:eastAsia="宋体" w:cs="宋体"/>
          <w:bCs/>
          <w:szCs w:val="24"/>
          <w:lang w:eastAsia="zh-CN"/>
        </w:rPr>
        <w:t xml:space="preserve">磋商响应单位</w:t>
      </w:r>
      <w:r>
        <w:rPr>
          <w:rFonts w:hint="eastAsia" w:ascii="宋体" w:hAnsi="宋体" w:eastAsia="宋体" w:cs="宋体"/>
          <w:bCs/>
          <w:szCs w:val="24"/>
        </w:rPr>
        <w:t xml:space="preserve">不得少于3家，最后（二次）报价不得高于第一次报价，特殊情况由磋商小组确定。</w:t>
      </w:r>
      <w:r>
        <w:rPr>
          <w:rFonts w:ascii="宋体" w:hAnsi="宋体" w:eastAsia="宋体" w:cs="宋体"/>
          <w:bCs/>
          <w:szCs w:val="24"/>
        </w:rPr>
      </w:r>
      <w:r/>
    </w:p>
    <w:p>
      <w:pPr>
        <w:pStyle w:val="796"/>
        <w:ind w:firstLine="408"/>
        <w:spacing w:line="360" w:lineRule="auto"/>
        <w:rPr>
          <w:rFonts w:ascii="宋体" w:hAnsi="宋体" w:eastAsia="宋体" w:cs="宋体"/>
          <w:bCs/>
          <w:sz w:val="24"/>
          <w:szCs w:val="24"/>
        </w:rPr>
        <w:outlineLvl w:val="0"/>
      </w:pPr>
      <w:r>
        <w:rPr>
          <w:rFonts w:hint="eastAsia" w:ascii="宋体" w:hAnsi="宋体" w:eastAsia="宋体" w:cs="宋体"/>
          <w:bCs/>
          <w:sz w:val="24"/>
          <w:szCs w:val="24"/>
        </w:rPr>
        <w:t xml:space="preserve">（3）进入项目评审流程后，建议各</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法定代表人或授权委托人始终保持通讯顺畅，时刻关注不见面开标大厅，不离开不见面开标大厅。</w:t>
      </w:r>
      <w:r>
        <w:rPr>
          <w:rFonts w:ascii="宋体" w:hAnsi="宋体" w:eastAsia="宋体" w:cs="宋体"/>
          <w:bCs/>
          <w:sz w:val="24"/>
          <w:szCs w:val="24"/>
        </w:rPr>
      </w:r>
      <w:r/>
    </w:p>
    <w:p>
      <w:pPr>
        <w:pStyle w:val="796"/>
        <w:spacing w:line="360" w:lineRule="auto"/>
        <w:rPr>
          <w:rFonts w:ascii="宋体" w:hAnsi="宋体" w:eastAsia="宋体" w:cs="宋体"/>
          <w:bCs/>
          <w:sz w:val="24"/>
          <w:szCs w:val="24"/>
        </w:rPr>
        <w:outlineLvl w:val="0"/>
      </w:pPr>
      <w:r>
        <w:rPr>
          <w:rFonts w:hint="eastAsia" w:ascii="宋体" w:hAnsi="宋体" w:eastAsia="宋体" w:cs="宋体"/>
          <w:b/>
          <w:sz w:val="24"/>
          <w:szCs w:val="24"/>
        </w:rPr>
        <w:t xml:space="preserve">注：关于最后（二次）报价的具体操作流程，各</w:t>
      </w:r>
      <w:r>
        <w:rPr>
          <w:rFonts w:hint="eastAsia" w:ascii="宋体" w:hAnsi="宋体" w:eastAsia="宋体" w:cs="宋体"/>
          <w:b/>
          <w:sz w:val="24"/>
          <w:szCs w:val="24"/>
          <w:lang w:eastAsia="zh-CN"/>
        </w:rPr>
        <w:t xml:space="preserve">磋商响应单位</w:t>
      </w:r>
      <w:r>
        <w:rPr>
          <w:rFonts w:hint="eastAsia" w:ascii="宋体" w:hAnsi="宋体" w:eastAsia="宋体" w:cs="宋体"/>
          <w:b/>
          <w:sz w:val="24"/>
          <w:szCs w:val="24"/>
        </w:rPr>
        <w:t xml:space="preserve">请详细阅读《操作手册》。</w:t>
      </w:r>
      <w:r>
        <w:rPr>
          <w:rFonts w:ascii="宋体" w:hAnsi="宋体" w:eastAsia="宋体" w:cs="宋体"/>
          <w:bCs/>
          <w:sz w:val="24"/>
          <w:szCs w:val="24"/>
        </w:rPr>
      </w:r>
      <w:r/>
    </w:p>
    <w:p>
      <w:pPr>
        <w:pStyle w:val="809"/>
        <w:ind w:left="0"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（二）磋商小组：</w:t>
      </w:r>
      <w:r>
        <w:rPr>
          <w:rFonts w:ascii="宋体" w:hAnsi="宋体" w:eastAsia="宋体" w:cs="宋体"/>
          <w:b/>
          <w:sz w:val="24"/>
          <w:szCs w:val="24"/>
        </w:rPr>
      </w:r>
      <w:r/>
    </w:p>
    <w:p>
      <w:pPr>
        <w:pStyle w:val="1069"/>
        <w:ind w:firstLine="480"/>
        <w:spacing w:line="360" w:lineRule="auto"/>
        <w:rPr>
          <w:rFonts w:eastAsia="宋体" w:cs="宋体"/>
          <w:bCs/>
        </w:rPr>
      </w:pPr>
      <w:r>
        <w:rPr>
          <w:rFonts w:hint="eastAsia" w:eastAsia="宋体" w:cs="宋体"/>
          <w:bCs/>
        </w:rPr>
        <w:t xml:space="preserve">1.</w:t>
      </w:r>
      <w:r>
        <w:rPr>
          <w:rFonts w:hint="eastAsia" w:eastAsia="宋体" w:cs="宋体"/>
        </w:rPr>
        <w:t xml:space="preserve">采购代理机构负责组织评审工作；磋商小组由相关专家及</w:t>
      </w:r>
      <w:r>
        <w:rPr>
          <w:rFonts w:hint="eastAsia" w:eastAsia="宋体" w:cs="宋体"/>
          <w:lang w:eastAsia="zh-CN"/>
        </w:rPr>
        <w:t xml:space="preserve">采购单位</w:t>
      </w:r>
      <w:r>
        <w:rPr>
          <w:rFonts w:hint="eastAsia" w:eastAsia="宋体" w:cs="宋体"/>
        </w:rPr>
        <w:t xml:space="preserve">代表组成，</w:t>
      </w:r>
      <w:bookmarkStart w:id="20" w:name="_Hlk157958253"/>
      <w:r>
        <w:rPr>
          <w:rFonts w:hint="eastAsia" w:eastAsia="宋体" w:cs="宋体"/>
        </w:rPr>
        <w:t xml:space="preserve">且人员构成符合政府采购有关规定。</w:t>
      </w:r>
      <w:bookmarkEnd w:id="20"/>
      <w:r>
        <w:rPr>
          <w:rFonts w:hint="eastAsia" w:eastAsia="宋体" w:cs="宋体"/>
        </w:rPr>
        <w:t xml:space="preserve">磋商小组负责具体评审事务，并独立履行法律法规规定的职责。</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2.磋商小组与参加采购活动的</w:t>
      </w:r>
      <w:r>
        <w:rPr>
          <w:rFonts w:hint="eastAsia" w:eastAsia="宋体" w:cs="宋体"/>
          <w:bCs/>
          <w:lang w:eastAsia="zh-CN"/>
        </w:rPr>
        <w:t xml:space="preserve">磋商响应单位</w:t>
      </w:r>
      <w:r>
        <w:rPr>
          <w:rFonts w:hint="eastAsia" w:eastAsia="宋体" w:cs="宋体"/>
          <w:bCs/>
        </w:rPr>
        <w:t xml:space="preserve">存在下列利害关系之一的，应当回避:</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（1）参加采购活动前三年内,与</w:t>
      </w:r>
      <w:r>
        <w:rPr>
          <w:rFonts w:hint="eastAsia" w:ascii="宋体" w:hAnsi="宋体" w:eastAsia="宋体" w:cs="宋体"/>
          <w:bCs/>
          <w:sz w:val="24"/>
          <w:szCs w:val="24"/>
          <w:lang w:val="en-US" w:eastAsia="zh-CN"/>
        </w:rPr>
        <w:t xml:space="preserve">磋商响应单位</w:t>
      </w:r>
      <w:r>
        <w:rPr>
          <w:rFonts w:hint="eastAsia" w:eastAsia="宋体" w:cs="宋体"/>
          <w:bCs/>
        </w:rPr>
        <w:t xml:space="preserve">存在劳动关系,或者担任过</w:t>
      </w:r>
      <w:r>
        <w:rPr>
          <w:rFonts w:hint="eastAsia" w:ascii="宋体" w:hAnsi="宋体" w:eastAsia="宋体" w:cs="宋体"/>
          <w:bCs/>
          <w:sz w:val="24"/>
          <w:szCs w:val="24"/>
          <w:lang w:val="en-US" w:eastAsia="zh-CN"/>
        </w:rPr>
        <w:t xml:space="preserve">磋商响应单位</w:t>
      </w:r>
      <w:r>
        <w:rPr>
          <w:rFonts w:hint="eastAsia" w:eastAsia="宋体" w:cs="宋体"/>
          <w:bCs/>
        </w:rPr>
        <w:t xml:space="preserve">商的董事、监事,或者是</w:t>
      </w:r>
      <w:r>
        <w:rPr>
          <w:rFonts w:hint="eastAsia" w:ascii="宋体" w:hAnsi="宋体" w:eastAsia="宋体" w:cs="宋体"/>
          <w:bCs/>
          <w:sz w:val="24"/>
          <w:szCs w:val="24"/>
          <w:lang w:val="en-US" w:eastAsia="zh-CN"/>
        </w:rPr>
        <w:t xml:space="preserve">磋商响应单位</w:t>
      </w:r>
      <w:r>
        <w:rPr>
          <w:rFonts w:hint="eastAsia" w:eastAsia="宋体" w:cs="宋体"/>
          <w:bCs/>
        </w:rPr>
        <w:t xml:space="preserve">的控股股东或实际控制人。</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（2）与</w:t>
      </w:r>
      <w:r>
        <w:rPr>
          <w:rFonts w:hint="eastAsia" w:ascii="宋体" w:hAnsi="宋体" w:eastAsia="宋体" w:cs="宋体"/>
          <w:bCs/>
          <w:sz w:val="24"/>
          <w:szCs w:val="24"/>
          <w:lang w:val="en-US" w:eastAsia="zh-CN"/>
        </w:rPr>
        <w:t xml:space="preserve">磋商响应单位</w:t>
      </w:r>
      <w:r>
        <w:rPr>
          <w:rFonts w:hint="eastAsia" w:eastAsia="宋体" w:cs="宋体"/>
          <w:bCs/>
        </w:rPr>
        <w:t xml:space="preserve">的法定代表人或者负责人有夫妻、直系血亲、三代以内旁系血亲或者近姻亲关系。</w:t>
      </w:r>
      <w:r>
        <w:rPr>
          <w:rFonts w:eastAsia="宋体" w:cs="宋体"/>
          <w:bCs/>
        </w:rPr>
      </w:r>
      <w:r/>
    </w:p>
    <w:p>
      <w:pPr>
        <w:pStyle w:val="796"/>
        <w:ind w:firstLine="480"/>
        <w:spacing w:line="360" w:lineRule="auto"/>
        <w:tabs>
          <w:tab w:val="left" w:pos="142" w:leader="none"/>
          <w:tab w:val="left" w:pos="600" w:leader="none"/>
        </w:tabs>
        <w:rPr>
          <w:rFonts w:ascii="宋体" w:hAnsi="宋体" w:eastAsia="宋体" w:cs="宋体"/>
          <w:bCs/>
          <w:sz w:val="24"/>
          <w:szCs w:val="24"/>
        </w:rPr>
      </w:pPr>
      <w:r>
        <w:rPr>
          <w:rFonts w:hint="eastAsia" w:ascii="宋体" w:hAnsi="宋体" w:eastAsia="宋体" w:cs="宋体"/>
          <w:bCs/>
          <w:sz w:val="24"/>
          <w:szCs w:val="24"/>
        </w:rPr>
        <w:t xml:space="preserve">（3）与</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有其他可能影响政府采购活动公平、公正进行的关系。</w:t>
      </w:r>
      <w:r>
        <w:rPr>
          <w:rFonts w:ascii="宋体" w:hAnsi="宋体" w:eastAsia="宋体" w:cs="宋体"/>
          <w:bCs/>
          <w:sz w:val="24"/>
          <w:szCs w:val="24"/>
        </w:rPr>
      </w:r>
      <w:r/>
    </w:p>
    <w:p>
      <w:pPr>
        <w:pStyle w:val="796"/>
        <w:ind w:firstLine="420"/>
        <w:spacing w:line="360" w:lineRule="auto"/>
        <w:tabs>
          <w:tab w:val="left" w:pos="142" w:leader="none"/>
          <w:tab w:val="left" w:pos="600" w:leader="none"/>
        </w:tabs>
        <w:rPr>
          <w:rFonts w:ascii="宋体" w:hAnsi="宋体" w:eastAsia="宋体" w:cs="宋体"/>
          <w:bCs/>
          <w:sz w:val="24"/>
          <w:szCs w:val="24"/>
        </w:rPr>
      </w:pPr>
      <w:r>
        <w:rPr>
          <w:rFonts w:hint="eastAsia" w:ascii="宋体" w:hAnsi="宋体" w:eastAsia="宋体" w:cs="宋体"/>
          <w:bCs/>
          <w:sz w:val="24"/>
          <w:szCs w:val="24"/>
        </w:rPr>
        <w:t xml:space="preserve">磋商小组发现本人与参加采购活动的</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有利害关系的,应当主动提出回避。</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或者采购代理机构发现磋商小组与参加采购活动的</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有利害关系的，应当要求其回避。</w:t>
      </w:r>
      <w:r>
        <w:rPr>
          <w:rFonts w:ascii="宋体" w:hAnsi="宋体" w:eastAsia="宋体" w:cs="宋体"/>
          <w:bCs/>
          <w:sz w:val="24"/>
          <w:szCs w:val="24"/>
        </w:rPr>
      </w:r>
      <w:r/>
    </w:p>
    <w:p>
      <w:pPr>
        <w:pStyle w:val="1069"/>
        <w:ind w:firstLine="480"/>
        <w:spacing w:line="360" w:lineRule="auto"/>
        <w:rPr>
          <w:rFonts w:eastAsia="宋体" w:cs="宋体"/>
          <w:bCs/>
        </w:rPr>
      </w:pPr>
      <w:r>
        <w:rPr>
          <w:rFonts w:hint="eastAsia" w:eastAsia="宋体" w:cs="宋体"/>
          <w:bCs/>
        </w:rPr>
        <w:t xml:space="preserve">3.评审专家应当遵守评审工作纪律，不得泄露评审文件、评审情况和评审中获悉的商业秘密。</w:t>
      </w:r>
      <w:r>
        <w:rPr>
          <w:rFonts w:eastAsia="宋体" w:cs="宋体"/>
          <w:bCs/>
        </w:rPr>
      </w:r>
      <w:r/>
    </w:p>
    <w:p>
      <w:pPr>
        <w:pStyle w:val="1069"/>
        <w:ind w:firstLine="480"/>
        <w:spacing w:line="360" w:lineRule="auto"/>
        <w:rPr>
          <w:rFonts w:eastAsia="宋体" w:cs="宋体"/>
          <w:bCs/>
        </w:rPr>
      </w:pPr>
      <w:r>
        <w:rPr>
          <w:rFonts w:hint="eastAsia" w:eastAsia="宋体" w:cs="宋体"/>
          <w:bCs/>
        </w:rPr>
        <w:t xml:space="preserve">4.磋商小组成员应当按照客观、公正、审慎的原则，根据磋商采购文件规定的评审程序、评审方法和评审标准进行独立评审。</w:t>
      </w:r>
      <w:r>
        <w:rPr>
          <w:rFonts w:eastAsia="宋体" w:cs="宋体"/>
          <w:bCs/>
        </w:rPr>
      </w:r>
      <w:r/>
    </w:p>
    <w:p>
      <w:pPr>
        <w:pStyle w:val="803"/>
        <w:ind w:firstLine="0"/>
        <w:spacing w:line="360" w:lineRule="auto"/>
        <w:rPr>
          <w:rFonts w:ascii="宋体" w:hAnsi="宋体" w:eastAsia="宋体" w:cs="宋体"/>
          <w:b/>
          <w:szCs w:val="24"/>
        </w:rPr>
      </w:pPr>
      <w:r>
        <w:rPr>
          <w:rFonts w:hint="eastAsia" w:ascii="宋体" w:hAnsi="宋体" w:eastAsia="宋体" w:cs="宋体"/>
          <w:b/>
          <w:szCs w:val="24"/>
        </w:rPr>
        <w:t xml:space="preserve">五、成交：</w:t>
      </w:r>
      <w:r>
        <w:rPr>
          <w:rFonts w:ascii="宋体" w:hAnsi="宋体" w:eastAsia="宋体" w:cs="宋体"/>
          <w:b/>
          <w:szCs w:val="24"/>
        </w:rPr>
      </w:r>
      <w:r/>
    </w:p>
    <w:p>
      <w:pPr>
        <w:pStyle w:val="796"/>
        <w:ind w:firstLine="480"/>
        <w:spacing w:line="360" w:lineRule="auto"/>
        <w:tabs>
          <w:tab w:val="left" w:pos="851" w:leader="none"/>
        </w:tabs>
        <w:rPr>
          <w:rFonts w:ascii="宋体" w:hAnsi="宋体" w:eastAsia="宋体" w:cs="宋体"/>
          <w:sz w:val="24"/>
          <w:szCs w:val="24"/>
        </w:rPr>
        <w:outlineLvl w:val="1"/>
      </w:pPr>
      <w:r>
        <w:rPr>
          <w:rFonts w:hint="eastAsia" w:ascii="宋体" w:hAnsi="宋体" w:eastAsia="宋体" w:cs="宋体"/>
          <w:sz w:val="24"/>
          <w:szCs w:val="24"/>
        </w:rPr>
        <w:t xml:space="preserve">（一）评标委员会根据磋商采购文件评标办法及评分标准的规定推荐成交候选人。</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在收到评审报告后，从评审报告提出的成交候选单位中，按照排序由高到低的原则确定成交单位。</w:t>
      </w:r>
      <w:r>
        <w:rPr>
          <w:rFonts w:ascii="宋体" w:hAnsi="宋体" w:eastAsia="宋体" w:cs="宋体"/>
          <w:sz w:val="24"/>
          <w:szCs w:val="24"/>
        </w:rPr>
      </w:r>
      <w:r/>
    </w:p>
    <w:p>
      <w:pPr>
        <w:pStyle w:val="796"/>
        <w:ind w:firstLine="480"/>
        <w:spacing w:line="360" w:lineRule="auto"/>
        <w:tabs>
          <w:tab w:val="left" w:pos="851" w:leader="none"/>
        </w:tabs>
        <w:rPr>
          <w:rFonts w:ascii="宋体" w:hAnsi="宋体" w:eastAsia="宋体" w:cs="宋体"/>
          <w:sz w:val="24"/>
          <w:szCs w:val="24"/>
        </w:rPr>
        <w:outlineLvl w:val="1"/>
      </w:pPr>
      <w:r>
        <w:rPr>
          <w:rFonts w:hint="eastAsia" w:ascii="宋体" w:hAnsi="宋体" w:eastAsia="宋体" w:cs="宋体"/>
          <w:sz w:val="24"/>
          <w:szCs w:val="24"/>
        </w:rPr>
        <w:t xml:space="preserve">（二）采购代理机构在成交单位确定后的2个工作日内在磋商采购公告发布的媒体上予以公示成交结果公告，成交公告期限为1个工作日，磋商响应</w:t>
      </w:r>
      <w:r>
        <w:rPr>
          <w:rFonts w:hint="eastAsia" w:ascii="宋体" w:hAnsi="宋体" w:eastAsia="宋体" w:cs="宋体"/>
          <w:sz w:val="24"/>
          <w:szCs w:val="24"/>
          <w:lang w:val="zh-CN"/>
        </w:rPr>
        <w:t xml:space="preserve">单位如有质疑，应于</w:t>
      </w:r>
      <w:r>
        <w:rPr>
          <w:rFonts w:hint="eastAsia" w:ascii="宋体" w:hAnsi="宋体" w:eastAsia="宋体" w:cs="宋体"/>
          <w:sz w:val="24"/>
          <w:szCs w:val="24"/>
        </w:rPr>
        <w:t xml:space="preserve">成交</w:t>
      </w:r>
      <w:r>
        <w:rPr>
          <w:rFonts w:hint="eastAsia" w:ascii="宋体" w:hAnsi="宋体" w:eastAsia="宋体" w:cs="宋体"/>
          <w:sz w:val="24"/>
          <w:szCs w:val="24"/>
          <w:lang w:val="zh-CN"/>
        </w:rPr>
        <w:t xml:space="preserve">公告公示期满之日起七个工作日内向</w:t>
      </w:r>
      <w:r>
        <w:rPr>
          <w:rFonts w:hint="eastAsia" w:ascii="宋体" w:hAnsi="宋体" w:eastAsia="宋体" w:cs="宋体"/>
          <w:sz w:val="24"/>
          <w:szCs w:val="24"/>
        </w:rPr>
        <w:t xml:space="preserve">采购</w:t>
      </w:r>
      <w:r>
        <w:rPr>
          <w:rFonts w:hint="eastAsia" w:ascii="宋体" w:hAnsi="宋体" w:eastAsia="宋体" w:cs="宋体"/>
          <w:sz w:val="24"/>
          <w:szCs w:val="24"/>
          <w:lang w:val="zh-CN"/>
        </w:rPr>
        <w:t xml:space="preserve">代理</w:t>
      </w:r>
      <w:r>
        <w:rPr>
          <w:rFonts w:hint="eastAsia" w:ascii="宋体" w:hAnsi="宋体" w:eastAsia="宋体" w:cs="宋体"/>
          <w:sz w:val="24"/>
          <w:szCs w:val="24"/>
        </w:rPr>
        <w:t xml:space="preserve">机构或采购单位</w:t>
      </w:r>
      <w:r>
        <w:rPr>
          <w:rFonts w:hint="eastAsia" w:ascii="宋体" w:hAnsi="宋体" w:eastAsia="宋体" w:cs="宋体"/>
          <w:sz w:val="24"/>
          <w:szCs w:val="24"/>
          <w:lang w:val="zh-CN"/>
        </w:rPr>
        <w:t xml:space="preserve">提出。</w:t>
      </w:r>
      <w:r>
        <w:rPr>
          <w:rFonts w:hint="eastAsia" w:ascii="宋体" w:hAnsi="宋体" w:eastAsia="宋体" w:cs="宋体"/>
          <w:sz w:val="24"/>
          <w:szCs w:val="24"/>
          <w:lang w:val="en-US" w:eastAsia="zh-CN"/>
        </w:rPr>
        <w:t xml:space="preserve">否则不予接收</w:t>
      </w:r>
      <w:r>
        <w:rPr>
          <w:rFonts w:hint="eastAsia" w:ascii="宋体" w:hAnsi="宋体" w:eastAsia="宋体" w:cs="宋体"/>
          <w:sz w:val="24"/>
          <w:szCs w:val="24"/>
          <w:lang w:val="zh-CN"/>
        </w:rPr>
        <w:t xml:space="preserve">。</w:t>
      </w:r>
      <w:r>
        <w:rPr>
          <w:rFonts w:ascii="宋体" w:hAnsi="宋体" w:eastAsia="宋体" w:cs="宋体"/>
          <w:sz w:val="24"/>
          <w:szCs w:val="24"/>
        </w:rPr>
      </w:r>
      <w:r/>
    </w:p>
    <w:p>
      <w:pPr>
        <w:pStyle w:val="796"/>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三）在公告成交结果的同时，采购单位或者采购代理机构向成交单位发出成交通知书（成交通知书将在“苏采云”系统中发出，成交通知书发出之日视为成交单位领取之日），请成交单位在成交结果公告届满之日起30日内,使用CA数字证书登录“苏采云”系统及时下载成交通知书，因未及时下载而造成的不利后果由成交单位自行承担。</w:t>
      </w:r>
      <w:r>
        <w:rPr>
          <w:rFonts w:ascii="宋体" w:hAnsi="宋体" w:eastAsia="宋体" w:cs="宋体"/>
          <w:sz w:val="24"/>
          <w:szCs w:val="24"/>
        </w:rPr>
      </w:r>
      <w:r/>
    </w:p>
    <w:p>
      <w:pPr>
        <w:pStyle w:val="796"/>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（四）成交通知书发出后，采购单位原则上不得改变成交结果，成交单位无正当理由不得放弃成交。</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eastAsia="宋体" w:cs="宋体"/>
          <w:sz w:val="24"/>
          <w:szCs w:val="24"/>
          <w:lang w:val="zh-CN" w:eastAsia="zh-TW"/>
        </w:rPr>
        <w:t xml:space="preserve">根据《中华人民共和国财政部令第87号》第六十六条规定，有关人员对评标情况以及在评标过程中获</w:t>
      </w:r>
      <w:r>
        <w:rPr>
          <w:rFonts w:hint="eastAsia" w:ascii="宋体" w:hAnsi="宋体" w:eastAsia="宋体" w:cs="宋体"/>
          <w:sz w:val="24"/>
          <w:szCs w:val="24"/>
        </w:rPr>
        <w:t xml:space="preserve">得的相关信息</w:t>
      </w:r>
      <w:r>
        <w:rPr>
          <w:rFonts w:hint="eastAsia" w:ascii="宋体" w:hAnsi="宋体" w:eastAsia="宋体" w:cs="宋体"/>
          <w:sz w:val="24"/>
          <w:szCs w:val="24"/>
          <w:lang w:val="zh-CN" w:eastAsia="zh-TW"/>
        </w:rPr>
        <w:t xml:space="preserve">负有保密责任。</w:t>
      </w:r>
      <w:r>
        <w:rPr>
          <w:rFonts w:hint="eastAsia" w:ascii="宋体" w:hAnsi="宋体" w:eastAsia="宋体" w:cs="宋体"/>
          <w:sz w:val="24"/>
          <w:szCs w:val="24"/>
          <w:lang w:val="zh-CN"/>
        </w:rPr>
        <w:t xml:space="preserve">故</w:t>
      </w:r>
      <w:r>
        <w:rPr>
          <w:rFonts w:hint="eastAsia" w:ascii="宋体" w:hAnsi="宋体" w:eastAsia="宋体" w:cs="宋体"/>
          <w:sz w:val="24"/>
          <w:szCs w:val="24"/>
        </w:rPr>
        <w:t xml:space="preserve">采购单位或采购</w:t>
      </w:r>
      <w:r>
        <w:rPr>
          <w:rFonts w:hint="eastAsia" w:ascii="宋体" w:hAnsi="宋体" w:eastAsia="宋体" w:cs="宋体"/>
          <w:sz w:val="24"/>
          <w:szCs w:val="24"/>
          <w:lang w:val="zh-CN" w:eastAsia="zh-TW"/>
        </w:rPr>
        <w:t xml:space="preserve">代理</w:t>
      </w:r>
      <w:r>
        <w:rPr>
          <w:rFonts w:hint="eastAsia" w:ascii="宋体" w:hAnsi="宋体" w:eastAsia="宋体" w:cs="宋体"/>
          <w:sz w:val="24"/>
          <w:szCs w:val="24"/>
        </w:rPr>
        <w:t xml:space="preserve">机构公司</w:t>
      </w:r>
      <w:r>
        <w:rPr>
          <w:rFonts w:hint="eastAsia" w:ascii="宋体" w:hAnsi="宋体" w:eastAsia="宋体" w:cs="宋体"/>
          <w:sz w:val="24"/>
          <w:szCs w:val="24"/>
          <w:lang w:val="zh-CN" w:eastAsia="zh-TW"/>
        </w:rPr>
        <w:t xml:space="preserve">对未</w:t>
      </w:r>
      <w:r>
        <w:rPr>
          <w:rFonts w:hint="eastAsia" w:ascii="宋体" w:hAnsi="宋体" w:eastAsia="宋体" w:cs="宋体"/>
          <w:sz w:val="24"/>
          <w:szCs w:val="24"/>
        </w:rPr>
        <w:t xml:space="preserve">成交</w:t>
      </w:r>
      <w:r>
        <w:rPr>
          <w:rFonts w:hint="eastAsia" w:ascii="宋体" w:hAnsi="宋体" w:eastAsia="宋体" w:cs="宋体"/>
          <w:sz w:val="24"/>
          <w:szCs w:val="24"/>
          <w:lang w:val="zh-CN" w:eastAsia="zh-TW"/>
        </w:rPr>
        <w:t xml:space="preserve">单位不承担解释未</w:t>
      </w:r>
      <w:r>
        <w:rPr>
          <w:rFonts w:hint="eastAsia" w:ascii="宋体" w:hAnsi="宋体" w:eastAsia="宋体" w:cs="宋体"/>
          <w:sz w:val="24"/>
          <w:szCs w:val="24"/>
        </w:rPr>
        <w:t xml:space="preserve">成交</w:t>
      </w:r>
      <w:r>
        <w:rPr>
          <w:rFonts w:hint="eastAsia" w:ascii="宋体" w:hAnsi="宋体" w:eastAsia="宋体" w:cs="宋体"/>
          <w:sz w:val="24"/>
          <w:szCs w:val="24"/>
          <w:lang w:val="zh-CN" w:eastAsia="zh-TW"/>
        </w:rPr>
        <w:t xml:space="preserve">原因的义务。</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（六）未成交单位须在成交公告发出之日起2个工作日内向采购代理机构另行提供用以接收《未成交通知书》的电子邮件地址，未按时提供电子邮件地址或提供信息有误的，视为自动放弃并自行承担相应后果。</w:t>
      </w:r>
      <w:r>
        <w:rPr>
          <w:rFonts w:ascii="宋体" w:hAnsi="宋体" w:eastAsia="宋体" w:cs="宋体"/>
          <w:sz w:val="24"/>
          <w:szCs w:val="24"/>
        </w:rPr>
      </w:r>
      <w:r/>
    </w:p>
    <w:p>
      <w:pPr>
        <w:pStyle w:val="796"/>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六、履约保证金的收取：</w:t>
      </w:r>
      <w:r>
        <w:rPr>
          <w:rFonts w:ascii="宋体" w:hAnsi="宋体" w:eastAsia="宋体" w:cs="宋体"/>
          <w:b/>
          <w:bCs/>
          <w:sz w:val="24"/>
          <w:szCs w:val="24"/>
        </w:rPr>
      </w:r>
      <w:r/>
    </w:p>
    <w:p>
      <w:pPr>
        <w:pStyle w:val="796"/>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eastAsia="宋体" w:cs="宋体"/>
          <w:bCs/>
          <w:sz w:val="24"/>
          <w:szCs w:val="24"/>
        </w:rPr>
        <w:t xml:space="preserve">根据《关于在全省政府采购领域推行电子履约保函（保险）的通知（苏财购【2023】150号）》规定，成交</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可以自愿选择，使用以电子履约保函（保险）形式代替提供履约保证金。</w:t>
      </w:r>
      <w:r>
        <w:rPr>
          <w:rFonts w:hint="eastAsia" w:ascii="宋体" w:hAnsi="宋体" w:eastAsia="宋体" w:cs="宋体"/>
          <w:bCs/>
          <w:sz w:val="24"/>
          <w:szCs w:val="24"/>
          <w:lang w:eastAsia="zh-CN"/>
        </w:rPr>
        <w:t xml:space="preserve">磋商响应单位</w:t>
      </w:r>
      <w:r>
        <w:rPr>
          <w:rFonts w:hint="eastAsia" w:ascii="宋体" w:hAnsi="宋体" w:eastAsia="宋体" w:cs="宋体"/>
          <w:bCs/>
          <w:sz w:val="24"/>
          <w:szCs w:val="24"/>
        </w:rPr>
        <w:t xml:space="preserve">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eastAsia="宋体" w:cs="宋体"/>
          <w:sz w:val="24"/>
          <w:szCs w:val="24"/>
        </w:rPr>
      </w:r>
      <w:r/>
    </w:p>
    <w:p>
      <w:pPr>
        <w:pStyle w:val="796"/>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（二）收取：本项目不收取履约保证金。</w:t>
      </w:r>
      <w:r>
        <w:rPr>
          <w:rFonts w:ascii="宋体" w:hAnsi="宋体" w:eastAsia="宋体" w:cs="宋体"/>
          <w:bCs/>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七、合同的签订：</w:t>
      </w:r>
      <w:r>
        <w:rPr>
          <w:rFonts w:ascii="宋体" w:hAnsi="宋体" w:eastAsia="宋体" w:cs="宋体"/>
          <w:b/>
          <w:sz w:val="24"/>
          <w:szCs w:val="24"/>
        </w:rPr>
      </w:r>
      <w:r/>
    </w:p>
    <w:p>
      <w:pPr>
        <w:pStyle w:val="796"/>
        <w:ind w:firstLine="420"/>
        <w:spacing w:line="360" w:lineRule="auto"/>
        <w:rPr>
          <w:rFonts w:ascii="宋体" w:hAnsi="宋体" w:eastAsia="宋体" w:cs="宋体"/>
          <w:sz w:val="24"/>
          <w:szCs w:val="24"/>
        </w:rPr>
      </w:pPr>
      <w:r>
        <w:rPr>
          <w:rFonts w:hint="eastAsia" w:ascii="宋体" w:hAnsi="宋体" w:eastAsia="宋体" w:cs="宋体"/>
          <w:bCs/>
          <w:sz w:val="24"/>
          <w:szCs w:val="24"/>
        </w:rPr>
        <w:t xml:space="preserve">（一）</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原则上应当自成交通知书发出之日起15日内（最迟30日内），按照磋商采购文件中的相关服务要求等事项签订政府采购合同。</w:t>
      </w:r>
      <w:r>
        <w:rPr>
          <w:rFonts w:ascii="宋体" w:hAnsi="宋体" w:eastAsia="宋体" w:cs="宋体"/>
          <w:sz w:val="24"/>
          <w:szCs w:val="24"/>
        </w:rPr>
      </w:r>
      <w:r/>
    </w:p>
    <w:p>
      <w:pPr>
        <w:pStyle w:val="796"/>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二）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ascii="宋体" w:hAnsi="宋体" w:eastAsia="宋体" w:cs="宋体"/>
          <w:sz w:val="24"/>
          <w:szCs w:val="24"/>
        </w:rPr>
      </w:r>
      <w:r/>
    </w:p>
    <w:p>
      <w:pPr>
        <w:pStyle w:val="796"/>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（三）成交单位除发生法律规定的不能预见、不能避免并不能克服的客观情况外不得放弃或拒绝签订合同的，</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视情况将其通报给财政部门。</w:t>
      </w:r>
      <w:r>
        <w:rPr>
          <w:rFonts w:ascii="宋体" w:hAnsi="宋体" w:eastAsia="宋体" w:cs="宋体"/>
          <w:bCs/>
          <w:sz w:val="24"/>
          <w:szCs w:val="24"/>
        </w:rPr>
      </w:r>
      <w:r/>
    </w:p>
    <w:p>
      <w:pPr>
        <w:pStyle w:val="796"/>
        <w:ind w:firstLine="482"/>
        <w:spacing w:line="360" w:lineRule="auto"/>
        <w:rPr>
          <w:rFonts w:ascii="宋体" w:hAnsi="宋体" w:eastAsia="宋体" w:cs="宋体"/>
          <w:sz w:val="24"/>
          <w:szCs w:val="24"/>
        </w:rPr>
      </w:pPr>
      <w:r>
        <w:rPr>
          <w:rFonts w:hint="eastAsia" w:ascii="宋体" w:hAnsi="宋体" w:eastAsia="宋体" w:cs="宋体"/>
          <w:bCs/>
          <w:sz w:val="24"/>
          <w:szCs w:val="24"/>
        </w:rPr>
        <w:t xml:space="preserve">（四）</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不得向成交单位提出超出磋商采购文件以外的任何要求作为签订合同条件，不得与成交单位订立背离磋商文件确定的合同文本以及服务要求等实质性内容的协议。</w:t>
      </w:r>
      <w:r>
        <w:rPr>
          <w:rFonts w:ascii="宋体" w:hAnsi="宋体" w:eastAsia="宋体" w:cs="宋体"/>
          <w:sz w:val="24"/>
          <w:szCs w:val="24"/>
        </w:rPr>
      </w:r>
      <w:r/>
    </w:p>
    <w:p>
      <w:pPr>
        <w:pStyle w:val="796"/>
        <w:ind w:firstLine="482"/>
        <w:spacing w:line="360" w:lineRule="auto"/>
        <w:rPr>
          <w:rFonts w:ascii="宋体" w:hAnsi="宋体" w:eastAsia="宋体" w:cs="宋体"/>
          <w:sz w:val="24"/>
          <w:szCs w:val="24"/>
        </w:rPr>
      </w:pPr>
      <w:r>
        <w:rPr>
          <w:rFonts w:hint="eastAsia" w:ascii="宋体" w:hAnsi="宋体" w:eastAsia="宋体" w:cs="宋体"/>
          <w:bCs/>
          <w:sz w:val="24"/>
          <w:szCs w:val="24"/>
        </w:rPr>
        <w:t xml:space="preserve">（五）</w:t>
      </w:r>
      <w:r>
        <w:rPr>
          <w:rFonts w:hint="eastAsia" w:ascii="宋体" w:hAnsi="宋体" w:eastAsia="宋体" w:cs="宋体"/>
          <w:sz w:val="24"/>
          <w:szCs w:val="24"/>
        </w:rPr>
        <w:t xml:space="preserve">合同签订后，成交单位不得将货物及其他相关服务进行转包。未经</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同意，成交单位也不得采用分包形式履行合同，否则</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有权终止合同，转包或分包造成</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损失的，成交单位应承担相应赔偿责任。</w:t>
      </w:r>
      <w:r>
        <w:rPr>
          <w:rFonts w:ascii="宋体" w:hAnsi="宋体" w:eastAsia="宋体" w:cs="宋体"/>
          <w:sz w:val="24"/>
          <w:szCs w:val="24"/>
        </w:rPr>
      </w:r>
      <w:r/>
    </w:p>
    <w:p>
      <w:pPr>
        <w:pStyle w:val="796"/>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（六）成交单位拒绝签订政府采购合同的，</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可以重新开展采购活动。</w:t>
      </w:r>
      <w:r>
        <w:rPr>
          <w:rFonts w:ascii="宋体" w:hAnsi="宋体" w:eastAsia="宋体" w:cs="宋体"/>
          <w:bCs/>
          <w:sz w:val="24"/>
          <w:szCs w:val="24"/>
        </w:rPr>
      </w:r>
      <w:r/>
    </w:p>
    <w:p>
      <w:pPr>
        <w:pStyle w:val="796"/>
        <w:spacing w:line="360" w:lineRule="auto"/>
        <w:rPr>
          <w:rFonts w:ascii="宋体" w:hAnsi="宋体" w:eastAsia="宋体" w:cs="宋体"/>
          <w:bCs/>
          <w:sz w:val="24"/>
          <w:szCs w:val="24"/>
        </w:rPr>
      </w:pPr>
      <w:r>
        <w:rPr>
          <w:rFonts w:hint="eastAsia" w:ascii="宋体" w:hAnsi="宋体" w:eastAsia="宋体" w:cs="宋体"/>
          <w:b/>
          <w:sz w:val="24"/>
          <w:szCs w:val="24"/>
        </w:rPr>
        <w:t xml:space="preserve">八、其他事项：</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（一）项目的终止：</w:t>
      </w:r>
      <w:r>
        <w:rPr>
          <w:rFonts w:ascii="宋体" w:hAnsi="宋体" w:eastAsia="宋体" w:cs="宋体"/>
          <w:bCs/>
          <w:sz w:val="24"/>
          <w:szCs w:val="24"/>
        </w:rPr>
      </w:r>
      <w:r/>
    </w:p>
    <w:p>
      <w:pPr>
        <w:pStyle w:val="803"/>
        <w:ind w:firstLine="626"/>
        <w:spacing w:line="360" w:lineRule="auto"/>
        <w:rPr>
          <w:rFonts w:ascii="宋体" w:hAnsi="宋体" w:eastAsia="宋体" w:cs="宋体"/>
          <w:bCs/>
          <w:szCs w:val="24"/>
        </w:rPr>
      </w:pPr>
      <w:r>
        <w:rPr>
          <w:rFonts w:hint="eastAsia" w:ascii="宋体" w:hAnsi="宋体" w:eastAsia="宋体" w:cs="宋体"/>
          <w:bCs/>
          <w:szCs w:val="24"/>
        </w:rPr>
        <w:t xml:space="preserve">1.出现下列情形之一的，将终止竞争性磋商采购活动；</w:t>
      </w:r>
      <w:r>
        <w:rPr>
          <w:rFonts w:ascii="宋体" w:hAnsi="宋体" w:eastAsia="宋体" w:cs="宋体"/>
          <w:bCs/>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（1）因情况变化，不再符合规定的竞争性磋商采购方式适用情形的。</w:t>
      </w:r>
      <w:r>
        <w:rPr>
          <w:rFonts w:ascii="宋体" w:hAnsi="宋体" w:eastAsia="宋体" w:cs="宋体"/>
          <w:bCs/>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（2）出现影响采购公正的违法、违规行为的。</w:t>
      </w:r>
      <w:r>
        <w:rPr>
          <w:rFonts w:ascii="宋体" w:hAnsi="宋体" w:eastAsia="宋体" w:cs="宋体"/>
          <w:bCs/>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（3）在采购活动中因重大变故，采购任务取消的。</w:t>
      </w:r>
      <w:r>
        <w:rPr>
          <w:rFonts w:ascii="宋体" w:hAnsi="宋体" w:eastAsia="宋体" w:cs="宋体"/>
          <w:bCs/>
          <w:szCs w:val="24"/>
        </w:rPr>
      </w:r>
      <w:r/>
    </w:p>
    <w:p>
      <w:pPr>
        <w:pStyle w:val="803"/>
        <w:spacing w:line="360" w:lineRule="auto"/>
        <w:rPr>
          <w:rFonts w:ascii="宋体" w:hAnsi="宋体" w:eastAsia="宋体" w:cs="宋体"/>
          <w:bCs/>
          <w:szCs w:val="24"/>
        </w:rPr>
      </w:pPr>
      <w:r>
        <w:rPr>
          <w:rFonts w:hint="eastAsia" w:ascii="宋体" w:hAnsi="宋体" w:eastAsia="宋体" w:cs="宋体"/>
          <w:bCs/>
          <w:szCs w:val="24"/>
        </w:rPr>
        <w:t xml:space="preserve">（二）导致无效投标因素：</w:t>
      </w:r>
      <w:r>
        <w:rPr>
          <w:rFonts w:ascii="宋体" w:hAnsi="宋体" w:eastAsia="宋体" w:cs="宋体"/>
          <w:bCs/>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1.磋商响应单位存在下列情况之一的，投标无效；</w:t>
      </w:r>
      <w:r>
        <w:rPr>
          <w:rFonts w:ascii="宋体" w:hAnsi="宋体" w:eastAsia="宋体" w:cs="宋体"/>
          <w:bCs/>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（1）磋商响应单位不符合资格要求；资格性审查、符合性审查未通过的，响应无效。</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报价超过采购预算的，响应无效。</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（3）参加磋商响应单位不足三家，或者实质性响应磋商采购文件不满三家或二次报价在采购预算内不满三家的，磋商采购失败。</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（4）磋商响应文件的盖章、签署不符合要求的，响应无效。</w:t>
      </w:r>
      <w:r>
        <w:rPr>
          <w:rFonts w:ascii="宋体" w:hAnsi="宋体" w:eastAsia="宋体" w:cs="宋体"/>
          <w:bCs/>
          <w:sz w:val="24"/>
          <w:szCs w:val="24"/>
        </w:rPr>
      </w:r>
      <w:r/>
    </w:p>
    <w:p>
      <w:pPr>
        <w:pStyle w:val="796"/>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（5）不同磋商响应文件制作机器码一致的，响应无效。</w:t>
      </w:r>
      <w:r>
        <w:rPr>
          <w:rFonts w:ascii="宋体" w:hAnsi="宋体" w:eastAsia="宋体" w:cs="宋体"/>
          <w:bCs/>
          <w:sz w:val="24"/>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（6）磋商响应文件含有采购单位不能接受的附加条件的。</w:t>
      </w:r>
      <w:r>
        <w:rPr>
          <w:rFonts w:ascii="宋体" w:hAnsi="宋体" w:eastAsia="宋体" w:cs="宋体"/>
          <w:bCs/>
          <w:szCs w:val="24"/>
        </w:rPr>
      </w:r>
      <w:r/>
    </w:p>
    <w:p>
      <w:pPr>
        <w:pStyle w:val="803"/>
        <w:ind w:firstLine="480"/>
        <w:spacing w:line="360" w:lineRule="auto"/>
        <w:rPr>
          <w:rFonts w:ascii="宋体" w:hAnsi="宋体" w:eastAsia="宋体" w:cs="宋体"/>
          <w:bCs/>
          <w:szCs w:val="24"/>
        </w:rPr>
      </w:pPr>
      <w:r>
        <w:rPr>
          <w:rFonts w:hint="eastAsia" w:ascii="宋体" w:hAnsi="宋体" w:eastAsia="宋体" w:cs="宋体"/>
          <w:bCs/>
          <w:szCs w:val="24"/>
        </w:rPr>
        <w:t xml:space="preserve">（7）法律、法规和磋商采购文件规定的其他无效情形。</w:t>
      </w:r>
      <w:r>
        <w:rPr>
          <w:rFonts w:ascii="宋体" w:hAnsi="宋体" w:eastAsia="宋体" w:cs="宋体"/>
          <w:bCs/>
          <w:szCs w:val="24"/>
        </w:rPr>
      </w:r>
      <w:r/>
    </w:p>
    <w:p>
      <w:pPr>
        <w:pStyle w:val="796"/>
        <w:ind w:firstLine="480"/>
        <w:jc w:val="left"/>
        <w:spacing w:line="360" w:lineRule="auto"/>
        <w:rPr>
          <w:rFonts w:hint="eastAsia" w:ascii="宋体" w:hAnsi="宋体" w:eastAsia="宋体" w:cs="宋体"/>
          <w:bCs/>
          <w:sz w:val="24"/>
          <w:szCs w:val="24"/>
          <w:shd w:val="clear" w:color="auto" w:fill="ffffff"/>
          <w:lang w:eastAsia="zh-CN"/>
        </w:rPr>
      </w:pPr>
      <w:r>
        <w:rPr>
          <w:rFonts w:hint="eastAsia" w:ascii="宋体" w:hAnsi="宋体" w:eastAsia="宋体" w:cs="宋体"/>
          <w:bCs/>
          <w:sz w:val="24"/>
          <w:szCs w:val="24"/>
        </w:rPr>
        <w:t xml:space="preserve">（三）</w:t>
      </w:r>
      <w:r>
        <w:rPr>
          <w:rFonts w:hint="eastAsia" w:ascii="宋体" w:hAnsi="宋体" w:eastAsia="宋体" w:cs="宋体"/>
          <w:bCs/>
          <w:sz w:val="24"/>
          <w:szCs w:val="24"/>
          <w:shd w:val="clear" w:color="auto" w:fill="ffffff"/>
        </w:rPr>
        <w:t xml:space="preserve">关于对参与</w:t>
      </w:r>
      <w:r>
        <w:rPr>
          <w:rFonts w:hint="eastAsia" w:ascii="宋体" w:hAnsi="宋体" w:eastAsia="宋体" w:cs="宋体"/>
          <w:bCs/>
          <w:sz w:val="24"/>
          <w:szCs w:val="24"/>
          <w:shd w:val="clear" w:color="auto" w:fill="ffffff"/>
          <w:lang w:eastAsia="zh-CN"/>
        </w:rPr>
        <w:t xml:space="preserve">磋商响应单位</w:t>
      </w:r>
      <w:r>
        <w:rPr>
          <w:rFonts w:hint="eastAsia" w:ascii="宋体" w:hAnsi="宋体" w:eastAsia="宋体" w:cs="宋体"/>
          <w:bCs/>
          <w:sz w:val="24"/>
          <w:szCs w:val="24"/>
          <w:shd w:val="clear" w:color="auto" w:fill="ffffff"/>
        </w:rPr>
        <w:t xml:space="preserve">信用记录的政府采购要求</w:t>
      </w:r>
      <w:r>
        <w:rPr>
          <w:rFonts w:hint="eastAsia" w:ascii="宋体" w:hAnsi="宋体" w:eastAsia="宋体" w:cs="宋体"/>
          <w:bCs/>
          <w:sz w:val="24"/>
          <w:szCs w:val="24"/>
          <w:shd w:val="clear" w:color="auto" w:fill="ffffff"/>
          <w:lang w:eastAsia="zh-CN"/>
        </w:rPr>
        <w:t xml:space="preserve">：</w:t>
      </w:r>
      <w:r>
        <w:rPr>
          <w:rFonts w:hint="eastAsia" w:ascii="宋体" w:hAnsi="宋体" w:eastAsia="宋体" w:cs="宋体"/>
          <w:bCs/>
          <w:sz w:val="24"/>
          <w:szCs w:val="24"/>
          <w:shd w:val="clear" w:color="auto" w:fill="ffffff"/>
          <w:lang w:eastAsia="zh-CN"/>
        </w:rPr>
      </w:r>
      <w:r/>
    </w:p>
    <w:p>
      <w:pPr>
        <w:pStyle w:val="796"/>
        <w:ind w:firstLine="480"/>
        <w:jc w:val="left"/>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1.采购代理机构会在接收磋商响应文件截止时间后，登录信用中国网站（www.creditchina.gov.cn/）和中国政府采购网（www.ccgp.gov.cn/）查询</w:t>
      </w:r>
      <w:r>
        <w:rPr>
          <w:rFonts w:hint="eastAsia" w:ascii="宋体" w:hAnsi="宋体" w:eastAsia="宋体" w:cs="宋体"/>
          <w:bCs/>
          <w:sz w:val="24"/>
          <w:szCs w:val="24"/>
          <w:shd w:val="clear" w:color="auto" w:fill="ffffff"/>
          <w:lang w:eastAsia="zh-CN"/>
        </w:rPr>
        <w:t xml:space="preserve">磋商响应单位</w:t>
      </w:r>
      <w:r>
        <w:rPr>
          <w:rFonts w:hint="eastAsia" w:ascii="宋体" w:hAnsi="宋体" w:eastAsia="宋体" w:cs="宋体"/>
          <w:bCs/>
          <w:sz w:val="24"/>
          <w:szCs w:val="24"/>
          <w:shd w:val="clear" w:color="auto" w:fill="ffffff"/>
        </w:rPr>
        <w:t xml:space="preserve">的信用记录，并将查询结果递交评审小组。</w:t>
      </w:r>
      <w:r>
        <w:rPr>
          <w:rFonts w:ascii="宋体" w:hAnsi="宋体" w:eastAsia="宋体" w:cs="宋体"/>
          <w:bCs/>
          <w:sz w:val="24"/>
          <w:szCs w:val="24"/>
          <w:shd w:val="clear" w:color="auto" w:fill="ffffff"/>
        </w:rPr>
      </w:r>
      <w:r/>
    </w:p>
    <w:p>
      <w:pPr>
        <w:pStyle w:val="796"/>
        <w:ind w:firstLine="480"/>
        <w:spacing w:line="360" w:lineRule="auto"/>
        <w:rPr>
          <w:rFonts w:ascii="宋体" w:hAnsi="宋体" w:eastAsia="宋体" w:cs="宋体"/>
          <w:sz w:val="24"/>
          <w:szCs w:val="24"/>
        </w:rPr>
      </w:pPr>
      <w:r>
        <w:rPr>
          <w:rFonts w:hint="eastAsia" w:ascii="宋体" w:hAnsi="宋体" w:eastAsia="宋体" w:cs="宋体"/>
          <w:bCs/>
          <w:sz w:val="24"/>
          <w:szCs w:val="24"/>
          <w:shd w:val="clear" w:color="auto" w:fill="ffffff"/>
        </w:rPr>
        <w:t xml:space="preserve">2.</w:t>
      </w:r>
      <w:r>
        <w:rPr>
          <w:rFonts w:hint="eastAsia" w:ascii="宋体" w:hAnsi="宋体" w:eastAsia="宋体" w:cs="宋体"/>
          <w:sz w:val="24"/>
          <w:szCs w:val="24"/>
        </w:rPr>
        <w:t xml:space="preserve">采购代理机构对响应单位进行资格性审查时，应根据查询结果对</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的不良信用记录逐项甄别确认。按照《中华人民共和国政府采购法》第二十二条规定，下列信用记录属于应依法拒绝</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参加政府采购的失信信息，存在此类失信信息的</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的响应文件按无效标处理；</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（1）政府采购严重违法记录，即</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被全国各级财政部门列入“政府采购严重违法失信行为记录名单”，且在处罚有效期内的。</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（2）财政部门与法院、工商、税务等部门联合惩戒的失信信息，包括；</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1）被列入失信被执行人名单。</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2)被列入重大税收违法案件当事人名单。</w:t>
      </w:r>
      <w:r>
        <w:rPr>
          <w:rFonts w:ascii="宋体" w:hAnsi="宋体" w:eastAsia="宋体" w:cs="宋体"/>
          <w:sz w:val="24"/>
          <w:szCs w:val="24"/>
        </w:rPr>
      </w:r>
      <w:r/>
    </w:p>
    <w:p>
      <w:pPr>
        <w:pStyle w:val="796"/>
        <w:ind w:firstLine="480"/>
        <w:jc w:val="left"/>
        <w:spacing w:line="360" w:lineRule="auto"/>
        <w:rPr>
          <w:rFonts w:ascii="宋体" w:hAnsi="宋体" w:eastAsia="宋体" w:cs="宋体"/>
          <w:bCs/>
          <w:sz w:val="24"/>
          <w:szCs w:val="24"/>
          <w:shd w:val="clear" w:color="auto" w:fill="ffffff"/>
        </w:rPr>
      </w:pPr>
      <w:r>
        <w:rPr>
          <w:rFonts w:hint="eastAsia" w:ascii="宋体" w:hAnsi="宋体" w:eastAsia="宋体" w:cs="宋体"/>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Cs/>
          <w:sz w:val="24"/>
          <w:szCs w:val="24"/>
          <w:shd w:val="clear" w:color="auto" w:fill="ffffff"/>
        </w:rPr>
        <w:t xml:space="preserve">。</w:t>
      </w:r>
      <w:r>
        <w:rPr>
          <w:rFonts w:ascii="宋体" w:hAnsi="宋体" w:eastAsia="宋体" w:cs="宋体"/>
          <w:bCs/>
          <w:sz w:val="24"/>
          <w:szCs w:val="24"/>
          <w:shd w:val="clear" w:color="auto" w:fill="ffffff"/>
        </w:rPr>
      </w:r>
      <w:r/>
    </w:p>
    <w:p>
      <w:pPr>
        <w:pStyle w:val="796"/>
        <w:ind w:firstLine="48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（四）两个以上的自然人、法人或者其他组织组成一个联合体，以一个</w:t>
      </w:r>
      <w:r>
        <w:rPr>
          <w:rFonts w:hint="eastAsia" w:ascii="宋体" w:hAnsi="宋体" w:eastAsia="宋体" w:cs="宋体"/>
          <w:bCs/>
          <w:sz w:val="24"/>
          <w:szCs w:val="24"/>
          <w:shd w:val="clear" w:color="auto" w:fill="ffffff"/>
          <w:lang w:eastAsia="zh-CN"/>
        </w:rPr>
        <w:t xml:space="preserve">磋商响应单位</w:t>
      </w:r>
      <w:r>
        <w:rPr>
          <w:rFonts w:hint="eastAsia" w:ascii="宋体" w:hAnsi="宋体" w:eastAsia="宋体" w:cs="宋体"/>
          <w:bCs/>
          <w:sz w:val="24"/>
          <w:szCs w:val="24"/>
          <w:shd w:val="clear" w:color="auto" w:fill="ffffff"/>
        </w:rPr>
        <w:t xml:space="preserve">的身份共同参加政府采购活动的，应当对所有联合体成员进行信用记录查询，联合体成员存在不良信用记录的，视同联合体存在不良信用记录。</w:t>
      </w:r>
      <w:r>
        <w:rPr>
          <w:rFonts w:ascii="宋体" w:hAnsi="宋体" w:eastAsia="宋体" w:cs="宋体"/>
          <w:bCs/>
          <w:sz w:val="24"/>
          <w:szCs w:val="24"/>
          <w:shd w:val="clear" w:color="auto" w:fill="ffffff"/>
        </w:rPr>
      </w:r>
      <w:r/>
    </w:p>
    <w:p>
      <w:pPr>
        <w:pStyle w:val="796"/>
        <w:ind w:firstLine="48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（五）</w:t>
      </w:r>
      <w:r>
        <w:rPr>
          <w:rFonts w:hint="eastAsia" w:ascii="宋体" w:hAnsi="宋体" w:eastAsia="宋体" w:cs="宋体"/>
          <w:bCs/>
          <w:sz w:val="24"/>
          <w:szCs w:val="24"/>
          <w:shd w:val="clear" w:color="auto" w:fill="ffffff"/>
          <w:lang w:val="en-US" w:eastAsia="zh-CN"/>
        </w:rPr>
        <w:t xml:space="preserve">磋商响应单位</w:t>
      </w:r>
      <w:r>
        <w:rPr>
          <w:rFonts w:hint="eastAsia" w:ascii="宋体" w:hAnsi="宋体" w:eastAsia="宋体" w:cs="宋体"/>
          <w:bCs/>
          <w:sz w:val="24"/>
          <w:szCs w:val="24"/>
          <w:shd w:val="clear" w:color="auto" w:fill="ffffff"/>
        </w:rPr>
        <w:t xml:space="preserve">若在经营活动中受到罚款的，请携带相关地方、部门对较大数额认定标准的证明材料，与响应文件一并提交。若无法提供，则可能承担响应无效等相应不利后果。</w:t>
      </w:r>
      <w:r>
        <w:rPr>
          <w:rFonts w:ascii="宋体" w:hAnsi="宋体" w:eastAsia="宋体" w:cs="宋体"/>
          <w:bCs/>
          <w:sz w:val="24"/>
          <w:szCs w:val="24"/>
          <w:shd w:val="clear" w:color="auto" w:fill="ffffff"/>
        </w:rPr>
      </w:r>
      <w:r/>
    </w:p>
    <w:p>
      <w:pPr>
        <w:pStyle w:val="796"/>
        <w:ind w:firstLine="480"/>
        <w:spacing w:line="360" w:lineRule="auto"/>
        <w:widowControl/>
        <w:rPr>
          <w:rFonts w:ascii="宋体" w:hAnsi="宋体" w:eastAsia="宋体" w:cs="宋体"/>
          <w:b/>
          <w:bCs/>
          <w:sz w:val="24"/>
          <w:szCs w:val="24"/>
        </w:rPr>
      </w:pPr>
      <w:r>
        <w:rPr>
          <w:rFonts w:hint="eastAsia" w:ascii="宋体" w:hAnsi="宋体" w:eastAsia="宋体" w:cs="宋体"/>
          <w:bCs/>
          <w:sz w:val="24"/>
          <w:szCs w:val="24"/>
          <w:shd w:val="clear" w:color="auto" w:fill="ffffff"/>
        </w:rPr>
        <w:t xml:space="preserve">（六）对存在失信信息的</w:t>
      </w:r>
      <w:r>
        <w:rPr>
          <w:rFonts w:hint="eastAsia" w:ascii="宋体" w:hAnsi="宋体" w:eastAsia="宋体" w:cs="宋体"/>
          <w:bCs/>
          <w:sz w:val="24"/>
          <w:szCs w:val="24"/>
        </w:rPr>
        <w:t xml:space="preserve">最终（二次）</w:t>
      </w:r>
      <w:r>
        <w:rPr>
          <w:rFonts w:hint="eastAsia" w:ascii="宋体" w:hAnsi="宋体" w:eastAsia="宋体" w:cs="宋体"/>
          <w:bCs/>
          <w:sz w:val="24"/>
          <w:szCs w:val="24"/>
          <w:shd w:val="clear" w:color="auto" w:fill="ffffff"/>
        </w:rPr>
        <w:t xml:space="preserve">，由失信</w:t>
      </w:r>
      <w:r>
        <w:rPr>
          <w:rFonts w:hint="eastAsia" w:ascii="宋体" w:hAnsi="宋体" w:eastAsia="宋体" w:cs="宋体"/>
          <w:bCs/>
          <w:sz w:val="24"/>
          <w:szCs w:val="24"/>
        </w:rPr>
        <w:t xml:space="preserve">最终（二次）</w:t>
      </w:r>
      <w:r>
        <w:rPr>
          <w:rFonts w:hint="eastAsia" w:ascii="宋体" w:hAnsi="宋体" w:eastAsia="宋体" w:cs="宋体"/>
          <w:bCs/>
          <w:sz w:val="24"/>
          <w:szCs w:val="24"/>
          <w:shd w:val="clear" w:color="auto" w:fill="ffffff"/>
        </w:rPr>
        <w:t xml:space="preserve">进行确认。同时，采购代理机构工作人员应根据评审小组确认的失信信息，登录到相关来源网站页面进行复核并打印，作为证据留存。</w:t>
      </w:r>
      <w:r>
        <w:rPr>
          <w:rFonts w:ascii="宋体" w:hAnsi="宋体" w:eastAsia="宋体" w:cs="宋体"/>
          <w:b/>
          <w:bCs/>
          <w:sz w:val="24"/>
          <w:szCs w:val="24"/>
        </w:rPr>
      </w:r>
      <w:r/>
    </w:p>
    <w:p>
      <w:pPr>
        <w:pStyle w:val="796"/>
        <w:ind w:firstLine="480"/>
        <w:spacing w:line="360" w:lineRule="auto"/>
        <w:tabs>
          <w:tab w:val="left" w:pos="85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（七）现场勘察</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96"/>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1.根据自身投标需要，磋商响应单位可自行对有关现场和周围环境进行勘察，以获取编制投标（响应）文件和签署合同所需的信息。磋商响应单位成交后，不得以不完全了解情况为理由而向采购单位或采购代理机构提出任何索赔的要求，对此采购单位或采购代理机构不承担任何责任并将不作任何答复与考虑。勘察现场所发生的费用由磋商响应单位自行承担。</w:t>
      </w:r>
      <w:r>
        <w:rPr>
          <w:rFonts w:ascii="宋体" w:hAnsi="宋体" w:eastAsia="宋体" w:cs="宋体"/>
          <w:sz w:val="24"/>
          <w:szCs w:val="24"/>
        </w:rPr>
      </w:r>
      <w:r/>
    </w:p>
    <w:p>
      <w:pPr>
        <w:pStyle w:val="796"/>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2.经采购单位允许，磋商响应单位可为勘察目的进入采购单位的项目现场，但磋商响应单位不得因此使采购单位承担有关的责任和蒙受损失。磋商响应单位应承担勘察现场的责任和风险。</w:t>
      </w:r>
      <w:r>
        <w:rPr>
          <w:rFonts w:ascii="宋体" w:hAnsi="宋体" w:eastAsia="宋体" w:cs="宋体"/>
          <w:sz w:val="24"/>
          <w:szCs w:val="24"/>
        </w:rPr>
      </w:r>
      <w:r/>
    </w:p>
    <w:p>
      <w:pPr>
        <w:pStyle w:val="796"/>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3.采购单位或采购代理机构向磋商响应单位提供的有关本项目的资料和数据，是采购单位或采购代理机构现有的并认为能使磋商响应单位可利用的资料。采购单位或采购代理机构对磋商响应单位由此而做出的推论、理解和结论概不负责。</w:t>
      </w:r>
      <w:r>
        <w:rPr>
          <w:rFonts w:ascii="宋体" w:hAnsi="宋体" w:eastAsia="宋体" w:cs="宋体"/>
          <w:sz w:val="24"/>
          <w:szCs w:val="24"/>
        </w:rPr>
      </w:r>
      <w:r/>
    </w:p>
    <w:p>
      <w:pPr>
        <w:pStyle w:val="796"/>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4.由于磋商响应单位未进行现场勘察造成的任何问题由磋商响应单位自行承担，与采购单位无关。</w:t>
      </w:r>
      <w:r>
        <w:rPr>
          <w:rFonts w:ascii="宋体" w:hAnsi="宋体" w:eastAsia="宋体" w:cs="宋体"/>
          <w:sz w:val="24"/>
          <w:szCs w:val="24"/>
        </w:rPr>
      </w:r>
      <w:r/>
    </w:p>
    <w:p>
      <w:pPr>
        <w:pStyle w:val="796"/>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5.集中现场勘察：本项目按以下第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种方式组织集中现场勘察：</w:t>
      </w:r>
      <w:r>
        <w:rPr>
          <w:rFonts w:ascii="宋体" w:hAnsi="宋体" w:eastAsia="宋体" w:cs="宋体"/>
          <w:sz w:val="24"/>
          <w:szCs w:val="24"/>
        </w:rPr>
      </w:r>
      <w:r/>
    </w:p>
    <w:p>
      <w:pPr>
        <w:pStyle w:val="796"/>
        <w:ind w:firstLine="426"/>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（1）采购单位不组织集中现场勘察。</w:t>
      </w:r>
      <w:r>
        <w:rPr>
          <w:rFonts w:ascii="宋体" w:hAnsi="宋体" w:eastAsia="宋体" w:cs="宋体"/>
          <w:sz w:val="24"/>
          <w:szCs w:val="24"/>
        </w:rPr>
      </w:r>
      <w:r/>
    </w:p>
    <w:p>
      <w:pPr>
        <w:pStyle w:val="796"/>
        <w:ind w:firstLine="426"/>
        <w:spacing w:line="360" w:lineRule="auto"/>
        <w:tabs>
          <w:tab w:val="left" w:pos="540" w:leader="none"/>
          <w:tab w:val="left" w:pos="851" w:leader="none"/>
        </w:tabs>
        <w:rPr>
          <w:rFonts w:ascii="宋体" w:hAnsi="宋体" w:eastAsia="宋体" w:cs="宋体"/>
          <w:b/>
          <w:sz w:val="24"/>
          <w:szCs w:val="24"/>
        </w:rPr>
      </w:pPr>
      <w:r>
        <w:rPr>
          <w:rFonts w:hint="eastAsia" w:ascii="宋体" w:hAnsi="宋体" w:eastAsia="宋体" w:cs="宋体"/>
          <w:sz w:val="24"/>
          <w:szCs w:val="24"/>
        </w:rPr>
        <w:t xml:space="preserve">（2）采购单位组织集中现场勘察。</w:t>
      </w:r>
      <w:r>
        <w:rPr>
          <w:rFonts w:ascii="宋体" w:hAnsi="宋体" w:eastAsia="宋体" w:cs="宋体"/>
          <w:b/>
          <w:sz w:val="24"/>
          <w:szCs w:val="24"/>
        </w:rPr>
      </w:r>
      <w:r/>
    </w:p>
    <w:p>
      <w:pPr>
        <w:pStyle w:val="796"/>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（八）</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代理服务费</w:t>
      </w:r>
      <w:r>
        <w:rPr>
          <w:rFonts w:hint="eastAsia" w:ascii="宋体" w:hAnsi="宋体" w:eastAsia="宋体" w:cs="宋体"/>
          <w:bCs/>
          <w:sz w:val="24"/>
          <w:szCs w:val="24"/>
          <w:lang w:val="en-US" w:eastAsia="zh-CN"/>
        </w:rPr>
        <w:t xml:space="preserve">的收取</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依据《关于进一步规范政府采购活动相关费用管理的通知》（苏财规〔2026〕1号）相关规定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本项目收取招标代理服务费的要求如下：</w:t>
      </w:r>
      <w:r>
        <w:rPr>
          <w:rFonts w:hint="eastAsia" w:ascii="宋体" w:hAnsi="宋体" w:eastAsia="宋体" w:cs="宋体"/>
          <w:color w:val="000000"/>
          <w:sz w:val="24"/>
          <w:szCs w:val="24"/>
          <w:highlight w:val="none"/>
          <w:lang w:val="en-US" w:eastAsia="zh-CN"/>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支付主体：本项目招标代理服务费由成交</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支付原因：结合本项目实际情况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采购预算中已包含该项代理服务费，</w:t>
      </w:r>
      <w:r>
        <w:rPr>
          <w:rFonts w:hint="eastAsia" w:ascii="宋体" w:hAnsi="宋体" w:eastAsia="宋体" w:cs="宋体"/>
          <w:color w:val="000000"/>
          <w:sz w:val="24"/>
          <w:szCs w:val="24"/>
          <w:highlight w:val="none"/>
          <w:lang w:val="en-US" w:eastAsia="zh-CN"/>
        </w:rPr>
        <w:t xml:space="preserve">磋商响应单位报价应当包含代理服务费</w:t>
      </w:r>
      <w:r>
        <w:rPr>
          <w:rFonts w:hint="eastAsia" w:ascii="宋体" w:hAnsi="宋体" w:eastAsia="宋体" w:cs="宋体"/>
          <w:color w:val="000000"/>
          <w:sz w:val="24"/>
          <w:szCs w:val="24"/>
          <w:highlight w:val="none"/>
        </w:rPr>
        <w:t xml:space="preserve">，但无需单独列明。</w:t>
      </w:r>
      <w:r>
        <w:rPr>
          <w:rFonts w:hint="eastAsia" w:ascii="宋体" w:hAnsi="宋体" w:eastAsia="宋体" w:cs="宋体"/>
          <w:color w:val="000000"/>
          <w:sz w:val="24"/>
          <w:szCs w:val="24"/>
          <w:highlight w:val="none"/>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收取方式：成交</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在领取成交通知书前，须向</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代理机构一次性付清招标代理服务费。</w:t>
      </w:r>
      <w:r>
        <w:rPr>
          <w:rFonts w:hint="eastAsia" w:ascii="宋体" w:hAnsi="宋体" w:eastAsia="宋体" w:cs="宋体"/>
          <w:color w:val="000000"/>
          <w:sz w:val="24"/>
          <w:szCs w:val="24"/>
          <w:highlight w:val="none"/>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收费标准：本项目招标代理服务费</w:t>
      </w:r>
      <w:r>
        <w:rPr>
          <w:rFonts w:hint="eastAsia" w:ascii="宋体" w:hAnsi="宋体" w:eastAsia="宋体" w:cs="宋体"/>
          <w:color w:val="000000"/>
          <w:sz w:val="24"/>
          <w:szCs w:val="24"/>
        </w:rPr>
        <w:t xml:space="preserve">按苏州市政府采购网苏州市级政府采购代理服务收费公告信息表公示</w:t>
      </w:r>
      <w:r>
        <w:rPr>
          <w:rFonts w:hint="eastAsia" w:ascii="宋体" w:hAnsi="宋体" w:eastAsia="宋体" w:cs="宋体"/>
          <w:color w:val="000000"/>
          <w:sz w:val="24"/>
          <w:szCs w:val="24"/>
          <w:highlight w:val="none"/>
        </w:rPr>
        <w:t xml:space="preserve">规定的收费标准</w:t>
      </w:r>
      <w:r>
        <w:rPr>
          <w:rFonts w:hint="eastAsia" w:ascii="宋体" w:hAnsi="宋体" w:eastAsia="宋体" w:cs="宋体"/>
          <w:color w:val="000000"/>
          <w:sz w:val="24"/>
          <w:szCs w:val="24"/>
          <w:highlight w:val="none"/>
          <w:lang w:val="en-US" w:eastAsia="zh-CN"/>
        </w:rPr>
        <w:t xml:space="preserve">，以项目采购预算为基数，采用</w:t>
      </w:r>
      <w:r>
        <w:rPr>
          <w:rFonts w:hint="eastAsia" w:ascii="宋体" w:hAnsi="宋体" w:eastAsia="宋体" w:cs="宋体"/>
          <w:color w:val="000000"/>
          <w:sz w:val="24"/>
          <w:szCs w:val="24"/>
          <w:highlight w:val="none"/>
        </w:rPr>
        <w:t xml:space="preserve">“比例差额定率累进法计算”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具体如下：</w:t>
      </w:r>
      <w:r>
        <w:rPr>
          <w:rFonts w:hint="eastAsia" w:ascii="宋体" w:hAnsi="宋体" w:eastAsia="宋体" w:cs="宋体"/>
          <w:color w:val="000000"/>
          <w:sz w:val="24"/>
          <w:szCs w:val="24"/>
          <w:highlight w:val="none"/>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预算金额100万元以下部分，费率为该部分预算金额的1.5%；</w:t>
      </w:r>
      <w:r>
        <w:rPr>
          <w:rFonts w:hint="eastAsia" w:ascii="宋体" w:hAnsi="宋体" w:eastAsia="宋体" w:cs="宋体"/>
          <w:color w:val="000000"/>
          <w:sz w:val="24"/>
          <w:szCs w:val="24"/>
          <w:highlight w:val="none"/>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预算金额100万元（含）－500万元部分，费率为该部分预算金额的1.1%；</w:t>
      </w:r>
      <w:r>
        <w:rPr>
          <w:rFonts w:hint="eastAsia" w:ascii="宋体" w:hAnsi="宋体" w:eastAsia="宋体" w:cs="宋体"/>
          <w:color w:val="000000"/>
          <w:sz w:val="24"/>
          <w:szCs w:val="24"/>
          <w:highlight w:val="none"/>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预算金额500万元（含）－1000万元部分，费率为该部分预算金额的0.8%；</w:t>
      </w:r>
      <w:r>
        <w:rPr>
          <w:rFonts w:hint="eastAsia" w:ascii="宋体" w:hAnsi="宋体" w:eastAsia="宋体" w:cs="宋体"/>
          <w:color w:val="000000"/>
          <w:sz w:val="24"/>
          <w:szCs w:val="24"/>
          <w:highlight w:val="none"/>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预算金额1000万元（含）－5000万元部分，费率为该部分预算金额的0.5%；</w:t>
      </w:r>
      <w:r>
        <w:rPr>
          <w:rFonts w:hint="eastAsia" w:ascii="宋体" w:hAnsi="宋体" w:eastAsia="宋体" w:cs="宋体"/>
          <w:color w:val="000000"/>
          <w:sz w:val="24"/>
          <w:szCs w:val="24"/>
          <w:highlight w:val="none"/>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预算金额5000万元（含）以上部分，费率为该部分预算金额的0.25%。</w:t>
      </w:r>
      <w:r>
        <w:rPr>
          <w:rFonts w:hint="eastAsia" w:ascii="宋体" w:hAnsi="宋体" w:eastAsia="宋体" w:cs="宋体"/>
          <w:color w:val="000000"/>
          <w:sz w:val="24"/>
          <w:szCs w:val="24"/>
        </w:rPr>
      </w:r>
      <w:r/>
    </w:p>
    <w:p>
      <w:pPr>
        <w:pStyle w:val="796"/>
        <w:ind w:firstLine="502"/>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.招标代理机构服务费账号如下：</w:t>
      </w:r>
      <w:r>
        <w:rPr>
          <w:rFonts w:ascii="宋体" w:hAnsi="宋体" w:eastAsia="宋体" w:cs="宋体"/>
          <w:sz w:val="24"/>
          <w:szCs w:val="24"/>
        </w:rPr>
      </w:r>
      <w:r/>
    </w:p>
    <w:p>
      <w:pPr>
        <w:pStyle w:val="796"/>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账户名：苏州广致诚招投标代理有限公司。</w:t>
      </w:r>
      <w:r>
        <w:rPr>
          <w:rFonts w:ascii="宋体" w:hAnsi="宋体" w:eastAsia="宋体" w:cs="宋体"/>
          <w:sz w:val="24"/>
          <w:szCs w:val="24"/>
          <w:shd w:val="clear" w:color="auto" w:fill="ffffff"/>
        </w:rPr>
      </w:r>
      <w:r/>
    </w:p>
    <w:p>
      <w:pPr>
        <w:pStyle w:val="796"/>
        <w:ind w:firstLine="480"/>
        <w:jc w:val="left"/>
        <w:spacing w:line="360" w:lineRule="auto"/>
        <w:shd w:val="clear" w:color="auto" w:fill="ffffff"/>
        <w:widowControl/>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 xml:space="preserve">账  号：159943277。</w:t>
      </w:r>
      <w:r>
        <w:rPr>
          <w:rFonts w:hint="eastAsia" w:ascii="宋体" w:hAnsi="宋体" w:eastAsia="宋体" w:cs="宋体"/>
          <w:sz w:val="24"/>
          <w:szCs w:val="24"/>
          <w:shd w:val="clear" w:color="auto" w:fill="ffffff"/>
          <w:lang w:val="en-US" w:eastAsia="zh-CN"/>
        </w:rPr>
      </w:r>
      <w:r/>
    </w:p>
    <w:p>
      <w:pPr>
        <w:pStyle w:val="796"/>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开户行：中国民生银行苏州吴中支行。</w:t>
      </w:r>
      <w:r>
        <w:rPr>
          <w:rFonts w:ascii="宋体" w:hAnsi="宋体" w:eastAsia="宋体" w:cs="宋体"/>
          <w:sz w:val="24"/>
          <w:szCs w:val="24"/>
          <w:shd w:val="clear" w:color="auto" w:fill="ffffff"/>
        </w:rPr>
      </w:r>
      <w:r/>
    </w:p>
    <w:p>
      <w:pPr>
        <w:pStyle w:val="796"/>
        <w:ind w:firstLine="502"/>
        <w:spacing w:line="360" w:lineRule="auto"/>
        <w:rPr>
          <w:rFonts w:ascii="宋体" w:hAnsi="宋体" w:eastAsia="宋体" w:cs="宋体"/>
          <w:b/>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.成交单位如果未按上述规定缴纳成交服务费，招标代理机构保留诉讼的权利。</w:t>
      </w:r>
      <w:r>
        <w:rPr>
          <w:rFonts w:ascii="宋体" w:hAnsi="宋体" w:eastAsia="宋体" w:cs="宋体"/>
          <w:b/>
          <w:sz w:val="24"/>
          <w:szCs w:val="24"/>
        </w:rPr>
      </w:r>
      <w:r/>
    </w:p>
    <w:p>
      <w:pPr>
        <w:pStyle w:val="796"/>
        <w:spacing w:line="360" w:lineRule="auto"/>
        <w:widowControl/>
        <w:rPr>
          <w:rFonts w:ascii="宋体" w:hAnsi="宋体" w:eastAsia="宋体" w:cs="宋体"/>
          <w:bCs/>
          <w:sz w:val="24"/>
          <w:szCs w:val="24"/>
        </w:rPr>
        <w:sectPr>
          <w:footerReference w:type="default" r:id="rId15"/>
          <w:footnotePr/>
          <w:endnotePr/>
          <w:type w:val="nextPage"/>
          <w:pgSz w:w="11906" w:h="16838" w:orient="portrait"/>
          <w:pgMar w:top="1440" w:right="1417" w:bottom="1440" w:left="1417" w:header="850" w:footer="850" w:gutter="0"/>
          <w:pgNumType w:start="1"/>
          <w:cols w:num="1" w:sep="0" w:space="1701" w:equalWidth="1"/>
          <w:docGrid w:linePitch="360"/>
        </w:sectPr>
      </w:pPr>
      <w:r>
        <w:rPr>
          <w:rFonts w:hint="eastAsia" w:ascii="宋体" w:hAnsi="宋体" w:eastAsia="宋体" w:cs="宋体"/>
          <w:b/>
          <w:sz w:val="24"/>
          <w:szCs w:val="24"/>
        </w:rPr>
        <w:t xml:space="preserve">九、未尽事宜：</w:t>
      </w:r>
      <w:r>
        <w:rPr>
          <w:rFonts w:hint="eastAsia" w:ascii="宋体" w:hAnsi="宋体" w:eastAsia="宋体" w:cs="宋体"/>
          <w:bCs/>
          <w:sz w:val="24"/>
          <w:szCs w:val="24"/>
        </w:rPr>
        <w:t xml:space="preserve">按《中华人民共和国民法典》及其他有关的法律、法规的规定执行。</w:t>
      </w:r>
      <w:r>
        <w:rPr>
          <w:rFonts w:ascii="宋体" w:hAnsi="宋体" w:eastAsia="宋体" w:cs="宋体"/>
          <w:bCs/>
          <w:sz w:val="24"/>
          <w:szCs w:val="24"/>
        </w:rPr>
      </w:r>
      <w:r/>
    </w:p>
    <w:p>
      <w:pPr>
        <w:pStyle w:val="1073"/>
        <w:ind w:firstLine="1807"/>
        <w:spacing w:line="360" w:lineRule="auto"/>
        <w:rPr>
          <w:rFonts w:ascii="宋体" w:hAnsi="宋体" w:cs="宋体"/>
          <w:b/>
          <w:bCs/>
          <w:sz w:val="36"/>
          <w:szCs w:val="36"/>
        </w:rPr>
      </w:pPr>
      <w:r>
        <w:rPr>
          <w:rFonts w:hint="eastAsia" w:ascii="宋体" w:hAnsi="宋体" w:eastAsia="宋体" w:cs="宋体"/>
          <w:b/>
          <w:bCs/>
          <w:sz w:val="36"/>
          <w:szCs w:val="36"/>
        </w:rPr>
        <w:t xml:space="preserve">第三章、磋商响应文件格式</w:t>
      </w:r>
      <w:bookmarkEnd w:id="16"/>
      <w:r>
        <w:rPr>
          <w:rFonts w:hint="eastAsia" w:ascii="宋体" w:hAnsi="宋体" w:cs="宋体"/>
          <w:b/>
          <w:bCs/>
          <w:sz w:val="36"/>
          <w:szCs w:val="36"/>
        </w:rPr>
        <w:t xml:space="preserve">   </w:t>
      </w:r>
      <w:r>
        <w:rPr>
          <w:rFonts w:ascii="宋体" w:hAnsi="宋体" w:cs="宋体"/>
          <w:b/>
          <w:bCs/>
          <w:sz w:val="36"/>
          <w:szCs w:val="36"/>
        </w:rPr>
      </w:r>
      <w:r/>
    </w:p>
    <w:p>
      <w:pPr>
        <w:pStyle w:val="803"/>
        <w:ind w:firstLine="0"/>
        <w:spacing w:line="360" w:lineRule="auto"/>
        <w:rPr>
          <w:rFonts w:ascii="宋体" w:hAnsi="宋体" w:eastAsia="宋体"/>
          <w:b/>
          <w:sz w:val="24"/>
          <w:szCs w:val="24"/>
        </w:rPr>
      </w:pPr>
      <w:r>
        <w:rPr>
          <w:rFonts w:hint="eastAsia" w:ascii="宋体" w:hAnsi="宋体" w:eastAsia="宋体"/>
          <w:b/>
          <w:sz w:val="24"/>
          <w:szCs w:val="24"/>
        </w:rPr>
        <w:t xml:space="preserve">说明：</w:t>
      </w:r>
      <w:r>
        <w:rPr>
          <w:rFonts w:ascii="宋体" w:hAnsi="宋体" w:eastAsia="宋体"/>
          <w:b/>
          <w:sz w:val="24"/>
          <w:szCs w:val="24"/>
        </w:rPr>
      </w:r>
      <w:r/>
    </w:p>
    <w:p>
      <w:pPr>
        <w:pStyle w:val="803"/>
        <w:ind w:firstLine="481"/>
        <w:spacing w:line="360" w:lineRule="auto"/>
        <w:rPr>
          <w:rFonts w:ascii="宋体" w:hAnsi="宋体" w:eastAsia="宋体"/>
          <w:b/>
          <w:sz w:val="24"/>
          <w:szCs w:val="24"/>
        </w:rPr>
      </w:pPr>
      <w:r>
        <w:rPr>
          <w:rFonts w:hint="eastAsia" w:ascii="宋体" w:hAnsi="宋体" w:eastAsia="宋体"/>
          <w:b/>
          <w:sz w:val="24"/>
          <w:szCs w:val="24"/>
        </w:rPr>
        <w:t xml:space="preserve">对本章所有的格式 ，</w:t>
      </w:r>
      <w:r>
        <w:rPr>
          <w:rFonts w:hint="eastAsia" w:ascii="宋体" w:hAnsi="宋体" w:eastAsia="宋体"/>
          <w:b/>
          <w:sz w:val="24"/>
          <w:szCs w:val="24"/>
          <w:lang w:eastAsia="zh-CN"/>
        </w:rPr>
        <w:t xml:space="preserve">磋商响应单位</w:t>
      </w:r>
      <w:r>
        <w:rPr>
          <w:rFonts w:hint="eastAsia" w:ascii="宋体" w:hAnsi="宋体" w:eastAsia="宋体"/>
          <w:b/>
          <w:sz w:val="24"/>
          <w:szCs w:val="24"/>
        </w:rPr>
        <w:t xml:space="preserve">可根据自身情况进行补充和修改，但补充和修改不得造成与本格式内容有实质性的违背。</w:t>
      </w:r>
      <w:r>
        <w:rPr>
          <w:rFonts w:ascii="宋体" w:hAnsi="宋体" w:eastAsia="宋体"/>
          <w:b/>
          <w:sz w:val="24"/>
          <w:szCs w:val="24"/>
        </w:rPr>
      </w:r>
      <w:r/>
    </w:p>
    <w:p>
      <w:pPr>
        <w:pStyle w:val="803"/>
        <w:ind w:firstLine="481"/>
        <w:spacing w:line="360" w:lineRule="auto"/>
        <w:rPr>
          <w:rFonts w:ascii="宋体" w:hAnsi="宋体" w:eastAsia="宋体"/>
          <w:b/>
          <w:sz w:val="24"/>
          <w:szCs w:val="24"/>
        </w:rPr>
      </w:pPr>
      <w:r>
        <w:rPr>
          <w:rFonts w:ascii="宋体" w:hAnsi="宋体" w:eastAsia="宋体"/>
          <w:b/>
          <w:sz w:val="24"/>
          <w:szCs w:val="24"/>
        </w:rPr>
      </w:r>
      <w:r/>
    </w:p>
    <w:p>
      <w:pPr>
        <w:pStyle w:val="796"/>
        <w:rPr>
          <w:rFonts w:hint="eastAsia" w:ascii="宋体" w:hAnsi="宋体" w:eastAsia="宋体" w:cs="宋体"/>
          <w:b/>
          <w:sz w:val="24"/>
          <w:szCs w:val="24"/>
        </w:rPr>
      </w:pPr>
      <w:r/>
      <w:bookmarkStart w:id="21" w:name="_Toc291668810"/>
      <w:r/>
      <w:bookmarkStart w:id="22" w:name="_Toc13642115"/>
      <w:r>
        <w:rPr>
          <w:rFonts w:hint="eastAsia" w:ascii="宋体" w:hAnsi="宋体" w:eastAsia="宋体" w:cs="宋体"/>
          <w:b/>
          <w:sz w:val="24"/>
          <w:szCs w:val="24"/>
        </w:rPr>
        <w:t xml:space="preserve">附件一、（</w:t>
      </w:r>
      <w:r>
        <w:rPr>
          <w:rFonts w:hint="eastAsia" w:ascii="宋体" w:hAnsi="宋体" w:eastAsia="宋体" w:cs="宋体"/>
          <w:b/>
          <w:sz w:val="24"/>
          <w:szCs w:val="24"/>
          <w:lang w:val="en-US" w:eastAsia="zh-CN"/>
        </w:rPr>
        <w:t xml:space="preserve">磋商响应单位</w:t>
      </w:r>
      <w:r>
        <w:rPr>
          <w:rFonts w:hint="eastAsia" w:ascii="宋体" w:hAnsi="宋体" w:eastAsia="宋体" w:cs="宋体"/>
          <w:b/>
          <w:sz w:val="24"/>
          <w:szCs w:val="24"/>
        </w:rPr>
        <w:t xml:space="preserve">）授权委托书</w:t>
      </w:r>
      <w:r>
        <w:rPr>
          <w:rFonts w:hint="eastAsia" w:ascii="宋体" w:hAnsi="宋体" w:eastAsia="宋体" w:cs="宋体"/>
          <w:b/>
          <w:sz w:val="24"/>
          <w:szCs w:val="24"/>
        </w:rPr>
      </w:r>
      <w:r/>
    </w:p>
    <w:p>
      <w:pPr>
        <w:pStyle w:val="796"/>
        <w:rPr>
          <w:rFonts w:ascii="宋体" w:hAnsi="宋体" w:eastAsia="宋体" w:cs="宋体"/>
          <w:b/>
          <w:bCs/>
          <w:szCs w:val="24"/>
        </w:rPr>
      </w:pPr>
      <w:r>
        <w:rPr>
          <w:rFonts w:ascii="宋体" w:hAnsi="宋体" w:eastAsia="宋体" w:cs="宋体"/>
          <w:b/>
          <w:bCs/>
          <w:szCs w:val="24"/>
        </w:rPr>
      </w:r>
      <w:r/>
    </w:p>
    <w:p>
      <w:pPr>
        <w:pStyle w:val="803"/>
        <w:ind w:firstLine="3274"/>
        <w:jc w:val="both"/>
        <w:spacing w:line="360" w:lineRule="auto"/>
        <w:rPr>
          <w:rFonts w:ascii="宋体" w:hAnsi="宋体" w:eastAsia="宋体" w:cs="宋体"/>
          <w:b/>
          <w:bCs/>
          <w:szCs w:val="24"/>
        </w:rPr>
      </w:pPr>
      <w:r>
        <w:rPr>
          <w:rFonts w:hint="eastAsia" w:ascii="宋体" w:hAnsi="宋体" w:eastAsia="宋体" w:cs="宋体"/>
          <w:b/>
          <w:bCs/>
          <w:szCs w:val="24"/>
        </w:rPr>
        <w:t xml:space="preserve">授权委托书</w:t>
      </w:r>
      <w:r>
        <w:rPr>
          <w:rFonts w:ascii="宋体" w:hAnsi="宋体" w:eastAsia="宋体" w:cs="宋体"/>
          <w:b/>
          <w:bCs/>
          <w:szCs w:val="24"/>
        </w:rPr>
      </w:r>
      <w:r/>
    </w:p>
    <w:p>
      <w:pPr>
        <w:pStyle w:val="796"/>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本授权委托书声明：  我</w:t>
      </w:r>
      <w:r>
        <w:rPr>
          <w:rFonts w:hint="eastAsia" w:ascii="宋体" w:hAnsi="宋体" w:eastAsia="宋体" w:cs="宋体"/>
          <w:sz w:val="24"/>
          <w:szCs w:val="24"/>
          <w:u w:val="single"/>
        </w:rPr>
        <w:t xml:space="preserve">  （姓名）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（磋商响应单位名称）</w:t>
      </w:r>
      <w:r>
        <w:rPr>
          <w:rFonts w:hint="eastAsia" w:ascii="宋体" w:hAnsi="宋体" w:eastAsia="宋体" w:cs="宋体"/>
          <w:sz w:val="24"/>
          <w:szCs w:val="24"/>
        </w:rPr>
        <w:t xml:space="preserve">的法定代表人（负责人），现授权委托</w:t>
      </w:r>
      <w:r>
        <w:rPr>
          <w:rFonts w:hint="eastAsia" w:ascii="宋体" w:hAnsi="宋体" w:eastAsia="宋体" w:cs="宋体"/>
          <w:sz w:val="24"/>
          <w:szCs w:val="24"/>
          <w:u w:val="single"/>
        </w:rPr>
        <w:t xml:space="preserve"> （姓名）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为我公司授权代表（即代理人），以本公司的名义参加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lang w:val="en-US" w:eastAsia="zh-CN"/>
        </w:rPr>
        <w:t xml:space="preserve">编号）</w:t>
      </w:r>
      <w:r>
        <w:rPr>
          <w:rFonts w:hint="eastAsia" w:ascii="宋体" w:hAnsi="宋体" w:eastAsia="宋体" w:cs="宋体"/>
          <w:sz w:val="24"/>
          <w:szCs w:val="24"/>
        </w:rPr>
        <w:t xml:space="preserve">的磋商活动。授权代表在磋商活动过程中所签署的一切文件和处理与这有关的一切事务，我均予以承认。</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授权代表在授权委托书有效期内签署的所有文件不因授权委托的撤销而失效，除非有撤销授权委托的书面通知，本授权委托书自磋商活动开始至合同履行完毕止。</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授权代表无转委托权。特此委托。</w:t>
      </w:r>
      <w:r>
        <w:rPr>
          <w:rFonts w:ascii="宋体" w:hAnsi="宋体" w:eastAsia="宋体" w:cs="宋体"/>
          <w:sz w:val="24"/>
          <w:szCs w:val="24"/>
        </w:rPr>
      </w:r>
      <w:r/>
    </w:p>
    <w:p>
      <w:pPr>
        <w:pStyle w:val="1053"/>
        <w:ind w:right="560"/>
        <w:spacing w:line="360" w:lineRule="exact"/>
        <w:rPr>
          <w:rFonts w:hAnsi="宋体" w:eastAsia="宋体" w:cs="宋体"/>
          <w:sz w:val="24"/>
          <w:szCs w:val="24"/>
        </w:rPr>
      </w:pPr>
      <w:r>
        <w:rPr>
          <w:rFonts w:hAnsi="宋体" w:eastAsia="宋体" w:cs="宋体"/>
          <w:sz w:val="24"/>
          <w:szCs w:val="24"/>
        </w:rPr>
      </w:r>
      <w:r/>
    </w:p>
    <w:p>
      <w:pPr>
        <w:pStyle w:val="815"/>
        <w:ind w:right="560"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hAnsi="宋体" w:eastAsia="宋体" w:cs="宋体"/>
          <w:sz w:val="24"/>
          <w:szCs w:val="24"/>
        </w:rPr>
      </w:r>
      <w:r/>
    </w:p>
    <w:p>
      <w:pPr>
        <w:pStyle w:val="815"/>
        <w:ind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815"/>
        <w:ind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日 期：    年  月   日</w:t>
      </w:r>
      <w:r>
        <w:rPr>
          <w:rFonts w:hint="eastAsia" w:hAnsi="宋体" w:eastAsia="宋体" w:cs="宋体"/>
          <w:sz w:val="24"/>
          <w:szCs w:val="24"/>
        </w:rPr>
      </w:r>
      <w:r/>
    </w:p>
    <w:p>
      <w:pPr>
        <w:pStyle w:val="815"/>
        <w:jc w:val="right"/>
        <w:spacing w:line="380" w:lineRule="exact"/>
        <w:rPr>
          <w:rFonts w:hAnsi="宋体" w:eastAsia="宋体" w:cs="宋体"/>
          <w:b/>
          <w:sz w:val="24"/>
          <w:szCs w:val="24"/>
        </w:rPr>
      </w:pPr>
      <w:r>
        <w:rPr>
          <w:rFonts w:hAnsi="宋体" w:eastAsia="宋体" w:cs="宋体"/>
          <w:b/>
          <w:sz w:val="24"/>
          <w:szCs w:val="24"/>
        </w:rPr>
      </w:r>
      <w:r/>
    </w:p>
    <w:p>
      <w:pPr>
        <w:pStyle w:val="815"/>
        <w:spacing w:line="380" w:lineRule="exact"/>
        <w:rPr>
          <w:rFonts w:hAnsi="宋体" w:eastAsia="宋体" w:cs="宋体"/>
          <w:b/>
          <w:sz w:val="24"/>
          <w:szCs w:val="24"/>
        </w:rPr>
      </w:pPr>
      <w:r>
        <w:rPr>
          <w:rFonts w:hAnsi="宋体" w:eastAsia="宋体" w:cs="宋体"/>
          <w:b/>
          <w:sz w:val="24"/>
          <w:szCs w:val="24"/>
        </w:rPr>
      </w:r>
      <w:r/>
    </w:p>
    <w:p>
      <w:pPr>
        <w:pStyle w:val="815"/>
        <w:spacing w:line="380" w:lineRule="exact"/>
        <w:rPr>
          <w:rFonts w:hAnsi="宋体" w:eastAsia="宋体" w:cs="宋体"/>
          <w:b/>
          <w:sz w:val="24"/>
          <w:szCs w:val="24"/>
        </w:rPr>
      </w:pPr>
      <w:r>
        <w:rPr>
          <w:rFonts w:hAnsi="宋体" w:eastAsia="宋体" w:cs="宋体"/>
          <w:b/>
          <w:sz w:val="24"/>
          <w:szCs w:val="24"/>
        </w:rPr>
      </w:r>
      <w:r/>
    </w:p>
    <w:p>
      <w:pPr>
        <w:pStyle w:val="815"/>
        <w:spacing w:line="380" w:lineRule="exact"/>
        <w:rPr>
          <w:rFonts w:hAnsi="宋体" w:eastAsia="宋体" w:cs="宋体"/>
          <w:b/>
          <w:sz w:val="28"/>
          <w:szCs w:val="28"/>
        </w:rPr>
      </w:pPr>
      <w:r>
        <w:rPr>
          <w:rFonts w:hAnsi="宋体" w:eastAsia="宋体" w:cs="宋体"/>
          <w:b/>
          <w:sz w:val="28"/>
          <w:szCs w:val="28"/>
        </w:rPr>
      </w:r>
      <w:r/>
    </w:p>
    <w:p>
      <w:pPr>
        <w:pStyle w:val="815"/>
        <w:spacing w:line="380" w:lineRule="exact"/>
        <w:rPr>
          <w:rFonts w:hAnsi="宋体" w:eastAsia="宋体" w:cs="宋体"/>
          <w:b/>
          <w:sz w:val="28"/>
          <w:szCs w:val="28"/>
        </w:rPr>
      </w:pPr>
      <w:r>
        <w:rPr>
          <w:rFonts w:hAnsi="宋体" w:eastAsia="宋体" w:cs="宋体"/>
          <w:b/>
          <w:sz w:val="28"/>
          <w:szCs w:val="28"/>
        </w:rPr>
      </w:r>
      <w:r/>
    </w:p>
    <w:p>
      <w:pPr>
        <w:pStyle w:val="815"/>
        <w:spacing w:line="380" w:lineRule="exact"/>
        <w:rPr>
          <w:rFonts w:hAnsi="宋体" w:eastAsia="宋体" w:cs="宋体"/>
          <w:b/>
          <w:sz w:val="28"/>
          <w:szCs w:val="28"/>
        </w:rPr>
      </w:pPr>
      <w:r>
        <w:rPr>
          <w:rFonts w:hAnsi="宋体" w:eastAsia="宋体" w:cs="宋体"/>
          <w:b/>
          <w:sz w:val="28"/>
          <w:szCs w:val="28"/>
        </w:rPr>
      </w:r>
      <w:r/>
    </w:p>
    <w:p>
      <w:pPr>
        <w:pStyle w:val="815"/>
        <w:spacing w:line="380" w:lineRule="exact"/>
        <w:rPr>
          <w:rFonts w:hAnsi="宋体" w:eastAsia="宋体" w:cs="宋体"/>
          <w:b/>
          <w:sz w:val="28"/>
          <w:szCs w:val="28"/>
        </w:rPr>
      </w:pPr>
      <w:r>
        <w:rPr>
          <w:rFonts w:hAnsi="宋体" w:eastAsia="宋体" w:cs="宋体"/>
          <w:b/>
          <w:sz w:val="28"/>
          <w:szCs w:val="28"/>
        </w:rPr>
      </w:r>
      <w:r/>
    </w:p>
    <w:p>
      <w:pPr>
        <w:pStyle w:val="815"/>
        <w:spacing w:line="380" w:lineRule="exact"/>
        <w:rPr>
          <w:rFonts w:hAnsi="宋体" w:eastAsia="宋体" w:cs="宋体"/>
          <w:b/>
          <w:sz w:val="28"/>
          <w:szCs w:val="28"/>
        </w:rPr>
      </w:pPr>
      <w:r>
        <w:rPr>
          <w:rFonts w:hAnsi="宋体" w:eastAsia="宋体" w:cs="宋体"/>
          <w:b/>
          <w:sz w:val="28"/>
          <w:szCs w:val="28"/>
        </w:rPr>
      </w:r>
      <w:r/>
    </w:p>
    <w:p>
      <w:pPr>
        <w:pStyle w:val="815"/>
        <w:spacing w:line="380" w:lineRule="exact"/>
        <w:rPr>
          <w:rFonts w:hAnsi="宋体" w:eastAsia="宋体" w:cs="宋体"/>
          <w:b/>
          <w:sz w:val="28"/>
          <w:szCs w:val="28"/>
        </w:rPr>
      </w:pPr>
      <w:r>
        <w:rPr>
          <w:rFonts w:hAnsi="宋体" w:eastAsia="宋体" w:cs="宋体"/>
          <w:b/>
          <w:sz w:val="28"/>
          <w:szCs w:val="28"/>
        </w:rPr>
      </w:r>
      <w:r/>
    </w:p>
    <w:p>
      <w:pPr>
        <w:pStyle w:val="815"/>
        <w:spacing w:line="380" w:lineRule="exact"/>
        <w:rPr>
          <w:rFonts w:hAnsi="宋体" w:eastAsia="宋体" w:cs="宋体"/>
          <w:b/>
          <w:sz w:val="28"/>
          <w:szCs w:val="28"/>
        </w:rPr>
      </w:pPr>
      <w:r>
        <w:rPr>
          <w:rFonts w:hAnsi="宋体" w:eastAsia="宋体" w:cs="宋体"/>
          <w:b/>
          <w:sz w:val="28"/>
          <w:szCs w:val="28"/>
        </w:rPr>
      </w:r>
      <w:r/>
    </w:p>
    <w:p>
      <w:pPr>
        <w:pStyle w:val="815"/>
        <w:spacing w:line="380" w:lineRule="exact"/>
        <w:rPr>
          <w:rFonts w:hAnsi="宋体" w:eastAsia="宋体" w:cs="宋体"/>
          <w:b/>
          <w:sz w:val="28"/>
          <w:szCs w:val="28"/>
        </w:rPr>
      </w:pPr>
      <w:r>
        <w:rPr>
          <w:rFonts w:hAnsi="宋体" w:eastAsia="宋体" w:cs="宋体"/>
          <w:b/>
          <w:sz w:val="28"/>
          <w:szCs w:val="28"/>
        </w:rPr>
      </w:r>
      <w:r/>
    </w:p>
    <w:p>
      <w:pPr>
        <w:pStyle w:val="815"/>
        <w:spacing w:line="380" w:lineRule="exact"/>
        <w:rPr>
          <w:rFonts w:hint="eastAsia" w:hAnsi="宋体" w:eastAsia="宋体" w:cs="宋体"/>
          <w:b/>
          <w:sz w:val="24"/>
          <w:szCs w:val="24"/>
        </w:rPr>
      </w:pPr>
      <w:r>
        <w:rPr>
          <w:rFonts w:hint="eastAsia" w:hAnsi="宋体" w:eastAsia="宋体" w:cs="宋体"/>
          <w:b/>
          <w:sz w:val="24"/>
          <w:szCs w:val="24"/>
        </w:rPr>
      </w:r>
      <w:r/>
    </w:p>
    <w:p>
      <w:pPr>
        <w:pStyle w:val="815"/>
        <w:spacing w:line="380" w:lineRule="exact"/>
        <w:rPr>
          <w:rFonts w:hAnsi="宋体" w:eastAsia="宋体" w:cs="宋体"/>
          <w:b/>
          <w:sz w:val="24"/>
          <w:szCs w:val="24"/>
        </w:rPr>
      </w:pPr>
      <w:r>
        <w:rPr>
          <w:rFonts w:hint="eastAsia" w:hAnsi="宋体" w:eastAsia="宋体" w:cs="宋体"/>
          <w:b/>
          <w:sz w:val="24"/>
          <w:szCs w:val="24"/>
        </w:rPr>
        <w:t xml:space="preserve">附件二、磋商响应函</w:t>
      </w:r>
      <w:r>
        <w:rPr>
          <w:rFonts w:hAnsi="宋体" w:eastAsia="宋体" w:cs="宋体"/>
          <w:b/>
          <w:sz w:val="24"/>
          <w:szCs w:val="24"/>
        </w:rPr>
      </w:r>
      <w:r/>
    </w:p>
    <w:p>
      <w:pPr>
        <w:pStyle w:val="815"/>
        <w:jc w:val="center"/>
        <w:spacing w:line="380" w:lineRule="exact"/>
        <w:rPr>
          <w:rFonts w:hAnsi="宋体" w:eastAsia="宋体" w:cs="宋体"/>
          <w:b/>
          <w:sz w:val="24"/>
          <w:szCs w:val="24"/>
        </w:rPr>
      </w:pPr>
      <w:r>
        <w:rPr>
          <w:rFonts w:hint="eastAsia" w:hAnsi="宋体" w:eastAsia="宋体" w:cs="宋体"/>
          <w:b/>
          <w:sz w:val="24"/>
          <w:szCs w:val="24"/>
        </w:rPr>
        <w:t xml:space="preserve">磋商响应函</w:t>
      </w:r>
      <w:r>
        <w:rPr>
          <w:rFonts w:hAnsi="宋体" w:eastAsia="宋体" w:cs="宋体"/>
          <w:b/>
          <w:sz w:val="24"/>
          <w:szCs w:val="24"/>
        </w:rPr>
      </w:r>
      <w:r/>
    </w:p>
    <w:p>
      <w:pPr>
        <w:pStyle w:val="1031"/>
        <w:spacing w:line="360" w:lineRule="auto"/>
        <w:rPr>
          <w:rFonts w:hint="eastAsia" w:hAnsi="宋体" w:eastAsia="宋体" w:cs="宋体"/>
          <w:sz w:val="24"/>
          <w:szCs w:val="24"/>
        </w:rPr>
      </w:pPr>
      <w:r>
        <w:rPr>
          <w:rFonts w:hint="eastAsia" w:hAnsi="宋体" w:eastAsia="宋体" w:cs="宋体"/>
          <w:sz w:val="24"/>
          <w:szCs w:val="24"/>
        </w:rPr>
        <w:t xml:space="preserve"> </w:t>
      </w:r>
      <w:r>
        <w:rPr>
          <w:rFonts w:hint="eastAsia" w:hAnsi="宋体" w:eastAsia="宋体" w:cs="宋体"/>
          <w:sz w:val="24"/>
          <w:szCs w:val="24"/>
        </w:rPr>
      </w:r>
      <w:r/>
    </w:p>
    <w:p>
      <w:pPr>
        <w:pStyle w:val="1031"/>
        <w:spacing w:line="360" w:lineRule="auto"/>
        <w:rPr>
          <w:rFonts w:hint="eastAsia" w:hAnsi="宋体" w:eastAsia="宋体" w:cs="宋体"/>
          <w:sz w:val="24"/>
          <w:szCs w:val="24"/>
          <w:lang w:val="en-US" w:eastAsia="zh-CN"/>
        </w:rPr>
      </w:pPr>
      <w:r>
        <w:rPr>
          <w:rFonts w:hint="eastAsia" w:ascii="宋体" w:hAnsi="宋体" w:eastAsia="宋体" w:cs="宋体"/>
          <w:sz w:val="24"/>
          <w:szCs w:val="24"/>
          <w:u w:val="none"/>
          <w:lang w:val="en-US" w:eastAsia="zh-CN"/>
        </w:rPr>
        <w:t xml:space="preserve">致：</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采购单位名称、招标代理机构名称）</w:t>
      </w:r>
      <w:r>
        <w:rPr>
          <w:rFonts w:hint="eastAsia" w:ascii="宋体" w:hAnsi="宋体" w:eastAsia="宋体" w:cs="宋体"/>
          <w:sz w:val="24"/>
          <w:szCs w:val="24"/>
          <w:u w:val="single"/>
        </w:rPr>
        <w:t xml:space="preserve">  </w:t>
      </w:r>
      <w:r>
        <w:rPr>
          <w:rFonts w:hint="eastAsia" w:hAnsi="宋体" w:eastAsia="宋体" w:cs="宋体"/>
          <w:sz w:val="24"/>
          <w:szCs w:val="24"/>
          <w:lang w:val="en-US" w:eastAsia="zh-CN"/>
        </w:rPr>
      </w:r>
      <w:r/>
    </w:p>
    <w:p>
      <w:pPr>
        <w:pStyle w:val="1031"/>
        <w:spacing w:line="360" w:lineRule="auto"/>
        <w:rPr>
          <w:rFonts w:hint="eastAsia" w:hAnsi="宋体" w:eastAsia="宋体" w:cs="宋体"/>
          <w:sz w:val="24"/>
          <w:szCs w:val="24"/>
        </w:rPr>
      </w:pPr>
      <w:r>
        <w:rPr>
          <w:rFonts w:hint="eastAsia" w:hAnsi="宋体" w:eastAsia="宋体" w:cs="宋体"/>
          <w:sz w:val="24"/>
          <w:szCs w:val="24"/>
          <w:lang w:val="en-US" w:eastAsia="zh-CN"/>
        </w:rPr>
        <w:t xml:space="preserve">一、</w:t>
      </w:r>
      <w:r>
        <w:rPr>
          <w:rFonts w:hint="eastAsia" w:hAnsi="宋体" w:eastAsia="宋体" w:cs="宋体"/>
          <w:sz w:val="24"/>
          <w:szCs w:val="24"/>
        </w:rPr>
        <w:t xml:space="preserve">我们收到贵单位</w:t>
      </w:r>
      <w:r>
        <w:rPr>
          <w:rFonts w:hint="eastAsia" w:hAnsi="宋体" w:eastAsia="宋体" w:cs="宋体"/>
          <w:sz w:val="24"/>
          <w:szCs w:val="24"/>
          <w:lang w:val="en-US" w:eastAsia="zh-CN"/>
        </w:rPr>
        <w:t xml:space="preserve"> </w:t>
      </w:r>
      <w:r>
        <w:rPr>
          <w:rFonts w:hint="eastAsia" w:hAnsi="宋体" w:eastAsia="宋体" w:cs="宋体"/>
          <w:sz w:val="24"/>
          <w:szCs w:val="24"/>
          <w:u w:val="single"/>
          <w:lang w:eastAsia="zh-CN"/>
        </w:rPr>
        <w:t xml:space="preserve">（</w:t>
      </w:r>
      <w:r>
        <w:rPr>
          <w:rFonts w:hint="eastAsia" w:hAnsi="宋体" w:eastAsia="宋体" w:cs="宋体"/>
          <w:sz w:val="24"/>
          <w:szCs w:val="24"/>
          <w:u w:val="single"/>
          <w:lang w:val="en-US" w:eastAsia="zh-CN"/>
        </w:rPr>
        <w:t xml:space="preserve">采购编号）</w:t>
      </w:r>
      <w:r>
        <w:rPr>
          <w:rFonts w:hint="eastAsia" w:hAnsi="宋体" w:eastAsia="宋体" w:cs="宋体"/>
          <w:sz w:val="24"/>
          <w:szCs w:val="24"/>
          <w:u w:val="single"/>
        </w:rPr>
        <w:t xml:space="preserve"> </w:t>
      </w:r>
      <w:r>
        <w:rPr>
          <w:rFonts w:hint="eastAsia" w:hAnsi="宋体" w:eastAsia="宋体" w:cs="宋体"/>
          <w:sz w:val="24"/>
          <w:szCs w:val="24"/>
        </w:rPr>
        <w:t xml:space="preserve">号磋商采购文件，经仔细阅读和研究，我们决定参加</w:t>
      </w:r>
      <w:r>
        <w:rPr>
          <w:rFonts w:hint="eastAsia" w:hAnsi="宋体" w:eastAsia="宋体" w:cs="宋体"/>
          <w:sz w:val="24"/>
          <w:szCs w:val="24"/>
          <w:lang w:val="en-US" w:eastAsia="zh-CN"/>
        </w:rPr>
        <w:t xml:space="preserve">本次</w:t>
      </w:r>
      <w:r>
        <w:rPr>
          <w:rFonts w:hint="eastAsia" w:hAnsi="宋体" w:eastAsia="宋体" w:cs="宋体"/>
          <w:sz w:val="24"/>
          <w:szCs w:val="24"/>
        </w:rPr>
        <w:t xml:space="preserve">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活动。</w:t>
      </w:r>
      <w:r>
        <w:rPr>
          <w:rFonts w:hint="eastAsia" w:hAnsi="宋体" w:eastAsia="宋体" w:cs="宋体"/>
          <w:sz w:val="24"/>
          <w:szCs w:val="24"/>
        </w:rPr>
      </w:r>
      <w:r/>
    </w:p>
    <w:p>
      <w:pPr>
        <w:pStyle w:val="1031"/>
        <w:ind w:firstLine="480"/>
        <w:spacing w:line="360" w:lineRule="auto"/>
        <w:rPr>
          <w:rFonts w:hint="eastAsia" w:hAnsi="宋体" w:eastAsia="宋体" w:cs="宋体"/>
          <w:b/>
          <w:sz w:val="24"/>
          <w:szCs w:val="24"/>
        </w:rPr>
      </w:pPr>
      <w:r>
        <w:rPr>
          <w:rFonts w:hint="eastAsia" w:hAnsi="宋体" w:eastAsia="宋体" w:cs="宋体"/>
          <w:sz w:val="24"/>
          <w:szCs w:val="24"/>
        </w:rPr>
        <w:t xml:space="preserve">（一）我们愿意按照磋商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文件的一切要求，完成该项目的全部</w:t>
      </w:r>
      <w:r>
        <w:rPr>
          <w:rFonts w:hint="eastAsia" w:hAnsi="宋体" w:eastAsia="宋体" w:cs="宋体"/>
          <w:sz w:val="24"/>
          <w:szCs w:val="24"/>
          <w:lang w:val="en-US" w:eastAsia="zh-CN"/>
        </w:rPr>
        <w:t xml:space="preserve">服务</w:t>
      </w:r>
      <w:r>
        <w:rPr>
          <w:rFonts w:hint="eastAsia" w:hAnsi="宋体" w:eastAsia="宋体" w:cs="宋体"/>
          <w:sz w:val="24"/>
          <w:szCs w:val="24"/>
        </w:rPr>
        <w:t xml:space="preserve">内容。</w:t>
      </w:r>
      <w:r>
        <w:rPr>
          <w:rFonts w:hint="eastAsia" w:hAnsi="宋体" w:eastAsia="宋体" w:cs="宋体"/>
          <w:b/>
          <w:sz w:val="24"/>
          <w:szCs w:val="24"/>
        </w:rPr>
      </w:r>
      <w:r/>
    </w:p>
    <w:p>
      <w:pPr>
        <w:pStyle w:val="1031"/>
        <w:ind w:firstLine="480"/>
        <w:spacing w:line="360" w:lineRule="auto"/>
        <w:rPr>
          <w:rFonts w:hint="eastAsia" w:hAnsi="宋体" w:eastAsia="宋体" w:cs="宋体"/>
          <w:sz w:val="24"/>
          <w:szCs w:val="24"/>
        </w:rPr>
      </w:pPr>
      <w:r>
        <w:rPr>
          <w:rFonts w:hint="eastAsia" w:hAnsi="宋体" w:eastAsia="宋体" w:cs="宋体"/>
          <w:sz w:val="24"/>
          <w:szCs w:val="24"/>
        </w:rPr>
        <w:t xml:space="preserve">（二）如果我们的磋商响应文件被接受，我们将严格履行磋商文件中规定的每一项要求，按期、按质、按量履行合同的义务。</w:t>
      </w:r>
      <w:r>
        <w:rPr>
          <w:rFonts w:hint="eastAsia" w:hAnsi="宋体" w:eastAsia="宋体" w:cs="宋体"/>
          <w:sz w:val="24"/>
          <w:szCs w:val="24"/>
        </w:rPr>
      </w:r>
      <w:r/>
    </w:p>
    <w:p>
      <w:pPr>
        <w:pStyle w:val="1031"/>
        <w:ind w:firstLine="480"/>
        <w:spacing w:line="360" w:lineRule="auto"/>
        <w:rPr>
          <w:rFonts w:hint="eastAsia" w:hAnsi="宋体" w:eastAsia="宋体" w:cs="宋体"/>
          <w:sz w:val="24"/>
          <w:szCs w:val="24"/>
        </w:rPr>
      </w:pPr>
      <w:r>
        <w:rPr>
          <w:rFonts w:hint="eastAsia" w:hAnsi="宋体" w:eastAsia="宋体" w:cs="宋体"/>
          <w:sz w:val="24"/>
          <w:szCs w:val="24"/>
        </w:rPr>
        <w:t xml:space="preserve">（三）我们已详细阅读全部磋商文件，包括更正公告(如有)，对磋商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文件及更正公告(如有)无任何异议。</w:t>
      </w:r>
      <w:r>
        <w:rPr>
          <w:rFonts w:hint="eastAsia" w:hAnsi="宋体" w:eastAsia="宋体" w:cs="宋体"/>
          <w:sz w:val="24"/>
          <w:szCs w:val="24"/>
        </w:rPr>
      </w:r>
      <w:r/>
    </w:p>
    <w:p>
      <w:pPr>
        <w:pStyle w:val="1031"/>
        <w:ind w:firstLine="480"/>
        <w:spacing w:line="360" w:lineRule="auto"/>
        <w:rPr>
          <w:rFonts w:hint="eastAsia" w:hAnsi="宋体" w:eastAsia="宋体" w:cs="宋体"/>
          <w:sz w:val="24"/>
          <w:szCs w:val="24"/>
        </w:rPr>
      </w:pPr>
      <w:r>
        <w:rPr>
          <w:rFonts w:hint="eastAsia" w:hAnsi="宋体" w:eastAsia="宋体" w:cs="宋体"/>
          <w:sz w:val="24"/>
          <w:szCs w:val="24"/>
        </w:rPr>
        <w:t xml:space="preserve">（四）我们同意按磋商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文件中的规定，本</w:t>
      </w:r>
      <w:r>
        <w:rPr>
          <w:rFonts w:hint="eastAsia" w:hAnsi="宋体" w:eastAsia="宋体" w:cs="宋体"/>
          <w:sz w:val="24"/>
          <w:szCs w:val="24"/>
          <w:lang w:val="en-US" w:eastAsia="zh-CN"/>
        </w:rPr>
        <w:t xml:space="preserve">次磋商</w:t>
      </w:r>
      <w:r>
        <w:rPr>
          <w:rFonts w:hint="eastAsia" w:hAnsi="宋体" w:eastAsia="宋体" w:cs="宋体"/>
          <w:sz w:val="24"/>
          <w:szCs w:val="24"/>
        </w:rPr>
        <w:t xml:space="preserve">响应文件的有效期限自提交</w:t>
      </w:r>
      <w:r>
        <w:rPr>
          <w:rFonts w:hint="eastAsia" w:hAnsi="宋体" w:eastAsia="宋体" w:cs="宋体"/>
          <w:sz w:val="24"/>
          <w:szCs w:val="24"/>
          <w:lang w:val="en-US" w:eastAsia="zh-CN"/>
        </w:rPr>
        <w:t xml:space="preserve">磋商</w:t>
      </w:r>
      <w:r>
        <w:rPr>
          <w:rFonts w:hint="eastAsia" w:hAnsi="宋体" w:eastAsia="宋体" w:cs="宋体"/>
          <w:sz w:val="24"/>
          <w:szCs w:val="24"/>
        </w:rPr>
        <w:t xml:space="preserve">响应文件截止时间之日起</w:t>
      </w:r>
      <w:r>
        <w:rPr>
          <w:rFonts w:hint="eastAsia" w:hAnsi="宋体" w:eastAsia="宋体" w:cs="宋体"/>
          <w:sz w:val="24"/>
          <w:szCs w:val="24"/>
          <w:u w:val="single"/>
        </w:rPr>
        <w:t xml:space="preserve"> </w:t>
      </w:r>
      <w:r>
        <w:rPr>
          <w:rFonts w:hint="eastAsia" w:hAnsi="宋体" w:eastAsia="宋体" w:cs="宋体"/>
          <w:sz w:val="24"/>
          <w:szCs w:val="24"/>
          <w:u w:val="single"/>
          <w:lang w:val="en-US" w:eastAsia="zh-CN"/>
        </w:rPr>
        <w:t xml:space="preserve">90</w:t>
      </w:r>
      <w:r>
        <w:rPr>
          <w:rFonts w:hint="eastAsia" w:hAnsi="宋体" w:eastAsia="宋体" w:cs="宋体"/>
          <w:sz w:val="24"/>
          <w:szCs w:val="24"/>
          <w:u w:val="single"/>
        </w:rPr>
        <w:t xml:space="preserve"> </w:t>
      </w:r>
      <w:r>
        <w:rPr>
          <w:rFonts w:hint="eastAsia" w:hAnsi="宋体" w:eastAsia="宋体" w:cs="宋体"/>
          <w:sz w:val="24"/>
          <w:szCs w:val="24"/>
        </w:rPr>
        <w:t xml:space="preserve">天。</w:t>
      </w:r>
      <w:r>
        <w:rPr>
          <w:rFonts w:hint="eastAsia" w:hAnsi="宋体" w:eastAsia="宋体" w:cs="宋体"/>
          <w:sz w:val="24"/>
          <w:szCs w:val="24"/>
        </w:rPr>
      </w:r>
      <w:r/>
    </w:p>
    <w:p>
      <w:pPr>
        <w:pStyle w:val="1031"/>
        <w:ind w:firstLine="480"/>
        <w:spacing w:line="360" w:lineRule="auto"/>
        <w:rPr>
          <w:rFonts w:hint="eastAsia" w:hAnsi="宋体" w:eastAsia="宋体" w:cs="宋体"/>
          <w:b/>
          <w:bCs/>
          <w:sz w:val="24"/>
          <w:szCs w:val="24"/>
        </w:rPr>
      </w:pPr>
      <w:r>
        <w:rPr>
          <w:rFonts w:hint="eastAsia" w:hAnsi="宋体" w:eastAsia="宋体" w:cs="宋体"/>
          <w:sz w:val="24"/>
          <w:szCs w:val="24"/>
        </w:rPr>
        <w:t xml:space="preserve">（五）我们愿意提供磋商</w:t>
      </w:r>
      <w:r>
        <w:rPr>
          <w:rFonts w:hint="eastAsia" w:hAnsi="宋体" w:eastAsia="宋体" w:cs="宋体"/>
          <w:sz w:val="24"/>
          <w:szCs w:val="24"/>
          <w:lang w:eastAsia="zh-CN"/>
        </w:rPr>
        <w:t xml:space="preserve">采购单位</w:t>
      </w:r>
      <w:r>
        <w:rPr>
          <w:rFonts w:hint="eastAsia" w:hAnsi="宋体" w:eastAsia="宋体" w:cs="宋体"/>
          <w:sz w:val="24"/>
          <w:szCs w:val="24"/>
        </w:rPr>
        <w:t xml:space="preserve">在磋商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文件中要求的相关资料。</w:t>
      </w:r>
      <w:r>
        <w:rPr>
          <w:rFonts w:hint="eastAsia" w:hAnsi="宋体" w:eastAsia="宋体" w:cs="宋体"/>
          <w:b/>
          <w:bCs/>
          <w:sz w:val="24"/>
          <w:szCs w:val="24"/>
        </w:rPr>
      </w:r>
      <w:r/>
    </w:p>
    <w:p>
      <w:pPr>
        <w:pStyle w:val="1031"/>
        <w:ind w:firstLine="480"/>
        <w:spacing w:line="360" w:lineRule="auto"/>
        <w:rPr>
          <w:rFonts w:hint="eastAsia" w:hAnsi="宋体" w:eastAsia="宋体" w:cs="宋体"/>
          <w:sz w:val="24"/>
          <w:szCs w:val="24"/>
        </w:rPr>
      </w:pPr>
      <w:r>
        <w:rPr>
          <w:rFonts w:hint="eastAsia" w:hAnsi="宋体" w:eastAsia="宋体" w:cs="宋体"/>
          <w:sz w:val="24"/>
          <w:szCs w:val="24"/>
        </w:rPr>
        <w:t xml:space="preserve">（六）我们承诺该</w:t>
      </w:r>
      <w:r>
        <w:rPr>
          <w:rFonts w:hint="eastAsia" w:hAnsi="宋体" w:eastAsia="宋体" w:cs="宋体"/>
          <w:sz w:val="24"/>
          <w:szCs w:val="24"/>
          <w:lang w:val="en-US" w:eastAsia="zh-CN"/>
        </w:rPr>
        <w:t xml:space="preserve">磋商</w:t>
      </w:r>
      <w:r>
        <w:rPr>
          <w:rFonts w:hint="eastAsia" w:hAnsi="宋体" w:eastAsia="宋体" w:cs="宋体"/>
          <w:sz w:val="24"/>
          <w:szCs w:val="24"/>
        </w:rPr>
        <w:t xml:space="preserve">响应文件在磋商开始后的全过程中保持有效，不作任何更改和变动。</w:t>
      </w:r>
      <w:r>
        <w:rPr>
          <w:rFonts w:hint="eastAsia" w:hAnsi="宋体" w:eastAsia="宋体" w:cs="宋体"/>
          <w:sz w:val="24"/>
          <w:szCs w:val="24"/>
        </w:rPr>
      </w:r>
      <w:r/>
    </w:p>
    <w:p>
      <w:pPr>
        <w:pStyle w:val="1031"/>
        <w:ind w:firstLine="480"/>
        <w:spacing w:line="360" w:lineRule="auto"/>
        <w:rPr>
          <w:rFonts w:hint="eastAsia" w:hAnsi="宋体" w:eastAsia="宋体" w:cs="宋体"/>
          <w:sz w:val="24"/>
          <w:szCs w:val="24"/>
        </w:rPr>
      </w:pPr>
      <w:r>
        <w:rPr>
          <w:rFonts w:hint="eastAsia" w:hAnsi="宋体" w:eastAsia="宋体" w:cs="宋体"/>
          <w:sz w:val="24"/>
          <w:szCs w:val="24"/>
        </w:rPr>
        <w:t xml:space="preserve">（七）我们承诺我公司符合磋商文件中“合格</w:t>
      </w:r>
      <w:r>
        <w:rPr>
          <w:rFonts w:hint="eastAsia" w:hAnsi="宋体" w:eastAsia="宋体" w:cs="宋体"/>
          <w:sz w:val="24"/>
          <w:szCs w:val="24"/>
          <w:lang w:eastAsia="zh-CN"/>
        </w:rPr>
        <w:t xml:space="preserve">磋商响应单位</w:t>
      </w:r>
      <w:r>
        <w:rPr>
          <w:rFonts w:hint="eastAsia" w:hAnsi="宋体" w:eastAsia="宋体" w:cs="宋体"/>
          <w:sz w:val="24"/>
          <w:szCs w:val="24"/>
        </w:rPr>
        <w:t xml:space="preserve">的基本、特定条件”的要求，若与真实情况不符，本公司愿意承担由此而产生的一切后果。</w:t>
      </w:r>
      <w:r>
        <w:rPr>
          <w:rFonts w:hint="eastAsia" w:hAnsi="宋体" w:eastAsia="宋体" w:cs="宋体"/>
          <w:sz w:val="24"/>
          <w:szCs w:val="24"/>
        </w:rPr>
      </w:r>
      <w:r/>
    </w:p>
    <w:p>
      <w:pPr>
        <w:pStyle w:val="796"/>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（八）</w:t>
      </w:r>
      <w:r>
        <w:rPr>
          <w:rFonts w:hint="eastAsia" w:ascii="宋体" w:hAnsi="宋体" w:eastAsia="宋体" w:cs="宋体"/>
          <w:color w:val="000000"/>
          <w:sz w:val="24"/>
          <w:szCs w:val="24"/>
        </w:rPr>
        <w:t xml:space="preserve">本函填写的电子邮箱为我方此次</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活动中的授权邮箱，</w:t>
      </w: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代理机构</w:t>
      </w:r>
      <w:r>
        <w:rPr>
          <w:rFonts w:hint="eastAsia" w:ascii="宋体" w:hAnsi="宋体" w:eastAsia="宋体" w:cs="宋体"/>
          <w:color w:val="000000"/>
          <w:sz w:val="24"/>
          <w:szCs w:val="24"/>
          <w:lang w:val="en-US" w:eastAsia="zh-CN"/>
        </w:rPr>
        <w:t xml:space="preserve">发至该邮箱</w:t>
      </w:r>
      <w:r>
        <w:rPr>
          <w:rFonts w:hint="eastAsia" w:ascii="宋体" w:hAnsi="宋体" w:eastAsia="宋体" w:cs="宋体"/>
          <w:color w:val="000000"/>
          <w:sz w:val="24"/>
          <w:szCs w:val="24"/>
        </w:rPr>
        <w:t xml:space="preserve">的函件无论是否签字或盖章，我方均予以承认并承担相应后果。</w:t>
      </w:r>
      <w:r>
        <w:rPr>
          <w:rFonts w:hint="eastAsia" w:ascii="宋体" w:hAnsi="宋体" w:eastAsia="宋体" w:cs="宋体"/>
          <w:color w:val="000000"/>
          <w:sz w:val="24"/>
          <w:szCs w:val="24"/>
        </w:rPr>
      </w:r>
      <w:r/>
    </w:p>
    <w:p>
      <w:pPr>
        <w:pStyle w:val="796"/>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所有有关标书的函电，可按下列地址联系：</w:t>
      </w:r>
      <w:r>
        <w:rPr>
          <w:rFonts w:hint="eastAsia" w:ascii="宋体" w:hAnsi="宋体" w:eastAsia="宋体" w:cs="宋体"/>
          <w:color w:val="000000"/>
          <w:sz w:val="24"/>
          <w:szCs w:val="24"/>
        </w:rPr>
      </w:r>
      <w:r/>
    </w:p>
    <w:p>
      <w:pPr>
        <w:pStyle w:val="796"/>
        <w:ind w:left="0" w:firstLine="0"/>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联系人：              联系电话：               电子邮箱：</w:t>
      </w:r>
      <w:r>
        <w:rPr>
          <w:rFonts w:hint="eastAsia" w:ascii="宋体" w:hAnsi="宋体" w:eastAsia="宋体" w:cs="宋体"/>
          <w:bCs/>
          <w:color w:val="000000"/>
          <w:sz w:val="24"/>
          <w:szCs w:val="24"/>
        </w:rPr>
      </w:r>
      <w:r/>
    </w:p>
    <w:p>
      <w:pPr>
        <w:pStyle w:val="796"/>
        <w:ind w:left="0" w:firstLine="0"/>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地址：                                         邮政编码：</w:t>
      </w:r>
      <w:r>
        <w:rPr>
          <w:rFonts w:hint="eastAsia" w:ascii="宋体" w:hAnsi="宋体" w:eastAsia="宋体" w:cs="宋体"/>
          <w:bCs/>
          <w:color w:val="000000"/>
          <w:sz w:val="24"/>
          <w:szCs w:val="24"/>
        </w:rPr>
      </w:r>
      <w:r/>
    </w:p>
    <w:p>
      <w:pPr>
        <w:pStyle w:val="815"/>
        <w:ind w:right="56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5"/>
        <w:ind w:right="560"/>
        <w:spacing w:line="360" w:lineRule="auto"/>
        <w:rPr>
          <w:rFonts w:hint="eastAsia" w:ascii="宋体" w:hAnsi="宋体" w:eastAsia="宋体" w:cs="宋体"/>
          <w:sz w:val="24"/>
          <w:szCs w:val="24"/>
        </w:rPr>
      </w:pPr>
      <w:r>
        <w:rPr>
          <w:rFonts w:hint="eastAsia" w:ascii="宋体" w:hAnsi="宋体" w:eastAsia="宋体" w:cs="宋体"/>
          <w:sz w:val="24"/>
          <w:szCs w:val="24"/>
        </w:rPr>
        <w:t xml:space="preserve">磋商响应单位：（加盖CA电子公章）</w:t>
      </w:r>
      <w:r>
        <w:rPr>
          <w:rFonts w:hint="eastAsia" w:ascii="宋体" w:hAnsi="宋体" w:eastAsia="宋体" w:cs="宋体"/>
          <w:sz w:val="24"/>
          <w:szCs w:val="24"/>
        </w:rPr>
      </w:r>
      <w:r/>
    </w:p>
    <w:p>
      <w:pPr>
        <w:pStyle w:val="815"/>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815"/>
        <w:spacing w:line="360" w:lineRule="auto"/>
        <w:rPr>
          <w:rFonts w:hint="eastAsia" w:hAnsi="宋体" w:eastAsia="宋体" w:cs="宋体"/>
          <w:sz w:val="24"/>
          <w:szCs w:val="24"/>
        </w:rPr>
      </w:pPr>
      <w:r>
        <w:rPr>
          <w:rFonts w:hint="eastAsia" w:hAnsi="宋体" w:eastAsia="宋体" w:cs="宋体"/>
          <w:sz w:val="24"/>
          <w:szCs w:val="24"/>
        </w:rPr>
        <w:t xml:space="preserve">日 期：    年     月   日</w:t>
      </w:r>
      <w:r>
        <w:rPr>
          <w:rFonts w:hint="eastAsia" w:hAnsi="宋体" w:eastAsia="宋体" w:cs="宋体"/>
          <w:sz w:val="24"/>
          <w:szCs w:val="24"/>
        </w:rPr>
      </w:r>
      <w:r/>
    </w:p>
    <w:p>
      <w:pPr>
        <w:pStyle w:val="1031"/>
        <w:jc w:val="right"/>
        <w:spacing w:line="360" w:lineRule="auto"/>
        <w:rPr>
          <w:rFonts w:hAnsi="宋体" w:eastAsia="宋体" w:cs="宋体"/>
          <w:sz w:val="21"/>
          <w:szCs w:val="21"/>
        </w:rPr>
      </w:pPr>
      <w:r>
        <w:rPr>
          <w:rFonts w:hAnsi="宋体" w:eastAsia="宋体" w:cs="宋体"/>
          <w:sz w:val="21"/>
          <w:szCs w:val="21"/>
        </w:rPr>
      </w:r>
      <w:r/>
    </w:p>
    <w:p>
      <w:pPr>
        <w:pStyle w:val="796"/>
        <w:spacing w:line="440" w:lineRule="exact"/>
        <w:rPr>
          <w:rFonts w:ascii="宋体" w:hAnsi="宋体" w:eastAsia="宋体" w:cs="宋体"/>
          <w:b/>
          <w:sz w:val="24"/>
          <w:szCs w:val="24"/>
        </w:rPr>
      </w:pPr>
      <w:r>
        <w:rPr>
          <w:rFonts w:ascii="宋体" w:hAnsi="宋体" w:eastAsia="宋体" w:cs="宋体"/>
          <w:b/>
          <w:sz w:val="24"/>
          <w:szCs w:val="24"/>
        </w:rPr>
      </w:r>
      <w:r/>
    </w:p>
    <w:p>
      <w:pPr>
        <w:pStyle w:val="796"/>
        <w:spacing w:line="440" w:lineRule="exact"/>
        <w:rPr>
          <w:rFonts w:ascii="宋体" w:hAnsi="宋体" w:eastAsia="宋体" w:cs="宋体"/>
          <w:b/>
          <w:bCs/>
          <w:color w:val="000000"/>
          <w:sz w:val="24"/>
        </w:rPr>
      </w:pPr>
      <w:r>
        <w:rPr>
          <w:rFonts w:hint="eastAsia" w:ascii="宋体" w:hAnsi="宋体" w:eastAsia="宋体" w:cs="宋体"/>
          <w:b/>
          <w:sz w:val="24"/>
          <w:szCs w:val="24"/>
        </w:rPr>
        <w:t xml:space="preserve">附件三、</w:t>
      </w:r>
      <w:r>
        <w:rPr>
          <w:rFonts w:hint="eastAsia" w:ascii="宋体" w:hAnsi="宋体" w:eastAsia="宋体" w:cs="宋体"/>
          <w:b/>
          <w:bCs/>
          <w:color w:val="000000"/>
          <w:sz w:val="24"/>
        </w:rPr>
        <w:t xml:space="preserve">磋商响应报价表；</w:t>
      </w:r>
      <w:r>
        <w:rPr>
          <w:rFonts w:ascii="宋体" w:hAnsi="宋体" w:eastAsia="宋体" w:cs="宋体"/>
          <w:b/>
          <w:bCs/>
          <w:color w:val="000000"/>
          <w:sz w:val="24"/>
        </w:rPr>
      </w:r>
      <w:r/>
    </w:p>
    <w:p>
      <w:pPr>
        <w:pStyle w:val="796"/>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（一）具体开标一览表报价（参照苏采云系统）； </w:t>
      </w:r>
      <w:r>
        <w:rPr>
          <w:rFonts w:ascii="宋体" w:hAnsi="宋体" w:eastAsia="宋体" w:cs="宋体"/>
          <w:b/>
          <w:bCs/>
          <w:sz w:val="24"/>
          <w:szCs w:val="24"/>
        </w:rPr>
      </w:r>
      <w:r/>
    </w:p>
    <w:p>
      <w:pPr>
        <w:pStyle w:val="796"/>
        <w:spacing w:line="360" w:lineRule="auto"/>
        <w:rPr>
          <w:rFonts w:ascii="宋体" w:hAnsi="宋体" w:eastAsia="宋体" w:cs="宋体"/>
          <w:sz w:val="24"/>
          <w:szCs w:val="24"/>
        </w:rPr>
      </w:pP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hint="eastAsia" w:ascii="宋体" w:hAnsi="宋体" w:eastAsia="宋体" w:cs="宋体"/>
          <w:sz w:val="24"/>
          <w:szCs w:val="24"/>
        </w:rPr>
        <w:t xml:space="preserve">注：</w:t>
      </w:r>
      <w:r>
        <w:rPr>
          <w:rFonts w:ascii="宋体" w:hAnsi="宋体" w:eastAsia="宋体" w:cs="宋体"/>
          <w:sz w:val="24"/>
          <w:szCs w:val="24"/>
        </w:rPr>
      </w:r>
      <w:r/>
    </w:p>
    <w:p>
      <w:pPr>
        <w:pStyle w:val="796"/>
        <w:ind w:firstLine="240"/>
        <w:spacing w:line="360" w:lineRule="auto"/>
        <w:rPr>
          <w:rFonts w:ascii="宋体" w:hAnsi="宋体" w:eastAsia="宋体" w:cs="宋体"/>
          <w:sz w:val="24"/>
          <w:szCs w:val="24"/>
        </w:rPr>
      </w:pPr>
      <w:r/>
      <w:bookmarkStart w:id="23" w:name="OLE_LINK3"/>
      <w:r/>
      <w:bookmarkStart w:id="24" w:name="OLE_LINK2"/>
      <w:r>
        <w:rPr>
          <w:rFonts w:hint="eastAsia" w:ascii="宋体" w:hAnsi="宋体" w:eastAsia="宋体" w:cs="宋体"/>
          <w:sz w:val="24"/>
          <w:szCs w:val="24"/>
        </w:rPr>
        <w:t xml:space="preserve">1.各磋商响应单位需根据各自响应的标段进行磋商报价优惠率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未按此要求作无效报价处理。</w:t>
      </w:r>
      <w:bookmarkEnd w:id="23"/>
      <w:r/>
      <w:bookmarkEnd w:id="24"/>
      <w:r>
        <w:rPr>
          <w:rFonts w:ascii="宋体" w:hAnsi="宋体" w:eastAsia="宋体" w:cs="宋体"/>
          <w:sz w:val="24"/>
          <w:szCs w:val="24"/>
        </w:rPr>
      </w:r>
      <w:r/>
    </w:p>
    <w:p>
      <w:pPr>
        <w:pStyle w:val="796"/>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2.本项目采用优惠率报价方式，如折扣率为55%，则报价表中优惠率填写45%；如打四折，则报价表中优惠率一栏填写60%，以此为例。</w:t>
      </w:r>
      <w:r>
        <w:rPr>
          <w:rFonts w:ascii="宋体" w:hAnsi="宋体" w:eastAsia="宋体" w:cs="宋体"/>
          <w:sz w:val="24"/>
          <w:szCs w:val="24"/>
        </w:rPr>
      </w:r>
      <w:r/>
    </w:p>
    <w:p>
      <w:pPr>
        <w:pStyle w:val="1043"/>
        <w:ind w:firstLine="480"/>
        <w:jc w:val="right"/>
        <w:spacing w:line="360" w:lineRule="auto"/>
        <w:rPr>
          <w:rFonts w:hAnsi="宋体" w:eastAsia="宋体" w:cs="宋体"/>
          <w:sz w:val="24"/>
          <w:szCs w:val="24"/>
        </w:rPr>
      </w:pPr>
      <w:r>
        <w:rPr>
          <w:rFonts w:hAnsi="宋体" w:eastAsia="宋体" w:cs="宋体"/>
          <w:sz w:val="24"/>
          <w:szCs w:val="24"/>
        </w:rPr>
      </w:r>
      <w:r/>
    </w:p>
    <w:p>
      <w:pPr>
        <w:pStyle w:val="1043"/>
        <w:ind w:firstLine="480"/>
        <w:jc w:val="right"/>
        <w:spacing w:line="360" w:lineRule="auto"/>
        <w:rPr>
          <w:rFonts w:hAnsi="宋体" w:eastAsia="宋体" w:cs="宋体"/>
          <w:sz w:val="24"/>
          <w:szCs w:val="24"/>
        </w:rPr>
      </w:pPr>
      <w:r>
        <w:rPr>
          <w:rFonts w:hAnsi="宋体" w:eastAsia="宋体" w:cs="宋体"/>
          <w:sz w:val="24"/>
          <w:szCs w:val="24"/>
        </w:rPr>
      </w:r>
      <w:r/>
    </w:p>
    <w:p>
      <w:pPr>
        <w:pStyle w:val="815"/>
        <w:ind w:right="560"/>
        <w:spacing w:line="360" w:lineRule="auto"/>
        <w:rPr>
          <w:rFonts w:hint="eastAsia" w:ascii="宋体" w:hAnsi="宋体" w:eastAsia="宋体" w:cs="宋体"/>
          <w:sz w:val="24"/>
          <w:szCs w:val="24"/>
        </w:rPr>
      </w:pPr>
      <w:r>
        <w:rPr>
          <w:rFonts w:hint="eastAsia" w:ascii="宋体" w:hAnsi="宋体" w:eastAsia="宋体" w:cs="宋体"/>
          <w:sz w:val="24"/>
          <w:szCs w:val="24"/>
        </w:rPr>
        <w:t xml:space="preserve">磋商响应单位：（加盖CA电子公章）</w:t>
      </w:r>
      <w:r>
        <w:rPr>
          <w:rFonts w:hint="eastAsia" w:ascii="宋体" w:hAnsi="宋体" w:eastAsia="宋体" w:cs="宋体"/>
          <w:sz w:val="24"/>
          <w:szCs w:val="24"/>
        </w:rPr>
      </w:r>
      <w:r/>
    </w:p>
    <w:p>
      <w:pPr>
        <w:pStyle w:val="815"/>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815"/>
        <w:spacing w:line="360" w:lineRule="auto"/>
        <w:rPr>
          <w:rFonts w:hint="eastAsia" w:hAnsi="宋体" w:eastAsia="宋体" w:cs="宋体"/>
          <w:sz w:val="24"/>
          <w:szCs w:val="24"/>
        </w:rPr>
      </w:pPr>
      <w:r>
        <w:rPr>
          <w:rFonts w:hint="eastAsia" w:hAnsi="宋体" w:eastAsia="宋体" w:cs="宋体"/>
          <w:sz w:val="24"/>
          <w:szCs w:val="24"/>
        </w:rPr>
        <w:t xml:space="preserve">日 期：    年     月   日</w:t>
      </w:r>
      <w:r>
        <w:rPr>
          <w:rFonts w:hint="eastAsia" w:hAnsi="宋体" w:eastAsia="宋体" w:cs="宋体"/>
          <w:sz w:val="24"/>
          <w:szCs w:val="24"/>
        </w:rPr>
      </w:r>
      <w:r/>
    </w:p>
    <w:p>
      <w:pPr>
        <w:pStyle w:val="796"/>
        <w:jc w:val="right"/>
        <w:spacing w:line="440" w:lineRule="exact"/>
        <w:rPr>
          <w:rFonts w:ascii="宋体" w:hAnsi="宋体" w:eastAsia="宋体" w:cs="宋体"/>
          <w:sz w:val="24"/>
          <w:szCs w:val="24"/>
        </w:rPr>
      </w:pPr>
      <w:r>
        <w:rPr>
          <w:rFonts w:ascii="宋体" w:hAnsi="宋体" w:eastAsia="宋体" w:cs="宋体"/>
          <w:sz w:val="24"/>
          <w:szCs w:val="24"/>
        </w:rPr>
      </w:r>
      <w:r/>
    </w:p>
    <w:p>
      <w:pPr>
        <w:pStyle w:val="1019"/>
        <w:rPr>
          <w:rFonts w:ascii="宋体" w:hAnsi="宋体" w:eastAsia="宋体" w:cs="宋体"/>
          <w:szCs w:val="24"/>
        </w:rPr>
      </w:pPr>
      <w:r>
        <w:rPr>
          <w:rFonts w:ascii="宋体" w:hAnsi="宋体" w:eastAsia="宋体" w:cs="宋体"/>
          <w:szCs w:val="24"/>
        </w:rPr>
      </w:r>
      <w:r/>
    </w:p>
    <w:p>
      <w:pPr>
        <w:pStyle w:val="1019"/>
        <w:rPr>
          <w:rFonts w:ascii="宋体" w:hAnsi="宋体" w:eastAsia="宋体" w:cs="宋体"/>
          <w:szCs w:val="24"/>
        </w:rPr>
      </w:pPr>
      <w:r>
        <w:rPr>
          <w:rFonts w:ascii="宋体" w:hAnsi="宋体" w:eastAsia="宋体" w:cs="宋体"/>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1043"/>
        <w:spacing w:line="360" w:lineRule="auto"/>
        <w:rPr>
          <w:rFonts w:hAnsi="宋体" w:eastAsia="宋体" w:cs="宋体"/>
          <w:b/>
          <w:sz w:val="24"/>
          <w:szCs w:val="24"/>
        </w:rPr>
      </w:pPr>
      <w:r>
        <w:rPr>
          <w:rFonts w:hAnsi="宋体" w:eastAsia="宋体" w:cs="宋体"/>
          <w:b/>
          <w:sz w:val="24"/>
          <w:szCs w:val="24"/>
        </w:rPr>
      </w:r>
      <w:r/>
    </w:p>
    <w:p>
      <w:pPr>
        <w:pStyle w:val="796"/>
        <w:spacing w:line="360" w:lineRule="auto"/>
        <w:rPr>
          <w:rFonts w:ascii="宋体" w:hAnsi="宋体" w:eastAsia="宋体" w:cs="宋体"/>
          <w:b/>
          <w:bCs/>
          <w:color w:val="000000"/>
          <w:sz w:val="24"/>
          <w:szCs w:val="24"/>
        </w:rPr>
      </w:pPr>
      <w:r>
        <w:rPr>
          <w:rFonts w:hint="eastAsia" w:ascii="宋体" w:hAnsi="宋体" w:eastAsia="宋体" w:cs="宋体"/>
          <w:b/>
          <w:sz w:val="24"/>
          <w:szCs w:val="24"/>
        </w:rPr>
        <w:t xml:space="preserve">（二）各标段</w:t>
      </w:r>
      <w:r>
        <w:rPr>
          <w:rFonts w:hint="eastAsia" w:ascii="宋体" w:hAnsi="宋体" w:eastAsia="宋体" w:cs="宋体"/>
          <w:b/>
          <w:color w:val="000000"/>
          <w:sz w:val="24"/>
          <w:szCs w:val="24"/>
        </w:rPr>
        <w:t xml:space="preserve">分项报价明细表；</w:t>
      </w:r>
      <w:r>
        <w:rPr>
          <w:rFonts w:ascii="宋体" w:hAnsi="宋体" w:eastAsia="宋体" w:cs="宋体"/>
          <w:b/>
          <w:bCs/>
          <w:color w:val="000000"/>
          <w:sz w:val="24"/>
          <w:szCs w:val="24"/>
        </w:rPr>
      </w:r>
      <w:r/>
    </w:p>
    <w:p>
      <w:pPr>
        <w:pStyle w:val="807"/>
        <w:ind w:firstLine="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1.分项报价明细表（第一标</w:t>
      </w:r>
      <w:r>
        <w:rPr>
          <w:rFonts w:hint="eastAsia" w:ascii="宋体" w:hAnsi="宋体" w:eastAsia="宋体" w:cs="宋体"/>
          <w:b/>
          <w:bCs w:val="0"/>
          <w:color w:val="000000"/>
          <w:sz w:val="24"/>
          <w:szCs w:val="24"/>
        </w:rPr>
        <w:t xml:space="preserve">段</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食堂菜品原材料供货及配送服务）</w:t>
      </w:r>
      <w:r>
        <w:rPr>
          <w:rFonts w:ascii="宋体" w:hAnsi="宋体" w:eastAsia="宋体" w:cs="宋体"/>
          <w:b/>
          <w:color w:val="000000"/>
          <w:sz w:val="24"/>
          <w:szCs w:val="24"/>
        </w:rPr>
      </w:r>
      <w:r/>
    </w:p>
    <w:tbl>
      <w:tblPr>
        <w:tblW w:w="51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955"/>
        <w:gridCol w:w="2015"/>
        <w:gridCol w:w="1420"/>
        <w:gridCol w:w="2330"/>
        <w:gridCol w:w="1335"/>
      </w:tblGrid>
      <w:tr>
        <w:trPr>
          <w:cantSplit/>
          <w:trHeight w:val="227"/>
        </w:trPr>
        <w:tc>
          <w:tcPr>
            <w:tcW w:w="431" w:type="dxa"/>
            <w:vAlign w:val="center"/>
            <w:textDirection w:val="lrTb"/>
            <w:noWrap w:val="false"/>
          </w:tcPr>
          <w:p>
            <w:pPr>
              <w:pStyle w:val="1077"/>
              <w:jc w:val="both"/>
              <w:spacing w:line="24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color w:val="000000"/>
                <w:sz w:val="24"/>
                <w:szCs w:val="24"/>
                <w:lang w:val="en-US" w:eastAsia="zh-CN" w:bidi="ar-SA"/>
              </w:rPr>
            </w:r>
            <w:r/>
          </w:p>
        </w:tc>
        <w:tc>
          <w:tcPr>
            <w:tcW w:w="541" w:type="dxa"/>
            <w:vAlign w:val="center"/>
            <w:textDirection w:val="lrTb"/>
            <w:noWrap w:val="false"/>
          </w:tcPr>
          <w:p>
            <w:pPr>
              <w:pStyle w:val="1077"/>
              <w:ind w:firstLine="142"/>
              <w:jc w:val="center"/>
              <w:spacing w:line="24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品名</w:t>
            </w:r>
            <w:r>
              <w:rPr>
                <w:rFonts w:hint="eastAsia" w:ascii="宋体" w:hAnsi="宋体" w:eastAsia="宋体" w:cs="宋体"/>
                <w:b/>
                <w:bCs/>
                <w:color w:val="000000"/>
                <w:sz w:val="24"/>
                <w:szCs w:val="24"/>
                <w:lang w:val="en-US" w:eastAsia="zh-CN" w:bidi="ar-SA"/>
              </w:rPr>
            </w:r>
            <w:r/>
          </w:p>
        </w:tc>
        <w:tc>
          <w:tcPr>
            <w:tcW w:w="1142" w:type="dxa"/>
            <w:vAlign w:val="center"/>
            <w:textDirection w:val="lrTb"/>
            <w:noWrap w:val="false"/>
          </w:tcPr>
          <w:p>
            <w:pPr>
              <w:pStyle w:val="1077"/>
              <w:ind w:firstLine="142"/>
              <w:jc w:val="center"/>
              <w:spacing w:line="24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明细名称</w:t>
            </w:r>
            <w:r>
              <w:rPr>
                <w:rFonts w:hint="eastAsia" w:ascii="宋体" w:hAnsi="宋体" w:eastAsia="宋体" w:cs="宋体"/>
                <w:b/>
                <w:bCs/>
                <w:color w:val="000000"/>
                <w:sz w:val="24"/>
                <w:szCs w:val="24"/>
                <w:lang w:val="en-US" w:eastAsia="zh-CN" w:bidi="ar-SA"/>
              </w:rPr>
            </w:r>
            <w:r/>
          </w:p>
        </w:tc>
        <w:tc>
          <w:tcPr>
            <w:tcW w:w="805" w:type="dxa"/>
            <w:vAlign w:val="center"/>
            <w:textDirection w:val="lrTb"/>
            <w:noWrap w:val="false"/>
          </w:tcPr>
          <w:p>
            <w:pPr>
              <w:pStyle w:val="1077"/>
              <w:ind w:firstLine="142"/>
              <w:jc w:val="center"/>
              <w:spacing w:line="24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规格、计量</w:t>
            </w:r>
            <w:r>
              <w:rPr>
                <w:rFonts w:hint="eastAsia" w:ascii="宋体" w:hAnsi="宋体" w:eastAsia="宋体" w:cs="宋体"/>
                <w:b/>
                <w:bCs/>
                <w:color w:val="000000"/>
                <w:sz w:val="24"/>
                <w:szCs w:val="24"/>
                <w:lang w:val="en-US" w:eastAsia="zh-CN" w:bidi="ar-SA"/>
              </w:rPr>
            </w:r>
            <w:r/>
          </w:p>
        </w:tc>
        <w:tc>
          <w:tcPr>
            <w:tcW w:w="1321" w:type="dxa"/>
            <w:vAlign w:val="center"/>
            <w:textDirection w:val="lrTb"/>
            <w:noWrap w:val="false"/>
          </w:tcPr>
          <w:p>
            <w:pPr>
              <w:pStyle w:val="1077"/>
              <w:jc w:val="both"/>
              <w:spacing w:line="240" w:lineRule="atLeast"/>
              <w:widowControl w:val="off"/>
              <w:tabs>
                <w:tab w:val="left" w:pos="62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最高单价/限价（元）</w:t>
            </w:r>
            <w:r>
              <w:rPr>
                <w:rFonts w:hint="eastAsia" w:ascii="宋体" w:hAnsi="宋体" w:eastAsia="宋体" w:cs="宋体"/>
                <w:b/>
                <w:bCs/>
                <w:color w:val="000000"/>
                <w:sz w:val="24"/>
                <w:szCs w:val="24"/>
                <w:lang w:val="en-US" w:eastAsia="zh-CN" w:bidi="ar-SA"/>
              </w:rPr>
            </w:r>
            <w:r/>
          </w:p>
        </w:tc>
        <w:tc>
          <w:tcPr>
            <w:tcW w:w="757" w:type="dxa"/>
            <w:vAlign w:val="center"/>
            <w:textDirection w:val="lrTb"/>
            <w:noWrap w:val="false"/>
          </w:tcPr>
          <w:p>
            <w:pPr>
              <w:pStyle w:val="1077"/>
              <w:jc w:val="center"/>
              <w:spacing w:line="240" w:lineRule="atLeast"/>
              <w:widowControl w:val="off"/>
              <w:tabs>
                <w:tab w:val="left" w:pos="62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投标优惠率</w:t>
            </w:r>
            <w:r>
              <w:rPr>
                <w:rFonts w:ascii="宋体" w:hAnsi="宋体" w:eastAsia="宋体" w:cs="宋体"/>
                <w:b/>
                <w:bCs/>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r>
            <w:r/>
          </w:p>
        </w:tc>
      </w:tr>
      <w:tr>
        <w:trPr>
          <w:cantSplit/>
          <w:trHeight w:val="279"/>
        </w:trPr>
        <w:tc>
          <w:tcPr>
            <w:tcW w:w="431" w:type="dxa"/>
            <w:vAlign w:val="center"/>
            <w:vMerge w:val="restart"/>
            <w:textDirection w:val="lrTb"/>
            <w:noWrap w:val="false"/>
          </w:tcPr>
          <w:p>
            <w:pPr>
              <w:pStyle w:val="1077"/>
              <w:ind w:firstLine="141"/>
              <w:jc w:val="both"/>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left"/>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叶菜、根茎、瓜果类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青菜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3.80</w:t>
            </w:r>
            <w:r>
              <w:rPr>
                <w:rFonts w:hint="eastAsia" w:ascii="宋体" w:hAnsi="宋体" w:eastAsia="宋体" w:cs="宋体"/>
                <w:color w:val="000000"/>
                <w:sz w:val="24"/>
                <w:szCs w:val="24"/>
                <w:lang w:val="en-US" w:eastAsia="zh-CN" w:bidi="ar-SA"/>
              </w:rPr>
            </w:r>
            <w:r/>
          </w:p>
        </w:tc>
        <w:tc>
          <w:tcPr>
            <w:tcW w:w="757" w:type="dxa"/>
            <w:vAlign w:val="center"/>
            <w:vMerge w:val="restart"/>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菜心</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鸡毛菜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大白菜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油麦菜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娃娃菜（包）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菠菜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杭白菜（小白菜）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空心菜（绿梗）</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长茼蒿菜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02"/>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红米苋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生菜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紫角叶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卷心菜（包菜）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韭菜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荠菜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18.50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香菜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花菜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西兰花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芹菜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4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美芹</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西芹</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韭黄</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豌豆苗</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10.60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香葱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大蒜叶（青蒜叶）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京葱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蒜苔（蒜苗）</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6.8</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68"/>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土豆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毛芋艿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白萝卜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胡萝卜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光莴笋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红洋葱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2.40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半光茭白</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90"/>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西葫芦</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丝瓜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香丝瓜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佛手瓜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黄瓜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冬瓜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西红柿（番茄）</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茄子（粗）</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34"/>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杭茄子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苦瓜（凉瓜）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6.70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南瓜（长南瓜）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黄日本南瓜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四季豆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豇豆（长豆角）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鲜芸豆（刀豆）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毛豆米</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青椒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薄皮青椒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青尖椒（尖椒）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红尖椒（美人椒）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红朝天椒（小米椒）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线椒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9.10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青圆椒（青甜椒）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去壳白玉米棒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去壳黄玉米棒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冬笋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22.00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竹笋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金花菜（草头）</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马兰头</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蚕豆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净莳菇（茨菇）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净马蹄（光地力）</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9.20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蒜米（蒜籽）</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8.10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生姜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红薯（山芋）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紫山芋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6.52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莲藕</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山药（淮山）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6.69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鲜百合（包）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43.00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生板栗肉250克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tabs>
                <w:tab w:val="left" w:pos="702"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tabs>
                <w:tab w:val="left" w:pos="702"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菌菇类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平菇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6.82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鲜蘑菇（带根）</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8.82</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鲜香菇（冬菇）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秀珍菇（姬菇）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杏鲍菇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鲜茶树菇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10.60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金针菇（鲜）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水发蔬菜</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绿豆芽</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2.40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黄豆芽</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2.40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黄海带丝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海带结</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10.00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腌制蔬菜类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黄咸菜（黄雪菜）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青咸菜（青雪菜）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4.40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短梅干菜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38.00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散装酸豆角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酸菜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重庆酸菜鱼200克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200克</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9.35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马为民榨菜丝110克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110克</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1.28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吐兔美味榨菜丝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12.75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榨菜块（榨菜头）</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5.84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青瓜（酱瓜）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12.75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建友酱瓜4斤/包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什锦菜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萧山萝卜干5斤/包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27.20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蛋类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草鸡蛋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生咸蛋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熟咸蛋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皮蛋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11.90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去皮鹌鹑蛋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90"/>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水果类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红富士苹果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6.70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砀山梨</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国产香蕉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荷兰黄瓜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海南千禧圣女果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麒麟瓜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8424西瓜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6.22</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西瓜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3.40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哈密瓜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香瓜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进口红提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19.26</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进口橙</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10.53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新西兰绿心猕猴桃</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进口火龙果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龙眼</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水产类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草鱼5-5.8斤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草鱼6-7.8斤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鲫鱼5-5.8两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鳊鱼0.7－1.0斤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9.80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花鲢鱼3-5斤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花鲢鱼头1-2斤/只</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9.53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鲈鱼0.8-1.5斤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黑鱼（生鱼）2-2.8斤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15.30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桂鱼0.8-1.5斤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净鳝丝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41.60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净鳝背</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净鳝筒（净黄鳝）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基围虾（中等）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26.50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河虾（中等）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78.00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沼虾（大头虾）</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39.00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黄菇鱼2-3两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hAnsi="宋体" w:eastAsia="宋体" w:cs="宋体"/>
                <w:color w:val="000000"/>
                <w:sz w:val="24"/>
                <w:szCs w:val="24"/>
                <w:lang w:val="en-US" w:eastAsia="zh-CN" w:bidi="ar-SA"/>
              </w:rPr>
              <w:t xml:space="preserve">条</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小黄鱼1-1.5两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hAnsi="宋体" w:eastAsia="宋体" w:cs="宋体"/>
                <w:color w:val="000000"/>
                <w:sz w:val="24"/>
                <w:szCs w:val="24"/>
                <w:lang w:val="en-US" w:eastAsia="zh-CN" w:bidi="ar-SA"/>
              </w:rPr>
              <w:t xml:space="preserve">条</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小黄鱼2-3两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hAnsi="宋体" w:eastAsia="宋体" w:cs="宋体"/>
                <w:color w:val="000000"/>
                <w:sz w:val="24"/>
                <w:szCs w:val="24"/>
                <w:lang w:val="en-US" w:eastAsia="zh-CN" w:bidi="ar-SA"/>
              </w:rPr>
              <w:t xml:space="preserve">条</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带鱼4－6两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16.50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带鱼6-8两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11"/>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东海带鱼6-8两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19.20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冻带鱼段4-7公分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白鲳鱼2.5两以下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青占鱼3-3.8两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白鱼3-5斤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21.40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昂剌鱼3-5两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秋刀鱼20斤/箱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318.00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牛蛙</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猪肉类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有颈前排（小排）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中方肉（带骨）</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21.60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去皮 前腿肉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15.80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精五花肉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19.60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后腿纯精肉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19.30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筒子骨</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新鲜短猪爪</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大排里脊肉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19.60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肋排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27.30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牛羊肉类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牛腿肉（牛肉）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37.60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牛夹心</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34.30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牛腩</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34.80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牛里脊</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45.50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带骨羊腿肉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41.00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牛仔骨</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免浆牛肉片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42.30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免浆牛柳</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禽类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光鸡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68"/>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河南草鸡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19.60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老母鸡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17.80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老鸭</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21.15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光鸭</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鸽子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只</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32.00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活杀鹅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18.90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20.80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腌腊</w:t>
            </w:r>
            <w:r>
              <w:rPr>
                <w:rFonts w:hint="eastAsia" w:ascii="宋体" w:hAnsi="宋体" w:eastAsia="宋体" w:cs="宋体"/>
                <w:color w:val="000000"/>
                <w:sz w:val="24"/>
                <w:szCs w:val="24"/>
                <w:lang w:val="en-US" w:eastAsia="zh-CN" w:bidi="ar-SA"/>
              </w:rPr>
            </w:r>
            <w:r/>
          </w:p>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肉制品类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咸方肉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28.30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咸夹心</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22.30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咸腿肉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23.00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风肉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28.50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咸鸡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腊鸡腿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香肠</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10.55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金华火腿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103.00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冷冻类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冻大琵琶腿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冻中琵琶腿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冻鸡中翅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冻鸡胸</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小酥肉1000克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330.00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鸡米花1000克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208.00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冻凤爪（无柄、短）</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49.00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冻手枪腿（大鸡腿）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11.25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冻银鱼150克/包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13.53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泰国河虾仁（71-90）</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142.50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90"/>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青虾仁</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79.75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思念放心油条900克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20条/包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16.50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冻玉米粒1千克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冻青豆（豌豆米）1千克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冻黄玉米棒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7.63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好佳好鳕鱼排40克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83.00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味多美牛柳（5斤/包）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82.00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深海鳕鱼排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225.00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春卷180克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155.20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红糖糕400克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袋</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骨肉相连25串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210.00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湾仔码头三鲜水饺1320克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205.60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6"/>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大娘水饺500克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10包/箱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125.50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豆制品类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盒豆腐（内酯）350克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350克/盒</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2.8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大白干（胖干）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香干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5.8</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粉皮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家常豆腐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大油豆腐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小油豆腐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白豆腐干（白条干）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黄豆腐干（黄条干）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90"/>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臭豆腐（臭干）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7.50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油面筋（散装）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31.00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薄百叶（机百叶）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厚百叶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百叶结</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12.5</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素鸡500克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素火腿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16.50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油三角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15.20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水面筋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8.50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干云丝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27.20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干腐竹</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17.85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南北干货</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枸杞王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30.60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龙口粉丝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13.60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葡萄干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22.10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红薯粉丝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15.30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东北黑木耳</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57.80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香菇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49.30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天目扁尖</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12.75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云丝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12.75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无核蜜枣</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15.30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干百合</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55.25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无核红枣</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15.30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红绿丝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11.90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什锦蜜饯</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11.90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虾皮（普通）</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紫菜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49.30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28.90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干海带丝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18.70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干海带</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18.70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八角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44.20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陈皮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55.25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桂皮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28.90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干辣椒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辣椒粉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花椒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24.65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花椒粉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24.65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草果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51.00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小茴香</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27.20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甘草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30.60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丁香</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49.30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草寇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48.45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白寇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33.15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香叶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39.10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孜然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24.65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孜然粉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25.50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干茶树菇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40.80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干笋干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67.15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干笋丝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50.70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周庄咸菜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19.50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米面制品类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手指年糕</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切片年糕</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6.60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酒酿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盒</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4.50 </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鲜面条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阳春面</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中馄饨皮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4.50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饺子皮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4.50</w:t>
            </w:r>
            <w:r>
              <w:rPr>
                <w:rFonts w:hint="eastAsia" w:ascii="宋体" w:hAnsi="宋体" w:eastAsia="宋体" w:cs="宋体"/>
                <w:color w:val="000000"/>
                <w:sz w:val="24"/>
                <w:szCs w:val="24"/>
                <w:lang w:val="en-US" w:eastAsia="zh-CN" w:bidi="ar-SA"/>
              </w:rPr>
            </w:r>
            <w:r/>
          </w:p>
        </w:tc>
        <w:tc>
          <w:tcPr>
            <w:tcW w:w="757"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796"/>
        <w:ind w:firstLine="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分项报价明细表</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第二标段:食堂米面供货及配送服务</w:t>
      </w:r>
      <w:r>
        <w:rPr>
          <w:rFonts w:hint="eastAsia" w:ascii="宋体" w:hAnsi="宋体" w:eastAsia="宋体" w:cs="宋体"/>
          <w:b/>
          <w:bCs/>
          <w:color w:val="000000"/>
          <w:sz w:val="24"/>
          <w:szCs w:val="24"/>
        </w:rPr>
        <w:t xml:space="preserve">）</w:t>
      </w:r>
      <w:r>
        <w:rPr>
          <w:rFonts w:ascii="宋体" w:hAnsi="宋体" w:eastAsia="宋体" w:cs="宋体"/>
          <w:b/>
          <w:bCs/>
          <w:color w:val="000000"/>
          <w:sz w:val="24"/>
          <w:szCs w:val="24"/>
        </w:rPr>
      </w:r>
      <w:r/>
    </w:p>
    <w:tbl>
      <w:tblPr>
        <w:tblW w:w="51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665"/>
        <w:gridCol w:w="2140"/>
        <w:gridCol w:w="2490"/>
        <w:gridCol w:w="1596"/>
      </w:tblGrid>
      <w:tr>
        <w:trPr>
          <w:cantSplit/>
          <w:trHeight w:val="227"/>
        </w:trPr>
        <w:tc>
          <w:tcPr>
            <w:tcW w:w="530" w:type="dxa"/>
            <w:vAlign w:val="center"/>
            <w:textDirection w:val="lrTb"/>
            <w:noWrap w:val="false"/>
          </w:tcPr>
          <w:p>
            <w:pPr>
              <w:pStyle w:val="1077"/>
              <w:ind w:firstLine="142"/>
              <w:jc w:val="center"/>
              <w:spacing w:line="240" w:lineRule="atLeas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ascii="宋体" w:hAnsi="宋体" w:eastAsia="宋体" w:cs="宋体"/>
                <w:b/>
                <w:bCs/>
                <w:color w:val="000000"/>
                <w:sz w:val="24"/>
                <w:szCs w:val="24"/>
                <w:lang w:val="en-US" w:eastAsia="zh-CN" w:bidi="ar-SA"/>
              </w:rPr>
            </w:r>
            <w:r/>
          </w:p>
        </w:tc>
        <w:tc>
          <w:tcPr>
            <w:tcW w:w="943" w:type="dxa"/>
            <w:vAlign w:val="center"/>
            <w:textDirection w:val="lrTb"/>
            <w:noWrap w:val="false"/>
          </w:tcPr>
          <w:p>
            <w:pPr>
              <w:pStyle w:val="1077"/>
              <w:ind w:firstLine="142"/>
              <w:jc w:val="center"/>
              <w:spacing w:line="240" w:lineRule="atLeas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品名</w:t>
            </w:r>
            <w:r>
              <w:rPr>
                <w:rFonts w:ascii="宋体" w:hAnsi="宋体" w:eastAsia="宋体" w:cs="宋体"/>
                <w:b/>
                <w:bCs/>
                <w:color w:val="000000"/>
                <w:sz w:val="24"/>
                <w:szCs w:val="24"/>
                <w:lang w:val="en-US" w:eastAsia="zh-CN" w:bidi="ar-SA"/>
              </w:rPr>
            </w:r>
            <w:r/>
          </w:p>
        </w:tc>
        <w:tc>
          <w:tcPr>
            <w:tcW w:w="1212" w:type="dxa"/>
            <w:vAlign w:val="center"/>
            <w:textDirection w:val="lrTb"/>
            <w:noWrap w:val="false"/>
          </w:tcPr>
          <w:p>
            <w:pPr>
              <w:pStyle w:val="1077"/>
              <w:ind w:firstLine="142"/>
              <w:jc w:val="center"/>
              <w:spacing w:line="240" w:lineRule="atLeas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规格/计量</w:t>
            </w:r>
            <w:r>
              <w:rPr>
                <w:rFonts w:ascii="宋体" w:hAnsi="宋体" w:eastAsia="宋体" w:cs="宋体"/>
                <w:b/>
                <w:bCs/>
                <w:color w:val="000000"/>
                <w:sz w:val="24"/>
                <w:szCs w:val="24"/>
                <w:lang w:val="en-US" w:eastAsia="zh-CN" w:bidi="ar-SA"/>
              </w:rPr>
            </w:r>
            <w:r/>
          </w:p>
        </w:tc>
        <w:tc>
          <w:tcPr>
            <w:tcW w:w="1410" w:type="dxa"/>
            <w:vAlign w:val="center"/>
            <w:textDirection w:val="lrTb"/>
            <w:noWrap w:val="false"/>
          </w:tcPr>
          <w:p>
            <w:pPr>
              <w:pStyle w:val="1077"/>
              <w:jc w:val="both"/>
              <w:spacing w:line="240" w:lineRule="atLeast"/>
              <w:widowControl w:val="off"/>
              <w:tabs>
                <w:tab w:val="left" w:pos="627" w:leader="none"/>
              </w:tabs>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最高单价/限价（元）</w:t>
            </w:r>
            <w:r>
              <w:rPr>
                <w:rFonts w:ascii="宋体" w:hAnsi="宋体" w:eastAsia="宋体" w:cs="宋体"/>
                <w:b/>
                <w:bCs/>
                <w:color w:val="000000"/>
                <w:sz w:val="24"/>
                <w:szCs w:val="24"/>
                <w:lang w:val="en-US" w:eastAsia="zh-CN" w:bidi="ar-SA"/>
              </w:rPr>
            </w:r>
            <w:r/>
          </w:p>
        </w:tc>
        <w:tc>
          <w:tcPr>
            <w:tcW w:w="904" w:type="dxa"/>
            <w:vAlign w:val="center"/>
            <w:textDirection w:val="lrTb"/>
            <w:noWrap w:val="false"/>
          </w:tcPr>
          <w:p>
            <w:pPr>
              <w:pStyle w:val="1077"/>
              <w:jc w:val="center"/>
              <w:spacing w:line="240" w:lineRule="atLeast"/>
              <w:widowControl w:val="off"/>
              <w:tabs>
                <w:tab w:val="left" w:pos="627" w:leader="none"/>
              </w:tabs>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投标优惠率%</w:t>
            </w:r>
            <w:r>
              <w:rPr>
                <w:rFonts w:ascii="宋体" w:hAnsi="宋体" w:eastAsia="宋体" w:cs="宋体"/>
                <w:b/>
                <w:bCs/>
                <w:color w:val="000000"/>
                <w:sz w:val="24"/>
                <w:szCs w:val="24"/>
                <w:lang w:val="en-US" w:eastAsia="zh-CN" w:bidi="ar-SA"/>
              </w:rPr>
            </w:r>
            <w:r/>
          </w:p>
        </w:tc>
      </w:tr>
      <w:tr>
        <w:trPr>
          <w:cantSplit/>
          <w:trHeight w:val="90"/>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W w:w="94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面粉</w:t>
            </w:r>
            <w:r>
              <w:rPr>
                <w:rFonts w:ascii="宋体" w:hAnsi="宋体" w:eastAsia="宋体" w:cs="宋体"/>
                <w:color w:val="000000"/>
                <w:sz w:val="24"/>
                <w:szCs w:val="24"/>
                <w:lang w:val="en-US" w:eastAsia="zh-CN" w:bidi="ar-SA"/>
              </w:rPr>
            </w:r>
            <w:r/>
          </w:p>
        </w:tc>
        <w:tc>
          <w:tcPr>
            <w:tcW w:w="1212"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410"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110.00</w:t>
            </w:r>
            <w:r>
              <w:rPr>
                <w:rFonts w:ascii="宋体" w:hAnsi="宋体" w:eastAsia="宋体" w:cs="宋体"/>
                <w:color w:val="000000"/>
                <w:sz w:val="24"/>
                <w:szCs w:val="24"/>
                <w:lang w:val="en-US" w:eastAsia="zh-CN" w:bidi="ar-SA"/>
              </w:rPr>
            </w:r>
            <w:r/>
          </w:p>
        </w:tc>
        <w:tc>
          <w:tcPr>
            <w:tcW w:w="904" w:type="dxa"/>
            <w:vAlign w:val="center"/>
            <w:vMerge w:val="restart"/>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W w:w="94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大米</w:t>
            </w:r>
            <w:r>
              <w:rPr>
                <w:rFonts w:ascii="宋体" w:hAnsi="宋体" w:eastAsia="宋体" w:cs="宋体"/>
                <w:color w:val="000000"/>
                <w:sz w:val="24"/>
                <w:szCs w:val="24"/>
                <w:lang w:val="en-US" w:eastAsia="zh-CN" w:bidi="ar-SA"/>
              </w:rPr>
            </w:r>
            <w:r/>
          </w:p>
        </w:tc>
        <w:tc>
          <w:tcPr>
            <w:tcW w:w="1212"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410"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145.00</w:t>
            </w:r>
            <w:r>
              <w:rPr>
                <w:rFonts w:ascii="宋体" w:hAnsi="宋体" w:eastAsia="宋体" w:cs="宋体"/>
                <w:color w:val="000000"/>
                <w:sz w:val="24"/>
                <w:szCs w:val="24"/>
                <w:lang w:val="en-US" w:eastAsia="zh-CN" w:bidi="ar-SA"/>
              </w:rPr>
            </w:r>
            <w:r/>
          </w:p>
        </w:tc>
        <w:tc>
          <w:tcPr>
            <w:tcW w:w="904" w:type="dxa"/>
            <w:vAlign w:val="center"/>
            <w:vMerge w:val="continue"/>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W w:w="94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油条粉</w:t>
            </w:r>
            <w:r>
              <w:rPr>
                <w:rFonts w:ascii="宋体" w:hAnsi="宋体" w:eastAsia="宋体" w:cs="宋体"/>
                <w:color w:val="000000"/>
                <w:sz w:val="24"/>
                <w:szCs w:val="24"/>
                <w:lang w:val="en-US" w:eastAsia="zh-CN" w:bidi="ar-SA"/>
              </w:rPr>
            </w:r>
            <w:r/>
          </w:p>
        </w:tc>
        <w:tc>
          <w:tcPr>
            <w:tcW w:w="1212"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410"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140.00</w:t>
            </w:r>
            <w:r>
              <w:rPr>
                <w:rFonts w:ascii="宋体" w:hAnsi="宋体" w:eastAsia="宋体" w:cs="宋体"/>
                <w:color w:val="000000"/>
                <w:sz w:val="24"/>
                <w:szCs w:val="24"/>
                <w:lang w:val="en-US" w:eastAsia="zh-CN" w:bidi="ar-SA"/>
              </w:rPr>
            </w:r>
            <w:r/>
          </w:p>
        </w:tc>
        <w:tc>
          <w:tcPr>
            <w:tcW w:w="904" w:type="dxa"/>
            <w:vAlign w:val="center"/>
            <w:vMerge w:val="continue"/>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362"/>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r>
            <w:r/>
          </w:p>
        </w:tc>
        <w:tc>
          <w:tcPr>
            <w:tcW w:w="94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玉米淀粉</w:t>
            </w:r>
            <w:r>
              <w:rPr>
                <w:rFonts w:ascii="宋体" w:hAnsi="宋体" w:eastAsia="宋体" w:cs="宋体"/>
                <w:color w:val="000000"/>
                <w:sz w:val="24"/>
                <w:szCs w:val="24"/>
                <w:lang w:val="en-US" w:eastAsia="zh-CN" w:bidi="ar-SA"/>
              </w:rPr>
            </w:r>
            <w:r/>
          </w:p>
        </w:tc>
        <w:tc>
          <w:tcPr>
            <w:tcW w:w="1212"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410"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145.00</w:t>
            </w:r>
            <w:r>
              <w:rPr>
                <w:rFonts w:ascii="宋体" w:hAnsi="宋体" w:eastAsia="宋体" w:cs="宋体"/>
                <w:color w:val="000000"/>
                <w:sz w:val="24"/>
                <w:szCs w:val="24"/>
                <w:lang w:val="en-US" w:eastAsia="zh-CN" w:bidi="ar-SA"/>
              </w:rPr>
            </w:r>
            <w:r/>
          </w:p>
        </w:tc>
        <w:tc>
          <w:tcPr>
            <w:tcW w:w="904" w:type="dxa"/>
            <w:vAlign w:val="center"/>
            <w:vMerge w:val="continue"/>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ascii="宋体" w:hAnsi="宋体" w:eastAsia="宋体" w:cs="宋体"/>
                <w:color w:val="000000"/>
                <w:sz w:val="24"/>
                <w:szCs w:val="24"/>
                <w:lang w:val="en-US" w:eastAsia="zh-CN" w:bidi="ar-SA"/>
              </w:rPr>
            </w:r>
            <w:r/>
          </w:p>
        </w:tc>
        <w:tc>
          <w:tcPr>
            <w:tcW w:w="94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糯米</w:t>
            </w:r>
            <w:r>
              <w:rPr>
                <w:rFonts w:ascii="宋体" w:hAnsi="宋体" w:eastAsia="宋体" w:cs="宋体"/>
                <w:color w:val="000000"/>
                <w:sz w:val="24"/>
                <w:szCs w:val="24"/>
                <w:lang w:val="en-US" w:eastAsia="zh-CN" w:bidi="ar-SA"/>
              </w:rPr>
            </w:r>
            <w:r/>
          </w:p>
        </w:tc>
        <w:tc>
          <w:tcPr>
            <w:tcW w:w="1212"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410"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145.00</w:t>
            </w:r>
            <w:r>
              <w:rPr>
                <w:rFonts w:ascii="宋体" w:hAnsi="宋体" w:eastAsia="宋体" w:cs="宋体"/>
                <w:color w:val="000000"/>
                <w:sz w:val="24"/>
                <w:szCs w:val="24"/>
                <w:lang w:val="en-US" w:eastAsia="zh-CN" w:bidi="ar-SA"/>
              </w:rPr>
            </w:r>
            <w:r/>
          </w:p>
        </w:tc>
        <w:tc>
          <w:tcPr>
            <w:tcW w:w="904" w:type="dxa"/>
            <w:vAlign w:val="center"/>
            <w:vMerge w:val="continue"/>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ascii="宋体" w:hAnsi="宋体" w:eastAsia="宋体" w:cs="宋体"/>
                <w:color w:val="000000"/>
                <w:sz w:val="24"/>
                <w:szCs w:val="24"/>
                <w:lang w:val="en-US" w:eastAsia="zh-CN" w:bidi="ar-SA"/>
              </w:rPr>
            </w:r>
            <w:r/>
          </w:p>
        </w:tc>
        <w:tc>
          <w:tcPr>
            <w:tcW w:w="94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糯米粉</w:t>
            </w:r>
            <w:r>
              <w:rPr>
                <w:rFonts w:ascii="宋体" w:hAnsi="宋体" w:eastAsia="宋体" w:cs="宋体"/>
                <w:color w:val="000000"/>
                <w:sz w:val="24"/>
                <w:szCs w:val="24"/>
                <w:lang w:val="en-US" w:eastAsia="zh-CN" w:bidi="ar-SA"/>
              </w:rPr>
            </w:r>
            <w:r/>
          </w:p>
        </w:tc>
        <w:tc>
          <w:tcPr>
            <w:tcW w:w="1212"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410"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145.00</w:t>
            </w:r>
            <w:r>
              <w:rPr>
                <w:rFonts w:ascii="宋体" w:hAnsi="宋体" w:eastAsia="宋体" w:cs="宋体"/>
                <w:color w:val="000000"/>
                <w:sz w:val="24"/>
                <w:szCs w:val="24"/>
                <w:lang w:val="en-US" w:eastAsia="zh-CN" w:bidi="ar-SA"/>
              </w:rPr>
            </w:r>
            <w:r/>
          </w:p>
        </w:tc>
        <w:tc>
          <w:tcPr>
            <w:tcW w:w="904" w:type="dxa"/>
            <w:vAlign w:val="center"/>
            <w:vMerge w:val="continue"/>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ascii="宋体" w:hAnsi="宋体" w:eastAsia="宋体" w:cs="宋体"/>
                <w:color w:val="000000"/>
                <w:sz w:val="24"/>
                <w:szCs w:val="24"/>
                <w:lang w:val="en-US" w:eastAsia="zh-CN" w:bidi="ar-SA"/>
              </w:rPr>
            </w:r>
            <w:r/>
          </w:p>
        </w:tc>
        <w:tc>
          <w:tcPr>
            <w:tcW w:w="94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糙米</w:t>
            </w:r>
            <w:r>
              <w:rPr>
                <w:rFonts w:ascii="宋体" w:hAnsi="宋体" w:eastAsia="宋体" w:cs="宋体"/>
                <w:color w:val="000000"/>
                <w:sz w:val="24"/>
                <w:szCs w:val="24"/>
                <w:lang w:val="en-US" w:eastAsia="zh-CN" w:bidi="ar-SA"/>
              </w:rPr>
            </w:r>
            <w:r/>
          </w:p>
        </w:tc>
        <w:tc>
          <w:tcPr>
            <w:tcW w:w="1212"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包≥400克</w:t>
            </w:r>
            <w:r>
              <w:rPr>
                <w:rFonts w:ascii="宋体" w:hAnsi="宋体" w:eastAsia="宋体" w:cs="宋体"/>
                <w:color w:val="000000"/>
                <w:sz w:val="24"/>
                <w:szCs w:val="24"/>
                <w:lang w:val="en-US" w:eastAsia="zh-CN" w:bidi="ar-SA"/>
              </w:rPr>
            </w:r>
            <w:r/>
          </w:p>
        </w:tc>
        <w:tc>
          <w:tcPr>
            <w:tcW w:w="1410"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w:t>
            </w:r>
            <w:r>
              <w:rPr>
                <w:rFonts w:ascii="宋体" w:hAnsi="宋体" w:eastAsia="宋体" w:cs="宋体"/>
                <w:color w:val="000000"/>
                <w:sz w:val="24"/>
                <w:szCs w:val="24"/>
                <w:lang w:val="en-US" w:eastAsia="zh-CN" w:bidi="ar-SA"/>
              </w:rPr>
            </w:r>
            <w:r/>
          </w:p>
        </w:tc>
        <w:tc>
          <w:tcPr>
            <w:tcW w:w="904" w:type="dxa"/>
            <w:vAlign w:val="center"/>
            <w:vMerge w:val="continue"/>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ascii="宋体" w:hAnsi="宋体" w:eastAsia="宋体" w:cs="宋体"/>
                <w:color w:val="000000"/>
                <w:sz w:val="24"/>
                <w:szCs w:val="24"/>
                <w:lang w:val="en-US" w:eastAsia="zh-CN" w:bidi="ar-SA"/>
              </w:rPr>
            </w:r>
            <w:r/>
          </w:p>
        </w:tc>
        <w:tc>
          <w:tcPr>
            <w:tcW w:w="94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燕麦</w:t>
            </w:r>
            <w:r>
              <w:rPr>
                <w:rFonts w:ascii="宋体" w:hAnsi="宋体" w:eastAsia="宋体" w:cs="宋体"/>
                <w:color w:val="000000"/>
                <w:sz w:val="24"/>
                <w:szCs w:val="24"/>
                <w:lang w:val="en-US" w:eastAsia="zh-CN" w:bidi="ar-SA"/>
              </w:rPr>
            </w:r>
            <w:r/>
          </w:p>
        </w:tc>
        <w:tc>
          <w:tcPr>
            <w:tcW w:w="1212"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包≥400克</w:t>
            </w:r>
            <w:r>
              <w:rPr>
                <w:rFonts w:ascii="宋体" w:hAnsi="宋体" w:eastAsia="宋体" w:cs="宋体"/>
                <w:color w:val="000000"/>
                <w:sz w:val="24"/>
                <w:szCs w:val="24"/>
                <w:lang w:val="en-US" w:eastAsia="zh-CN" w:bidi="ar-SA"/>
              </w:rPr>
            </w:r>
            <w:r/>
          </w:p>
        </w:tc>
        <w:tc>
          <w:tcPr>
            <w:tcW w:w="1410"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w:t>
            </w:r>
            <w:r>
              <w:rPr>
                <w:rFonts w:ascii="宋体" w:hAnsi="宋体" w:eastAsia="宋体" w:cs="宋体"/>
                <w:color w:val="000000"/>
                <w:sz w:val="24"/>
                <w:szCs w:val="24"/>
                <w:lang w:val="en-US" w:eastAsia="zh-CN" w:bidi="ar-SA"/>
              </w:rPr>
            </w:r>
            <w:r/>
          </w:p>
        </w:tc>
        <w:tc>
          <w:tcPr>
            <w:tcW w:w="904" w:type="dxa"/>
            <w:vAlign w:val="center"/>
            <w:vMerge w:val="continue"/>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807"/>
        <w:ind w:firstLine="0"/>
        <w:rPr>
          <w:rFonts w:ascii="宋体" w:hAnsi="宋体" w:eastAsia="宋体" w:cs="宋体"/>
          <w:b/>
          <w:bCs/>
          <w:color w:val="000000"/>
          <w:sz w:val="24"/>
          <w:szCs w:val="24"/>
        </w:rPr>
      </w:pPr>
      <w:r>
        <w:rPr>
          <w:rFonts w:hint="eastAsia" w:ascii="宋体" w:hAnsi="宋体" w:eastAsia="宋体" w:cs="宋体"/>
          <w:b/>
          <w:color w:val="000000"/>
          <w:sz w:val="24"/>
          <w:szCs w:val="24"/>
        </w:rPr>
        <w:t xml:space="preserve">3.分项报价明细表（第三段</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食堂食用油、调味品供货及配送服务）</w:t>
      </w:r>
      <w:r>
        <w:rPr>
          <w:rFonts w:ascii="宋体" w:hAnsi="宋体" w:eastAsia="宋体" w:cs="宋体"/>
          <w:b/>
          <w:bCs/>
          <w:color w:val="000000"/>
          <w:sz w:val="24"/>
          <w:szCs w:val="24"/>
        </w:rPr>
      </w:r>
      <w:r/>
    </w:p>
    <w:tbl>
      <w:tblPr>
        <w:tblW w:w="51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2361"/>
        <w:gridCol w:w="1870"/>
        <w:gridCol w:w="2120"/>
        <w:gridCol w:w="1559"/>
      </w:tblGrid>
      <w:tr>
        <w:trPr>
          <w:cantSplit/>
          <w:trHeight w:val="227"/>
        </w:trPr>
        <w:tc>
          <w:tcPr>
            <w:tcW w:w="970" w:type="dxa"/>
            <w:vAlign w:val="center"/>
            <w:textDirection w:val="lrTb"/>
            <w:noWrap w:val="false"/>
          </w:tcPr>
          <w:p>
            <w:pPr>
              <w:pStyle w:val="1077"/>
              <w:jc w:val="both"/>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1077"/>
              <w:ind w:firstLine="142"/>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品名</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1077"/>
              <w:ind w:firstLine="142"/>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规格 /计量</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1077"/>
              <w:jc w:val="both"/>
              <w:spacing w:line="240" w:lineRule="atLeast"/>
              <w:widowControl w:val="off"/>
              <w:tabs>
                <w:tab w:val="left" w:pos="62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最高单价/限价（元）</w:t>
            </w:r>
            <w:r>
              <w:rPr>
                <w:rFonts w:hint="eastAsia" w:ascii="宋体" w:hAnsi="宋体" w:eastAsia="宋体" w:cs="宋体"/>
                <w:b/>
                <w:bCs/>
                <w:color w:val="000000"/>
                <w:sz w:val="24"/>
                <w:szCs w:val="24"/>
                <w:lang w:val="en-US" w:eastAsia="zh-CN" w:bidi="ar-SA"/>
              </w:rPr>
            </w:r>
            <w:r/>
          </w:p>
        </w:tc>
        <w:tc>
          <w:tcPr>
            <w:tcW w:w="1559" w:type="dxa"/>
            <w:vAlign w:val="center"/>
            <w:textDirection w:val="lrTb"/>
            <w:noWrap w:val="false"/>
          </w:tcPr>
          <w:p>
            <w:pPr>
              <w:pStyle w:val="1077"/>
              <w:jc w:val="both"/>
              <w:spacing w:line="240" w:lineRule="atLeast"/>
              <w:widowControl w:val="off"/>
              <w:tabs>
                <w:tab w:val="left" w:pos="62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投标优惠率%</w:t>
            </w:r>
            <w:r>
              <w:rPr>
                <w:rFonts w:hint="eastAsia" w:ascii="宋体" w:hAnsi="宋体" w:eastAsia="宋体" w:cs="宋体"/>
                <w:b/>
                <w:bCs/>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海天草菇老抽1.9升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1559" w:type="dxa"/>
            <w:vAlign w:val="center"/>
            <w:vMerge w:val="restart"/>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海天金标生抽1.9升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125.</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61"/>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海天老抽王1.9升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110.0</w:t>
            </w:r>
            <w:r>
              <w:rPr>
                <w:rFonts w:hint="eastAsia" w:ascii="宋体" w:hAnsi="宋体" w:eastAsia="宋体" w:cs="宋体"/>
                <w:color w:val="000000"/>
                <w:sz w:val="24"/>
                <w:szCs w:val="24"/>
                <w:lang w:val="en-US" w:eastAsia="zh-CN" w:bidi="ar-SA"/>
              </w:rPr>
              <w:t xml:space="preserve">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海天鲜味生抽王1.9升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98</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21"/>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海天蚝油700克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厨邦蒸鱼豉油420毫升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厨邦鲜味生抽1.9升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41"/>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厨邦金品生抽1.25升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96.00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862"/>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李锦记锦珍老抽1.75升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120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李锦记锦珍生抽1.75升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125.</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李锦记财神蚝油907克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290</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846"/>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李锦记纯芝麻油410毫升/瓶</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260.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874"/>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李锦记蒸鱼豉油410毫升/瓶</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六月鲜红烧酱油500毫升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六月鲜特级酱油500毫升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张氏记湖南辣椒酱288克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120.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油郫县豆瓣酱1千克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1千克*8</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150.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顶好花生酱510克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140.00</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19</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海天海鲜酱400克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107.00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厨邦海鲜酱410克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96.00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老兵剁椒1.6千克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180.0</w:t>
            </w:r>
            <w:r>
              <w:rPr>
                <w:rFonts w:hint="eastAsia" w:ascii="宋体" w:hAnsi="宋体" w:eastAsia="宋体" w:cs="宋体"/>
                <w:color w:val="000000"/>
                <w:sz w:val="24"/>
                <w:szCs w:val="24"/>
                <w:lang w:val="en-US" w:eastAsia="zh-CN" w:bidi="ar-SA"/>
              </w:rPr>
              <w:t xml:space="preserve">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三湘农家辣原汁剁椒1.15千克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105.00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老干妈风味豆豉280克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224.00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永川豆豉200克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凤球唛番茄酱850克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12听/箱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凤球唛番茄沙司660克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西部红番茄酱罐头3000克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6罐/箱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220.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平望辣酱485克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175.00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泡椒小米椒390克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20袋/箱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115.00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李锦记香辣酱205克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太太乐鸡汁408克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川味油辣子258克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恒顺白醋500毫升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69.00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34</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宝鼎米醋500毫升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100.00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川湘四川辣油450毫升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170.00</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36</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恒顺镇江陈醋500毫升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37</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恒顺镇江香醋500毫升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69.00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老大同香糟卤400克/包</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39</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优质黄酒400毫升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40</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黎红花椒油400克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300.0</w:t>
            </w:r>
            <w:r>
              <w:rPr>
                <w:rFonts w:hint="eastAsia" w:ascii="宋体" w:hAnsi="宋体" w:eastAsia="宋体" w:cs="宋体"/>
                <w:color w:val="000000"/>
                <w:sz w:val="24"/>
                <w:szCs w:val="24"/>
                <w:lang w:val="en-US" w:eastAsia="zh-CN" w:bidi="ar-SA"/>
              </w:rPr>
              <w:t xml:space="preserve">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沈永和花雕酒600毫升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96.00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鼎丰南乳汁560克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东吴老酒三年陈2500毫升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金龙鱼藤椒油220毫升</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45 </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味好美胡椒粉500克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439.00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46</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三五火锅底料料150克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60袋/箱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360.00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47</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味好美五香粉500克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501.00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48</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味好美鲜辣粉500克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251.00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90"/>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49</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味好美咖喱粉500克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434.00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安琪高活性干酵母450克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388.00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51</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双喜泡打粉2.7千克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6听/箱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287.00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百钻无铝害双效泡打粉1千克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351.00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味林面包糠（中粗）800克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138.00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69"/>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54</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孔师傅五香蒸肉米粉125克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76.00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55</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进口狮牌吉士粉3500克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4听/箱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383.00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56</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王守义十三香40克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10条/箱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57</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淮盐精制盐500克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122.00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58</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味椒盐45克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15瓶/箱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67.50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59</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ind w:firstLine="480"/>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鸡精454克   </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383.00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60</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ind w:firstLine="480"/>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鸡精1000克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231.00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ind w:firstLine="480"/>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鸡精1200克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62</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一级白糖500克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散装</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63</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老冰糖5000克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5000克/袋</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64</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红糖500克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65</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京日红豆沙400克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117.00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66</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玫瑰红豆沙5000克</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3包/箱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73.00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67</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金龙鱼低芥酸菜籽油</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68</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金龙鱼葵花籽油</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69</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多力葵花籽油</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金力葵花籽油</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71</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金龙鱼非转基因大豆油</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72</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菜籽油</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10升/箱</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240.00 </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73</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坛坛乡红剁椒</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2.3*6</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156.00</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74</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坛坛乡青剁椒</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2.3*6</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156.00</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12"/>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75</w:t>
            </w:r>
            <w:r>
              <w:rPr>
                <w:rFonts w:hint="eastAsia" w:ascii="宋体" w:hAnsi="宋体" w:eastAsia="宋体" w:cs="宋体"/>
                <w:color w:val="000000"/>
                <w:sz w:val="24"/>
                <w:szCs w:val="24"/>
                <w:lang w:val="en-US" w:eastAsia="zh-CN" w:bidi="ar-SA"/>
              </w:rPr>
            </w:r>
            <w:r/>
          </w:p>
        </w:tc>
        <w:tc>
          <w:tcPr>
            <w:tcW w:w="2361"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太太乐鸡汁</w:t>
            </w:r>
            <w:r>
              <w:rPr>
                <w:rFonts w:hint="eastAsia" w:ascii="宋体" w:hAnsi="宋体" w:eastAsia="宋体" w:cs="宋体"/>
                <w:color w:val="000000"/>
                <w:sz w:val="24"/>
                <w:szCs w:val="24"/>
                <w:lang w:val="en-US" w:eastAsia="zh-CN" w:bidi="ar-SA"/>
              </w:rPr>
            </w:r>
            <w:r/>
          </w:p>
        </w:tc>
        <w:tc>
          <w:tcPr>
            <w:tcW w:w="18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1KG*6</w:t>
            </w:r>
            <w:r>
              <w:rPr>
                <w:rFonts w:hint="eastAsia" w:ascii="宋体" w:hAnsi="宋体" w:eastAsia="宋体" w:cs="宋体"/>
                <w:color w:val="000000"/>
                <w:sz w:val="24"/>
                <w:szCs w:val="24"/>
                <w:lang w:val="en-US" w:eastAsia="zh-CN" w:bidi="ar-SA"/>
              </w:rPr>
            </w:r>
            <w:r/>
          </w:p>
        </w:tc>
        <w:tc>
          <w:tcPr>
            <w:tcW w:w="212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378.00</w:t>
            </w:r>
            <w:r>
              <w:rPr>
                <w:rFonts w:hint="eastAsia" w:ascii="宋体" w:hAnsi="宋体" w:eastAsia="宋体" w:cs="宋体"/>
                <w:color w:val="000000"/>
                <w:sz w:val="24"/>
                <w:szCs w:val="24"/>
                <w:lang w:val="en-US" w:eastAsia="zh-CN" w:bidi="ar-SA"/>
              </w:rPr>
            </w:r>
            <w:r/>
          </w:p>
        </w:tc>
        <w:tc>
          <w:tcPr>
            <w:tcW w:w="1559" w:type="dxa"/>
            <w:vAlign w:val="center"/>
            <w:vMerge w:val="continue"/>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796"/>
        <w:ind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以上为暂估清单，每日份具体配送种类及数量以约货人员及厨师长下单为准。</w:t>
      </w:r>
      <w:r>
        <w:rPr>
          <w:rFonts w:hint="eastAsia" w:ascii="宋体" w:hAnsi="宋体" w:eastAsia="宋体" w:cs="宋体"/>
          <w:b/>
          <w:bCs/>
          <w:sz w:val="24"/>
          <w:szCs w:val="24"/>
        </w:rPr>
      </w:r>
      <w:r/>
    </w:p>
    <w:p>
      <w:pPr>
        <w:pStyle w:val="796"/>
        <w:ind w:firstLine="482"/>
        <w:spacing w:line="360" w:lineRule="auto"/>
        <w:rPr>
          <w:rFonts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2.以上各标段报价</w:t>
      </w:r>
      <w:r>
        <w:rPr>
          <w:rFonts w:ascii="宋体" w:hAnsi="宋体" w:eastAsia="宋体" w:cs="宋体"/>
          <w:b/>
          <w:bCs/>
          <w:color w:val="000000"/>
          <w:sz w:val="24"/>
          <w:szCs w:val="24"/>
        </w:rPr>
        <w:t xml:space="preserve">包含食材费、配送费、人工费、管理费、</w:t>
      </w:r>
      <w:r>
        <w:rPr>
          <w:rFonts w:hint="eastAsia" w:ascii="宋体" w:hAnsi="宋体" w:eastAsia="宋体" w:cs="宋体"/>
          <w:b/>
          <w:bCs/>
          <w:color w:val="000000"/>
          <w:sz w:val="24"/>
          <w:szCs w:val="24"/>
          <w:lang w:val="en-US" w:eastAsia="zh-CN"/>
        </w:rPr>
        <w:t xml:space="preserve">设施、</w:t>
      </w:r>
      <w:r>
        <w:rPr>
          <w:rFonts w:ascii="宋体" w:hAnsi="宋体" w:eastAsia="宋体" w:cs="宋体"/>
          <w:b/>
          <w:bCs/>
          <w:color w:val="000000"/>
          <w:sz w:val="24"/>
          <w:szCs w:val="24"/>
        </w:rPr>
        <w:t xml:space="preserve">设备费、运输费、交通费、</w:t>
      </w:r>
      <w:r>
        <w:rPr>
          <w:rFonts w:hint="eastAsia" w:ascii="宋体" w:hAnsi="宋体" w:eastAsia="宋体" w:cs="宋体"/>
          <w:b/>
          <w:bCs/>
          <w:color w:val="000000"/>
          <w:sz w:val="24"/>
          <w:szCs w:val="24"/>
          <w:lang w:val="en-US" w:eastAsia="zh-CN"/>
        </w:rPr>
        <w:t xml:space="preserve">招标代理费、</w:t>
      </w:r>
      <w:r>
        <w:rPr>
          <w:rFonts w:ascii="宋体" w:hAnsi="宋体" w:eastAsia="宋体" w:cs="宋体"/>
          <w:b/>
          <w:bCs/>
          <w:color w:val="000000"/>
          <w:sz w:val="24"/>
          <w:szCs w:val="24"/>
        </w:rPr>
        <w:t xml:space="preserve">各种税费、保险、劳保、利润、税金、政策性文件规定及合同包含的所有风险、责任等各项所有费用。</w:t>
      </w:r>
      <w:r>
        <w:rPr>
          <w:rFonts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r/>
    </w:p>
    <w:p>
      <w:pPr>
        <w:pStyle w:val="796"/>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796"/>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796"/>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附件四、</w:t>
      </w:r>
      <w:r>
        <w:rPr>
          <w:rFonts w:hint="eastAsia" w:ascii="宋体" w:hAnsi="宋体" w:eastAsia="宋体" w:cs="宋体"/>
          <w:b/>
          <w:sz w:val="24"/>
          <w:szCs w:val="24"/>
        </w:rPr>
        <w:t xml:space="preserve">针对本项目的总体服务方案</w:t>
      </w:r>
      <w:r>
        <w:rPr>
          <w:rFonts w:hint="eastAsia" w:ascii="宋体" w:hAnsi="宋体" w:eastAsia="宋体" w:cs="宋体"/>
          <w:b/>
          <w:bCs/>
          <w:sz w:val="24"/>
          <w:szCs w:val="24"/>
          <w:highlight w:val="none"/>
        </w:rPr>
      </w:r>
      <w:r/>
    </w:p>
    <w:p>
      <w:pPr>
        <w:pStyle w:val="796"/>
        <w:ind w:firstLine="2891"/>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rPr>
        <w:t xml:space="preserve">针对本项目的总体服务方案</w:t>
      </w:r>
      <w:r>
        <w:rPr>
          <w:rFonts w:hint="eastAsia" w:ascii="宋体" w:hAnsi="宋体" w:eastAsia="宋体" w:cs="宋体"/>
          <w:b/>
          <w:bCs/>
          <w:sz w:val="24"/>
          <w:szCs w:val="24"/>
          <w:highlight w:val="none"/>
        </w:rPr>
      </w:r>
      <w:r/>
    </w:p>
    <w:tbl>
      <w:tblPr>
        <w:tblW w:w="9311" w:type="dxa"/>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trHeight w:val="1380"/>
        </w:trPr>
        <w:tc>
          <w:tcPr>
            <w:tcW w:w="9311" w:type="dxa"/>
            <w:vAlign w:val="top"/>
            <w:textDirection w:val="lrTb"/>
            <w:noWrap w:val="false"/>
          </w:tcPr>
          <w:p>
            <w:pPr>
              <w:pStyle w:val="796"/>
              <w:spacing w:line="360" w:lineRule="auto"/>
              <w:tabs>
                <w:tab w:val="left" w:pos="13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提示：</w:t>
            </w:r>
            <w:r>
              <w:rPr>
                <w:rFonts w:hint="eastAsia" w:ascii="宋体" w:hAnsi="宋体" w:eastAsia="宋体" w:cs="宋体"/>
                <w:color w:val="000000"/>
                <w:sz w:val="24"/>
                <w:szCs w:val="24"/>
              </w:rPr>
            </w:r>
            <w:r/>
          </w:p>
          <w:p>
            <w:pPr>
              <w:pStyle w:val="796"/>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磋商</w:t>
            </w:r>
            <w:r>
              <w:rPr>
                <w:rFonts w:hint="eastAsia" w:ascii="宋体" w:hAnsi="宋体" w:eastAsia="宋体" w:cs="宋体"/>
                <w:bCs/>
                <w:color w:val="000000"/>
                <w:sz w:val="24"/>
                <w:szCs w:val="24"/>
              </w:rPr>
              <w:t xml:space="preserve">响应单位应根据本次采购项目</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要求，对所响应</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服务要求</w:t>
            </w:r>
            <w:r>
              <w:rPr>
                <w:rFonts w:hint="eastAsia" w:ascii="宋体" w:hAnsi="宋体" w:eastAsia="宋体" w:cs="宋体"/>
                <w:bCs/>
                <w:color w:val="000000"/>
                <w:sz w:val="24"/>
                <w:szCs w:val="24"/>
                <w:lang w:val="en-US" w:eastAsia="zh-CN"/>
              </w:rPr>
              <w:t xml:space="preserve">内容</w:t>
            </w:r>
            <w:r>
              <w:rPr>
                <w:rFonts w:hint="eastAsia" w:ascii="宋体" w:hAnsi="宋体" w:eastAsia="宋体" w:cs="宋体"/>
                <w:bCs/>
                <w:color w:val="000000"/>
                <w:sz w:val="24"/>
                <w:szCs w:val="24"/>
              </w:rPr>
              <w:t xml:space="preserve">进行详细的说明与描述。包括服务方案、</w:t>
            </w:r>
            <w:r>
              <w:rPr>
                <w:rFonts w:hint="eastAsia" w:ascii="宋体" w:hAnsi="宋体" w:eastAsia="宋体" w:cs="宋体"/>
                <w:bCs/>
                <w:color w:val="000000"/>
                <w:sz w:val="24"/>
                <w:szCs w:val="24"/>
                <w:lang w:val="en-US" w:eastAsia="zh-CN"/>
              </w:rPr>
              <w:t xml:space="preserve">相关</w:t>
            </w:r>
            <w:r>
              <w:rPr>
                <w:rFonts w:hint="eastAsia" w:ascii="宋体" w:hAnsi="宋体" w:eastAsia="宋体" w:cs="宋体"/>
                <w:bCs/>
                <w:color w:val="000000"/>
                <w:sz w:val="24"/>
                <w:szCs w:val="24"/>
              </w:rPr>
              <w:t xml:space="preserve">工作人员安排、管理制度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特殊情况及应急方案</w:t>
            </w:r>
            <w:r>
              <w:rPr>
                <w:rFonts w:hint="eastAsia" w:ascii="宋体" w:hAnsi="宋体" w:eastAsia="宋体" w:cs="宋体"/>
                <w:bCs/>
                <w:color w:val="000000"/>
                <w:sz w:val="24"/>
                <w:szCs w:val="24"/>
              </w:rPr>
              <w:t xml:space="preserve">等综合服务方案。</w:t>
            </w:r>
            <w:r>
              <w:rPr>
                <w:rFonts w:hint="eastAsia" w:ascii="宋体" w:hAnsi="宋体" w:eastAsia="宋体" w:cs="宋体"/>
                <w:bCs/>
                <w:color w:val="000000"/>
                <w:sz w:val="24"/>
                <w:szCs w:val="24"/>
              </w:rPr>
            </w:r>
            <w:r/>
          </w:p>
          <w:p>
            <w:pPr>
              <w:pStyle w:val="1029"/>
              <w:widowControl w:val="off"/>
              <w:rPr>
                <w:rFonts w:ascii="宋体" w:hAnsi="宋体" w:eastAsia="宋体" w:cs="宋体"/>
                <w:color w:val="000000"/>
                <w:sz w:val="24"/>
                <w:szCs w:val="24"/>
                <w:lang w:val="en-US" w:eastAsia="zh-CN" w:bidi="ar-SA"/>
              </w:rPr>
            </w:pPr>
            <w:r>
              <w:rPr>
                <w:rFonts w:hint="eastAsia" w:ascii="宋体" w:hAnsi="宋体" w:eastAsia="宋体" w:cs="宋体"/>
                <w:bCs/>
                <w:color w:val="000000"/>
                <w:szCs w:val="24"/>
              </w:rPr>
              <w:t xml:space="preserve">2、</w:t>
            </w:r>
            <w:r>
              <w:rPr>
                <w:rFonts w:hint="eastAsia" w:ascii="宋体" w:hAnsi="宋体" w:eastAsia="宋体" w:cs="宋体"/>
                <w:bCs/>
                <w:color w:val="000000"/>
                <w:szCs w:val="24"/>
                <w:lang w:val="en-US" w:eastAsia="zh-CN"/>
              </w:rPr>
              <w:t xml:space="preserve">磋商</w:t>
            </w:r>
            <w:r>
              <w:rPr>
                <w:rFonts w:hint="eastAsia" w:ascii="宋体" w:hAnsi="宋体" w:eastAsia="宋体" w:cs="宋体"/>
                <w:bCs/>
                <w:color w:val="000000"/>
                <w:szCs w:val="24"/>
              </w:rPr>
              <w:t xml:space="preserve">响应单位可根据自身情况编写，本页不够可另加页附后。</w:t>
            </w:r>
            <w:r>
              <w:rPr>
                <w:rFonts w:ascii="宋体" w:hAnsi="宋体" w:eastAsia="宋体" w:cs="宋体"/>
                <w:color w:val="000000"/>
                <w:sz w:val="24"/>
                <w:szCs w:val="24"/>
                <w:lang w:val="en-US" w:eastAsia="zh-CN" w:bidi="ar-SA"/>
              </w:rPr>
            </w:r>
            <w:r/>
          </w:p>
        </w:tc>
      </w:tr>
      <w:tr>
        <w:trPr>
          <w:trHeight w:val="1873"/>
        </w:trPr>
        <w:tc>
          <w:tcPr>
            <w:tcW w:w="9311" w:type="dxa"/>
            <w:vAlign w:val="top"/>
            <w:textDirection w:val="lrTb"/>
            <w:noWrap w:val="false"/>
          </w:tcPr>
          <w:p>
            <w:pPr>
              <w:pStyle w:val="796"/>
              <w:jc w:val="center"/>
              <w:spacing w:line="360" w:lineRule="auto"/>
              <w:widowControl w:val="off"/>
              <w:rPr>
                <w:rFonts w:ascii="宋体" w:hAnsi="宋体" w:eastAsia="宋体" w:cs="宋体"/>
                <w:b/>
                <w:color w:val="000000"/>
                <w:sz w:val="24"/>
                <w:szCs w:val="24"/>
                <w:lang w:val="en-US" w:eastAsia="zh-CN" w:bidi="ar-SA"/>
              </w:rPr>
            </w:pPr>
            <w:r>
              <w:rPr>
                <w:rFonts w:ascii="宋体" w:hAnsi="宋体" w:eastAsia="宋体" w:cs="宋体"/>
                <w:b/>
                <w:color w:val="000000"/>
                <w:sz w:val="24"/>
                <w:szCs w:val="24"/>
                <w:lang w:val="en-US" w:eastAsia="zh-CN" w:bidi="ar-SA"/>
              </w:rPr>
            </w:r>
            <w:r/>
          </w:p>
          <w:p>
            <w:pPr>
              <w:pStyle w:val="796"/>
              <w:jc w:val="center"/>
              <w:spacing w:line="360" w:lineRule="auto"/>
              <w:widowControl w:val="off"/>
              <w:rPr>
                <w:rFonts w:ascii="宋体" w:hAnsi="宋体" w:eastAsia="宋体" w:cs="宋体"/>
                <w:b/>
                <w:color w:val="000000"/>
                <w:sz w:val="24"/>
                <w:szCs w:val="24"/>
                <w:lang w:val="zh-CN" w:eastAsia="zh-CN" w:bidi="ar-SA"/>
              </w:rPr>
            </w:pPr>
            <w:r>
              <w:rPr>
                <w:rFonts w:ascii="宋体" w:hAnsi="宋体" w:eastAsia="宋体" w:cs="宋体"/>
                <w:b/>
                <w:color w:val="000000"/>
                <w:sz w:val="24"/>
                <w:szCs w:val="24"/>
                <w:lang w:val="zh-CN" w:eastAsia="zh-CN" w:bidi="ar-SA"/>
              </w:rPr>
            </w:r>
            <w:r/>
          </w:p>
          <w:p>
            <w:pPr>
              <w:pStyle w:val="796"/>
              <w:jc w:val="center"/>
              <w:spacing w:line="360" w:lineRule="auto"/>
              <w:widowControl w:val="off"/>
              <w:rPr>
                <w:rFonts w:ascii="宋体" w:hAnsi="宋体" w:eastAsia="宋体" w:cs="宋体"/>
                <w:b/>
                <w:color w:val="000000"/>
                <w:sz w:val="24"/>
                <w:szCs w:val="24"/>
                <w:lang w:val="zh-CN" w:eastAsia="zh-CN" w:bidi="ar-SA"/>
              </w:rPr>
            </w:pPr>
            <w:r>
              <w:rPr>
                <w:rFonts w:ascii="宋体" w:hAnsi="宋体" w:eastAsia="宋体" w:cs="宋体"/>
                <w:b/>
                <w:color w:val="000000"/>
                <w:sz w:val="24"/>
                <w:szCs w:val="24"/>
                <w:lang w:val="zh-CN" w:eastAsia="zh-CN" w:bidi="ar-SA"/>
              </w:rPr>
            </w:r>
            <w:r/>
          </w:p>
          <w:p>
            <w:pPr>
              <w:pStyle w:val="796"/>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796"/>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796"/>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p>
            <w:pPr>
              <w:pStyle w:val="796"/>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796"/>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color w:val="000000"/>
          <w:sz w:val="24"/>
          <w:szCs w:val="24"/>
        </w:rPr>
      </w:r>
      <w:r/>
    </w:p>
    <w:p>
      <w:pPr>
        <w:pStyle w:val="1043"/>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1043"/>
        <w:ind w:firstLine="480"/>
        <w:jc w:val="right"/>
        <w:spacing w:line="400" w:lineRule="exact"/>
        <w:rPr>
          <w:rFonts w:hAnsi="宋体" w:eastAsia="宋体" w:cs="宋体"/>
          <w:sz w:val="24"/>
          <w:szCs w:val="24"/>
        </w:rPr>
      </w:pPr>
      <w:r>
        <w:rPr>
          <w:rFonts w:hAnsi="宋体" w:eastAsia="宋体" w:cs="宋体"/>
          <w:sz w:val="24"/>
          <w:szCs w:val="24"/>
        </w:rPr>
      </w:r>
      <w:r/>
    </w:p>
    <w:p>
      <w:pPr>
        <w:pStyle w:val="796"/>
        <w:ind w:firstLine="480"/>
        <w:spacing w:line="360" w:lineRule="auto"/>
        <w:rPr>
          <w:rFonts w:ascii="宋体" w:hAnsi="宋体" w:eastAsia="宋体" w:cs="宋体"/>
          <w:sz w:val="24"/>
          <w:szCs w:val="24"/>
        </w:rPr>
      </w:pPr>
      <w:r>
        <w:rPr>
          <w:rFonts w:ascii="宋体" w:hAnsi="宋体" w:eastAsia="宋体" w:cs="宋体"/>
          <w:sz w:val="24"/>
          <w:szCs w:val="24"/>
        </w:rPr>
      </w:r>
      <w:r/>
    </w:p>
    <w:p>
      <w:pPr>
        <w:pStyle w:val="796"/>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796"/>
        <w:jc w:val="left"/>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rPr>
        <w:t xml:space="preserve">附件</w:t>
      </w:r>
      <w:r>
        <w:rPr>
          <w:rFonts w:hint="eastAsia" w:hAnsi="宋体" w:eastAsia="宋体" w:cs="宋体"/>
          <w:b/>
          <w:sz w:val="24"/>
          <w:szCs w:val="24"/>
        </w:rPr>
        <w:t xml:space="preserve">五</w:t>
      </w:r>
      <w:r>
        <w:rPr>
          <w:rFonts w:hint="eastAsia" w:ascii="宋体" w:hAnsi="宋体" w:eastAsia="宋体" w:cs="宋体"/>
          <w:b/>
          <w:sz w:val="24"/>
          <w:szCs w:val="24"/>
        </w:rPr>
        <w:t xml:space="preserve">、</w:t>
      </w:r>
      <w:r>
        <w:rPr>
          <w:rFonts w:hint="eastAsia" w:ascii="宋体" w:hAnsi="宋体" w:eastAsia="宋体" w:cs="宋体"/>
          <w:b/>
          <w:bCs/>
          <w:sz w:val="24"/>
          <w:szCs w:val="24"/>
        </w:rPr>
        <w:t xml:space="preserve">服务要求偏离表</w:t>
      </w:r>
      <w:r>
        <w:rPr>
          <w:rFonts w:hint="eastAsia" w:ascii="宋体" w:hAnsi="宋体" w:eastAsia="宋体" w:cs="宋体"/>
          <w:b/>
          <w:bCs/>
          <w:sz w:val="24"/>
          <w:szCs w:val="24"/>
          <w:highlight w:val="none"/>
        </w:rPr>
      </w:r>
      <w:r/>
    </w:p>
    <w:p>
      <w:pPr>
        <w:pStyle w:val="796"/>
        <w:jc w:val="center"/>
        <w:spacing w:line="360" w:lineRule="auto"/>
        <w:rPr>
          <w:rFonts w:ascii="宋体" w:hAnsi="宋体" w:eastAsia="宋体" w:cs="宋体"/>
          <w:spacing w:val="20"/>
          <w:sz w:val="24"/>
          <w:szCs w:val="24"/>
        </w:rPr>
      </w:pPr>
      <w:r>
        <w:rPr>
          <w:rFonts w:hint="eastAsia" w:ascii="宋体" w:hAnsi="宋体" w:eastAsia="宋体" w:cs="宋体"/>
          <w:b/>
          <w:bCs/>
          <w:sz w:val="24"/>
          <w:szCs w:val="24"/>
        </w:rPr>
        <w:t xml:space="preserve">服务要求偏离表</w:t>
      </w:r>
      <w:r>
        <w:rPr>
          <w:rFonts w:hint="eastAsia" w:ascii="宋体" w:hAnsi="宋体" w:eastAsia="宋体" w:cs="宋体"/>
          <w:spacing w:val="20"/>
          <w:sz w:val="24"/>
          <w:szCs w:val="24"/>
        </w:rPr>
        <w:t xml:space="preserve"> </w:t>
      </w:r>
      <w:r>
        <w:rPr>
          <w:rFonts w:ascii="宋体" w:hAnsi="宋体" w:eastAsia="宋体" w:cs="宋体"/>
          <w:spacing w:val="20"/>
          <w:sz w:val="24"/>
          <w:szCs w:val="24"/>
        </w:rPr>
      </w:r>
      <w:r/>
    </w:p>
    <w:tbl>
      <w:tblPr>
        <w:tblW w:w="85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725"/>
        <w:gridCol w:w="2901"/>
        <w:gridCol w:w="1719"/>
        <w:gridCol w:w="1470"/>
      </w:tblGrid>
      <w:tr>
        <w:trPr>
          <w:trHeight w:val="741" w:hRule="exact"/>
        </w:trPr>
        <w:tc>
          <w:tcPr>
            <w:tcW w:w="708" w:type="dxa"/>
            <w:vAlign w:val="center"/>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ascii="宋体" w:hAnsi="宋体" w:eastAsia="宋体" w:cs="宋体"/>
                <w:sz w:val="24"/>
                <w:szCs w:val="24"/>
                <w:lang w:val="en-US" w:eastAsia="zh-CN" w:bidi="ar-SA"/>
              </w:rPr>
            </w:r>
            <w:r/>
          </w:p>
        </w:tc>
        <w:tc>
          <w:tcPr>
            <w:tcW w:w="1725" w:type="dxa"/>
            <w:vAlign w:val="center"/>
            <w:textDirection w:val="lrTb"/>
            <w:noWrap w:val="false"/>
          </w:tcPr>
          <w:p>
            <w:pPr>
              <w:pStyle w:val="796"/>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采购服务内容</w:t>
            </w:r>
            <w:r>
              <w:rPr>
                <w:rFonts w:ascii="宋体" w:hAnsi="宋体" w:eastAsia="宋体" w:cs="宋体"/>
                <w:sz w:val="24"/>
                <w:szCs w:val="24"/>
                <w:lang w:val="en-US" w:eastAsia="zh-CN" w:bidi="ar-SA"/>
              </w:rPr>
            </w:r>
            <w:r/>
          </w:p>
        </w:tc>
        <w:tc>
          <w:tcPr>
            <w:tcW w:w="2901" w:type="dxa"/>
            <w:vAlign w:val="center"/>
            <w:textDirection w:val="lrTb"/>
            <w:noWrap w:val="false"/>
          </w:tcPr>
          <w:p>
            <w:pPr>
              <w:pStyle w:val="796"/>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磋商（响应）服务内容</w:t>
            </w:r>
            <w:r>
              <w:rPr>
                <w:rFonts w:ascii="宋体" w:hAnsi="宋体" w:eastAsia="宋体" w:cs="宋体"/>
                <w:sz w:val="24"/>
                <w:szCs w:val="24"/>
                <w:lang w:val="en-US" w:eastAsia="zh-CN" w:bidi="ar-SA"/>
              </w:rPr>
            </w:r>
            <w:r/>
          </w:p>
        </w:tc>
        <w:tc>
          <w:tcPr>
            <w:tcW w:w="1719" w:type="dxa"/>
            <w:vAlign w:val="center"/>
            <w:textDirection w:val="lrTb"/>
            <w:noWrap w:val="false"/>
          </w:tcPr>
          <w:p>
            <w:pPr>
              <w:pStyle w:val="796"/>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偏离/响应</w:t>
            </w:r>
            <w:r>
              <w:rPr>
                <w:rFonts w:ascii="宋体" w:hAnsi="宋体" w:eastAsia="宋体" w:cs="宋体"/>
                <w:sz w:val="24"/>
                <w:szCs w:val="24"/>
                <w:lang w:val="en-US" w:eastAsia="zh-CN" w:bidi="ar-SA"/>
              </w:rPr>
            </w:r>
            <w:r/>
          </w:p>
        </w:tc>
        <w:tc>
          <w:tcPr>
            <w:tcW w:w="1470" w:type="dxa"/>
            <w:vAlign w:val="center"/>
            <w:textDirection w:val="lrTb"/>
            <w:noWrap w:val="false"/>
          </w:tcPr>
          <w:p>
            <w:pPr>
              <w:pStyle w:val="796"/>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rPr>
                <w:rFonts w:ascii="宋体" w:hAnsi="宋体" w:eastAsia="宋体" w:cs="宋体"/>
                <w:sz w:val="24"/>
                <w:szCs w:val="24"/>
                <w:lang w:val="en-US" w:eastAsia="zh-CN" w:bidi="ar-SA"/>
              </w:rPr>
            </w:r>
            <w:r/>
          </w:p>
        </w:tc>
      </w:tr>
      <w:tr>
        <w:trPr>
          <w:trHeight w:val="311" w:hRule="exact"/>
        </w:trPr>
        <w:tc>
          <w:tcPr>
            <w:tcW w:w="708"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25"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01"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19"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470"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340" w:hRule="exact"/>
        </w:trPr>
        <w:tc>
          <w:tcPr>
            <w:tcW w:w="708"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25"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01"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19"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470"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340" w:hRule="exact"/>
        </w:trPr>
        <w:tc>
          <w:tcPr>
            <w:tcW w:w="708"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25"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01"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19" w:type="dxa"/>
            <w:vAlign w:val="top"/>
            <w:textDirection w:val="lrTb"/>
            <w:noWrap w:val="false"/>
          </w:tcPr>
          <w:p>
            <w:pPr>
              <w:pStyle w:val="796"/>
              <w:jc w:val="right"/>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470"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340" w:hRule="exact"/>
        </w:trPr>
        <w:tc>
          <w:tcPr>
            <w:tcW w:w="708"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25"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01"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19"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470"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340" w:hRule="exact"/>
        </w:trPr>
        <w:tc>
          <w:tcPr>
            <w:tcW w:w="708"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25"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01"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19"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470" w:type="dxa"/>
            <w:vAlign w:val="top"/>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pStyle w:val="79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注：磋商响应单位应对照磋商采购文件中技术服务条款要求，</w:t>
      </w:r>
      <w:r>
        <w:rPr>
          <w:rFonts w:hint="eastAsia" w:ascii="宋体" w:hAnsi="宋体" w:eastAsia="宋体" w:cs="宋体"/>
          <w:sz w:val="24"/>
          <w:szCs w:val="24"/>
        </w:rPr>
        <w:t xml:space="preserve">（除商务条款要求部分）与磋商响应文件规定的有偏离的，应在此表中说明，未在此表中说明的，将被认为完全响应磋商采购文件的规定。</w:t>
      </w:r>
      <w:r>
        <w:rPr>
          <w:rFonts w:hint="eastAsia" w:ascii="宋体" w:hAnsi="宋体" w:eastAsia="宋体" w:cs="宋体"/>
          <w:bCs/>
          <w:sz w:val="24"/>
          <w:szCs w:val="24"/>
        </w:rPr>
        <w:t xml:space="preserve">但该表不作为磋商响应单位对所投本次采购项目关于服务要求等详细描述和说明的替代。</w:t>
      </w:r>
      <w:r>
        <w:rPr>
          <w:rFonts w:hint="eastAsia" w:ascii="宋体" w:hAnsi="宋体" w:eastAsia="宋体" w:cs="宋体"/>
          <w:bCs/>
          <w:sz w:val="24"/>
          <w:szCs w:val="24"/>
        </w:rPr>
      </w:r>
      <w:r/>
    </w:p>
    <w:p>
      <w:pPr>
        <w:pStyle w:val="796"/>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pStyle w:val="796"/>
        <w:ind w:firstLine="24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color w:val="000000"/>
          <w:sz w:val="24"/>
          <w:szCs w:val="24"/>
        </w:rPr>
      </w:r>
      <w:r/>
    </w:p>
    <w:p>
      <w:pPr>
        <w:pStyle w:val="1043"/>
        <w:ind w:firstLine="24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2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796"/>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pStyle w:val="796"/>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rPr>
        <w:t xml:space="preserve">附件六、商务条款偏离表</w:t>
      </w:r>
      <w:r>
        <w:rPr>
          <w:rFonts w:hint="eastAsia" w:ascii="宋体" w:hAnsi="宋体" w:eastAsia="宋体" w:cs="宋体"/>
          <w:b/>
          <w:bCs/>
          <w:sz w:val="24"/>
          <w:szCs w:val="24"/>
          <w:highlight w:val="none"/>
        </w:rPr>
      </w:r>
      <w:r/>
    </w:p>
    <w:p>
      <w:pPr>
        <w:pStyle w:val="803"/>
        <w:ind w:firstLine="0"/>
        <w:jc w:val="center"/>
        <w:rPr>
          <w:rFonts w:ascii="宋体" w:hAnsi="宋体" w:eastAsia="宋体" w:cs="宋体"/>
          <w:b/>
          <w:szCs w:val="24"/>
        </w:rPr>
      </w:pPr>
      <w:r>
        <w:rPr>
          <w:rFonts w:hint="eastAsia" w:ascii="宋体" w:hAnsi="宋体" w:eastAsia="宋体" w:cs="宋体"/>
          <w:b/>
          <w:szCs w:val="24"/>
        </w:rPr>
        <w:t xml:space="preserve">商务条款偏离表</w:t>
      </w:r>
      <w:r>
        <w:rPr>
          <w:rFonts w:ascii="宋体" w:hAnsi="宋体" w:eastAsia="宋体" w:cs="宋体"/>
          <w:b/>
          <w:szCs w:val="24"/>
        </w:rPr>
      </w:r>
      <w:r/>
    </w:p>
    <w:p>
      <w:pPr>
        <w:pStyle w:val="796"/>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bl>
      <w:tblPr>
        <w:tblW w:w="8709" w:type="dxa"/>
        <w:tblInd w:w="-279"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00"/>
        <w:gridCol w:w="2182"/>
        <w:gridCol w:w="2709"/>
        <w:gridCol w:w="854"/>
        <w:gridCol w:w="937"/>
      </w:tblGrid>
      <w:tr>
        <w:trPr>
          <w:trHeight w:val="809"/>
        </w:trPr>
        <w:tc>
          <w:tcPr>
            <w:tcW w:w="727"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序号</w:t>
            </w:r>
            <w:r>
              <w:rPr>
                <w:rFonts w:ascii="宋体" w:hAnsi="宋体" w:eastAsia="宋体" w:cs="宋体"/>
                <w:bCs/>
                <w:sz w:val="24"/>
                <w:szCs w:val="24"/>
                <w:lang w:val="zh-CN" w:eastAsia="en-US" w:bidi="zh-CN"/>
              </w:rPr>
            </w:r>
            <w:r/>
          </w:p>
        </w:tc>
        <w:tc>
          <w:tcPr>
            <w:tcW w:w="1300"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商务条款</w:t>
            </w:r>
            <w:r>
              <w:rPr>
                <w:rFonts w:ascii="宋体" w:hAnsi="宋体" w:eastAsia="宋体" w:cs="宋体"/>
                <w:bCs/>
                <w:sz w:val="24"/>
                <w:szCs w:val="24"/>
                <w:lang w:val="zh-CN" w:eastAsia="en-US" w:bidi="zh-CN"/>
              </w:rPr>
            </w:r>
            <w:r/>
          </w:p>
        </w:tc>
        <w:tc>
          <w:tcPr>
            <w:tcW w:w="2182"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磋商</w:t>
            </w:r>
            <w:r>
              <w:rPr>
                <w:rFonts w:hint="eastAsia" w:ascii="宋体" w:hAnsi="宋体" w:eastAsia="宋体" w:cs="宋体"/>
                <w:bCs/>
                <w:sz w:val="24"/>
                <w:szCs w:val="24"/>
                <w:lang w:val="en-US" w:eastAsia="en-US" w:bidi="zh-CN"/>
              </w:rPr>
              <w:t xml:space="preserve">采购</w:t>
            </w:r>
            <w:r>
              <w:rPr>
                <w:rFonts w:hint="eastAsia" w:ascii="宋体" w:hAnsi="宋体" w:eastAsia="宋体" w:cs="宋体"/>
                <w:bCs/>
                <w:sz w:val="24"/>
                <w:szCs w:val="24"/>
                <w:lang w:val="zh-CN" w:eastAsia="en-US" w:bidi="zh-CN"/>
              </w:rPr>
              <w:t xml:space="preserve">文件要求</w:t>
            </w:r>
            <w:r>
              <w:rPr>
                <w:rFonts w:ascii="宋体" w:hAnsi="宋体" w:eastAsia="宋体" w:cs="宋体"/>
                <w:bCs/>
                <w:sz w:val="24"/>
                <w:szCs w:val="24"/>
                <w:lang w:val="zh-CN" w:eastAsia="en-US" w:bidi="zh-CN"/>
              </w:rPr>
            </w:r>
            <w:r/>
          </w:p>
        </w:tc>
        <w:tc>
          <w:tcPr>
            <w:tcW w:w="2709" w:type="dxa"/>
            <w:vAlign w:val="center"/>
            <w:textDirection w:val="lrTb"/>
            <w:noWrap w:val="false"/>
          </w:tcPr>
          <w:p>
            <w:pPr>
              <w:pStyle w:val="796"/>
              <w:jc w:val="center"/>
              <w:spacing w:before="155"/>
              <w:widowControl w:val="off"/>
              <w:rPr>
                <w:rFonts w:ascii="宋体" w:hAnsi="宋体" w:eastAsia="宋体" w:cs="宋体"/>
                <w:bCs/>
                <w:sz w:val="24"/>
                <w:szCs w:val="24"/>
                <w:lang w:val="zh-CN" w:eastAsia="zh-CN" w:bidi="zh-CN"/>
              </w:rPr>
            </w:pPr>
            <w:r>
              <w:rPr>
                <w:rFonts w:hint="eastAsia" w:ascii="宋体" w:hAnsi="宋体" w:eastAsia="宋体" w:cs="宋体"/>
                <w:sz w:val="24"/>
                <w:szCs w:val="24"/>
                <w:lang w:val="en-US" w:eastAsia="zh-CN" w:bidi="ar-SA"/>
              </w:rPr>
              <w:t xml:space="preserve">磋商（响应）服务</w:t>
            </w:r>
            <w:r>
              <w:rPr>
                <w:rFonts w:hint="eastAsia" w:ascii="宋体" w:hAnsi="宋体" w:eastAsia="宋体" w:cs="宋体"/>
                <w:bCs/>
                <w:sz w:val="24"/>
                <w:szCs w:val="24"/>
                <w:lang w:val="zh-CN" w:eastAsia="zh-CN" w:bidi="zh-CN"/>
              </w:rPr>
              <w:t xml:space="preserve">承诺</w:t>
            </w:r>
            <w:r>
              <w:rPr>
                <w:rFonts w:ascii="宋体" w:hAnsi="宋体" w:eastAsia="宋体" w:cs="宋体"/>
                <w:bCs/>
                <w:sz w:val="24"/>
                <w:szCs w:val="24"/>
                <w:lang w:val="zh-CN" w:eastAsia="zh-CN" w:bidi="zh-CN"/>
              </w:rPr>
            </w:r>
            <w:r/>
          </w:p>
        </w:tc>
        <w:tc>
          <w:tcPr>
            <w:tcW w:w="854"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偏离</w:t>
            </w:r>
            <w:r>
              <w:rPr>
                <w:rFonts w:ascii="宋体" w:hAnsi="宋体" w:eastAsia="宋体" w:cs="宋体"/>
                <w:bCs/>
                <w:sz w:val="24"/>
                <w:szCs w:val="24"/>
                <w:lang w:val="zh-CN" w:eastAsia="en-US" w:bidi="zh-CN"/>
              </w:rPr>
            </w:r>
            <w:r/>
          </w:p>
        </w:tc>
        <w:tc>
          <w:tcPr>
            <w:tcW w:w="937"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说明</w:t>
            </w:r>
            <w:r>
              <w:rPr>
                <w:rFonts w:ascii="宋体" w:hAnsi="宋体" w:eastAsia="宋体" w:cs="宋体"/>
                <w:bCs/>
                <w:sz w:val="24"/>
                <w:szCs w:val="24"/>
                <w:lang w:val="zh-CN" w:eastAsia="en-US" w:bidi="zh-CN"/>
              </w:rPr>
            </w:r>
            <w:r/>
          </w:p>
        </w:tc>
      </w:tr>
      <w:tr>
        <w:trPr>
          <w:trHeight w:val="596"/>
        </w:trPr>
        <w:tc>
          <w:tcPr>
            <w:tcW w:w="727"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en-US" w:eastAsia="en-US" w:bidi="zh-CN"/>
              </w:rPr>
              <w:t xml:space="preserve">1</w:t>
            </w:r>
            <w:r>
              <w:rPr>
                <w:rFonts w:ascii="宋体" w:hAnsi="宋体" w:eastAsia="宋体" w:cs="宋体"/>
                <w:bCs/>
                <w:sz w:val="24"/>
                <w:szCs w:val="24"/>
                <w:lang w:val="zh-CN" w:eastAsia="en-US" w:bidi="zh-CN"/>
              </w:rPr>
            </w:r>
            <w:r/>
          </w:p>
        </w:tc>
        <w:tc>
          <w:tcPr>
            <w:tcW w:w="1300" w:type="dxa"/>
            <w:vAlign w:val="center"/>
            <w:textDirection w:val="lrTb"/>
            <w:noWrap w:val="false"/>
          </w:tcPr>
          <w:p>
            <w:pPr>
              <w:pStyle w:val="1045"/>
              <w:ind w:left="152" w:right="143"/>
              <w:jc w:val="center"/>
              <w:spacing w:before="16" w:line="360" w:lineRule="auto"/>
              <w:widowControl w:val="off"/>
              <w:rPr>
                <w:rFonts w:ascii="宋体" w:hAnsi="宋体" w:eastAsia="宋体" w:cs="宋体"/>
                <w:bCs/>
                <w:sz w:val="24"/>
                <w:szCs w:val="24"/>
                <w:lang w:val="en-US" w:eastAsia="zh-CN" w:bidi="zh-CN"/>
              </w:rPr>
            </w:pPr>
            <w:r>
              <w:rPr>
                <w:rFonts w:hint="eastAsia" w:ascii="宋体" w:hAnsi="宋体" w:eastAsia="宋体" w:cs="宋体"/>
                <w:sz w:val="24"/>
                <w:szCs w:val="24"/>
                <w:lang w:val="en-US" w:eastAsia="en-US" w:bidi="ar-SA"/>
              </w:rPr>
              <w:t xml:space="preserve">服务期限</w:t>
            </w:r>
            <w:r>
              <w:rPr>
                <w:rFonts w:ascii="宋体" w:hAnsi="宋体" w:eastAsia="宋体" w:cs="宋体"/>
                <w:bCs/>
                <w:sz w:val="24"/>
                <w:szCs w:val="24"/>
                <w:lang w:val="en-US" w:eastAsia="zh-CN" w:bidi="zh-CN"/>
              </w:rPr>
            </w:r>
            <w:r/>
          </w:p>
        </w:tc>
        <w:tc>
          <w:tcPr>
            <w:tcW w:w="2182" w:type="dxa"/>
            <w:vAlign w:val="center"/>
            <w:textDirection w:val="lrTb"/>
            <w:noWrap w:val="false"/>
          </w:tcPr>
          <w:p>
            <w:pPr>
              <w:pStyle w:val="1045"/>
              <w:ind w:left="152" w:right="143"/>
              <w:jc w:val="center"/>
              <w:spacing w:before="19" w:line="360" w:lineRule="auto"/>
              <w:widowControl w:val="off"/>
              <w:rPr>
                <w:rFonts w:ascii="宋体" w:hAnsi="宋体" w:eastAsia="宋体" w:cs="宋体"/>
                <w:sz w:val="24"/>
                <w:szCs w:val="24"/>
                <w:lang w:val="zh-CN" w:eastAsia="en-US" w:bidi="zh-CN"/>
              </w:rPr>
            </w:pPr>
            <w:r>
              <w:rPr>
                <w:rFonts w:ascii="宋体" w:hAnsi="宋体" w:eastAsia="宋体" w:cs="宋体"/>
                <w:sz w:val="24"/>
                <w:szCs w:val="24"/>
                <w:lang w:val="zh-CN" w:eastAsia="en-US" w:bidi="zh-CN"/>
              </w:rPr>
            </w:r>
            <w:r/>
          </w:p>
        </w:tc>
        <w:tc>
          <w:tcPr>
            <w:tcW w:w="2709"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c>
          <w:tcPr>
            <w:tcW w:w="854"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c>
          <w:tcPr>
            <w:tcW w:w="937"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r>
      <w:tr>
        <w:trPr>
          <w:trHeight w:val="706"/>
        </w:trPr>
        <w:tc>
          <w:tcPr>
            <w:tcW w:w="727" w:type="dxa"/>
            <w:vAlign w:val="center"/>
            <w:textDirection w:val="lrTb"/>
            <w:noWrap w:val="false"/>
          </w:tcPr>
          <w:p>
            <w:pPr>
              <w:pStyle w:val="796"/>
              <w:jc w:val="center"/>
              <w:spacing w:before="155"/>
              <w:widowControl w:val="off"/>
              <w:rPr>
                <w:rFonts w:ascii="宋体" w:hAnsi="宋体" w:eastAsia="宋体" w:cs="宋体"/>
                <w:bCs/>
                <w:sz w:val="24"/>
                <w:szCs w:val="24"/>
                <w:lang w:val="en-US" w:eastAsia="en-US" w:bidi="zh-CN"/>
              </w:rPr>
            </w:pPr>
            <w:r>
              <w:rPr>
                <w:rFonts w:hint="eastAsia" w:ascii="宋体" w:hAnsi="宋体" w:eastAsia="宋体" w:cs="宋体"/>
                <w:bCs/>
                <w:sz w:val="24"/>
                <w:szCs w:val="24"/>
                <w:lang w:val="en-US" w:eastAsia="en-US" w:bidi="zh-CN"/>
              </w:rPr>
              <w:t xml:space="preserve">2</w:t>
            </w:r>
            <w:r>
              <w:rPr>
                <w:rFonts w:ascii="宋体" w:hAnsi="宋体" w:eastAsia="宋体" w:cs="宋体"/>
                <w:bCs/>
                <w:sz w:val="24"/>
                <w:szCs w:val="24"/>
                <w:lang w:val="en-US" w:eastAsia="en-US" w:bidi="zh-CN"/>
              </w:rPr>
            </w:r>
            <w:r/>
          </w:p>
        </w:tc>
        <w:tc>
          <w:tcPr>
            <w:tcW w:w="1300" w:type="dxa"/>
            <w:vAlign w:val="center"/>
            <w:textDirection w:val="lrTb"/>
            <w:noWrap w:val="false"/>
          </w:tcPr>
          <w:p>
            <w:pPr>
              <w:pStyle w:val="1045"/>
              <w:ind w:left="152" w:right="143"/>
              <w:jc w:val="center"/>
              <w:spacing w:before="19" w:line="360" w:lineRule="auto"/>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en-US" w:eastAsia="en-US" w:bidi="zh-CN"/>
              </w:rPr>
              <w:t xml:space="preserve">服务地点</w:t>
            </w:r>
            <w:r>
              <w:rPr>
                <w:rFonts w:ascii="宋体" w:hAnsi="宋体" w:eastAsia="宋体" w:cs="宋体"/>
                <w:bCs/>
                <w:sz w:val="24"/>
                <w:szCs w:val="24"/>
                <w:lang w:val="zh-CN" w:eastAsia="en-US" w:bidi="zh-CN"/>
              </w:rPr>
            </w:r>
            <w:r/>
          </w:p>
        </w:tc>
        <w:tc>
          <w:tcPr>
            <w:tcW w:w="2182" w:type="dxa"/>
            <w:vAlign w:val="center"/>
            <w:textDirection w:val="lrTb"/>
            <w:noWrap w:val="false"/>
          </w:tcPr>
          <w:p>
            <w:pPr>
              <w:pStyle w:val="1045"/>
              <w:ind w:left="152" w:right="143"/>
              <w:jc w:val="center"/>
              <w:spacing w:before="19" w:line="360" w:lineRule="auto"/>
              <w:widowControl w:val="off"/>
              <w:rPr>
                <w:rFonts w:ascii="宋体" w:hAnsi="宋体" w:eastAsia="宋体" w:cs="宋体"/>
                <w:sz w:val="24"/>
                <w:szCs w:val="24"/>
                <w:lang w:val="en-US" w:eastAsia="zh-CN" w:bidi="zh-CN"/>
              </w:rPr>
            </w:pPr>
            <w:r>
              <w:rPr>
                <w:rFonts w:ascii="宋体" w:hAnsi="宋体" w:eastAsia="宋体" w:cs="宋体"/>
                <w:sz w:val="24"/>
                <w:szCs w:val="24"/>
                <w:lang w:val="en-US" w:eastAsia="zh-CN" w:bidi="zh-CN"/>
              </w:rPr>
            </w:r>
            <w:r/>
          </w:p>
        </w:tc>
        <w:tc>
          <w:tcPr>
            <w:tcW w:w="2709" w:type="dxa"/>
            <w:vAlign w:val="center"/>
            <w:textDirection w:val="lrTb"/>
            <w:noWrap w:val="false"/>
          </w:tcPr>
          <w:p>
            <w:pPr>
              <w:pStyle w:val="796"/>
              <w:jc w:val="center"/>
              <w:spacing w:before="155"/>
              <w:widowControl w:val="off"/>
              <w:rPr>
                <w:rFonts w:ascii="宋体" w:hAnsi="宋体" w:eastAsia="宋体" w:cs="宋体"/>
                <w:bCs/>
                <w:sz w:val="24"/>
                <w:szCs w:val="24"/>
                <w:lang w:val="en-US" w:eastAsia="en-US" w:bidi="zh-CN"/>
              </w:rPr>
            </w:pPr>
            <w:r>
              <w:rPr>
                <w:rFonts w:ascii="宋体" w:hAnsi="宋体" w:eastAsia="宋体" w:cs="宋体"/>
                <w:bCs/>
                <w:sz w:val="24"/>
                <w:szCs w:val="24"/>
                <w:lang w:val="en-US" w:eastAsia="en-US" w:bidi="zh-CN"/>
              </w:rPr>
            </w:r>
            <w:r/>
          </w:p>
        </w:tc>
        <w:tc>
          <w:tcPr>
            <w:tcW w:w="854" w:type="dxa"/>
            <w:vAlign w:val="center"/>
            <w:textDirection w:val="lrTb"/>
            <w:noWrap w:val="false"/>
          </w:tcPr>
          <w:p>
            <w:pPr>
              <w:pStyle w:val="796"/>
              <w:jc w:val="center"/>
              <w:spacing w:before="155"/>
              <w:widowControl w:val="off"/>
              <w:rPr>
                <w:rFonts w:ascii="宋体" w:hAnsi="宋体" w:eastAsia="宋体" w:cs="宋体"/>
                <w:bCs/>
                <w:sz w:val="24"/>
                <w:szCs w:val="24"/>
                <w:lang w:val="en-US" w:eastAsia="en-US" w:bidi="zh-CN"/>
              </w:rPr>
            </w:pPr>
            <w:r>
              <w:rPr>
                <w:rFonts w:ascii="宋体" w:hAnsi="宋体" w:eastAsia="宋体" w:cs="宋体"/>
                <w:bCs/>
                <w:sz w:val="24"/>
                <w:szCs w:val="24"/>
                <w:lang w:val="en-US" w:eastAsia="en-US" w:bidi="zh-CN"/>
              </w:rPr>
            </w:r>
            <w:r/>
          </w:p>
        </w:tc>
        <w:tc>
          <w:tcPr>
            <w:tcW w:w="937" w:type="dxa"/>
            <w:vAlign w:val="center"/>
            <w:textDirection w:val="lrTb"/>
            <w:noWrap w:val="false"/>
          </w:tcPr>
          <w:p>
            <w:pPr>
              <w:pStyle w:val="796"/>
              <w:jc w:val="center"/>
              <w:spacing w:before="155"/>
              <w:widowControl w:val="off"/>
              <w:rPr>
                <w:rFonts w:ascii="宋体" w:hAnsi="宋体" w:eastAsia="宋体" w:cs="宋体"/>
                <w:bCs/>
                <w:sz w:val="24"/>
                <w:szCs w:val="24"/>
                <w:lang w:val="en-US" w:eastAsia="en-US" w:bidi="zh-CN"/>
              </w:rPr>
            </w:pPr>
            <w:r>
              <w:rPr>
                <w:rFonts w:ascii="宋体" w:hAnsi="宋体" w:eastAsia="宋体" w:cs="宋体"/>
                <w:bCs/>
                <w:sz w:val="24"/>
                <w:szCs w:val="24"/>
                <w:lang w:val="en-US" w:eastAsia="en-US" w:bidi="zh-CN"/>
              </w:rPr>
            </w:r>
            <w:r/>
          </w:p>
        </w:tc>
      </w:tr>
      <w:tr>
        <w:trPr>
          <w:trHeight w:val="807"/>
        </w:trPr>
        <w:tc>
          <w:tcPr>
            <w:tcW w:w="727"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en-US" w:eastAsia="en-US" w:bidi="zh-CN"/>
              </w:rPr>
              <w:t xml:space="preserve">3</w:t>
            </w:r>
            <w:r>
              <w:rPr>
                <w:rFonts w:ascii="宋体" w:hAnsi="宋体" w:eastAsia="宋体" w:cs="宋体"/>
                <w:bCs/>
                <w:sz w:val="24"/>
                <w:szCs w:val="24"/>
                <w:lang w:val="zh-CN" w:eastAsia="en-US" w:bidi="zh-CN"/>
              </w:rPr>
            </w:r>
            <w:r/>
          </w:p>
        </w:tc>
        <w:tc>
          <w:tcPr>
            <w:tcW w:w="1300" w:type="dxa"/>
            <w:vAlign w:val="center"/>
            <w:textDirection w:val="lrTb"/>
            <w:noWrap w:val="false"/>
          </w:tcPr>
          <w:p>
            <w:pPr>
              <w:pStyle w:val="1045"/>
              <w:ind w:left="152" w:right="143"/>
              <w:jc w:val="center"/>
              <w:spacing w:before="19" w:line="360" w:lineRule="auto"/>
              <w:widowControl w:val="off"/>
              <w:rPr>
                <w:rFonts w:ascii="宋体" w:hAnsi="宋体" w:eastAsia="宋体" w:cs="宋体"/>
                <w:bCs/>
                <w:sz w:val="24"/>
                <w:szCs w:val="24"/>
                <w:lang w:val="zh-CN" w:eastAsia="en-US" w:bidi="zh-CN"/>
              </w:rPr>
            </w:pPr>
            <w:r>
              <w:rPr>
                <w:rFonts w:hint="eastAsia" w:ascii="宋体" w:hAnsi="宋体" w:eastAsia="宋体" w:cs="宋体"/>
                <w:sz w:val="24"/>
                <w:szCs w:val="24"/>
                <w:lang w:val="en-US" w:eastAsia="en-US" w:bidi="ar-SA"/>
              </w:rPr>
              <w:t xml:space="preserve">付款</w:t>
            </w:r>
            <w:r>
              <w:rPr>
                <w:rFonts w:hint="eastAsia" w:ascii="宋体" w:hAnsi="宋体" w:cs="宋体"/>
                <w:sz w:val="24"/>
                <w:szCs w:val="24"/>
                <w:lang w:val="en-US" w:eastAsia="zh-CN" w:bidi="ar-SA"/>
              </w:rPr>
              <w:t xml:space="preserve">步骤</w:t>
            </w:r>
            <w:r>
              <w:rPr>
                <w:rFonts w:ascii="宋体" w:hAnsi="宋体" w:eastAsia="宋体" w:cs="宋体"/>
                <w:bCs/>
                <w:sz w:val="24"/>
                <w:szCs w:val="24"/>
                <w:lang w:val="zh-CN" w:eastAsia="en-US" w:bidi="zh-CN"/>
              </w:rPr>
            </w:r>
            <w:r/>
          </w:p>
        </w:tc>
        <w:tc>
          <w:tcPr>
            <w:tcW w:w="2182" w:type="dxa"/>
            <w:vAlign w:val="center"/>
            <w:textDirection w:val="lrTb"/>
            <w:noWrap w:val="false"/>
          </w:tcPr>
          <w:p>
            <w:pPr>
              <w:pStyle w:val="1045"/>
              <w:ind w:left="152" w:right="143"/>
              <w:jc w:val="center"/>
              <w:spacing w:before="19" w:line="360" w:lineRule="auto"/>
              <w:widowControl w:val="off"/>
              <w:rPr>
                <w:rFonts w:ascii="宋体" w:hAnsi="宋体" w:eastAsia="宋体" w:cs="宋体"/>
                <w:sz w:val="24"/>
                <w:szCs w:val="24"/>
                <w:lang w:val="zh-CN" w:eastAsia="en-US" w:bidi="zh-CN"/>
              </w:rPr>
            </w:pPr>
            <w:r>
              <w:rPr>
                <w:rFonts w:ascii="宋体" w:hAnsi="宋体" w:eastAsia="宋体" w:cs="宋体"/>
                <w:sz w:val="24"/>
                <w:szCs w:val="24"/>
                <w:lang w:val="zh-CN" w:eastAsia="en-US" w:bidi="zh-CN"/>
              </w:rPr>
            </w:r>
            <w:r/>
          </w:p>
        </w:tc>
        <w:tc>
          <w:tcPr>
            <w:tcW w:w="2709"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c>
          <w:tcPr>
            <w:tcW w:w="854"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c>
          <w:tcPr>
            <w:tcW w:w="937"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r>
      <w:tr>
        <w:trPr>
          <w:trHeight w:val="807"/>
        </w:trPr>
        <w:tc>
          <w:tcPr>
            <w:tcW w:w="727" w:type="dxa"/>
            <w:vAlign w:val="center"/>
            <w:textDirection w:val="lrTb"/>
            <w:noWrap w:val="false"/>
          </w:tcPr>
          <w:p>
            <w:pPr>
              <w:pStyle w:val="796"/>
              <w:jc w:val="center"/>
              <w:spacing w:before="155"/>
              <w:widowControl w:val="off"/>
              <w:rPr>
                <w:rFonts w:ascii="宋体" w:hAnsi="宋体" w:eastAsia="宋体" w:cs="宋体"/>
                <w:bCs/>
                <w:sz w:val="24"/>
                <w:szCs w:val="24"/>
                <w:lang w:val="en-US" w:eastAsia="en-US" w:bidi="zh-CN"/>
              </w:rPr>
            </w:pPr>
            <w:r>
              <w:rPr>
                <w:rFonts w:hint="eastAsia" w:ascii="宋体" w:hAnsi="宋体" w:eastAsia="宋体" w:cs="宋体"/>
                <w:bCs/>
                <w:sz w:val="24"/>
                <w:szCs w:val="24"/>
                <w:lang w:val="en-US" w:eastAsia="en-US" w:bidi="zh-CN"/>
              </w:rPr>
              <w:t xml:space="preserve">4</w:t>
            </w:r>
            <w:r>
              <w:rPr>
                <w:rFonts w:ascii="宋体" w:hAnsi="宋体" w:eastAsia="宋体" w:cs="宋体"/>
                <w:bCs/>
                <w:sz w:val="24"/>
                <w:szCs w:val="24"/>
                <w:lang w:val="en-US" w:eastAsia="en-US" w:bidi="zh-CN"/>
              </w:rPr>
            </w:r>
            <w:r/>
          </w:p>
        </w:tc>
        <w:tc>
          <w:tcPr>
            <w:tcW w:w="1300" w:type="dxa"/>
            <w:vAlign w:val="center"/>
            <w:textDirection w:val="lrTb"/>
            <w:noWrap w:val="false"/>
          </w:tcPr>
          <w:p>
            <w:pPr>
              <w:pStyle w:val="1045"/>
              <w:ind w:left="152" w:right="143"/>
              <w:jc w:val="center"/>
              <w:spacing w:before="19" w:line="360" w:lineRule="auto"/>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w:t>
            </w:r>
            <w:r>
              <w:rPr>
                <w:rFonts w:ascii="宋体" w:hAnsi="宋体" w:eastAsia="宋体" w:cs="宋体"/>
                <w:bCs/>
                <w:sz w:val="24"/>
                <w:szCs w:val="24"/>
                <w:lang w:val="zh-CN" w:eastAsia="en-US" w:bidi="zh-CN"/>
              </w:rPr>
            </w:r>
            <w:r/>
          </w:p>
        </w:tc>
        <w:tc>
          <w:tcPr>
            <w:tcW w:w="2182" w:type="dxa"/>
            <w:vAlign w:val="center"/>
            <w:textDirection w:val="lrTb"/>
            <w:noWrap w:val="false"/>
          </w:tcPr>
          <w:p>
            <w:pPr>
              <w:pStyle w:val="1045"/>
              <w:ind w:left="152" w:right="143"/>
              <w:jc w:val="center"/>
              <w:spacing w:before="19" w:line="360" w:lineRule="auto"/>
              <w:widowControl w:val="off"/>
              <w:rPr>
                <w:rFonts w:ascii="宋体" w:hAnsi="宋体" w:eastAsia="宋体" w:cs="宋体"/>
                <w:sz w:val="24"/>
                <w:szCs w:val="24"/>
                <w:lang w:val="en-US" w:eastAsia="zh-CN" w:bidi="zh-CN"/>
              </w:rPr>
            </w:pPr>
            <w:r>
              <w:rPr>
                <w:rFonts w:ascii="宋体" w:hAnsi="宋体" w:eastAsia="宋体" w:cs="宋体"/>
                <w:sz w:val="24"/>
                <w:szCs w:val="24"/>
                <w:lang w:val="en-US" w:eastAsia="zh-CN" w:bidi="zh-CN"/>
              </w:rPr>
            </w:r>
            <w:r/>
          </w:p>
        </w:tc>
        <w:tc>
          <w:tcPr>
            <w:tcW w:w="2709" w:type="dxa"/>
            <w:vAlign w:val="center"/>
            <w:textDirection w:val="lrTb"/>
            <w:noWrap w:val="false"/>
          </w:tcPr>
          <w:p>
            <w:pPr>
              <w:pStyle w:val="796"/>
              <w:jc w:val="center"/>
              <w:spacing w:before="155"/>
              <w:widowControl w:val="off"/>
              <w:rPr>
                <w:rFonts w:ascii="宋体" w:hAnsi="宋体" w:eastAsia="宋体" w:cs="宋体"/>
                <w:bCs/>
                <w:sz w:val="24"/>
                <w:szCs w:val="24"/>
                <w:lang w:val="en-US" w:eastAsia="en-US" w:bidi="zh-CN"/>
              </w:rPr>
            </w:pPr>
            <w:r>
              <w:rPr>
                <w:rFonts w:ascii="宋体" w:hAnsi="宋体" w:eastAsia="宋体" w:cs="宋体"/>
                <w:bCs/>
                <w:sz w:val="24"/>
                <w:szCs w:val="24"/>
                <w:lang w:val="en-US" w:eastAsia="en-US" w:bidi="zh-CN"/>
              </w:rPr>
            </w:r>
            <w:r/>
          </w:p>
        </w:tc>
        <w:tc>
          <w:tcPr>
            <w:tcW w:w="854" w:type="dxa"/>
            <w:vAlign w:val="center"/>
            <w:textDirection w:val="lrTb"/>
            <w:noWrap w:val="false"/>
          </w:tcPr>
          <w:p>
            <w:pPr>
              <w:pStyle w:val="796"/>
              <w:jc w:val="center"/>
              <w:spacing w:before="155"/>
              <w:widowControl w:val="off"/>
              <w:rPr>
                <w:rFonts w:ascii="宋体" w:hAnsi="宋体" w:eastAsia="宋体" w:cs="宋体"/>
                <w:bCs/>
                <w:sz w:val="24"/>
                <w:szCs w:val="24"/>
                <w:lang w:val="en-US" w:eastAsia="en-US" w:bidi="zh-CN"/>
              </w:rPr>
            </w:pPr>
            <w:r>
              <w:rPr>
                <w:rFonts w:ascii="宋体" w:hAnsi="宋体" w:eastAsia="宋体" w:cs="宋体"/>
                <w:bCs/>
                <w:sz w:val="24"/>
                <w:szCs w:val="24"/>
                <w:lang w:val="en-US" w:eastAsia="en-US" w:bidi="zh-CN"/>
              </w:rPr>
            </w:r>
            <w:r/>
          </w:p>
        </w:tc>
        <w:tc>
          <w:tcPr>
            <w:tcW w:w="937" w:type="dxa"/>
            <w:vAlign w:val="center"/>
            <w:textDirection w:val="lrTb"/>
            <w:noWrap w:val="false"/>
          </w:tcPr>
          <w:p>
            <w:pPr>
              <w:pStyle w:val="796"/>
              <w:jc w:val="center"/>
              <w:spacing w:before="155"/>
              <w:widowControl w:val="off"/>
              <w:rPr>
                <w:rFonts w:ascii="宋体" w:hAnsi="宋体" w:eastAsia="宋体" w:cs="宋体"/>
                <w:bCs/>
                <w:sz w:val="24"/>
                <w:szCs w:val="24"/>
                <w:lang w:val="en-US" w:eastAsia="en-US" w:bidi="zh-CN"/>
              </w:rPr>
            </w:pPr>
            <w:r>
              <w:rPr>
                <w:rFonts w:ascii="宋体" w:hAnsi="宋体" w:eastAsia="宋体" w:cs="宋体"/>
                <w:bCs/>
                <w:sz w:val="24"/>
                <w:szCs w:val="24"/>
                <w:lang w:val="en-US" w:eastAsia="en-US" w:bidi="zh-CN"/>
              </w:rPr>
            </w:r>
            <w:r/>
          </w:p>
        </w:tc>
      </w:tr>
      <w:tr>
        <w:trPr>
          <w:trHeight w:val="807"/>
        </w:trPr>
        <w:tc>
          <w:tcPr>
            <w:tcW w:w="727"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hint="eastAsia" w:ascii="宋体" w:hAnsi="宋体" w:eastAsia="宋体" w:cs="宋体"/>
                <w:bCs/>
                <w:sz w:val="24"/>
                <w:szCs w:val="24"/>
                <w:lang w:val="en-US" w:eastAsia="en-US" w:bidi="zh-CN"/>
              </w:rPr>
              <w:t xml:space="preserve">5</w:t>
            </w:r>
            <w:r>
              <w:rPr>
                <w:rFonts w:ascii="宋体" w:hAnsi="宋体" w:eastAsia="宋体" w:cs="宋体"/>
                <w:bCs/>
                <w:sz w:val="24"/>
                <w:szCs w:val="24"/>
                <w:lang w:val="zh-CN" w:eastAsia="en-US" w:bidi="zh-CN"/>
              </w:rPr>
            </w:r>
            <w:r/>
          </w:p>
        </w:tc>
        <w:tc>
          <w:tcPr>
            <w:tcW w:w="1300"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c>
          <w:tcPr>
            <w:tcW w:w="2182"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c>
          <w:tcPr>
            <w:tcW w:w="2709"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c>
          <w:tcPr>
            <w:tcW w:w="854"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c>
          <w:tcPr>
            <w:tcW w:w="937" w:type="dxa"/>
            <w:vAlign w:val="center"/>
            <w:textDirection w:val="lrTb"/>
            <w:noWrap w:val="false"/>
          </w:tcPr>
          <w:p>
            <w:pPr>
              <w:pStyle w:val="796"/>
              <w:jc w:val="center"/>
              <w:spacing w:before="155"/>
              <w:widowControl w:val="off"/>
              <w:rPr>
                <w:rFonts w:ascii="宋体" w:hAnsi="宋体" w:eastAsia="宋体" w:cs="宋体"/>
                <w:bCs/>
                <w:sz w:val="24"/>
                <w:szCs w:val="24"/>
                <w:lang w:val="zh-CN" w:eastAsia="en-US" w:bidi="zh-CN"/>
              </w:rPr>
            </w:pPr>
            <w:r>
              <w:rPr>
                <w:rFonts w:ascii="宋体" w:hAnsi="宋体" w:eastAsia="宋体" w:cs="宋体"/>
                <w:bCs/>
                <w:sz w:val="24"/>
                <w:szCs w:val="24"/>
                <w:lang w:val="zh-CN" w:eastAsia="en-US" w:bidi="zh-CN"/>
              </w:rPr>
            </w:r>
            <w:r/>
          </w:p>
        </w:tc>
      </w:tr>
    </w:tbl>
    <w:p>
      <w:pPr>
        <w:pStyle w:val="796"/>
        <w:ind w:firstLine="480"/>
        <w:spacing w:line="360" w:lineRule="auto"/>
        <w:rPr>
          <w:rFonts w:ascii="宋体" w:hAnsi="宋体" w:cs="宋体"/>
          <w:bCs/>
        </w:rPr>
      </w:pPr>
      <w:r>
        <w:rPr>
          <w:rFonts w:hint="eastAsia" w:ascii="宋体" w:hAnsi="宋体" w:eastAsia="宋体" w:cs="宋体"/>
          <w:bCs/>
          <w:sz w:val="24"/>
          <w:szCs w:val="24"/>
        </w:rPr>
        <w:t xml:space="preserve">注：磋商响应单位应对照磋商采购文件中要求的商务条款</w:t>
      </w:r>
      <w:r>
        <w:rPr>
          <w:rFonts w:hint="eastAsia" w:ascii="宋体" w:hAnsi="宋体" w:eastAsia="宋体" w:cs="宋体"/>
          <w:sz w:val="24"/>
          <w:szCs w:val="24"/>
        </w:rPr>
        <w:t xml:space="preserve">（除技术服务条款要求部分）与磋商响应文件规定的有偏离的，应在此表中说明，未在此表中说明的，将被认为完全响应磋商采购文件的规定。</w:t>
      </w:r>
      <w:r>
        <w:rPr>
          <w:rFonts w:hint="eastAsia" w:ascii="宋体" w:hAnsi="宋体" w:eastAsia="宋体" w:cs="宋体"/>
          <w:bCs/>
          <w:sz w:val="24"/>
          <w:szCs w:val="24"/>
        </w:rPr>
        <w:t xml:space="preserve">但该表不作为磋商响应单位对所投本次采购项目关于服务要求等详细描述和说明的替代。</w:t>
      </w:r>
      <w:r>
        <w:rPr>
          <w:rFonts w:ascii="宋体" w:hAnsi="宋体" w:cs="宋体"/>
          <w:bCs/>
        </w:rPr>
      </w:r>
      <w:r/>
    </w:p>
    <w:p>
      <w:pPr>
        <w:pStyle w:val="796"/>
        <w:spacing w:line="440" w:lineRule="exact"/>
        <w:rPr>
          <w:rFonts w:ascii="宋体" w:hAnsi="宋体" w:eastAsia="宋体" w:cs="宋体"/>
          <w:sz w:val="24"/>
          <w:szCs w:val="24"/>
        </w:rPr>
      </w:pPr>
      <w:r>
        <w:rPr>
          <w:rFonts w:ascii="宋体" w:hAnsi="宋体" w:eastAsia="宋体" w:cs="宋体"/>
          <w:sz w:val="24"/>
          <w:szCs w:val="24"/>
        </w:rPr>
      </w:r>
      <w:r/>
    </w:p>
    <w:p>
      <w:pPr>
        <w:pStyle w:val="796"/>
        <w:ind w:firstLine="24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color w:val="000000"/>
          <w:sz w:val="24"/>
          <w:szCs w:val="24"/>
        </w:rPr>
      </w:r>
      <w:r/>
    </w:p>
    <w:p>
      <w:pPr>
        <w:pStyle w:val="1043"/>
        <w:ind w:firstLine="24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2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803"/>
        <w:ind w:firstLine="0"/>
        <w:spacing w:line="360" w:lineRule="auto"/>
        <w:rPr>
          <w:rFonts w:hint="eastAsia" w:ascii="宋体" w:hAnsi="宋体" w:eastAsia="宋体" w:cs="宋体"/>
          <w:b/>
          <w:szCs w:val="24"/>
        </w:rPr>
      </w:pPr>
      <w:r>
        <w:rPr>
          <w:rFonts w:hint="eastAsia" w:ascii="宋体" w:hAnsi="宋体" w:eastAsia="宋体" w:cs="宋体"/>
          <w:b/>
          <w:szCs w:val="24"/>
        </w:rPr>
      </w:r>
      <w:r/>
    </w:p>
    <w:p>
      <w:pPr>
        <w:pStyle w:val="803"/>
        <w:ind w:firstLine="0"/>
        <w:spacing w:line="360" w:lineRule="auto"/>
        <w:rPr>
          <w:rFonts w:hint="eastAsia" w:ascii="宋体" w:hAnsi="宋体" w:eastAsia="宋体" w:cs="宋体"/>
          <w:b/>
          <w:szCs w:val="24"/>
        </w:rPr>
      </w:pPr>
      <w:r>
        <w:rPr>
          <w:rFonts w:hint="eastAsia" w:ascii="宋体" w:hAnsi="宋体" w:eastAsia="宋体" w:cs="宋体"/>
          <w:b/>
          <w:szCs w:val="24"/>
        </w:rPr>
      </w:r>
      <w:r/>
    </w:p>
    <w:p>
      <w:pPr>
        <w:pStyle w:val="803"/>
        <w:ind w:firstLine="0"/>
        <w:spacing w:line="360" w:lineRule="auto"/>
        <w:rPr>
          <w:rFonts w:ascii="宋体" w:hAnsi="宋体" w:eastAsia="宋体" w:cs="宋体"/>
          <w:b/>
          <w:bCs/>
          <w:szCs w:val="24"/>
        </w:rPr>
      </w:pPr>
      <w:r>
        <w:rPr>
          <w:rFonts w:hint="eastAsia" w:ascii="宋体" w:hAnsi="宋体" w:eastAsia="宋体" w:cs="宋体"/>
          <w:b/>
          <w:szCs w:val="24"/>
        </w:rPr>
        <w:t xml:space="preserve">附件七、</w:t>
      </w:r>
      <w:r>
        <w:rPr>
          <w:rFonts w:hint="eastAsia" w:ascii="宋体" w:hAnsi="宋体" w:eastAsia="宋体" w:cs="宋体"/>
          <w:b/>
          <w:bCs/>
          <w:szCs w:val="24"/>
        </w:rPr>
        <w:t xml:space="preserve">类似项目业绩一览表</w:t>
      </w:r>
      <w:r>
        <w:rPr>
          <w:rFonts w:ascii="宋体" w:hAnsi="宋体" w:eastAsia="宋体" w:cs="宋体"/>
          <w:b/>
          <w:bCs/>
          <w:szCs w:val="24"/>
        </w:rPr>
      </w:r>
      <w:r/>
    </w:p>
    <w:p>
      <w:pPr>
        <w:pStyle w:val="1043"/>
        <w:jc w:val="center"/>
        <w:spacing w:line="360" w:lineRule="auto"/>
        <w:rPr>
          <w:rFonts w:hAnsi="宋体" w:eastAsia="宋体" w:cs="宋体"/>
          <w:b/>
          <w:sz w:val="24"/>
          <w:szCs w:val="24"/>
        </w:rPr>
      </w:pPr>
      <w:r>
        <w:rPr>
          <w:rFonts w:hint="eastAsia" w:hAnsi="宋体" w:eastAsia="宋体" w:cs="宋体"/>
          <w:b/>
          <w:sz w:val="24"/>
          <w:szCs w:val="24"/>
        </w:rPr>
        <w:t xml:space="preserve">类似项目业绩一览表</w:t>
      </w:r>
      <w:r>
        <w:rPr>
          <w:rFonts w:hAnsi="宋体" w:eastAsia="宋体" w:cs="宋体"/>
          <w:b/>
          <w:sz w:val="24"/>
          <w:szCs w:val="24"/>
        </w:rPr>
      </w:r>
      <w:r/>
    </w:p>
    <w:tbl>
      <w:tblPr>
        <w:tblW w:w="8451"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357"/>
        <w:gridCol w:w="1481"/>
        <w:gridCol w:w="1953"/>
        <w:gridCol w:w="1658"/>
        <w:gridCol w:w="1086"/>
      </w:tblGrid>
      <w:tr>
        <w:trPr/>
        <w:tc>
          <w:tcPr>
            <w:tcW w:w="899"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w:t>
            </w: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项目时间</w:t>
            </w: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合同金额</w:t>
            </w:r>
            <w:r>
              <w:rPr>
                <w:rFonts w:ascii="宋体" w:hAnsi="宋体" w:eastAsia="宋体" w:cs="宋体"/>
                <w:color w:val="000000"/>
                <w:sz w:val="24"/>
                <w:szCs w:val="24"/>
                <w:lang w:val="en-US" w:eastAsia="zh-CN" w:bidi="ar-SA"/>
              </w:rPr>
            </w:r>
            <w:r/>
          </w:p>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w:t>
            </w: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业主单位</w:t>
            </w: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rPr>
                <w:rFonts w:ascii="宋体" w:hAnsi="宋体" w:eastAsia="宋体" w:cs="宋体"/>
                <w:color w:val="000000"/>
                <w:sz w:val="24"/>
                <w:szCs w:val="24"/>
                <w:lang w:val="en-US" w:eastAsia="zh-CN" w:bidi="ar-SA"/>
              </w:rPr>
            </w:r>
            <w:r/>
          </w:p>
        </w:tc>
      </w:tr>
      <w:tr>
        <w:trPr>
          <w:trHeight w:val="454" w:hRule="exact"/>
        </w:trPr>
        <w:tc>
          <w:tcPr>
            <w:tcW w:w="899"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hRule="exact"/>
        </w:trPr>
        <w:tc>
          <w:tcPr>
            <w:tcW w:w="899"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hRule="exact"/>
        </w:trPr>
        <w:tc>
          <w:tcPr>
            <w:tcW w:w="899"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hRule="exact"/>
        </w:trPr>
        <w:tc>
          <w:tcPr>
            <w:tcW w:w="899"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hRule="exact"/>
        </w:trPr>
        <w:tc>
          <w:tcPr>
            <w:tcW w:w="899"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hRule="exact"/>
        </w:trPr>
        <w:tc>
          <w:tcPr>
            <w:tcW w:w="899"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hRule="exact"/>
        </w:trPr>
        <w:tc>
          <w:tcPr>
            <w:tcW w:w="899"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hRule="exact"/>
        </w:trPr>
        <w:tc>
          <w:tcPr>
            <w:tcW w:w="899" w:type="dxa"/>
            <w:vAlign w:val="center"/>
            <w:textDirection w:val="lrTb"/>
            <w:noWrap w:val="false"/>
          </w:tcPr>
          <w:p>
            <w:pPr>
              <w:pStyle w:val="796"/>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332" w:type="dxa"/>
            <w:vAlign w:val="center"/>
            <w:textDirection w:val="lrTb"/>
            <w:noWrap w:val="false"/>
          </w:tcPr>
          <w:p>
            <w:pPr>
              <w:pStyle w:val="796"/>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54" w:type="dxa"/>
            <w:vAlign w:val="center"/>
            <w:textDirection w:val="lrTb"/>
            <w:noWrap w:val="false"/>
          </w:tcPr>
          <w:p>
            <w:pPr>
              <w:pStyle w:val="796"/>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17" w:type="dxa"/>
            <w:vAlign w:val="center"/>
            <w:textDirection w:val="lrTb"/>
            <w:noWrap w:val="false"/>
          </w:tcPr>
          <w:p>
            <w:pPr>
              <w:pStyle w:val="796"/>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27" w:type="dxa"/>
            <w:vAlign w:val="center"/>
            <w:textDirection w:val="lrTb"/>
            <w:noWrap w:val="false"/>
          </w:tcPr>
          <w:p>
            <w:pPr>
              <w:pStyle w:val="796"/>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66" w:type="dxa"/>
            <w:vAlign w:val="center"/>
            <w:textDirection w:val="lrTb"/>
            <w:noWrap w:val="false"/>
          </w:tcPr>
          <w:p>
            <w:pPr>
              <w:pStyle w:val="796"/>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796"/>
        <w:ind w:firstLine="240"/>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796"/>
        <w:ind w:firstLine="24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磋商响应单位根据综合评审要求，</w:t>
      </w:r>
      <w:r>
        <w:rPr>
          <w:rFonts w:hint="eastAsia" w:ascii="宋体" w:hAnsi="宋体" w:eastAsia="宋体" w:cs="宋体"/>
          <w:sz w:val="24"/>
          <w:szCs w:val="24"/>
          <w:lang w:val="zh-CN"/>
        </w:rPr>
        <w:t xml:space="preserve">应随此表附上相关的业绩证明。</w:t>
      </w:r>
      <w:r>
        <w:rPr>
          <w:rFonts w:ascii="宋体" w:hAnsi="宋体" w:eastAsia="宋体" w:cs="宋体"/>
          <w:sz w:val="24"/>
          <w:szCs w:val="24"/>
          <w:lang w:val="zh-CN"/>
        </w:rPr>
      </w:r>
      <w:r/>
    </w:p>
    <w:p>
      <w:pPr>
        <w:pStyle w:val="1043"/>
        <w:ind w:firstLine="480"/>
        <w:spacing w:line="360" w:lineRule="auto"/>
        <w:rPr>
          <w:rFonts w:hAnsi="宋体" w:eastAsia="宋体" w:cs="宋体"/>
          <w:sz w:val="24"/>
          <w:szCs w:val="24"/>
        </w:rPr>
      </w:pPr>
      <w:r>
        <w:rPr>
          <w:rFonts w:hAnsi="宋体" w:eastAsia="宋体" w:cs="宋体"/>
          <w:sz w:val="24"/>
          <w:szCs w:val="24"/>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color w:val="000000"/>
          <w:sz w:val="24"/>
          <w:szCs w:val="24"/>
        </w:rPr>
      </w:r>
      <w:r/>
    </w:p>
    <w:p>
      <w:pPr>
        <w:pStyle w:val="1043"/>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796"/>
        <w:ind w:right="-260" w:firstLine="480"/>
        <w:spacing w:line="360" w:lineRule="auto"/>
        <w:rPr>
          <w:rFonts w:ascii="宋体" w:hAnsi="宋体" w:eastAsia="宋体" w:cs="宋体"/>
          <w:sz w:val="24"/>
          <w:szCs w:val="24"/>
        </w:rPr>
      </w:pPr>
      <w:r>
        <w:rPr>
          <w:rFonts w:ascii="宋体" w:hAnsi="宋体" w:eastAsia="宋体" w:cs="宋体"/>
          <w:sz w:val="24"/>
          <w:szCs w:val="24"/>
        </w:rPr>
      </w:r>
      <w:r/>
    </w:p>
    <w:p>
      <w:pPr>
        <w:pStyle w:val="796"/>
        <w:ind w:right="-260" w:firstLine="480"/>
        <w:spacing w:line="360" w:lineRule="auto"/>
        <w:rPr>
          <w:rFonts w:ascii="宋体" w:hAnsi="宋体" w:eastAsia="宋体" w:cs="宋体"/>
          <w:sz w:val="24"/>
          <w:szCs w:val="24"/>
        </w:rPr>
      </w:pPr>
      <w:r>
        <w:rPr>
          <w:rFonts w:ascii="宋体" w:hAnsi="宋体" w:eastAsia="宋体" w:cs="宋体"/>
          <w:sz w:val="24"/>
          <w:szCs w:val="24"/>
        </w:rPr>
      </w:r>
      <w:r/>
    </w:p>
    <w:p>
      <w:pPr>
        <w:pStyle w:val="796"/>
        <w:jc w:val="left"/>
        <w:spacing w:line="400" w:lineRule="exact"/>
        <w:rPr>
          <w:rFonts w:ascii="宋体" w:hAnsi="宋体" w:eastAsia="宋体" w:cs="宋体"/>
          <w:b/>
          <w:bCs/>
          <w:sz w:val="24"/>
          <w:szCs w:val="24"/>
        </w:rPr>
      </w:pPr>
      <w:r>
        <w:rPr>
          <w:rFonts w:ascii="宋体" w:hAnsi="宋体" w:eastAsia="宋体" w:cs="宋体"/>
          <w:b/>
          <w:bCs/>
          <w:sz w:val="24"/>
          <w:szCs w:val="24"/>
        </w:rPr>
      </w:r>
      <w:r/>
    </w:p>
    <w:p>
      <w:pPr>
        <w:pStyle w:val="796"/>
        <w:jc w:val="left"/>
        <w:spacing w:line="400" w:lineRule="exact"/>
        <w:rPr>
          <w:rFonts w:ascii="宋体" w:hAnsi="宋体" w:eastAsia="宋体" w:cs="宋体"/>
          <w:b/>
          <w:bCs/>
          <w:sz w:val="24"/>
          <w:szCs w:val="22"/>
        </w:rPr>
      </w:pPr>
      <w:r>
        <w:rPr>
          <w:rFonts w:hint="eastAsia" w:ascii="宋体" w:hAnsi="宋体" w:eastAsia="宋体" w:cs="宋体"/>
          <w:b/>
          <w:bCs/>
          <w:sz w:val="24"/>
          <w:szCs w:val="24"/>
        </w:rPr>
        <w:t xml:space="preserve">附件八、</w:t>
      </w:r>
      <w:r>
        <w:rPr>
          <w:rFonts w:hint="eastAsia" w:ascii="宋体" w:hAnsi="宋体" w:eastAsia="宋体" w:cs="宋体"/>
          <w:b/>
          <w:bCs/>
          <w:sz w:val="24"/>
          <w:szCs w:val="22"/>
        </w:rPr>
        <w:t xml:space="preserve">投入的服务人员配备表</w:t>
      </w:r>
      <w:r>
        <w:rPr>
          <w:rFonts w:ascii="宋体" w:hAnsi="宋体" w:eastAsia="宋体" w:cs="宋体"/>
          <w:b/>
          <w:bCs/>
          <w:sz w:val="24"/>
          <w:szCs w:val="22"/>
        </w:rPr>
      </w:r>
      <w:r/>
    </w:p>
    <w:p>
      <w:pPr>
        <w:pStyle w:val="796"/>
        <w:jc w:val="center"/>
        <w:spacing w:line="400" w:lineRule="exact"/>
        <w:rPr>
          <w:rFonts w:ascii="宋体" w:hAnsi="宋体" w:eastAsia="宋体" w:cs="宋体"/>
          <w:b/>
          <w:bCs/>
          <w:spacing w:val="20"/>
          <w:szCs w:val="21"/>
        </w:rPr>
      </w:pPr>
      <w:r>
        <w:rPr>
          <w:rFonts w:hint="eastAsia" w:ascii="宋体" w:hAnsi="宋体" w:eastAsia="宋体" w:cs="宋体"/>
          <w:b/>
          <w:bCs/>
          <w:sz w:val="24"/>
          <w:szCs w:val="22"/>
        </w:rPr>
        <w:t xml:space="preserve">投入的服务人员配备表</w:t>
      </w:r>
      <w:r>
        <w:rPr>
          <w:rFonts w:ascii="宋体" w:hAnsi="宋体" w:eastAsia="宋体" w:cs="宋体"/>
          <w:b/>
          <w:bCs/>
          <w:spacing w:val="20"/>
          <w:szCs w:val="21"/>
        </w:rPr>
      </w:r>
      <w:r/>
    </w:p>
    <w:tbl>
      <w:tblPr>
        <w:tblpPr w:horzAnchor="page" w:tblpX="1926" w:vertAnchor="text" w:tblpY="295" w:leftFromText="180" w:topFromText="0" w:rightFromText="180" w:bottomFromText="0"/>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979"/>
        <w:gridCol w:w="1457"/>
        <w:gridCol w:w="1400"/>
        <w:gridCol w:w="1064"/>
        <w:gridCol w:w="1451"/>
        <w:gridCol w:w="1155"/>
      </w:tblGrid>
      <w:tr>
        <w:trPr>
          <w:trHeight w:val="760"/>
        </w:trPr>
        <w:tc>
          <w:tcPr>
            <w:tcW w:w="934" w:type="dxa"/>
            <w:vAlign w:val="center"/>
            <w:textDirection w:val="lrTb"/>
            <w:noWrap w:val="false"/>
          </w:tcPr>
          <w:p>
            <w:pPr>
              <w:pStyle w:val="796"/>
              <w:jc w:val="center"/>
              <w:spacing w:line="38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序号</w:t>
            </w: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center"/>
              <w:spacing w:line="38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姓名</w:t>
            </w: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center"/>
              <w:spacing w:line="38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sz w:val="24"/>
                <w:szCs w:val="24"/>
                <w:lang w:val="zh-CN" w:eastAsia="zh-CN" w:bidi="ar-SA"/>
              </w:rPr>
              <w:t xml:space="preserve">在本项目中</w:t>
            </w:r>
            <w:r>
              <w:rPr>
                <w:rFonts w:hint="eastAsia" w:ascii="宋体" w:hAnsi="宋体" w:eastAsia="宋体" w:cs="宋体"/>
                <w:sz w:val="24"/>
                <w:szCs w:val="24"/>
                <w:lang w:val="en-US" w:eastAsia="zh-CN" w:bidi="ar-SA"/>
              </w:rPr>
              <w:t xml:space="preserve">拟任</w:t>
            </w:r>
            <w:r>
              <w:rPr>
                <w:rFonts w:hint="eastAsia" w:ascii="宋体" w:hAnsi="宋体" w:eastAsia="宋体" w:cs="宋体"/>
                <w:sz w:val="24"/>
                <w:szCs w:val="24"/>
                <w:lang w:val="zh-CN" w:eastAsia="zh-CN" w:bidi="ar-SA"/>
              </w:rPr>
              <w:t xml:space="preserve">职务</w:t>
            </w: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center"/>
              <w:spacing w:line="38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性别</w:t>
            </w: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center"/>
              <w:spacing w:line="38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年龄</w:t>
            </w: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center"/>
              <w:spacing w:line="38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学历及专业</w:t>
            </w: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38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职称</w:t>
            </w:r>
            <w:r>
              <w:rPr>
                <w:rFonts w:ascii="宋体" w:hAnsi="宋体" w:eastAsia="宋体" w:cs="宋体"/>
                <w:color w:val="000000"/>
                <w:sz w:val="24"/>
                <w:szCs w:val="24"/>
                <w:lang w:val="en-US" w:eastAsia="zh-CN" w:bidi="ar-SA"/>
              </w:rPr>
            </w:r>
            <w:r/>
          </w:p>
        </w:tc>
      </w:tr>
      <w:tr>
        <w:trPr>
          <w:trHeight w:val="354"/>
        </w:trPr>
        <w:tc>
          <w:tcPr>
            <w:tcW w:w="93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r>
      <w:tr>
        <w:trPr>
          <w:cantSplit/>
          <w:trHeight w:val="495"/>
        </w:trPr>
        <w:tc>
          <w:tcPr>
            <w:tcW w:w="93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r>
      <w:tr>
        <w:trPr>
          <w:cantSplit/>
          <w:trHeight w:val="495"/>
        </w:trPr>
        <w:tc>
          <w:tcPr>
            <w:tcW w:w="93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r>
      <w:tr>
        <w:trPr>
          <w:cantSplit/>
          <w:trHeight w:val="495"/>
        </w:trPr>
        <w:tc>
          <w:tcPr>
            <w:tcW w:w="93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r>
      <w:tr>
        <w:trPr>
          <w:cantSplit/>
          <w:trHeight w:val="495"/>
        </w:trPr>
        <w:tc>
          <w:tcPr>
            <w:tcW w:w="93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5</w:t>
            </w: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r>
      <w:tr>
        <w:trPr>
          <w:cantSplit/>
          <w:trHeight w:val="495"/>
        </w:trPr>
        <w:tc>
          <w:tcPr>
            <w:tcW w:w="93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6</w:t>
            </w: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r>
      <w:tr>
        <w:trPr>
          <w:cantSplit/>
          <w:trHeight w:val="495"/>
        </w:trPr>
        <w:tc>
          <w:tcPr>
            <w:tcW w:w="93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r>
      <w:tr>
        <w:trPr>
          <w:cantSplit/>
          <w:trHeight w:val="495"/>
        </w:trPr>
        <w:tc>
          <w:tcPr>
            <w:tcW w:w="934"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979"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7"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064"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451" w:type="dxa"/>
            <w:vAlign w:val="center"/>
            <w:textDirection w:val="lrTb"/>
            <w:noWrap w:val="false"/>
          </w:tcPr>
          <w:p>
            <w:pPr>
              <w:pStyle w:val="796"/>
              <w:jc w:val="both"/>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c>
          <w:tcPr>
            <w:tcW w:w="1155" w:type="dxa"/>
            <w:vAlign w:val="center"/>
            <w:textDirection w:val="lrTb"/>
            <w:noWrap w:val="false"/>
          </w:tcPr>
          <w:p>
            <w:pPr>
              <w:pStyle w:val="796"/>
              <w:jc w:val="center"/>
              <w:spacing w:line="400" w:lineRule="exact"/>
              <w:widowControl w:val="off"/>
              <w:rPr>
                <w:rFonts w:ascii="宋体" w:hAnsi="宋体" w:eastAsia="宋体" w:cs="宋体"/>
                <w:color w:val="000000"/>
                <w:sz w:val="24"/>
                <w:szCs w:val="24"/>
                <w:lang w:val="en-US" w:eastAsia="zh-CN" w:bidi="ar-SA"/>
              </w:rPr>
              <w:framePr w:vAnchor="text" w:hAnchor="page" w:x="1926" w:y="295"/>
            </w:pPr>
            <w:r>
              <w:rPr>
                <w:rFonts w:ascii="宋体" w:hAnsi="宋体" w:eastAsia="宋体" w:cs="宋体"/>
                <w:color w:val="000000"/>
                <w:sz w:val="24"/>
                <w:szCs w:val="24"/>
                <w:lang w:val="en-US" w:eastAsia="zh-CN" w:bidi="ar-SA"/>
              </w:rPr>
            </w:r>
            <w:r/>
          </w:p>
        </w:tc>
      </w:tr>
    </w:tbl>
    <w:p>
      <w:pPr>
        <w:pStyle w:val="796"/>
        <w:rPr>
          <w:rFonts w:ascii="宋体" w:hAnsi="宋体" w:eastAsia="宋体" w:cs="宋体"/>
          <w:sz w:val="24"/>
          <w:szCs w:val="24"/>
        </w:rPr>
      </w:pPr>
      <w:r>
        <w:rPr>
          <w:rFonts w:ascii="宋体" w:hAnsi="宋体" w:eastAsia="宋体" w:cs="宋体"/>
          <w:sz w:val="24"/>
          <w:szCs w:val="24"/>
        </w:rPr>
      </w:r>
      <w:r/>
    </w:p>
    <w:p>
      <w:pPr>
        <w:pStyle w:val="796"/>
        <w:ind w:firstLine="24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color w:val="000000"/>
          <w:sz w:val="24"/>
          <w:szCs w:val="24"/>
        </w:rPr>
      </w:r>
      <w:r/>
    </w:p>
    <w:p>
      <w:pPr>
        <w:pStyle w:val="1043"/>
        <w:ind w:firstLine="24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2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796"/>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6"/>
        <w:spacing w:line="440" w:lineRule="exact"/>
        <w:rPr>
          <w:rFonts w:ascii="宋体" w:hAnsi="宋体" w:eastAsia="宋体" w:cs="宋体"/>
          <w:b/>
          <w:bCs/>
          <w:color w:val="000000"/>
          <w:sz w:val="24"/>
          <w:szCs w:val="24"/>
        </w:rPr>
      </w:pPr>
      <w:r>
        <w:rPr>
          <w:rFonts w:hint="eastAsia" w:ascii="宋体" w:hAnsi="宋体" w:eastAsia="宋体" w:cs="宋体"/>
          <w:b/>
          <w:bCs/>
          <w:sz w:val="24"/>
          <w:szCs w:val="24"/>
        </w:rPr>
        <w:t xml:space="preserve">附件九、</w:t>
      </w:r>
      <w:r>
        <w:rPr>
          <w:rFonts w:hint="eastAsia" w:ascii="宋体" w:hAnsi="宋体" w:eastAsia="宋体" w:cs="宋体"/>
          <w:b/>
          <w:bCs/>
          <w:color w:val="000000"/>
          <w:sz w:val="24"/>
          <w:szCs w:val="24"/>
        </w:rPr>
        <w:t xml:space="preserve">投入本项目主要设备一览表</w:t>
      </w:r>
      <w:r>
        <w:rPr>
          <w:rFonts w:ascii="宋体" w:hAnsi="宋体" w:eastAsia="宋体" w:cs="宋体"/>
          <w:b/>
          <w:bCs/>
          <w:color w:val="000000"/>
          <w:sz w:val="24"/>
          <w:szCs w:val="24"/>
        </w:rPr>
      </w:r>
      <w:r/>
    </w:p>
    <w:p>
      <w:pPr>
        <w:pStyle w:val="1064"/>
        <w:jc w:val="center"/>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投入本项目主要设备一览表</w:t>
      </w:r>
      <w:r>
        <w:rPr>
          <w:rFonts w:hAnsi="宋体" w:eastAsia="宋体" w:cs="宋体"/>
          <w:b/>
          <w:bCs/>
          <w:color w:val="000000"/>
          <w:sz w:val="24"/>
          <w:szCs w:val="24"/>
        </w:rPr>
      </w:r>
      <w:r/>
    </w:p>
    <w:tbl>
      <w:tblPr>
        <w:tblW w:w="862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417"/>
        <w:gridCol w:w="1990"/>
        <w:gridCol w:w="1137"/>
        <w:gridCol w:w="1082"/>
        <w:gridCol w:w="2246"/>
      </w:tblGrid>
      <w:tr>
        <w:trPr>
          <w:cantSplit/>
          <w:trHeight w:val="770"/>
        </w:trPr>
        <w:tc>
          <w:tcPr>
            <w:tcW w:w="753" w:type="dxa"/>
            <w:vAlign w:val="center"/>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名称</w:t>
            </w:r>
            <w:r>
              <w:rPr>
                <w:rFonts w:ascii="宋体" w:hAnsi="宋体" w:eastAsia="宋体" w:cs="宋体"/>
                <w:color w:val="000000"/>
                <w:sz w:val="24"/>
                <w:szCs w:val="24"/>
                <w:lang w:val="en-US" w:eastAsia="zh-CN" w:bidi="ar-SA"/>
              </w:rPr>
            </w:r>
            <w:r/>
          </w:p>
        </w:tc>
        <w:tc>
          <w:tcPr>
            <w:tcW w:w="1990" w:type="dxa"/>
            <w:vAlign w:val="center"/>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型号、规格</w:t>
            </w:r>
            <w:r>
              <w:rPr>
                <w:rFonts w:ascii="宋体" w:hAnsi="宋体" w:eastAsia="宋体" w:cs="宋体"/>
                <w:color w:val="000000"/>
                <w:sz w:val="24"/>
                <w:szCs w:val="24"/>
                <w:lang w:val="en-US" w:eastAsia="zh-CN" w:bidi="ar-SA"/>
              </w:rPr>
            </w:r>
            <w:r/>
          </w:p>
        </w:tc>
        <w:tc>
          <w:tcPr>
            <w:tcW w:w="1137" w:type="dxa"/>
            <w:vAlign w:val="center"/>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单位</w:t>
            </w:r>
            <w:r>
              <w:rPr>
                <w:rFonts w:ascii="宋体" w:hAnsi="宋体" w:eastAsia="宋体" w:cs="宋体"/>
                <w:color w:val="000000"/>
                <w:sz w:val="24"/>
                <w:szCs w:val="24"/>
                <w:lang w:val="en-US" w:eastAsia="zh-CN" w:bidi="ar-SA"/>
              </w:rPr>
            </w:r>
            <w:r/>
          </w:p>
        </w:tc>
        <w:tc>
          <w:tcPr>
            <w:tcW w:w="1082" w:type="dxa"/>
            <w:vAlign w:val="center"/>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w:t>
            </w:r>
            <w:r>
              <w:rPr>
                <w:rFonts w:ascii="宋体" w:hAnsi="宋体" w:eastAsia="宋体" w:cs="宋体"/>
                <w:color w:val="000000"/>
                <w:sz w:val="24"/>
                <w:szCs w:val="24"/>
                <w:lang w:val="en-US" w:eastAsia="zh-CN" w:bidi="ar-SA"/>
              </w:rPr>
            </w:r>
            <w:r/>
          </w:p>
        </w:tc>
        <w:tc>
          <w:tcPr>
            <w:tcW w:w="2246" w:type="dxa"/>
            <w:vAlign w:val="center"/>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rPr>
                <w:rFonts w:ascii="宋体" w:hAnsi="宋体" w:eastAsia="宋体" w:cs="宋体"/>
                <w:color w:val="000000"/>
                <w:sz w:val="24"/>
                <w:szCs w:val="24"/>
                <w:lang w:val="en-US" w:eastAsia="zh-CN" w:bidi="ar-SA"/>
              </w:rPr>
            </w:r>
            <w:r/>
          </w:p>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（自有/租赁）</w:t>
            </w:r>
            <w:r>
              <w:rPr>
                <w:rFonts w:ascii="宋体" w:hAnsi="宋体" w:eastAsia="宋体" w:cs="宋体"/>
                <w:color w:val="000000"/>
                <w:sz w:val="24"/>
                <w:szCs w:val="24"/>
                <w:lang w:val="en-US" w:eastAsia="zh-CN" w:bidi="ar-SA"/>
              </w:rPr>
            </w:r>
            <w:r/>
          </w:p>
        </w:tc>
      </w:tr>
      <w:tr>
        <w:trPr>
          <w:cantSplit/>
        </w:trPr>
        <w:tc>
          <w:tcPr>
            <w:tcW w:w="753"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W w:w="141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90"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13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82"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2246"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Pr>
        <w:tc>
          <w:tcPr>
            <w:tcW w:w="753"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W w:w="141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90"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13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82"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2246"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Pr>
        <w:tc>
          <w:tcPr>
            <w:tcW w:w="753"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W w:w="141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90"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13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82"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2246"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Pr>
        <w:tc>
          <w:tcPr>
            <w:tcW w:w="753"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tc>
        <w:tc>
          <w:tcPr>
            <w:tcW w:w="141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90"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13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82"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2246"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Pr>
        <w:tc>
          <w:tcPr>
            <w:tcW w:w="753"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41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990"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137"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082"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2246" w:type="dxa"/>
            <w:vAlign w:val="top"/>
            <w:textDirection w:val="lrTb"/>
            <w:noWrap w:val="false"/>
          </w:tcPr>
          <w:p>
            <w:pPr>
              <w:pStyle w:val="1064"/>
              <w:jc w:val="center"/>
              <w:spacing w:line="36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ind w:firstLine="24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color w:val="000000"/>
          <w:sz w:val="24"/>
          <w:szCs w:val="24"/>
        </w:rPr>
      </w:r>
      <w:r/>
    </w:p>
    <w:p>
      <w:pPr>
        <w:pStyle w:val="1043"/>
        <w:ind w:firstLine="24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2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796"/>
        <w:ind w:right="-260"/>
        <w:spacing w:line="360" w:lineRule="auto"/>
        <w:rPr>
          <w:rFonts w:ascii="宋体" w:hAnsi="宋体" w:eastAsia="宋体" w:cs="宋体"/>
          <w:b/>
          <w:sz w:val="24"/>
          <w:szCs w:val="24"/>
        </w:rPr>
      </w:pPr>
      <w:r>
        <w:rPr>
          <w:rFonts w:ascii="宋体" w:hAnsi="宋体" w:eastAsia="宋体" w:cs="宋体"/>
          <w:b/>
          <w:sz w:val="24"/>
          <w:szCs w:val="24"/>
        </w:rPr>
      </w:r>
      <w:r/>
    </w:p>
    <w:p>
      <w:pPr>
        <w:pStyle w:val="796"/>
        <w:ind w:right="-260"/>
        <w:spacing w:line="360" w:lineRule="auto"/>
        <w:rPr>
          <w:rFonts w:ascii="宋体" w:hAnsi="宋体" w:eastAsia="宋体" w:cs="宋体"/>
          <w:sz w:val="24"/>
          <w:szCs w:val="24"/>
        </w:rPr>
      </w:pPr>
      <w:r>
        <w:rPr>
          <w:rFonts w:hint="eastAsia" w:ascii="宋体" w:hAnsi="宋体" w:eastAsia="宋体" w:cs="宋体"/>
          <w:b/>
          <w:sz w:val="24"/>
          <w:szCs w:val="24"/>
        </w:rPr>
        <w:t xml:space="preserve">附件十、参加政府采购活动前三年内，在经营活动中没有重大违法记录声明</w:t>
      </w:r>
      <w:r>
        <w:rPr>
          <w:rFonts w:ascii="宋体" w:hAnsi="宋体" w:eastAsia="宋体" w:cs="宋体"/>
          <w:sz w:val="24"/>
          <w:szCs w:val="24"/>
        </w:rPr>
      </w:r>
      <w:r/>
    </w:p>
    <w:p>
      <w:pPr>
        <w:pStyle w:val="796"/>
        <w:ind w:right="-260" w:firstLine="723"/>
        <w:spacing w:line="360" w:lineRule="auto"/>
        <w:rPr>
          <w:rFonts w:hint="eastAsia" w:ascii="宋体" w:hAnsi="宋体" w:eastAsia="宋体" w:cs="宋体"/>
          <w:sz w:val="24"/>
          <w:szCs w:val="24"/>
          <w:u w:val="none"/>
        </w:rPr>
      </w:pPr>
      <w:r>
        <w:rPr>
          <w:rFonts w:hint="eastAsia" w:ascii="宋体" w:hAnsi="宋体" w:eastAsia="宋体" w:cs="宋体"/>
          <w:b/>
          <w:sz w:val="24"/>
          <w:szCs w:val="24"/>
        </w:rPr>
        <w:t xml:space="preserve">参加政府采购活动前三年内，在经营活动中没有重大违法记录声明</w:t>
      </w:r>
      <w:r>
        <w:rPr>
          <w:rFonts w:hint="eastAsia" w:ascii="宋体" w:hAnsi="宋体" w:eastAsia="宋体" w:cs="宋体"/>
          <w:sz w:val="24"/>
          <w:szCs w:val="24"/>
          <w:u w:val="none"/>
        </w:rPr>
      </w:r>
      <w:r/>
    </w:p>
    <w:p>
      <w:pPr>
        <w:pStyle w:val="796"/>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r>
      <w:r/>
    </w:p>
    <w:p>
      <w:pPr>
        <w:pStyle w:val="796"/>
        <w:spacing w:line="360" w:lineRule="auto"/>
        <w:rPr>
          <w:rFonts w:ascii="宋体" w:hAnsi="宋体" w:eastAsia="宋体" w:cs="宋体"/>
          <w:sz w:val="24"/>
          <w:szCs w:val="24"/>
        </w:rPr>
      </w:pPr>
      <w:r>
        <w:rPr>
          <w:rFonts w:hint="eastAsia" w:ascii="宋体" w:hAnsi="宋体" w:eastAsia="宋体" w:cs="宋体"/>
          <w:sz w:val="24"/>
          <w:szCs w:val="24"/>
          <w:u w:val="none"/>
          <w:lang w:val="en-US" w:eastAsia="zh-CN"/>
        </w:rPr>
        <w:t xml:space="preserve">致：</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采购单位名称、招标代理机构名称）</w:t>
      </w:r>
      <w:r>
        <w:rPr>
          <w:rFonts w:hint="eastAsia" w:ascii="宋体" w:hAnsi="宋体" w:eastAsia="宋体" w:cs="宋体"/>
          <w:sz w:val="24"/>
          <w:szCs w:val="24"/>
        </w:rPr>
        <w:t xml:space="preserve">：</w:t>
      </w:r>
      <w:r>
        <w:rPr>
          <w:rFonts w:ascii="宋体" w:hAnsi="宋体" w:eastAsia="宋体" w:cs="宋体"/>
          <w:sz w:val="24"/>
          <w:szCs w:val="24"/>
        </w:rPr>
      </w:r>
      <w:r/>
    </w:p>
    <w:p>
      <w:pPr>
        <w:pStyle w:val="796"/>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磋商响应单位</w:t>
      </w:r>
      <w:r>
        <w:rPr>
          <w:rFonts w:hint="eastAsia" w:ascii="宋体" w:hAnsi="宋体" w:eastAsia="宋体" w:cs="宋体"/>
          <w:sz w:val="24"/>
          <w:szCs w:val="24"/>
          <w:u w:val="single"/>
        </w:rPr>
        <w:t xml:space="preserve">名称）</w:t>
      </w:r>
      <w:r>
        <w:rPr>
          <w:rFonts w:hint="eastAsia" w:ascii="宋体" w:hAnsi="宋体" w:eastAsia="宋体" w:cs="宋体"/>
          <w:sz w:val="24"/>
          <w:szCs w:val="24"/>
        </w:rPr>
        <w:t xml:space="preserve">在参加政府采购活动前三年内，没有重大违法记录，特此声明。</w:t>
      </w:r>
      <w:r>
        <w:rPr>
          <w:rFonts w:ascii="宋体" w:hAnsi="宋体" w:eastAsia="宋体" w:cs="宋体"/>
          <w:sz w:val="24"/>
          <w:szCs w:val="24"/>
        </w:rPr>
      </w:r>
      <w:r/>
    </w:p>
    <w:p>
      <w:pPr>
        <w:pStyle w:val="796"/>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若采购单位在本项目采购过程中发现我单位近三年内在政府采购活动中有重大违法记录，我单位将无条件退出本项目的</w:t>
      </w:r>
      <w:r>
        <w:rPr>
          <w:rFonts w:hint="eastAsia" w:ascii="宋体" w:hAnsi="宋体" w:eastAsia="宋体" w:cs="宋体"/>
          <w:sz w:val="24"/>
          <w:szCs w:val="24"/>
        </w:rPr>
        <w:t xml:space="preserve">采购</w:t>
      </w:r>
      <w:r>
        <w:rPr>
          <w:rFonts w:hint="eastAsia" w:ascii="宋体" w:hAnsi="宋体" w:eastAsia="宋体" w:cs="宋体"/>
          <w:sz w:val="24"/>
          <w:szCs w:val="24"/>
        </w:rPr>
        <w:t xml:space="preserve">，并承担因此引起的一切后果。</w:t>
      </w:r>
      <w:r>
        <w:rPr>
          <w:rFonts w:ascii="宋体" w:hAnsi="宋体" w:eastAsia="宋体" w:cs="宋体"/>
          <w:sz w:val="24"/>
          <w:szCs w:val="24"/>
        </w:rPr>
      </w:r>
      <w:r/>
    </w:p>
    <w:p>
      <w:pPr>
        <w:pStyle w:val="796"/>
        <w:ind w:firstLine="420"/>
        <w:spacing w:line="360" w:lineRule="auto"/>
        <w:rPr>
          <w:rFonts w:ascii="宋体" w:hAnsi="宋体" w:eastAsia="宋体" w:cs="宋体"/>
          <w:sz w:val="24"/>
          <w:szCs w:val="24"/>
        </w:rPr>
      </w:pPr>
      <w:r>
        <w:rPr>
          <w:rFonts w:ascii="宋体" w:hAnsi="宋体" w:eastAsia="宋体" w:cs="宋体"/>
          <w:sz w:val="24"/>
          <w:szCs w:val="24"/>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color w:val="000000"/>
          <w:sz w:val="24"/>
          <w:szCs w:val="24"/>
        </w:rPr>
      </w:r>
      <w:r/>
    </w:p>
    <w:p>
      <w:pPr>
        <w:pStyle w:val="1043"/>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796"/>
        <w:jc w:val="right"/>
        <w:rPr>
          <w:rFonts w:ascii="宋体" w:hAnsi="宋体" w:eastAsia="宋体" w:cs="宋体"/>
          <w:b/>
          <w:sz w:val="24"/>
          <w:szCs w:val="24"/>
        </w:rPr>
      </w:pPr>
      <w:r>
        <w:rPr>
          <w:rFonts w:ascii="宋体" w:hAnsi="宋体" w:eastAsia="宋体" w:cs="宋体"/>
          <w:b/>
          <w:sz w:val="24"/>
          <w:szCs w:val="24"/>
        </w:rPr>
      </w:r>
      <w:r/>
    </w:p>
    <w:p>
      <w:pPr>
        <w:jc w:val="both"/>
        <w:rPr>
          <w:rFonts w:ascii="宋体" w:hAnsi="宋体" w:eastAsia="宋体" w:cs="宋体"/>
          <w:b/>
          <w:bCs/>
          <w:sz w:val="24"/>
          <w:szCs w:val="24"/>
        </w:rPr>
      </w:pPr>
      <w:r>
        <w:rPr>
          <w:rFonts w:ascii="宋体" w:hAnsi="宋体" w:eastAsia="宋体" w:cs="宋体"/>
          <w:b/>
          <w:sz w:val="24"/>
          <w:szCs w:val="24"/>
        </w:rPr>
      </w:r>
      <w:r>
        <w:rPr>
          <w:rFonts w:ascii="宋体" w:hAnsi="宋体" w:eastAsia="宋体" w:cs="宋体"/>
          <w:b/>
          <w:sz w:val="24"/>
          <w:szCs w:val="24"/>
        </w:rPr>
      </w:r>
      <w:r/>
    </w:p>
    <w:p>
      <w:pPr>
        <w:jc w:val="both"/>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r/>
    </w:p>
    <w:p>
      <w:pPr>
        <w:pStyle w:val="796"/>
        <w:jc w:val="both"/>
        <w:rPr>
          <w:rFonts w:ascii="宋体" w:hAnsi="宋体" w:eastAsia="宋体" w:cs="宋体"/>
          <w:b/>
          <w:bCs/>
          <w:sz w:val="24"/>
          <w:szCs w:val="24"/>
        </w:rPr>
      </w:pPr>
      <w:r>
        <w:rPr>
          <w:rFonts w:ascii="宋体" w:hAnsi="宋体" w:eastAsia="宋体" w:cs="宋体"/>
          <w:b/>
          <w:sz w:val="24"/>
          <w:szCs w:val="24"/>
        </w:rPr>
      </w:r>
      <w:r/>
    </w:p>
    <w:p>
      <w:pPr>
        <w:pStyle w:val="796"/>
        <w:jc w:val="right"/>
        <w:rPr>
          <w:rFonts w:ascii="宋体" w:hAnsi="宋体" w:eastAsia="宋体" w:cs="宋体"/>
          <w:b/>
          <w:sz w:val="24"/>
          <w:szCs w:val="24"/>
        </w:rPr>
      </w:pPr>
      <w:r>
        <w:rPr>
          <w:rFonts w:ascii="宋体" w:hAnsi="宋体" w:eastAsia="宋体" w:cs="宋体"/>
          <w:b/>
          <w:sz w:val="24"/>
          <w:szCs w:val="24"/>
        </w:rPr>
      </w:r>
      <w:r/>
    </w:p>
    <w:p>
      <w:pPr>
        <w:pStyle w:val="796"/>
        <w:jc w:val="left"/>
        <w:spacing w:line="400" w:lineRule="exact"/>
        <w:rPr>
          <w:rFonts w:ascii="宋体" w:hAnsi="宋体" w:eastAsia="宋体" w:cs="宋体"/>
          <w:b/>
          <w:sz w:val="24"/>
          <w:szCs w:val="24"/>
        </w:rPr>
      </w:pPr>
      <w:r>
        <w:rPr>
          <w:rFonts w:hint="eastAsia" w:ascii="宋体" w:hAnsi="宋体" w:eastAsia="宋体" w:cs="宋体"/>
          <w:b/>
          <w:sz w:val="24"/>
          <w:szCs w:val="24"/>
        </w:rPr>
        <w:t xml:space="preserve">附件十一、资格证明文件</w:t>
      </w:r>
      <w:r>
        <w:rPr>
          <w:rFonts w:ascii="宋体" w:hAnsi="宋体" w:eastAsia="宋体" w:cs="宋体"/>
          <w:b/>
          <w:sz w:val="24"/>
          <w:szCs w:val="24"/>
        </w:rPr>
      </w:r>
      <w:r/>
    </w:p>
    <w:p>
      <w:pPr>
        <w:pStyle w:val="840"/>
        <w:ind w:firstLine="482"/>
        <w:jc w:val="both"/>
        <w:spacing w:beforeAutospacing="0" w:afterAutospacing="0"/>
        <w:widowControl w:val="off"/>
        <w:rPr>
          <w:rFonts w:hint="eastAsia"/>
          <w:b/>
        </w:rPr>
      </w:pPr>
      <w:r>
        <w:rPr>
          <w:rFonts w:hint="eastAsia"/>
          <w:b/>
        </w:rPr>
      </w:r>
      <w:r/>
    </w:p>
    <w:p>
      <w:pPr>
        <w:pStyle w:val="840"/>
        <w:ind w:firstLine="482"/>
        <w:jc w:val="both"/>
        <w:spacing w:beforeAutospacing="0" w:afterAutospacing="0"/>
        <w:widowControl w:val="off"/>
      </w:pPr>
      <w:r>
        <w:rPr>
          <w:rFonts w:hint="eastAsia"/>
          <w:b/>
        </w:rPr>
        <w:t xml:space="preserve">(一)关于资格文件的声明函</w:t>
      </w:r>
      <w:r/>
    </w:p>
    <w:p>
      <w:pPr>
        <w:pStyle w:val="840"/>
        <w:ind w:left="0" w:firstLine="2168"/>
        <w:jc w:val="both"/>
        <w:spacing w:beforeAutospacing="0" w:afterAutospacing="0"/>
        <w:widowControl w:val="off"/>
        <w:rPr>
          <w:rFonts w:hint="eastAsia"/>
          <w:b/>
          <w:bCs/>
        </w:rPr>
      </w:pPr>
      <w:r>
        <w:rPr>
          <w:rFonts w:hint="eastAsia"/>
          <w:b/>
          <w:bCs/>
        </w:rPr>
      </w:r>
      <w:r/>
    </w:p>
    <w:p>
      <w:pPr>
        <w:pStyle w:val="840"/>
        <w:ind w:left="0" w:firstLine="2891"/>
        <w:jc w:val="both"/>
        <w:spacing w:beforeAutospacing="0" w:afterAutospacing="0"/>
        <w:widowControl w:val="off"/>
      </w:pPr>
      <w:r>
        <w:rPr>
          <w:rFonts w:hint="eastAsia"/>
          <w:b/>
          <w:bCs/>
        </w:rPr>
        <w:t xml:space="preserve">关于资格文件的声明函</w:t>
      </w:r>
      <w:r/>
    </w:p>
    <w:p>
      <w:pPr>
        <w:pStyle w:val="796"/>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r>
      <w:r/>
    </w:p>
    <w:p>
      <w:pPr>
        <w:pStyle w:val="796"/>
        <w:spacing w:line="360" w:lineRule="auto"/>
        <w:rPr>
          <w:rFonts w:ascii="宋体" w:hAnsi="宋体" w:eastAsia="宋体" w:cs="宋体"/>
          <w:sz w:val="24"/>
          <w:szCs w:val="24"/>
        </w:rPr>
      </w:pPr>
      <w:r>
        <w:rPr>
          <w:rFonts w:hint="eastAsia" w:ascii="宋体" w:hAnsi="宋体" w:eastAsia="宋体" w:cs="宋体"/>
          <w:sz w:val="24"/>
          <w:szCs w:val="24"/>
          <w:u w:val="none"/>
          <w:lang w:val="en-US" w:eastAsia="zh-CN"/>
        </w:rPr>
        <w:t xml:space="preserve">致：</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采购单位名称、招标代理机构名称）</w:t>
      </w:r>
      <w:r>
        <w:rPr>
          <w:rFonts w:hint="eastAsia" w:ascii="宋体" w:hAnsi="宋体" w:eastAsia="宋体" w:cs="宋体"/>
          <w:sz w:val="24"/>
          <w:szCs w:val="24"/>
        </w:rPr>
        <w:t xml:space="preserve">：</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本公司愿就由贵单位组织实施的编号为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号的招标活动进行响应。本公司所提交的磋商</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文件中所有关于响应资格的文件、证明和陈述均是真实的、准确的。若与真实情况不符，本公司愿意承担由此而产生的一切后果。</w:t>
      </w: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ascii="宋体" w:hAnsi="宋体" w:eastAsia="宋体" w:cs="宋体"/>
          <w:sz w:val="24"/>
          <w:szCs w:val="24"/>
        </w:rPr>
      </w:r>
      <w:r/>
    </w:p>
    <w:p>
      <w:pPr>
        <w:pStyle w:val="79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color w:val="000000"/>
          <w:sz w:val="24"/>
          <w:szCs w:val="24"/>
        </w:rPr>
      </w:r>
      <w:r/>
    </w:p>
    <w:p>
      <w:pPr>
        <w:pStyle w:val="1043"/>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840"/>
        <w:jc w:val="both"/>
        <w:spacing w:beforeAutospacing="0" w:afterAutospacing="0"/>
        <w:widowControl w:val="off"/>
        <w:rPr>
          <w:b/>
        </w:rPr>
      </w:pPr>
      <w:r>
        <w:rPr>
          <w:rFonts w:hint="eastAsia"/>
          <w:b/>
        </w:rPr>
        <w:br w:type="page" w:clear="all"/>
      </w:r>
      <w:r>
        <w:rPr>
          <w:b/>
        </w:rPr>
      </w:r>
      <w:r/>
    </w:p>
    <w:p>
      <w:pPr>
        <w:pStyle w:val="840"/>
        <w:ind w:firstLine="482"/>
        <w:jc w:val="both"/>
        <w:spacing w:beforeAutospacing="0" w:afterAutospacing="0"/>
        <w:widowControl w:val="off"/>
        <w:rPr>
          <w:b/>
        </w:rPr>
      </w:pPr>
      <w:r>
        <w:rPr>
          <w:rFonts w:hint="eastAsia"/>
          <w:b/>
        </w:rPr>
        <w:t xml:space="preserve">(二)</w:t>
      </w:r>
      <w:r>
        <w:rPr>
          <w:rFonts w:hint="eastAsia"/>
          <w:b/>
          <w:lang w:val="en-US" w:eastAsia="zh-CN"/>
        </w:rPr>
        <w:t xml:space="preserve">磋商</w:t>
      </w:r>
      <w:r>
        <w:rPr>
          <w:rFonts w:hint="eastAsia"/>
          <w:b/>
        </w:rPr>
        <w:t xml:space="preserve">响应单位情况表</w:t>
      </w:r>
      <w:r>
        <w:rPr>
          <w:b/>
        </w:rPr>
      </w:r>
      <w:r/>
    </w:p>
    <w:p>
      <w:pPr>
        <w:pStyle w:val="840"/>
        <w:ind w:firstLine="602"/>
        <w:jc w:val="center"/>
        <w:spacing w:beforeAutospacing="0" w:afterAutospacing="0"/>
        <w:widowControl w:val="off"/>
        <w:rPr>
          <w:b/>
        </w:rPr>
      </w:pPr>
      <w:r>
        <w:rPr>
          <w:rFonts w:hint="eastAsia"/>
          <w:b/>
          <w:lang w:val="en-US" w:eastAsia="zh-CN"/>
        </w:rPr>
        <w:t xml:space="preserve">磋商</w:t>
      </w:r>
      <w:r>
        <w:rPr>
          <w:rFonts w:hint="eastAsia"/>
          <w:b/>
        </w:rPr>
        <w:t xml:space="preserve">响应单位情况表</w:t>
      </w:r>
      <w:r>
        <w:rPr>
          <w:b/>
        </w:rPr>
      </w:r>
      <w:r/>
    </w:p>
    <w:tbl>
      <w:tblPr>
        <w:tblW w:w="8700" w:type="dxa"/>
        <w:tblInd w:w="-4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72"/>
        <w:gridCol w:w="2107"/>
        <w:gridCol w:w="1700"/>
        <w:gridCol w:w="2421"/>
      </w:tblGrid>
      <w:tr>
        <w:trPr>
          <w:cantSplit/>
          <w:trHeight w:val="366"/>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w:t>
            </w:r>
            <w:r>
              <w:rPr>
                <w:rFonts w:ascii="宋体" w:hAnsi="宋体" w:eastAsia="宋体" w:cs="宋体"/>
                <w:sz w:val="24"/>
                <w:szCs w:val="24"/>
                <w:lang w:val="en-US" w:eastAsia="zh-CN" w:bidi="ar-SA"/>
              </w:rPr>
            </w:r>
            <w:r/>
          </w:p>
        </w:tc>
        <w:tc>
          <w:tcPr>
            <w:tcW w:w="2107"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00"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成立日期</w:t>
            </w:r>
            <w:r>
              <w:rPr>
                <w:rFonts w:ascii="宋体" w:hAnsi="宋体" w:eastAsia="宋体" w:cs="宋体"/>
                <w:sz w:val="24"/>
                <w:szCs w:val="24"/>
                <w:lang w:val="en-US" w:eastAsia="zh-CN" w:bidi="ar-SA"/>
              </w:rPr>
            </w:r>
            <w:r/>
          </w:p>
        </w:tc>
        <w:tc>
          <w:tcPr>
            <w:tcW w:w="2421"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企业地址</w:t>
            </w:r>
            <w:r>
              <w:rPr>
                <w:rFonts w:ascii="宋体" w:hAnsi="宋体" w:eastAsia="宋体" w:cs="宋体"/>
                <w:sz w:val="24"/>
                <w:szCs w:val="24"/>
                <w:lang w:val="en-US" w:eastAsia="zh-CN" w:bidi="ar-SA"/>
              </w:rPr>
            </w:r>
            <w:r/>
          </w:p>
        </w:tc>
        <w:tc>
          <w:tcPr>
            <w:tcW w:w="2107"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00"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注册资本</w:t>
            </w:r>
            <w:r>
              <w:rPr>
                <w:rFonts w:ascii="宋体" w:hAnsi="宋体" w:eastAsia="宋体" w:cs="宋体"/>
                <w:sz w:val="24"/>
                <w:szCs w:val="24"/>
                <w:lang w:val="en-US" w:eastAsia="zh-CN" w:bidi="ar-SA"/>
              </w:rPr>
            </w:r>
            <w:r/>
          </w:p>
        </w:tc>
        <w:tc>
          <w:tcPr>
            <w:tcW w:w="2421"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万元</w:t>
            </w: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经营范围</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职工人数</w:t>
            </w:r>
            <w:r>
              <w:rPr>
                <w:rFonts w:ascii="宋体" w:hAnsi="宋体" w:eastAsia="宋体" w:cs="宋体"/>
                <w:sz w:val="24"/>
                <w:szCs w:val="24"/>
                <w:lang w:val="en-US" w:eastAsia="zh-CN" w:bidi="ar-SA"/>
              </w:rPr>
            </w:r>
            <w:r/>
          </w:p>
        </w:tc>
        <w:tc>
          <w:tcPr>
            <w:tcW w:w="2107"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gridSpan w:val="2"/>
            <w:tcW w:w="4121"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其中：有中高级以上职称的人数</w:t>
            </w:r>
            <w:r>
              <w:rPr>
                <w:rFonts w:ascii="宋体" w:hAnsi="宋体" w:eastAsia="宋体" w:cs="宋体"/>
                <w:sz w:val="24"/>
                <w:szCs w:val="24"/>
                <w:lang w:val="en-US" w:eastAsia="zh-CN" w:bidi="ar-SA"/>
              </w:rPr>
            </w:r>
            <w:r/>
          </w:p>
        </w:tc>
      </w:tr>
      <w:tr>
        <w:trPr>
          <w:cantSplit/>
        </w:trPr>
        <w:tc>
          <w:tcPr>
            <w:tcW w:w="2472" w:type="dxa"/>
            <w:vAlign w:val="center"/>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资产总计</w:t>
            </w:r>
            <w:r>
              <w:rPr>
                <w:rFonts w:ascii="宋体" w:hAnsi="宋体" w:eastAsia="宋体" w:cs="宋体"/>
                <w:sz w:val="24"/>
                <w:szCs w:val="24"/>
                <w:lang w:val="en-US" w:eastAsia="zh-CN" w:bidi="ar-SA"/>
              </w:rPr>
            </w:r>
            <w:r/>
          </w:p>
        </w:tc>
        <w:tc>
          <w:tcPr>
            <w:tcW w:w="2107" w:type="dxa"/>
            <w:vAlign w:val="center"/>
            <w:textDirection w:val="lrTb"/>
            <w:noWrap w:val="false"/>
          </w:tcPr>
          <w:p>
            <w:pPr>
              <w:pStyle w:val="840"/>
              <w:ind w:firstLine="12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rPr>
                <w:rFonts w:ascii="宋体" w:hAnsi="宋体" w:eastAsia="宋体" w:cs="宋体"/>
                <w:sz w:val="24"/>
                <w:szCs w:val="24"/>
                <w:lang w:val="en-US" w:eastAsia="zh-CN" w:bidi="ar-SA"/>
              </w:rPr>
            </w:r>
            <w:r/>
          </w:p>
        </w:tc>
        <w:tc>
          <w:tcPr>
            <w:tcW w:w="1700" w:type="dxa"/>
            <w:vAlign w:val="center"/>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净资产</w:t>
            </w:r>
            <w:r>
              <w:rPr>
                <w:rFonts w:ascii="宋体" w:hAnsi="宋体" w:eastAsia="宋体" w:cs="宋体"/>
                <w:sz w:val="24"/>
                <w:szCs w:val="24"/>
                <w:lang w:val="en-US" w:eastAsia="zh-CN" w:bidi="ar-SA"/>
              </w:rPr>
            </w:r>
            <w:r/>
          </w:p>
        </w:tc>
        <w:tc>
          <w:tcPr>
            <w:tcW w:w="2421" w:type="dxa"/>
            <w:vAlign w:val="center"/>
            <w:textDirection w:val="lrTb"/>
            <w:noWrap w:val="false"/>
          </w:tcPr>
          <w:p>
            <w:pPr>
              <w:pStyle w:val="840"/>
              <w:ind w:left="210"/>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rPr>
                <w:rFonts w:ascii="宋体" w:hAnsi="宋体" w:eastAsia="宋体" w:cs="宋体"/>
                <w:sz w:val="24"/>
                <w:szCs w:val="24"/>
                <w:lang w:val="en-US" w:eastAsia="zh-CN" w:bidi="ar-SA"/>
              </w:rPr>
            </w:r>
            <w:r/>
          </w:p>
        </w:tc>
      </w:tr>
      <w:tr>
        <w:trPr>
          <w:cantSplit/>
        </w:trPr>
        <w:tc>
          <w:tcPr>
            <w:tcW w:w="2472" w:type="dxa"/>
            <w:vAlign w:val="center"/>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股东权益</w:t>
            </w:r>
            <w:r>
              <w:rPr>
                <w:rFonts w:ascii="宋体" w:hAnsi="宋体" w:eastAsia="宋体" w:cs="宋体"/>
                <w:sz w:val="24"/>
                <w:szCs w:val="24"/>
                <w:lang w:val="en-US" w:eastAsia="zh-CN" w:bidi="ar-SA"/>
              </w:rPr>
            </w:r>
            <w:r/>
          </w:p>
        </w:tc>
        <w:tc>
          <w:tcPr>
            <w:tcW w:w="2107" w:type="dxa"/>
            <w:vAlign w:val="center"/>
            <w:textDirection w:val="lrTb"/>
            <w:noWrap w:val="false"/>
          </w:tcPr>
          <w:p>
            <w:pPr>
              <w:pStyle w:val="840"/>
              <w:ind w:firstLine="96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万元</w:t>
            </w:r>
            <w:r>
              <w:rPr>
                <w:rFonts w:ascii="宋体" w:hAnsi="宋体" w:eastAsia="宋体" w:cs="宋体"/>
                <w:sz w:val="24"/>
                <w:szCs w:val="24"/>
                <w:lang w:val="en-US" w:eastAsia="zh-CN" w:bidi="ar-SA"/>
              </w:rPr>
            </w:r>
            <w:r/>
          </w:p>
        </w:tc>
        <w:tc>
          <w:tcPr>
            <w:tcW w:w="1700" w:type="dxa"/>
            <w:vAlign w:val="center"/>
            <w:vMerge w:val="restart"/>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销售收入</w:t>
            </w:r>
            <w:r>
              <w:rPr>
                <w:rFonts w:ascii="宋体" w:hAnsi="宋体" w:eastAsia="宋体" w:cs="宋体"/>
                <w:sz w:val="24"/>
                <w:szCs w:val="24"/>
                <w:lang w:val="en-US" w:eastAsia="zh-CN" w:bidi="ar-SA"/>
              </w:rPr>
            </w:r>
            <w:r/>
          </w:p>
        </w:tc>
        <w:tc>
          <w:tcPr>
            <w:tcW w:w="2421" w:type="dxa"/>
            <w:vAlign w:val="center"/>
            <w:vMerge w:val="restart"/>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w:t>
            </w:r>
            <w:r>
              <w:rPr>
                <w:rFonts w:hint="eastAsia" w:cs="宋体"/>
                <w:sz w:val="24"/>
                <w:szCs w:val="24"/>
                <w:lang w:val="en-US" w:eastAsia="zh-CN" w:bidi="ar-SA"/>
              </w:rPr>
              <w:t xml:space="preserve">5</w:t>
            </w:r>
            <w:r>
              <w:rPr>
                <w:rFonts w:hint="eastAsia" w:ascii="宋体" w:hAnsi="宋体" w:eastAsia="宋体" w:cs="宋体"/>
                <w:sz w:val="24"/>
                <w:szCs w:val="24"/>
                <w:lang w:val="en-US" w:eastAsia="zh-CN" w:bidi="ar-SA"/>
              </w:rPr>
              <w:t xml:space="preserve">年 </w:t>
            </w:r>
            <w:r>
              <w:rPr>
                <w:rFonts w:hint="eastAsia" w:ascii="宋体" w:hAnsi="宋体" w:eastAsia="宋体" w:cs="宋体"/>
                <w:sz w:val="24"/>
                <w:szCs w:val="24"/>
                <w:u w:val="single"/>
                <w:lang w:val="en-US" w:eastAsia="zh-CN" w:bidi="ar-SA"/>
              </w:rPr>
              <w:t xml:space="preserve"> （万元）</w:t>
            </w: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实现利润</w:t>
            </w:r>
            <w:r>
              <w:rPr>
                <w:rFonts w:ascii="宋体" w:hAnsi="宋体" w:eastAsia="宋体" w:cs="宋体"/>
                <w:sz w:val="24"/>
                <w:szCs w:val="24"/>
                <w:lang w:val="en-US" w:eastAsia="zh-CN" w:bidi="ar-SA"/>
              </w:rPr>
            </w:r>
            <w:r/>
          </w:p>
        </w:tc>
        <w:tc>
          <w:tcPr>
            <w:tcW w:w="2107"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rPr>
                <w:rFonts w:hint="eastAsia" w:cs="宋体"/>
                <w:sz w:val="24"/>
                <w:szCs w:val="24"/>
                <w:lang w:val="en-US" w:eastAsia="zh-CN" w:bidi="ar-SA"/>
              </w:rPr>
              <w:t xml:space="preserve">25</w:t>
            </w:r>
            <w:r>
              <w:rPr>
                <w:rFonts w:hint="eastAsia" w:ascii="宋体" w:hAnsi="宋体" w:eastAsia="宋体" w:cs="宋体"/>
                <w:sz w:val="24"/>
                <w:szCs w:val="24"/>
                <w:lang w:val="en-US" w:eastAsia="zh-CN" w:bidi="ar-SA"/>
              </w:rPr>
              <w:t xml:space="preserve">年 </w:t>
            </w:r>
            <w:r>
              <w:rPr>
                <w:rFonts w:hint="eastAsia" w:ascii="宋体" w:hAnsi="宋体" w:eastAsia="宋体" w:cs="宋体"/>
                <w:sz w:val="24"/>
                <w:szCs w:val="24"/>
                <w:u w:val="single"/>
                <w:lang w:val="en-US" w:eastAsia="zh-CN" w:bidi="ar-SA"/>
              </w:rPr>
              <w:t xml:space="preserve">（万元）</w:t>
            </w:r>
            <w:r>
              <w:rPr>
                <w:rFonts w:ascii="宋体" w:hAnsi="宋体" w:eastAsia="宋体" w:cs="宋体"/>
                <w:sz w:val="24"/>
                <w:szCs w:val="24"/>
                <w:lang w:val="en-US" w:eastAsia="zh-CN" w:bidi="ar-SA"/>
              </w:rPr>
            </w:r>
            <w:r/>
          </w:p>
        </w:tc>
        <w:tc>
          <w:tcPr>
            <w:tcW w:w="1700" w:type="dxa"/>
            <w:vAlign w:val="center"/>
            <w:vMerge w:val="continue"/>
            <w:textDirection w:val="lrTb"/>
            <w:noWrap w:val="false"/>
          </w:tcPr>
          <w:p>
            <w:pPr>
              <w:pStyle w:val="796"/>
              <w:jc w:val="both"/>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421" w:type="dxa"/>
            <w:vAlign w:val="top"/>
            <w:vMerge w:val="continue"/>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营业面积（含厂房面积）</w:t>
            </w:r>
            <w:r>
              <w:rPr>
                <w:rFonts w:ascii="宋体" w:hAnsi="宋体" w:eastAsia="宋体" w:cs="宋体"/>
                <w:sz w:val="24"/>
                <w:szCs w:val="24"/>
                <w:lang w:val="en-US" w:eastAsia="zh-CN" w:bidi="ar-SA"/>
              </w:rPr>
            </w:r>
            <w:r/>
          </w:p>
        </w:tc>
        <w:tc>
          <w:tcPr>
            <w:tcW w:w="2107" w:type="dxa"/>
            <w:vAlign w:val="center"/>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hint="eastAsia" w:cs="宋体"/>
                <w:sz w:val="24"/>
                <w:szCs w:val="24"/>
                <w:lang w:val="en-US" w:eastAsia="zh-CN" w:bidi="ar-SA"/>
              </w:rPr>
              <w:t xml:space="preserve">   </w:t>
            </w:r>
            <w:r>
              <w:rPr>
                <w:rFonts w:hint="eastAsia" w:ascii="宋体" w:hAnsi="宋体" w:eastAsia="宋体" w:cs="宋体"/>
                <w:sz w:val="24"/>
                <w:szCs w:val="24"/>
                <w:lang w:val="en-US" w:eastAsia="zh-CN" w:bidi="ar-SA"/>
              </w:rPr>
              <w:t xml:space="preserve">平方米</w:t>
            </w:r>
            <w:r>
              <w:rPr>
                <w:rFonts w:ascii="宋体" w:hAnsi="宋体" w:eastAsia="宋体" w:cs="宋体"/>
                <w:sz w:val="24"/>
                <w:szCs w:val="24"/>
                <w:lang w:val="en-US" w:eastAsia="zh-CN" w:bidi="ar-SA"/>
              </w:rPr>
            </w:r>
            <w:r/>
          </w:p>
        </w:tc>
        <w:tc>
          <w:tcPr>
            <w:tcW w:w="1700"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其中</w:t>
            </w:r>
            <w:r>
              <w:rPr>
                <w:rFonts w:ascii="宋体" w:hAnsi="宋体" w:eastAsia="宋体" w:cs="宋体"/>
                <w:sz w:val="24"/>
                <w:szCs w:val="24"/>
                <w:lang w:val="en-US" w:eastAsia="zh-CN" w:bidi="ar-SA"/>
              </w:rPr>
            </w:r>
            <w:r/>
          </w:p>
        </w:tc>
        <w:tc>
          <w:tcPr>
            <w:tcW w:w="2421"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自有面积    平方米</w:t>
            </w:r>
            <w:r>
              <w:rPr>
                <w:rFonts w:ascii="宋体" w:hAnsi="宋体" w:eastAsia="宋体" w:cs="宋体"/>
                <w:sz w:val="24"/>
                <w:szCs w:val="24"/>
                <w:lang w:val="en-US" w:eastAsia="zh-CN" w:bidi="ar-SA"/>
              </w:rPr>
            </w:r>
            <w:r/>
          </w:p>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承租面积    平方米</w:t>
            </w:r>
            <w:r>
              <w:rPr>
                <w:rFonts w:ascii="宋体" w:hAnsi="宋体" w:eastAsia="宋体" w:cs="宋体"/>
                <w:sz w:val="24"/>
                <w:szCs w:val="24"/>
                <w:lang w:val="en-US" w:eastAsia="zh-CN" w:bidi="ar-SA"/>
              </w:rPr>
            </w:r>
            <w:r/>
          </w:p>
        </w:tc>
      </w:tr>
      <w:tr>
        <w:trPr>
          <w:cantSplit/>
          <w:trHeight w:val="926"/>
        </w:trPr>
        <w:tc>
          <w:tcPr>
            <w:tcW w:w="2472" w:type="dxa"/>
            <w:vAlign w:val="center"/>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单位简历及内设机构情况</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Height w:val="668"/>
        </w:trPr>
        <w:tc>
          <w:tcPr>
            <w:tcW w:w="2472" w:type="dxa"/>
            <w:vAlign w:val="center"/>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单位优势及特长</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近两年来完成或正在履行的重大合同情况</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最近2年内在经营过程中受到何种奖励或处分（包括情况和结果）</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最近3年内有无因售假、售劣或是其他原因被消费者投诉或起诉的情况及说明（包括解决方式和结果）</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最近3年内主要负责人有无因经济犯罪被司法机关追究的情况及说明</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获得技术认证的工程师及简介</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cantSplit/>
          <w:trHeight w:val="560"/>
        </w:trPr>
        <w:tc>
          <w:tcPr>
            <w:tcW w:w="2472" w:type="dxa"/>
            <w:vAlign w:val="top"/>
            <w:textDirection w:val="lrTb"/>
            <w:noWrap w:val="false"/>
          </w:tcPr>
          <w:p>
            <w:pPr>
              <w:pStyle w:val="840"/>
              <w:jc w:val="both"/>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其他需要说明的情况</w:t>
            </w:r>
            <w:r>
              <w:rPr>
                <w:rFonts w:ascii="宋体" w:hAnsi="宋体" w:eastAsia="宋体" w:cs="宋体"/>
                <w:sz w:val="24"/>
                <w:szCs w:val="24"/>
                <w:lang w:val="en-US" w:eastAsia="zh-CN" w:bidi="ar-SA"/>
              </w:rPr>
            </w:r>
            <w:r/>
          </w:p>
        </w:tc>
        <w:tc>
          <w:tcPr>
            <w:gridSpan w:val="3"/>
            <w:tcW w:w="6228" w:type="dxa"/>
            <w:vAlign w:val="top"/>
            <w:textDirection w:val="lrTb"/>
            <w:noWrap w:val="false"/>
          </w:tcPr>
          <w:p>
            <w:pPr>
              <w:pStyle w:val="840"/>
              <w:ind w:left="210"/>
              <w:jc w:val="both"/>
              <w:spacing w:beforeAutospacing="0" w:afterAutospacing="0"/>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pStyle w:val="840"/>
        <w:spacing w:beforeAutospacing="0" w:afterAutospacing="0"/>
        <w:widowControl w:val="off"/>
        <w:tabs>
          <w:tab w:val="left" w:pos="0" w:leader="none"/>
        </w:tabs>
        <w:rPr>
          <w:b/>
        </w:rPr>
      </w:pPr>
      <w:r>
        <w:rPr>
          <w:b/>
        </w:rPr>
      </w:r>
      <w:r/>
    </w:p>
    <w:p>
      <w:pPr>
        <w:pStyle w:val="840"/>
        <w:spacing w:beforeAutospacing="0" w:afterAutospacing="0"/>
        <w:widowControl w:val="off"/>
        <w:tabs>
          <w:tab w:val="left" w:pos="0" w:leader="none"/>
        </w:tabs>
        <w:rPr>
          <w:rFonts w:hint="eastAsia" w:eastAsia="宋体"/>
          <w:b/>
          <w:lang w:eastAsia="zh-CN"/>
        </w:rPr>
      </w:pPr>
      <w:r>
        <w:rPr>
          <w:rFonts w:hint="eastAsia"/>
          <w:b/>
        </w:rPr>
        <w:t xml:space="preserve">（三）认为需要提供的其他证明文件</w:t>
      </w:r>
      <w:r>
        <w:rPr>
          <w:rFonts w:hint="eastAsia"/>
          <w:b/>
          <w:lang w:eastAsia="zh-CN"/>
        </w:rPr>
        <w:t xml:space="preserve">。</w:t>
      </w:r>
      <w:r>
        <w:rPr>
          <w:rFonts w:hint="eastAsia" w:eastAsia="宋体"/>
          <w:b/>
          <w:lang w:eastAsia="zh-CN"/>
        </w:rPr>
      </w:r>
      <w:r/>
    </w:p>
    <w:p>
      <w:pPr>
        <w:pStyle w:val="840"/>
        <w:spacing w:beforeAutospacing="0" w:afterAutospacing="0"/>
        <w:widowControl w:val="off"/>
        <w:tabs>
          <w:tab w:val="left" w:pos="0" w:leader="none"/>
        </w:tabs>
        <w:rPr>
          <w:b/>
        </w:rPr>
      </w:pPr>
      <w:r>
        <w:rPr>
          <w:b/>
        </w:rPr>
      </w:r>
      <w:r/>
    </w:p>
    <w:p>
      <w:pPr>
        <w:pStyle w:val="796"/>
        <w:spacing w:line="400" w:lineRule="exact"/>
        <w:rPr>
          <w:rFonts w:ascii="宋体" w:hAnsi="宋体" w:eastAsia="宋体" w:cs="宋体"/>
          <w:b/>
          <w:sz w:val="24"/>
          <w:szCs w:val="24"/>
        </w:rPr>
      </w:pPr>
      <w:r>
        <w:rPr>
          <w:rFonts w:ascii="宋体" w:hAnsi="宋体" w:eastAsia="宋体" w:cs="宋体"/>
          <w:b/>
          <w:sz w:val="24"/>
          <w:szCs w:val="24"/>
        </w:rPr>
      </w:r>
      <w:r/>
    </w:p>
    <w:p>
      <w:pPr>
        <w:pStyle w:val="796"/>
        <w:spacing w:line="400" w:lineRule="exact"/>
        <w:rPr>
          <w:rFonts w:ascii="宋体" w:hAnsi="宋体" w:eastAsia="宋体" w:cs="宋体"/>
          <w:b/>
          <w:sz w:val="24"/>
          <w:szCs w:val="24"/>
        </w:rPr>
      </w:pPr>
      <w:r>
        <w:rPr>
          <w:rFonts w:ascii="宋体" w:hAnsi="宋体" w:eastAsia="宋体" w:cs="宋体"/>
          <w:b/>
          <w:sz w:val="24"/>
          <w:szCs w:val="24"/>
        </w:rPr>
      </w:r>
      <w:r/>
    </w:p>
    <w:p>
      <w:pPr>
        <w:pStyle w:val="796"/>
        <w:spacing w:line="400" w:lineRule="exact"/>
        <w:rPr>
          <w:rFonts w:ascii="宋体" w:hAnsi="宋体" w:eastAsia="宋体" w:cs="宋体"/>
          <w:b/>
          <w:sz w:val="24"/>
          <w:szCs w:val="24"/>
        </w:rPr>
      </w:pPr>
      <w:r>
        <w:rPr>
          <w:rFonts w:ascii="宋体" w:hAnsi="宋体" w:eastAsia="宋体" w:cs="宋体"/>
          <w:b/>
          <w:sz w:val="24"/>
          <w:szCs w:val="24"/>
        </w:rPr>
      </w:r>
      <w:r/>
    </w:p>
    <w:p>
      <w:pPr>
        <w:pStyle w:val="796"/>
        <w:jc w:val="left"/>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96"/>
        <w:jc w:val="left"/>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96"/>
        <w:jc w:val="left"/>
        <w:spacing w:line="400" w:lineRule="exact"/>
        <w:rPr>
          <w:rFonts w:ascii="宋体" w:hAnsi="宋体" w:eastAsia="宋体" w:cs="宋体"/>
          <w:b/>
          <w:sz w:val="24"/>
          <w:szCs w:val="24"/>
        </w:rPr>
      </w:pPr>
      <w:r>
        <w:rPr>
          <w:rFonts w:hint="eastAsia" w:ascii="宋体" w:hAnsi="宋体" w:eastAsia="宋体" w:cs="宋体"/>
          <w:b/>
          <w:sz w:val="24"/>
          <w:szCs w:val="24"/>
        </w:rPr>
        <w:t xml:space="preserve">附件十二、中小企业声明函                   </w:t>
      </w:r>
      <w:r>
        <w:rPr>
          <w:rFonts w:ascii="宋体" w:hAnsi="宋体" w:eastAsia="宋体" w:cs="宋体"/>
          <w:b/>
          <w:sz w:val="24"/>
          <w:szCs w:val="24"/>
        </w:rPr>
      </w:r>
      <w:r/>
    </w:p>
    <w:p>
      <w:pPr>
        <w:pStyle w:val="796"/>
        <w:jc w:val="center"/>
        <w:spacing w:line="276" w:lineRule="auto"/>
        <w:rPr>
          <w:rFonts w:ascii="宋体" w:hAnsi="宋体" w:eastAsia="宋体" w:cs="宋体"/>
          <w:b/>
          <w:sz w:val="24"/>
          <w:szCs w:val="24"/>
        </w:rPr>
      </w:pPr>
      <w:r>
        <w:rPr>
          <w:rFonts w:hint="eastAsia" w:ascii="宋体" w:hAnsi="宋体" w:eastAsia="宋体" w:cs="宋体"/>
          <w:b/>
          <w:sz w:val="24"/>
          <w:szCs w:val="24"/>
        </w:rPr>
        <w:t xml:space="preserve">中小企业声明函</w:t>
      </w:r>
      <w:r>
        <w:rPr>
          <w:rFonts w:ascii="宋体" w:hAnsi="宋体" w:eastAsia="宋体" w:cs="宋体"/>
          <w:b/>
          <w:sz w:val="24"/>
          <w:szCs w:val="24"/>
        </w:rPr>
      </w:r>
      <w:r/>
    </w:p>
    <w:p>
      <w:pPr>
        <w:pStyle w:val="796"/>
        <w:jc w:val="center"/>
        <w:spacing w:line="276" w:lineRule="auto"/>
        <w:rPr>
          <w:rFonts w:ascii="宋体" w:hAnsi="宋体" w:eastAsia="宋体" w:cs="宋体"/>
          <w:sz w:val="24"/>
        </w:rPr>
      </w:pPr>
      <w:r>
        <w:rPr>
          <w:rFonts w:ascii="宋体" w:hAnsi="宋体" w:eastAsia="宋体" w:cs="宋体"/>
          <w:sz w:val="24"/>
        </w:rPr>
      </w:r>
      <w:r/>
    </w:p>
    <w:p>
      <w:pPr>
        <w:pStyle w:val="796"/>
        <w:ind w:firstLine="480"/>
        <w:spacing w:line="360" w:lineRule="auto"/>
        <w:rPr>
          <w:rFonts w:ascii="宋体" w:hAnsi="宋体" w:eastAsia="宋体" w:cs="宋体"/>
          <w:sz w:val="24"/>
        </w:rPr>
      </w:pPr>
      <w:r>
        <w:rPr>
          <w:rFonts w:hint="eastAsia" w:ascii="宋体" w:hAnsi="宋体" w:eastAsia="宋体" w:cs="宋体"/>
          <w:sz w:val="24"/>
        </w:rPr>
        <w:t xml:space="preserve">本公司（联合体）郑重声明，根据《关于印发〈苏州市政府采购促进中小企业发展实施意见〉的通知》（苏财购[2022]16号）的规定，本公司（联合体）参加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采购活动，服务全部由符合政策要求的中小企业承接。相关企业（含联合体中的中小企业、签订分包意向协议的中小企业）的具体情况如下：</w:t>
      </w:r>
      <w:r>
        <w:rPr>
          <w:rFonts w:ascii="宋体" w:hAnsi="宋体" w:eastAsia="宋体" w:cs="宋体"/>
          <w:sz w:val="24"/>
        </w:rPr>
      </w:r>
      <w:r/>
    </w:p>
    <w:p>
      <w:pPr>
        <w:pStyle w:val="796"/>
        <w:numPr>
          <w:ilvl w:val="12"/>
          <w:numId w:val="0"/>
        </w:numPr>
        <w:ind w:firstLine="480"/>
        <w:spacing w:line="360" w:lineRule="auto"/>
        <w:rPr>
          <w:rFonts w:ascii="宋体" w:hAnsi="宋体" w:eastAsia="宋体" w:cs="宋体"/>
          <w:sz w:val="24"/>
        </w:rPr>
      </w:pPr>
      <w:r>
        <w:rPr>
          <w:rFonts w:hint="eastAsia" w:ascii="宋体" w:hAnsi="宋体" w:eastAsia="宋体" w:cs="宋体"/>
          <w:sz w:val="24"/>
          <w:u w:val="single"/>
        </w:rPr>
        <w:t xml:space="preserve">1.（标的名称）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      （企业名称）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 </w:t>
      </w:r>
      <w:r>
        <w:rPr>
          <w:rFonts w:ascii="宋体" w:hAnsi="宋体" w:eastAsia="宋体" w:cs="宋体"/>
          <w:sz w:val="24"/>
        </w:rPr>
      </w:r>
      <w:r/>
    </w:p>
    <w:p>
      <w:pPr>
        <w:pStyle w:val="796"/>
        <w:numPr>
          <w:ilvl w:val="12"/>
          <w:numId w:val="0"/>
        </w:numPr>
        <w:ind w:firstLine="480"/>
        <w:spacing w:line="360" w:lineRule="auto"/>
        <w:rPr>
          <w:rFonts w:ascii="宋体" w:hAnsi="宋体" w:eastAsia="宋体" w:cs="宋体"/>
          <w:sz w:val="24"/>
        </w:rPr>
      </w:pPr>
      <w:r>
        <w:rPr>
          <w:rFonts w:hint="eastAsia" w:ascii="宋体" w:hAnsi="宋体" w:eastAsia="宋体" w:cs="宋体"/>
          <w:sz w:val="24"/>
          <w:u w:val="single"/>
        </w:rPr>
        <w:t xml:space="preserve">2.（标的名称）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 承建（承接）企业为</w:t>
      </w:r>
      <w:r>
        <w:rPr>
          <w:rFonts w:hint="eastAsia" w:ascii="宋体" w:hAnsi="宋体" w:eastAsia="宋体" w:cs="宋体"/>
          <w:sz w:val="24"/>
          <w:u w:val="single"/>
        </w:rPr>
        <w:t xml:space="preserve">      （企业名称）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 </w:t>
      </w:r>
      <w:r>
        <w:rPr>
          <w:rFonts w:ascii="宋体" w:hAnsi="宋体" w:eastAsia="宋体" w:cs="宋体"/>
          <w:sz w:val="24"/>
        </w:rPr>
      </w:r>
      <w:r/>
    </w:p>
    <w:p>
      <w:pPr>
        <w:pStyle w:val="796"/>
        <w:ind w:firstLine="480"/>
        <w:spacing w:line="360" w:lineRule="auto"/>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r>
      <w:r/>
    </w:p>
    <w:p>
      <w:pPr>
        <w:pStyle w:val="796"/>
        <w:ind w:firstLine="480"/>
        <w:spacing w:line="360" w:lineRule="auto"/>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rPr>
          <w:rFonts w:ascii="宋体" w:hAnsi="宋体" w:eastAsia="宋体" w:cs="宋体"/>
          <w:sz w:val="24"/>
        </w:rPr>
      </w:r>
      <w:r/>
    </w:p>
    <w:p>
      <w:pPr>
        <w:pStyle w:val="796"/>
        <w:ind w:firstLine="480"/>
        <w:spacing w:line="360" w:lineRule="auto"/>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r>
        <w:rPr>
          <w:rFonts w:ascii="宋体" w:hAnsi="宋体" w:eastAsia="宋体" w:cs="宋体"/>
          <w:sz w:val="24"/>
        </w:rPr>
      </w:r>
      <w:r/>
    </w:p>
    <w:p>
      <w:pPr>
        <w:pStyle w:val="796"/>
        <w:ind w:firstLine="5280"/>
        <w:spacing w:line="276" w:lineRule="auto"/>
        <w:rPr>
          <w:rFonts w:ascii="宋体" w:hAnsi="宋体" w:eastAsia="宋体" w:cs="宋体"/>
          <w:sz w:val="24"/>
          <w:szCs w:val="24"/>
        </w:rPr>
      </w:pPr>
      <w:r>
        <w:rPr>
          <w:rFonts w:ascii="宋体" w:hAnsi="宋体" w:eastAsia="宋体" w:cs="宋体"/>
          <w:sz w:val="24"/>
          <w:szCs w:val="24"/>
        </w:rPr>
      </w:r>
      <w:r/>
    </w:p>
    <w:p>
      <w:pPr>
        <w:pStyle w:val="796"/>
        <w:ind w:firstLine="480"/>
        <w:jc w:val="both"/>
        <w:spacing w:line="480" w:lineRule="auto"/>
        <w:rPr>
          <w:rFonts w:hint="eastAsia" w:ascii="宋体"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ascii="宋体" w:hAnsi="宋体" w:eastAsia="宋体" w:cs="宋体"/>
          <w:sz w:val="24"/>
          <w:szCs w:val="24"/>
        </w:rPr>
      </w:r>
      <w:r/>
    </w:p>
    <w:p>
      <w:pPr>
        <w:pStyle w:val="796"/>
        <w:ind w:firstLine="480"/>
        <w:jc w:val="both"/>
        <w:spacing w:line="48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right="0" w:firstLine="480"/>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hint="eastAsia" w:ascii="宋体" w:hAnsi="宋体" w:eastAsia="宋体" w:cs="宋体"/>
          <w:sz w:val="24"/>
          <w:szCs w:val="24"/>
        </w:rPr>
      </w:r>
      <w:r/>
    </w:p>
    <w:p>
      <w:pPr>
        <w:pStyle w:val="796"/>
        <w:rPr>
          <w:rStyle w:val="1034"/>
          <w:rFonts w:cs="宋体"/>
          <w:b/>
          <w:color w:val="000000"/>
          <w:sz w:val="24"/>
          <w:szCs w:val="24"/>
        </w:rPr>
      </w:pPr>
      <w:r>
        <w:rPr>
          <w:rStyle w:val="1034"/>
          <w:rFonts w:cs="宋体"/>
          <w:b/>
          <w:color w:val="000000"/>
          <w:sz w:val="24"/>
          <w:szCs w:val="24"/>
        </w:rPr>
      </w:r>
      <w:r/>
    </w:p>
    <w:p>
      <w:pPr>
        <w:pStyle w:val="796"/>
        <w:spacing w:line="360" w:lineRule="auto"/>
        <w:rPr>
          <w:rFonts w:ascii="宋体" w:hAnsi="宋体" w:eastAsia="宋体" w:cs="宋体"/>
          <w:sz w:val="24"/>
        </w:rPr>
      </w:pPr>
      <w:r>
        <w:rPr>
          <w:rFonts w:hint="eastAsia" w:ascii="宋体" w:hAnsi="宋体" w:eastAsia="宋体" w:cs="宋体"/>
          <w:sz w:val="24"/>
        </w:rPr>
        <w:t xml:space="preserve">备注：</w:t>
      </w:r>
      <w:r>
        <w:rPr>
          <w:rFonts w:ascii="宋体" w:hAnsi="宋体" w:eastAsia="宋体" w:cs="宋体"/>
          <w:sz w:val="24"/>
        </w:rPr>
      </w:r>
      <w:r/>
    </w:p>
    <w:p>
      <w:pPr>
        <w:pStyle w:val="796"/>
        <w:ind w:firstLine="482"/>
        <w:spacing w:line="360" w:lineRule="auto"/>
        <w:rPr>
          <w:rFonts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rPr>
          <w:rFonts w:ascii="宋体" w:hAnsi="宋体" w:eastAsia="宋体" w:cs="宋体"/>
          <w:sz w:val="24"/>
        </w:rPr>
      </w:r>
      <w:r/>
    </w:p>
    <w:p>
      <w:pPr>
        <w:pStyle w:val="796"/>
        <w:ind w:firstLine="482"/>
        <w:spacing w:line="360" w:lineRule="auto"/>
        <w:rPr>
          <w:rFonts w:ascii="宋体" w:hAnsi="宋体" w:eastAsia="宋体" w:cs="宋体"/>
          <w:sz w:val="24"/>
        </w:rPr>
      </w:pPr>
      <w:r>
        <w:rPr>
          <w:rFonts w:hint="eastAsia" w:ascii="宋体" w:hAnsi="宋体" w:eastAsia="宋体" w:cs="宋体"/>
          <w:sz w:val="24"/>
        </w:rPr>
        <w:t xml:space="preserve">2.在服务采购项目中，服务由中小企业承接，即提供服务的人员为中小企业依照《中华人民共和国劳动合同法》订立劳动合同的从业人员。服务类项目中</w:t>
      </w:r>
      <w:r>
        <w:rPr>
          <w:rFonts w:hint="eastAsia" w:ascii="宋体" w:hAnsi="宋体" w:eastAsia="宋体" w:cs="宋体"/>
          <w:sz w:val="24"/>
          <w:lang w:eastAsia="zh-CN"/>
        </w:rPr>
        <w:t xml:space="preserve">磋商响应单位</w:t>
      </w:r>
      <w:r>
        <w:rPr>
          <w:rFonts w:hint="eastAsia" w:ascii="宋体" w:hAnsi="宋体" w:eastAsia="宋体" w:cs="宋体"/>
          <w:sz w:val="24"/>
        </w:rPr>
        <w:t xml:space="preserve">若使用退休人员，将不享受相应扶持政策。</w:t>
      </w:r>
      <w:r>
        <w:rPr>
          <w:rFonts w:ascii="宋体" w:hAnsi="宋体" w:eastAsia="宋体" w:cs="宋体"/>
          <w:sz w:val="24"/>
        </w:rPr>
      </w:r>
      <w:r/>
    </w:p>
    <w:p>
      <w:pPr>
        <w:pStyle w:val="796"/>
        <w:ind w:firstLine="482"/>
        <w:spacing w:line="360" w:lineRule="auto"/>
        <w:rPr>
          <w:rFonts w:ascii="宋体" w:hAnsi="宋体" w:eastAsia="宋体" w:cs="宋体"/>
          <w:sz w:val="24"/>
        </w:rPr>
      </w:pPr>
      <w:r>
        <w:rPr>
          <w:rFonts w:hint="eastAsia" w:ascii="宋体" w:hAnsi="宋体" w:eastAsia="宋体" w:cs="宋体"/>
          <w:sz w:val="24"/>
        </w:rPr>
        <w:t xml:space="preserve">3.《中小企业声明函》中所填的行业应与本采购标的对应的中小企业划分标准所属行业一致，不一致的不可享受相应政策优惠。本采购标的对应的中小企业划分标准所属行业，以磋商文件中规定的为准。</w:t>
      </w:r>
      <w:r>
        <w:rPr>
          <w:rFonts w:ascii="宋体" w:hAnsi="宋体" w:eastAsia="宋体" w:cs="宋体"/>
          <w:sz w:val="24"/>
        </w:rPr>
      </w:r>
      <w:r/>
    </w:p>
    <w:p>
      <w:pPr>
        <w:pStyle w:val="796"/>
        <w:ind w:firstLine="482"/>
        <w:spacing w:line="360" w:lineRule="auto"/>
        <w:rPr>
          <w:rFonts w:ascii="宋体" w:hAnsi="宋体" w:eastAsia="宋体" w:cs="宋体"/>
          <w:sz w:val="24"/>
        </w:rPr>
      </w:pPr>
      <w:r>
        <w:rPr>
          <w:rFonts w:hint="eastAsia" w:ascii="宋体" w:hAnsi="宋体" w:eastAsia="宋体" w:cs="宋体"/>
          <w:sz w:val="24"/>
        </w:rPr>
        <w:t xml:space="preserve">4.如未对（中型企业、小型企业、微型企业）进行勾选，视同非中小微企业，不可享受相应扶持政策。</w:t>
      </w:r>
      <w:r>
        <w:rPr>
          <w:rFonts w:ascii="宋体" w:hAnsi="宋体" w:eastAsia="宋体" w:cs="宋体"/>
          <w:sz w:val="24"/>
        </w:rPr>
      </w:r>
      <w:r/>
    </w:p>
    <w:p>
      <w:pPr>
        <w:pStyle w:val="796"/>
        <w:ind w:firstLine="482"/>
        <w:spacing w:line="360" w:lineRule="auto"/>
        <w:rPr>
          <w:rFonts w:ascii="宋体" w:hAnsi="宋体" w:eastAsia="宋体" w:cs="宋体"/>
          <w:b/>
          <w:sz w:val="24"/>
          <w:szCs w:val="24"/>
        </w:rPr>
      </w:pPr>
      <w:r>
        <w:rPr>
          <w:rFonts w:hint="eastAsia" w:ascii="宋体" w:hAnsi="宋体" w:eastAsia="宋体" w:cs="宋体"/>
          <w:sz w:val="24"/>
        </w:rPr>
        <w:t xml:space="preserve">5.成交单位为中小企业的，《中小企业声明函》将随成交结果同时公告。</w:t>
      </w:r>
      <w:r>
        <w:rPr>
          <w:rFonts w:ascii="宋体" w:hAnsi="宋体" w:eastAsia="宋体" w:cs="宋体"/>
          <w:b/>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附：中小企业划型标准规定；</w:t>
      </w:r>
      <w:r>
        <w:rPr>
          <w:rFonts w:ascii="宋体" w:hAnsi="宋体" w:eastAsia="宋体" w:cs="宋体"/>
          <w:b/>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w:t>
      </w: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hint="eastAsia" w:ascii="宋体" w:hAnsi="宋体" w:eastAsia="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24"/>
          <w:szCs w:val="24"/>
        </w:rPr>
      </w:r>
      <w:r/>
    </w:p>
    <w:p>
      <w:pPr>
        <w:pStyle w:val="796"/>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sz w:val="24"/>
          <w:szCs w:val="24"/>
        </w:rPr>
      </w:r>
      <w:r/>
    </w:p>
    <w:p>
      <w:pPr>
        <w:pStyle w:val="796"/>
        <w:ind w:firstLine="402"/>
        <w:jc w:val="left"/>
        <w:spacing w:line="360" w:lineRule="auto"/>
        <w:rPr>
          <w:rFonts w:hint="eastAsia" w:ascii="宋体" w:hAnsi="宋体" w:eastAsia="宋体" w:cs="宋体"/>
          <w:b/>
          <w:sz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sz w:val="24"/>
        </w:rPr>
      </w:r>
      <w:r/>
    </w:p>
    <w:p>
      <w:pPr>
        <w:pStyle w:val="796"/>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796"/>
        <w:jc w:val="left"/>
        <w:spacing w:line="360" w:lineRule="auto"/>
        <w:rPr>
          <w:rFonts w:hAnsi="宋体" w:cs="宋体"/>
          <w:sz w:val="24"/>
          <w:szCs w:val="24"/>
        </w:rPr>
      </w:pPr>
      <w:r>
        <w:rPr>
          <w:rFonts w:hint="eastAsia" w:ascii="宋体" w:hAnsi="宋体" w:eastAsia="宋体" w:cs="宋体"/>
          <w:b/>
          <w:sz w:val="24"/>
          <w:szCs w:val="24"/>
        </w:rPr>
        <w:t xml:space="preserve">附件十三、残疾人福利性单位声明函</w:t>
      </w:r>
      <w:r>
        <w:rPr>
          <w:rFonts w:hAnsi="宋体" w:cs="宋体"/>
          <w:sz w:val="24"/>
          <w:szCs w:val="24"/>
        </w:rPr>
      </w:r>
      <w:r/>
    </w:p>
    <w:p>
      <w:pPr>
        <w:pStyle w:val="796"/>
        <w:jc w:val="center"/>
        <w:spacing w:line="240" w:lineRule="auto"/>
        <w:rPr>
          <w:rFonts w:hint="eastAsia" w:ascii="宋体" w:hAnsi="宋体" w:eastAsia="宋体" w:cs="宋体"/>
          <w:sz w:val="24"/>
          <w:szCs w:val="24"/>
          <w:u w:val="none"/>
          <w:lang w:val="en-US" w:eastAsia="zh-CN"/>
        </w:rPr>
      </w:pPr>
      <w:r>
        <w:rPr>
          <w:rFonts w:hint="eastAsia" w:ascii="宋体" w:hAnsi="宋体" w:eastAsia="宋体" w:cs="宋体"/>
          <w:b/>
          <w:sz w:val="24"/>
          <w:szCs w:val="24"/>
          <w:lang w:val="zh-CN"/>
        </w:rPr>
        <w:t xml:space="preserve">残疾人福利性单位声明函</w:t>
      </w:r>
      <w:r>
        <w:rPr>
          <w:rFonts w:hint="eastAsia" w:ascii="宋体" w:hAnsi="宋体" w:eastAsia="宋体" w:cs="宋体"/>
          <w:sz w:val="24"/>
          <w:szCs w:val="24"/>
          <w:u w:val="none"/>
          <w:lang w:val="en-US" w:eastAsia="zh-CN"/>
        </w:rPr>
      </w:r>
      <w:r/>
    </w:p>
    <w:p>
      <w:pPr>
        <w:pStyle w:val="796"/>
        <w:spacing w:line="360" w:lineRule="auto"/>
        <w:rPr>
          <w:rFonts w:ascii="宋体" w:hAnsi="宋体" w:eastAsia="宋体" w:cs="宋体"/>
          <w:sz w:val="24"/>
          <w:szCs w:val="24"/>
        </w:rPr>
      </w:pPr>
      <w:r>
        <w:rPr>
          <w:rFonts w:hint="eastAsia" w:ascii="宋体" w:hAnsi="宋体" w:eastAsia="宋体" w:cs="宋体"/>
          <w:sz w:val="24"/>
          <w:szCs w:val="24"/>
          <w:u w:val="none"/>
          <w:lang w:val="en-US" w:eastAsia="zh-CN"/>
        </w:rPr>
        <w:t xml:space="preserve">致：</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采购单位名称、招标代理机构名称）</w:t>
      </w:r>
      <w:r>
        <w:rPr>
          <w:rFonts w:hint="eastAsia" w:ascii="宋体" w:hAnsi="宋体" w:eastAsia="宋体" w:cs="宋体"/>
          <w:sz w:val="24"/>
          <w:szCs w:val="24"/>
        </w:rPr>
        <w:t xml:space="preserve">：</w:t>
      </w:r>
      <w:r>
        <w:rPr>
          <w:rFonts w:ascii="宋体" w:hAnsi="宋体" w:eastAsia="宋体" w:cs="宋体"/>
          <w:sz w:val="24"/>
          <w:szCs w:val="24"/>
        </w:rPr>
      </w:r>
      <w:r/>
    </w:p>
    <w:p>
      <w:pPr>
        <w:pStyle w:val="796"/>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采购单位名称）</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单位的</w:t>
      </w:r>
      <w:r>
        <w:rPr>
          <w:rFonts w:hint="eastAsia" w:ascii="宋体" w:hAnsi="宋体" w:eastAsia="宋体" w:cs="宋体"/>
          <w:sz w:val="24"/>
          <w:szCs w:val="24"/>
          <w:u w:val="single"/>
          <w:lang w:val="zh-CN"/>
        </w:rPr>
        <w:t xml:space="preserve">（项目名称                         </w:t>
      </w:r>
      <w:r>
        <w:rPr>
          <w:rFonts w:hint="eastAsia" w:ascii="宋体" w:hAnsi="宋体" w:eastAsia="宋体" w:cs="宋体"/>
          <w:sz w:val="24"/>
          <w:szCs w:val="24"/>
          <w:u w:val="none"/>
          <w:lang w:val="zh-CN"/>
        </w:rPr>
        <w:t xml:space="preserve">及</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lang w:val="zh-CN"/>
        </w:rPr>
        <w:t xml:space="preserve">编号） 号</w:t>
      </w:r>
      <w:r>
        <w:rPr>
          <w:rFonts w:hint="eastAsia" w:ascii="宋体" w:hAnsi="宋体" w:eastAsia="宋体" w:cs="宋体"/>
          <w:sz w:val="24"/>
          <w:szCs w:val="24"/>
          <w:lang w:val="zh-CN"/>
        </w:rPr>
        <w:t xml:space="preserve">项目采购活动提供本单位制造的货物（由本单位</w:t>
      </w:r>
      <w:r>
        <w:rPr>
          <w:rFonts w:hint="eastAsia" w:ascii="宋体" w:hAnsi="宋体" w:eastAsia="宋体" w:cs="宋体"/>
          <w:sz w:val="24"/>
          <w:szCs w:val="24"/>
          <w:lang w:val="en-US" w:eastAsia="zh-CN"/>
        </w:rPr>
        <w:t xml:space="preserve">承担</w:t>
      </w:r>
      <w:r>
        <w:rPr>
          <w:rFonts w:hint="eastAsia" w:ascii="宋体" w:hAnsi="宋体" w:eastAsia="宋体" w:cs="宋体"/>
          <w:sz w:val="24"/>
          <w:szCs w:val="24"/>
          <w:lang w:val="zh-CN"/>
        </w:rPr>
        <w:t xml:space="preserve">提供服务），或者提供其他残疾人福利性单位制造的货物（不包括使用非残疾人福利性单位注册商标的货物）。</w:t>
      </w:r>
      <w:r>
        <w:rPr>
          <w:rFonts w:ascii="宋体" w:hAnsi="宋体" w:eastAsia="宋体" w:cs="宋体"/>
          <w:sz w:val="24"/>
          <w:szCs w:val="24"/>
          <w:lang w:val="zh-CN"/>
        </w:rPr>
      </w:r>
      <w:r/>
    </w:p>
    <w:p>
      <w:pPr>
        <w:pStyle w:val="796"/>
        <w:ind w:firstLine="480"/>
        <w:jc w:val="left"/>
        <w:keepLines w:val="0"/>
        <w:keepNext w:val="0"/>
        <w:pageBreakBefore w:val="0"/>
        <w:spacing w:line="360" w:lineRule="auto"/>
        <w:widowControl/>
        <w:rPr>
          <w:rFonts w:hint="eastAsia" w:hAnsi="宋体" w:eastAsia="宋体" w:cs="宋体"/>
          <w:sz w:val="24"/>
          <w:szCs w:val="24"/>
        </w:rPr>
      </w:pPr>
      <w:r>
        <w:rPr>
          <w:rFonts w:hint="eastAsia" w:ascii="宋体" w:hAnsi="宋体" w:eastAsia="宋体" w:cs="宋体"/>
          <w:sz w:val="24"/>
          <w:szCs w:val="24"/>
          <w:lang w:val="zh-CN"/>
        </w:rPr>
        <w:t xml:space="preserve">本单位对上述声明的真实性负责。如有虚假，将依法承担相应责任。</w:t>
      </w:r>
      <w:r>
        <w:rPr>
          <w:rFonts w:hint="eastAsia" w:hAnsi="宋体" w:eastAsia="宋体" w:cs="宋体"/>
          <w:sz w:val="24"/>
          <w:szCs w:val="24"/>
        </w:rPr>
      </w:r>
      <w:r/>
    </w:p>
    <w:p>
      <w:pPr>
        <w:pStyle w:val="796"/>
        <w:ind w:firstLine="480"/>
        <w:jc w:val="both"/>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hAnsi="宋体" w:eastAsia="宋体" w:cs="宋体"/>
          <w:sz w:val="24"/>
          <w:szCs w:val="24"/>
        </w:rPr>
      </w:r>
      <w:r/>
    </w:p>
    <w:p>
      <w:pPr>
        <w:pStyle w:val="1043"/>
        <w:ind w:firstLine="480"/>
        <w:jc w:val="both"/>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796"/>
        <w:ind w:firstLine="480"/>
        <w:rPr>
          <w:rFonts w:ascii="宋体" w:hAnsi="宋体" w:eastAsia="宋体" w:cs="宋体"/>
          <w:bCs/>
          <w:color w:val="000000"/>
          <w:sz w:val="24"/>
          <w:szCs w:val="24"/>
          <w:lang w:val="zh-CN"/>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rPr>
          <w:rFonts w:ascii="宋体" w:hAnsi="宋体" w:eastAsia="宋体" w:cs="宋体"/>
          <w:bCs/>
          <w:color w:val="000000"/>
          <w:sz w:val="24"/>
          <w:szCs w:val="24"/>
          <w:lang w:val="zh-CN"/>
        </w:rPr>
      </w:r>
      <w:r/>
    </w:p>
    <w:p>
      <w:pPr>
        <w:pStyle w:val="845"/>
        <w:ind w:left="0" w:firstLine="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pStyle w:val="845"/>
        <w:ind w:left="0" w:firstLine="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lang w:val="zh-CN"/>
        </w:rPr>
        <w:t xml:space="preserve">备注：</w:t>
      </w:r>
      <w:r>
        <w:rPr>
          <w:rFonts w:hint="eastAsia" w:ascii="宋体" w:hAnsi="宋体" w:eastAsia="宋体" w:cs="宋体"/>
          <w:bCs/>
          <w:sz w:val="24"/>
          <w:szCs w:val="24"/>
        </w:rPr>
        <w:t xml:space="preserve">1.</w:t>
      </w:r>
      <w:r>
        <w:rPr>
          <w:rFonts w:hint="eastAsia" w:ascii="宋体" w:hAnsi="宋体" w:eastAsia="宋体" w:cs="宋体"/>
          <w:bCs/>
          <w:sz w:val="24"/>
          <w:szCs w:val="24"/>
          <w:shd w:val="clear" w:color="auto" w:fill="ffffff"/>
        </w:rPr>
        <w:t xml:space="preserve">享受政府采购支持政策的残疾人福利性单位应当同时满足以下条件：</w:t>
      </w:r>
      <w:r>
        <w:rPr>
          <w:rFonts w:ascii="宋体" w:hAnsi="宋体" w:eastAsia="宋体" w:cs="宋体"/>
          <w:bCs/>
          <w:sz w:val="24"/>
          <w:szCs w:val="24"/>
          <w:shd w:val="clear" w:color="auto" w:fill="ffffff"/>
        </w:rPr>
      </w:r>
      <w:r/>
    </w:p>
    <w:p>
      <w:pPr>
        <w:pStyle w:val="845"/>
        <w:ind w:left="0" w:firstLine="48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安置的残疾人占本单位在职职工人数的比例不低于25%（含25%），并且安置的残疾人人数不少于10人（含10人）。</w:t>
      </w:r>
      <w:r>
        <w:rPr>
          <w:rFonts w:ascii="宋体" w:hAnsi="宋体" w:eastAsia="宋体" w:cs="宋体"/>
          <w:bCs/>
          <w:sz w:val="24"/>
          <w:szCs w:val="24"/>
          <w:shd w:val="clear" w:color="auto" w:fill="ffffff"/>
        </w:rPr>
      </w:r>
      <w:r/>
    </w:p>
    <w:p>
      <w:pPr>
        <w:pStyle w:val="845"/>
        <w:ind w:left="0" w:firstLine="480"/>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依法与安置的每位残疾人签订了一年以上（含一年）的劳动合同或服务协议。</w:t>
      </w:r>
      <w:r>
        <w:rPr>
          <w:rFonts w:ascii="宋体" w:hAnsi="宋体" w:eastAsia="宋体" w:cs="宋体"/>
          <w:bCs/>
          <w:sz w:val="24"/>
          <w:szCs w:val="24"/>
        </w:rPr>
      </w:r>
      <w:r/>
    </w:p>
    <w:p>
      <w:pPr>
        <w:pStyle w:val="845"/>
        <w:ind w:left="0" w:firstLine="480"/>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为安置的每位残疾人按月足额缴纳了基本养老保险、基本医疗保险、失业保险、工伤保险和生育保险等社会保险费。</w:t>
      </w:r>
      <w:r>
        <w:rPr>
          <w:rFonts w:ascii="宋体" w:hAnsi="宋体" w:eastAsia="宋体" w:cs="宋体"/>
          <w:bCs/>
          <w:sz w:val="24"/>
          <w:szCs w:val="24"/>
        </w:rPr>
      </w:r>
      <w:r/>
    </w:p>
    <w:p>
      <w:pPr>
        <w:pStyle w:val="845"/>
        <w:ind w:left="0" w:firstLine="480"/>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通过银行等金融机构向安置的每位残疾人，按月支付了不低于单位所在区县适用的经省级人民政府批准的月最低工资标准的工资。</w:t>
      </w:r>
      <w:r>
        <w:rPr>
          <w:rFonts w:ascii="宋体" w:hAnsi="宋体" w:eastAsia="宋体" w:cs="宋体"/>
          <w:bCs/>
          <w:sz w:val="24"/>
          <w:szCs w:val="24"/>
        </w:rPr>
      </w:r>
      <w:r/>
    </w:p>
    <w:p>
      <w:pPr>
        <w:pStyle w:val="845"/>
        <w:ind w:left="0" w:firstLine="480"/>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5）</w:t>
      </w:r>
      <w:r>
        <w:rPr>
          <w:rFonts w:hint="eastAsia" w:ascii="宋体" w:hAnsi="宋体" w:eastAsia="宋体" w:cs="宋体"/>
          <w:bCs/>
          <w:sz w:val="24"/>
          <w:szCs w:val="24"/>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eastAsia="宋体" w:cs="宋体"/>
          <w:bCs/>
          <w:sz w:val="24"/>
          <w:szCs w:val="24"/>
        </w:rPr>
      </w:r>
      <w:r/>
    </w:p>
    <w:p>
      <w:pPr>
        <w:pStyle w:val="845"/>
        <w:ind w:left="0"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eastAsia="宋体" w:cs="宋体"/>
          <w:bCs/>
          <w:sz w:val="24"/>
          <w:szCs w:val="24"/>
        </w:rPr>
      </w:r>
      <w:r/>
    </w:p>
    <w:p>
      <w:pPr>
        <w:pStyle w:val="845"/>
        <w:ind w:left="0"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3.成交</w:t>
      </w:r>
      <w:r>
        <w:rPr>
          <w:rFonts w:hint="eastAsia" w:ascii="宋体" w:hAnsi="宋体" w:eastAsia="宋体" w:cs="宋体"/>
          <w:bCs/>
          <w:sz w:val="24"/>
          <w:szCs w:val="24"/>
          <w:lang w:val="zh-CN"/>
        </w:rPr>
        <w:t xml:space="preserve">单位为残疾人福利性单位的，《残疾人福利性单位声明函》将随中标结果同时公告。</w:t>
      </w:r>
      <w:r>
        <w:rPr>
          <w:rFonts w:ascii="宋体" w:hAnsi="宋体" w:eastAsia="宋体" w:cs="宋体"/>
          <w:bCs/>
          <w:sz w:val="24"/>
          <w:szCs w:val="24"/>
        </w:rPr>
      </w:r>
      <w:r/>
    </w:p>
    <w:p>
      <w:pPr>
        <w:pStyle w:val="845"/>
        <w:ind w:left="0"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4.响应单位</w:t>
      </w:r>
      <w:r>
        <w:rPr>
          <w:rFonts w:hint="eastAsia" w:ascii="宋体" w:hAnsi="宋体" w:eastAsia="宋体" w:cs="宋体"/>
          <w:bCs/>
          <w:sz w:val="24"/>
          <w:szCs w:val="24"/>
          <w:lang w:val="zh-CN"/>
        </w:rPr>
        <w:t xml:space="preserve">提供的《残疾人福利性单位声明函》与事实不符的，依照《政府采购法》第七十七条第一款的规定追究法律责任。</w:t>
      </w:r>
      <w:r>
        <w:rPr>
          <w:rFonts w:ascii="宋体" w:hAnsi="宋体" w:eastAsia="宋体" w:cs="宋体"/>
          <w:bCs/>
          <w:sz w:val="24"/>
          <w:szCs w:val="24"/>
        </w:rPr>
      </w:r>
      <w:r/>
    </w:p>
    <w:p>
      <w:pPr>
        <w:pStyle w:val="1065"/>
        <w:ind w:firstLine="0"/>
        <w:rPr>
          <w:rFonts w:ascii="宋体" w:hAnsi="宋体" w:eastAsia="宋体" w:cs="宋体"/>
          <w:b/>
          <w:sz w:val="24"/>
          <w:szCs w:val="24"/>
        </w:rPr>
      </w:pPr>
      <w:r/>
      <w:bookmarkEnd w:id="21"/>
      <w:r/>
      <w:bookmarkEnd w:id="22"/>
      <w:r>
        <w:rPr>
          <w:rFonts w:ascii="宋体" w:hAnsi="宋体" w:eastAsia="宋体" w:cs="宋体"/>
          <w:b/>
          <w:sz w:val="24"/>
          <w:szCs w:val="24"/>
        </w:rPr>
      </w:r>
      <w:r/>
    </w:p>
    <w:p>
      <w:pPr>
        <w:pStyle w:val="803"/>
        <w:ind w:firstLine="0"/>
        <w:spacing w:line="360" w:lineRule="auto"/>
        <w:rPr>
          <w:rFonts w:ascii="宋体" w:hAnsi="宋体" w:eastAsia="宋体" w:cs="宋体"/>
          <w:b/>
          <w:bCs/>
          <w:szCs w:val="24"/>
        </w:rPr>
      </w:pPr>
      <w:r/>
      <w:bookmarkStart w:id="25" w:name="_Toc291668811"/>
      <w:r>
        <w:rPr>
          <w:rFonts w:hint="eastAsia" w:ascii="宋体" w:hAnsi="宋体" w:eastAsia="宋体" w:cs="宋体"/>
          <w:b/>
          <w:bCs/>
          <w:szCs w:val="24"/>
        </w:rPr>
        <w:t xml:space="preserve">附件十四、投标（响应）保证承诺书</w:t>
      </w:r>
      <w:r>
        <w:rPr>
          <w:rFonts w:ascii="宋体" w:hAnsi="宋体" w:eastAsia="宋体" w:cs="宋体"/>
          <w:b/>
          <w:bCs/>
          <w:szCs w:val="24"/>
        </w:rPr>
      </w:r>
      <w:r/>
    </w:p>
    <w:p>
      <w:pPr>
        <w:pStyle w:val="1043"/>
        <w:jc w:val="center"/>
        <w:spacing w:line="360" w:lineRule="auto"/>
        <w:rPr>
          <w:rFonts w:hAnsi="宋体" w:eastAsia="宋体" w:cs="宋体"/>
          <w:b/>
          <w:bCs/>
          <w:sz w:val="24"/>
          <w:szCs w:val="24"/>
        </w:rPr>
      </w:pPr>
      <w:r>
        <w:rPr>
          <w:rFonts w:hint="eastAsia" w:hAnsi="宋体" w:eastAsia="宋体" w:cs="宋体"/>
          <w:b/>
          <w:bCs/>
          <w:sz w:val="24"/>
          <w:szCs w:val="24"/>
        </w:rPr>
        <w:t xml:space="preserve">投标（响应）保证承诺书</w:t>
      </w:r>
      <w:r>
        <w:rPr>
          <w:rFonts w:hAnsi="宋体" w:eastAsia="宋体" w:cs="宋体"/>
          <w:b/>
          <w:bCs/>
          <w:sz w:val="24"/>
          <w:szCs w:val="24"/>
        </w:rPr>
      </w:r>
      <w:r/>
    </w:p>
    <w:p>
      <w:pPr>
        <w:pStyle w:val="796"/>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采购单位名称、招标代理机构名称）</w:t>
      </w:r>
      <w:r>
        <w:rPr>
          <w:rFonts w:hint="eastAsia" w:ascii="宋体" w:hAnsi="宋体" w:eastAsia="宋体" w:cs="宋体"/>
          <w:sz w:val="24"/>
          <w:szCs w:val="24"/>
        </w:rPr>
        <w:t xml:space="preserve">；</w:t>
      </w:r>
      <w:r>
        <w:rPr>
          <w:rFonts w:ascii="宋体" w:hAnsi="宋体" w:eastAsia="宋体" w:cs="宋体"/>
          <w:sz w:val="24"/>
          <w:szCs w:val="24"/>
          <w:u w:val="single"/>
        </w:rPr>
      </w:r>
      <w:r/>
    </w:p>
    <w:p>
      <w:pPr>
        <w:pStyle w:val="796"/>
        <w:numPr>
          <w:ilvl w:val="0"/>
          <w:numId w:val="4"/>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我（磋商响应单位/本人，以下统称我单位）自愿参加</w:t>
      </w:r>
      <w:r>
        <w:rPr>
          <w:rFonts w:hint="eastAsia" w:ascii="宋体" w:hAnsi="宋体" w:eastAsia="宋体" w:cs="宋体"/>
          <w:sz w:val="24"/>
          <w:szCs w:val="24"/>
          <w:u w:val="single"/>
        </w:rPr>
        <w:t xml:space="preserve">（项目名称和采购编号）</w:t>
      </w:r>
      <w:r>
        <w:rPr>
          <w:rFonts w:hint="eastAsia" w:ascii="宋体" w:hAnsi="宋体" w:eastAsia="宋体" w:cs="宋体"/>
          <w:sz w:val="24"/>
          <w:szCs w:val="24"/>
        </w:rPr>
        <w:t xml:space="preserve">的磋商响应,并做出如下承诺：</w:t>
      </w:r>
      <w:r>
        <w:rPr>
          <w:rFonts w:ascii="宋体" w:hAnsi="宋体" w:eastAsia="宋体" w:cs="宋体"/>
          <w:sz w:val="24"/>
          <w:szCs w:val="24"/>
        </w:rPr>
      </w:r>
      <w:r/>
    </w:p>
    <w:p>
      <w:pPr>
        <w:pStyle w:val="796"/>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（一）除不可抗力外，我单位如果发生以下行为，将在行为发生的10个工作日内，向贵方</w:t>
      </w:r>
      <w:r>
        <w:rPr>
          <w:rFonts w:hint="eastAsia" w:ascii="宋体" w:hAnsi="宋体" w:eastAsia="宋体" w:cs="宋体"/>
          <w:sz w:val="24"/>
          <w:szCs w:val="24"/>
          <w:u w:val="single"/>
        </w:rPr>
        <w:t xml:space="preserve">（或采购单位）</w:t>
      </w:r>
      <w:r>
        <w:rPr>
          <w:rFonts w:hint="eastAsia" w:ascii="宋体" w:hAnsi="宋体" w:eastAsia="宋体" w:cs="宋体"/>
          <w:sz w:val="24"/>
          <w:szCs w:val="24"/>
        </w:rPr>
        <w:t xml:space="preserve">支付本磋商采购文件公布的预算金额（或最高限价）的2%作为违约赔偿金。</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（二）自磋商响应截止时间至本项目发布成交公告为止，撤销投标。</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（三）成交后不依法与采购单位签订合同。</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）成交后不按本磋商采购文件规定向贵方缴纳招标代理代理费。</w:t>
      </w: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二、我单位知晓上述行为的法律后果，承认本承诺书作为贵方</w:t>
      </w:r>
      <w:r>
        <w:rPr>
          <w:rFonts w:hint="eastAsia" w:ascii="宋体" w:hAnsi="宋体" w:eastAsia="宋体" w:cs="宋体"/>
          <w:sz w:val="24"/>
          <w:szCs w:val="24"/>
          <w:u w:val="single"/>
        </w:rPr>
        <w:t xml:space="preserve">（或采购单位）</w:t>
      </w:r>
      <w:r>
        <w:rPr>
          <w:rFonts w:hint="eastAsia" w:ascii="宋体" w:hAnsi="宋体" w:eastAsia="宋体" w:cs="宋体"/>
          <w:sz w:val="24"/>
          <w:szCs w:val="24"/>
        </w:rPr>
        <w:t xml:space="preserve">要求我单位履行违约赔偿义务的依据作用。</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（盖公章）</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电子邮件：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796"/>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法定代表人或委托代理人(签字或签章)：</w:t>
      </w:r>
      <w:r>
        <w:rPr>
          <w:rFonts w:hint="eastAsia" w:ascii="宋体" w:hAnsi="宋体" w:eastAsia="宋体" w:cs="宋体"/>
          <w:sz w:val="24"/>
          <w:szCs w:val="24"/>
          <w:u w:val="single"/>
        </w:rPr>
        <w:t xml:space="preserve">           </w:t>
      </w:r>
      <w:r>
        <w:rPr>
          <w:rFonts w:ascii="宋体" w:hAnsi="宋体" w:eastAsia="宋体" w:cs="宋体"/>
          <w:sz w:val="24"/>
          <w:szCs w:val="24"/>
          <w:u w:val="single"/>
        </w:rPr>
      </w:r>
      <w:r/>
    </w:p>
    <w:p>
      <w:pPr>
        <w:pStyle w:val="796"/>
        <w:ind w:firstLine="480"/>
        <w:jc w:val="left"/>
        <w:widowControl/>
        <w:rPr>
          <w:rFonts w:ascii="宋体" w:hAnsi="宋体" w:eastAsia="宋体" w:cs="宋体"/>
          <w:sz w:val="24"/>
          <w:szCs w:val="24"/>
          <w:u w:val="single"/>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ascii="宋体" w:hAnsi="宋体" w:eastAsia="宋体" w:cs="宋体"/>
          <w:sz w:val="24"/>
          <w:szCs w:val="24"/>
          <w:u w:val="single"/>
        </w:rPr>
      </w:r>
      <w:r/>
    </w:p>
    <w:p>
      <w:pPr>
        <w:pStyle w:val="842"/>
        <w:ind w:firstLine="0"/>
        <w:jc w:val="both"/>
        <w:rPr>
          <w:rFonts w:hint="eastAsia"/>
          <w:sz w:val="36"/>
          <w:szCs w:val="36"/>
        </w:rPr>
      </w:pPr>
      <w:r>
        <w:rPr>
          <w:rFonts w:hint="eastAsia"/>
          <w:sz w:val="36"/>
          <w:szCs w:val="36"/>
        </w:rPr>
      </w:r>
      <w:r/>
    </w:p>
    <w:p>
      <w:pPr>
        <w:pStyle w:val="842"/>
        <w:ind w:firstLine="2168"/>
        <w:jc w:val="both"/>
        <w:rPr>
          <w:sz w:val="36"/>
          <w:szCs w:val="36"/>
        </w:rPr>
      </w:pPr>
      <w:r>
        <w:rPr>
          <w:rFonts w:hint="eastAsia"/>
          <w:sz w:val="36"/>
          <w:szCs w:val="36"/>
          <w:highlight w:val="none"/>
        </w:rPr>
      </w:r>
      <w:r>
        <w:rPr>
          <w:rFonts w:hint="eastAsia"/>
          <w:sz w:val="36"/>
          <w:szCs w:val="36"/>
          <w:highlight w:val="none"/>
        </w:rPr>
      </w:r>
      <w:r/>
    </w:p>
    <w:p>
      <w:pPr>
        <w:pStyle w:val="842"/>
        <w:ind w:firstLine="2168"/>
        <w:jc w:val="both"/>
        <w:rPr>
          <w:rFonts w:hint="eastAsia"/>
          <w:sz w:val="36"/>
          <w:szCs w:val="36"/>
          <w:highlight w:val="none"/>
        </w:rPr>
      </w:pPr>
      <w:r>
        <w:rPr>
          <w:rFonts w:hint="eastAsia"/>
          <w:sz w:val="36"/>
          <w:szCs w:val="36"/>
        </w:rPr>
        <w:t xml:space="preserve">第四章、磋商采购内容</w:t>
      </w:r>
      <w:r>
        <w:rPr>
          <w:sz w:val="36"/>
          <w:szCs w:val="36"/>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受苏州工业园区唯亭街道办事处委托，苏州广致诚招投标代理有限公司作为采购代理机构，就其所需采购的唯亭街道食堂粮油、原材料供货及配送服务在国内组织竞争性磋商采购。</w:t>
      </w: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hint="eastAsia" w:ascii="宋体" w:hAnsi="宋体" w:eastAsia="宋体" w:cs="宋体"/>
          <w:b/>
          <w:bCs/>
          <w:sz w:val="24"/>
          <w:szCs w:val="24"/>
        </w:rPr>
        <w:t xml:space="preserve">一、采购编号：</w:t>
      </w:r>
      <w:r>
        <w:rPr>
          <w:rFonts w:hint="eastAsia" w:ascii="宋体" w:hAnsi="宋体" w:eastAsia="宋体" w:cs="宋体"/>
          <w:sz w:val="24"/>
          <w:szCs w:val="24"/>
          <w:lang w:eastAsia="zh-CN"/>
        </w:rPr>
        <w:t xml:space="preserve">JSZC-320591-GZCZ-C2026-0007</w:t>
      </w:r>
      <w:r>
        <w:rPr>
          <w:rFonts w:hint="eastAsia" w:ascii="宋体" w:hAnsi="宋体" w:eastAsia="宋体" w:cs="宋体"/>
          <w:sz w:val="24"/>
          <w:szCs w:val="24"/>
        </w:rPr>
        <w:t xml:space="preserve">。</w:t>
      </w: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hint="eastAsia" w:ascii="宋体" w:hAnsi="宋体" w:eastAsia="宋体" w:cs="宋体"/>
          <w:b/>
          <w:bCs/>
          <w:sz w:val="24"/>
          <w:szCs w:val="24"/>
        </w:rPr>
        <w:t xml:space="preserve">二、项目名称：</w:t>
      </w:r>
      <w:r>
        <w:rPr>
          <w:rFonts w:hint="eastAsia" w:ascii="宋体" w:hAnsi="宋体" w:eastAsia="宋体" w:cs="宋体"/>
          <w:sz w:val="24"/>
          <w:szCs w:val="24"/>
        </w:rPr>
        <w:t xml:space="preserve">唯亭街道食堂粮油、原材料供货及配送服务。</w:t>
      </w: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hint="eastAsia" w:ascii="宋体" w:hAnsi="宋体" w:eastAsia="宋体" w:cs="宋体"/>
          <w:b/>
          <w:bCs/>
          <w:sz w:val="24"/>
          <w:szCs w:val="24"/>
        </w:rPr>
        <w:t xml:space="preserve">三、采购方式：</w:t>
      </w:r>
      <w:r>
        <w:rPr>
          <w:rFonts w:hint="eastAsia" w:ascii="宋体" w:hAnsi="宋体" w:eastAsia="宋体" w:cs="宋体"/>
          <w:sz w:val="24"/>
          <w:szCs w:val="24"/>
        </w:rPr>
        <w:t xml:space="preserve">竞争性磋商。</w:t>
      </w:r>
      <w:r>
        <w:rPr>
          <w:rFonts w:ascii="宋体" w:hAnsi="宋体" w:eastAsia="宋体" w:cs="宋体"/>
          <w:sz w:val="24"/>
          <w:szCs w:val="24"/>
        </w:rPr>
      </w:r>
      <w:r/>
    </w:p>
    <w:p>
      <w:pPr>
        <w:pStyle w:val="796"/>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四、采购预算人民币大写：</w:t>
      </w:r>
      <w:r>
        <w:rPr>
          <w:rFonts w:hint="eastAsia" w:ascii="宋体" w:hAnsi="宋体" w:eastAsia="宋体" w:cs="宋体"/>
          <w:b w:val="0"/>
          <w:bCs w:val="0"/>
          <w:sz w:val="24"/>
          <w:szCs w:val="24"/>
          <w:lang w:val="en-US" w:eastAsia="zh-CN"/>
        </w:rPr>
        <w:t xml:space="preserve">贰</w:t>
      </w:r>
      <w:r>
        <w:rPr>
          <w:rFonts w:hint="eastAsia" w:ascii="宋体" w:hAnsi="宋体" w:eastAsia="宋体" w:cs="宋体"/>
          <w:color w:val="000000"/>
          <w:sz w:val="24"/>
        </w:rPr>
        <w:t xml:space="preserve">佰</w:t>
      </w:r>
      <w:r>
        <w:rPr>
          <w:rFonts w:hint="eastAsia" w:ascii="宋体" w:hAnsi="宋体" w:eastAsia="宋体" w:cs="宋体"/>
          <w:color w:val="000000"/>
          <w:sz w:val="24"/>
          <w:lang w:val="en-US" w:eastAsia="zh-CN"/>
        </w:rPr>
        <w:t xml:space="preserve">捌</w:t>
      </w:r>
      <w:r>
        <w:rPr>
          <w:rFonts w:hint="eastAsia" w:ascii="宋体" w:hAnsi="宋体" w:eastAsia="宋体" w:cs="宋体"/>
          <w:color w:val="000000"/>
          <w:sz w:val="24"/>
        </w:rPr>
        <w:t xml:space="preserve">拾万元整，</w:t>
      </w:r>
      <w:r>
        <w:rPr>
          <w:rFonts w:hint="eastAsia" w:ascii="宋体" w:hAnsi="宋体" w:eastAsia="宋体" w:cs="宋体"/>
          <w:sz w:val="24"/>
          <w:szCs w:val="24"/>
        </w:rPr>
        <w:t xml:space="preserve">小写（￥：</w:t>
      </w:r>
      <w:r>
        <w:rPr>
          <w:rFonts w:hint="eastAsia" w:ascii="宋体" w:hAnsi="宋体" w:eastAsia="宋体" w:cs="宋体"/>
          <w:sz w:val="24"/>
          <w:szCs w:val="24"/>
          <w:lang w:val="en-US" w:eastAsia="zh-CN"/>
        </w:rPr>
        <w:t xml:space="preserve">280</w:t>
      </w:r>
      <w:r>
        <w:rPr>
          <w:rFonts w:hint="eastAsia" w:ascii="宋体" w:hAnsi="宋体" w:eastAsia="宋体" w:cs="宋体"/>
          <w:sz w:val="24"/>
          <w:szCs w:val="24"/>
        </w:rPr>
        <w:t xml:space="preserve">0000.00元整）。</w:t>
      </w:r>
      <w:r>
        <w:rPr>
          <w:rFonts w:ascii="宋体" w:hAnsi="宋体" w:eastAsia="宋体" w:cs="宋体"/>
          <w:sz w:val="24"/>
          <w:szCs w:val="24"/>
        </w:rPr>
      </w:r>
      <w:r/>
    </w:p>
    <w:tbl>
      <w:tblPr>
        <w:tblW w:w="5221" w:type="pct"/>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2550"/>
        <w:gridCol w:w="1360"/>
        <w:gridCol w:w="1840"/>
        <w:gridCol w:w="1995"/>
      </w:tblGrid>
      <w:tr>
        <w:trPr>
          <w:trHeight w:val="363"/>
        </w:trPr>
        <w:tc>
          <w:tcPr>
            <w:tcW w:w="1202"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bookmarkStart w:id="26" w:name="OLE_LINK8"/>
            <w:r/>
            <w:bookmarkStart w:id="27" w:name="OLE_LINK7"/>
            <w:r>
              <w:rPr>
                <w:rFonts w:hint="eastAsia" w:ascii="宋体" w:hAnsi="宋体" w:eastAsia="宋体" w:cs="宋体"/>
                <w:color w:val="000000"/>
                <w:sz w:val="24"/>
                <w:szCs w:val="24"/>
                <w:lang w:val="en-US" w:eastAsia="zh-CN" w:bidi="ar-SA"/>
              </w:rPr>
              <w:t xml:space="preserve">标段号</w:t>
            </w:r>
            <w:r>
              <w:rPr>
                <w:rFonts w:ascii="宋体" w:hAnsi="宋体" w:eastAsia="宋体" w:cs="宋体"/>
                <w:color w:val="000000"/>
                <w:sz w:val="24"/>
                <w:szCs w:val="24"/>
                <w:lang w:val="en-US" w:eastAsia="zh-CN" w:bidi="ar-SA"/>
              </w:rPr>
            </w:r>
            <w:r/>
          </w:p>
        </w:tc>
        <w:tc>
          <w:tcPr>
            <w:tcW w:w="255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标段名称</w:t>
            </w:r>
            <w:r>
              <w:rPr>
                <w:rFonts w:ascii="宋体" w:hAnsi="宋体" w:eastAsia="宋体" w:cs="宋体"/>
                <w:color w:val="000000"/>
                <w:sz w:val="24"/>
                <w:szCs w:val="24"/>
                <w:lang w:val="en-US" w:eastAsia="zh-CN" w:bidi="ar-SA"/>
              </w:rPr>
            </w:r>
            <w:r/>
          </w:p>
        </w:tc>
        <w:tc>
          <w:tcPr>
            <w:tcW w:w="136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数量/单位</w:t>
            </w:r>
            <w:r>
              <w:rPr>
                <w:rFonts w:ascii="宋体" w:hAnsi="宋体" w:eastAsia="宋体" w:cs="宋体"/>
                <w:color w:val="000000"/>
                <w:sz w:val="24"/>
                <w:szCs w:val="24"/>
                <w:lang w:val="en-US" w:eastAsia="zh-CN" w:bidi="ar-SA"/>
              </w:rPr>
            </w:r>
            <w:r/>
          </w:p>
        </w:tc>
        <w:tc>
          <w:tcPr>
            <w:tcW w:w="184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标段预算（元）</w:t>
            </w:r>
            <w:r>
              <w:rPr>
                <w:rFonts w:ascii="宋体" w:hAnsi="宋体" w:eastAsia="宋体" w:cs="宋体"/>
                <w:color w:val="000000"/>
                <w:sz w:val="24"/>
                <w:szCs w:val="24"/>
                <w:lang w:val="en-US" w:eastAsia="zh-CN" w:bidi="ar-SA"/>
              </w:rPr>
            </w:r>
            <w:r/>
          </w:p>
        </w:tc>
        <w:tc>
          <w:tcPr>
            <w:tcW w:w="1995" w:type="dxa"/>
            <w:vAlign w:val="center"/>
            <w:textDirection w:val="lrTb"/>
            <w:noWrap w:val="false"/>
          </w:tcPr>
          <w:p>
            <w:pPr>
              <w:pStyle w:val="796"/>
              <w:jc w:val="both"/>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最高限价（元）</w:t>
            </w:r>
            <w:r>
              <w:rPr>
                <w:rFonts w:ascii="宋体" w:hAnsi="宋体" w:eastAsia="宋体" w:cs="宋体"/>
                <w:color w:val="000000"/>
                <w:sz w:val="24"/>
                <w:szCs w:val="24"/>
                <w:lang w:val="en-US" w:eastAsia="zh-CN" w:bidi="ar-SA"/>
              </w:rPr>
            </w:r>
            <w:r/>
          </w:p>
        </w:tc>
      </w:tr>
      <w:tr>
        <w:trPr>
          <w:trHeight w:val="626"/>
        </w:trPr>
        <w:tc>
          <w:tcPr>
            <w:tcW w:w="1202"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第一标段</w:t>
            </w:r>
            <w:r>
              <w:rPr>
                <w:rFonts w:ascii="宋体" w:hAnsi="宋体" w:eastAsia="宋体" w:cs="宋体"/>
                <w:color w:val="000000"/>
                <w:sz w:val="24"/>
                <w:szCs w:val="24"/>
                <w:lang w:val="en-US" w:eastAsia="zh-CN" w:bidi="ar-SA"/>
              </w:rPr>
            </w:r>
            <w:r/>
          </w:p>
        </w:tc>
        <w:tc>
          <w:tcPr>
            <w:tcW w:w="255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食堂菜品原材料供货及配送服务</w:t>
            </w:r>
            <w:r>
              <w:rPr>
                <w:rFonts w:ascii="宋体" w:hAnsi="宋体" w:eastAsia="宋体" w:cs="宋体"/>
                <w:color w:val="000000"/>
                <w:sz w:val="24"/>
                <w:szCs w:val="24"/>
                <w:lang w:val="en-US" w:eastAsia="zh-CN" w:bidi="ar-SA"/>
              </w:rPr>
            </w:r>
            <w:r/>
          </w:p>
        </w:tc>
        <w:tc>
          <w:tcPr>
            <w:tcW w:w="136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84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2300000.00</w:t>
            </w:r>
            <w:r>
              <w:rPr>
                <w:rFonts w:ascii="宋体" w:hAnsi="宋体" w:eastAsia="宋体" w:cs="宋体"/>
                <w:color w:val="000000"/>
                <w:sz w:val="24"/>
                <w:szCs w:val="24"/>
                <w:lang w:val="en-US" w:eastAsia="zh-CN" w:bidi="ar-SA"/>
              </w:rPr>
            </w:r>
            <w:r/>
          </w:p>
        </w:tc>
        <w:tc>
          <w:tcPr>
            <w:tcW w:w="1995"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2300000.00</w:t>
            </w:r>
            <w:r>
              <w:rPr>
                <w:rFonts w:ascii="宋体" w:hAnsi="宋体" w:eastAsia="宋体" w:cs="宋体"/>
                <w:color w:val="000000"/>
                <w:sz w:val="24"/>
                <w:szCs w:val="24"/>
                <w:lang w:val="en-US" w:eastAsia="zh-CN" w:bidi="ar-SA"/>
              </w:rPr>
            </w:r>
            <w:r/>
          </w:p>
        </w:tc>
      </w:tr>
      <w:tr>
        <w:trPr>
          <w:trHeight w:val="454"/>
        </w:trPr>
        <w:tc>
          <w:tcPr>
            <w:tcW w:w="1202"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第二标段</w:t>
            </w:r>
            <w:r>
              <w:rPr>
                <w:rFonts w:ascii="宋体" w:hAnsi="宋体" w:eastAsia="宋体" w:cs="宋体"/>
                <w:color w:val="000000"/>
                <w:sz w:val="24"/>
                <w:szCs w:val="24"/>
                <w:lang w:val="en-US" w:eastAsia="zh-CN" w:bidi="ar-SA"/>
              </w:rPr>
            </w:r>
            <w:r/>
          </w:p>
        </w:tc>
        <w:tc>
          <w:tcPr>
            <w:tcW w:w="2550" w:type="dxa"/>
            <w:vAlign w:val="center"/>
            <w:textDirection w:val="lrTb"/>
            <w:noWrap w:val="false"/>
          </w:tcPr>
          <w:p>
            <w:pPr>
              <w:pStyle w:val="796"/>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食堂米面供货及配送服务</w:t>
            </w:r>
            <w:r>
              <w:rPr>
                <w:rFonts w:ascii="宋体" w:hAnsi="宋体" w:eastAsia="宋体" w:cs="宋体"/>
                <w:color w:val="000000"/>
                <w:sz w:val="24"/>
                <w:szCs w:val="24"/>
                <w:lang w:val="en-US" w:eastAsia="zh-CN" w:bidi="ar-SA"/>
              </w:rPr>
            </w:r>
            <w:r/>
          </w:p>
        </w:tc>
        <w:tc>
          <w:tcPr>
            <w:tcW w:w="136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84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270000.00</w:t>
            </w:r>
            <w:r>
              <w:rPr>
                <w:rFonts w:ascii="宋体" w:hAnsi="宋体" w:eastAsia="宋体" w:cs="宋体"/>
                <w:color w:val="000000"/>
                <w:sz w:val="24"/>
                <w:szCs w:val="24"/>
                <w:lang w:val="en-US" w:eastAsia="zh-CN" w:bidi="ar-SA"/>
              </w:rPr>
            </w:r>
            <w:r/>
          </w:p>
        </w:tc>
        <w:tc>
          <w:tcPr>
            <w:tcW w:w="1995"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270000.00</w:t>
            </w:r>
            <w:r>
              <w:rPr>
                <w:rFonts w:ascii="宋体" w:hAnsi="宋体" w:eastAsia="宋体" w:cs="宋体"/>
                <w:color w:val="000000"/>
                <w:sz w:val="24"/>
                <w:szCs w:val="24"/>
                <w:lang w:val="en-US" w:eastAsia="zh-CN" w:bidi="ar-SA"/>
              </w:rPr>
            </w:r>
            <w:r/>
          </w:p>
        </w:tc>
      </w:tr>
      <w:tr>
        <w:trPr>
          <w:trHeight w:val="576"/>
        </w:trPr>
        <w:tc>
          <w:tcPr>
            <w:tcW w:w="1202"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第三标段</w:t>
            </w:r>
            <w:r>
              <w:rPr>
                <w:rFonts w:ascii="宋体" w:hAnsi="宋体" w:eastAsia="宋体" w:cs="宋体"/>
                <w:color w:val="000000"/>
                <w:sz w:val="24"/>
                <w:szCs w:val="24"/>
                <w:lang w:val="en-US" w:eastAsia="zh-CN" w:bidi="ar-SA"/>
              </w:rPr>
            </w:r>
            <w:r/>
          </w:p>
        </w:tc>
        <w:tc>
          <w:tcPr>
            <w:tcW w:w="2550" w:type="dxa"/>
            <w:vAlign w:val="center"/>
            <w:textDirection w:val="lrTb"/>
            <w:noWrap w:val="false"/>
          </w:tcPr>
          <w:p>
            <w:pPr>
              <w:pStyle w:val="796"/>
              <w:jc w:val="center"/>
              <w:spacing w:line="36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食堂食用油、调味品供货及配送服务</w:t>
            </w:r>
            <w:r>
              <w:rPr>
                <w:rFonts w:ascii="宋体" w:hAnsi="宋体" w:eastAsia="宋体" w:cs="宋体"/>
                <w:bCs/>
                <w:color w:val="000000"/>
                <w:sz w:val="24"/>
                <w:szCs w:val="24"/>
                <w:lang w:val="en-US" w:eastAsia="zh-CN" w:bidi="ar-SA"/>
              </w:rPr>
            </w:r>
            <w:r/>
          </w:p>
        </w:tc>
        <w:tc>
          <w:tcPr>
            <w:tcW w:w="136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84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230000.00</w:t>
            </w:r>
            <w:r>
              <w:rPr>
                <w:rFonts w:ascii="宋体" w:hAnsi="宋体" w:eastAsia="宋体" w:cs="宋体"/>
                <w:color w:val="000000"/>
                <w:sz w:val="24"/>
                <w:szCs w:val="24"/>
                <w:lang w:val="en-US" w:eastAsia="zh-CN" w:bidi="ar-SA"/>
              </w:rPr>
            </w:r>
            <w:r/>
          </w:p>
        </w:tc>
        <w:tc>
          <w:tcPr>
            <w:tcW w:w="1995"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230000.00</w:t>
            </w:r>
            <w:r>
              <w:rPr>
                <w:rFonts w:ascii="宋体" w:hAnsi="宋体" w:eastAsia="宋体" w:cs="宋体"/>
                <w:color w:val="000000"/>
                <w:sz w:val="24"/>
                <w:szCs w:val="24"/>
                <w:lang w:val="en-US" w:eastAsia="zh-CN" w:bidi="ar-SA"/>
              </w:rPr>
            </w:r>
            <w:r/>
          </w:p>
        </w:tc>
      </w:tr>
      <w:tr>
        <w:trPr>
          <w:trHeight w:val="612"/>
        </w:trPr>
        <w:tc>
          <w:tcPr>
            <w:gridSpan w:val="3"/>
            <w:tcW w:w="5112"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合计金额</w:t>
            </w:r>
            <w:r>
              <w:rPr>
                <w:rFonts w:ascii="宋体" w:hAnsi="宋体" w:eastAsia="宋体" w:cs="宋体"/>
                <w:color w:val="000000"/>
                <w:sz w:val="24"/>
                <w:szCs w:val="24"/>
                <w:lang w:val="en-US" w:eastAsia="zh-CN" w:bidi="ar-SA"/>
              </w:rPr>
            </w:r>
            <w:r/>
          </w:p>
        </w:tc>
        <w:tc>
          <w:tcPr>
            <w:tcW w:w="1840"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2800000.00</w:t>
            </w:r>
            <w:r>
              <w:rPr>
                <w:rFonts w:ascii="宋体" w:hAnsi="宋体" w:eastAsia="宋体" w:cs="宋体"/>
                <w:color w:val="000000"/>
                <w:sz w:val="24"/>
                <w:szCs w:val="24"/>
                <w:lang w:val="en-US" w:eastAsia="zh-CN" w:bidi="ar-SA"/>
              </w:rPr>
            </w:r>
            <w:r/>
          </w:p>
        </w:tc>
        <w:tc>
          <w:tcPr>
            <w:tcW w:w="1995" w:type="dxa"/>
            <w:vAlign w:val="center"/>
            <w:textDirection w:val="lrTb"/>
            <w:noWrap w:val="false"/>
          </w:tcPr>
          <w:p>
            <w:pPr>
              <w:pStyle w:val="796"/>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2800000.00</w:t>
            </w:r>
            <w:r>
              <w:rPr>
                <w:rFonts w:ascii="宋体" w:hAnsi="宋体" w:eastAsia="宋体" w:cs="宋体"/>
                <w:color w:val="000000"/>
                <w:sz w:val="24"/>
                <w:szCs w:val="24"/>
                <w:lang w:val="en-US" w:eastAsia="zh-CN" w:bidi="ar-SA"/>
              </w:rPr>
            </w:r>
            <w:r/>
          </w:p>
        </w:tc>
      </w:tr>
    </w:tbl>
    <w:p>
      <w:pPr>
        <w:pStyle w:val="796"/>
        <w:ind w:firstLine="480"/>
        <w:jc w:val="left"/>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注：</w:t>
      </w:r>
      <w:r>
        <w:rPr>
          <w:rFonts w:hint="eastAsia" w:ascii="宋体" w:hAnsi="宋体" w:eastAsia="宋体" w:cs="宋体"/>
          <w:sz w:val="24"/>
          <w:szCs w:val="24"/>
        </w:rPr>
        <w:t xml:space="preserve">1.本项目按优惠率报价，各磋商响应单位需根据各自响应的标段进行磋商报价优惠率且不得超出各标段最高单价（限价），具体各标段单价（限价）清单详见采购明细要求，未按此要求作无效报价处理。本项目结算总金额不超过各标段的预算金额。</w:t>
      </w:r>
      <w:bookmarkEnd w:id="26"/>
      <w:r/>
      <w:bookmarkEnd w:id="27"/>
      <w:r>
        <w:rPr>
          <w:rFonts w:ascii="宋体" w:hAnsi="宋体" w:eastAsia="宋体" w:cs="宋体"/>
          <w:sz w:val="24"/>
        </w:rPr>
      </w:r>
      <w:r/>
    </w:p>
    <w:p>
      <w:pPr>
        <w:pStyle w:val="796"/>
        <w:ind w:firstLine="480"/>
        <w:jc w:val="left"/>
        <w:spacing w:line="360" w:lineRule="auto"/>
        <w:tabs>
          <w:tab w:val="left" w:pos="8930" w:leader="none"/>
          <w:tab w:val="left" w:pos="9306" w:leader="none"/>
        </w:tabs>
        <w:rPr>
          <w:rFonts w:ascii="宋体" w:hAnsi="宋体" w:eastAsia="宋体" w:cs="宋体"/>
          <w:color w:val="000000"/>
          <w:sz w:val="24"/>
        </w:rPr>
      </w:pPr>
      <w:r>
        <w:rPr>
          <w:rFonts w:hint="eastAsia" w:ascii="宋体" w:hAnsi="宋体" w:eastAsia="宋体" w:cs="宋体"/>
          <w:bCs/>
          <w:sz w:val="24"/>
          <w:szCs w:val="24"/>
        </w:rPr>
        <w:t xml:space="preserve">2.</w:t>
      </w:r>
      <w:r>
        <w:rPr>
          <w:rFonts w:hint="eastAsia" w:ascii="宋体" w:hAnsi="宋体" w:eastAsia="宋体" w:cs="宋体"/>
          <w:bCs/>
          <w:color w:val="000000"/>
          <w:sz w:val="24"/>
          <w:szCs w:val="24"/>
        </w:rPr>
        <w:t xml:space="preserve">本次采购分为三个标段，响应单位可对某一标段进行响应，也可对全部三个标段进行响应；每个响应单位的得标上限数为1个标段，磋商时将按标段号正序的顺序进行，提交第二标段响应文件且实质性响应采购需求，但已在</w:t>
      </w:r>
      <w:r>
        <w:rPr>
          <w:rFonts w:hint="eastAsia" w:ascii="宋体" w:hAnsi="宋体" w:eastAsia="宋体" w:cs="宋体"/>
          <w:bCs/>
          <w:color w:val="000000"/>
          <w:sz w:val="24"/>
          <w:szCs w:val="24"/>
          <w:lang w:val="en-US" w:eastAsia="zh-CN"/>
        </w:rPr>
        <w:t xml:space="preserve">第一</w:t>
      </w:r>
      <w:r>
        <w:rPr>
          <w:rFonts w:hint="eastAsia" w:ascii="宋体" w:hAnsi="宋体" w:eastAsia="宋体" w:cs="宋体"/>
          <w:bCs/>
          <w:color w:val="000000"/>
          <w:sz w:val="24"/>
          <w:szCs w:val="24"/>
        </w:rPr>
        <w:t xml:space="preserve">标段评审中获得成交资格的</w:t>
      </w:r>
      <w:r>
        <w:rPr>
          <w:rFonts w:hint="eastAsia" w:ascii="宋体" w:hAnsi="宋体" w:eastAsia="宋体" w:cs="宋体"/>
          <w:bCs/>
          <w:color w:val="000000"/>
          <w:sz w:val="24"/>
          <w:szCs w:val="24"/>
          <w:lang w:eastAsia="zh-CN"/>
        </w:rPr>
        <w:t xml:space="preserve">磋商响应单位</w:t>
      </w:r>
      <w:r>
        <w:rPr>
          <w:rFonts w:hint="eastAsia" w:ascii="宋体" w:hAnsi="宋体" w:eastAsia="宋体" w:cs="宋体"/>
          <w:bCs/>
          <w:color w:val="000000"/>
          <w:sz w:val="24"/>
          <w:szCs w:val="24"/>
        </w:rPr>
        <w:t xml:space="preserve">，不再具有第二标段的得标权；提交第三标段响应文件且实质性响应采购需求，但已在</w:t>
      </w:r>
      <w:r>
        <w:rPr>
          <w:rFonts w:hint="eastAsia" w:ascii="宋体" w:hAnsi="宋体" w:eastAsia="宋体" w:cs="宋体"/>
          <w:bCs/>
          <w:color w:val="000000"/>
          <w:sz w:val="24"/>
          <w:szCs w:val="24"/>
          <w:lang w:val="en-US" w:eastAsia="zh-CN"/>
        </w:rPr>
        <w:t xml:space="preserve">第二</w:t>
      </w:r>
      <w:r>
        <w:rPr>
          <w:rFonts w:hint="eastAsia" w:ascii="宋体" w:hAnsi="宋体" w:eastAsia="宋体" w:cs="宋体"/>
          <w:bCs/>
          <w:color w:val="000000"/>
          <w:sz w:val="24"/>
          <w:szCs w:val="24"/>
        </w:rPr>
        <w:t xml:space="preserve">标段评审中获得成交资格的</w:t>
      </w:r>
      <w:r>
        <w:rPr>
          <w:rFonts w:hint="eastAsia" w:ascii="宋体" w:hAnsi="宋体" w:eastAsia="宋体" w:cs="宋体"/>
          <w:bCs/>
          <w:color w:val="000000"/>
          <w:sz w:val="24"/>
          <w:szCs w:val="24"/>
          <w:lang w:eastAsia="zh-CN"/>
        </w:rPr>
        <w:t xml:space="preserve">磋商响应单位</w:t>
      </w:r>
      <w:r>
        <w:rPr>
          <w:rFonts w:hint="eastAsia" w:ascii="宋体" w:hAnsi="宋体" w:eastAsia="宋体" w:cs="宋体"/>
          <w:bCs/>
          <w:color w:val="000000"/>
          <w:sz w:val="24"/>
          <w:szCs w:val="24"/>
        </w:rPr>
        <w:t xml:space="preserve">，不再具有第三标段的得标权。</w:t>
      </w:r>
      <w:r>
        <w:rPr>
          <w:rFonts w:ascii="宋体" w:hAnsi="宋体" w:eastAsia="宋体" w:cs="宋体"/>
          <w:color w:val="000000"/>
          <w:sz w:val="24"/>
        </w:rPr>
      </w:r>
      <w:r/>
    </w:p>
    <w:p>
      <w:pPr>
        <w:pStyle w:val="796"/>
        <w:numPr>
          <w:ilvl w:val="12"/>
          <w:numId w:val="0"/>
        </w:numPr>
        <w:spacing w:line="360" w:lineRule="auto"/>
        <w:rPr>
          <w:rFonts w:ascii="宋体" w:hAnsi="宋体" w:eastAsia="宋体" w:cs="宋体"/>
          <w:color w:val="000000"/>
          <w:sz w:val="24"/>
          <w:szCs w:val="24"/>
        </w:rPr>
      </w:pPr>
      <w:r>
        <w:rPr>
          <w:rFonts w:hint="eastAsia" w:ascii="宋体" w:hAnsi="宋体" w:eastAsia="宋体" w:cs="宋体"/>
          <w:b/>
          <w:bCs/>
          <w:sz w:val="24"/>
          <w:szCs w:val="24"/>
        </w:rPr>
        <w:t xml:space="preserve">五</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采购内容及要求：</w:t>
      </w:r>
      <w:r>
        <w:rPr>
          <w:rFonts w:ascii="宋体" w:hAnsi="宋体" w:eastAsia="宋体" w:cs="宋体"/>
          <w:color w:val="000000"/>
          <w:sz w:val="24"/>
          <w:szCs w:val="24"/>
        </w:rPr>
      </w:r>
      <w:r/>
    </w:p>
    <w:p>
      <w:pPr>
        <w:pStyle w:val="796"/>
        <w:ind w:firstLine="482"/>
        <w:spacing w:line="360" w:lineRule="auto"/>
        <w:rPr>
          <w:rFonts w:ascii="宋体" w:hAnsi="宋体" w:eastAsia="宋体" w:cs="宋体"/>
          <w:b/>
          <w:sz w:val="24"/>
          <w:szCs w:val="24"/>
        </w:rPr>
      </w:pP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一）标段需求内容；</w:t>
      </w:r>
      <w:r>
        <w:rPr>
          <w:rFonts w:ascii="宋体" w:hAnsi="宋体" w:eastAsia="宋体" w:cs="宋体"/>
          <w:b/>
          <w:sz w:val="24"/>
          <w:szCs w:val="24"/>
        </w:rPr>
      </w:r>
      <w:r/>
    </w:p>
    <w:tbl>
      <w:tblPr>
        <w:tblW w:w="4953" w:type="pct"/>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4721"/>
        <w:gridCol w:w="1379"/>
        <w:gridCol w:w="1083"/>
      </w:tblGrid>
      <w:tr>
        <w:trPr>
          <w:trHeight w:val="363"/>
        </w:trPr>
        <w:tc>
          <w:tcPr>
            <w:tcW w:w="1304"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标段号</w:t>
            </w:r>
            <w:r>
              <w:rPr>
                <w:rFonts w:ascii="宋体" w:hAnsi="宋体" w:eastAsia="宋体" w:cs="宋体"/>
                <w:color w:val="000000"/>
                <w:sz w:val="24"/>
                <w:szCs w:val="24"/>
                <w:lang w:val="en-US" w:eastAsia="zh-CN" w:bidi="ar-SA"/>
              </w:rPr>
            </w:r>
            <w:r/>
          </w:p>
        </w:tc>
        <w:tc>
          <w:tcPr>
            <w:tcW w:w="4722"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w:t>
            </w:r>
            <w:r>
              <w:rPr>
                <w:rFonts w:ascii="宋体" w:hAnsi="宋体" w:eastAsia="宋体" w:cs="宋体"/>
                <w:color w:val="000000"/>
                <w:sz w:val="24"/>
                <w:szCs w:val="24"/>
                <w:lang w:val="en-US" w:eastAsia="zh-CN" w:bidi="ar-SA"/>
              </w:rPr>
            </w:r>
            <w:r/>
          </w:p>
        </w:tc>
        <w:tc>
          <w:tcPr>
            <w:tcW w:w="1379"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数量/单位</w:t>
            </w:r>
            <w:r>
              <w:rPr>
                <w:rFonts w:ascii="宋体" w:hAnsi="宋体" w:eastAsia="宋体" w:cs="宋体"/>
                <w:color w:val="000000"/>
                <w:sz w:val="24"/>
                <w:szCs w:val="24"/>
                <w:lang w:val="en-US" w:eastAsia="zh-CN" w:bidi="ar-SA"/>
              </w:rPr>
            </w:r>
            <w:r/>
          </w:p>
        </w:tc>
        <w:tc>
          <w:tcPr>
            <w:tcW w:w="1083"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rPr>
                <w:rFonts w:ascii="宋体" w:hAnsi="宋体" w:eastAsia="宋体" w:cs="宋体"/>
                <w:color w:val="000000"/>
                <w:sz w:val="24"/>
                <w:szCs w:val="24"/>
                <w:lang w:val="en-US" w:eastAsia="zh-CN" w:bidi="ar-SA"/>
              </w:rPr>
            </w:r>
            <w:r/>
          </w:p>
        </w:tc>
      </w:tr>
      <w:tr>
        <w:trPr>
          <w:trHeight w:val="626"/>
        </w:trPr>
        <w:tc>
          <w:tcPr>
            <w:tcW w:w="1304"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第一标段</w:t>
            </w:r>
            <w:r>
              <w:rPr>
                <w:rFonts w:ascii="宋体" w:hAnsi="宋体" w:eastAsia="宋体" w:cs="宋体"/>
                <w:color w:val="000000"/>
                <w:sz w:val="24"/>
                <w:szCs w:val="24"/>
                <w:lang w:val="en-US" w:eastAsia="zh-CN" w:bidi="ar-SA"/>
              </w:rPr>
            </w:r>
            <w:r/>
          </w:p>
        </w:tc>
        <w:tc>
          <w:tcPr>
            <w:tcW w:w="4722" w:type="dxa"/>
            <w:vAlign w:val="center"/>
            <w:textDirection w:val="lrTb"/>
            <w:noWrap w:val="false"/>
          </w:tcPr>
          <w:p>
            <w:pPr>
              <w:pStyle w:val="796"/>
              <w:jc w:val="left"/>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食堂菜品原材料供货及配送服务</w:t>
            </w:r>
            <w:r>
              <w:rPr>
                <w:rFonts w:ascii="宋体" w:hAnsi="宋体" w:eastAsia="宋体" w:cs="宋体"/>
                <w:color w:val="000000"/>
                <w:sz w:val="24"/>
                <w:szCs w:val="24"/>
                <w:lang w:val="en-US" w:eastAsia="zh-CN" w:bidi="ar-SA"/>
              </w:rPr>
            </w:r>
            <w:r/>
          </w:p>
        </w:tc>
        <w:tc>
          <w:tcPr>
            <w:tcW w:w="1379"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083"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trPr>
        <w:tc>
          <w:tcPr>
            <w:tcW w:w="1304"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第二标段</w:t>
            </w:r>
            <w:r>
              <w:rPr>
                <w:rFonts w:ascii="宋体" w:hAnsi="宋体" w:eastAsia="宋体" w:cs="宋体"/>
                <w:color w:val="000000"/>
                <w:sz w:val="24"/>
                <w:szCs w:val="24"/>
                <w:lang w:val="en-US" w:eastAsia="zh-CN" w:bidi="ar-SA"/>
              </w:rPr>
            </w:r>
            <w:r/>
          </w:p>
        </w:tc>
        <w:tc>
          <w:tcPr>
            <w:tcW w:w="4722" w:type="dxa"/>
            <w:vAlign w:val="center"/>
            <w:textDirection w:val="lrTb"/>
            <w:noWrap w:val="false"/>
          </w:tcPr>
          <w:p>
            <w:pPr>
              <w:pStyle w:val="79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食堂米面供货及配送服务</w:t>
            </w:r>
            <w:r>
              <w:rPr>
                <w:rFonts w:ascii="宋体" w:hAnsi="宋体" w:eastAsia="宋体" w:cs="宋体"/>
                <w:color w:val="000000"/>
                <w:sz w:val="24"/>
                <w:szCs w:val="24"/>
                <w:lang w:val="en-US" w:eastAsia="zh-CN" w:bidi="ar-SA"/>
              </w:rPr>
            </w:r>
            <w:r/>
          </w:p>
        </w:tc>
        <w:tc>
          <w:tcPr>
            <w:tcW w:w="1379"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083"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612"/>
        </w:trPr>
        <w:tc>
          <w:tcPr>
            <w:tcW w:w="1304"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第三标段</w:t>
            </w:r>
            <w:r>
              <w:rPr>
                <w:rFonts w:ascii="宋体" w:hAnsi="宋体" w:eastAsia="宋体" w:cs="宋体"/>
                <w:color w:val="000000"/>
                <w:sz w:val="24"/>
                <w:szCs w:val="24"/>
                <w:lang w:val="en-US" w:eastAsia="zh-CN" w:bidi="ar-SA"/>
              </w:rPr>
            </w:r>
            <w:r/>
          </w:p>
        </w:tc>
        <w:tc>
          <w:tcPr>
            <w:tcW w:w="4722" w:type="dxa"/>
            <w:vAlign w:val="center"/>
            <w:textDirection w:val="lrTb"/>
            <w:noWrap w:val="false"/>
          </w:tcPr>
          <w:p>
            <w:pPr>
              <w:pStyle w:val="796"/>
              <w:jc w:val="left"/>
              <w:spacing w:line="36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食堂食用油、调味品供货及配送服务</w:t>
            </w:r>
            <w:r>
              <w:rPr>
                <w:rFonts w:ascii="宋体" w:hAnsi="宋体" w:eastAsia="宋体" w:cs="宋体"/>
                <w:bCs/>
                <w:color w:val="000000"/>
                <w:sz w:val="24"/>
                <w:szCs w:val="24"/>
                <w:lang w:val="en-US" w:eastAsia="zh-CN" w:bidi="ar-SA"/>
              </w:rPr>
            </w:r>
            <w:r/>
          </w:p>
        </w:tc>
        <w:tc>
          <w:tcPr>
            <w:tcW w:w="1379"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w:t>
            </w:r>
            <w:r>
              <w:rPr>
                <w:rFonts w:ascii="宋体" w:hAnsi="宋体" w:eastAsia="宋体" w:cs="宋体"/>
                <w:color w:val="000000"/>
                <w:sz w:val="24"/>
                <w:szCs w:val="24"/>
                <w:lang w:val="en-US" w:eastAsia="zh-CN" w:bidi="ar-SA"/>
              </w:rPr>
            </w:r>
            <w:r/>
          </w:p>
        </w:tc>
        <w:tc>
          <w:tcPr>
            <w:tcW w:w="1083"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796"/>
        <w:numPr>
          <w:ilvl w:val="0"/>
          <w:numId w:val="5"/>
        </w:num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采购清单明细；</w:t>
      </w:r>
      <w:r>
        <w:rPr>
          <w:rFonts w:hint="eastAsia" w:ascii="宋体" w:hAnsi="宋体" w:eastAsia="宋体" w:cs="宋体"/>
          <w:b/>
          <w:color w:val="000000"/>
          <w:sz w:val="24"/>
          <w:szCs w:val="24"/>
        </w:rPr>
      </w:r>
      <w:r/>
    </w:p>
    <w:p>
      <w:pPr>
        <w:pStyle w:val="796"/>
        <w:numPr>
          <w:ilvl w:val="0"/>
          <w:numId w:val="0"/>
        </w:num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1.第一标段：食堂菜品原材料供货及配送服务</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r>
      <w:r/>
    </w:p>
    <w:tbl>
      <w:tblPr>
        <w:tblpPr w:horzAnchor="page" w:tblpX="1792" w:vertAnchor="text" w:tblpY="451" w:leftFromText="180" w:topFromText="0" w:rightFromText="180" w:bottomFromText="0"/>
        <w:tblW w:w="51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955"/>
        <w:gridCol w:w="2015"/>
        <w:gridCol w:w="1420"/>
        <w:gridCol w:w="2330"/>
        <w:gridCol w:w="1335"/>
      </w:tblGrid>
      <w:tr>
        <w:trPr>
          <w:cantSplit/>
          <w:trHeight w:val="227"/>
        </w:trPr>
        <w:tc>
          <w:tcPr>
            <w:tcW w:w="431" w:type="dxa"/>
            <w:vAlign w:val="center"/>
            <w:textDirection w:val="lrTb"/>
            <w:noWrap w:val="false"/>
          </w:tcPr>
          <w:p>
            <w:pPr>
              <w:pStyle w:val="1077"/>
              <w:jc w:val="both"/>
              <w:spacing w:line="240" w:lineRule="atLeast"/>
              <w:widowControl w:val="off"/>
              <w:rPr>
                <w:rFonts w:hint="eastAsia" w:ascii="宋体" w:hAnsi="宋体" w:eastAsia="宋体" w:cs="宋体"/>
                <w:b/>
                <w:bCs/>
                <w:color w:val="000000"/>
                <w:sz w:val="24"/>
                <w:szCs w:val="24"/>
                <w:lang w:val="en-US" w:eastAsia="zh-CN" w:bidi="ar-SA"/>
              </w:rPr>
              <w:framePr w:vAnchor="text" w:hAnchor="page" w:x="1792" w:y="451"/>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color w:val="000000"/>
                <w:sz w:val="24"/>
                <w:szCs w:val="24"/>
                <w:lang w:val="en-US" w:eastAsia="zh-CN" w:bidi="ar-SA"/>
              </w:rPr>
            </w:r>
            <w:r/>
          </w:p>
        </w:tc>
        <w:tc>
          <w:tcPr>
            <w:tcW w:w="541" w:type="dxa"/>
            <w:vAlign w:val="center"/>
            <w:textDirection w:val="lrTb"/>
            <w:noWrap w:val="false"/>
          </w:tcPr>
          <w:p>
            <w:pPr>
              <w:pStyle w:val="1077"/>
              <w:ind w:firstLine="142"/>
              <w:jc w:val="center"/>
              <w:spacing w:line="240" w:lineRule="atLeast"/>
              <w:widowControl w:val="off"/>
              <w:rPr>
                <w:rFonts w:hint="eastAsia" w:ascii="宋体" w:hAnsi="宋体" w:eastAsia="宋体" w:cs="宋体"/>
                <w:b/>
                <w:bCs/>
                <w:color w:val="000000"/>
                <w:sz w:val="24"/>
                <w:szCs w:val="24"/>
                <w:lang w:val="en-US" w:eastAsia="zh-CN" w:bidi="ar-SA"/>
              </w:rPr>
              <w:framePr w:vAnchor="text" w:hAnchor="page" w:x="1792" w:y="451"/>
            </w:pPr>
            <w:r>
              <w:rPr>
                <w:rFonts w:hint="eastAsia" w:ascii="宋体" w:hAnsi="宋体" w:eastAsia="宋体" w:cs="宋体"/>
                <w:b/>
                <w:bCs/>
                <w:color w:val="000000"/>
                <w:sz w:val="24"/>
                <w:szCs w:val="24"/>
                <w:lang w:val="en-US" w:eastAsia="zh-CN" w:bidi="ar-SA"/>
              </w:rPr>
              <w:t xml:space="preserve">品名</w:t>
            </w:r>
            <w:r>
              <w:rPr>
                <w:rFonts w:hint="eastAsia" w:ascii="宋体" w:hAnsi="宋体" w:eastAsia="宋体" w:cs="宋体"/>
                <w:b/>
                <w:bCs/>
                <w:color w:val="000000"/>
                <w:sz w:val="24"/>
                <w:szCs w:val="24"/>
                <w:lang w:val="en-US" w:eastAsia="zh-CN" w:bidi="ar-SA"/>
              </w:rPr>
            </w:r>
            <w:r/>
          </w:p>
        </w:tc>
        <w:tc>
          <w:tcPr>
            <w:tcW w:w="1142" w:type="dxa"/>
            <w:vAlign w:val="center"/>
            <w:textDirection w:val="lrTb"/>
            <w:noWrap w:val="false"/>
          </w:tcPr>
          <w:p>
            <w:pPr>
              <w:pStyle w:val="1077"/>
              <w:ind w:firstLine="142"/>
              <w:jc w:val="center"/>
              <w:spacing w:line="240" w:lineRule="atLeast"/>
              <w:widowControl w:val="off"/>
              <w:rPr>
                <w:rFonts w:hint="eastAsia" w:ascii="宋体" w:hAnsi="宋体" w:eastAsia="宋体" w:cs="宋体"/>
                <w:b/>
                <w:bCs/>
                <w:color w:val="000000"/>
                <w:sz w:val="24"/>
                <w:szCs w:val="24"/>
                <w:lang w:val="en-US" w:eastAsia="zh-CN" w:bidi="ar-SA"/>
              </w:rPr>
              <w:framePr w:vAnchor="text" w:hAnchor="page" w:x="1792" w:y="451"/>
            </w:pPr>
            <w:r>
              <w:rPr>
                <w:rFonts w:hint="eastAsia" w:ascii="宋体" w:hAnsi="宋体" w:eastAsia="宋体" w:cs="宋体"/>
                <w:b/>
                <w:bCs/>
                <w:color w:val="000000"/>
                <w:sz w:val="24"/>
                <w:szCs w:val="24"/>
                <w:lang w:val="en-US" w:eastAsia="zh-CN" w:bidi="ar-SA"/>
              </w:rPr>
              <w:t xml:space="preserve">明细名称</w:t>
            </w:r>
            <w:r>
              <w:rPr>
                <w:rFonts w:hint="eastAsia" w:ascii="宋体" w:hAnsi="宋体" w:eastAsia="宋体" w:cs="宋体"/>
                <w:b/>
                <w:bCs/>
                <w:color w:val="000000"/>
                <w:sz w:val="24"/>
                <w:szCs w:val="24"/>
                <w:lang w:val="en-US" w:eastAsia="zh-CN" w:bidi="ar-SA"/>
              </w:rPr>
            </w:r>
            <w:r/>
          </w:p>
        </w:tc>
        <w:tc>
          <w:tcPr>
            <w:tcW w:w="805" w:type="dxa"/>
            <w:vAlign w:val="center"/>
            <w:textDirection w:val="lrTb"/>
            <w:noWrap w:val="false"/>
          </w:tcPr>
          <w:p>
            <w:pPr>
              <w:pStyle w:val="1077"/>
              <w:ind w:firstLine="142"/>
              <w:jc w:val="center"/>
              <w:spacing w:line="240" w:lineRule="atLeast"/>
              <w:widowControl w:val="off"/>
              <w:rPr>
                <w:rFonts w:hint="eastAsia" w:ascii="宋体" w:hAnsi="宋体" w:eastAsia="宋体" w:cs="宋体"/>
                <w:b/>
                <w:bCs/>
                <w:color w:val="000000"/>
                <w:sz w:val="24"/>
                <w:szCs w:val="24"/>
                <w:lang w:val="en-US" w:eastAsia="zh-CN" w:bidi="ar-SA"/>
              </w:rPr>
              <w:framePr w:vAnchor="text" w:hAnchor="page" w:x="1792" w:y="451"/>
            </w:pPr>
            <w:r>
              <w:rPr>
                <w:rFonts w:hint="eastAsia" w:ascii="宋体" w:hAnsi="宋体" w:eastAsia="宋体" w:cs="宋体"/>
                <w:b/>
                <w:bCs/>
                <w:color w:val="000000"/>
                <w:sz w:val="24"/>
                <w:szCs w:val="24"/>
                <w:lang w:val="en-US" w:eastAsia="zh-CN" w:bidi="ar-SA"/>
              </w:rPr>
              <w:t xml:space="preserve">规格、计量</w:t>
            </w:r>
            <w:r>
              <w:rPr>
                <w:rFonts w:hint="eastAsia" w:ascii="宋体" w:hAnsi="宋体" w:eastAsia="宋体" w:cs="宋体"/>
                <w:b/>
                <w:bCs/>
                <w:color w:val="000000"/>
                <w:sz w:val="24"/>
                <w:szCs w:val="24"/>
                <w:lang w:val="en-US" w:eastAsia="zh-CN" w:bidi="ar-SA"/>
              </w:rPr>
            </w:r>
            <w:r/>
          </w:p>
        </w:tc>
        <w:tc>
          <w:tcPr>
            <w:tcW w:w="1321" w:type="dxa"/>
            <w:vAlign w:val="center"/>
            <w:textDirection w:val="lrTb"/>
            <w:noWrap w:val="false"/>
          </w:tcPr>
          <w:p>
            <w:pPr>
              <w:pStyle w:val="1077"/>
              <w:jc w:val="both"/>
              <w:spacing w:line="240" w:lineRule="atLeast"/>
              <w:widowControl w:val="off"/>
              <w:tabs>
                <w:tab w:val="left" w:pos="627" w:leader="none"/>
              </w:tabs>
              <w:rPr>
                <w:rFonts w:hint="eastAsia" w:ascii="宋体" w:hAnsi="宋体" w:eastAsia="宋体" w:cs="宋体"/>
                <w:b/>
                <w:bCs/>
                <w:color w:val="000000"/>
                <w:sz w:val="24"/>
                <w:szCs w:val="24"/>
                <w:lang w:val="en-US" w:eastAsia="zh-CN" w:bidi="ar-SA"/>
              </w:rPr>
              <w:framePr w:vAnchor="text" w:hAnchor="page" w:x="1792" w:y="451"/>
            </w:pPr>
            <w:r>
              <w:rPr>
                <w:rFonts w:hint="eastAsia" w:ascii="宋体" w:hAnsi="宋体" w:eastAsia="宋体" w:cs="宋体"/>
                <w:b/>
                <w:bCs/>
                <w:color w:val="000000"/>
                <w:sz w:val="24"/>
                <w:szCs w:val="24"/>
                <w:lang w:val="en-US" w:eastAsia="zh-CN" w:bidi="ar-SA"/>
              </w:rPr>
              <w:t xml:space="preserve">最高单价/限价（元）</w:t>
            </w:r>
            <w:r>
              <w:rPr>
                <w:rFonts w:hint="eastAsia" w:ascii="宋体" w:hAnsi="宋体" w:eastAsia="宋体" w:cs="宋体"/>
                <w:b/>
                <w:bCs/>
                <w:color w:val="000000"/>
                <w:sz w:val="24"/>
                <w:szCs w:val="24"/>
                <w:lang w:val="en-US" w:eastAsia="zh-CN" w:bidi="ar-SA"/>
              </w:rPr>
            </w:r>
            <w:r/>
          </w:p>
        </w:tc>
        <w:tc>
          <w:tcPr>
            <w:tcW w:w="757" w:type="dxa"/>
            <w:vAlign w:val="center"/>
            <w:textDirection w:val="lrTb"/>
            <w:noWrap w:val="false"/>
          </w:tcPr>
          <w:p>
            <w:pPr>
              <w:pStyle w:val="1077"/>
              <w:jc w:val="center"/>
              <w:spacing w:line="240" w:lineRule="atLeast"/>
              <w:widowControl w:val="off"/>
              <w:tabs>
                <w:tab w:val="left" w:pos="627" w:leader="none"/>
              </w:tabs>
              <w:rPr>
                <w:rFonts w:hint="eastAsia" w:ascii="宋体" w:hAnsi="宋体" w:eastAsia="宋体" w:cs="宋体"/>
                <w:b/>
                <w:bCs/>
                <w:color w:val="000000"/>
                <w:sz w:val="24"/>
                <w:szCs w:val="24"/>
                <w:lang w:val="en-US" w:eastAsia="zh-CN" w:bidi="ar-SA"/>
              </w:rPr>
              <w:framePr w:vAnchor="text" w:hAnchor="page" w:x="1792" w:y="451"/>
            </w:pPr>
            <w:r>
              <w:rPr>
                <w:rFonts w:hint="eastAsia" w:ascii="宋体" w:hAnsi="宋体" w:eastAsia="宋体" w:cs="宋体"/>
                <w:b/>
                <w:bCs/>
                <w:color w:val="000000"/>
                <w:sz w:val="24"/>
                <w:szCs w:val="24"/>
                <w:lang w:val="en-US" w:eastAsia="zh-CN" w:bidi="ar-SA"/>
              </w:rPr>
              <w:t xml:space="preserve">备注</w:t>
            </w:r>
            <w:r>
              <w:rPr>
                <w:rFonts w:hint="eastAsia" w:ascii="宋体" w:hAnsi="宋体" w:eastAsia="宋体" w:cs="宋体"/>
                <w:b/>
                <w:bCs/>
                <w:color w:val="000000"/>
                <w:sz w:val="24"/>
                <w:szCs w:val="24"/>
                <w:lang w:val="en-US" w:eastAsia="zh-CN" w:bidi="ar-SA"/>
              </w:rPr>
            </w:r>
            <w:r/>
          </w:p>
        </w:tc>
      </w:tr>
      <w:tr>
        <w:trPr>
          <w:cantSplit/>
          <w:trHeight w:val="279"/>
        </w:trPr>
        <w:tc>
          <w:tcPr>
            <w:tcW w:w="431" w:type="dxa"/>
            <w:vAlign w:val="center"/>
            <w:vMerge w:val="restart"/>
            <w:textDirection w:val="lrTb"/>
            <w:noWrap w:val="false"/>
          </w:tcPr>
          <w:p>
            <w:pPr>
              <w:pStyle w:val="1077"/>
              <w:ind w:firstLine="141"/>
              <w:jc w:val="both"/>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left"/>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叶菜、根茎、瓜果类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青菜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菜心</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鸡毛菜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大白菜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油麦菜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娃娃菜（包）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6.50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菠菜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杭白菜（小白菜）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空心菜（绿梗）</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长茼蒿菜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302"/>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红米苋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生菜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4.10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紫角叶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卷心菜（包菜）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韭菜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4.1</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荠菜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18.50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香菜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花菜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西兰花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6.30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芹菜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34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美芹</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西芹</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韭黄</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豌豆苗</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10.60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香葱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大蒜叶（青蒜叶）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京葱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蒜苔（蒜苗）</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6.8</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368"/>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土豆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毛芋艿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白萝卜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胡萝卜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光莴笋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红洋葱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2.40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半光茭白</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90"/>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西葫芦</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丝瓜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香丝瓜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佛手瓜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黄瓜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冬瓜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西红柿（番茄）</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茄子（粗）</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334"/>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杭茄子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6.60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苦瓜（凉瓜）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6.70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南瓜（长南瓜）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黄日本南瓜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四季豆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豇豆（长豆角）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鲜芸豆（刀豆）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11.50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毛豆米</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青椒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薄皮青椒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青尖椒（尖椒）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红尖椒（美人椒）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红朝天椒（小米椒）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线椒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9.10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青圆椒（青甜椒）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去壳白玉米棒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6.80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去壳黄玉米棒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6.50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冬笋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22.00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竹笋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16.80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金花菜（草头）</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马兰头</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蚕豆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净莳菇（茨菇）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净马蹄（光地力）</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9.20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蒜米（蒜籽）</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8.10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生姜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红薯（山芋）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3.20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紫山芋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6.52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莲藕</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山药（淮山）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6.69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鲜百合（包）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43.00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spacing w:line="240" w:lineRule="atLeast"/>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生板栗肉250克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12.60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tabs>
                <w:tab w:val="left" w:pos="702" w:leader="none"/>
              </w:tabs>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tabs>
                <w:tab w:val="left" w:pos="702" w:leader="none"/>
              </w:tabs>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菌菇类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平菇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6.82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鲜蘑菇（带根）</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8.82</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鲜香菇（冬菇）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秀珍菇（姬菇）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杏鲍菇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鲜茶树菇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10.60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金针菇（鲜）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水发蔬菜</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绿豆芽</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2.40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黄豆芽</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2.40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黄海带丝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海带结</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水笋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10.00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腌制蔬菜类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黄咸菜（黄雪菜）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青咸菜（青雪菜）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4.40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短梅干菜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38.00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散装酸豆角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酸菜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重庆酸菜鱼200克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200克</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9.35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马为民榨菜丝110克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110克</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1.28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吐兔美味榨菜丝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12.75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榨菜块（榨菜头）</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5.84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青瓜（酱瓜）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12.75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建友酱瓜4斤/包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什锦菜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萧山萝卜干5斤/包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27.20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蛋类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鸡蛋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草鸡蛋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生咸蛋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熟咸蛋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皮蛋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11.90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去皮鹌鹑蛋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90"/>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水果类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红富士苹果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6.70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砀山梨</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3.80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国产香蕉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5.80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荷兰黄瓜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海南千禧圣女果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麒麟瓜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8424西瓜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6.22</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西瓜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3.40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哈密瓜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香瓜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进口红提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19.26</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进口橙</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10.53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新西兰绿心猕猴桃</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16.00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进口火龙果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龙眼</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水产类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草鱼5-5.8斤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11.20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草鱼6-7.8斤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12.50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鲫鱼5-5.8两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鳊鱼0.7－1.0斤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9.80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花鲢鱼3-5斤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花鲢鱼头1-2斤/只</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9.53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鲈鱼0.8-1.5斤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18.80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黑鱼（生鱼）2-2.8斤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15.30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桂鱼0.8-1.5斤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30.20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净鳝丝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41.60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净鳝背</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44.80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净鳝筒（净黄鳝）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44.80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基围虾（中等）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26.50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河虾（中等）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78.00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沼虾（大头虾）</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39.00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黄菇鱼2-3两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hAnsi="宋体" w:eastAsia="宋体" w:cs="宋体"/>
                <w:color w:val="000000"/>
                <w:sz w:val="24"/>
                <w:szCs w:val="24"/>
                <w:lang w:val="en-US" w:eastAsia="zh-CN" w:bidi="ar-SA"/>
              </w:rPr>
              <w:t xml:space="preserve">条</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小黄鱼1-1.5两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hAnsi="宋体" w:eastAsia="宋体" w:cs="宋体"/>
                <w:color w:val="000000"/>
                <w:sz w:val="24"/>
                <w:szCs w:val="24"/>
                <w:lang w:val="en-US" w:eastAsia="zh-CN" w:bidi="ar-SA"/>
              </w:rPr>
              <w:t xml:space="preserve">条</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小黄鱼2-3两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hAnsi="宋体" w:eastAsia="宋体" w:cs="宋体"/>
                <w:color w:val="000000"/>
                <w:sz w:val="24"/>
                <w:szCs w:val="24"/>
                <w:lang w:val="en-US" w:eastAsia="zh-CN" w:bidi="ar-SA"/>
              </w:rPr>
              <w:t xml:space="preserve">条</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带鱼4－6两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16.50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带鱼6-8两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17.20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311"/>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东海带鱼6-8两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19.20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冻带鱼段4-7公分</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白鲳鱼2.5两以下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26.80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青占鱼3-3.8两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白鱼3-5斤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21.40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昂剌鱼3-5两</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20.50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秋刀鱼20斤/箱</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318.00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牛蛙</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16.80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猪肉类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有颈前排（小排）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15.80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中方肉（带骨）</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21.60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去皮 前腿肉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15.80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精五花肉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19.60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后腿纯精肉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19.30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筒子骨</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15.80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新鲜短猪爪</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22.80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大排里脊肉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20.50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大排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19.60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肋排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27.30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牛羊肉类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牛腿肉（牛肉）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37.60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牛夹心</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34.30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牛腩</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34.80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牛里脊</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45.50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带骨羊腿肉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41.00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牛仔骨</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41.60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免浆牛肉片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42.30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免浆牛柳</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43.80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禽类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光鸡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68"/>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河南草鸡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19.60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老母鸡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17.80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老鸭</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21.15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光鸭</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16.50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鸽子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只</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32.00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活杀鹅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18.90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老鹅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20.80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腌腊</w:t>
            </w:r>
            <w:r>
              <w:rPr>
                <w:rFonts w:hint="eastAsia" w:ascii="宋体" w:hAnsi="宋体" w:eastAsia="宋体" w:cs="宋体"/>
                <w:color w:val="000000"/>
                <w:sz w:val="24"/>
                <w:szCs w:val="24"/>
                <w:lang w:val="en-US" w:eastAsia="zh-CN" w:bidi="ar-SA"/>
              </w:rPr>
            </w:r>
            <w:r/>
          </w:p>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肉制品类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咸方肉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28.30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咸夹心</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22.30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咸腿肉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23.00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风肉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28.50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咸鸡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22.50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腊鸡腿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香肠</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10.55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金华火腿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103.00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冷冻类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冻大琵琶腿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12.20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冻中琵琶腿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11.50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冻鸡中翅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35.20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冻鸡胸</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11.60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小酥肉1000克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330.00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鸡米花1000克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208.00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冻凤爪（无柄、短）</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49.00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冻手枪腿（大鸡腿）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11.25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冻银鱼150克/包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13.53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泰国河虾仁（71-90）</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142.50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90"/>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青虾仁</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79.75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思念放心油条900克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20条/包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16.50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冻玉米粒1千克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冻青豆（豌豆米）1千克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冻黄玉米棒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7.63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好佳好鳕鱼排40克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83.00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味多美牛柳（5斤/包）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包</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82.00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深海鳕鱼排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225.00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春卷180克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24袋箱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155.20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红糖糕400克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袋</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骨肉相连25串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210.00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湾仔码头三鲜水饺1320克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10袋/箱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205.60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6"/>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大娘水饺500克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10包/箱</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125.50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豆制品类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盒豆腐（内酯）350克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350克/盒</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水豆腐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2.8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老豆腐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大白干（胖干）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香干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5.8</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粉皮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家常豆腐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大油豆腐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小油豆腐</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白豆腐干（白条干）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黄豆腐干（黄条干）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90"/>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臭豆腐（臭干）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7.50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油面筋（散装）</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31.00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薄百叶（机百叶）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厚百叶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百叶结</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12.5</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素鸡500克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8.60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素火腿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16.50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油三角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15.20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水面筋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8.50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干云丝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27.20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干腐竹</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17.85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南北干货</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枸杞王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30.60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龙口粉丝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13.60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葡萄干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22.10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红薯粉丝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15.30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东北黑木耳</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57.80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香菇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49.30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天目扁尖</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12.75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云丝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12.75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无核蜜枣</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15.30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干百合</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55.25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无核红枣</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15.30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红绿丝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11.90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什锦蜜饯</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11.90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虾皮（普通）</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紫菜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49.30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开洋</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28.90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干海带丝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18.70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干海带</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18.70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八角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44.20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陈皮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55.25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桂皮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28.90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干辣椒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辣椒粉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17.00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花椒</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24.65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花椒粉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24.65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草果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51.00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小茴香</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27.20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甘草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30.60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丁香</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49.30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草寇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48.45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白寇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33.15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香叶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39.10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孜然</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24.65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孜然粉</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25.50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干茶树菇</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40.80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干笋干</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67.15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干笋丝</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50.70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周庄咸菜</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19.50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restart"/>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r>
            <w:r/>
          </w:p>
        </w:tc>
        <w:tc>
          <w:tcPr>
            <w:tcW w:w="541" w:type="dxa"/>
            <w:vAlign w:val="center"/>
            <w:vMerge w:val="restart"/>
            <w:textDirection w:val="lrTb"/>
            <w:noWrap w:val="false"/>
          </w:tcPr>
          <w:p>
            <w:pPr>
              <w:pStyle w:val="1077"/>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米面制品类</w:t>
            </w: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手指年糕</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7.00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切片年糕</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6.60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85"/>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酒酿</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盒</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4.50 </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鲜面条</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阳春面</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中馄饨皮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 4.50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r>
        <w:trPr>
          <w:cantSplit/>
          <w:trHeight w:val="227"/>
        </w:trPr>
        <w:tc>
          <w:tcPr>
            <w:tcW w:w="43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541" w:type="dxa"/>
            <w:vAlign w:val="center"/>
            <w:vMerge w:val="continue"/>
            <w:textDirection w:val="lrTb"/>
            <w:noWrap w:val="false"/>
          </w:tcPr>
          <w:p>
            <w:pPr>
              <w:pStyle w:val="1077"/>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c>
          <w:tcPr>
            <w:tcW w:w="11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饺子皮</w:t>
            </w:r>
            <w:r>
              <w:rPr>
                <w:rFonts w:hint="eastAsia" w:ascii="宋体" w:hAnsi="宋体" w:eastAsia="宋体" w:cs="宋体"/>
                <w:color w:val="000000"/>
                <w:sz w:val="24"/>
                <w:szCs w:val="24"/>
                <w:lang w:val="en-US" w:eastAsia="zh-CN" w:bidi="ar-SA"/>
              </w:rPr>
            </w:r>
            <w:r/>
          </w:p>
        </w:tc>
        <w:tc>
          <w:tcPr>
            <w:tcW w:w="805" w:type="dxa"/>
            <w:vAlign w:val="center"/>
            <w:textDirection w:val="lrTb"/>
            <w:noWrap w:val="false"/>
          </w:tcPr>
          <w:p>
            <w:pPr>
              <w:pStyle w:val="796"/>
              <w:ind w:firstLine="141"/>
              <w:jc w:val="center"/>
              <w:spacing w:line="240" w:lineRule="atLeast"/>
              <w:widowControl w:val="off"/>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斤</w:t>
            </w:r>
            <w:r>
              <w:rPr>
                <w:rFonts w:hint="eastAsia" w:ascii="宋体" w:hAnsi="宋体" w:eastAsia="宋体" w:cs="宋体"/>
                <w:color w:val="000000"/>
                <w:sz w:val="24"/>
                <w:szCs w:val="24"/>
                <w:lang w:val="en-US" w:eastAsia="zh-CN" w:bidi="ar-SA"/>
              </w:rPr>
            </w:r>
            <w:r/>
          </w:p>
        </w:tc>
        <w:tc>
          <w:tcPr>
            <w:tcW w:w="1321"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t xml:space="preserve">4.50</w:t>
            </w:r>
            <w:r>
              <w:rPr>
                <w:rFonts w:hint="eastAsia" w:ascii="宋体" w:hAnsi="宋体" w:eastAsia="宋体" w:cs="宋体"/>
                <w:color w:val="000000"/>
                <w:sz w:val="24"/>
                <w:szCs w:val="24"/>
                <w:lang w:val="en-US" w:eastAsia="zh-CN" w:bidi="ar-SA"/>
              </w:rPr>
            </w:r>
            <w:r/>
          </w:p>
        </w:tc>
        <w:tc>
          <w:tcPr>
            <w:tcW w:w="757"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framePr w:vAnchor="text" w:hAnchor="page" w:x="1792" w:y="451"/>
            </w:pPr>
            <w:r>
              <w:rPr>
                <w:rFonts w:hint="eastAsia" w:ascii="宋体" w:hAnsi="宋体" w:eastAsia="宋体" w:cs="宋体"/>
                <w:color w:val="000000"/>
                <w:sz w:val="24"/>
                <w:szCs w:val="24"/>
                <w:lang w:val="en-US" w:eastAsia="zh-CN" w:bidi="ar-SA"/>
              </w:rPr>
            </w:r>
            <w:r/>
          </w:p>
        </w:tc>
      </w:tr>
    </w:tbl>
    <w:p>
      <w:pPr>
        <w:pStyle w:val="796"/>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2.第二标段:食堂米面供货及配送服务；</w:t>
      </w:r>
      <w:r>
        <w:rPr>
          <w:rFonts w:ascii="宋体" w:hAnsi="宋体" w:eastAsia="宋体" w:cs="宋体"/>
          <w:b/>
          <w:bCs/>
          <w:color w:val="000000"/>
          <w:sz w:val="24"/>
          <w:szCs w:val="24"/>
        </w:rPr>
      </w:r>
      <w:r/>
    </w:p>
    <w:tbl>
      <w:tblPr>
        <w:tblW w:w="51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291"/>
        <w:gridCol w:w="1984"/>
        <w:gridCol w:w="2770"/>
        <w:gridCol w:w="846"/>
      </w:tblGrid>
      <w:tr>
        <w:trPr>
          <w:cantSplit/>
          <w:trHeight w:val="227"/>
        </w:trPr>
        <w:tc>
          <w:tcPr>
            <w:tcW w:w="530" w:type="dxa"/>
            <w:vAlign w:val="center"/>
            <w:textDirection w:val="lrTb"/>
            <w:noWrap w:val="false"/>
          </w:tcPr>
          <w:p>
            <w:pPr>
              <w:pStyle w:val="1077"/>
              <w:ind w:firstLine="142"/>
              <w:jc w:val="center"/>
              <w:spacing w:line="240" w:lineRule="atLeas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ascii="宋体" w:hAnsi="宋体" w:eastAsia="宋体" w:cs="宋体"/>
                <w:b/>
                <w:bCs/>
                <w:color w:val="000000"/>
                <w:sz w:val="24"/>
                <w:szCs w:val="24"/>
                <w:lang w:val="en-US" w:eastAsia="zh-CN" w:bidi="ar-SA"/>
              </w:rPr>
            </w:r>
            <w:r/>
          </w:p>
        </w:tc>
        <w:tc>
          <w:tcPr>
            <w:tcW w:w="1297" w:type="dxa"/>
            <w:vAlign w:val="center"/>
            <w:textDirection w:val="lrTb"/>
            <w:noWrap w:val="false"/>
          </w:tcPr>
          <w:p>
            <w:pPr>
              <w:pStyle w:val="1077"/>
              <w:ind w:firstLine="142"/>
              <w:jc w:val="center"/>
              <w:spacing w:line="240" w:lineRule="atLeas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品名</w:t>
            </w:r>
            <w:r>
              <w:rPr>
                <w:rFonts w:ascii="宋体" w:hAnsi="宋体" w:eastAsia="宋体" w:cs="宋体"/>
                <w:b/>
                <w:bCs/>
                <w:color w:val="000000"/>
                <w:sz w:val="24"/>
                <w:szCs w:val="24"/>
                <w:lang w:val="en-US" w:eastAsia="zh-CN" w:bidi="ar-SA"/>
              </w:rPr>
            </w:r>
            <w:r/>
          </w:p>
        </w:tc>
        <w:tc>
          <w:tcPr>
            <w:tcW w:w="1123" w:type="dxa"/>
            <w:vAlign w:val="center"/>
            <w:textDirection w:val="lrTb"/>
            <w:noWrap w:val="false"/>
          </w:tcPr>
          <w:p>
            <w:pPr>
              <w:pStyle w:val="1077"/>
              <w:ind w:firstLine="142"/>
              <w:jc w:val="center"/>
              <w:spacing w:line="240" w:lineRule="atLeas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规格/计量</w:t>
            </w:r>
            <w:r>
              <w:rPr>
                <w:rFonts w:ascii="宋体" w:hAnsi="宋体" w:eastAsia="宋体" w:cs="宋体"/>
                <w:b/>
                <w:bCs/>
                <w:color w:val="000000"/>
                <w:sz w:val="24"/>
                <w:szCs w:val="24"/>
                <w:lang w:val="en-US" w:eastAsia="zh-CN" w:bidi="ar-SA"/>
              </w:rPr>
            </w:r>
            <w:r/>
          </w:p>
        </w:tc>
        <w:tc>
          <w:tcPr>
            <w:tcW w:w="1569" w:type="dxa"/>
            <w:vAlign w:val="center"/>
            <w:textDirection w:val="lrTb"/>
            <w:noWrap w:val="false"/>
          </w:tcPr>
          <w:p>
            <w:pPr>
              <w:pStyle w:val="1077"/>
              <w:jc w:val="center"/>
              <w:spacing w:line="240" w:lineRule="atLeast"/>
              <w:widowControl w:val="off"/>
              <w:tabs>
                <w:tab w:val="left" w:pos="627" w:leader="none"/>
              </w:tabs>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最高单价/限价（元）</w:t>
            </w:r>
            <w:r>
              <w:rPr>
                <w:rFonts w:ascii="宋体" w:hAnsi="宋体" w:eastAsia="宋体" w:cs="宋体"/>
                <w:b/>
                <w:bCs/>
                <w:color w:val="000000"/>
                <w:sz w:val="24"/>
                <w:szCs w:val="24"/>
                <w:lang w:val="en-US" w:eastAsia="zh-CN" w:bidi="ar-SA"/>
              </w:rPr>
            </w:r>
            <w:r/>
          </w:p>
        </w:tc>
        <w:tc>
          <w:tcPr>
            <w:tcW w:w="479" w:type="dxa"/>
            <w:vAlign w:val="center"/>
            <w:textDirection w:val="lrTb"/>
            <w:noWrap w:val="false"/>
          </w:tcPr>
          <w:p>
            <w:pPr>
              <w:pStyle w:val="1077"/>
              <w:jc w:val="center"/>
              <w:spacing w:line="240" w:lineRule="atLeast"/>
              <w:widowControl w:val="off"/>
              <w:tabs>
                <w:tab w:val="left" w:pos="627" w:leader="none"/>
              </w:tabs>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备注</w:t>
            </w:r>
            <w:r>
              <w:rPr>
                <w:rFonts w:ascii="宋体" w:hAnsi="宋体" w:eastAsia="宋体" w:cs="宋体"/>
                <w:b/>
                <w:bCs/>
                <w:color w:val="000000"/>
                <w:sz w:val="24"/>
                <w:szCs w:val="24"/>
                <w:lang w:val="en-US" w:eastAsia="zh-CN" w:bidi="ar-SA"/>
              </w:rPr>
            </w:r>
            <w:r/>
          </w:p>
        </w:tc>
      </w:tr>
      <w:tr>
        <w:trPr>
          <w:cantSplit/>
          <w:trHeight w:val="90"/>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W w:w="1297"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面粉</w:t>
            </w:r>
            <w:r>
              <w:rPr>
                <w:rFonts w:ascii="宋体" w:hAnsi="宋体" w:eastAsia="宋体" w:cs="宋体"/>
                <w:color w:val="000000"/>
                <w:sz w:val="24"/>
                <w:szCs w:val="24"/>
                <w:lang w:val="en-US" w:eastAsia="zh-CN" w:bidi="ar-SA"/>
              </w:rPr>
            </w:r>
            <w:r/>
          </w:p>
        </w:tc>
        <w:tc>
          <w:tcPr>
            <w:tcW w:w="112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569"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110.</w:t>
            </w:r>
            <w:r>
              <w:rPr>
                <w:rFonts w:hint="eastAsia" w:ascii="宋体" w:hAnsi="宋体" w:eastAsia="宋体" w:cs="宋体"/>
                <w:color w:val="000000"/>
                <w:sz w:val="24"/>
                <w:szCs w:val="24"/>
                <w:lang w:val="en-US" w:eastAsia="zh-CN" w:bidi="ar-SA"/>
              </w:rPr>
              <w:t xml:space="preserve">00</w:t>
            </w:r>
            <w:r>
              <w:rPr>
                <w:rFonts w:ascii="宋体" w:hAnsi="宋体" w:eastAsia="宋体" w:cs="宋体"/>
                <w:color w:val="000000"/>
                <w:sz w:val="24"/>
                <w:szCs w:val="24"/>
                <w:lang w:val="en-US" w:eastAsia="zh-CN" w:bidi="ar-SA"/>
              </w:rPr>
            </w:r>
            <w:r/>
          </w:p>
        </w:tc>
        <w:tc>
          <w:tcPr>
            <w:tcW w:w="47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W w:w="1297"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大米</w:t>
            </w:r>
            <w:r>
              <w:rPr>
                <w:rFonts w:ascii="宋体" w:hAnsi="宋体" w:eastAsia="宋体" w:cs="宋体"/>
                <w:color w:val="000000"/>
                <w:sz w:val="24"/>
                <w:szCs w:val="24"/>
                <w:lang w:val="en-US" w:eastAsia="zh-CN" w:bidi="ar-SA"/>
              </w:rPr>
            </w:r>
            <w:r/>
          </w:p>
        </w:tc>
        <w:tc>
          <w:tcPr>
            <w:tcW w:w="112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569"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145</w:t>
            </w:r>
            <w:r>
              <w:rPr>
                <w:rFonts w:hint="eastAsia" w:ascii="宋体" w:hAnsi="宋体" w:eastAsia="宋体" w:cs="宋体"/>
                <w:color w:val="000000"/>
                <w:sz w:val="24"/>
                <w:szCs w:val="24"/>
                <w:lang w:val="en-US" w:eastAsia="zh-CN" w:bidi="ar-SA"/>
              </w:rPr>
              <w:t xml:space="preserve">.00</w:t>
            </w:r>
            <w:r>
              <w:rPr>
                <w:rFonts w:ascii="宋体" w:hAnsi="宋体" w:eastAsia="宋体" w:cs="宋体"/>
                <w:color w:val="000000"/>
                <w:sz w:val="24"/>
                <w:szCs w:val="24"/>
                <w:lang w:val="en-US" w:eastAsia="zh-CN" w:bidi="ar-SA"/>
              </w:rPr>
            </w:r>
            <w:r/>
          </w:p>
        </w:tc>
        <w:tc>
          <w:tcPr>
            <w:tcW w:w="47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W w:w="1297"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油条粉</w:t>
            </w:r>
            <w:r>
              <w:rPr>
                <w:rFonts w:ascii="宋体" w:hAnsi="宋体" w:eastAsia="宋体" w:cs="宋体"/>
                <w:color w:val="000000"/>
                <w:sz w:val="24"/>
                <w:szCs w:val="24"/>
                <w:lang w:val="en-US" w:eastAsia="zh-CN" w:bidi="ar-SA"/>
              </w:rPr>
            </w:r>
            <w:r/>
          </w:p>
        </w:tc>
        <w:tc>
          <w:tcPr>
            <w:tcW w:w="112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569"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140.</w:t>
            </w:r>
            <w:r>
              <w:rPr>
                <w:rFonts w:hint="eastAsia" w:ascii="宋体" w:hAnsi="宋体" w:eastAsia="宋体" w:cs="宋体"/>
                <w:color w:val="000000"/>
                <w:sz w:val="24"/>
                <w:szCs w:val="24"/>
                <w:lang w:val="en-US" w:eastAsia="zh-CN" w:bidi="ar-SA"/>
              </w:rPr>
              <w:t xml:space="preserve">00</w:t>
            </w:r>
            <w:r>
              <w:rPr>
                <w:rFonts w:ascii="宋体" w:hAnsi="宋体" w:eastAsia="宋体" w:cs="宋体"/>
                <w:color w:val="000000"/>
                <w:sz w:val="24"/>
                <w:szCs w:val="24"/>
                <w:lang w:val="en-US" w:eastAsia="zh-CN" w:bidi="ar-SA"/>
              </w:rPr>
            </w:r>
            <w:r/>
          </w:p>
        </w:tc>
        <w:tc>
          <w:tcPr>
            <w:tcW w:w="47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362"/>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r>
            <w:r/>
          </w:p>
        </w:tc>
        <w:tc>
          <w:tcPr>
            <w:tcW w:w="1297"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玉米淀粉</w:t>
            </w:r>
            <w:r>
              <w:rPr>
                <w:rFonts w:ascii="宋体" w:hAnsi="宋体" w:eastAsia="宋体" w:cs="宋体"/>
                <w:color w:val="000000"/>
                <w:sz w:val="24"/>
                <w:szCs w:val="24"/>
                <w:lang w:val="en-US" w:eastAsia="zh-CN" w:bidi="ar-SA"/>
              </w:rPr>
            </w:r>
            <w:r/>
          </w:p>
        </w:tc>
        <w:tc>
          <w:tcPr>
            <w:tcW w:w="112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569"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145.</w:t>
            </w:r>
            <w:r>
              <w:rPr>
                <w:rFonts w:hint="eastAsia" w:ascii="宋体" w:hAnsi="宋体" w:eastAsia="宋体" w:cs="宋体"/>
                <w:color w:val="000000"/>
                <w:sz w:val="24"/>
                <w:szCs w:val="24"/>
                <w:lang w:val="en-US" w:eastAsia="zh-CN" w:bidi="ar-SA"/>
              </w:rPr>
              <w:t xml:space="preserve">00</w:t>
            </w:r>
            <w:r>
              <w:rPr>
                <w:rFonts w:ascii="宋体" w:hAnsi="宋体" w:eastAsia="宋体" w:cs="宋体"/>
                <w:color w:val="000000"/>
                <w:sz w:val="24"/>
                <w:szCs w:val="24"/>
                <w:lang w:val="en-US" w:eastAsia="zh-CN" w:bidi="ar-SA"/>
              </w:rPr>
            </w:r>
            <w:r/>
          </w:p>
        </w:tc>
        <w:tc>
          <w:tcPr>
            <w:tcW w:w="47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ascii="宋体" w:hAnsi="宋体" w:eastAsia="宋体" w:cs="宋体"/>
                <w:color w:val="000000"/>
                <w:sz w:val="24"/>
                <w:szCs w:val="24"/>
                <w:lang w:val="en-US" w:eastAsia="zh-CN" w:bidi="ar-SA"/>
              </w:rPr>
            </w:r>
            <w:r/>
          </w:p>
        </w:tc>
        <w:tc>
          <w:tcPr>
            <w:tcW w:w="1297"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糯米</w:t>
            </w:r>
            <w:r>
              <w:rPr>
                <w:rFonts w:ascii="宋体" w:hAnsi="宋体" w:eastAsia="宋体" w:cs="宋体"/>
                <w:color w:val="000000"/>
                <w:sz w:val="24"/>
                <w:szCs w:val="24"/>
                <w:lang w:val="en-US" w:eastAsia="zh-CN" w:bidi="ar-SA"/>
              </w:rPr>
            </w:r>
            <w:r/>
          </w:p>
        </w:tc>
        <w:tc>
          <w:tcPr>
            <w:tcW w:w="112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569"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145.</w:t>
            </w:r>
            <w:r>
              <w:rPr>
                <w:rFonts w:hint="eastAsia" w:ascii="宋体" w:hAnsi="宋体" w:eastAsia="宋体" w:cs="宋体"/>
                <w:color w:val="000000"/>
                <w:sz w:val="24"/>
                <w:szCs w:val="24"/>
                <w:lang w:val="en-US" w:eastAsia="zh-CN" w:bidi="ar-SA"/>
              </w:rPr>
              <w:t xml:space="preserve">00</w:t>
            </w:r>
            <w:r>
              <w:rPr>
                <w:rFonts w:ascii="宋体" w:hAnsi="宋体" w:eastAsia="宋体" w:cs="宋体"/>
                <w:color w:val="000000"/>
                <w:sz w:val="24"/>
                <w:szCs w:val="24"/>
                <w:lang w:val="en-US" w:eastAsia="zh-CN" w:bidi="ar-SA"/>
              </w:rPr>
            </w:r>
            <w:r/>
          </w:p>
        </w:tc>
        <w:tc>
          <w:tcPr>
            <w:tcW w:w="47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ascii="宋体" w:hAnsi="宋体" w:eastAsia="宋体" w:cs="宋体"/>
                <w:color w:val="000000"/>
                <w:sz w:val="24"/>
                <w:szCs w:val="24"/>
                <w:lang w:val="en-US" w:eastAsia="zh-CN" w:bidi="ar-SA"/>
              </w:rPr>
            </w:r>
            <w:r/>
          </w:p>
        </w:tc>
        <w:tc>
          <w:tcPr>
            <w:tcW w:w="1297"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糯米粉</w:t>
            </w:r>
            <w:r>
              <w:rPr>
                <w:rFonts w:ascii="宋体" w:hAnsi="宋体" w:eastAsia="宋体" w:cs="宋体"/>
                <w:color w:val="000000"/>
                <w:sz w:val="24"/>
                <w:szCs w:val="24"/>
                <w:lang w:val="en-US" w:eastAsia="zh-CN" w:bidi="ar-SA"/>
              </w:rPr>
            </w:r>
            <w:r/>
          </w:p>
        </w:tc>
        <w:tc>
          <w:tcPr>
            <w:tcW w:w="112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包≥25千克</w:t>
            </w:r>
            <w:r>
              <w:rPr>
                <w:rFonts w:ascii="宋体" w:hAnsi="宋体" w:eastAsia="宋体" w:cs="宋体"/>
                <w:color w:val="000000"/>
                <w:sz w:val="24"/>
                <w:szCs w:val="24"/>
                <w:lang w:val="en-US" w:eastAsia="zh-CN" w:bidi="ar-SA"/>
              </w:rPr>
            </w:r>
            <w:r/>
          </w:p>
        </w:tc>
        <w:tc>
          <w:tcPr>
            <w:tcW w:w="1569" w:type="dxa"/>
            <w:vAlign w:val="center"/>
            <w:textDirection w:val="lrTb"/>
            <w:noWrap w:val="false"/>
          </w:tcPr>
          <w:p>
            <w:pPr>
              <w:pStyle w:val="796"/>
              <w:ind w:firstLine="0"/>
              <w:jc w:val="center"/>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145.</w:t>
            </w:r>
            <w:r>
              <w:rPr>
                <w:rFonts w:hint="eastAsia" w:ascii="宋体" w:hAnsi="宋体" w:eastAsia="宋体" w:cs="宋体"/>
                <w:color w:val="000000"/>
                <w:sz w:val="24"/>
                <w:szCs w:val="24"/>
                <w:lang w:val="en-US" w:eastAsia="zh-CN" w:bidi="ar-SA"/>
              </w:rPr>
              <w:t xml:space="preserve">00</w:t>
            </w:r>
            <w:r>
              <w:rPr>
                <w:rFonts w:ascii="宋体" w:hAnsi="宋体" w:eastAsia="宋体" w:cs="宋体"/>
                <w:color w:val="000000"/>
                <w:sz w:val="24"/>
                <w:szCs w:val="24"/>
                <w:lang w:val="en-US" w:eastAsia="zh-CN" w:bidi="ar-SA"/>
              </w:rPr>
            </w:r>
            <w:r/>
          </w:p>
        </w:tc>
        <w:tc>
          <w:tcPr>
            <w:tcW w:w="47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ascii="宋体" w:hAnsi="宋体" w:eastAsia="宋体" w:cs="宋体"/>
                <w:color w:val="000000"/>
                <w:sz w:val="24"/>
                <w:szCs w:val="24"/>
                <w:lang w:val="en-US" w:eastAsia="zh-CN" w:bidi="ar-SA"/>
              </w:rPr>
            </w:r>
            <w:r/>
          </w:p>
        </w:tc>
        <w:tc>
          <w:tcPr>
            <w:tcW w:w="1297"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糙米</w:t>
            </w:r>
            <w:r>
              <w:rPr>
                <w:rFonts w:ascii="宋体" w:hAnsi="宋体" w:eastAsia="宋体" w:cs="宋体"/>
                <w:color w:val="000000"/>
                <w:sz w:val="24"/>
                <w:szCs w:val="24"/>
                <w:lang w:val="en-US" w:eastAsia="zh-CN" w:bidi="ar-SA"/>
              </w:rPr>
            </w:r>
            <w:r/>
          </w:p>
        </w:tc>
        <w:tc>
          <w:tcPr>
            <w:tcW w:w="112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包≥400克</w:t>
            </w:r>
            <w:r>
              <w:rPr>
                <w:rFonts w:ascii="宋体" w:hAnsi="宋体" w:eastAsia="宋体" w:cs="宋体"/>
                <w:color w:val="000000"/>
                <w:sz w:val="24"/>
                <w:szCs w:val="24"/>
                <w:lang w:val="en-US" w:eastAsia="zh-CN" w:bidi="ar-SA"/>
              </w:rPr>
            </w:r>
            <w:r/>
          </w:p>
        </w:tc>
        <w:tc>
          <w:tcPr>
            <w:tcW w:w="156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w:t>
            </w:r>
            <w:r>
              <w:rPr>
                <w:rFonts w:ascii="宋体" w:hAnsi="宋体" w:eastAsia="宋体" w:cs="宋体"/>
                <w:color w:val="000000"/>
                <w:sz w:val="24"/>
                <w:szCs w:val="24"/>
                <w:lang w:val="en-US" w:eastAsia="zh-CN" w:bidi="ar-SA"/>
              </w:rPr>
            </w:r>
            <w:r/>
          </w:p>
        </w:tc>
        <w:tc>
          <w:tcPr>
            <w:tcW w:w="47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cantSplit/>
          <w:trHeight w:val="227"/>
        </w:trPr>
        <w:tc>
          <w:tcPr>
            <w:tcW w:w="530" w:type="dxa"/>
            <w:vAlign w:val="center"/>
            <w:textDirection w:val="lrTb"/>
            <w:noWrap w:val="false"/>
          </w:tcPr>
          <w:p>
            <w:pPr>
              <w:pStyle w:val="796"/>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ascii="宋体" w:hAnsi="宋体" w:eastAsia="宋体" w:cs="宋体"/>
                <w:color w:val="000000"/>
                <w:sz w:val="24"/>
                <w:szCs w:val="24"/>
                <w:lang w:val="en-US" w:eastAsia="zh-CN" w:bidi="ar-SA"/>
              </w:rPr>
            </w:r>
            <w:r/>
          </w:p>
        </w:tc>
        <w:tc>
          <w:tcPr>
            <w:tcW w:w="1297"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燕麦</w:t>
            </w:r>
            <w:r>
              <w:rPr>
                <w:rFonts w:ascii="宋体" w:hAnsi="宋体" w:eastAsia="宋体" w:cs="宋体"/>
                <w:color w:val="000000"/>
                <w:sz w:val="24"/>
                <w:szCs w:val="24"/>
                <w:lang w:val="en-US" w:eastAsia="zh-CN" w:bidi="ar-SA"/>
              </w:rPr>
            </w:r>
            <w:r/>
          </w:p>
        </w:tc>
        <w:tc>
          <w:tcPr>
            <w:tcW w:w="1123" w:type="dxa"/>
            <w:vAlign w:val="center"/>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包≥400克</w:t>
            </w:r>
            <w:r>
              <w:rPr>
                <w:rFonts w:ascii="宋体" w:hAnsi="宋体" w:eastAsia="宋体" w:cs="宋体"/>
                <w:color w:val="000000"/>
                <w:sz w:val="24"/>
                <w:szCs w:val="24"/>
                <w:lang w:val="en-US" w:eastAsia="zh-CN" w:bidi="ar-SA"/>
              </w:rPr>
            </w:r>
            <w:r/>
          </w:p>
        </w:tc>
        <w:tc>
          <w:tcPr>
            <w:tcW w:w="156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w:t>
            </w:r>
            <w:r>
              <w:rPr>
                <w:rFonts w:ascii="宋体" w:hAnsi="宋体" w:eastAsia="宋体" w:cs="宋体"/>
                <w:color w:val="000000"/>
                <w:sz w:val="24"/>
                <w:szCs w:val="24"/>
                <w:lang w:val="en-US" w:eastAsia="zh-CN" w:bidi="ar-SA"/>
              </w:rPr>
            </w:r>
            <w:r/>
          </w:p>
        </w:tc>
        <w:tc>
          <w:tcPr>
            <w:tcW w:w="479" w:type="dxa"/>
            <w:vAlign w:val="center"/>
            <w:textDirection w:val="lrTb"/>
            <w:noWrap w:val="false"/>
          </w:tcPr>
          <w:p>
            <w:pPr>
              <w:pStyle w:val="796"/>
              <w:ind w:firstLine="141"/>
              <w:jc w:val="center"/>
              <w:spacing w:line="24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796"/>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3.第三标段：食堂食用油、调味品供货及配送服务；</w:t>
      </w:r>
      <w:r>
        <w:rPr>
          <w:rFonts w:ascii="宋体" w:hAnsi="宋体" w:eastAsia="宋体" w:cs="宋体"/>
          <w:b/>
          <w:bCs/>
          <w:color w:val="000000"/>
          <w:sz w:val="24"/>
          <w:szCs w:val="24"/>
        </w:rPr>
      </w:r>
      <w:r/>
    </w:p>
    <w:tbl>
      <w:tblPr>
        <w:tblW w:w="51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2710"/>
        <w:gridCol w:w="1858"/>
        <w:gridCol w:w="2400"/>
        <w:gridCol w:w="942"/>
      </w:tblGrid>
      <w:tr>
        <w:trPr>
          <w:cantSplit/>
          <w:trHeight w:val="227"/>
        </w:trPr>
        <w:tc>
          <w:tcPr>
            <w:tcW w:w="970" w:type="dxa"/>
            <w:vAlign w:val="center"/>
            <w:textDirection w:val="lrTb"/>
            <w:noWrap w:val="false"/>
          </w:tcPr>
          <w:p>
            <w:pPr>
              <w:pStyle w:val="1077"/>
              <w:jc w:val="both"/>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1077"/>
              <w:ind w:firstLine="142"/>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品名</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1077"/>
              <w:ind w:firstLine="142"/>
              <w:jc w:val="center"/>
              <w:spacing w:line="24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规格 /计量</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1077"/>
              <w:jc w:val="both"/>
              <w:spacing w:line="240" w:lineRule="atLeast"/>
              <w:widowControl w:val="off"/>
              <w:tabs>
                <w:tab w:val="left" w:pos="62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最高单价/限价（元）</w:t>
            </w:r>
            <w:r>
              <w:rPr>
                <w:rFonts w:hint="eastAsia" w:ascii="宋体" w:hAnsi="宋体" w:eastAsia="宋体" w:cs="宋体"/>
                <w:b/>
                <w:bCs/>
                <w:color w:val="000000"/>
                <w:sz w:val="24"/>
                <w:szCs w:val="24"/>
                <w:lang w:val="en-US" w:eastAsia="zh-CN" w:bidi="ar-SA"/>
              </w:rPr>
            </w:r>
            <w:r/>
          </w:p>
        </w:tc>
        <w:tc>
          <w:tcPr>
            <w:tcW w:w="942" w:type="dxa"/>
            <w:vAlign w:val="center"/>
            <w:textDirection w:val="lrTb"/>
            <w:noWrap w:val="false"/>
          </w:tcPr>
          <w:p>
            <w:pPr>
              <w:pStyle w:val="1077"/>
              <w:jc w:val="both"/>
              <w:spacing w:line="240" w:lineRule="atLeast"/>
              <w:widowControl w:val="off"/>
              <w:tabs>
                <w:tab w:val="left" w:pos="62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备注</w:t>
            </w:r>
            <w:r>
              <w:rPr>
                <w:rFonts w:hint="eastAsia" w:ascii="宋体" w:hAnsi="宋体" w:eastAsia="宋体" w:cs="宋体"/>
                <w:b/>
                <w:bCs/>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海天草菇老抽1.9升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海天金标生抽1.9升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125.</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61"/>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海天老抽王1.9升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110.0</w:t>
            </w:r>
            <w:r>
              <w:rPr>
                <w:rFonts w:hint="eastAsia" w:ascii="宋体" w:hAnsi="宋体" w:eastAsia="宋体" w:cs="宋体"/>
                <w:color w:val="000000"/>
                <w:sz w:val="24"/>
                <w:szCs w:val="24"/>
                <w:lang w:val="en-US" w:eastAsia="zh-CN" w:bidi="ar-SA"/>
              </w:rPr>
              <w:t xml:space="preserve">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海天鲜味生抽王1.9升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98</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21"/>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海天蚝油700克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厨邦蒸鱼豉油420毫升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厨邦鲜味生抽1.9升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41"/>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厨邦金品生抽1.25升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96.00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862"/>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李锦记锦珍老抽1.75升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120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李锦记锦珍生抽1.75升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125.</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李锦记财神蚝油907克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290</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846"/>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李锦记纯芝麻油410毫升/瓶</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260.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874"/>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李锦记蒸鱼豉油410毫升/瓶</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六月鲜红烧酱油500毫升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六月鲜特级酱油500毫升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张氏记湖南辣椒酱288克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120.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油郫县豆瓣酱1千克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1千克*8</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150.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顶好花生酱510克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140.00</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19</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海天海鲜酱400克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107.00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厨邦海鲜酱410克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96.00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老兵剁椒1.6千克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180.0</w:t>
            </w:r>
            <w:r>
              <w:rPr>
                <w:rFonts w:hint="eastAsia" w:ascii="宋体" w:hAnsi="宋体" w:eastAsia="宋体" w:cs="宋体"/>
                <w:color w:val="000000"/>
                <w:sz w:val="24"/>
                <w:szCs w:val="24"/>
                <w:lang w:val="en-US" w:eastAsia="zh-CN" w:bidi="ar-SA"/>
              </w:rPr>
              <w:t xml:space="preserve">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三湘农家辣原汁剁椒1.15千克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105.00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老干妈风味豆豉280克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224.00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永川豆豉200克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凤球唛番茄酱850克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12听/箱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凤球唛番茄沙司660克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西部红番茄酱罐头3000克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6罐/箱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220.</w:t>
            </w:r>
            <w:r>
              <w:rPr>
                <w:rFonts w:hint="eastAsia" w:ascii="宋体" w:hAnsi="宋体" w:eastAsia="宋体" w:cs="宋体"/>
                <w:color w:val="000000"/>
                <w:sz w:val="24"/>
                <w:szCs w:val="24"/>
                <w:lang w:val="en-US" w:eastAsia="zh-CN" w:bidi="ar-SA"/>
              </w:rPr>
              <w:t xml:space="preserve">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平望辣酱485克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175.00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泡椒小米椒390克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20袋/箱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115.00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李锦记香辣酱205克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太太乐鸡汁408克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川味油辣子258克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恒顺白醋500毫升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69.00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34</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宝鼎米醋500毫升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100.00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川湘四川辣油450毫升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170.00</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36</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恒顺镇江陈醋500毫升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37</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恒顺镇江香醋500毫升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69.00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老大同香糟卤400克/包</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39</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优质黄酒400毫升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40</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黎红花椒油400克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300.0</w:t>
            </w:r>
            <w:r>
              <w:rPr>
                <w:rFonts w:hint="eastAsia" w:ascii="宋体" w:hAnsi="宋体" w:eastAsia="宋体" w:cs="宋体"/>
                <w:color w:val="000000"/>
                <w:sz w:val="24"/>
                <w:szCs w:val="24"/>
                <w:lang w:val="en-US" w:eastAsia="zh-CN" w:bidi="ar-SA"/>
              </w:rPr>
              <w:t xml:space="preserve">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沈永和花雕酒600毫升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96.00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鼎丰南乳汁560克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东吴老酒三年陈2500毫升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金龙鱼藤椒油220毫升</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45 </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味好美胡椒粉500克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439.00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46</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三五火锅底料料150克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60袋/箱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360.00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47</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味好美五香粉500克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501.00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48</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味好美鲜辣粉500克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251.00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90"/>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49</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味好美咖喱粉500克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434.00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安琪高活性干酵母450克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388.00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51</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双喜泡打粉2.7千克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6听/箱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287.00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百钻无铝害双效泡打粉1千克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351.00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味林面包糠（中粗）800克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138.00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69"/>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54</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孔师傅五香蒸肉米粉125克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76.00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55</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进口狮牌吉士粉3500克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4听/箱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383.00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56</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王守义十三香40克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10条/箱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57</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淮盐精制盐500克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122.00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58</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味椒盐45克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15瓶/箱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67.50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59</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ind w:firstLine="480"/>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鸡精454克   </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383.00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60</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ind w:firstLine="480"/>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鸡精1000克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231.00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ind w:firstLine="480"/>
              <w:jc w:val="both"/>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鸡精1200克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62</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一级白糖500克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散装</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63</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老冰糖5000克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5000克/袋</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64</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红糖500克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65</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京日红豆沙400克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117.00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66</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玫瑰红豆沙5000克</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3包/箱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73.00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67</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金龙鱼低芥酸菜籽油</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270.00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68</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金龙鱼葵花籽油</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69</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多力葵花籽油</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金力葵花籽油</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280.00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71</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金龙鱼非转基因大豆油</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≥5升*4/箱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260.00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72</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菜籽油</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10升/箱</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240.00 </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73</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坛坛乡红剁椒</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2.3*6</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156.00</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227"/>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74</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坛坛乡青剁椒</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2.3*6</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156.00</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312"/>
        </w:trPr>
        <w:tc>
          <w:tcPr>
            <w:tcW w:w="97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75</w:t>
            </w:r>
            <w:r>
              <w:rPr>
                <w:rFonts w:hint="eastAsia" w:ascii="宋体" w:hAnsi="宋体" w:eastAsia="宋体" w:cs="宋体"/>
                <w:color w:val="000000"/>
                <w:sz w:val="24"/>
                <w:szCs w:val="24"/>
                <w:lang w:val="en-US" w:eastAsia="zh-CN" w:bidi="ar-SA"/>
              </w:rPr>
            </w:r>
            <w:r/>
          </w:p>
        </w:tc>
        <w:tc>
          <w:tcPr>
            <w:tcW w:w="2710" w:type="dxa"/>
            <w:vAlign w:val="center"/>
            <w:textDirection w:val="lrTb"/>
            <w:noWrap w:val="false"/>
          </w:tcPr>
          <w:p>
            <w:pPr>
              <w:pStyle w:val="79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太太乐鸡汁</w:t>
            </w:r>
            <w:r>
              <w:rPr>
                <w:rFonts w:hint="eastAsia" w:ascii="宋体" w:hAnsi="宋体" w:eastAsia="宋体" w:cs="宋体"/>
                <w:color w:val="000000"/>
                <w:sz w:val="24"/>
                <w:szCs w:val="24"/>
                <w:lang w:val="en-US" w:eastAsia="zh-CN" w:bidi="ar-SA"/>
              </w:rPr>
            </w:r>
            <w:r/>
          </w:p>
        </w:tc>
        <w:tc>
          <w:tcPr>
            <w:tcW w:w="1858"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1KG*6</w:t>
            </w:r>
            <w:r>
              <w:rPr>
                <w:rFonts w:hint="eastAsia" w:ascii="宋体" w:hAnsi="宋体" w:eastAsia="宋体" w:cs="宋体"/>
                <w:color w:val="000000"/>
                <w:sz w:val="24"/>
                <w:szCs w:val="24"/>
                <w:lang w:val="en-US" w:eastAsia="zh-CN" w:bidi="ar-SA"/>
              </w:rPr>
            </w:r>
            <w:r/>
          </w:p>
        </w:tc>
        <w:tc>
          <w:tcPr>
            <w:tcW w:w="2400"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378.00</w:t>
            </w:r>
            <w:r>
              <w:rPr>
                <w:rFonts w:hint="eastAsia" w:ascii="宋体" w:hAnsi="宋体" w:eastAsia="宋体" w:cs="宋体"/>
                <w:color w:val="000000"/>
                <w:sz w:val="24"/>
                <w:szCs w:val="24"/>
                <w:lang w:val="en-US" w:eastAsia="zh-CN" w:bidi="ar-SA"/>
              </w:rPr>
            </w:r>
            <w:r/>
          </w:p>
        </w:tc>
        <w:tc>
          <w:tcPr>
            <w:tcW w:w="942" w:type="dxa"/>
            <w:vAlign w:val="center"/>
            <w:textDirection w:val="lrTb"/>
            <w:noWrap w:val="false"/>
          </w:tcPr>
          <w:p>
            <w:pPr>
              <w:pStyle w:val="796"/>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796"/>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注：以上为暂估清单，每日份具体配送种类及数量以约货人员及厨师长下单为准。</w:t>
      </w:r>
      <w:r>
        <w:rPr>
          <w:rFonts w:ascii="宋体" w:hAnsi="宋体" w:eastAsia="宋体" w:cs="宋体"/>
          <w:b/>
          <w:bCs/>
          <w:sz w:val="24"/>
          <w:szCs w:val="24"/>
        </w:rPr>
      </w:r>
      <w:r/>
    </w:p>
    <w:p>
      <w:pPr>
        <w:pStyle w:val="796"/>
        <w:numPr>
          <w:ilvl w:val="0"/>
          <w:numId w:val="3"/>
        </w:numPr>
        <w:ind w:left="0"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具体配送服务要求:以下内容适用于第一、二、三标段；</w:t>
      </w:r>
      <w:r>
        <w:rPr>
          <w:rFonts w:ascii="宋体" w:hAnsi="宋体" w:eastAsia="宋体" w:cs="宋体"/>
          <w:b/>
          <w:bCs/>
          <w:sz w:val="24"/>
          <w:szCs w:val="24"/>
        </w:rPr>
      </w:r>
      <w:r/>
    </w:p>
    <w:p>
      <w:pPr>
        <w:pStyle w:val="796"/>
        <w:numPr>
          <w:ilvl w:val="12"/>
          <w:numId w:val="0"/>
        </w:numPr>
        <w:ind w:left="482"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1.配送质量要求；</w:t>
      </w:r>
      <w:r>
        <w:rPr>
          <w:rFonts w:ascii="宋体" w:hAnsi="宋体" w:eastAsia="宋体" w:cs="宋体"/>
          <w:b/>
          <w:bCs/>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（1）肉、禽、蛋、水产等必须具有动物检验检疫合格证明或化验单。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（2）面粉、食用油、豆制品、辅料、半成品必须具有“QS”食品质量安全认证。</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（3）蔬菜必须保证新鲜，按供货批次提供农贸市场蔬菜农药检测结果，且符合食品卫生安全法要求。</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（4）负责供货产品的食品安全，须做到来源可溯，符合国家相应标准。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（5）配送产品品质基本要求；</w:t>
      </w:r>
      <w:r>
        <w:rPr>
          <w:rFonts w:ascii="宋体" w:hAnsi="宋体" w:eastAsia="宋体" w:cs="宋体"/>
          <w:sz w:val="24"/>
          <w:szCs w:val="24"/>
        </w:rPr>
      </w:r>
      <w:r/>
    </w:p>
    <w:tbl>
      <w:tblPr>
        <w:tblW w:w="51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185"/>
        <w:gridCol w:w="1050"/>
        <w:gridCol w:w="731"/>
        <w:gridCol w:w="2096"/>
        <w:gridCol w:w="2889"/>
      </w:tblGrid>
      <w:tr>
        <w:trPr>
          <w:trHeight w:val="144"/>
        </w:trPr>
        <w:tc>
          <w:tcPr>
            <w:tcW w:w="484" w:type="dxa"/>
            <w:vAlign w:val="center"/>
            <w:textDirection w:val="lrTb"/>
            <w:noWrap w:val="false"/>
          </w:tcPr>
          <w:p>
            <w:pPr>
              <w:pStyle w:val="796"/>
              <w:jc w:val="both"/>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名称</w:t>
            </w:r>
            <w:r>
              <w:rPr>
                <w:rFonts w:ascii="宋体" w:hAnsi="宋体" w:eastAsia="宋体" w:cs="宋体"/>
                <w:b/>
                <w:bCs/>
                <w:color w:val="000000"/>
                <w:sz w:val="24"/>
                <w:szCs w:val="24"/>
                <w:lang w:val="en-US" w:eastAsia="zh-CN" w:bidi="ar-SA"/>
              </w:rPr>
            </w:r>
            <w:r/>
          </w:p>
        </w:tc>
        <w:tc>
          <w:tcPr>
            <w:gridSpan w:val="2"/>
            <w:tcW w:w="2235" w:type="dxa"/>
            <w:vAlign w:val="center"/>
            <w:textDirection w:val="lrTb"/>
            <w:noWrap w:val="false"/>
          </w:tcPr>
          <w:p>
            <w:pPr>
              <w:pStyle w:val="796"/>
              <w:jc w:val="both"/>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验收标准</w:t>
            </w:r>
            <w:r>
              <w:rPr>
                <w:rFonts w:ascii="宋体" w:hAnsi="宋体" w:eastAsia="宋体" w:cs="宋体"/>
                <w:b/>
                <w:bCs/>
                <w:color w:val="000000"/>
                <w:sz w:val="24"/>
                <w:szCs w:val="24"/>
                <w:lang w:val="en-US" w:eastAsia="zh-CN" w:bidi="ar-SA"/>
              </w:rPr>
            </w:r>
            <w:r/>
          </w:p>
        </w:tc>
        <w:tc>
          <w:tcPr>
            <w:gridSpan w:val="2"/>
            <w:tcW w:w="2827" w:type="dxa"/>
            <w:vAlign w:val="center"/>
            <w:textDirection w:val="lrTb"/>
            <w:noWrap w:val="false"/>
          </w:tcPr>
          <w:p>
            <w:pPr>
              <w:pStyle w:val="796"/>
              <w:jc w:val="both"/>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退货依据</w:t>
            </w:r>
            <w:r>
              <w:rPr>
                <w:rFonts w:ascii="宋体" w:hAnsi="宋体" w:eastAsia="宋体" w:cs="宋体"/>
                <w:b/>
                <w:bCs/>
                <w:color w:val="000000"/>
                <w:sz w:val="24"/>
                <w:szCs w:val="24"/>
                <w:lang w:val="en-US" w:eastAsia="zh-CN" w:bidi="ar-SA"/>
              </w:rPr>
            </w:r>
            <w:r/>
          </w:p>
        </w:tc>
        <w:tc>
          <w:tcPr>
            <w:tcW w:w="1640" w:type="dxa"/>
            <w:vAlign w:val="center"/>
            <w:textDirection w:val="lrTb"/>
            <w:noWrap w:val="false"/>
          </w:tcPr>
          <w:p>
            <w:pPr>
              <w:pStyle w:val="796"/>
              <w:ind w:firstLine="482"/>
              <w:jc w:val="both"/>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品质要求</w:t>
            </w:r>
            <w:r>
              <w:rPr>
                <w:rFonts w:ascii="宋体" w:hAnsi="宋体" w:eastAsia="宋体" w:cs="宋体"/>
                <w:b/>
                <w:bCs/>
                <w:color w:val="000000"/>
                <w:sz w:val="24"/>
                <w:szCs w:val="24"/>
                <w:lang w:val="en-US" w:eastAsia="zh-CN" w:bidi="ar-SA"/>
              </w:rPr>
            </w:r>
            <w:r/>
          </w:p>
        </w:tc>
      </w:tr>
      <w:tr>
        <w:trPr>
          <w:trHeight w:val="144"/>
        </w:trPr>
        <w:tc>
          <w:tcPr>
            <w:tcW w:w="484" w:type="dxa"/>
            <w:vAlign w:val="top"/>
            <w:textDirection w:val="lrTb"/>
            <w:noWrap w:val="false"/>
          </w:tcPr>
          <w:p>
            <w:pPr>
              <w:pStyle w:val="796"/>
              <w:jc w:val="lef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大米</w:t>
            </w:r>
            <w:r>
              <w:rPr>
                <w:rFonts w:ascii="宋体" w:hAnsi="宋体" w:eastAsia="宋体" w:cs="宋体"/>
                <w:color w:val="000000"/>
                <w:sz w:val="24"/>
                <w:szCs w:val="24"/>
                <w:lang w:val="en-US" w:eastAsia="zh-CN" w:bidi="ar-SA"/>
              </w:rPr>
            </w:r>
            <w:r/>
          </w:p>
        </w:tc>
        <w:tc>
          <w:tcPr>
            <w:gridSpan w:val="2"/>
            <w:tcW w:w="2235"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根据要求提供各类货品，保证新鲜度，注意保质期，外包装清洁卫生，完整坚固，且包装上的商品名称、厂址、规格等与内容物相符，标示清晰，批次清楚等</w:t>
            </w:r>
            <w:r>
              <w:rPr>
                <w:rFonts w:ascii="宋体" w:hAnsi="宋体" w:eastAsia="宋体" w:cs="宋体"/>
                <w:color w:val="000000"/>
                <w:sz w:val="24"/>
                <w:szCs w:val="24"/>
                <w:lang w:val="en-US" w:eastAsia="zh-CN" w:bidi="ar-SA"/>
              </w:rPr>
            </w:r>
            <w:r/>
          </w:p>
        </w:tc>
        <w:tc>
          <w:tcPr>
            <w:gridSpan w:val="2"/>
            <w:tcW w:w="2827" w:type="dxa"/>
            <w:vAlign w:val="top"/>
            <w:textDirection w:val="lrTb"/>
            <w:noWrap w:val="false"/>
          </w:tcPr>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1.不符合验收标准的、无“QS”食品质量安全认证的产品。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2.无品名、产地、厂名、生产日期、保质期及中文标识及原料说明的定型包装食品。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3.超过保质期限或不符合食品标签规定的定型包装食品。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4.腐败变质,油脂酸败,霉变,生虫,污秽不洁,混有异物或者其他感官性状异常,含有毒,有害物质污染,可能对人体健康有害的食品。</w:t>
            </w:r>
            <w:r>
              <w:rPr>
                <w:rFonts w:ascii="宋体" w:hAnsi="宋体" w:eastAsia="宋体" w:cs="宋体"/>
                <w:color w:val="000000"/>
                <w:sz w:val="24"/>
                <w:szCs w:val="24"/>
                <w:lang w:val="en-US" w:eastAsia="zh-CN" w:bidi="ar-SA"/>
              </w:rPr>
            </w:r>
            <w:r/>
          </w:p>
        </w:tc>
        <w:tc>
          <w:tcPr>
            <w:tcW w:w="1640"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大米：一年内新大米，符合 GB/T 1354-2018《大米》、GB 2715-2016《食品安全国家标准 粮食》</w:t>
            </w:r>
            <w:r>
              <w:rPr>
                <w:rFonts w:ascii="宋体" w:hAnsi="宋体" w:eastAsia="宋体" w:cs="宋体"/>
                <w:color w:val="000000"/>
                <w:sz w:val="24"/>
                <w:szCs w:val="24"/>
                <w:lang w:val="en-US" w:eastAsia="zh-CN" w:bidi="ar-SA"/>
              </w:rPr>
            </w:r>
            <w:r/>
          </w:p>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标准。不接受散装米。包装标明加工厂名称、品名、生产日期、保质期或保存期、贮藏条件，质量等级、产</w:t>
            </w:r>
            <w:r>
              <w:rPr>
                <w:rFonts w:ascii="宋体" w:hAnsi="宋体" w:eastAsia="宋体" w:cs="宋体"/>
                <w:color w:val="000000"/>
                <w:sz w:val="24"/>
                <w:szCs w:val="24"/>
                <w:lang w:val="en-US" w:eastAsia="zh-CN" w:bidi="ar-SA"/>
              </w:rPr>
            </w:r>
            <w:r/>
          </w:p>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品标准号等内容；具有固有色泽和香味，无污染、无虫害，色泽、气味、口味正常，无异味或霉味（霉变），</w:t>
            </w:r>
            <w:r>
              <w:rPr>
                <w:rFonts w:ascii="宋体" w:hAnsi="宋体" w:eastAsia="宋体" w:cs="宋体"/>
                <w:color w:val="000000"/>
                <w:sz w:val="24"/>
                <w:szCs w:val="24"/>
                <w:lang w:val="en-US" w:eastAsia="zh-CN" w:bidi="ar-SA"/>
              </w:rPr>
            </w:r>
            <w:r/>
          </w:p>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无虫蛀结块挂丝或杂质异物等；所供每批次产品必须出具产品合格证。</w:t>
            </w:r>
            <w:r>
              <w:rPr>
                <w:rFonts w:ascii="宋体" w:hAnsi="宋体" w:eastAsia="宋体" w:cs="宋体"/>
                <w:color w:val="000000"/>
                <w:sz w:val="24"/>
                <w:szCs w:val="24"/>
                <w:lang w:val="en-US" w:eastAsia="zh-CN" w:bidi="ar-SA"/>
              </w:rPr>
            </w:r>
            <w:r/>
          </w:p>
        </w:tc>
      </w:tr>
      <w:tr>
        <w:trPr>
          <w:trHeight w:val="144"/>
        </w:trPr>
        <w:tc>
          <w:tcPr>
            <w:tcW w:w="484" w:type="dxa"/>
            <w:vAlign w:val="top"/>
            <w:textDirection w:val="lrTb"/>
            <w:noWrap w:val="false"/>
          </w:tcPr>
          <w:p>
            <w:pPr>
              <w:pStyle w:val="796"/>
              <w:jc w:val="lef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食用油、辅料及其他</w:t>
            </w:r>
            <w:r>
              <w:rPr>
                <w:rFonts w:ascii="宋体" w:hAnsi="宋体" w:eastAsia="宋体" w:cs="宋体"/>
                <w:color w:val="000000"/>
                <w:sz w:val="24"/>
                <w:szCs w:val="24"/>
                <w:lang w:val="en-US" w:eastAsia="zh-CN" w:bidi="ar-SA"/>
              </w:rPr>
            </w:r>
            <w:r/>
          </w:p>
        </w:tc>
        <w:tc>
          <w:tcPr>
            <w:gridSpan w:val="2"/>
            <w:tcW w:w="2235" w:type="dxa"/>
            <w:vAlign w:val="top"/>
            <w:textDirection w:val="lrTb"/>
            <w:noWrap w:val="false"/>
          </w:tcPr>
          <w:p>
            <w:pPr>
              <w:pStyle w:val="796"/>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根据招标人要求提供各类货品，保证新鲜度，注意保质期，外包装清洁卫生，完整坚固，且包装上的商品名称、厂址、规格等与内容物相符，标示清晰，批次清楚等；食用油要求非转基因食用油</w:t>
            </w:r>
            <w:r>
              <w:rPr>
                <w:rFonts w:ascii="宋体" w:hAnsi="宋体" w:eastAsia="宋体" w:cs="宋体"/>
                <w:color w:val="000000"/>
                <w:sz w:val="24"/>
                <w:szCs w:val="24"/>
                <w:lang w:val="en-US" w:eastAsia="zh-CN" w:bidi="ar-SA"/>
              </w:rPr>
            </w:r>
            <w:r/>
          </w:p>
        </w:tc>
        <w:tc>
          <w:tcPr>
            <w:gridSpan w:val="2"/>
            <w:tcW w:w="2827" w:type="dxa"/>
            <w:vAlign w:val="top"/>
            <w:textDirection w:val="lrTb"/>
            <w:noWrap w:val="false"/>
          </w:tcPr>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1.不符合验收标准的、无“QS”食品质量安全认证的产品。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2.无品名、产地、厂名、生产日期、保质期及中文标识及原料说明的定型包装食品。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3.超过保质期限或不符合食品标签规定的定型包装食品。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4.腐败变质,油脂酸败,霉变,生虫,污秽不洁,混有异物或者其他感官性状异常,含有毒,有害物质污染,可能对人体健康有害的食品。</w:t>
            </w:r>
            <w:r>
              <w:rPr>
                <w:rFonts w:ascii="宋体" w:hAnsi="宋体" w:eastAsia="宋体" w:cs="宋体"/>
                <w:color w:val="000000"/>
                <w:sz w:val="24"/>
                <w:szCs w:val="24"/>
                <w:lang w:val="en-US" w:eastAsia="zh-CN" w:bidi="ar-SA"/>
              </w:rPr>
            </w:r>
            <w:r/>
          </w:p>
        </w:tc>
        <w:tc>
          <w:tcPr>
            <w:tcW w:w="1640" w:type="dxa"/>
            <w:vAlign w:val="top"/>
            <w:textDirection w:val="lrTb"/>
            <w:noWrap w:val="false"/>
          </w:tcPr>
          <w:p>
            <w:pPr>
              <w:pStyle w:val="796"/>
              <w:ind w:firstLine="24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非转基因食用油，必须符合GB2716-2005食用植物油卫生标准</w:t>
            </w:r>
            <w:r>
              <w:rPr>
                <w:rFonts w:ascii="宋体" w:hAnsi="宋体" w:eastAsia="宋体" w:cs="宋体"/>
                <w:color w:val="000000"/>
                <w:sz w:val="24"/>
                <w:szCs w:val="24"/>
                <w:lang w:val="en-US" w:eastAsia="zh-CN" w:bidi="ar-SA"/>
              </w:rPr>
            </w:r>
            <w:r/>
          </w:p>
        </w:tc>
      </w:tr>
      <w:tr>
        <w:trPr>
          <w:trHeight w:val="144"/>
        </w:trPr>
        <w:tc>
          <w:tcPr>
            <w:tcW w:w="484"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面粉</w:t>
            </w:r>
            <w:r>
              <w:rPr>
                <w:rFonts w:ascii="宋体" w:hAnsi="宋体" w:eastAsia="宋体" w:cs="宋体"/>
                <w:color w:val="000000"/>
                <w:sz w:val="24"/>
                <w:szCs w:val="24"/>
                <w:lang w:val="en-US" w:eastAsia="zh-CN" w:bidi="ar-SA"/>
              </w:rPr>
            </w:r>
            <w:r/>
          </w:p>
        </w:tc>
        <w:tc>
          <w:tcPr>
            <w:gridSpan w:val="2"/>
            <w:tcW w:w="2235"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根据采购单位要求提供各类货品，保证新鲜度，注意保质期，外包装清洁卫生，完整坚固，且包装上的商品名称、厂址、规格等与内容物相符，标示清晰，批次清楚等 </w:t>
            </w:r>
            <w:r>
              <w:rPr>
                <w:rFonts w:ascii="宋体" w:hAnsi="宋体" w:eastAsia="宋体" w:cs="宋体"/>
                <w:color w:val="000000"/>
                <w:sz w:val="24"/>
                <w:szCs w:val="24"/>
                <w:lang w:val="en-US" w:eastAsia="zh-CN" w:bidi="ar-SA"/>
              </w:rPr>
            </w:r>
            <w:r/>
          </w:p>
        </w:tc>
        <w:tc>
          <w:tcPr>
            <w:gridSpan w:val="2"/>
            <w:tcW w:w="2827" w:type="dxa"/>
            <w:vAlign w:val="top"/>
            <w:textDirection w:val="lrTb"/>
            <w:noWrap w:val="false"/>
          </w:tcPr>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1.不符合验收标准的、无“QS”食品质量安全认证的产品。 </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2.无品名、产地、厂名、生产日期、保质期及中文标识及原料说明的定型包装食品。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3.超过保质期限或不符合食品标签规定的定型包装食品。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4.腐败变质,油脂酸败,霉变,生虫,污秽不洁,混有异物或者其他感官性状异常,含有毒,有害物质污染,可能对人体健康有害的食品。</w:t>
            </w:r>
            <w:r>
              <w:rPr>
                <w:rFonts w:ascii="宋体" w:hAnsi="宋体" w:eastAsia="宋体" w:cs="宋体"/>
                <w:color w:val="000000"/>
                <w:sz w:val="24"/>
                <w:szCs w:val="24"/>
                <w:lang w:val="en-US" w:eastAsia="zh-CN" w:bidi="ar-SA"/>
              </w:rPr>
            </w:r>
            <w:r/>
          </w:p>
        </w:tc>
        <w:tc>
          <w:tcPr>
            <w:tcW w:w="1640"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符合 GB 13122-1991《食品安全国家标准 谷物加工卫生规范》标准。不接受散装面粉。包装标明厂家、品名、生产日期、保质期或保存期，质量等级、产品标准号等内容；具有固有色泽和香味，无污染、无虫害，色泽、气味、口味正常，无异味或霉味（霉变），无虫蛀结块挂丝或杂质异物等；所供每批次产品必须出具产品合格证。</w:t>
            </w:r>
            <w:r>
              <w:rPr>
                <w:rFonts w:ascii="宋体" w:hAnsi="宋体" w:eastAsia="宋体" w:cs="宋体"/>
                <w:color w:val="000000"/>
                <w:sz w:val="24"/>
                <w:szCs w:val="24"/>
                <w:lang w:val="en-US" w:eastAsia="zh-CN" w:bidi="ar-SA"/>
              </w:rPr>
            </w:r>
            <w:r/>
          </w:p>
        </w:tc>
      </w:tr>
      <w:tr>
        <w:trPr>
          <w:trHeight w:val="307"/>
        </w:trPr>
        <w:tc>
          <w:tcPr>
            <w:tcW w:w="484" w:type="dxa"/>
            <w:vAlign w:val="top"/>
            <w:textDirection w:val="lrTb"/>
            <w:noWrap w:val="false"/>
          </w:tcPr>
          <w:p>
            <w:pPr>
              <w:pStyle w:val="796"/>
              <w:jc w:val="lef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调味品</w:t>
            </w:r>
            <w:r>
              <w:rPr>
                <w:rFonts w:ascii="宋体" w:hAnsi="宋体" w:eastAsia="宋体" w:cs="宋体"/>
                <w:color w:val="000000"/>
                <w:sz w:val="24"/>
                <w:szCs w:val="24"/>
                <w:lang w:val="en-US" w:eastAsia="zh-CN" w:bidi="ar-SA"/>
              </w:rPr>
            </w:r>
            <w:r/>
          </w:p>
        </w:tc>
        <w:tc>
          <w:tcPr>
            <w:gridSpan w:val="2"/>
            <w:tcW w:w="2235"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根据采购单位要求提供各类货品，保证新鲜度，注意保质期，外包装清洁卫生，完整坚固，且包装上的商品名称、厂址、规格等与内容物相符，标示清晰，批次清楚等 </w:t>
            </w:r>
            <w:r>
              <w:rPr>
                <w:rFonts w:ascii="宋体" w:hAnsi="宋体" w:eastAsia="宋体" w:cs="宋体"/>
                <w:color w:val="000000"/>
                <w:sz w:val="24"/>
                <w:szCs w:val="24"/>
                <w:lang w:val="en-US" w:eastAsia="zh-CN" w:bidi="ar-SA"/>
              </w:rPr>
            </w:r>
            <w:r/>
          </w:p>
        </w:tc>
        <w:tc>
          <w:tcPr>
            <w:gridSpan w:val="2"/>
            <w:tcW w:w="2827" w:type="dxa"/>
            <w:vAlign w:val="top"/>
            <w:textDirection w:val="lrTb"/>
            <w:noWrap w:val="false"/>
          </w:tcPr>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1.不符合验收标准的、无“QS”食品质量安全认证的产品。 </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2.无品名、产地、厂名、生产日期、保质期及中文标识及原料说明的定型包装食品。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3.超过保质期限或不符合食品标签规定的定型包装食品。</w:t>
            </w:r>
            <w:r>
              <w:rPr>
                <w:rFonts w:ascii="宋体" w:hAnsi="宋体" w:eastAsia="宋体" w:cs="宋体"/>
                <w:color w:val="000000"/>
                <w:sz w:val="24"/>
                <w:szCs w:val="24"/>
                <w:lang w:val="en-US" w:eastAsia="zh-CN" w:bidi="ar-SA"/>
              </w:rPr>
            </w:r>
            <w:r/>
          </w:p>
          <w:p>
            <w:pPr>
              <w:pStyle w:val="796"/>
              <w:numPr>
                <w:ilvl w:val="12"/>
                <w:numId w:val="0"/>
              </w:numPr>
              <w:ind w:left="0" w:firstLine="0"/>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4.腐败变质,油脂酸败,霉变,生虫,污秽不洁,混有异物或者其他感官性状异常,含有毒,有害物质污染,可能对人体健康有害的食品。</w:t>
            </w:r>
            <w:r>
              <w:rPr>
                <w:rFonts w:ascii="宋体" w:hAnsi="宋体" w:eastAsia="宋体" w:cs="宋体"/>
                <w:color w:val="000000"/>
                <w:sz w:val="24"/>
                <w:szCs w:val="24"/>
                <w:lang w:val="en-US" w:eastAsia="zh-CN" w:bidi="ar-SA"/>
              </w:rPr>
            </w:r>
            <w:r/>
          </w:p>
        </w:tc>
        <w:tc>
          <w:tcPr>
            <w:tcW w:w="1640" w:type="dxa"/>
            <w:vAlign w:val="top"/>
            <w:textDirection w:val="lrTb"/>
            <w:noWrap w:val="false"/>
          </w:tcPr>
          <w:p>
            <w:pPr>
              <w:pStyle w:val="1078"/>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食用盐符合GB5461-2000标准，酱油符合GB 18186-2000 标准，味精符合 GB2720-2015标准，生粉（淀粉制品）符合GB2713-2015标准，食糖符合GB13104-2014 卫生标准，食醋符合 GB/T18623-2011标准，酿造食醋符合GB18187-2000标准，白砂糖国家标GB 317-2006）；绵白糖（绵白糖国家标准 GB 1445-2000）。</w:t>
            </w:r>
            <w:r>
              <w:rPr>
                <w:rFonts w:ascii="宋体" w:hAnsi="宋体" w:eastAsia="宋体" w:cs="宋体"/>
                <w:color w:val="000000"/>
                <w:sz w:val="24"/>
                <w:szCs w:val="24"/>
                <w:lang w:val="en-US" w:eastAsia="zh-CN" w:bidi="ar-SA"/>
              </w:rPr>
            </w:r>
            <w:r/>
          </w:p>
        </w:tc>
      </w:tr>
      <w:tr>
        <w:trPr>
          <w:trHeight w:val="1132"/>
        </w:trPr>
        <w:tc>
          <w:tcPr>
            <w:tcW w:w="484" w:type="dxa"/>
            <w:vAlign w:val="top"/>
            <w:textDirection w:val="lrTb"/>
            <w:noWrap w:val="false"/>
          </w:tcPr>
          <w:p>
            <w:pPr>
              <w:pStyle w:val="796"/>
              <w:jc w:val="lef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冻禽类 </w:t>
            </w:r>
            <w:r>
              <w:rPr>
                <w:rFonts w:ascii="宋体" w:hAnsi="宋体" w:eastAsia="宋体" w:cs="宋体"/>
                <w:color w:val="000000"/>
                <w:sz w:val="24"/>
                <w:szCs w:val="24"/>
                <w:lang w:val="en-US" w:eastAsia="zh-CN" w:bidi="ar-SA"/>
              </w:rPr>
            </w:r>
            <w:r/>
          </w:p>
        </w:tc>
        <w:tc>
          <w:tcPr>
            <w:gridSpan w:val="2"/>
            <w:tcW w:w="2235"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包装完整整洁符合规范，外部各类标示清晰、完整、明确。皮肤有光泽，呈淡黄、淡红、灰白色等，肌肉切面有光泽，指压后凹陷恢复得慢，且不能完全恢复。</w:t>
            </w:r>
            <w:r>
              <w:rPr>
                <w:rFonts w:ascii="宋体" w:hAnsi="宋体" w:eastAsia="宋体" w:cs="宋体"/>
                <w:color w:val="000000"/>
                <w:sz w:val="24"/>
                <w:szCs w:val="24"/>
                <w:lang w:val="en-US" w:eastAsia="zh-CN" w:bidi="ar-SA"/>
              </w:rPr>
            </w:r>
            <w:r/>
          </w:p>
        </w:tc>
        <w:tc>
          <w:tcPr>
            <w:gridSpan w:val="2"/>
            <w:tcW w:w="2827"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干缩凹陷、表面干燥粘手，新切面湿润粘手，肌肉松弛，指压后凹陷不能恢复，并由明显的痕迹；有腐败味或霉味。 </w:t>
            </w:r>
            <w:r>
              <w:rPr>
                <w:rFonts w:ascii="宋体" w:hAnsi="宋体" w:eastAsia="宋体" w:cs="宋体"/>
                <w:color w:val="000000"/>
                <w:sz w:val="24"/>
                <w:szCs w:val="24"/>
                <w:lang w:val="en-US" w:eastAsia="zh-CN" w:bidi="ar-SA"/>
              </w:rPr>
            </w:r>
            <w:r/>
          </w:p>
        </w:tc>
        <w:tc>
          <w:tcPr>
            <w:tcW w:w="1640" w:type="dxa"/>
            <w:vAlign w:val="top"/>
            <w:textDirection w:val="lrTb"/>
            <w:noWrap w:val="false"/>
          </w:tcPr>
          <w:p>
            <w:pPr>
              <w:pStyle w:val="1078"/>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配送单位须提供产品合格证明文件，动物产品提供《动物或动物产品分销信息凭证》或《动物检疫合格证》，并按照厨师要求完成其他初步处理工作。</w:t>
            </w:r>
            <w:r>
              <w:rPr>
                <w:rFonts w:ascii="宋体" w:hAnsi="宋体" w:eastAsia="宋体" w:cs="宋体"/>
                <w:color w:val="000000"/>
                <w:sz w:val="24"/>
                <w:szCs w:val="24"/>
                <w:lang w:val="en-US" w:eastAsia="zh-CN" w:bidi="ar-SA"/>
              </w:rPr>
            </w:r>
            <w:r/>
          </w:p>
        </w:tc>
      </w:tr>
      <w:tr>
        <w:trPr>
          <w:trHeight w:val="2576"/>
        </w:trPr>
        <w:tc>
          <w:tcPr>
            <w:tcW w:w="484" w:type="dxa"/>
            <w:vAlign w:val="top"/>
            <w:textDirection w:val="lrTb"/>
            <w:noWrap w:val="false"/>
          </w:tcPr>
          <w:p>
            <w:pPr>
              <w:pStyle w:val="796"/>
              <w:jc w:val="lef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猪肉类 </w:t>
            </w:r>
            <w:r>
              <w:rPr>
                <w:rFonts w:ascii="宋体" w:hAnsi="宋体" w:eastAsia="宋体" w:cs="宋体"/>
                <w:color w:val="000000"/>
                <w:sz w:val="24"/>
                <w:szCs w:val="24"/>
                <w:lang w:val="en-US" w:eastAsia="zh-CN" w:bidi="ar-SA"/>
              </w:rPr>
            </w:r>
            <w:r/>
          </w:p>
        </w:tc>
        <w:tc>
          <w:tcPr>
            <w:gridSpan w:val="2"/>
            <w:tcW w:w="2235"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后腿净肉：不带碎骨、不带肥肉，肉色鲜艳，无病变、不打水；猪肉：不带碎骨（一斤猪肉，三两肥肉七两瘦肉），肉色鲜艳，不打水；五花肉：要求中肋部分整方形，不带腩肉，带少量排骨，肉色鲜艳，层次分明。</w:t>
            </w:r>
            <w:r>
              <w:rPr>
                <w:rFonts w:ascii="宋体" w:hAnsi="宋体" w:eastAsia="宋体" w:cs="宋体"/>
                <w:color w:val="000000"/>
                <w:sz w:val="24"/>
                <w:szCs w:val="24"/>
                <w:lang w:val="en-US" w:eastAsia="zh-CN" w:bidi="ar-SA"/>
              </w:rPr>
            </w:r>
            <w:r/>
          </w:p>
        </w:tc>
        <w:tc>
          <w:tcPr>
            <w:gridSpan w:val="2"/>
            <w:tcW w:w="2827"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与验收标准不符，病死或者死因不明的畜禽及其制品等。</w:t>
            </w:r>
            <w:r>
              <w:rPr>
                <w:rFonts w:ascii="宋体" w:hAnsi="宋体" w:eastAsia="宋体" w:cs="宋体"/>
                <w:color w:val="000000"/>
                <w:sz w:val="24"/>
                <w:szCs w:val="24"/>
                <w:lang w:val="en-US" w:eastAsia="zh-CN" w:bidi="ar-SA"/>
              </w:rPr>
            </w:r>
            <w:r/>
          </w:p>
        </w:tc>
        <w:tc>
          <w:tcPr>
            <w:tcW w:w="1640"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质量必须符合 GB9959.1-2001 标准，并按照厨师要求完成其他初步处理工作。要求提供《动物或动物产品分销信息凭证》或《动物检疫合格证》和《肉品品质检验合格证》。配送所需的生猪应由规模养殖场提供经农业部门检测、检疫 合格的鲜活健康猪源，经定点屠宰厂屠宰加工并检验合格；配送工程中不得与其它货物混装，防止肉品二次污染。</w:t>
            </w:r>
            <w:r>
              <w:rPr>
                <w:rFonts w:ascii="宋体" w:hAnsi="宋体" w:eastAsia="宋体" w:cs="宋体"/>
                <w:color w:val="000000"/>
                <w:sz w:val="24"/>
                <w:szCs w:val="24"/>
                <w:lang w:val="en-US" w:eastAsia="zh-CN" w:bidi="ar-SA"/>
              </w:rPr>
            </w:r>
            <w:r/>
          </w:p>
        </w:tc>
      </w:tr>
      <w:tr>
        <w:trPr>
          <w:trHeight w:val="4937"/>
        </w:trPr>
        <w:tc>
          <w:tcPr>
            <w:tcW w:w="484"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鱼类 </w:t>
            </w:r>
            <w:r>
              <w:rPr>
                <w:rFonts w:ascii="宋体" w:hAnsi="宋体" w:eastAsia="宋体" w:cs="宋体"/>
                <w:color w:val="000000"/>
                <w:sz w:val="24"/>
                <w:szCs w:val="24"/>
                <w:lang w:val="en-US" w:eastAsia="zh-CN" w:bidi="ar-SA"/>
              </w:rPr>
            </w:r>
            <w:r/>
          </w:p>
        </w:tc>
        <w:tc>
          <w:tcPr>
            <w:gridSpan w:val="2"/>
            <w:tcW w:w="2235"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w:t>
            </w:r>
            <w:r>
              <w:rPr>
                <w:rFonts w:ascii="宋体" w:hAnsi="宋体" w:eastAsia="宋体" w:cs="宋体"/>
                <w:color w:val="000000"/>
                <w:sz w:val="24"/>
                <w:szCs w:val="24"/>
                <w:lang w:val="en-US" w:eastAsia="zh-CN" w:bidi="ar-SA"/>
              </w:rPr>
            </w:r>
            <w:r/>
          </w:p>
        </w:tc>
        <w:tc>
          <w:tcPr>
            <w:gridSpan w:val="2"/>
            <w:tcW w:w="2827"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rFonts w:ascii="宋体" w:hAnsi="宋体" w:eastAsia="宋体" w:cs="宋体"/>
                <w:color w:val="000000"/>
                <w:sz w:val="24"/>
                <w:szCs w:val="24"/>
                <w:lang w:val="en-US" w:eastAsia="zh-CN" w:bidi="ar-SA"/>
              </w:rPr>
            </w:r>
            <w:r/>
          </w:p>
        </w:tc>
        <w:tc>
          <w:tcPr>
            <w:tcW w:w="1640"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必须符合 GB2733-2005《鲜、冻动物性水产品卫生标准》、 GB10132-2005《鱼糜制品卫生标准》、GB10133-2005《水产调味品卫生标准》、GB10136-2005《腌制生食动物性水产品卫生标准》、 GB10144-2005《动物性水产干制品卫生标准》、GB19643-2005《藻类制品卫生标准》等。产品的感观、安全、卫生、稳定性等指标符合相关规定，并按照厨师要求完成其他初步处理工作。</w:t>
            </w:r>
            <w:r>
              <w:rPr>
                <w:rFonts w:ascii="宋体" w:hAnsi="宋体" w:eastAsia="宋体" w:cs="宋体"/>
                <w:color w:val="000000"/>
                <w:sz w:val="24"/>
                <w:szCs w:val="24"/>
                <w:lang w:val="en-US" w:eastAsia="zh-CN" w:bidi="ar-SA"/>
              </w:rPr>
            </w:r>
            <w:r/>
          </w:p>
        </w:tc>
      </w:tr>
      <w:tr>
        <w:trPr>
          <w:trHeight w:val="295"/>
        </w:trPr>
        <w:tc>
          <w:tcPr>
            <w:tcW w:w="484" w:type="dxa"/>
            <w:vAlign w:val="top"/>
            <w:vMerge w:val="restart"/>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蔬菜</w:t>
            </w:r>
            <w:r>
              <w:rPr>
                <w:rFonts w:ascii="宋体" w:hAnsi="宋体" w:eastAsia="宋体" w:cs="宋体"/>
                <w:color w:val="000000"/>
                <w:sz w:val="24"/>
                <w:szCs w:val="24"/>
                <w:lang w:val="en-US" w:eastAsia="zh-CN" w:bidi="ar-SA"/>
              </w:rPr>
            </w:r>
            <w:r/>
          </w:p>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类</w:t>
            </w:r>
            <w:r>
              <w:rPr>
                <w:rFonts w:ascii="宋体" w:hAnsi="宋体" w:eastAsia="宋体" w:cs="宋体"/>
                <w:color w:val="000000"/>
                <w:sz w:val="24"/>
                <w:szCs w:val="24"/>
                <w:lang w:val="en-US" w:eastAsia="zh-CN" w:bidi="ar-SA"/>
              </w:rPr>
            </w:r>
            <w:r/>
          </w:p>
        </w:tc>
        <w:tc>
          <w:tcPr>
            <w:tcW w:w="673"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叶菜</w:t>
            </w:r>
            <w:r>
              <w:rPr>
                <w:rFonts w:ascii="宋体" w:hAnsi="宋体" w:eastAsia="宋体" w:cs="宋体"/>
                <w:color w:val="000000"/>
                <w:sz w:val="24"/>
                <w:szCs w:val="24"/>
                <w:lang w:val="en-US" w:eastAsia="zh-CN" w:bidi="ar-SA"/>
              </w:rPr>
            </w:r>
            <w:r/>
          </w:p>
        </w:tc>
        <w:tc>
          <w:tcPr>
            <w:gridSpan w:val="2"/>
            <w:tcW w:w="1781"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外形正常，叶梗光滑幼嫩，不干瘪凋萎，无过多黄叶，色泽正常。去除根须，不含土，无虫害，大白菜、卷心菜切开心不变黑，无腐烂情形，无明显浸水现象；农药残留不超标。 </w:t>
            </w:r>
            <w:r>
              <w:rPr>
                <w:rFonts w:ascii="宋体" w:hAnsi="宋体" w:eastAsia="宋体" w:cs="宋体"/>
                <w:color w:val="000000"/>
                <w:sz w:val="24"/>
                <w:szCs w:val="24"/>
                <w:lang w:val="en-US" w:eastAsia="zh-CN" w:bidi="ar-SA"/>
              </w:rPr>
            </w:r>
            <w:r/>
          </w:p>
        </w:tc>
        <w:tc>
          <w:tcPr>
            <w:tcW w:w="1190"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味苦，鲜度嫩度明显不佳，含黄叶须根，泥土、虫害严重，萎捏严重，浸水后仍不可恢复；农药残留超标。 </w:t>
            </w:r>
            <w:r>
              <w:rPr>
                <w:rFonts w:ascii="宋体" w:hAnsi="宋体" w:eastAsia="宋体" w:cs="宋体"/>
                <w:color w:val="000000"/>
                <w:sz w:val="24"/>
                <w:szCs w:val="24"/>
                <w:lang w:val="en-US" w:eastAsia="zh-CN" w:bidi="ar-SA"/>
              </w:rPr>
            </w:r>
            <w:r/>
          </w:p>
          <w:p>
            <w:pPr>
              <w:pStyle w:val="796"/>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1640" w:type="dxa"/>
            <w:vAlign w:val="top"/>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无公害蔬菜质量要求：必须符合GB18406.1-2001 农产品安全质量无公害蔬菜安全要求，对蔬菜中有害物质严格控制在标准规定范围之内，提供农药残留检测报告，并按照厨师要求完成其他初步处理工作。</w:t>
            </w:r>
            <w:r>
              <w:rPr>
                <w:rFonts w:ascii="宋体" w:hAnsi="宋体" w:eastAsia="宋体" w:cs="宋体"/>
                <w:color w:val="000000"/>
                <w:sz w:val="24"/>
                <w:szCs w:val="24"/>
                <w:lang w:val="en-US" w:eastAsia="zh-CN" w:bidi="ar-SA"/>
              </w:rPr>
            </w:r>
            <w:r/>
          </w:p>
        </w:tc>
      </w:tr>
      <w:tr>
        <w:trPr>
          <w:trHeight w:val="2095"/>
        </w:trPr>
        <w:tc>
          <w:tcPr>
            <w:tcW w:w="484" w:type="dxa"/>
            <w:vAlign w:val="center"/>
            <w:vMerge w:val="continue"/>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673" w:type="dxa"/>
            <w:vAlign w:val="center"/>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根茎类（如香芋、土豆、莴笋等）</w:t>
            </w:r>
            <w:r>
              <w:rPr>
                <w:rFonts w:ascii="宋体" w:hAnsi="宋体" w:eastAsia="宋体" w:cs="宋体"/>
                <w:color w:val="000000"/>
                <w:sz w:val="24"/>
                <w:szCs w:val="24"/>
                <w:lang w:val="en-US" w:eastAsia="zh-CN" w:bidi="ar-SA"/>
              </w:rPr>
            </w:r>
            <w:r/>
          </w:p>
        </w:tc>
        <w:tc>
          <w:tcPr>
            <w:gridSpan w:val="2"/>
            <w:tcW w:w="1781" w:type="dxa"/>
            <w:vAlign w:val="center"/>
            <w:textDirection w:val="lrTb"/>
            <w:noWrap w:val="false"/>
          </w:tcPr>
          <w:p>
            <w:pPr>
              <w:pStyle w:val="796"/>
              <w:jc w:val="both"/>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无虫咬、发芽、发霉现象，新鲜，形态大小与招标人自购标准相当。农药残留不超标。 </w:t>
            </w:r>
            <w:r>
              <w:rPr>
                <w:rFonts w:ascii="宋体" w:hAnsi="宋体" w:eastAsia="宋体" w:cs="宋体"/>
                <w:sz w:val="24"/>
                <w:szCs w:val="24"/>
                <w:lang w:val="en-US" w:eastAsia="zh-CN" w:bidi="ar-SA"/>
              </w:rPr>
            </w:r>
            <w:r/>
          </w:p>
        </w:tc>
        <w:tc>
          <w:tcPr>
            <w:tcW w:w="1190" w:type="dxa"/>
            <w:vAlign w:val="center"/>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发芽严重、发霉，新鲜度不佳，形态大小与招标人自购标准存在较大负偏差。农药残留超标。 </w:t>
            </w:r>
            <w:r>
              <w:rPr>
                <w:rFonts w:ascii="宋体" w:hAnsi="宋体" w:eastAsia="宋体" w:cs="宋体"/>
                <w:color w:val="000000"/>
                <w:sz w:val="24"/>
                <w:szCs w:val="24"/>
                <w:lang w:val="en-US" w:eastAsia="zh-CN" w:bidi="ar-SA"/>
              </w:rPr>
            </w:r>
            <w:r/>
          </w:p>
        </w:tc>
        <w:tc>
          <w:tcPr>
            <w:tcW w:w="1640" w:type="dxa"/>
            <w:vAlign w:val="center"/>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941"/>
        </w:trPr>
        <w:tc>
          <w:tcPr>
            <w:tcW w:w="484" w:type="dxa"/>
            <w:vAlign w:val="center"/>
            <w:vMerge w:val="continue"/>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673" w:type="dxa"/>
            <w:vAlign w:val="center"/>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花果类，如西兰花、白菜花 </w:t>
            </w:r>
            <w:r>
              <w:rPr>
                <w:rFonts w:ascii="宋体" w:hAnsi="宋体" w:eastAsia="宋体" w:cs="宋体"/>
                <w:color w:val="000000"/>
                <w:sz w:val="24"/>
                <w:szCs w:val="24"/>
                <w:lang w:val="en-US" w:eastAsia="zh-CN" w:bidi="ar-SA"/>
              </w:rPr>
            </w:r>
            <w:r/>
          </w:p>
        </w:tc>
        <w:tc>
          <w:tcPr>
            <w:gridSpan w:val="2"/>
            <w:tcW w:w="1781" w:type="dxa"/>
            <w:vAlign w:val="center"/>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无虫害，成熟度良好，新鲜固有的色泽鲜明，无发霉发黄。农药残留不超标。</w:t>
            </w:r>
            <w:r>
              <w:rPr>
                <w:rFonts w:ascii="宋体" w:hAnsi="宋体" w:eastAsia="宋体" w:cs="宋体"/>
                <w:color w:val="000000"/>
                <w:sz w:val="24"/>
                <w:szCs w:val="24"/>
                <w:lang w:val="en-US" w:eastAsia="zh-CN" w:bidi="ar-SA"/>
              </w:rPr>
            </w:r>
            <w:r/>
          </w:p>
        </w:tc>
        <w:tc>
          <w:tcPr>
            <w:tcW w:w="1190" w:type="dxa"/>
            <w:vAlign w:val="center"/>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不新鲜，发霉，虫害过多。农药残留超标。 </w:t>
            </w:r>
            <w:r>
              <w:rPr>
                <w:rFonts w:ascii="宋体" w:hAnsi="宋体" w:eastAsia="宋体" w:cs="宋体"/>
                <w:color w:val="000000"/>
                <w:sz w:val="24"/>
                <w:szCs w:val="24"/>
                <w:lang w:val="en-US" w:eastAsia="zh-CN" w:bidi="ar-SA"/>
              </w:rPr>
            </w:r>
            <w:r/>
          </w:p>
        </w:tc>
        <w:tc>
          <w:tcPr>
            <w:tcW w:w="1640" w:type="dxa"/>
            <w:vAlign w:val="center"/>
            <w:textDirection w:val="lrTb"/>
            <w:noWrap w:val="false"/>
          </w:tcPr>
          <w:p>
            <w:pPr>
              <w:pStyle w:val="796"/>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796"/>
        <w:numPr>
          <w:ilvl w:val="12"/>
          <w:numId w:val="0"/>
        </w:numPr>
        <w:ind w:left="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2.配送服务人员</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配送车辆等</w:t>
      </w:r>
      <w:r>
        <w:rPr>
          <w:rFonts w:hint="eastAsia" w:ascii="宋体" w:hAnsi="宋体" w:eastAsia="宋体" w:cs="宋体"/>
          <w:b/>
          <w:bCs/>
          <w:color w:val="000000"/>
          <w:sz w:val="24"/>
          <w:szCs w:val="24"/>
        </w:rPr>
        <w:t xml:space="preserve">要求；</w:t>
      </w:r>
      <w:r>
        <w:rPr>
          <w:rFonts w:ascii="宋体" w:hAnsi="宋体" w:eastAsia="宋体" w:cs="宋体"/>
          <w:color w:val="000000"/>
          <w:sz w:val="24"/>
          <w:szCs w:val="24"/>
        </w:rPr>
      </w:r>
      <w:r/>
    </w:p>
    <w:p>
      <w:pPr>
        <w:pStyle w:val="796"/>
        <w:ind w:firstLine="420"/>
        <w:jc w:val="left"/>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1）针对本项目配备的配送服务人员要求：</w:t>
      </w:r>
      <w:r>
        <w:rPr>
          <w:rFonts w:ascii="宋体" w:hAnsi="宋体" w:eastAsia="宋体" w:cs="宋体"/>
          <w:b/>
          <w:bCs/>
          <w:sz w:val="24"/>
          <w:szCs w:val="24"/>
          <w:lang w:val="en-US" w:eastAsia="zh-CN"/>
        </w:rPr>
      </w:r>
      <w:r/>
    </w:p>
    <w:p>
      <w:pPr>
        <w:pStyle w:val="796"/>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1）项目负责人：1名，</w:t>
      </w:r>
      <w:r>
        <w:rPr>
          <w:rFonts w:hint="eastAsia" w:ascii="宋体" w:hAnsi="宋体" w:eastAsia="宋体" w:cs="宋体"/>
          <w:sz w:val="24"/>
          <w:szCs w:val="24"/>
          <w:lang w:val="zh-CN"/>
        </w:rPr>
        <w:t xml:space="preserve">负责整体项目执行和监督工作</w:t>
      </w:r>
      <w:r>
        <w:rPr>
          <w:rFonts w:hint="eastAsia" w:ascii="宋体" w:hAnsi="宋体" w:eastAsia="宋体" w:cs="宋体"/>
          <w:sz w:val="24"/>
          <w:szCs w:val="24"/>
        </w:rPr>
        <w:t xml:space="preserve">。</w:t>
      </w:r>
      <w:r>
        <w:rPr>
          <w:rFonts w:hint="eastAsia" w:ascii="宋体" w:hAnsi="宋体" w:eastAsia="宋体" w:cs="宋体"/>
          <w:bCs/>
          <w:sz w:val="24"/>
          <w:szCs w:val="24"/>
        </w:rPr>
        <w:t xml:space="preserve">须具有良好的服务意识，做好与采购单位的日常沟通，确保在食材配送、食材价格及质量上满足采购单位要求。</w:t>
      </w:r>
      <w:r>
        <w:rPr>
          <w:rFonts w:ascii="宋体" w:hAnsi="宋体" w:eastAsia="宋体" w:cs="宋体"/>
          <w:sz w:val="24"/>
          <w:szCs w:val="24"/>
        </w:rPr>
      </w:r>
      <w:r/>
    </w:p>
    <w:p>
      <w:pPr>
        <w:pStyle w:val="79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项目组</w:t>
      </w:r>
      <w:r>
        <w:rPr>
          <w:rFonts w:hint="eastAsia" w:ascii="宋体" w:hAnsi="宋体" w:eastAsia="宋体" w:cs="宋体"/>
          <w:sz w:val="24"/>
          <w:szCs w:val="24"/>
        </w:rPr>
        <w:t xml:space="preserve">配送服务人员</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t xml:space="preserve">：为了满足本次采购项目的实际需求，各</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响应单位须具备履行合同能力的服务团队，</w:t>
      </w:r>
      <w:r>
        <w:rPr>
          <w:rFonts w:hint="eastAsia" w:ascii="宋体" w:hAnsi="宋体" w:eastAsia="宋体" w:cs="宋体"/>
          <w:sz w:val="24"/>
          <w:szCs w:val="24"/>
          <w:lang w:val="en-US" w:eastAsia="zh-CN"/>
        </w:rPr>
        <w:t xml:space="preserve">针对本项目配备的配送服务人员不少于5人及以上（含5人），</w:t>
      </w:r>
      <w:r>
        <w:rPr>
          <w:rFonts w:hint="eastAsia" w:ascii="宋体" w:hAnsi="宋体" w:eastAsia="宋体" w:cs="宋体"/>
          <w:sz w:val="24"/>
          <w:szCs w:val="24"/>
        </w:rPr>
        <w:t xml:space="preserve">并明确相关</w:t>
      </w:r>
      <w:r>
        <w:rPr>
          <w:rFonts w:hint="eastAsia" w:ascii="宋体" w:hAnsi="宋体" w:eastAsia="宋体" w:cs="宋体"/>
          <w:sz w:val="24"/>
          <w:szCs w:val="24"/>
          <w:lang w:val="en-US" w:eastAsia="zh-CN"/>
        </w:rPr>
        <w:t xml:space="preserve">配送服务</w:t>
      </w:r>
      <w:r>
        <w:rPr>
          <w:rFonts w:hint="eastAsia" w:ascii="宋体" w:hAnsi="宋体" w:eastAsia="宋体" w:cs="宋体"/>
          <w:sz w:val="24"/>
          <w:szCs w:val="24"/>
        </w:rPr>
        <w:t xml:space="preserve">人员的工作职责及服务岗位。</w:t>
      </w:r>
      <w:r>
        <w:rPr>
          <w:rFonts w:hint="eastAsia" w:ascii="宋体" w:hAnsi="宋体" w:eastAsia="宋体" w:cs="宋体"/>
          <w:sz w:val="24"/>
          <w:szCs w:val="24"/>
        </w:rPr>
      </w:r>
      <w:r/>
    </w:p>
    <w:p>
      <w:pPr>
        <w:pStyle w:val="796"/>
        <w:numPr>
          <w:ilvl w:val="0"/>
          <w:numId w:val="0"/>
        </w:numPr>
        <w:ind w:firstLine="480"/>
        <w:jc w:val="left"/>
        <w:spacing w:line="360" w:lineRule="auto"/>
        <w:widowControl/>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项目组</w:t>
      </w:r>
      <w:r>
        <w:rPr>
          <w:rFonts w:hint="eastAsia" w:ascii="宋体" w:hAnsi="宋体" w:eastAsia="宋体" w:cs="宋体"/>
          <w:b w:val="0"/>
          <w:bCs w:val="0"/>
          <w:color w:val="000000"/>
          <w:sz w:val="24"/>
          <w:szCs w:val="24"/>
          <w:highlight w:val="none"/>
          <w:lang w:val="en-US" w:eastAsia="zh-CN"/>
        </w:rPr>
        <w:t xml:space="preserve">配送服务</w:t>
      </w:r>
      <w:r>
        <w:rPr>
          <w:rFonts w:hint="eastAsia" w:ascii="宋体" w:hAnsi="宋体" w:eastAsia="宋体" w:cs="宋体"/>
          <w:color w:val="000000"/>
          <w:sz w:val="24"/>
          <w:szCs w:val="24"/>
          <w:lang w:val="en-US" w:eastAsia="zh-CN" w:bidi="ar"/>
        </w:rPr>
        <w:t xml:space="preserve">人员报采购单位后相对固定。配送服务人员须持有健康证以及法律法规所要求的其他有效证件，应承诺该配送服务人员完成每次配送任务，并确保岗位固定。</w:t>
      </w:r>
      <w:r>
        <w:rPr>
          <w:rFonts w:hint="eastAsia" w:ascii="宋体" w:hAnsi="宋体" w:eastAsia="宋体" w:cs="宋体"/>
          <w:b/>
          <w:bCs/>
          <w:color w:val="000000"/>
          <w:sz w:val="24"/>
          <w:szCs w:val="24"/>
          <w:lang w:val="en-US" w:eastAsia="zh-CN"/>
        </w:rPr>
      </w:r>
      <w:r/>
    </w:p>
    <w:p>
      <w:pPr>
        <w:pStyle w:val="796"/>
        <w:ind w:firstLine="482"/>
        <w:jc w:val="left"/>
        <w:spacing w:line="360" w:lineRule="auto"/>
        <w:rPr>
          <w:rFonts w:hint="eastAsia" w:ascii="宋体" w:hAnsi="宋体" w:eastAsia="宋体" w:cs="宋体"/>
          <w:sz w:val="24"/>
          <w:szCs w:val="24"/>
          <w:lang w:val="en-US" w:eastAsia="zh-CN"/>
        </w:rPr>
      </w:pPr>
      <w:r>
        <w:rPr>
          <w:rFonts w:hint="eastAsia" w:ascii="宋体" w:hAnsi="宋体" w:eastAsia="宋体" w:cs="宋体"/>
          <w:b/>
          <w:bCs/>
          <w:color w:val="000000"/>
          <w:sz w:val="24"/>
          <w:szCs w:val="24"/>
          <w:lang w:val="en-US" w:eastAsia="zh-CN"/>
        </w:rPr>
        <w:t xml:space="preserve">（2）配送车辆、配送工具要求：</w:t>
      </w:r>
      <w:r>
        <w:rPr>
          <w:rFonts w:hint="eastAsia" w:ascii="宋体" w:hAnsi="宋体" w:eastAsia="宋体" w:cs="宋体"/>
          <w:sz w:val="24"/>
          <w:szCs w:val="24"/>
          <w:lang w:val="en-US" w:eastAsia="zh-CN"/>
        </w:rPr>
      </w:r>
      <w:r/>
    </w:p>
    <w:p>
      <w:pPr>
        <w:pStyle w:val="796"/>
        <w:numPr>
          <w:ilvl w:val="0"/>
          <w:numId w:val="0"/>
        </w:num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1）配送车辆要求：满足本次采购需求，</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响应单位需配备相关</w:t>
      </w:r>
      <w:r>
        <w:rPr>
          <w:rFonts w:hint="eastAsia" w:ascii="宋体" w:hAnsi="宋体" w:eastAsia="宋体" w:cs="宋体"/>
          <w:color w:val="000000"/>
          <w:sz w:val="24"/>
          <w:szCs w:val="24"/>
          <w:highlight w:val="none"/>
          <w:lang w:val="en-US" w:eastAsia="zh-CN"/>
        </w:rPr>
        <w:t xml:space="preserve">专用</w:t>
      </w:r>
      <w:r>
        <w:rPr>
          <w:rFonts w:hint="eastAsia" w:ascii="宋体" w:hAnsi="宋体" w:eastAsia="宋体" w:cs="宋体"/>
          <w:color w:val="000000"/>
          <w:sz w:val="24"/>
          <w:szCs w:val="24"/>
          <w:highlight w:val="none"/>
        </w:rPr>
        <w:t xml:space="preserve">车辆</w:t>
      </w:r>
      <w:r>
        <w:rPr>
          <w:rFonts w:hint="eastAsia" w:ascii="宋体" w:hAnsi="宋体" w:eastAsia="宋体" w:cs="宋体"/>
          <w:color w:val="000000"/>
          <w:sz w:val="24"/>
          <w:szCs w:val="24"/>
          <w:highlight w:val="none"/>
          <w:lang w:val="en-US" w:eastAsia="zh-CN"/>
        </w:rPr>
        <w:t xml:space="preserve">配送，</w:t>
      </w:r>
      <w:r>
        <w:rPr>
          <w:rFonts w:hint="eastAsia" w:ascii="宋体" w:hAnsi="宋体" w:eastAsia="宋体" w:cs="宋体"/>
          <w:bCs/>
          <w:color w:val="000000"/>
          <w:sz w:val="24"/>
          <w:szCs w:val="24"/>
        </w:rPr>
        <w:t xml:space="preserve">配送车辆符合国家食品运输相关规定，</w:t>
      </w:r>
      <w:r>
        <w:rPr>
          <w:rFonts w:hint="eastAsia" w:ascii="宋体" w:hAnsi="宋体" w:eastAsia="宋体" w:cs="宋体"/>
          <w:bCs/>
          <w:sz w:val="24"/>
          <w:szCs w:val="24"/>
        </w:rPr>
        <w:t xml:space="preserve">做到专车专用，</w:t>
      </w:r>
      <w:r>
        <w:rPr>
          <w:rFonts w:hint="eastAsia" w:ascii="宋体" w:hAnsi="宋体" w:eastAsia="宋体" w:cs="宋体"/>
          <w:bCs/>
          <w:sz w:val="24"/>
          <w:szCs w:val="24"/>
          <w:lang w:val="en-US" w:eastAsia="zh-CN"/>
        </w:rPr>
        <w:t xml:space="preserve">人车固定、</w:t>
      </w:r>
      <w:r>
        <w:rPr>
          <w:rFonts w:hint="eastAsia" w:ascii="宋体" w:hAnsi="宋体" w:eastAsia="宋体" w:cs="宋体"/>
          <w:bCs/>
          <w:color w:val="000000"/>
          <w:sz w:val="24"/>
          <w:szCs w:val="24"/>
        </w:rPr>
        <w:t xml:space="preserve">保证配送</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的高质量与及时性。</w:t>
      </w:r>
      <w:r>
        <w:rPr>
          <w:rFonts w:hint="eastAsia" w:ascii="宋体" w:hAnsi="宋体" w:eastAsia="宋体" w:cs="宋体"/>
          <w:color w:val="000000"/>
          <w:sz w:val="24"/>
          <w:szCs w:val="24"/>
          <w:highlight w:val="none"/>
          <w:lang w:val="en-US" w:eastAsia="zh-CN"/>
        </w:rPr>
      </w:r>
      <w:r/>
    </w:p>
    <w:p>
      <w:pPr>
        <w:pStyle w:val="796"/>
        <w:numPr>
          <w:ilvl w:val="0"/>
          <w:numId w:val="0"/>
        </w:numPr>
        <w:ind w:firstLine="482"/>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2）配送工具要求：</w:t>
      </w:r>
      <w:r>
        <w:rPr>
          <w:rFonts w:ascii="宋体" w:hAnsi="宋体" w:eastAsia="宋体" w:cs="宋体"/>
          <w:b/>
          <w:bCs/>
          <w:color w:val="000000"/>
          <w:sz w:val="24"/>
          <w:szCs w:val="24"/>
          <w:highlight w:val="none"/>
          <w:lang w:val="en-US" w:eastAsia="zh-CN"/>
        </w:rPr>
      </w:r>
      <w:r/>
    </w:p>
    <w:p>
      <w:pPr>
        <w:pStyle w:val="7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lang w:val="en-US" w:eastAsia="zh-CN"/>
        </w:rPr>
        <w:t xml:space="preserve">2.1</w:t>
      </w:r>
      <w:r>
        <w:rPr>
          <w:rFonts w:hint="eastAsia" w:ascii="宋体" w:hAnsi="宋体" w:eastAsia="宋体" w:cs="宋体"/>
          <w:color w:val="000000"/>
          <w:sz w:val="24"/>
          <w:szCs w:val="24"/>
          <w:highlight w:val="none"/>
        </w:rPr>
        <w:t xml:space="preserve">蔬菜、水果等配送，须提供车、筐等运输工具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半成品配送（如生肉之类），须提供冷藏或者冷冻设备保存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水产活物配送，须提供制氧设备。</w:t>
      </w:r>
      <w:r>
        <w:rPr>
          <w:rFonts w:hint="eastAsia" w:ascii="宋体" w:hAnsi="宋体" w:eastAsia="宋体" w:cs="宋体"/>
          <w:color w:val="000000"/>
          <w:sz w:val="24"/>
          <w:szCs w:val="24"/>
          <w:highlight w:val="none"/>
        </w:rPr>
      </w:r>
      <w:r/>
    </w:p>
    <w:p>
      <w:pPr>
        <w:pStyle w:val="796"/>
        <w:numPr>
          <w:ilvl w:val="0"/>
          <w:numId w:val="0"/>
        </w:numPr>
        <w:ind w:firstLine="480"/>
        <w:jc w:val="left"/>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bidi="ar"/>
        </w:rPr>
        <w:t xml:space="preserve">2.2磋商响应单位近两年内无食品安全事故、没有引发较大负面舆情，有营业场地</w:t>
      </w:r>
      <w:r>
        <w:rPr>
          <w:rFonts w:hint="eastAsia" w:ascii="宋体" w:hAnsi="宋体" w:eastAsia="宋体" w:cs="宋体"/>
          <w:sz w:val="24"/>
          <w:szCs w:val="24"/>
          <w:lang w:val="en-US" w:eastAsia="zh-CN" w:bidi="ar"/>
        </w:rPr>
        <w:t xml:space="preserve">（室内生产场地，功能涵盖肉品分割、蔬菜分拣、清洗、消毒、检测、留</w:t>
      </w:r>
      <w:r>
        <w:rPr>
          <w:rFonts w:hint="eastAsia" w:ascii="宋体" w:hAnsi="宋体" w:eastAsia="宋体" w:cs="宋体"/>
          <w:color w:val="000000"/>
          <w:sz w:val="24"/>
          <w:szCs w:val="24"/>
          <w:highlight w:val="none"/>
          <w:lang w:val="en-US" w:eastAsia="zh-CN" w:bidi="ar"/>
        </w:rPr>
        <w:t xml:space="preserve">样等）；关键点位须安装监控。 </w:t>
      </w:r>
      <w:r>
        <w:rPr>
          <w:rFonts w:hint="eastAsia" w:ascii="宋体" w:hAnsi="宋体" w:eastAsia="宋体" w:cs="宋体"/>
          <w:b w:val="0"/>
          <w:bCs w:val="0"/>
          <w:color w:val="000000"/>
          <w:sz w:val="24"/>
          <w:szCs w:val="24"/>
          <w:highlight w:val="none"/>
          <w:lang w:val="en-US" w:eastAsia="zh-CN"/>
        </w:rPr>
      </w:r>
      <w:r/>
    </w:p>
    <w:p>
      <w:pPr>
        <w:pStyle w:val="796"/>
        <w:numPr>
          <w:ilvl w:val="0"/>
          <w:numId w:val="0"/>
        </w:numPr>
        <w:ind w:firstLine="480"/>
        <w:jc w:val="left"/>
        <w:spacing w:line="360" w:lineRule="auto"/>
        <w:widowControl/>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注：</w:t>
      </w:r>
      <w:r>
        <w:rPr>
          <w:rFonts w:hint="eastAsia" w:ascii="宋体" w:hAnsi="宋体" w:eastAsia="宋体" w:cs="宋体"/>
          <w:b w:val="0"/>
          <w:bCs w:val="0"/>
          <w:color w:val="000000"/>
          <w:sz w:val="24"/>
          <w:szCs w:val="24"/>
          <w:highlight w:val="none"/>
          <w:lang w:val="en-US"/>
        </w:rPr>
        <w:t xml:space="preserve">配送工具必须符合</w:t>
      </w:r>
      <w:r>
        <w:rPr>
          <w:rFonts w:hint="eastAsia" w:ascii="宋体" w:hAnsi="宋体" w:eastAsia="宋体" w:cs="宋体"/>
          <w:b w:val="0"/>
          <w:bCs w:val="0"/>
          <w:color w:val="000000"/>
          <w:sz w:val="24"/>
          <w:szCs w:val="24"/>
          <w:highlight w:val="none"/>
          <w:lang w:val="en-US" w:eastAsia="zh-CN"/>
        </w:rPr>
        <w:t xml:space="preserve">食材</w:t>
      </w:r>
      <w:r>
        <w:rPr>
          <w:rFonts w:hint="eastAsia" w:ascii="宋体" w:hAnsi="宋体" w:eastAsia="宋体" w:cs="宋体"/>
          <w:b w:val="0"/>
          <w:bCs w:val="0"/>
          <w:color w:val="000000"/>
          <w:sz w:val="24"/>
          <w:szCs w:val="24"/>
          <w:highlight w:val="none"/>
          <w:lang w:val="en-US"/>
        </w:rPr>
        <w:t xml:space="preserve">卫生要求，不得与其他货物混装，防止</w:t>
      </w:r>
      <w:r>
        <w:rPr>
          <w:rFonts w:hint="eastAsia" w:ascii="宋体" w:hAnsi="宋体" w:eastAsia="宋体" w:cs="宋体"/>
          <w:b w:val="0"/>
          <w:bCs w:val="0"/>
          <w:color w:val="000000"/>
          <w:sz w:val="24"/>
          <w:szCs w:val="24"/>
          <w:highlight w:val="none"/>
          <w:lang w:val="en-US" w:eastAsia="zh-CN"/>
        </w:rPr>
        <w:t xml:space="preserve">食物、</w:t>
      </w:r>
      <w:r>
        <w:rPr>
          <w:rFonts w:hint="eastAsia" w:ascii="宋体" w:hAnsi="宋体" w:eastAsia="宋体" w:cs="宋体"/>
          <w:b w:val="0"/>
          <w:bCs w:val="0"/>
          <w:color w:val="000000"/>
          <w:sz w:val="24"/>
          <w:szCs w:val="24"/>
          <w:highlight w:val="none"/>
          <w:lang w:val="en-US"/>
        </w:rPr>
        <w:t xml:space="preserve">肉品</w:t>
      </w:r>
      <w:r>
        <w:rPr>
          <w:rFonts w:hint="eastAsia" w:ascii="宋体" w:hAnsi="宋体" w:eastAsia="宋体" w:cs="宋体"/>
          <w:b w:val="0"/>
          <w:bCs w:val="0"/>
          <w:color w:val="000000"/>
          <w:sz w:val="24"/>
          <w:szCs w:val="24"/>
          <w:highlight w:val="none"/>
          <w:lang w:val="en-US" w:eastAsia="zh-CN"/>
        </w:rPr>
        <w:t xml:space="preserve">类</w:t>
      </w:r>
      <w:r>
        <w:rPr>
          <w:rFonts w:hint="eastAsia" w:ascii="宋体" w:hAnsi="宋体" w:eastAsia="宋体" w:cs="宋体"/>
          <w:b w:val="0"/>
          <w:bCs w:val="0"/>
          <w:color w:val="000000"/>
          <w:sz w:val="24"/>
          <w:szCs w:val="24"/>
          <w:highlight w:val="none"/>
          <w:lang w:val="en-US"/>
        </w:rPr>
        <w:t xml:space="preserve">二次污染。</w:t>
      </w:r>
      <w:r>
        <w:rPr>
          <w:rFonts w:hint="eastAsia" w:ascii="宋体" w:hAnsi="宋体" w:eastAsia="宋体" w:cs="宋体"/>
          <w:b w:val="0"/>
          <w:bCs w:val="0"/>
          <w:color w:val="000000"/>
          <w:sz w:val="24"/>
          <w:szCs w:val="24"/>
          <w:highlight w:val="none"/>
          <w:lang w:val="en-US"/>
        </w:rPr>
        <w:t xml:space="preserve">货物运输费用及途中产生的费用和风险，由</w:t>
      </w:r>
      <w:r>
        <w:rPr>
          <w:rFonts w:hint="eastAsia" w:ascii="宋体" w:hAnsi="宋体" w:eastAsia="宋体" w:cs="宋体"/>
          <w:b w:val="0"/>
          <w:bCs w:val="0"/>
          <w:color w:val="000000"/>
          <w:sz w:val="24"/>
          <w:szCs w:val="24"/>
          <w:highlight w:val="none"/>
          <w:lang w:val="en-US" w:eastAsia="zh-CN"/>
        </w:rPr>
        <w:t xml:space="preserve">成交磋商响应单位</w:t>
      </w:r>
      <w:r>
        <w:rPr>
          <w:rFonts w:hint="eastAsia" w:ascii="宋体" w:hAnsi="宋体" w:eastAsia="宋体" w:cs="宋体"/>
          <w:b w:val="0"/>
          <w:bCs w:val="0"/>
          <w:color w:val="000000"/>
          <w:sz w:val="24"/>
          <w:szCs w:val="24"/>
          <w:highlight w:val="none"/>
          <w:lang w:val="en-US"/>
        </w:rPr>
        <w:t xml:space="preserve">负责。  </w:t>
      </w:r>
      <w:r>
        <w:rPr>
          <w:rFonts w:hint="eastAsia" w:ascii="宋体" w:hAnsi="宋体" w:eastAsia="宋体" w:cs="宋体"/>
          <w:b w:val="0"/>
          <w:bCs w:val="0"/>
          <w:color w:val="000000"/>
          <w:sz w:val="24"/>
          <w:szCs w:val="24"/>
          <w:highlight w:val="none"/>
          <w:lang w:val="en-US"/>
        </w:rPr>
      </w:r>
      <w:r/>
    </w:p>
    <w:p>
      <w:pPr>
        <w:pStyle w:val="796"/>
        <w:numPr>
          <w:ilvl w:val="0"/>
          <w:numId w:val="0"/>
        </w:numPr>
        <w:ind w:firstLine="482"/>
        <w:jc w:val="left"/>
        <w:spacing w:line="360" w:lineRule="auto"/>
        <w:widowControl/>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3.配送时间要求；</w:t>
      </w:r>
      <w:r>
        <w:rPr>
          <w:rFonts w:hint="eastAsia" w:ascii="宋体" w:hAnsi="宋体" w:eastAsia="宋体" w:cs="宋体"/>
          <w:b/>
          <w:bCs/>
          <w:color w:val="000000"/>
          <w:sz w:val="24"/>
          <w:szCs w:val="24"/>
          <w:highlight w:val="none"/>
          <w:lang w:val="en-US"/>
        </w:rPr>
      </w:r>
      <w:r/>
    </w:p>
    <w:p>
      <w:pPr>
        <w:pStyle w:val="796"/>
        <w:numPr>
          <w:ilvl w:val="0"/>
          <w:numId w:val="0"/>
        </w:numPr>
        <w:ind w:firstLine="480"/>
        <w:jc w:val="left"/>
        <w:spacing w:line="360" w:lineRule="auto"/>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（1）每天配送时间：具体时间由成交单位与采购单位另行约定。</w:t>
      </w:r>
      <w:r>
        <w:rPr>
          <w:rFonts w:hint="eastAsia" w:ascii="宋体" w:hAnsi="宋体" w:eastAsia="宋体" w:cs="宋体"/>
          <w:color w:val="000000"/>
          <w:sz w:val="24"/>
          <w:szCs w:val="24"/>
          <w:highlight w:val="none"/>
          <w:lang w:val="en-US"/>
        </w:rPr>
      </w:r>
      <w:r/>
    </w:p>
    <w:p>
      <w:pPr>
        <w:pStyle w:val="796"/>
        <w:numPr>
          <w:ilvl w:val="0"/>
          <w:numId w:val="0"/>
        </w:numPr>
        <w:ind w:firstLine="480"/>
        <w:jc w:val="left"/>
        <w:spacing w:line="360" w:lineRule="auto"/>
        <w:widowControl/>
        <w:rPr>
          <w:rFonts w:hint="eastAsia" w:ascii="宋体" w:hAnsi="宋体" w:eastAsia="宋体" w:cs="宋体"/>
          <w:sz w:val="24"/>
          <w:szCs w:val="24"/>
          <w:lang w:val="en-US"/>
        </w:rPr>
      </w:pPr>
      <w:r>
        <w:rPr>
          <w:rFonts w:hint="eastAsia" w:ascii="宋体" w:hAnsi="宋体" w:eastAsia="宋体" w:cs="宋体"/>
          <w:color w:val="000000"/>
          <w:sz w:val="24"/>
          <w:szCs w:val="24"/>
          <w:highlight w:val="none"/>
          <w:lang w:val="en-US"/>
        </w:rPr>
        <w:t xml:space="preserve">（2）采购清单由采购单位确定后提前24小时通知成交单位后，成交单位必须仔细核对清单，确保采</w:t>
      </w:r>
      <w:r>
        <w:rPr>
          <w:rFonts w:hint="eastAsia" w:ascii="宋体" w:hAnsi="宋体" w:eastAsia="宋体" w:cs="宋体"/>
          <w:sz w:val="24"/>
          <w:szCs w:val="24"/>
          <w:lang w:val="en-US"/>
        </w:rPr>
        <w:t xml:space="preserve">购单位所需的食品原材料品种、规格、品牌、数量、质量等准确无误，并在规定时间内及时送达。</w:t>
      </w:r>
      <w:r>
        <w:rPr>
          <w:rFonts w:hint="eastAsia" w:ascii="宋体" w:hAnsi="宋体" w:eastAsia="宋体" w:cs="宋体"/>
          <w:sz w:val="24"/>
          <w:szCs w:val="24"/>
          <w:lang w:val="en-US"/>
        </w:rPr>
      </w:r>
      <w:r/>
    </w:p>
    <w:p>
      <w:pPr>
        <w:pStyle w:val="796"/>
        <w:numPr>
          <w:ilvl w:val="0"/>
          <w:numId w:val="0"/>
        </w:numPr>
        <w:ind w:firstLine="480"/>
        <w:jc w:val="left"/>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（3）磋商响应单位须具备紧急配送的能力，特殊情况须满足并做到能随时送货。</w:t>
      </w:r>
      <w:r>
        <w:rPr>
          <w:rFonts w:hint="eastAsia" w:ascii="宋体" w:hAnsi="宋体" w:eastAsia="宋体" w:cs="宋体"/>
          <w:sz w:val="24"/>
          <w:szCs w:val="24"/>
          <w:lang w:val="en-US"/>
        </w:rPr>
      </w:r>
      <w:r/>
    </w:p>
    <w:p>
      <w:pPr>
        <w:pStyle w:val="796"/>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4.原材料配送质量检测；</w:t>
      </w:r>
      <w:r>
        <w:rPr>
          <w:rFonts w:ascii="宋体" w:hAnsi="宋体" w:eastAsia="宋体" w:cs="宋体"/>
          <w:b/>
          <w:bCs/>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（1)原材料验收由采购单位管理部门、食堂使用部门、成交单位三方现场检验，对原材料供应产品质量、数量确认无误、无异议后，三方签字各自留存。</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食品留样：成交单位提供专用包装盒，针对食堂每天烹饪后的菜品留样保存，保存时长满48小时，若48小时期间无发现问题，倾倒掉；若48小时期间有食品安全等方面的问题，则由相关部门追溯相关食品安全方面的责任。</w:t>
      </w:r>
      <w:r>
        <w:rPr>
          <w:rFonts w:ascii="宋体" w:hAnsi="宋体" w:eastAsia="宋体" w:cs="宋体"/>
          <w:color w:val="000000"/>
          <w:sz w:val="24"/>
          <w:szCs w:val="24"/>
        </w:rPr>
      </w:r>
      <w:r/>
    </w:p>
    <w:p>
      <w:pPr>
        <w:pStyle w:val="796"/>
        <w:ind w:firstLine="420"/>
        <w:jc w:val="left"/>
        <w:spacing w:line="360" w:lineRule="auto"/>
        <w:rPr>
          <w:rFonts w:ascii="宋体" w:hAnsi="宋体" w:eastAsia="宋体" w:cs="宋体"/>
          <w:bCs/>
          <w:sz w:val="24"/>
          <w:szCs w:val="24"/>
          <w:lang w:val="zh-CN"/>
        </w:rPr>
      </w:pPr>
      <w:r>
        <w:rPr>
          <w:rFonts w:hint="eastAsia" w:ascii="宋体" w:hAnsi="宋体" w:eastAsia="宋体" w:cs="宋体"/>
          <w:bCs/>
          <w:sz w:val="24"/>
          <w:szCs w:val="24"/>
        </w:rPr>
        <w:t xml:space="preserve">（3）数量方面要求：保证配送品种斤两的准确性，以</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的验货数量为准。</w:t>
      </w:r>
      <w:r>
        <w:rPr>
          <w:rFonts w:ascii="宋体" w:hAnsi="宋体" w:eastAsia="宋体" w:cs="宋体"/>
          <w:bCs/>
          <w:sz w:val="24"/>
          <w:szCs w:val="24"/>
          <w:lang w:val="zh-CN"/>
        </w:rPr>
      </w:r>
      <w:r/>
    </w:p>
    <w:p>
      <w:pPr>
        <w:pStyle w:val="796"/>
        <w:ind w:firstLine="420"/>
        <w:jc w:val="left"/>
        <w:spacing w:line="360" w:lineRule="auto"/>
        <w:rPr>
          <w:rFonts w:ascii="宋体" w:hAnsi="宋体" w:eastAsia="宋体" w:cs="宋体"/>
          <w:bCs/>
          <w:sz w:val="24"/>
          <w:szCs w:val="24"/>
          <w:lang w:val="zh-CN"/>
        </w:rPr>
      </w:pPr>
      <w:r>
        <w:rPr>
          <w:rFonts w:hint="eastAsia" w:ascii="宋体" w:hAnsi="宋体" w:eastAsia="宋体" w:cs="宋体"/>
          <w:bCs/>
          <w:sz w:val="24"/>
          <w:szCs w:val="24"/>
        </w:rPr>
        <w:t xml:space="preserve">（4）质量方面要求：在供货配送期间，若采购单位对成交单位所供货物质量产生异议，送政府质量检测部门检验。如检验不合格，检验费用由成交单位承担，并接受采购单位处罚。若发生类似上述情况两次及以上，则</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有权解除合同，由此造成的一切损失由成交单位承担。 </w:t>
      </w:r>
      <w:r>
        <w:rPr>
          <w:rFonts w:ascii="宋体" w:hAnsi="宋体" w:eastAsia="宋体" w:cs="宋体"/>
          <w:bCs/>
          <w:sz w:val="24"/>
          <w:szCs w:val="24"/>
          <w:lang w:val="zh-CN"/>
        </w:rPr>
      </w:r>
      <w:r/>
    </w:p>
    <w:p>
      <w:pPr>
        <w:pStyle w:val="796"/>
        <w:ind w:firstLine="42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（5）成交单位在合同期内应切实做到：保质保量准时送货。凡所供货物的质量、品种、数量与要求不符时，</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有权拒收，并由成交单位承担由此造成的直接经济损失。 </w:t>
      </w:r>
      <w:r>
        <w:rPr>
          <w:rFonts w:ascii="宋体" w:hAnsi="宋体" w:eastAsia="宋体" w:cs="宋体"/>
          <w:sz w:val="24"/>
          <w:szCs w:val="24"/>
        </w:rPr>
      </w:r>
      <w:r/>
    </w:p>
    <w:p>
      <w:pPr>
        <w:pStyle w:val="796"/>
        <w:ind w:firstLine="42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5.其他相关要求；</w:t>
      </w:r>
      <w:r>
        <w:rPr>
          <w:rFonts w:ascii="宋体" w:hAnsi="宋体" w:eastAsia="宋体" w:cs="宋体"/>
          <w:b/>
          <w:bCs/>
          <w:sz w:val="24"/>
          <w:szCs w:val="24"/>
        </w:rPr>
      </w:r>
      <w:r/>
    </w:p>
    <w:p>
      <w:pPr>
        <w:pStyle w:val="796"/>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配送要求制定完善的配送方案，建立完善的内部管理制度及运行保障方案、应急预案方案等、质量保证方案、售后服务方案等以满足本次采购标的在货源供应、卫生安全、运输配送等方面的需求。根据项目特点、要求制定食品质量控制措施。</w:t>
      </w:r>
      <w:r>
        <w:rPr>
          <w:rFonts w:ascii="宋体" w:hAnsi="宋体" w:eastAsia="宋体" w:cs="宋体"/>
          <w:sz w:val="24"/>
          <w:szCs w:val="24"/>
        </w:rPr>
      </w:r>
      <w:r/>
    </w:p>
    <w:p>
      <w:pPr>
        <w:pStyle w:val="796"/>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(2）成交单位须具备完备的食材配送、食材存储加工、食材检测、紧急供应保障等能力。用于生成加工的场地及各功能区间划分应清晰合理，布局科学。 </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(3）因上级部门检查中发现成交单位存在不合格而受到处罚，采购单位将按照处罚金额从服务费中扣除。</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(4）成交单位所配送的食材，必须是通过严格筛选的，食材要求：新鲜、安全，若在配送过程中，出现问题，成交单位需支付违约金500元，以示警告。</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（5）成交单位在配送过程中，如若因为特殊因素，不能及时将货物送达，必须提前通知采购单位并协商处理方案，否则成交单位需支付违约金500元，以示警告。</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（6）食品原材料进货单据必须齐全，单货相符，货物出入库手续完备，采购单位不定时地抽查上述单据情况，若完善结果中，出现此类情况，成交单位需支付违约金500元，以示警告。</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（7）配送货物单据，必须齐全，包括：检测报告、送货单等，否则成交单位需支付违约金500元，以示警告。</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（8）原材料</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，索证需齐全，采购单位会不定时地抽查乙方索证情况，否则成交单位需支付违约金500元，以示警告。</w:t>
      </w:r>
      <w:r>
        <w:rPr>
          <w:rFonts w:ascii="宋体" w:hAnsi="宋体" w:eastAsia="宋体" w:cs="宋体"/>
          <w:sz w:val="24"/>
          <w:szCs w:val="24"/>
        </w:rPr>
      </w:r>
      <w:r/>
    </w:p>
    <w:p>
      <w:pPr>
        <w:pStyle w:val="796"/>
        <w:spacing w:line="360" w:lineRule="auto"/>
        <w:rPr>
          <w:rFonts w:ascii="宋体" w:hAnsi="宋体" w:eastAsia="宋体" w:cs="宋体"/>
          <w:b/>
          <w:bCs/>
          <w:sz w:val="24"/>
          <w:szCs w:val="24"/>
        </w:rPr>
      </w:pPr>
      <w:r>
        <w:rPr>
          <w:rFonts w:hint="eastAsia" w:ascii="宋体" w:hAnsi="宋体" w:eastAsia="宋体" w:cs="宋体"/>
          <w:color w:val="00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 6.安全责任；</w:t>
      </w:r>
      <w:r>
        <w:rPr>
          <w:rFonts w:ascii="宋体" w:hAnsi="宋体" w:eastAsia="宋体" w:cs="宋体"/>
          <w:b/>
          <w:bCs/>
          <w:sz w:val="24"/>
          <w:szCs w:val="24"/>
        </w:rPr>
      </w:r>
      <w:r/>
    </w:p>
    <w:p>
      <w:pPr>
        <w:pStyle w:val="796"/>
        <w:ind w:firstLine="480"/>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1）成交单位在履行合同期间所涉及到的相关安全责任由成交单位全部负责成交单位工作人员在岗履行职责期间（包括上下班途中），发生自身的人身伤害、伤亡，均由成交单位负责处理并承担相关责任，与采购单位无关，采购单位不承担任何责任。</w:t>
      </w:r>
      <w:r>
        <w:rPr>
          <w:rFonts w:ascii="宋体" w:hAnsi="宋体" w:eastAsia="宋体" w:cs="宋体"/>
          <w:sz w:val="24"/>
          <w:szCs w:val="24"/>
        </w:rPr>
      </w:r>
      <w:r/>
    </w:p>
    <w:p>
      <w:pPr>
        <w:pStyle w:val="796"/>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如因成交单位所供应食品的质量问题引起食物中毒等食源性疾病的发生或其他事故，由成交单位负全部责任，并承担由此而引起的全部经济损失及相关法律责任。情节较为严重的，甲方有权立即终止供货协议，并按相关法律处理。 </w:t>
      </w:r>
      <w:r>
        <w:rPr>
          <w:rFonts w:ascii="宋体" w:hAnsi="宋体" w:eastAsia="宋体" w:cs="宋体"/>
          <w:sz w:val="24"/>
          <w:szCs w:val="24"/>
        </w:rPr>
      </w:r>
      <w:r/>
    </w:p>
    <w:p>
      <w:pPr>
        <w:pStyle w:val="796"/>
        <w:ind w:firstLine="480"/>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（3）成交单位违反国家相关法规，与聘用人员发生纠纷，均由成交单位负责调解与处理，采购单位不承担责任。</w:t>
      </w:r>
      <w:r>
        <w:rPr>
          <w:rFonts w:ascii="宋体" w:hAnsi="宋体" w:eastAsia="宋体" w:cs="宋体"/>
          <w:sz w:val="24"/>
          <w:szCs w:val="24"/>
        </w:rPr>
      </w:r>
      <w:r/>
    </w:p>
    <w:p>
      <w:pPr>
        <w:pStyle w:val="796"/>
        <w:ind w:firstLine="480"/>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（4）因上级财政预算调整等不可抗力导致合同无法执行，合同自动终止。</w:t>
      </w:r>
      <w:r>
        <w:rPr>
          <w:rFonts w:ascii="宋体" w:hAnsi="宋体" w:eastAsia="宋体" w:cs="宋体"/>
          <w:sz w:val="24"/>
          <w:szCs w:val="24"/>
        </w:rPr>
      </w:r>
      <w:r/>
    </w:p>
    <w:p>
      <w:pPr>
        <w:pStyle w:val="796"/>
        <w:ind w:firstLine="480"/>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（5）服务期间，服务人员配备情况应达到采购要求及成交单位成交时承诺的配备能力并应配合采购单位需要提供相关证明资料。</w:t>
      </w:r>
      <w:r>
        <w:rPr>
          <w:rFonts w:ascii="宋体" w:hAnsi="宋体" w:eastAsia="宋体" w:cs="宋体"/>
          <w:sz w:val="24"/>
          <w:szCs w:val="24"/>
        </w:rPr>
      </w:r>
      <w:r/>
    </w:p>
    <w:p>
      <w:pPr>
        <w:pStyle w:val="796"/>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7.考核要求：</w:t>
      </w:r>
      <w:r>
        <w:rPr>
          <w:rFonts w:hint="eastAsia" w:ascii="宋体" w:hAnsi="宋体" w:eastAsia="宋体" w:cs="宋体"/>
          <w:color w:val="000000"/>
          <w:sz w:val="24"/>
          <w:szCs w:val="24"/>
        </w:rPr>
        <w:t xml:space="preserve">采购单位每月对成交单位服务进行考核，</w:t>
      </w:r>
      <w:r>
        <w:rPr>
          <w:rFonts w:hint="eastAsia" w:ascii="宋体" w:hAnsi="宋体" w:eastAsia="宋体" w:cs="宋体"/>
          <w:b/>
          <w:bCs/>
          <w:color w:val="000000"/>
          <w:sz w:val="24"/>
          <w:szCs w:val="24"/>
        </w:rPr>
        <w:t xml:space="preserve">具体考核标准详见合同附件。</w:t>
      </w:r>
      <w:r>
        <w:rPr>
          <w:rFonts w:ascii="宋体" w:hAnsi="宋体" w:eastAsia="宋体" w:cs="宋体"/>
          <w:b/>
          <w:bCs/>
          <w:color w:val="000000"/>
          <w:sz w:val="24"/>
          <w:szCs w:val="24"/>
        </w:rPr>
      </w:r>
      <w:r/>
    </w:p>
    <w:p>
      <w:pPr>
        <w:pStyle w:val="796"/>
        <w:jc w:val="left"/>
        <w:spacing w:line="360" w:lineRule="auto"/>
        <w:rPr>
          <w:rFonts w:ascii="宋体" w:hAnsi="宋体" w:eastAsia="宋体" w:cs="宋体"/>
          <w:b/>
          <w:bCs/>
          <w:spacing w:val="6"/>
          <w:sz w:val="24"/>
          <w:szCs w:val="24"/>
          <w:lang w:eastAsia="en-US"/>
        </w:rPr>
      </w:pPr>
      <w:r>
        <w:rPr>
          <w:rFonts w:hint="eastAsia" w:ascii="宋体" w:hAnsi="宋体" w:eastAsia="宋体" w:cs="宋体"/>
          <w:b/>
          <w:bCs/>
          <w:spacing w:val="6"/>
          <w:sz w:val="24"/>
          <w:szCs w:val="24"/>
          <w:lang w:eastAsia="en-US"/>
        </w:rPr>
        <w:t xml:space="preserve">六</w:t>
      </w:r>
      <w:r>
        <w:rPr>
          <w:rFonts w:hint="eastAsia" w:ascii="宋体" w:hAnsi="宋体" w:eastAsia="宋体" w:cs="宋体"/>
          <w:b/>
          <w:bCs/>
          <w:spacing w:val="6"/>
          <w:sz w:val="24"/>
          <w:szCs w:val="24"/>
          <w:lang w:eastAsia="en-US"/>
        </w:rPr>
        <w:t xml:space="preserve">、</w:t>
      </w:r>
      <w:r>
        <w:rPr>
          <w:rFonts w:hint="eastAsia" w:ascii="宋体" w:hAnsi="宋体" w:eastAsia="宋体" w:cs="宋体"/>
          <w:b/>
          <w:bCs/>
          <w:spacing w:val="6"/>
          <w:sz w:val="24"/>
          <w:szCs w:val="24"/>
          <w:lang w:eastAsia="en-US"/>
        </w:rPr>
        <w:t xml:space="preserve">综合说明及其他：</w:t>
      </w:r>
      <w:r>
        <w:rPr>
          <w:rFonts w:ascii="宋体" w:hAnsi="宋体" w:eastAsia="宋体" w:cs="宋体"/>
          <w:b/>
          <w:bCs/>
          <w:spacing w:val="6"/>
          <w:sz w:val="24"/>
          <w:szCs w:val="24"/>
          <w:lang w:eastAsia="en-US"/>
        </w:rPr>
      </w:r>
      <w:r/>
    </w:p>
    <w:p>
      <w:pPr>
        <w:pStyle w:val="796"/>
        <w:ind w:firstLine="504"/>
        <w:jc w:val="left"/>
        <w:spacing w:line="360" w:lineRule="auto"/>
        <w:rPr>
          <w:rFonts w:ascii="宋体" w:hAnsi="宋体" w:eastAsia="宋体" w:cs="宋体"/>
          <w:spacing w:val="6"/>
          <w:sz w:val="24"/>
          <w:szCs w:val="24"/>
        </w:rPr>
      </w:pPr>
      <w:r>
        <w:rPr>
          <w:rFonts w:hint="eastAsia" w:ascii="宋体" w:hAnsi="宋体" w:eastAsia="宋体" w:cs="宋体"/>
          <w:spacing w:val="6"/>
          <w:sz w:val="24"/>
          <w:szCs w:val="24"/>
          <w:lang w:eastAsia="en-US"/>
        </w:rPr>
        <w:t xml:space="preserve">（一）磋商响应单位必须承诺</w:t>
      </w:r>
      <w:r>
        <w:rPr>
          <w:rFonts w:hint="eastAsia" w:ascii="宋体" w:hAnsi="宋体" w:eastAsia="宋体" w:cs="宋体"/>
          <w:spacing w:val="6"/>
          <w:sz w:val="24"/>
          <w:szCs w:val="24"/>
        </w:rPr>
        <w:t xml:space="preserve">所</w:t>
      </w:r>
      <w:r>
        <w:rPr>
          <w:rFonts w:hint="eastAsia" w:ascii="宋体" w:hAnsi="宋体" w:eastAsia="宋体" w:cs="宋体"/>
          <w:spacing w:val="6"/>
          <w:sz w:val="24"/>
          <w:szCs w:val="24"/>
          <w:lang w:eastAsia="en-US"/>
        </w:rPr>
        <w:t xml:space="preserve">响应</w:t>
      </w:r>
      <w:r>
        <w:rPr>
          <w:rFonts w:hint="eastAsia" w:ascii="宋体" w:hAnsi="宋体" w:eastAsia="宋体" w:cs="宋体"/>
          <w:spacing w:val="6"/>
          <w:sz w:val="24"/>
          <w:szCs w:val="24"/>
        </w:rPr>
        <w:t xml:space="preserve">标段</w:t>
      </w:r>
      <w:r>
        <w:rPr>
          <w:rFonts w:hint="eastAsia" w:ascii="宋体" w:hAnsi="宋体" w:eastAsia="宋体" w:cs="宋体"/>
          <w:spacing w:val="6"/>
          <w:sz w:val="24"/>
          <w:szCs w:val="24"/>
          <w:lang w:eastAsia="en-US"/>
        </w:rPr>
        <w:t xml:space="preserve">中提出的全部服务要求，如果对其中某些条款不响应时，应在文件中逐条列出，未列出的视同响应</w:t>
      </w:r>
      <w:r>
        <w:rPr>
          <w:rFonts w:hint="eastAsia" w:ascii="宋体" w:hAnsi="宋体" w:eastAsia="宋体" w:cs="宋体"/>
          <w:spacing w:val="6"/>
          <w:sz w:val="24"/>
          <w:szCs w:val="24"/>
        </w:rPr>
        <w:t xml:space="preserve">。</w:t>
      </w:r>
      <w:r>
        <w:rPr>
          <w:rFonts w:ascii="宋体" w:hAnsi="宋体" w:eastAsia="宋体" w:cs="宋体"/>
          <w:spacing w:val="6"/>
          <w:sz w:val="24"/>
          <w:szCs w:val="24"/>
        </w:rPr>
      </w:r>
      <w:r/>
    </w:p>
    <w:p>
      <w:pPr>
        <w:pStyle w:val="836"/>
        <w:ind w:left="0" w:firstLine="504"/>
        <w:spacing w:line="360" w:lineRule="auto"/>
        <w:rPr>
          <w:rFonts w:ascii="宋体" w:hAnsi="宋体" w:eastAsia="宋体" w:cs="宋体"/>
          <w:spacing w:val="6"/>
          <w:sz w:val="24"/>
          <w:szCs w:val="24"/>
          <w:lang w:eastAsia="en-US"/>
        </w:rPr>
      </w:pPr>
      <w:r>
        <w:rPr>
          <w:rFonts w:hint="eastAsia" w:ascii="宋体" w:hAnsi="宋体" w:eastAsia="宋体" w:cs="宋体"/>
          <w:spacing w:val="6"/>
          <w:sz w:val="24"/>
          <w:szCs w:val="24"/>
          <w:lang w:eastAsia="en-US"/>
        </w:rPr>
        <w:t xml:space="preserve">（二）</w:t>
      </w:r>
      <w:r>
        <w:rPr>
          <w:rFonts w:hint="eastAsia" w:ascii="宋体" w:hAnsi="宋体" w:eastAsia="宋体" w:cs="宋体"/>
          <w:sz w:val="24"/>
          <w:szCs w:val="24"/>
        </w:rPr>
        <w:t xml:space="preserve">采购文件的组成，包括本次磋商采购文件及招标代理机构发出的所有书面补充（更正）通知等资料，所涉及的知识产权属于采购单位及招标代理机构；投标期间及实施期间的有关文档资料，由采购单位保存和使用，其知识产权属于双方共有；双方均不得透露给第三方。</w:t>
      </w:r>
      <w:r>
        <w:rPr>
          <w:rFonts w:ascii="宋体" w:hAnsi="宋体" w:eastAsia="宋体" w:cs="宋体"/>
          <w:spacing w:val="6"/>
          <w:sz w:val="24"/>
          <w:szCs w:val="24"/>
          <w:lang w:eastAsia="en-US"/>
        </w:rPr>
      </w:r>
      <w:r/>
    </w:p>
    <w:p>
      <w:pPr>
        <w:pStyle w:val="796"/>
        <w:ind w:firstLine="480"/>
        <w:jc w:val="left"/>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（三）磋商响应单位在未征得</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同意的情况下调整服务人员，则</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有权拒绝签订或终止合同，相关责任均由成交单位承担。但采购单位有权根据实际服务情况要求调整服务人员, 且新的服务人员不得低于采购要求。</w:t>
      </w:r>
      <w:r>
        <w:rPr>
          <w:rFonts w:ascii="宋体" w:hAnsi="宋体" w:eastAsia="宋体" w:cs="宋体"/>
          <w:sz w:val="24"/>
          <w:szCs w:val="24"/>
        </w:rPr>
      </w:r>
      <w:r/>
    </w:p>
    <w:p>
      <w:pPr>
        <w:pStyle w:val="796"/>
        <w:ind w:firstLine="480"/>
        <w:jc w:val="left"/>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四）磋商响应单位须具备独立完成本项目的能力，具有较强的服务能力。因此各磋商响应单位可在投标前自行进行调研，了解项目情况及甲方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  </w:t>
      </w:r>
      <w:r>
        <w:rPr>
          <w:rFonts w:ascii="宋体" w:hAnsi="宋体" w:eastAsia="宋体" w:cs="宋体"/>
          <w:sz w:val="24"/>
          <w:szCs w:val="24"/>
        </w:rPr>
      </w:r>
      <w:r/>
    </w:p>
    <w:p>
      <w:pPr>
        <w:pStyle w:val="809"/>
        <w:ind w:left="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w:t>
      </w:r>
      <w:r>
        <w:rPr>
          <w:rFonts w:hint="eastAsia" w:ascii="宋体" w:hAnsi="宋体" w:eastAsia="宋体" w:cs="宋体"/>
          <w:b/>
          <w:bCs/>
          <w:sz w:val="24"/>
          <w:szCs w:val="24"/>
        </w:rPr>
        <w:t xml:space="preserve">、</w:t>
      </w:r>
      <w:r>
        <w:rPr>
          <w:rFonts w:hint="eastAsia" w:ascii="宋体" w:hAnsi="宋体" w:eastAsia="宋体" w:cs="宋体"/>
          <w:bCs/>
          <w:sz w:val="24"/>
          <w:szCs w:val="24"/>
        </w:rPr>
        <w:t xml:space="preserve">知识产权：</w:t>
      </w:r>
      <w:r>
        <w:rPr>
          <w:rFonts w:hint="eastAsia" w:ascii="宋体" w:hAnsi="宋体" w:eastAsia="宋体" w:cs="宋体"/>
          <w:sz w:val="24"/>
          <w:szCs w:val="24"/>
        </w:rPr>
        <w:t xml:space="preserve">乙方保证所提供的本次服务和服务过程中的服务人员、车辆、所需设备等涉及到的知识产权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bCs/>
          <w:sz w:val="24"/>
          <w:szCs w:val="24"/>
        </w:rPr>
        <w:t xml:space="preserve">包括律师费）</w:t>
      </w:r>
      <w:r>
        <w:rPr>
          <w:rFonts w:ascii="宋体" w:hAnsi="宋体" w:eastAsia="宋体" w:cs="宋体"/>
          <w:b/>
          <w:bCs/>
          <w:sz w:val="24"/>
          <w:szCs w:val="24"/>
        </w:rPr>
      </w:r>
      <w:r/>
    </w:p>
    <w:p>
      <w:pPr>
        <w:pStyle w:val="796"/>
        <w:spacing w:line="360" w:lineRule="auto"/>
        <w:rPr>
          <w:rFonts w:ascii="宋体" w:hAnsi="宋体" w:eastAsia="宋体" w:cs="宋体"/>
          <w:sz w:val="24"/>
          <w:szCs w:val="24"/>
        </w:rPr>
        <w:sectPr>
          <w:headerReference w:type="default" r:id="rId11"/>
          <w:footerReference w:type="default" r:id="rId16"/>
          <w:footnotePr/>
          <w:endnotePr/>
          <w:type w:val="nextPage"/>
          <w:pgSz w:w="11906" w:h="16839" w:orient="portrait"/>
          <w:pgMar w:top="1118" w:right="1769" w:bottom="1175" w:left="1785" w:header="878" w:footer="961" w:gutter="0"/>
          <w:pgNumType w:start="1"/>
          <w:cols w:num="1" w:sep="0" w:space="1701" w:equalWidth="1"/>
          <w:docGrid w:linePitch="360"/>
        </w:sectPr>
      </w:pPr>
      <w:r>
        <w:rPr>
          <w:rFonts w:hint="eastAsia" w:ascii="宋体" w:hAnsi="宋体" w:eastAsia="宋体" w:cs="宋体"/>
          <w:b/>
          <w:bCs/>
          <w:sz w:val="24"/>
          <w:szCs w:val="24"/>
        </w:rPr>
        <w:t xml:space="preserve">八</w:t>
      </w:r>
      <w:r>
        <w:rPr>
          <w:rFonts w:hint="eastAsia" w:ascii="宋体" w:hAnsi="宋体" w:eastAsia="宋体" w:cs="宋体"/>
          <w:b/>
          <w:bCs/>
          <w:sz w:val="24"/>
          <w:szCs w:val="24"/>
        </w:rPr>
        <w:t xml:space="preserve">、凡涉及磋商采购文件</w:t>
      </w:r>
      <w:r>
        <w:rPr>
          <w:rFonts w:hint="eastAsia" w:ascii="宋体" w:hAnsi="宋体" w:eastAsia="宋体" w:cs="宋体"/>
          <w:sz w:val="24"/>
          <w:szCs w:val="24"/>
        </w:rPr>
        <w:t xml:space="preserve">的补充说明和修改，均以苏州市政府采购网上发布的补充通知为准。</w:t>
      </w:r>
      <w:r>
        <w:rPr>
          <w:rFonts w:hint="eastAsia" w:ascii="宋体" w:hAnsi="宋体" w:eastAsia="宋体" w:cs="宋体"/>
          <w:sz w:val="24"/>
          <w:szCs w:val="24"/>
          <w:shd w:val="clear" w:color="auto" w:fill="ffffff"/>
        </w:rPr>
        <w:t xml:space="preserve">同时磋商响应单位在“苏采云”系统中下载更正（补充）资料，如有遗漏（包括但不限于文件未下载或下载不完整），可能无法解密投标（响应）文件，由此所造成的响应失败或损失由磋商响应单位自行负责。</w:t>
      </w:r>
      <w:r>
        <w:rPr>
          <w:rFonts w:ascii="宋体" w:hAnsi="宋体" w:eastAsia="宋体" w:cs="宋体"/>
          <w:sz w:val="24"/>
          <w:szCs w:val="24"/>
        </w:rPr>
      </w:r>
      <w:r/>
    </w:p>
    <w:p>
      <w:pPr>
        <w:pStyle w:val="842"/>
        <w:ind w:firstLine="1807"/>
        <w:jc w:val="both"/>
        <w:rPr>
          <w:rFonts w:ascii="宋体" w:hAnsi="宋体" w:cs="宋体"/>
          <w:sz w:val="36"/>
          <w:szCs w:val="36"/>
        </w:rPr>
      </w:pPr>
      <w:r>
        <w:rPr>
          <w:rFonts w:hint="eastAsia"/>
          <w:sz w:val="36"/>
          <w:szCs w:val="36"/>
        </w:rPr>
        <w:t xml:space="preserve">第五章、合同主要条款</w:t>
      </w:r>
      <w:bookmarkEnd w:id="25"/>
      <w:r/>
      <w:bookmarkStart w:id="28" w:name="_Toc291668812"/>
      <w:r>
        <w:rPr>
          <w:rFonts w:ascii="宋体" w:hAnsi="宋体" w:cs="宋体"/>
          <w:sz w:val="36"/>
          <w:szCs w:val="36"/>
        </w:rPr>
      </w:r>
      <w:r/>
    </w:p>
    <w:p>
      <w:pPr>
        <w:pStyle w:val="1018"/>
        <w:ind w:firstLine="0"/>
        <w:rPr>
          <w:rFonts w:hAnsi="宋体" w:cs="宋体"/>
          <w:sz w:val="36"/>
          <w:szCs w:val="36"/>
          <w:lang w:val="zh-CN"/>
        </w:rPr>
      </w:pPr>
      <w:r>
        <w:rPr>
          <w:rFonts w:hAnsi="宋体" w:cs="宋体"/>
          <w:sz w:val="36"/>
          <w:szCs w:val="36"/>
          <w:lang w:val="zh-CN"/>
        </w:rPr>
      </w:r>
      <w:r/>
    </w:p>
    <w:p>
      <w:pPr>
        <w:pStyle w:val="1018"/>
        <w:ind w:firstLine="480"/>
        <w:spacing w:line="360" w:lineRule="auto"/>
        <w:rPr>
          <w:rFonts w:hAnsi="宋体" w:cs="宋体"/>
          <w:sz w:val="24"/>
          <w:szCs w:val="24"/>
        </w:rPr>
      </w:pPr>
      <w:r>
        <w:rPr>
          <w:rFonts w:hint="eastAsia" w:hAnsi="宋体" w:cs="宋体"/>
          <w:sz w:val="24"/>
          <w:szCs w:val="24"/>
          <w:lang w:val="zh-CN"/>
        </w:rPr>
        <w:t xml:space="preserve">甲方：</w:t>
      </w:r>
      <w:r>
        <w:rPr>
          <w:rFonts w:hint="eastAsia" w:hAnsi="宋体" w:cs="宋体"/>
          <w:sz w:val="24"/>
          <w:szCs w:val="24"/>
        </w:rPr>
        <w:t xml:space="preserve">                                  乙方：</w:t>
      </w:r>
      <w:r>
        <w:rPr>
          <w:rFonts w:hAnsi="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                                联系人：</w:t>
      </w:r>
      <w:r>
        <w:rPr>
          <w:rFonts w:ascii="宋体" w:hAnsi="宋体" w:eastAsia="宋体" w:cs="宋体"/>
          <w:sz w:val="24"/>
          <w:szCs w:val="24"/>
        </w:rPr>
      </w:r>
      <w:r/>
    </w:p>
    <w:p>
      <w:pPr>
        <w:pStyle w:val="845"/>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w:t>
      </w:r>
      <w:r>
        <w:rPr>
          <w:rFonts w:ascii="宋体" w:hAnsi="宋体" w:eastAsia="宋体" w:cs="宋体"/>
          <w:sz w:val="24"/>
          <w:szCs w:val="24"/>
        </w:rPr>
      </w:r>
      <w:r/>
    </w:p>
    <w:p>
      <w:pPr>
        <w:pStyle w:val="845"/>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                                  地址：</w:t>
      </w:r>
      <w:r>
        <w:rPr>
          <w:rFonts w:ascii="宋体" w:hAnsi="宋体" w:eastAsia="宋体" w:cs="宋体"/>
          <w:sz w:val="24"/>
          <w:szCs w:val="24"/>
        </w:rPr>
      </w:r>
      <w:r/>
    </w:p>
    <w:p>
      <w:pPr>
        <w:pStyle w:val="796"/>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《中华人民共和国民法典》</w:t>
      </w:r>
      <w:r>
        <w:rPr>
          <w:rFonts w:hint="eastAsia" w:ascii="宋体" w:hAnsi="宋体" w:eastAsia="宋体" w:cs="宋体"/>
          <w:sz w:val="24"/>
          <w:szCs w:val="24"/>
          <w:u w:val="none"/>
          <w:lang w:val="en-US" w:eastAsia="zh-CN"/>
        </w:rPr>
        <w:t xml:space="preserve">和</w:t>
      </w:r>
      <w:r>
        <w:rPr>
          <w:rFonts w:hint="eastAsia" w:ascii="宋体" w:hAnsi="宋体" w:eastAsia="宋体" w:cs="宋体"/>
          <w:sz w:val="24"/>
          <w:szCs w:val="24"/>
          <w:u w:val="single"/>
        </w:rPr>
        <w:t xml:space="preserve">《中华人民共和国政府采购法》</w:t>
      </w:r>
      <w:r>
        <w:rPr>
          <w:rFonts w:hint="eastAsia" w:ascii="宋体" w:hAnsi="宋体" w:eastAsia="宋体" w:cs="宋体"/>
          <w:sz w:val="24"/>
          <w:szCs w:val="24"/>
        </w:rPr>
        <w:t xml:space="preserve">及其他相关法律、法规的规定以及根据苏州市政府采购编号</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号竞争性磋商采购文件及乙方成交的磋商响应文件和成交通知书，甲乙双方就此次成交的</w:t>
      </w:r>
      <w:r>
        <w:rPr>
          <w:rFonts w:hint="eastAsia" w:ascii="宋体" w:hAnsi="宋体" w:eastAsia="宋体" w:cs="宋体"/>
          <w:spacing w:val="-6"/>
          <w:sz w:val="24"/>
          <w:szCs w:val="24"/>
          <w:u w:val="single"/>
        </w:rPr>
        <w:t xml:space="preserve">唯亭街道食堂粮油、原材料供货及配送服务</w:t>
      </w:r>
      <w:r>
        <w:rPr>
          <w:rFonts w:hint="eastAsia" w:ascii="宋体" w:hAnsi="宋体" w:eastAsia="宋体" w:cs="宋体"/>
          <w:bCs/>
          <w:spacing w:val="-6"/>
          <w:sz w:val="24"/>
          <w:szCs w:val="24"/>
        </w:rPr>
        <w:t xml:space="preserve">项目</w:t>
      </w:r>
      <w:r>
        <w:rPr>
          <w:rFonts w:hint="eastAsia" w:ascii="宋体" w:hAnsi="宋体" w:eastAsia="宋体" w:cs="宋体"/>
          <w:sz w:val="24"/>
          <w:szCs w:val="24"/>
        </w:rPr>
        <w:t xml:space="preserve">采购事宜（以下简称“本服务项目”），签订本合同书，以兹共同遵守。</w:t>
      </w:r>
      <w:r>
        <w:rPr>
          <w:rFonts w:ascii="宋体" w:hAnsi="宋体" w:eastAsia="宋体" w:cs="宋体"/>
          <w:sz w:val="24"/>
          <w:szCs w:val="24"/>
        </w:rPr>
      </w:r>
      <w:r/>
    </w:p>
    <w:p>
      <w:pPr>
        <w:pStyle w:val="796"/>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一、下列文件为本合同不可分割部分：</w:t>
      </w:r>
      <w:r>
        <w:rPr>
          <w:rFonts w:ascii="宋体" w:hAnsi="宋体" w:eastAsia="宋体" w:cs="宋体"/>
          <w:b/>
          <w:bCs/>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（一）竞争性磋商采购文件。</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（二）乙方的磋商响应文件。</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（三）乙方在磋商过程中所作的其他承诺、声明、书面澄清等。</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（四）成交通知书。</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（五）本合同书。</w:t>
      </w:r>
      <w:r>
        <w:rPr>
          <w:rFonts w:ascii="宋体" w:hAnsi="宋体" w:eastAsia="宋体" w:cs="宋体"/>
          <w:sz w:val="24"/>
          <w:szCs w:val="24"/>
        </w:rPr>
      </w:r>
      <w:r/>
    </w:p>
    <w:p>
      <w:pPr>
        <w:pStyle w:val="796"/>
        <w:ind w:firstLine="480"/>
        <w:spacing w:line="360" w:lineRule="auto"/>
        <w:rPr>
          <w:rFonts w:ascii="宋体" w:hAnsi="宋体" w:eastAsia="宋体" w:cs="宋体"/>
          <w:b/>
          <w:bCs/>
          <w:sz w:val="24"/>
          <w:szCs w:val="24"/>
        </w:rPr>
      </w:pPr>
      <w:r>
        <w:rPr>
          <w:rFonts w:hint="eastAsia" w:ascii="宋体" w:hAnsi="宋体" w:eastAsia="宋体" w:cs="宋体"/>
          <w:sz w:val="24"/>
        </w:rPr>
        <w:t xml:space="preserve">以上文件与本合同具有同等法律效力，如上述文件之间有冲突的，以上标准较高的为准，其次以文件排列次序优先进行解释。</w:t>
      </w:r>
      <w:r>
        <w:rPr>
          <w:rFonts w:ascii="宋体" w:hAnsi="宋体" w:eastAsia="宋体" w:cs="宋体"/>
          <w:b/>
          <w:bCs/>
          <w:sz w:val="24"/>
          <w:szCs w:val="24"/>
        </w:rPr>
      </w:r>
      <w:r/>
    </w:p>
    <w:p>
      <w:pPr>
        <w:pStyle w:val="796"/>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二、合同内容：</w:t>
      </w:r>
      <w:r>
        <w:rPr>
          <w:rFonts w:ascii="宋体" w:hAnsi="宋体" w:eastAsia="宋体" w:cs="宋体"/>
          <w:b/>
          <w:bCs/>
          <w:sz w:val="24"/>
          <w:szCs w:val="24"/>
        </w:rPr>
      </w:r>
      <w:r/>
    </w:p>
    <w:p>
      <w:pPr>
        <w:pStyle w:val="796"/>
        <w:ind w:firstLine="482"/>
        <w:spacing w:line="360" w:lineRule="auto"/>
        <w:rPr>
          <w:rFonts w:ascii="宋体" w:hAnsi="宋体" w:eastAsia="宋体" w:cs="宋体"/>
          <w:b/>
          <w:bCs/>
          <w:sz w:val="24"/>
          <w:szCs w:val="24"/>
        </w:rPr>
      </w:pPr>
      <w:r>
        <w:rPr>
          <w:rFonts w:hint="eastAsia" w:ascii="宋体" w:hAnsi="宋体" w:eastAsia="宋体" w:cs="宋体"/>
          <w:sz w:val="24"/>
          <w:szCs w:val="24"/>
        </w:rPr>
        <w:t xml:space="preserve">（一）乙方负责完成甲方所需</w:t>
      </w:r>
      <w:r>
        <w:rPr>
          <w:rFonts w:hint="eastAsia" w:ascii="宋体" w:hAnsi="宋体" w:eastAsia="宋体" w:cs="宋体"/>
          <w:sz w:val="24"/>
          <w:szCs w:val="24"/>
          <w:lang w:val="en-US" w:eastAsia="zh-CN"/>
        </w:rPr>
        <w:t xml:space="preserve">招标采购的</w:t>
      </w:r>
      <w:r>
        <w:rPr>
          <w:rFonts w:hint="eastAsia" w:ascii="宋体" w:hAnsi="宋体" w:eastAsia="宋体" w:cs="宋体"/>
          <w:bCs/>
          <w:spacing w:val="-6"/>
          <w:sz w:val="24"/>
          <w:szCs w:val="24"/>
          <w:u w:val="none"/>
          <w:lang w:val="en-US"/>
        </w:rPr>
        <w:t xml:space="preserve">唯亭街道食堂粮油、原材料供货及配送服务</w:t>
      </w:r>
      <w:r>
        <w:rPr>
          <w:rFonts w:hint="eastAsia" w:ascii="宋体" w:hAnsi="宋体" w:eastAsia="宋体" w:cs="宋体"/>
          <w:bCs/>
          <w:spacing w:val="-6"/>
          <w:sz w:val="24"/>
          <w:szCs w:val="24"/>
          <w:lang w:val="en-US"/>
        </w:rPr>
        <w:t xml:space="preserve">项目</w:t>
      </w:r>
      <w:r>
        <w:rPr>
          <w:rFonts w:hint="eastAsia" w:ascii="宋体" w:hAnsi="宋体" w:eastAsia="宋体" w:cs="宋体"/>
          <w:bCs/>
          <w:spacing w:val="-6"/>
          <w:sz w:val="24"/>
          <w:szCs w:val="24"/>
          <w:lang w:val="en-US" w:eastAsia="zh-CN"/>
        </w:rPr>
        <w:t xml:space="preserve">的食材及食材的配送等服务</w:t>
      </w:r>
      <w:r>
        <w:rPr>
          <w:rFonts w:hint="eastAsia" w:ascii="宋体" w:hAnsi="宋体" w:eastAsia="宋体" w:cs="宋体"/>
          <w:bCs/>
          <w:spacing w:val="-6"/>
          <w:sz w:val="24"/>
          <w:szCs w:val="24"/>
          <w:lang w:val="en-US"/>
        </w:rPr>
        <w:t xml:space="preserve">工作，具体服务</w:t>
      </w:r>
      <w:r>
        <w:rPr>
          <w:rFonts w:hint="eastAsia" w:ascii="宋体" w:hAnsi="宋体" w:eastAsia="宋体" w:cs="宋体"/>
          <w:sz w:val="24"/>
          <w:szCs w:val="24"/>
        </w:rPr>
        <w:t xml:space="preserve">要求详见磋商采购文件。</w:t>
      </w:r>
      <w:r>
        <w:rPr>
          <w:rFonts w:ascii="宋体" w:hAnsi="宋体" w:eastAsia="宋体" w:cs="宋体"/>
          <w:b/>
          <w:bCs/>
          <w:sz w:val="24"/>
          <w:szCs w:val="24"/>
        </w:rPr>
      </w:r>
      <w:r/>
    </w:p>
    <w:p>
      <w:pPr>
        <w:pStyle w:val="796"/>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（二）服务履行期限、地点：</w:t>
      </w:r>
      <w:r>
        <w:rPr>
          <w:rFonts w:ascii="宋体" w:hAnsi="宋体" w:eastAsia="宋体" w:cs="宋体"/>
          <w:bCs/>
          <w:sz w:val="24"/>
          <w:szCs w:val="24"/>
        </w:rPr>
      </w:r>
      <w:r/>
    </w:p>
    <w:p>
      <w:pPr>
        <w:pStyle w:val="796"/>
        <w:ind w:firstLine="482"/>
        <w:jc w:val="left"/>
        <w:spacing w:line="360" w:lineRule="auto"/>
        <w:rPr>
          <w:rFonts w:ascii="宋体" w:hAnsi="宋体" w:eastAsia="宋体" w:cs="宋体"/>
          <w:b/>
          <w:sz w:val="24"/>
          <w:szCs w:val="24"/>
        </w:rPr>
      </w:pPr>
      <w:r>
        <w:rPr>
          <w:rFonts w:hint="eastAsia" w:ascii="宋体" w:hAnsi="宋体" w:eastAsia="宋体" w:cs="宋体"/>
          <w:color w:val="000000"/>
          <w:sz w:val="24"/>
          <w:szCs w:val="24"/>
        </w:rPr>
        <w:t xml:space="preserve">1.服务期限：合同签订生效后12个月（</w:t>
      </w:r>
      <w:r>
        <w:rPr>
          <w:rFonts w:hint="eastAsia" w:ascii="宋体" w:hAnsi="宋体" w:eastAsia="宋体" w:cs="宋体"/>
          <w:bCs/>
          <w:color w:val="000000"/>
          <w:sz w:val="24"/>
          <w:szCs w:val="24"/>
          <w:lang w:val="zh-CN"/>
        </w:rPr>
        <w:t xml:space="preserve">具体时间以采购单位通知为准</w:t>
      </w:r>
      <w:r>
        <w:rPr>
          <w:rFonts w:hint="eastAsia" w:ascii="宋体" w:hAnsi="宋体" w:eastAsia="宋体" w:cs="宋体"/>
          <w:color w:val="000000"/>
          <w:sz w:val="24"/>
          <w:szCs w:val="24"/>
        </w:rPr>
        <w:t xml:space="preserve">）。</w:t>
      </w:r>
      <w:r>
        <w:rPr>
          <w:rFonts w:ascii="宋体" w:hAnsi="宋体" w:eastAsia="宋体" w:cs="宋体"/>
          <w:b/>
          <w:sz w:val="24"/>
          <w:szCs w:val="24"/>
        </w:rPr>
      </w:r>
      <w:r/>
    </w:p>
    <w:p>
      <w:pPr>
        <w:pStyle w:val="796"/>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2.服务地点：</w:t>
      </w:r>
      <w:r>
        <w:rPr>
          <w:rFonts w:hint="eastAsia" w:ascii="宋体" w:hAnsi="宋体" w:eastAsia="宋体" w:cs="宋体"/>
          <w:spacing w:val="-6"/>
          <w:sz w:val="24"/>
          <w:szCs w:val="24"/>
        </w:rPr>
        <w:t xml:space="preserve">苏州工业园区唯亭街道办事处（</w:t>
      </w:r>
      <w:r>
        <w:rPr>
          <w:rFonts w:hint="eastAsia" w:ascii="宋体" w:hAnsi="宋体" w:eastAsia="宋体" w:cs="宋体"/>
          <w:color w:val="333333"/>
          <w:sz w:val="24"/>
          <w:szCs w:val="24"/>
          <w:shd w:val="clear" w:color="auto" w:fill="ffffff"/>
        </w:rPr>
        <w:t xml:space="preserve">具体根据采购单位指定地点、位置</w:t>
      </w:r>
      <w:r>
        <w:rPr>
          <w:rFonts w:hint="eastAsia" w:ascii="宋体" w:hAnsi="宋体" w:eastAsia="宋体" w:cs="宋体"/>
          <w:spacing w:val="-6"/>
          <w:sz w:val="24"/>
          <w:szCs w:val="24"/>
        </w:rPr>
        <w:t xml:space="preserve">）。</w:t>
      </w:r>
      <w:r>
        <w:rPr>
          <w:rFonts w:ascii="宋体" w:hAnsi="宋体" w:eastAsia="宋体" w:cs="宋体"/>
          <w:sz w:val="24"/>
          <w:szCs w:val="24"/>
        </w:rPr>
      </w:r>
      <w:r/>
    </w:p>
    <w:p>
      <w:pPr>
        <w:pStyle w:val="796"/>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三、价格与支付：</w:t>
      </w:r>
      <w:r>
        <w:rPr>
          <w:rFonts w:ascii="宋体" w:hAnsi="宋体" w:eastAsia="宋体" w:cs="宋体"/>
          <w:b/>
          <w:bCs/>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（一）本合同金额按甲方核准的实际发生金额进行结算。</w:t>
      </w:r>
      <w:r>
        <w:rPr>
          <w:rFonts w:ascii="宋体" w:hAnsi="宋体" w:eastAsia="宋体" w:cs="宋体"/>
          <w:color w:val="000000"/>
          <w:sz w:val="24"/>
          <w:szCs w:val="24"/>
        </w:rPr>
      </w:r>
      <w:r/>
    </w:p>
    <w:p>
      <w:pPr>
        <w:pStyle w:val="796"/>
        <w:ind w:left="0" w:right="0" w:firstLine="480"/>
        <w:jc w:val="both"/>
        <w:spacing w:before="0" w:after="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（二）</w:t>
      </w:r>
      <w:r>
        <w:rPr>
          <w:rFonts w:ascii="宋体" w:hAnsi="宋体" w:eastAsia="宋体" w:cs="宋体"/>
          <w:color w:val="000000"/>
          <w:sz w:val="24"/>
          <w:highlight w:val="white"/>
        </w:rPr>
        <w:t xml:space="preserve">合同价格按此次成交优惠率</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执行，</w:t>
      </w:r>
      <w:r>
        <w:rPr>
          <w:rFonts w:ascii="宋体" w:hAnsi="宋体" w:eastAsia="宋体" w:cs="宋体"/>
          <w:color w:val="000000"/>
          <w:sz w:val="24"/>
        </w:rPr>
        <w:t xml:space="preserve">包含食材费、配送费、人工费、管理费、</w:t>
      </w:r>
      <w:r>
        <w:rPr>
          <w:rFonts w:hint="eastAsia" w:ascii="宋体" w:hAnsi="宋体" w:eastAsia="宋体" w:cs="宋体"/>
          <w:color w:val="000000"/>
          <w:sz w:val="24"/>
          <w:lang w:val="en-US" w:eastAsia="zh-CN"/>
        </w:rPr>
        <w:t xml:space="preserve">设施、</w:t>
      </w:r>
      <w:r>
        <w:rPr>
          <w:rFonts w:ascii="宋体" w:hAnsi="宋体" w:eastAsia="宋体" w:cs="宋体"/>
          <w:color w:val="000000"/>
          <w:sz w:val="24"/>
        </w:rPr>
        <w:t xml:space="preserve">设备费、运输费、交通费、</w:t>
      </w:r>
      <w:r>
        <w:rPr>
          <w:rFonts w:hint="eastAsia" w:ascii="宋体" w:hAnsi="宋体" w:eastAsia="宋体" w:cs="宋体"/>
          <w:color w:val="000000"/>
          <w:sz w:val="24"/>
          <w:lang w:val="en-US" w:eastAsia="zh-CN"/>
        </w:rPr>
        <w:t xml:space="preserve">招标代理费、</w:t>
      </w:r>
      <w:r>
        <w:rPr>
          <w:rFonts w:ascii="宋体" w:hAnsi="宋体" w:eastAsia="宋体" w:cs="宋体"/>
          <w:color w:val="000000"/>
          <w:sz w:val="24"/>
        </w:rPr>
        <w:t xml:space="preserve">各种税费、保险、劳保、利润、税金、政策性文件规定及合同包含的所有风险、责任等各项所有费用。</w:t>
      </w:r>
      <w:r>
        <w:rPr>
          <w:rFonts w:ascii="宋体" w:hAnsi="宋体" w:eastAsia="宋体" w:cs="宋体"/>
          <w:color w:val="000000"/>
          <w:sz w:val="24"/>
          <w:szCs w:val="24"/>
        </w:rPr>
      </w:r>
      <w:r/>
    </w:p>
    <w:p>
      <w:pPr>
        <w:pStyle w:val="7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（三）付款步骤：</w:t>
      </w:r>
      <w:r>
        <w:rPr>
          <w:rFonts w:hint="eastAsia" w:ascii="宋体" w:hAnsi="宋体" w:eastAsia="宋体" w:cs="宋体"/>
          <w:sz w:val="24"/>
          <w:szCs w:val="24"/>
          <w:highlight w:val="none"/>
        </w:rPr>
      </w:r>
      <w:r/>
    </w:p>
    <w:p>
      <w:pPr>
        <w:pStyle w:val="1051"/>
        <w:spacing w:line="360" w:lineRule="auto"/>
        <w:rPr>
          <w:rFonts w:ascii="宋体" w:hAnsi="宋体" w:eastAsia="宋体" w:cs="宋体"/>
          <w:sz w:val="24"/>
          <w:szCs w:val="24"/>
        </w:rPr>
      </w:pP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支付方式：</w:t>
      </w:r>
      <w:r>
        <w:rPr>
          <w:rFonts w:hint="eastAsia" w:ascii="宋体" w:hAnsi="宋体" w:eastAsia="宋体" w:cs="宋体"/>
          <w:sz w:val="24"/>
          <w:szCs w:val="24"/>
          <w:lang w:val="en-US"/>
        </w:rPr>
        <w:t xml:space="preserve">甲乙双方合同签订生效后，每月5号前甲方根据每日签收单、验收记录表、检查结果计算上月配送费用；第二个月15号前向乙方支付上月的配送费用(实际支付的费用根据实际考核结果计算)，本项目</w:t>
      </w:r>
      <w:bookmarkStart w:id="29" w:name="OLE_LINK5"/>
      <w:r/>
      <w:bookmarkStart w:id="30" w:name="OLE_LINK4"/>
      <w:r>
        <w:rPr>
          <w:rFonts w:hint="eastAsia" w:ascii="宋体" w:hAnsi="宋体" w:eastAsia="宋体" w:cs="宋体"/>
          <w:sz w:val="24"/>
          <w:szCs w:val="24"/>
          <w:lang w:val="en-US"/>
        </w:rPr>
        <w:t xml:space="preserve">结算总金额不超过预算金额</w:t>
      </w:r>
      <w:r>
        <w:rPr>
          <w:rFonts w:hint="eastAsia" w:ascii="宋体" w:hAnsi="宋体" w:eastAsia="宋体" w:cs="宋体"/>
          <w:sz w:val="24"/>
          <w:szCs w:val="24"/>
          <w:lang w:val="en-US" w:eastAsia="zh-CN"/>
        </w:rPr>
        <w:t xml:space="preserve">280</w:t>
      </w:r>
      <w:r>
        <w:rPr>
          <w:rFonts w:hint="eastAsia" w:ascii="宋体" w:hAnsi="宋体" w:eastAsia="宋体" w:cs="宋体"/>
          <w:sz w:val="24"/>
          <w:szCs w:val="24"/>
        </w:rPr>
        <w:t xml:space="preserve">万元。</w:t>
      </w:r>
      <w:bookmarkEnd w:id="29"/>
      <w:r/>
      <w:bookmarkEnd w:id="30"/>
      <w:r>
        <w:rPr>
          <w:rFonts w:ascii="宋体" w:hAnsi="宋体" w:eastAsia="宋体" w:cs="宋体"/>
          <w:sz w:val="24"/>
          <w:szCs w:val="24"/>
        </w:rPr>
      </w:r>
      <w:r/>
    </w:p>
    <w:p>
      <w:pPr>
        <w:pStyle w:val="1051"/>
        <w:spacing w:line="360" w:lineRule="auto"/>
        <w:rPr>
          <w:rFonts w:ascii="宋体" w:hAnsi="宋体" w:eastAsia="宋体" w:cs="宋体"/>
          <w:sz w:val="24"/>
          <w:szCs w:val="24"/>
          <w:lang w:val="en-US"/>
        </w:rPr>
      </w:pPr>
      <w:r>
        <w:rPr>
          <w:rFonts w:hint="eastAsia" w:ascii="宋体" w:hAnsi="宋体" w:eastAsia="宋体" w:cs="宋体"/>
          <w:sz w:val="24"/>
          <w:szCs w:val="24"/>
        </w:rPr>
        <w:t xml:space="preserve">注：</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第一标段不超过</w:t>
      </w:r>
      <w:r>
        <w:rPr>
          <w:rFonts w:hint="eastAsia" w:ascii="宋体" w:hAnsi="宋体" w:eastAsia="宋体" w:cs="宋体"/>
          <w:sz w:val="24"/>
          <w:szCs w:val="24"/>
          <w:lang w:val="en-US"/>
        </w:rPr>
        <w:t xml:space="preserve">2</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rPr>
        <w:t xml:space="preserve">万元；第二标段不超过</w:t>
      </w:r>
      <w:r>
        <w:rPr>
          <w:rFonts w:hint="eastAsia" w:ascii="宋体" w:hAnsi="宋体" w:eastAsia="宋体" w:cs="宋体"/>
          <w:sz w:val="24"/>
          <w:szCs w:val="24"/>
          <w:lang w:val="en-US" w:eastAsia="zh-CN"/>
        </w:rPr>
        <w:t xml:space="preserve">27</w:t>
      </w:r>
      <w:r>
        <w:rPr>
          <w:rFonts w:hint="eastAsia" w:ascii="宋体" w:hAnsi="宋体" w:eastAsia="宋体" w:cs="宋体"/>
          <w:sz w:val="24"/>
          <w:szCs w:val="24"/>
          <w:lang w:val="en-US"/>
        </w:rPr>
        <w:t xml:space="preserve">万元；第三标段不超过2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rPr>
        <w:t xml:space="preserve">万元。</w:t>
      </w:r>
      <w:r>
        <w:rPr>
          <w:rFonts w:ascii="宋体" w:hAnsi="宋体" w:eastAsia="宋体" w:cs="宋体"/>
          <w:sz w:val="24"/>
          <w:szCs w:val="24"/>
          <w:lang w:val="en-US"/>
        </w:rPr>
      </w:r>
      <w:r/>
    </w:p>
    <w:p>
      <w:pPr>
        <w:pStyle w:val="1051"/>
        <w:spacing w:line="360" w:lineRule="auto"/>
        <w:rPr>
          <w:rFonts w:ascii="宋体" w:hAnsi="宋体" w:eastAsia="宋体" w:cs="宋体"/>
          <w:color w:val="000000"/>
          <w:sz w:val="24"/>
          <w:szCs w:val="24"/>
        </w:rPr>
      </w:pPr>
      <w:r>
        <w:rPr>
          <w:rFonts w:hint="eastAsia" w:ascii="宋体" w:hAnsi="宋体" w:eastAsia="宋体" w:cs="宋体"/>
          <w:sz w:val="24"/>
          <w:szCs w:val="24"/>
          <w:lang w:val="en-US"/>
        </w:rPr>
        <w:t xml:space="preserve">2、合同生效之日起两个月按成交单价优惠率结算，单价不得上浮</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rPr>
        <w:t xml:space="preserve">两</w:t>
      </w:r>
      <w:r>
        <w:rPr>
          <w:rFonts w:hint="eastAsia" w:ascii="宋体" w:hAnsi="宋体" w:eastAsia="宋体" w:cs="宋体"/>
          <w:color w:val="000000"/>
          <w:sz w:val="24"/>
          <w:szCs w:val="24"/>
          <w:lang w:val="en-US"/>
        </w:rPr>
        <w:t xml:space="preserve">个月后的单价根据市场行情实行一月一定价，具体价格由甲方去农贸市场摸底后最终确认。</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3.甲方付款前，乙方应当开具合法有效且符合甲方要求的发票。若乙方未按约开具发票的，甲方有权迟延付款且不承担逾期付款的违约责任</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4.甲方支付此项费用外不再承担其它任何费用（包括个人），服务人员的薪金、福利、休假日补贴等由乙方付给，与甲方无关。确因甲方工作需要，乙方应无条件配合甲方完成一些突击工作。</w:t>
      </w:r>
      <w:r>
        <w:rPr>
          <w:rFonts w:ascii="宋体" w:hAnsi="宋体" w:eastAsia="宋体" w:cs="宋体"/>
          <w:color w:val="000000"/>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乙方在实际服务中，若服务期限、供货数量有减少，按实结算。</w:t>
      </w:r>
      <w:r>
        <w:rPr>
          <w:rFonts w:ascii="宋体" w:hAnsi="宋体" w:eastAsia="宋体" w:cs="宋体"/>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（四）支付方式：数字人民币账户或银行转账。</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1.乙方收款账户信息如下： </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账户名：</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账号：</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2.乙方数字人民币钱包ID：</w:t>
      </w:r>
      <w:r>
        <w:rPr>
          <w:rFonts w:ascii="宋体" w:hAnsi="宋体" w:eastAsia="宋体" w:cs="宋体"/>
          <w:color w:val="000000"/>
          <w:sz w:val="24"/>
          <w:szCs w:val="24"/>
        </w:rPr>
      </w:r>
      <w:r/>
    </w:p>
    <w:p>
      <w:pPr>
        <w:pStyle w:val="796"/>
        <w:ind w:right="-159"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ascii="宋体" w:hAnsi="宋体" w:eastAsia="宋体" w:cs="宋体"/>
          <w:b/>
          <w:sz w:val="24"/>
          <w:szCs w:val="24"/>
        </w:rPr>
      </w:r>
      <w:r/>
    </w:p>
    <w:p>
      <w:pPr>
        <w:pStyle w:val="1061"/>
        <w:spacing w:line="360" w:lineRule="auto"/>
        <w:tabs>
          <w:tab w:val="left" w:pos="540" w:leader="none"/>
        </w:tabs>
        <w:rPr>
          <w:rFonts w:hAnsi="宋体" w:eastAsia="宋体" w:cs="宋体"/>
          <w:sz w:val="24"/>
        </w:rPr>
      </w:pPr>
      <w:r>
        <w:rPr>
          <w:rFonts w:hint="eastAsia" w:hAnsi="宋体" w:eastAsia="宋体" w:cs="宋体"/>
          <w:b/>
          <w:bCs/>
          <w:sz w:val="24"/>
          <w:szCs w:val="24"/>
        </w:rPr>
        <w:t xml:space="preserve">四、</w:t>
      </w:r>
      <w:r>
        <w:rPr>
          <w:rFonts w:hint="eastAsia" w:hAnsi="宋体" w:eastAsia="宋体" w:cs="宋体"/>
          <w:b/>
          <w:sz w:val="24"/>
        </w:rPr>
        <w:t xml:space="preserve">质量服务要求、验收标准：</w:t>
      </w:r>
      <w:r>
        <w:rPr>
          <w:rFonts w:hAnsi="宋体" w:eastAsia="宋体" w:cs="宋体"/>
          <w:sz w:val="24"/>
        </w:rPr>
      </w:r>
      <w:r/>
    </w:p>
    <w:p>
      <w:pPr>
        <w:pStyle w:val="796"/>
        <w:ind w:left="478"/>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（一）服务质量要求：满足本次采购需求，达到国家和省、市、区规定的技术服务标准。</w:t>
      </w:r>
      <w:r>
        <w:rPr>
          <w:rFonts w:ascii="宋体" w:hAnsi="宋体" w:eastAsia="宋体" w:cs="宋体"/>
          <w:sz w:val="24"/>
          <w:szCs w:val="24"/>
        </w:rPr>
      </w:r>
      <w:r/>
    </w:p>
    <w:p>
      <w:pPr>
        <w:pStyle w:val="809"/>
        <w:ind w:left="0" w:firstLine="480"/>
        <w:spacing w:line="360" w:lineRule="auto"/>
        <w:rPr>
          <w:rFonts w:hint="eastAsia" w:ascii="宋体" w:hAnsi="宋体" w:eastAsia="宋体" w:cs="宋体"/>
          <w:b/>
          <w:sz w:val="24"/>
          <w:szCs w:val="24"/>
          <w:lang w:eastAsia="zh-CN"/>
        </w:rPr>
      </w:pPr>
      <w:r>
        <w:rPr>
          <w:rFonts w:hint="eastAsia" w:ascii="宋体" w:hAnsi="宋体" w:eastAsia="宋体" w:cs="宋体"/>
          <w:sz w:val="24"/>
        </w:rPr>
        <w:t xml:space="preserve">（二）</w:t>
      </w:r>
      <w:r>
        <w:rPr>
          <w:rFonts w:hint="eastAsia" w:ascii="宋体" w:hAnsi="宋体" w:eastAsia="宋体" w:cs="宋体"/>
          <w:bCs/>
          <w:sz w:val="24"/>
          <w:szCs w:val="24"/>
        </w:rPr>
        <w:t xml:space="preserve">知识产权：</w:t>
      </w:r>
      <w:r>
        <w:rPr>
          <w:rFonts w:hint="eastAsia" w:ascii="宋体" w:hAnsi="宋体" w:eastAsia="宋体" w:cs="宋体"/>
          <w:sz w:val="24"/>
          <w:szCs w:val="24"/>
        </w:rPr>
        <w:t xml:space="preserve">乙方保证所提供的本次服务和服务过程中的服务人员、车辆、所需设备等涉及到的知识产权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bCs/>
          <w:sz w:val="24"/>
          <w:szCs w:val="24"/>
        </w:rPr>
        <w:t xml:space="preserve">包括律师费）</w:t>
      </w:r>
      <w:r>
        <w:rPr>
          <w:rFonts w:hint="eastAsia" w:ascii="宋体" w:hAnsi="宋体" w:eastAsia="宋体" w:cs="宋体"/>
          <w:bCs/>
          <w:sz w:val="24"/>
          <w:szCs w:val="24"/>
          <w:lang w:eastAsia="zh-CN"/>
        </w:rPr>
        <w:t xml:space="preserve">。</w:t>
      </w:r>
      <w:r>
        <w:rPr>
          <w:rFonts w:hint="eastAsia" w:ascii="宋体" w:hAnsi="宋体" w:eastAsia="宋体" w:cs="宋体"/>
          <w:b/>
          <w:sz w:val="24"/>
          <w:szCs w:val="24"/>
          <w:lang w:eastAsia="zh-CN"/>
        </w:rPr>
      </w:r>
      <w:r/>
    </w:p>
    <w:p>
      <w:pPr>
        <w:pStyle w:val="796"/>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（三）验收标准：</w:t>
      </w:r>
      <w:r>
        <w:rPr>
          <w:rFonts w:ascii="宋体" w:hAnsi="宋体" w:eastAsia="宋体" w:cs="宋体"/>
          <w:sz w:val="24"/>
          <w:szCs w:val="24"/>
        </w:rPr>
      </w:r>
      <w:r/>
    </w:p>
    <w:p>
      <w:pPr>
        <w:pStyle w:val="796"/>
        <w:ind w:firstLine="480"/>
        <w:jc w:val="left"/>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采购文件、</w:t>
      </w:r>
      <w:r>
        <w:rPr>
          <w:rFonts w:hint="eastAsia" w:ascii="宋体" w:hAnsi="宋体" w:eastAsia="宋体" w:cs="宋体"/>
          <w:sz w:val="24"/>
          <w:szCs w:val="24"/>
          <w:lang w:val="en-US" w:eastAsia="zh-CN"/>
        </w:rPr>
        <w:t xml:space="preserve">乙方成交</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响应文件</w:t>
      </w:r>
      <w:r>
        <w:rPr>
          <w:rFonts w:hint="eastAsia" w:ascii="宋体" w:hAnsi="宋体" w:eastAsia="宋体" w:cs="宋体"/>
          <w:sz w:val="24"/>
          <w:szCs w:val="24"/>
          <w:lang w:val="en-US" w:eastAsia="zh-CN"/>
        </w:rPr>
        <w:t xml:space="preserve">以及</w:t>
      </w:r>
      <w:r>
        <w:rPr>
          <w:rFonts w:hint="eastAsia" w:ascii="宋体" w:hAnsi="宋体" w:eastAsia="宋体" w:cs="宋体"/>
          <w:bCs/>
          <w:sz w:val="24"/>
          <w:szCs w:val="24"/>
          <w:highlight w:val="none"/>
        </w:rPr>
        <w:t xml:space="preserve">《江苏省政府采购履约验收管理办法》和《苏州工业园区关于进一步加强履约验收管理的通知》等文件的</w:t>
      </w:r>
      <w:r>
        <w:rPr>
          <w:rFonts w:hint="eastAsia" w:ascii="宋体" w:hAnsi="宋体" w:eastAsia="宋体" w:cs="宋体"/>
          <w:sz w:val="24"/>
          <w:szCs w:val="24"/>
        </w:rPr>
        <w:t xml:space="preserve">现行</w:t>
      </w:r>
      <w:r>
        <w:rPr>
          <w:rFonts w:hint="eastAsia" w:ascii="宋体" w:hAnsi="宋体" w:eastAsia="宋体" w:cs="宋体"/>
          <w:color w:val="000000"/>
          <w:sz w:val="24"/>
          <w:szCs w:val="24"/>
          <w:lang w:val="zh-CN"/>
        </w:rPr>
        <w:t xml:space="preserve">法律、规范</w:t>
      </w:r>
      <w:r>
        <w:rPr>
          <w:rFonts w:hint="eastAsia" w:ascii="宋体" w:hAnsi="宋体" w:eastAsia="宋体" w:cs="宋体"/>
          <w:color w:val="000000"/>
          <w:sz w:val="24"/>
          <w:szCs w:val="24"/>
          <w:lang w:val="en-US" w:eastAsia="zh-CN"/>
        </w:rPr>
        <w:t xml:space="preserve">规定</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1061"/>
        <w:ind w:firstLine="480"/>
        <w:spacing w:line="360" w:lineRule="auto"/>
        <w:tabs>
          <w:tab w:val="left" w:pos="540" w:leader="none"/>
        </w:tabs>
        <w:rPr>
          <w:rFonts w:hAnsi="宋体" w:eastAsia="宋体" w:cs="宋体"/>
          <w:color w:val="000000"/>
          <w:sz w:val="24"/>
          <w:szCs w:val="24"/>
        </w:rPr>
      </w:pPr>
      <w:r>
        <w:rPr>
          <w:rFonts w:hint="eastAsia" w:hAnsi="宋体" w:eastAsia="宋体" w:cs="宋体"/>
          <w:color w:val="000000"/>
          <w:sz w:val="24"/>
          <w:szCs w:val="24"/>
        </w:rPr>
        <w:t xml:space="preserve">2.乙方成交后提供的服务均为按国家规范条例的合格正规服务、符合采购规范要求。</w:t>
      </w:r>
      <w:r>
        <w:rPr>
          <w:rFonts w:hAnsi="宋体" w:eastAsia="宋体" w:cs="宋体"/>
          <w:color w:val="000000"/>
          <w:sz w:val="24"/>
          <w:szCs w:val="24"/>
        </w:rPr>
      </w:r>
      <w:r/>
    </w:p>
    <w:p>
      <w:pPr>
        <w:pStyle w:val="806"/>
        <w:ind w:firstLine="480"/>
        <w:spacing w:line="360" w:lineRule="auto"/>
        <w:rPr>
          <w:rFonts w:ascii="宋体" w:hAnsi="宋体" w:eastAsia="宋体" w:cs="宋体"/>
          <w:b/>
          <w:bCs/>
          <w:sz w:val="24"/>
          <w:szCs w:val="24"/>
        </w:rPr>
      </w:pPr>
      <w:r>
        <w:rPr>
          <w:rFonts w:hint="eastAsia" w:ascii="宋体" w:hAnsi="宋体" w:eastAsia="宋体" w:cs="宋体"/>
          <w:color w:val="000000"/>
          <w:sz w:val="24"/>
          <w:szCs w:val="24"/>
        </w:rPr>
        <w:t xml:space="preserve">3.本项目任一项验收不合格的，乙方应在甲方限定的期限内完成整改，因整改而导致的费用和损失由乙方自行承担，若因此导致项目逾期完成的，乙方应承担逾期违约责任。乙方未按甲方要求进行整改或经两次整改仍不合格的，视为乙方违约，甲方有权解除本合同，给甲方造成损失的，乙方应赔偿一切直接、间接损失。</w:t>
      </w:r>
      <w:r>
        <w:rPr>
          <w:rFonts w:ascii="宋体" w:hAnsi="宋体" w:eastAsia="宋体" w:cs="宋体"/>
          <w:b/>
          <w:bCs/>
          <w:sz w:val="24"/>
          <w:szCs w:val="24"/>
        </w:rPr>
      </w:r>
      <w:r/>
    </w:p>
    <w:p>
      <w:pPr>
        <w:pStyle w:val="796"/>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五、权利和义务：</w:t>
      </w:r>
      <w:r>
        <w:rPr>
          <w:rFonts w:ascii="宋体" w:hAnsi="宋体" w:eastAsia="宋体" w:cs="宋体"/>
          <w:b/>
          <w:bCs/>
          <w:sz w:val="24"/>
          <w:szCs w:val="24"/>
        </w:rPr>
      </w:r>
      <w:r/>
    </w:p>
    <w:p>
      <w:pPr>
        <w:pStyle w:val="796"/>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（一）甲方的权利和义务；</w:t>
      </w:r>
      <w:r>
        <w:rPr>
          <w:rFonts w:ascii="宋体" w:hAnsi="宋体" w:eastAsia="宋体" w:cs="宋体"/>
          <w:b/>
          <w:bCs/>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1.甲方食堂所用食品按磋商采购文件采购范围全部由乙方供货配送，甲方在协议期内一般不得另行采购（特殊情况除外）。</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2.甲方建立食品索证制度及食品验收制度，向乙方索取食品的检验合格证或者检验报告，并进行验收。做好索证登记工作，加强食品库房管理。</w:t>
      </w:r>
      <w:r>
        <w:rPr>
          <w:rStyle w:val="1036"/>
          <w:rFonts w:ascii="宋体" w:hAnsi="宋体" w:eastAsia="宋体" w:cs="宋体"/>
          <w:bCs/>
          <w:color w:val="000000"/>
          <w:sz w:val="24"/>
          <w:szCs w:val="24"/>
        </w:rPr>
      </w:r>
      <w:r/>
    </w:p>
    <w:p>
      <w:pPr>
        <w:pStyle w:val="796"/>
        <w:ind w:firstLine="480"/>
        <w:jc w:val="left"/>
        <w:spacing w:line="360" w:lineRule="auto"/>
        <w:widowControl/>
        <w:rPr>
          <w:rFonts w:ascii="宋体" w:hAnsi="宋体" w:eastAsia="宋体" w:cs="宋体"/>
          <w:sz w:val="24"/>
          <w:szCs w:val="24"/>
        </w:rPr>
      </w:pPr>
      <w:r>
        <w:rPr>
          <w:rStyle w:val="1036"/>
          <w:rFonts w:hint="eastAsia" w:ascii="宋体" w:hAnsi="宋体" w:eastAsia="宋体" w:cs="宋体"/>
          <w:bCs/>
          <w:color w:val="000000"/>
          <w:sz w:val="24"/>
          <w:szCs w:val="24"/>
        </w:rPr>
        <w:t xml:space="preserve">3.若甲方有特殊情况需临时要求供货，乙方须按照响应文件中承诺的应急预案执行，并在甲方规定的合理时间内能送货至甲方指定地点。</w:t>
      </w:r>
      <w:r>
        <w:rPr>
          <w:rFonts w:ascii="宋体" w:hAnsi="宋体" w:eastAsia="宋体" w:cs="宋体"/>
          <w:sz w:val="24"/>
          <w:szCs w:val="24"/>
        </w:rPr>
      </w:r>
      <w:r/>
    </w:p>
    <w:p>
      <w:pPr>
        <w:pStyle w:val="796"/>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（二）乙方权利和义务；</w:t>
      </w:r>
      <w:r>
        <w:rPr>
          <w:rFonts w:ascii="宋体" w:hAnsi="宋体" w:eastAsia="宋体" w:cs="宋体"/>
          <w:b/>
          <w:bCs/>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1.乙方所供原材料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支付对应货物价值两倍的违约金。</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2.乙方必须持有食品经营许可证、工商营业执照以及其他相关证照，且经营状况良好。</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3.乙方在供货配送时不得提供以下食品：</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（1）无品名、产地、厂名、生产日期、保质期与中文标识及原料说明的定型包装食品。如无包装之类</w:t>
      </w:r>
      <w:r>
        <w:rPr>
          <w:rStyle w:val="1036"/>
          <w:rFonts w:hint="eastAsia" w:ascii="宋体" w:hAnsi="宋体" w:eastAsia="宋体" w:cs="宋体"/>
          <w:bCs/>
          <w:sz w:val="24"/>
          <w:szCs w:val="24"/>
        </w:rPr>
        <w:t xml:space="preserve">的早点，由</w:t>
      </w:r>
      <w:r>
        <w:rPr>
          <w:rStyle w:val="1036"/>
          <w:rFonts w:hint="eastAsia" w:ascii="宋体" w:hAnsi="宋体" w:eastAsia="宋体" w:cs="宋体"/>
          <w:bCs/>
          <w:color w:val="000000"/>
          <w:sz w:val="24"/>
          <w:szCs w:val="24"/>
        </w:rPr>
        <w:t xml:space="preserve">甲方负责质量把关。</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（2）超过保质期限或不符合食品标签规定的定型包装食品。</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（3）腐败变质、油脂酸败、霉变、生虫、污秽不洁、混有异物或者其他感官性状异常，含毒、有害物质污染，可能对人体健康有害的食品。</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（4）病死或者死因不明的水产品、畜、禽及其制品、劣质食用油、不合格调味品、工业用盐、非碘盐或非食品原料和滥用食品添加剂、农药残留超标的蔬菜等。</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4.乙方必须根据甲方提出的食品、品牌、规格、数量和质量要求送货，并在甲方规定的时间内及时送达甲方指定地点。不按规定时间及地点送达的，将承担违约责任。</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5.因乙方所供应食品的质量问题引起甲方员工食物中毒等食源性疾病的发生或其他事故由乙方负全部责任，并承担由此引起的全部经济损失及相应的法律责任。</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（三）因重大责任事故，取消配送资格的</w:t>
      </w:r>
      <w:r>
        <w:rPr>
          <w:rStyle w:val="1036"/>
          <w:rFonts w:hint="eastAsia" w:ascii="宋体" w:hAnsi="宋体" w:eastAsia="宋体" w:cs="宋体"/>
          <w:bCs/>
          <w:color w:val="000000"/>
          <w:sz w:val="24"/>
          <w:szCs w:val="24"/>
          <w:lang w:eastAsia="zh-CN"/>
        </w:rPr>
        <w:t xml:space="preserve">磋商响应单位</w:t>
      </w:r>
      <w:r>
        <w:rPr>
          <w:rStyle w:val="1036"/>
          <w:rFonts w:hint="eastAsia" w:ascii="宋体" w:hAnsi="宋体" w:eastAsia="宋体" w:cs="宋体"/>
          <w:bCs/>
          <w:color w:val="000000"/>
          <w:sz w:val="24"/>
          <w:szCs w:val="24"/>
        </w:rPr>
        <w:t xml:space="preserve">，不得继续为甲方提供所有物资的配送，本合同解除。为避免甲方用餐情况发生中断，则由综合得分排名第二顺位的</w:t>
      </w:r>
      <w:r>
        <w:rPr>
          <w:rStyle w:val="1036"/>
          <w:rFonts w:hint="eastAsia" w:ascii="宋体" w:hAnsi="宋体" w:eastAsia="宋体" w:cs="宋体"/>
          <w:bCs/>
          <w:color w:val="000000"/>
          <w:sz w:val="24"/>
          <w:szCs w:val="24"/>
          <w:lang w:eastAsia="zh-CN"/>
        </w:rPr>
        <w:t xml:space="preserve">磋商响应单位</w:t>
      </w:r>
      <w:r>
        <w:rPr>
          <w:rStyle w:val="1036"/>
          <w:rFonts w:hint="eastAsia" w:ascii="宋体" w:hAnsi="宋体" w:eastAsia="宋体" w:cs="宋体"/>
          <w:bCs/>
          <w:color w:val="000000"/>
          <w:sz w:val="24"/>
          <w:szCs w:val="24"/>
        </w:rPr>
        <w:t xml:space="preserve">继续提供食堂食材物资配送，确保甲方正常用餐。</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（四）乙方提供的管理服务应达到响应文件所约定的目标。对达标的理解有异议的，由双方共同认可的第三方予以评定。</w:t>
      </w:r>
      <w:r>
        <w:rPr>
          <w:rStyle w:val="1036"/>
          <w:rFonts w:ascii="宋体" w:hAnsi="宋体" w:eastAsia="宋体" w:cs="宋体"/>
          <w:bCs/>
          <w:color w:val="000000"/>
          <w:sz w:val="24"/>
          <w:szCs w:val="24"/>
        </w:rPr>
      </w:r>
      <w:r/>
    </w:p>
    <w:p>
      <w:pPr>
        <w:pStyle w:val="796"/>
        <w:ind w:firstLine="480"/>
        <w:spacing w:line="360" w:lineRule="auto"/>
        <w:rPr>
          <w:rStyle w:val="1036"/>
          <w:rFonts w:ascii="宋体" w:hAnsi="宋体" w:eastAsia="宋体" w:cs="宋体"/>
          <w:bCs/>
          <w:color w:val="000000"/>
          <w:sz w:val="24"/>
          <w:szCs w:val="24"/>
        </w:rPr>
      </w:pPr>
      <w:r>
        <w:rPr>
          <w:rStyle w:val="1036"/>
          <w:rFonts w:hint="eastAsia" w:ascii="宋体" w:hAnsi="宋体" w:eastAsia="宋体" w:cs="宋体"/>
          <w:bCs/>
          <w:color w:val="000000"/>
          <w:sz w:val="24"/>
          <w:szCs w:val="24"/>
        </w:rPr>
        <w:t xml:space="preserve">（五）甲、乙双方均自觉遵守国家有关法律、法规。</w:t>
      </w:r>
      <w:r>
        <w:rPr>
          <w:rStyle w:val="1036"/>
          <w:rFonts w:ascii="宋体" w:hAnsi="宋体" w:eastAsia="宋体" w:cs="宋体"/>
          <w:bCs/>
          <w:color w:val="000000"/>
          <w:sz w:val="24"/>
          <w:szCs w:val="24"/>
        </w:rPr>
      </w:r>
      <w:r/>
    </w:p>
    <w:p>
      <w:pPr>
        <w:pStyle w:val="796"/>
        <w:ind w:firstLine="480"/>
        <w:spacing w:line="360" w:lineRule="auto"/>
        <w:rPr>
          <w:rFonts w:ascii="宋体" w:hAnsi="宋体" w:eastAsia="宋体" w:cs="宋体"/>
          <w:b/>
          <w:bCs/>
          <w:color w:val="000000"/>
          <w:spacing w:val="-3"/>
          <w:sz w:val="24"/>
          <w:szCs w:val="24"/>
        </w:rPr>
      </w:pPr>
      <w:r>
        <w:rPr>
          <w:rStyle w:val="1036"/>
          <w:rFonts w:hint="eastAsia" w:ascii="宋体" w:hAnsi="宋体" w:eastAsia="宋体" w:cs="宋体"/>
          <w:bCs/>
          <w:color w:val="000000"/>
          <w:sz w:val="24"/>
          <w:szCs w:val="24"/>
        </w:rPr>
        <w:t xml:space="preserve">（六）如有未尽事宜，则由甲方、乙方另行协商决定。</w:t>
      </w:r>
      <w:r>
        <w:rPr>
          <w:rFonts w:ascii="宋体" w:hAnsi="宋体" w:eastAsia="宋体" w:cs="宋体"/>
          <w:b/>
          <w:bCs/>
          <w:color w:val="000000"/>
          <w:spacing w:val="-3"/>
          <w:sz w:val="24"/>
          <w:szCs w:val="24"/>
        </w:rPr>
      </w:r>
      <w:r/>
    </w:p>
    <w:p>
      <w:pPr>
        <w:pStyle w:val="796"/>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六、</w:t>
      </w:r>
      <w:r>
        <w:rPr>
          <w:rFonts w:hint="eastAsia" w:ascii="宋体" w:hAnsi="宋体" w:eastAsia="宋体" w:cs="宋体"/>
          <w:b/>
          <w:bCs/>
          <w:color w:val="000000"/>
          <w:sz w:val="24"/>
          <w:szCs w:val="24"/>
        </w:rPr>
        <w:t xml:space="preserve">考核要求：</w:t>
      </w:r>
      <w:r>
        <w:rPr>
          <w:rFonts w:hint="eastAsia" w:ascii="宋体" w:hAnsi="宋体" w:eastAsia="宋体" w:cs="宋体"/>
          <w:color w:val="000000"/>
          <w:sz w:val="24"/>
          <w:szCs w:val="24"/>
        </w:rPr>
        <w:t xml:space="preserve">甲方每月对乙方服务进行考核，</w:t>
      </w:r>
      <w:r>
        <w:rPr>
          <w:rFonts w:hint="eastAsia" w:ascii="宋体" w:hAnsi="宋体" w:eastAsia="宋体" w:cs="宋体"/>
          <w:b/>
          <w:bCs/>
          <w:color w:val="000000"/>
          <w:sz w:val="24"/>
          <w:szCs w:val="24"/>
        </w:rPr>
        <w:t xml:space="preserve">具体考核标准详见合同附件。</w:t>
      </w:r>
      <w:r>
        <w:rPr>
          <w:rFonts w:ascii="宋体" w:hAnsi="宋体" w:eastAsia="宋体" w:cs="宋体"/>
          <w:b/>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七、安全责任：</w:t>
      </w:r>
      <w:r>
        <w:rPr>
          <w:rFonts w:ascii="宋体" w:hAnsi="宋体" w:eastAsia="宋体" w:cs="宋体"/>
          <w:b/>
          <w:sz w:val="24"/>
          <w:szCs w:val="24"/>
        </w:rPr>
      </w:r>
      <w:r/>
    </w:p>
    <w:p>
      <w:pPr>
        <w:pStyle w:val="796"/>
        <w:ind w:firstLine="480"/>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一）乙方在履行合同期间所涉及到的相关安全责任由乙方全部负责乙方工作人员在岗履行职责期间（包括上下班途中），发生自身的人身伤害、伤亡，均由乙方负责处理并承担相关责任，与甲方无关，甲方不承担任何责任。</w:t>
      </w:r>
      <w:r>
        <w:rPr>
          <w:rFonts w:ascii="宋体" w:hAnsi="宋体" w:eastAsia="宋体" w:cs="宋体"/>
          <w:sz w:val="24"/>
          <w:szCs w:val="24"/>
        </w:rPr>
      </w:r>
      <w:r/>
    </w:p>
    <w:p>
      <w:pPr>
        <w:pStyle w:val="796"/>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bCs/>
          <w:sz w:val="24"/>
          <w:szCs w:val="24"/>
        </w:rPr>
        <w:t xml:space="preserve">如因乙方所供应食品的质量问题引起食物中毒等食源性疾病的发生或其他事故，由乙方负全部责任，并承担由此而引起的全部经济损失及相关法律责任。情节较为严重的，甲方有权立即终止供货协议，并按相关法律处理。 </w:t>
      </w:r>
      <w:r>
        <w:rPr>
          <w:rFonts w:ascii="宋体" w:hAnsi="宋体" w:eastAsia="宋体" w:cs="宋体"/>
          <w:sz w:val="24"/>
          <w:szCs w:val="24"/>
        </w:rPr>
      </w:r>
      <w:r/>
    </w:p>
    <w:p>
      <w:pPr>
        <w:pStyle w:val="796"/>
        <w:ind w:firstLine="480"/>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（三）乙方违反国家相关法规，与聘用人员发生纠纷，均由乙方负责调解与处理，甲方不承担责任。</w:t>
      </w:r>
      <w:r>
        <w:rPr>
          <w:rFonts w:ascii="宋体" w:hAnsi="宋体" w:eastAsia="宋体" w:cs="宋体"/>
          <w:sz w:val="24"/>
          <w:szCs w:val="24"/>
        </w:rPr>
      </w:r>
      <w:r/>
    </w:p>
    <w:p>
      <w:pPr>
        <w:pStyle w:val="796"/>
        <w:ind w:firstLine="480"/>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（四）因上级财政预算调整等不可抗力导致合同无法执行，合同自动终止。</w:t>
      </w:r>
      <w:r>
        <w:rPr>
          <w:rFonts w:ascii="宋体" w:hAnsi="宋体" w:eastAsia="宋体" w:cs="宋体"/>
          <w:sz w:val="24"/>
          <w:szCs w:val="24"/>
        </w:rPr>
      </w:r>
      <w:r/>
    </w:p>
    <w:p>
      <w:pPr>
        <w:pStyle w:val="796"/>
        <w:ind w:firstLine="480"/>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（五）服务期间，服务人员配备情况应达到采购要求及成交单位成交时承诺的配备能力并应配合甲方需要提供相关证明资料。</w:t>
      </w:r>
      <w:r>
        <w:rPr>
          <w:rFonts w:ascii="宋体" w:hAnsi="宋体" w:eastAsia="宋体" w:cs="宋体"/>
          <w:sz w:val="24"/>
          <w:szCs w:val="24"/>
        </w:rPr>
      </w:r>
      <w:r/>
    </w:p>
    <w:p>
      <w:pPr>
        <w:pStyle w:val="796"/>
        <w:spacing w:line="360" w:lineRule="auto"/>
        <w:widowControl/>
        <w:tabs>
          <w:tab w:val="left" w:pos="753" w:leader="none"/>
        </w:tabs>
        <w:rPr>
          <w:rFonts w:ascii="宋体" w:hAnsi="宋体" w:eastAsia="宋体" w:cs="宋体"/>
          <w:b/>
          <w:sz w:val="24"/>
          <w:szCs w:val="24"/>
        </w:rPr>
      </w:pPr>
      <w:r>
        <w:rPr>
          <w:rFonts w:hint="eastAsia" w:ascii="宋体" w:hAnsi="宋体" w:eastAsia="宋体" w:cs="宋体"/>
          <w:b/>
          <w:sz w:val="24"/>
          <w:szCs w:val="24"/>
        </w:rPr>
        <w:t xml:space="preserve">八、违约责任：</w:t>
      </w:r>
      <w:r>
        <w:rPr>
          <w:rFonts w:ascii="宋体" w:hAnsi="宋体" w:eastAsia="宋体" w:cs="宋体"/>
          <w:b/>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（一）甲方违反合同的约定，使乙方未能履行合同，乙方有权要求甲方在一定期限内解决，逾期未解决的，乙方有权终止合同，造成乙方经济损失的，甲方给予乙方经济赔偿。</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（二）甲方对乙方进行考核，按考核结果给付费用。甲方逾期办理合同款支付的,应当支付逾期利息，且逾期利息的利率不得低于合同订立时 1 年期贷款市场报价利率。</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（三）乙方违反合同的约定，未能履行合同，甲方有权要求乙方限期整改，逾期未整改的，甲方有权终止合同，造成甲方经济损失的，乙方给予甲方赔偿。</w:t>
      </w:r>
      <w:r>
        <w:rPr>
          <w:rFonts w:ascii="宋体" w:hAnsi="宋体" w:eastAsia="宋体" w:cs="宋体"/>
          <w:color w:val="000000"/>
          <w:sz w:val="24"/>
          <w:szCs w:val="24"/>
        </w:rPr>
      </w:r>
      <w:r/>
    </w:p>
    <w:p>
      <w:pPr>
        <w:pStyle w:val="796"/>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（四）本合同生效后，甲乙双方任何一方无正当理由要求终止合同的，除双方签订补充协议外，责任方须按本合同及其补充协议的有关条款之规定承担违约责任，并应向对方支付合同金额 10% 的违约金。</w:t>
      </w:r>
      <w:r>
        <w:rPr>
          <w:rFonts w:ascii="宋体" w:hAnsi="宋体" w:cs="宋体"/>
          <w:color w:val="000000"/>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九、不可抗力：</w:t>
      </w:r>
      <w:r>
        <w:rPr>
          <w:rFonts w:ascii="宋体" w:hAnsi="宋体" w:eastAsia="宋体" w:cs="宋体"/>
          <w:b/>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（一）因不可抗力不能履行合同的，根据不可抗力的影响，部分或者全部免除责任。但合同一方迟延履行后发生严重后果的，不能免除责任。</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（二）合同一方因不可抗力不能履行合同的，应当及时通知对方，以减轻可能给对方造成的损失，并应当在合理期限内提供证明。</w:t>
      </w:r>
      <w:r>
        <w:rPr>
          <w:rFonts w:ascii="宋体" w:hAnsi="宋体" w:eastAsia="宋体" w:cs="宋体"/>
          <w:sz w:val="24"/>
          <w:szCs w:val="24"/>
        </w:rPr>
      </w:r>
      <w:r/>
    </w:p>
    <w:p>
      <w:pPr>
        <w:pStyle w:val="1061"/>
        <w:spacing w:line="360" w:lineRule="auto"/>
        <w:tabs>
          <w:tab w:val="left" w:pos="540" w:leader="none"/>
        </w:tabs>
        <w:rPr>
          <w:rFonts w:hAnsi="宋体" w:eastAsia="宋体"/>
          <w:color w:val="000000"/>
          <w:sz w:val="24"/>
        </w:rPr>
      </w:pPr>
      <w:r>
        <w:rPr>
          <w:rFonts w:hint="eastAsia" w:hAnsi="宋体" w:eastAsia="宋体" w:cs="宋体"/>
          <w:b/>
          <w:sz w:val="24"/>
          <w:szCs w:val="24"/>
        </w:rPr>
        <w:t xml:space="preserve">十、</w:t>
      </w:r>
      <w:r>
        <w:rPr>
          <w:rFonts w:hint="eastAsia" w:hAnsi="宋体" w:eastAsia="宋体"/>
          <w:color w:val="000000"/>
          <w:sz w:val="24"/>
        </w:rPr>
        <w:t xml:space="preserve">合同修改：甲方和乙方都不得擅自变更本合同，但合同继续履行将损害国家和社会公共利益的除外。</w:t>
      </w:r>
      <w:r>
        <w:rPr>
          <w:rFonts w:hAnsi="宋体" w:eastAsia="宋体"/>
          <w:color w:val="000000"/>
          <w:sz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十一、合同的解除和转让：</w:t>
      </w:r>
      <w:r>
        <w:rPr>
          <w:rFonts w:ascii="宋体" w:hAnsi="宋体" w:eastAsia="宋体" w:cs="宋体"/>
          <w:b/>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（一）合同的解除；</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1.有下列情形之一，合同一方可以解除合同；</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（3）有权解除合同的一方，应当在违约事实或不可抗力发生之后三十天内书面通知对方以主张解除合同，合同在书面通知到达对方时解除。</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2.因上级财政预算调整等不可抗力导致合同无法执行，合同自动终止。</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合同解除或终止时，已发生的服务费用据实结算，可扣除乙方需承担的违约金或需赔偿的损失。</w:t>
      </w:r>
      <w:r>
        <w:rPr>
          <w:rFonts w:ascii="宋体" w:hAnsi="宋体" w:eastAsia="宋体" w:cs="宋体"/>
          <w:sz w:val="24"/>
          <w:szCs w:val="24"/>
        </w:rPr>
      </w:r>
      <w:r/>
    </w:p>
    <w:p>
      <w:pPr>
        <w:pStyle w:val="796"/>
        <w:numPr>
          <w:ilvl w:val="12"/>
          <w:numId w:val="0"/>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（二）合同的转让和分包；</w:t>
      </w:r>
      <w:r>
        <w:rPr>
          <w:rFonts w:ascii="宋体" w:hAnsi="宋体" w:eastAsia="宋体" w:cs="宋体"/>
          <w:sz w:val="24"/>
          <w:szCs w:val="24"/>
        </w:rPr>
      </w:r>
      <w:r/>
    </w:p>
    <w:p>
      <w:pPr>
        <w:pStyle w:val="796"/>
        <w:numPr>
          <w:ilvl w:val="0"/>
          <w:numId w:val="7"/>
        </w:numPr>
        <w:ind w:left="482"/>
        <w:spacing w:line="360" w:lineRule="auto"/>
        <w:tabs>
          <w:tab w:val="left" w:pos="312" w:leader="none"/>
        </w:tabs>
        <w:rPr>
          <w:rFonts w:ascii="宋体" w:hAnsi="宋体" w:eastAsia="宋体" w:cs="宋体"/>
          <w:sz w:val="24"/>
          <w:szCs w:val="24"/>
        </w:rPr>
      </w:pPr>
      <w:r>
        <w:rPr>
          <w:rFonts w:hint="eastAsia" w:ascii="宋体" w:hAnsi="宋体" w:eastAsia="宋体" w:cs="宋体"/>
          <w:sz w:val="24"/>
          <w:szCs w:val="24"/>
        </w:rPr>
        <w:t xml:space="preserve">合同的部分和全部都不得转让。</w:t>
      </w:r>
      <w:r>
        <w:rPr>
          <w:rFonts w:ascii="宋体" w:hAnsi="宋体" w:eastAsia="宋体" w:cs="宋体"/>
          <w:sz w:val="24"/>
          <w:szCs w:val="24"/>
        </w:rPr>
      </w:r>
      <w:r/>
    </w:p>
    <w:p>
      <w:pPr>
        <w:pStyle w:val="1061"/>
        <w:ind w:firstLine="480"/>
        <w:spacing w:line="360" w:lineRule="auto"/>
        <w:tabs>
          <w:tab w:val="left" w:pos="540" w:leader="none"/>
        </w:tabs>
        <w:rPr>
          <w:rFonts w:hAnsi="宋体" w:eastAsia="宋体" w:cs="宋体"/>
          <w:sz w:val="24"/>
          <w:szCs w:val="24"/>
        </w:rPr>
      </w:pPr>
      <w:r>
        <w:rPr>
          <w:rFonts w:hint="eastAsia" w:hAnsi="宋体" w:eastAsia="宋体"/>
          <w:color w:val="000000"/>
          <w:sz w:val="24"/>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Ansi="宋体" w:eastAsia="宋体" w:cs="宋体"/>
          <w:sz w:val="24"/>
          <w:szCs w:val="24"/>
        </w:rPr>
      </w:r>
      <w:r/>
    </w:p>
    <w:p>
      <w:pPr>
        <w:pStyle w:val="1061"/>
        <w:spacing w:line="360" w:lineRule="auto"/>
        <w:tabs>
          <w:tab w:val="left" w:pos="540" w:leader="none"/>
        </w:tabs>
        <w:rPr>
          <w:rFonts w:hAnsi="宋体" w:eastAsia="宋体" w:cs="宋体"/>
          <w:sz w:val="24"/>
          <w:szCs w:val="24"/>
        </w:rPr>
      </w:pPr>
      <w:r>
        <w:rPr>
          <w:rFonts w:hint="eastAsia" w:hAnsi="宋体" w:eastAsia="宋体" w:cs="宋体"/>
          <w:b/>
          <w:sz w:val="24"/>
          <w:szCs w:val="24"/>
        </w:rPr>
        <w:t xml:space="preserve">十二、争议解决：</w:t>
      </w:r>
      <w:r>
        <w:rPr>
          <w:rFonts w:hint="eastAsia" w:hAnsi="宋体" w:eastAsia="宋体" w:cs="宋体"/>
          <w:sz w:val="24"/>
          <w:szCs w:val="24"/>
        </w:rPr>
        <w:t xml:space="preserve">甲乙双方因合同发生争议，签约双方应友好协商解决。协商不成，任何一方可以向甲方所在地人民法院起诉。</w:t>
      </w:r>
      <w:r>
        <w:rPr>
          <w:rFonts w:hint="eastAsia" w:hAnsi="宋体" w:eastAsia="宋体"/>
          <w:color w:val="000000"/>
          <w:sz w:val="24"/>
          <w:lang w:val="zh-CN"/>
        </w:rPr>
        <w:t xml:space="preserve">若任何一方不履行或不全面履行合同的，应承担由此造成的全部损失，全部损失包括但不限于直接损失、预期利益、向第三方支付的违约金、赔偿金以及受损方为维护自身合法权益产生的律师费、诉讼费、保全担保费、调查费、鉴定费、公证费、交通差旅费等所有损失。</w:t>
      </w:r>
      <w:r>
        <w:rPr>
          <w:rFonts w:hAnsi="宋体" w:eastAsia="宋体" w:cs="宋体"/>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十三、合同的生效：</w:t>
      </w:r>
      <w:r>
        <w:rPr>
          <w:rFonts w:hint="eastAsia" w:ascii="宋体" w:hAnsi="宋体" w:eastAsia="宋体" w:cs="宋体"/>
          <w:sz w:val="24"/>
          <w:szCs w:val="24"/>
        </w:rPr>
        <w:t xml:space="preserve">本合同在双方签字盖章后生效，</w:t>
      </w:r>
      <w:r>
        <w:rPr>
          <w:rFonts w:hint="eastAsia" w:ascii="宋体" w:hAnsi="宋体" w:eastAsia="宋体" w:cs="宋体"/>
          <w:bCs/>
          <w:color w:val="000000"/>
          <w:sz w:val="24"/>
          <w:lang w:val="zh-CN"/>
        </w:rPr>
        <w:t xml:space="preserve">生效后</w:t>
      </w:r>
      <w:r>
        <w:rPr>
          <w:rFonts w:hint="eastAsia" w:ascii="宋体" w:hAnsi="宋体" w:eastAsia="宋体" w:cs="宋体"/>
          <w:bCs/>
          <w:color w:val="000000"/>
          <w:sz w:val="24"/>
        </w:rPr>
        <w:t xml:space="preserve">需</w:t>
      </w:r>
      <w:r>
        <w:rPr>
          <w:rFonts w:hint="eastAsia" w:ascii="宋体" w:hAnsi="宋体" w:eastAsia="宋体" w:cs="宋体"/>
          <w:bCs/>
          <w:color w:val="000000"/>
          <w:sz w:val="24"/>
          <w:lang w:val="zh-CN"/>
        </w:rPr>
        <w:t xml:space="preserve">网上</w:t>
      </w:r>
      <w:r>
        <w:rPr>
          <w:rFonts w:hint="eastAsia" w:ascii="宋体" w:hAnsi="宋体" w:eastAsia="宋体" w:cs="宋体"/>
          <w:bCs/>
          <w:color w:val="000000"/>
          <w:sz w:val="24"/>
        </w:rPr>
        <w:t xml:space="preserve">公示</w:t>
      </w:r>
      <w:r>
        <w:rPr>
          <w:rFonts w:hint="eastAsia" w:ascii="宋体" w:hAnsi="宋体" w:eastAsia="宋体" w:cs="宋体"/>
          <w:bCs/>
          <w:color w:val="000000"/>
          <w:sz w:val="24"/>
          <w:lang w:val="zh-CN"/>
        </w:rPr>
        <w:t xml:space="preserve">。</w:t>
      </w:r>
      <w:r>
        <w:rPr>
          <w:rFonts w:ascii="宋体" w:hAnsi="宋体" w:eastAsia="宋体" w:cs="宋体"/>
          <w:b/>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十四、附则：</w:t>
      </w:r>
      <w:r>
        <w:rPr>
          <w:rFonts w:ascii="宋体" w:hAnsi="宋体" w:eastAsia="宋体" w:cs="宋体"/>
          <w:b/>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（一）合同份数：本合同一式三份，甲乙双方各执一份，采购代理机构执一份，三份合同均具有同等法律效力。</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（二）未尽事宜：本合同未尽事宜应按《中华人民共和国民法典》、《中华人民共和国政府采购法》以及其他相关法律、法规之规定解释。</w:t>
      </w:r>
      <w:r>
        <w:rPr>
          <w:rFonts w:ascii="宋体" w:hAnsi="宋体" w:eastAsia="宋体" w:cs="宋体"/>
          <w:sz w:val="24"/>
          <w:szCs w:val="24"/>
        </w:rPr>
      </w:r>
      <w:r/>
    </w:p>
    <w:p>
      <w:pPr>
        <w:pStyle w:val="796"/>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（三）本合同首部载明的地址为甲乙双方认可的相关文件、法律文书送达地址，任何一方如更换地址的，应于更换后3日内书面通知另一方，未通知的一方自行承担法院送达不能等不利后果。</w:t>
      </w:r>
      <w:r>
        <w:rPr>
          <w:rFonts w:ascii="宋体" w:hAnsi="宋体" w:eastAsia="宋体" w:cs="宋体"/>
          <w:color w:val="000000"/>
          <w:sz w:val="24"/>
        </w:rPr>
      </w:r>
      <w:r/>
    </w:p>
    <w:p>
      <w:pPr>
        <w:pStyle w:val="796"/>
        <w:spacing w:line="360" w:lineRule="auto"/>
        <w:rPr>
          <w:rFonts w:ascii="宋体" w:hAnsi="宋体" w:eastAsia="宋体" w:cs="宋体"/>
          <w:sz w:val="24"/>
          <w:szCs w:val="24"/>
        </w:rPr>
      </w:pPr>
      <w:r>
        <w:rPr>
          <w:rFonts w:hint="eastAsia" w:ascii="宋体" w:hAnsi="宋体" w:eastAsia="宋体" w:cs="宋体"/>
          <w:sz w:val="24"/>
        </w:rPr>
        <w:t xml:space="preserve">（以下无正文）</w:t>
      </w: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ascii="宋体" w:hAnsi="宋体" w:eastAsia="宋体" w:cs="宋体"/>
          <w:sz w:val="24"/>
          <w:szCs w:val="24"/>
        </w:rPr>
      </w:r>
      <w:r/>
    </w:p>
    <w:p>
      <w:pPr>
        <w:pStyle w:val="796"/>
        <w:ind w:firstLine="240"/>
        <w:spacing w:line="480" w:lineRule="auto"/>
        <w:rPr>
          <w:rFonts w:ascii="宋体" w:hAnsi="宋体" w:eastAsia="宋体" w:cs="宋体"/>
          <w:sz w:val="24"/>
          <w:szCs w:val="24"/>
        </w:rPr>
      </w:pPr>
      <w:r>
        <w:rPr>
          <w:rFonts w:hint="eastAsia" w:ascii="宋体" w:hAnsi="宋体" w:eastAsia="宋体" w:cs="宋体"/>
          <w:sz w:val="24"/>
          <w:szCs w:val="24"/>
        </w:rPr>
        <w:t xml:space="preserve">甲方（盖章）：                        乙方（盖章）：</w:t>
      </w:r>
      <w:r>
        <w:rPr>
          <w:rFonts w:ascii="宋体" w:hAnsi="宋体" w:eastAsia="宋体" w:cs="宋体"/>
          <w:sz w:val="24"/>
          <w:szCs w:val="24"/>
        </w:rPr>
      </w:r>
      <w:r/>
    </w:p>
    <w:p>
      <w:pPr>
        <w:pStyle w:val="796"/>
        <w:ind w:firstLine="240"/>
        <w:spacing w:line="480" w:lineRule="auto"/>
        <w:rPr>
          <w:rFonts w:ascii="宋体" w:hAnsi="宋体" w:eastAsia="宋体" w:cs="宋体"/>
          <w:sz w:val="24"/>
          <w:szCs w:val="24"/>
        </w:rPr>
      </w:pPr>
      <w:r>
        <w:rPr>
          <w:rFonts w:hint="eastAsia" w:ascii="宋体" w:hAnsi="宋体" w:eastAsia="宋体" w:cs="宋体"/>
          <w:sz w:val="24"/>
          <w:szCs w:val="24"/>
        </w:rPr>
        <w:t xml:space="preserve">法定（授权）代表人（签字）：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法定（授权）代表人（签字）：</w:t>
      </w:r>
      <w:r>
        <w:rPr>
          <w:rFonts w:ascii="宋体" w:hAnsi="宋体" w:eastAsia="宋体" w:cs="宋体"/>
          <w:sz w:val="24"/>
          <w:szCs w:val="24"/>
        </w:rPr>
      </w:r>
      <w:r/>
    </w:p>
    <w:p>
      <w:pPr>
        <w:pStyle w:val="796"/>
        <w:ind w:firstLine="240"/>
        <w:spacing w:line="480" w:lineRule="auto"/>
        <w:rPr>
          <w:rFonts w:ascii="宋体" w:hAnsi="宋体" w:eastAsia="宋体" w:cs="宋体"/>
          <w:sz w:val="24"/>
          <w:szCs w:val="24"/>
        </w:rPr>
      </w:pPr>
      <w:r>
        <w:rPr>
          <w:rFonts w:hint="eastAsia" w:ascii="宋体" w:hAnsi="宋体" w:eastAsia="宋体" w:cs="宋体"/>
          <w:sz w:val="24"/>
          <w:szCs w:val="24"/>
        </w:rPr>
        <w:t xml:space="preserve">日期：                                日期：</w:t>
      </w:r>
      <w:r>
        <w:rPr>
          <w:rFonts w:ascii="宋体" w:hAnsi="宋体" w:eastAsia="宋体" w:cs="宋体"/>
          <w:sz w:val="24"/>
          <w:szCs w:val="24"/>
        </w:rPr>
      </w:r>
      <w:r/>
    </w:p>
    <w:p>
      <w:pPr>
        <w:pStyle w:val="796"/>
        <w:ind w:firstLine="240"/>
        <w:spacing w:line="360" w:lineRule="auto"/>
        <w:rPr>
          <w:rFonts w:ascii="宋体" w:hAnsi="宋体" w:eastAsia="宋体" w:cs="宋体"/>
          <w:sz w:val="24"/>
          <w:szCs w:val="24"/>
        </w:rPr>
      </w:pPr>
      <w:r>
        <w:rPr>
          <w:rFonts w:ascii="宋体" w:hAnsi="宋体" w:eastAsia="宋体" w:cs="宋体"/>
          <w:sz w:val="24"/>
          <w:szCs w:val="24"/>
        </w:rPr>
      </w:r>
      <w:r/>
    </w:p>
    <w:p>
      <w:pPr>
        <w:pStyle w:val="796"/>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合同附件一:食材配送月度考核表</w:t>
      </w:r>
      <w:r>
        <w:rPr>
          <w:rFonts w:ascii="宋体" w:hAnsi="宋体" w:eastAsia="宋体" w:cs="宋体"/>
          <w:b/>
          <w:bCs/>
          <w:sz w:val="24"/>
          <w:szCs w:val="24"/>
        </w:rPr>
      </w:r>
      <w:r/>
    </w:p>
    <w:tbl>
      <w:tblPr>
        <w:tblW w:w="8783" w:type="dxa"/>
        <w:tblInd w:w="-210" w:type="dxa"/>
        <w:tblLayout w:type="fixed"/>
        <w:tblCellMar>
          <w:left w:w="108" w:type="dxa"/>
          <w:top w:w="0" w:type="dxa"/>
          <w:right w:w="108" w:type="dxa"/>
          <w:bottom w:w="0" w:type="dxa"/>
        </w:tblCellMar>
        <w:tblLook w:val="04A0" w:firstRow="1" w:lastRow="0" w:firstColumn="1" w:lastColumn="0" w:noHBand="0" w:noVBand="1"/>
      </w:tblPr>
      <w:tblGrid>
        <w:gridCol w:w="769"/>
        <w:gridCol w:w="2268"/>
        <w:gridCol w:w="1440"/>
        <w:gridCol w:w="3323"/>
        <w:gridCol w:w="983"/>
      </w:tblGrid>
      <w:tr>
        <w:trPr>
          <w:trHeight w:val="800"/>
        </w:trPr>
        <w:tc>
          <w:tcPr>
            <w:gridSpan w:val="5"/>
            <w:tcBorders>
              <w:top w:val="none" w:color="000000" w:sz="4" w:space="0"/>
              <w:left w:val="none" w:color="000000" w:sz="4" w:space="0"/>
              <w:bottom w:val="none" w:color="000000" w:sz="4" w:space="0"/>
              <w:right w:val="none" w:color="000000" w:sz="4" w:space="0"/>
            </w:tcBorders>
            <w:tcW w:w="8783" w:type="dxa"/>
            <w:vAlign w:val="center"/>
            <w:textDirection w:val="lrTb"/>
            <w:noWrap w:val="false"/>
          </w:tcPr>
          <w:p>
            <w:pPr>
              <w:pStyle w:val="796"/>
              <w:ind w:firstLine="2891"/>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食材配送月度考核表</w:t>
            </w:r>
            <w:r>
              <w:rPr>
                <w:rFonts w:ascii="宋体" w:hAnsi="宋体" w:eastAsia="宋体" w:cs="宋体"/>
                <w:sz w:val="24"/>
                <w:szCs w:val="24"/>
                <w:lang w:val="en-US" w:eastAsia="zh-CN" w:bidi="ar-SA"/>
              </w:rPr>
            </w:r>
            <w:r/>
          </w:p>
          <w:p>
            <w:pPr>
              <w:pStyle w:val="796"/>
              <w:jc w:val="center"/>
              <w:spacing w:line="360" w:lineRule="auto"/>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                                              </w:t>
            </w:r>
            <w:r>
              <w:rPr>
                <w:rFonts w:hint="eastAsia" w:ascii="宋体" w:hAnsi="宋体" w:eastAsia="宋体" w:cs="宋体"/>
                <w:sz w:val="24"/>
                <w:szCs w:val="24"/>
                <w:lang w:val="en-US" w:eastAsia="zh-CN" w:bidi="ar-SA"/>
              </w:rPr>
              <w:t xml:space="preserve">考核时间：    年     月</w:t>
            </w:r>
            <w:r>
              <w:rPr>
                <w:rFonts w:ascii="宋体" w:hAnsi="宋体" w:eastAsia="宋体" w:cs="宋体"/>
                <w:b/>
                <w:bCs/>
                <w:sz w:val="24"/>
                <w:szCs w:val="24"/>
                <w:lang w:val="en-US" w:eastAsia="zh-CN" w:bidi="ar-SA"/>
              </w:rPr>
            </w:r>
            <w:r/>
          </w:p>
        </w:tc>
      </w:tr>
      <w:tr>
        <w:trPr>
          <w:trHeight w:val="60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96"/>
              <w:jc w:val="both"/>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796"/>
              <w:ind w:firstLine="482"/>
              <w:jc w:val="both"/>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考核项目</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月总分值（100分）</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323" w:type="dxa"/>
            <w:vAlign w:val="center"/>
            <w:textDirection w:val="lrTb"/>
            <w:noWrap w:val="false"/>
          </w:tcPr>
          <w:p>
            <w:pPr>
              <w:pStyle w:val="79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考核要素和评估内容及其标准</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9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月累计</w:t>
            </w:r>
            <w:r>
              <w:rPr>
                <w:rFonts w:ascii="宋体" w:hAnsi="宋体" w:eastAsia="宋体" w:cs="宋体"/>
                <w:b/>
                <w:bCs/>
                <w:sz w:val="24"/>
                <w:szCs w:val="24"/>
                <w:lang w:val="en-US" w:eastAsia="zh-CN" w:bidi="ar-SA"/>
              </w:rPr>
            </w:r>
            <w:r/>
          </w:p>
          <w:p>
            <w:pPr>
              <w:pStyle w:val="79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扣分</w:t>
            </w:r>
            <w:r>
              <w:rPr>
                <w:rFonts w:ascii="宋体" w:hAnsi="宋体" w:eastAsia="宋体" w:cs="宋体"/>
                <w:b/>
                <w:bCs/>
                <w:sz w:val="24"/>
                <w:szCs w:val="24"/>
                <w:lang w:val="en-US" w:eastAsia="zh-CN" w:bidi="ar-SA"/>
              </w:rPr>
            </w:r>
            <w:r/>
          </w:p>
        </w:tc>
      </w:tr>
      <w:tr>
        <w:trPr>
          <w:trHeight w:val="90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食材新鲜度、无腐败变质食品（蔬菜、肉类、水产、冷冻、豆制品等）</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323"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每天对配送单位提供的食材进行验收，如发现食材有腐败变质情况，有一次扣3分，以此类推，扣完为止。</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96"/>
              <w:ind w:firstLine="48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93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配送准时度（按照规定时间，将货物送达）</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323"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按照甲方要求的时间送达，延误一次扣2分， 以此类推，扣完为止。</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96"/>
              <w:ind w:firstLine="48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113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足斤足两</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323"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送货无短斤缺两现象，如发现分量短缺达到食材配送量5%以上，有一次扣2分， 以此类推，扣完为止。</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96"/>
              <w:ind w:firstLine="48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163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服务态度（售后服务）</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323"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配送人员工作认真，服务周到，运送搬运文明，如发现运送人员野蛮搬运或无正当理由与食堂人员争执，有一次扣2分， 以此类推，扣完为止。</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96"/>
              <w:ind w:firstLine="48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122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原料进货单据齐全，单货相符，货物出入库手续完备</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323"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进货单据项目齐全、清晰、单货相符。如有不齐全清晰，单货不相符的情况，有一次扣2分， 以此类推，扣完为止。</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96"/>
              <w:ind w:firstLine="48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105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配送货物单据是否齐全（检测报告、送货单等）</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323"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配送货物单据须齐全（检测报告、送货单等），如发现不齐全，有一次扣2分， 以此类推，扣完为止。</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96"/>
              <w:ind w:firstLine="48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797"/>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原料厂商索证资料是否齐全</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9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323" w:type="dxa"/>
            <w:vAlign w:val="center"/>
            <w:textDirection w:val="lrTb"/>
            <w:noWrap w:val="false"/>
          </w:tcPr>
          <w:p>
            <w:pPr>
              <w:pStyle w:val="796"/>
              <w:jc w:val="lef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原料厂商索证资料须齐全，如发现不齐全，有一次扣2分， 以此类推，扣完为止。</w:t>
            </w: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pStyle w:val="796"/>
              <w:ind w:firstLine="48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2575"/>
        </w:trPr>
        <w:tc>
          <w:tcPr>
            <w:gridSpan w:val="5"/>
            <w:tcBorders>
              <w:top w:val="single" w:color="000000" w:sz="4" w:space="0"/>
              <w:left w:val="single" w:color="000000" w:sz="4" w:space="0"/>
              <w:bottom w:val="single" w:color="000000" w:sz="4" w:space="0"/>
              <w:right w:val="single" w:color="000000" w:sz="4" w:space="0"/>
            </w:tcBorders>
            <w:tcW w:w="8783" w:type="dxa"/>
            <w:vAlign w:val="center"/>
            <w:textDirection w:val="lrTb"/>
            <w:noWrap w:val="false"/>
          </w:tcPr>
          <w:p>
            <w:pPr>
              <w:pStyle w:val="796"/>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考核结果运用：</w:t>
            </w:r>
            <w:r>
              <w:rPr>
                <w:rFonts w:ascii="宋体" w:hAnsi="宋体" w:eastAsia="宋体" w:cs="宋体"/>
                <w:sz w:val="24"/>
                <w:szCs w:val="24"/>
                <w:lang w:val="en-US" w:eastAsia="zh-CN" w:bidi="ar-SA"/>
              </w:rPr>
            </w:r>
            <w:r/>
          </w:p>
          <w:p>
            <w:pPr>
              <w:pStyle w:val="796"/>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1、通过以上考核，如果该磋商响应单位的每月得分低于90分，磋商响应单位需对采购单位做出书面的整改承诺，并按照每下降1分处以500元的扣款，采购单位有权直接从应付未付款中扣除。</w:t>
            </w:r>
            <w:r>
              <w:rPr>
                <w:rFonts w:ascii="宋体" w:hAnsi="宋体" w:eastAsia="宋体" w:cs="宋体"/>
                <w:sz w:val="24"/>
                <w:szCs w:val="24"/>
                <w:lang w:val="en-US" w:eastAsia="zh-CN" w:bidi="ar-SA"/>
              </w:rPr>
            </w:r>
            <w:r/>
          </w:p>
          <w:p>
            <w:pPr>
              <w:pStyle w:val="796"/>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2、通过以上考核，如果该磋商响应单位连续两个月得分低于80分，采购单位有权单方面解除本合同并不承担由此带来的赔偿责任。</w:t>
            </w:r>
            <w:r>
              <w:rPr>
                <w:rFonts w:ascii="宋体" w:hAnsi="宋体" w:eastAsia="宋体" w:cs="宋体"/>
                <w:sz w:val="24"/>
                <w:szCs w:val="24"/>
                <w:lang w:val="en-US" w:eastAsia="zh-CN" w:bidi="ar-SA"/>
              </w:rPr>
            </w:r>
            <w:r/>
          </w:p>
        </w:tc>
      </w:tr>
    </w:tbl>
    <w:p>
      <w:pPr>
        <w:pStyle w:val="796"/>
        <w:jc w:val="left"/>
        <w:spacing w:line="360" w:lineRule="auto"/>
        <w:widowControl/>
        <w:rPr>
          <w:rFonts w:ascii="宋体" w:hAnsi="宋体" w:eastAsia="宋体" w:cs="宋体"/>
          <w:b/>
          <w:bCs/>
          <w:sz w:val="24"/>
          <w:szCs w:val="24"/>
        </w:rPr>
      </w:pPr>
      <w:r>
        <w:rPr>
          <w:rFonts w:ascii="宋体" w:hAnsi="宋体" w:eastAsia="宋体" w:cs="宋体"/>
          <w:b/>
          <w:bCs/>
          <w:sz w:val="24"/>
          <w:szCs w:val="24"/>
        </w:rPr>
      </w:r>
      <w:r/>
    </w:p>
    <w:p>
      <w:pPr>
        <w:pStyle w:val="796"/>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796"/>
        <w:jc w:val="left"/>
        <w:spacing w:line="360" w:lineRule="auto"/>
        <w:widowControl/>
        <w:rPr>
          <w:rFonts w:ascii="宋体" w:hAnsi="宋体" w:eastAsia="宋体" w:cs="宋体"/>
          <w:b/>
          <w:sz w:val="24"/>
          <w:szCs w:val="24"/>
        </w:rPr>
      </w:pPr>
      <w:r>
        <w:rPr>
          <w:rFonts w:hint="eastAsia" w:ascii="宋体" w:hAnsi="宋体" w:eastAsia="宋体" w:cs="宋体"/>
          <w:b/>
          <w:bCs/>
          <w:sz w:val="24"/>
          <w:szCs w:val="24"/>
        </w:rPr>
        <w:t xml:space="preserve">合同附件二：食品安全承诺书</w:t>
      </w:r>
      <w:r>
        <w:rPr>
          <w:rFonts w:ascii="宋体" w:hAnsi="宋体" w:eastAsia="宋体" w:cs="宋体"/>
          <w:b/>
          <w:sz w:val="24"/>
          <w:szCs w:val="24"/>
        </w:rPr>
      </w:r>
      <w:r/>
    </w:p>
    <w:p>
      <w:pPr>
        <w:pStyle w:val="796"/>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食品安全承诺书</w:t>
      </w:r>
      <w:r>
        <w:rPr>
          <w:rFonts w:ascii="宋体" w:hAnsi="宋体" w:eastAsia="宋体" w:cs="宋体"/>
          <w:b/>
          <w:sz w:val="24"/>
          <w:szCs w:val="24"/>
        </w:rPr>
      </w:r>
      <w:r/>
    </w:p>
    <w:p>
      <w:pPr>
        <w:pStyle w:val="1076"/>
        <w:ind w:firstLine="0"/>
        <w:spacing w:line="360" w:lineRule="auto"/>
        <w:rPr>
          <w:rFonts w:hint="eastAsia" w:ascii="宋体" w:hAnsi="宋体" w:eastAsia="宋体" w:cs="宋体"/>
          <w:b/>
          <w:szCs w:val="24"/>
          <w:u w:val="single"/>
          <w:lang w:eastAsia="zh-CN"/>
        </w:rPr>
      </w:pPr>
      <w:r>
        <w:rPr>
          <w:rFonts w:hint="eastAsia" w:ascii="宋体" w:hAnsi="宋体" w:eastAsia="宋体" w:cs="宋体"/>
          <w:b/>
          <w:iCs/>
          <w:szCs w:val="24"/>
          <w:u w:val="single"/>
          <w:lang w:eastAsia="zh-CN"/>
        </w:rPr>
        <w:t xml:space="preserve">（</w:t>
      </w:r>
      <w:r>
        <w:rPr>
          <w:rFonts w:hint="eastAsia" w:ascii="宋体" w:hAnsi="宋体" w:eastAsia="宋体" w:cs="宋体"/>
          <w:b/>
          <w:iCs/>
          <w:szCs w:val="24"/>
          <w:u w:val="single"/>
          <w:lang w:val="en-US" w:eastAsia="zh-CN"/>
        </w:rPr>
        <w:t xml:space="preserve">采购单位名称）</w:t>
      </w:r>
      <w:r>
        <w:rPr>
          <w:rFonts w:hint="eastAsia" w:ascii="宋体" w:hAnsi="宋体" w:eastAsia="宋体" w:cs="宋体"/>
          <w:b/>
          <w:iCs/>
          <w:szCs w:val="24"/>
          <w:u w:val="single"/>
        </w:rPr>
        <w:t xml:space="preserve">  </w:t>
      </w:r>
      <w:r>
        <w:rPr>
          <w:rFonts w:hint="eastAsia" w:ascii="宋体" w:hAnsi="宋体" w:eastAsia="宋体" w:cs="宋体"/>
          <w:b/>
          <w:iCs/>
          <w:szCs w:val="24"/>
          <w:u w:val="single"/>
          <w:lang w:eastAsia="zh-CN"/>
        </w:rPr>
        <w:t xml:space="preserve">：</w:t>
      </w:r>
      <w:r>
        <w:rPr>
          <w:rFonts w:hint="eastAsia" w:ascii="宋体" w:hAnsi="宋体" w:eastAsia="宋体" w:cs="宋体"/>
          <w:b/>
          <w:szCs w:val="24"/>
          <w:u w:val="single"/>
          <w:lang w:eastAsia="zh-CN"/>
        </w:rPr>
      </w:r>
      <w:r/>
    </w:p>
    <w:p>
      <w:pPr>
        <w:pStyle w:val="796"/>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清楚作为供货商需承担的法律责任和社会责任，将加强自律，并郑重承诺如下：</w:t>
      </w:r>
      <w:r>
        <w:rPr>
          <w:rFonts w:ascii="宋体" w:hAnsi="宋体" w:eastAsia="宋体" w:cs="宋体"/>
          <w:sz w:val="24"/>
          <w:szCs w:val="24"/>
        </w:rPr>
      </w:r>
      <w:r/>
    </w:p>
    <w:p>
      <w:pPr>
        <w:pStyle w:val="796"/>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一、严格遵守</w:t>
      </w:r>
      <w:r>
        <w:rPr>
          <w:rFonts w:hint="eastAsia" w:ascii="宋体" w:hAnsi="宋体" w:eastAsia="宋体" w:cs="宋体"/>
          <w:sz w:val="24"/>
          <w:szCs w:val="24"/>
          <w:lang w:val="zh-CN"/>
        </w:rPr>
        <w:t xml:space="preserve">《中华人民共和国食品安全法》</w:t>
      </w:r>
      <w:r>
        <w:rPr>
          <w:rFonts w:hint="eastAsia" w:ascii="宋体" w:hAnsi="宋体" w:eastAsia="宋体" w:cs="宋体"/>
          <w:sz w:val="24"/>
          <w:szCs w:val="24"/>
        </w:rPr>
        <w:t xml:space="preserve">及实施条例</w:t>
      </w:r>
      <w:r>
        <w:rPr>
          <w:rFonts w:hint="eastAsia" w:ascii="宋体" w:hAnsi="宋体" w:eastAsia="宋体" w:cs="宋体"/>
          <w:sz w:val="24"/>
          <w:szCs w:val="24"/>
          <w:lang w:val="zh-CN"/>
        </w:rPr>
        <w:t xml:space="preserve">、《餐饮业和集体用餐配送单位卫生规范》、《国家食品卫生标准》、</w:t>
      </w:r>
      <w:r>
        <w:rPr>
          <w:rFonts w:hint="eastAsia" w:ascii="宋体" w:hAnsi="宋体" w:eastAsia="宋体" w:cs="宋体"/>
          <w:sz w:val="24"/>
          <w:szCs w:val="24"/>
        </w:rPr>
        <w:t xml:space="preserve">《餐饮服务食品安全操作规范》、《动物检疫法》、《中华人民共和国农产品质量安全法》、《食用农产品市场销售质量安全监督管理办法》和《GB7718-2011 食品安全国家标准预包装食品标签通则》</w:t>
      </w:r>
      <w:r>
        <w:rPr>
          <w:rFonts w:hint="eastAsia" w:ascii="宋体" w:hAnsi="宋体" w:eastAsia="宋体" w:cs="宋体"/>
          <w:sz w:val="24"/>
          <w:szCs w:val="24"/>
          <w:lang w:val="zh-CN"/>
        </w:rPr>
        <w:t xml:space="preserve">等</w:t>
      </w:r>
      <w:r>
        <w:rPr>
          <w:rFonts w:hint="eastAsia" w:ascii="宋体" w:hAnsi="宋体" w:eastAsia="宋体" w:cs="宋体"/>
          <w:sz w:val="24"/>
          <w:szCs w:val="24"/>
        </w:rPr>
        <w:t xml:space="preserve">国家相关法律、条例和规章的规定从事经营活动，对贵单位和社会公众负责，保证食品安全，接受社会监督，承担社会责任。</w:t>
      </w:r>
      <w:r>
        <w:rPr>
          <w:rFonts w:ascii="宋体" w:hAnsi="宋体" w:eastAsia="宋体" w:cs="宋体"/>
          <w:sz w:val="24"/>
          <w:szCs w:val="24"/>
        </w:rPr>
      </w:r>
      <w:r/>
    </w:p>
    <w:p>
      <w:pPr>
        <w:pStyle w:val="796"/>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二、持有合格有效的《食品经营许可证》和《工商营业执照》，并保证在许可范围内提供符合食品卫生标准的货源，且提供每批次食品均由有资质的检验机构出具的检验合格证。</w:t>
      </w:r>
      <w:r>
        <w:rPr>
          <w:rFonts w:ascii="宋体" w:hAnsi="宋体" w:eastAsia="宋体" w:cs="宋体"/>
          <w:sz w:val="24"/>
          <w:szCs w:val="24"/>
        </w:rPr>
      </w:r>
      <w:r/>
    </w:p>
    <w:p>
      <w:pPr>
        <w:pStyle w:val="796"/>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三、保证食品原料来源合法、安全，不提供以下食品：</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（一）无证、照的</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、食品添加剂和一次性餐具等食品相关产品。</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（二）过期、变质或预包装无中文标识，无生产厂家、生产日期，标注内容不齐全、包装不完整或潲水油等假冒伪劣食用品。</w:t>
      </w:r>
      <w:r>
        <w:rPr>
          <w:rFonts w:ascii="宋体" w:hAnsi="宋体" w:eastAsia="宋体" w:cs="宋体"/>
          <w:sz w:val="24"/>
          <w:szCs w:val="24"/>
        </w:rPr>
      </w:r>
      <w:r/>
    </w:p>
    <w:p>
      <w:pPr>
        <w:pStyle w:val="796"/>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（三）非定点屠宰单位供应、未经检疫合格的肉类，来源不明或不符合要求的水产品，以及病死或者死因不明的禽兽肉及其制品。</w:t>
      </w:r>
      <w:r>
        <w:rPr>
          <w:rFonts w:ascii="宋体" w:hAnsi="宋体" w:eastAsia="宋体" w:cs="宋体"/>
          <w:sz w:val="24"/>
          <w:szCs w:val="24"/>
        </w:rPr>
      </w:r>
      <w:r/>
    </w:p>
    <w:p>
      <w:pPr>
        <w:pStyle w:val="796"/>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（四）《食品安全法》第二十八条禁止生产经营的其他食品。</w:t>
      </w:r>
      <w:r>
        <w:rPr>
          <w:rFonts w:ascii="宋体" w:hAnsi="宋体" w:eastAsia="宋体" w:cs="宋体"/>
          <w:sz w:val="24"/>
          <w:szCs w:val="24"/>
        </w:rPr>
      </w:r>
      <w:r/>
    </w:p>
    <w:p>
      <w:pPr>
        <w:pStyle w:val="796"/>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四、不弄虚作假，如造成食品安全问题的，我公司承担一切法律后果和赔偿责任；经检测不合格的产品，同意一律当场销毁，并承担相应费用。</w:t>
      </w:r>
      <w:r>
        <w:rPr>
          <w:rFonts w:ascii="宋体" w:hAnsi="宋体" w:eastAsia="宋体" w:cs="宋体"/>
          <w:sz w:val="24"/>
          <w:szCs w:val="24"/>
        </w:rPr>
      </w:r>
      <w:r/>
    </w:p>
    <w:p>
      <w:pPr>
        <w:pStyle w:val="796"/>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五、自觉建立配送食品的追踪溯源体系，建立票、据、证档案，无条件配合甲方相关工作人员建立食品原料、食品添加剂、食品相关产品进货查验记录制度，按要求如实记录相关进货信息。</w:t>
      </w:r>
      <w:r>
        <w:rPr>
          <w:rFonts w:ascii="宋体" w:hAnsi="宋体" w:eastAsia="宋体" w:cs="宋体"/>
          <w:sz w:val="24"/>
          <w:szCs w:val="24"/>
        </w:rPr>
      </w:r>
      <w:r/>
    </w:p>
    <w:p>
      <w:pPr>
        <w:pStyle w:val="796"/>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六、接收和配合市场监督管理部门对本单位的食品安全监督检查，如实提供有关情况资料，并落实监督部门提出的整改意见，发现食品安全问题及时报告。</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本公司自愿签署以上承诺，并将严格履行承诺，如有违法，愿意承担相应的法律责任，并接受处罚。欢迎社会各界予以监督！</w:t>
      </w:r>
      <w:r>
        <w:rPr>
          <w:rFonts w:ascii="宋体" w:hAnsi="宋体" w:eastAsia="宋体" w:cs="宋体"/>
          <w:sz w:val="24"/>
          <w:szCs w:val="24"/>
        </w:rPr>
      </w:r>
      <w:r/>
    </w:p>
    <w:p>
      <w:pPr>
        <w:pStyle w:val="815"/>
        <w:ind w:firstLine="425"/>
        <w:spacing w:line="360" w:lineRule="auto"/>
        <w:rPr>
          <w:rFonts w:hAnsi="宋体" w:eastAsia="宋体" w:cs="宋体"/>
          <w:sz w:val="24"/>
          <w:szCs w:val="24"/>
        </w:rPr>
      </w:pPr>
      <w:r>
        <w:rPr>
          <w:rFonts w:hAnsi="宋体" w:eastAsia="宋体" w:cs="宋体"/>
          <w:sz w:val="24"/>
          <w:szCs w:val="24"/>
        </w:rPr>
      </w:r>
      <w:r/>
    </w:p>
    <w:p>
      <w:pPr>
        <w:pStyle w:val="796"/>
        <w:ind w:firstLine="0"/>
        <w:jc w:val="both"/>
        <w:keepLines w:val="0"/>
        <w:keepNext w:val="0"/>
        <w:pageBreakBefore w:val="0"/>
        <w:spacing w:line="48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rPr>
          <w:rFonts w:hint="eastAsia" w:hAnsi="宋体" w:eastAsia="宋体" w:cs="宋体"/>
          <w:sz w:val="24"/>
          <w:szCs w:val="24"/>
        </w:rPr>
      </w:r>
      <w:r/>
    </w:p>
    <w:p>
      <w:pPr>
        <w:pStyle w:val="1043"/>
        <w:ind w:firstLine="0"/>
        <w:jc w:val="both"/>
        <w:spacing w:line="48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1043"/>
        <w:ind w:firstLine="0"/>
        <w:jc w:val="both"/>
        <w:spacing w:line="480" w:lineRule="auto"/>
        <w:rPr>
          <w:rFonts w:hint="eastAsia" w:ascii="宋体" w:hAnsi="宋体" w:eastAsia="宋体" w:cs="宋体"/>
          <w:b/>
          <w:sz w:val="24"/>
          <w:szCs w:val="24"/>
        </w:rPr>
      </w:pPr>
      <w:r>
        <w:rPr>
          <w:rFonts w:hint="eastAsia" w:ascii="宋体" w:hAnsi="宋体" w:eastAsia="宋体" w:cs="宋体"/>
          <w:sz w:val="24"/>
          <w:szCs w:val="24"/>
        </w:rPr>
        <w:t xml:space="preserve">日  期：   年   月   日</w:t>
      </w:r>
      <w:r>
        <w:rPr>
          <w:rFonts w:hint="eastAsia" w:ascii="宋体" w:hAnsi="宋体" w:eastAsia="宋体" w:cs="宋体"/>
          <w:b/>
          <w:sz w:val="24"/>
          <w:szCs w:val="24"/>
        </w:rPr>
      </w:r>
      <w:r/>
    </w:p>
    <w:p>
      <w:pPr>
        <w:pStyle w:val="815"/>
        <w:ind w:right="-252" w:firstLine="0"/>
        <w:jc w:val="both"/>
        <w:spacing w:line="360" w:lineRule="auto"/>
        <w:rPr>
          <w:rFonts w:hAnsi="宋体" w:eastAsia="宋体" w:cs="宋体"/>
          <w:sz w:val="24"/>
          <w:szCs w:val="24"/>
        </w:rPr>
      </w:pPr>
      <w:r>
        <w:rPr>
          <w:rFonts w:hAnsi="宋体" w:eastAsia="宋体" w:cs="宋体"/>
          <w:sz w:val="24"/>
          <w:szCs w:val="24"/>
        </w:rPr>
      </w:r>
      <w:r/>
    </w:p>
    <w:p>
      <w:pPr>
        <w:pStyle w:val="815"/>
        <w:ind w:right="-252" w:firstLine="3885"/>
        <w:jc w:val="right"/>
        <w:spacing w:line="360" w:lineRule="auto"/>
        <w:rPr>
          <w:rFonts w:hAnsi="宋体" w:eastAsia="宋体" w:cs="宋体"/>
          <w:sz w:val="24"/>
          <w:szCs w:val="24"/>
        </w:rPr>
      </w:pPr>
      <w:r>
        <w:rPr>
          <w:rFonts w:hAnsi="宋体" w:eastAsia="宋体" w:cs="宋体"/>
          <w:sz w:val="24"/>
          <w:szCs w:val="24"/>
        </w:rPr>
      </w:r>
      <w:r/>
    </w:p>
    <w:p>
      <w:pPr>
        <w:pStyle w:val="796"/>
        <w:numPr>
          <w:ilvl w:val="12"/>
          <w:numId w:val="0"/>
        </w:numPr>
        <w:ind w:left="0" w:firstLine="2168"/>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pStyle w:val="796"/>
        <w:numPr>
          <w:ilvl w:val="12"/>
          <w:numId w:val="0"/>
        </w:numPr>
        <w:ind w:left="0" w:firstLine="2168"/>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pStyle w:val="796"/>
        <w:numPr>
          <w:ilvl w:val="12"/>
          <w:numId w:val="0"/>
        </w:numPr>
        <w:ind w:left="0" w:firstLine="2168"/>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pStyle w:val="796"/>
        <w:numPr>
          <w:ilvl w:val="12"/>
          <w:numId w:val="0"/>
        </w:numPr>
        <w:ind w:left="0" w:firstLine="2168"/>
        <w:spacing w:line="360" w:lineRule="auto"/>
        <w:rPr>
          <w:rFonts w:ascii="宋体" w:hAnsi="宋体" w:eastAsia="宋体" w:cs="宋体"/>
          <w:b/>
          <w:bCs/>
          <w:sz w:val="36"/>
          <w:szCs w:val="36"/>
        </w:rPr>
      </w:pPr>
      <w:r>
        <w:rPr>
          <w:rFonts w:hint="eastAsia" w:ascii="宋体" w:hAnsi="宋体" w:eastAsia="宋体" w:cs="宋体"/>
          <w:b/>
          <w:bCs/>
          <w:sz w:val="36"/>
          <w:szCs w:val="36"/>
        </w:rPr>
        <w:t xml:space="preserve">第六章、评分标准</w:t>
      </w:r>
      <w:r>
        <w:rPr>
          <w:rFonts w:ascii="宋体" w:hAnsi="宋体" w:eastAsia="宋体" w:cs="宋体"/>
          <w:b/>
          <w:bCs/>
          <w:sz w:val="36"/>
          <w:szCs w:val="36"/>
        </w:rPr>
      </w:r>
      <w:r/>
    </w:p>
    <w:p>
      <w:pPr>
        <w:pStyle w:val="1064"/>
        <w:ind w:firstLine="2891"/>
        <w:spacing w:line="360" w:lineRule="auto"/>
        <w:rPr>
          <w:rFonts w:hAnsi="宋体" w:eastAsia="宋体" w:cs="宋体"/>
          <w:color w:val="000000"/>
          <w:sz w:val="24"/>
          <w:szCs w:val="24"/>
        </w:rPr>
      </w:pPr>
      <w:r>
        <w:rPr>
          <w:rFonts w:hint="eastAsia" w:hAnsi="宋体" w:eastAsia="宋体" w:cs="宋体"/>
          <w:b/>
          <w:bCs/>
          <w:color w:val="000000"/>
          <w:sz w:val="24"/>
          <w:szCs w:val="24"/>
        </w:rPr>
        <w:t xml:space="preserve">适用第一标段</w:t>
      </w:r>
      <w:r>
        <w:rPr>
          <w:rFonts w:hAnsi="宋体" w:eastAsia="宋体" w:cs="宋体"/>
          <w:color w:val="000000"/>
          <w:sz w:val="24"/>
          <w:szCs w:val="24"/>
        </w:rPr>
      </w:r>
      <w:r/>
    </w:p>
    <w:p>
      <w:pPr>
        <w:pStyle w:val="796"/>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一、评审方法：</w:t>
      </w:r>
      <w:r>
        <w:rPr>
          <w:rFonts w:ascii="宋体" w:hAnsi="宋体" w:eastAsia="宋体" w:cs="宋体"/>
          <w:b/>
          <w:color w:val="000000"/>
          <w:sz w:val="24"/>
          <w:szCs w:val="24"/>
        </w:rPr>
      </w:r>
      <w:r/>
    </w:p>
    <w:p>
      <w:pPr>
        <w:pStyle w:val="796"/>
        <w:ind w:firstLine="480"/>
        <w:spacing w:line="360" w:lineRule="auto"/>
        <w:tabs>
          <w:tab w:val="left" w:pos="287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（一）本次磋商采用综合评分法，即在</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响应文件满足磋商</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文件全部实质性要求且按评审因素的量化指标评审得分最高的</w:t>
      </w:r>
      <w:r>
        <w:rPr>
          <w:rFonts w:hint="eastAsia" w:ascii="宋体" w:hAnsi="宋体" w:eastAsia="宋体" w:cs="宋体"/>
          <w:color w:val="000000"/>
          <w:sz w:val="24"/>
          <w:szCs w:val="24"/>
          <w:lang w:val="en-US" w:eastAsia="zh-CN"/>
        </w:rPr>
        <w:t xml:space="preserve">磋商响应单位</w:t>
      </w:r>
      <w:r>
        <w:rPr>
          <w:rFonts w:hint="eastAsia" w:ascii="宋体" w:hAnsi="宋体" w:eastAsia="宋体" w:cs="宋体"/>
          <w:color w:val="000000"/>
          <w:sz w:val="24"/>
          <w:szCs w:val="24"/>
        </w:rPr>
        <w:t xml:space="preserve">为成交候选</w:t>
      </w:r>
      <w:r>
        <w:rPr>
          <w:rFonts w:hint="eastAsia" w:ascii="宋体" w:hAnsi="宋体" w:eastAsia="宋体" w:cs="宋体"/>
          <w:color w:val="000000"/>
          <w:sz w:val="24"/>
          <w:szCs w:val="24"/>
          <w:lang w:eastAsia="zh-CN"/>
        </w:rPr>
        <w:t xml:space="preserve">磋商响应单位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采购单位</w:t>
      </w:r>
      <w:r>
        <w:rPr>
          <w:rFonts w:hint="eastAsia" w:ascii="宋体" w:hAnsi="宋体" w:eastAsia="宋体" w:cs="宋体"/>
          <w:color w:val="000000"/>
          <w:sz w:val="24"/>
          <w:szCs w:val="24"/>
        </w:rPr>
        <w:t xml:space="preserve">书面授权磋商小组直接确定成交</w:t>
      </w:r>
      <w:r>
        <w:rPr>
          <w:rFonts w:hint="eastAsia" w:ascii="宋体" w:hAnsi="宋体" w:eastAsia="宋体" w:cs="宋体"/>
          <w:color w:val="000000"/>
          <w:sz w:val="24"/>
          <w:szCs w:val="24"/>
          <w:lang w:eastAsia="zh-CN"/>
        </w:rPr>
        <w:t xml:space="preserve">磋商响应单位</w:t>
      </w:r>
      <w:r>
        <w:rPr>
          <w:rFonts w:hint="eastAsia" w:ascii="宋体" w:hAnsi="宋体" w:eastAsia="宋体" w:cs="宋体"/>
          <w:color w:val="000000"/>
          <w:sz w:val="24"/>
          <w:szCs w:val="24"/>
        </w:rPr>
        <w:t xml:space="preserve">【进入每个标段评审的实质性响应</w:t>
      </w:r>
      <w:r>
        <w:rPr>
          <w:rFonts w:hint="eastAsia" w:ascii="宋体" w:hAnsi="宋体" w:eastAsia="宋体" w:cs="宋体"/>
          <w:color w:val="000000"/>
          <w:sz w:val="24"/>
          <w:szCs w:val="24"/>
          <w:lang w:eastAsia="zh-CN"/>
        </w:rPr>
        <w:t xml:space="preserve">磋商响应单位</w:t>
      </w:r>
      <w:r>
        <w:rPr>
          <w:rFonts w:hint="eastAsia" w:ascii="宋体" w:hAnsi="宋体" w:eastAsia="宋体" w:cs="宋体"/>
          <w:color w:val="000000"/>
          <w:sz w:val="24"/>
          <w:szCs w:val="24"/>
        </w:rPr>
        <w:t xml:space="preserve">不得少于三家，如不足三家，认定该标段采购失败】。</w:t>
      </w:r>
      <w:r>
        <w:rPr>
          <w:rFonts w:hint="eastAsia" w:ascii="宋体" w:hAnsi="宋体" w:eastAsia="宋体" w:cs="宋体"/>
          <w:color w:val="000000"/>
          <w:sz w:val="24"/>
          <w:szCs w:val="24"/>
        </w:rPr>
      </w:r>
      <w:r/>
    </w:p>
    <w:p>
      <w:pPr>
        <w:pStyle w:val="79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eastAsia="宋体" w:cs="宋体"/>
          <w:color w:val="000000"/>
          <w:sz w:val="24"/>
          <w:szCs w:val="24"/>
        </w:rPr>
      </w:r>
      <w:r/>
    </w:p>
    <w:p>
      <w:pPr>
        <w:pStyle w:val="79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如出现综合得分最高的响应单位有两个或两个以上的，以最后优惠率较大者优先作为成交单位，如果最后优惠率也相同的，则按技术指标较优者优先作为成交单位，如果技术指标也相同，则由磋商小组投票方式确定成交单位。</w:t>
      </w:r>
      <w:r>
        <w:rPr>
          <w:rFonts w:hint="eastAsia" w:ascii="宋体" w:hAnsi="宋体" w:eastAsia="宋体" w:cs="宋体"/>
          <w:color w:val="000000"/>
          <w:sz w:val="24"/>
          <w:szCs w:val="24"/>
        </w:rPr>
      </w:r>
      <w:r/>
    </w:p>
    <w:p>
      <w:pPr>
        <w:pStyle w:val="1064"/>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二、评分标准：  </w:t>
      </w:r>
      <w:r>
        <w:rPr>
          <w:rFonts w:hAnsi="宋体" w:eastAsia="宋体" w:cs="宋体"/>
          <w:b/>
          <w:bCs/>
          <w:color w:val="000000"/>
          <w:sz w:val="24"/>
          <w:szCs w:val="24"/>
        </w:rPr>
      </w:r>
      <w:r/>
    </w:p>
    <w:p>
      <w:pPr>
        <w:pStyle w:val="1061"/>
        <w:ind w:firstLine="482"/>
        <w:spacing w:line="360" w:lineRule="auto"/>
        <w:rPr>
          <w:rFonts w:hAnsi="宋体" w:eastAsia="宋体" w:cs="宋体"/>
          <w:b/>
          <w:color w:val="000000"/>
          <w:sz w:val="24"/>
          <w:szCs w:val="24"/>
        </w:rPr>
      </w:pPr>
      <w:r>
        <w:rPr>
          <w:rFonts w:hint="eastAsia" w:hAnsi="宋体" w:eastAsia="宋体" w:cs="宋体"/>
          <w:b/>
          <w:color w:val="000000"/>
          <w:sz w:val="24"/>
          <w:szCs w:val="24"/>
        </w:rPr>
        <w:t xml:space="preserve">（一）价格基准分：30分</w:t>
      </w:r>
      <w:r>
        <w:rPr>
          <w:rFonts w:hAnsi="宋体" w:eastAsia="宋体" w:cs="宋体"/>
          <w:b/>
          <w:color w:val="000000"/>
          <w:sz w:val="24"/>
          <w:szCs w:val="24"/>
        </w:rPr>
      </w:r>
      <w:r/>
    </w:p>
    <w:p>
      <w:pPr>
        <w:pStyle w:val="796"/>
        <w:ind w:firstLine="480"/>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1.本次报价报的是折扣率，不报总价，本项目最高限价为折扣率100%，所报折扣率不能高于100%</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价格分采用低价优先法计算，根据各响应单位通过符合性审查的有效响应折扣中的最高优惠率作为评标基准折扣，其价格分为满分30分。例如本项目采用优惠率报价方式，如折扣率为55%，则报价优惠率为45%；如打四折，则报价优惠率为60%，若各响应单位的报价优惠率分别为10%、20%、30%、45%，以上数字中，45%为评标基准折扣，报价分为满分。</w:t>
      </w:r>
      <w:r>
        <w:rPr>
          <w:rFonts w:ascii="宋体" w:hAnsi="宋体" w:eastAsia="宋体" w:cs="宋体"/>
          <w:color w:val="000000"/>
          <w:sz w:val="24"/>
          <w:szCs w:val="24"/>
        </w:rPr>
      </w:r>
      <w:r/>
    </w:p>
    <w:p>
      <w:pPr>
        <w:pStyle w:val="796"/>
        <w:ind w:firstLine="480"/>
        <w:spacing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3.报价得分=(响应基准价/评审报价)*价格分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6"/>
        <w:ind w:firstLine="240"/>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即磋商报价得分=【（1-最高优惠率）/（1-报价优惠率）】×价格权值×100</w:t>
      </w:r>
      <w:r>
        <w:rPr>
          <w:rFonts w:ascii="宋体" w:hAnsi="宋体" w:eastAsia="宋体" w:cs="宋体"/>
          <w:color w:val="000000"/>
          <w:sz w:val="24"/>
          <w:szCs w:val="24"/>
        </w:rPr>
      </w:r>
      <w:r/>
    </w:p>
    <w:p>
      <w:pPr>
        <w:pStyle w:val="796"/>
        <w:ind w:firstLine="482"/>
        <w:spacing w:line="360" w:lineRule="auto"/>
        <w:tabs>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4.异常低价审查：</w:t>
      </w:r>
      <w:r>
        <w:rPr>
          <w:rFonts w:hint="eastAsia" w:ascii="宋体" w:hAnsi="宋体" w:eastAsia="宋体" w:cs="宋体"/>
          <w:color w:val="000000"/>
          <w:sz w:val="24"/>
          <w:szCs w:val="24"/>
          <w:lang w:val="en-US" w:eastAsia="zh-CN"/>
        </w:rPr>
      </w:r>
      <w:r/>
    </w:p>
    <w:p>
      <w:pPr>
        <w:pStyle w:val="796"/>
        <w:ind w:left="5" w:firstLine="518"/>
        <w:spacing w:line="360" w:lineRule="auto"/>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（1）评审过程中出现下列情形之一的，评审委员会应当启动异常低价投标审查程序：</w:t>
      </w:r>
      <w:r>
        <w:rPr>
          <w:rFonts w:hint="eastAsia" w:ascii="宋体" w:hAnsi="宋体" w:eastAsia="宋体" w:cs="宋体"/>
          <w:color w:val="000000"/>
          <w:sz w:val="24"/>
          <w:szCs w:val="24"/>
          <w:lang w:eastAsia="zh-CN"/>
        </w:rPr>
      </w:r>
      <w:r/>
    </w:p>
    <w:p>
      <w:pPr>
        <w:pStyle w:val="796"/>
        <w:ind w:left="5" w:firstLine="518"/>
        <w:spacing w:line="360" w:lineRule="auto"/>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1）投标报价低于全部通过符合性审查磋商响应单位投标报价平均值50%的，即投标报价&lt;全部通过符合性审查磋商响应单位投标报价平均值×50%；</w:t>
      </w:r>
      <w:r>
        <w:rPr>
          <w:rFonts w:hint="eastAsia" w:ascii="宋体" w:hAnsi="宋体" w:eastAsia="宋体" w:cs="宋体"/>
          <w:color w:val="000000"/>
          <w:sz w:val="24"/>
          <w:szCs w:val="24"/>
          <w:lang w:eastAsia="zh-CN"/>
        </w:rPr>
      </w:r>
      <w:r/>
    </w:p>
    <w:p>
      <w:pPr>
        <w:pStyle w:val="796"/>
        <w:ind w:left="5" w:firstLine="518"/>
        <w:spacing w:line="360" w:lineRule="auto"/>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2）投标报价低于通过符合性审查的次低报价磋商响应单位投标报价50%的，即投标报价&lt;通过符合性审查的次低报价磋商响应单位投标报价×50%；</w:t>
      </w:r>
      <w:r>
        <w:rPr>
          <w:rFonts w:hint="eastAsia" w:ascii="宋体" w:hAnsi="宋体" w:eastAsia="宋体" w:cs="宋体"/>
          <w:color w:val="000000"/>
          <w:sz w:val="24"/>
          <w:szCs w:val="24"/>
          <w:lang w:eastAsia="zh-CN"/>
        </w:rPr>
      </w:r>
      <w:r/>
    </w:p>
    <w:p>
      <w:pPr>
        <w:pStyle w:val="796"/>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3）投标报价低于采购项目最高限价45%的，即投标报价&lt;采购项目最高限价×45%；</w:t>
      </w:r>
      <w:r>
        <w:rPr>
          <w:rFonts w:hint="eastAsia" w:ascii="宋体" w:hAnsi="宋体" w:eastAsia="宋体" w:cs="宋体"/>
          <w:color w:val="000000"/>
          <w:sz w:val="24"/>
          <w:szCs w:val="24"/>
        </w:rPr>
      </w:r>
      <w:r/>
    </w:p>
    <w:p>
      <w:pPr>
        <w:pStyle w:val="796"/>
        <w:ind w:left="0" w:firstLine="420"/>
        <w:keepLines w:val="0"/>
        <w:keepNext w:val="0"/>
        <w:pageBreakBefore w:val="0"/>
        <w:spacing w:line="360" w:lineRule="auto"/>
        <w:widowControl/>
        <w:tabs>
          <w:tab w:val="left" w:pos="36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4)</w:t>
      </w:r>
      <w:r>
        <w:rPr>
          <w:rFonts w:hint="eastAsia" w:ascii="宋体" w:hAnsi="宋体" w:eastAsia="宋体" w:cs="宋体"/>
          <w:color w:val="000000"/>
          <w:sz w:val="24"/>
          <w:szCs w:val="24"/>
          <w:highlight w:val="none"/>
        </w:rPr>
        <w:t xml:space="preserve">评审委员会基于专业判断，认为</w:t>
      </w:r>
      <w:r>
        <w:rPr>
          <w:rFonts w:hint="eastAsia" w:ascii="宋体" w:hAnsi="宋体" w:eastAsia="宋体" w:cs="宋体"/>
          <w:color w:val="000000"/>
          <w:sz w:val="24"/>
          <w:szCs w:val="24"/>
          <w:highlight w:val="none"/>
          <w:lang w:eastAsia="zh-CN"/>
        </w:rPr>
        <w:t xml:space="preserve">磋商响应单位</w:t>
      </w:r>
      <w:r>
        <w:rPr>
          <w:rFonts w:hint="eastAsia" w:ascii="宋体" w:hAnsi="宋体" w:eastAsia="宋体" w:cs="宋体"/>
          <w:color w:val="000000"/>
          <w:sz w:val="24"/>
          <w:szCs w:val="24"/>
          <w:highlight w:val="none"/>
        </w:rPr>
        <w:t xml:space="preserve">报价过低，有可能影响产品质量或者不能诚信履约的其他情形。</w:t>
      </w:r>
      <w:r>
        <w:rPr>
          <w:rFonts w:hint="eastAsia" w:ascii="宋体" w:hAnsi="宋体" w:eastAsia="宋体" w:cs="宋体"/>
          <w:color w:val="000000"/>
          <w:sz w:val="24"/>
          <w:szCs w:val="24"/>
          <w:lang w:val="en-US" w:eastAsia="zh-CN"/>
        </w:rPr>
      </w:r>
      <w:r/>
    </w:p>
    <w:p>
      <w:pPr>
        <w:pStyle w:val="796"/>
        <w:ind w:left="5" w:firstLine="518"/>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审委员会启动异常低价投标（响应）审查后，属于前述情形的，应当要求相关</w:t>
      </w:r>
      <w:r>
        <w:rPr>
          <w:rFonts w:hint="eastAsia" w:ascii="宋体" w:hAnsi="宋体" w:eastAsia="宋体" w:cs="宋体"/>
          <w:color w:val="000000"/>
          <w:sz w:val="24"/>
          <w:szCs w:val="24"/>
          <w:highlight w:val="none"/>
          <w:lang w:eastAsia="zh-CN"/>
        </w:rPr>
        <w:t xml:space="preserve">磋商响应单位</w:t>
      </w:r>
      <w:r>
        <w:rPr>
          <w:rFonts w:hint="eastAsia" w:ascii="宋体" w:hAnsi="宋体" w:eastAsia="宋体" w:cs="宋体"/>
          <w:color w:val="000000"/>
          <w:sz w:val="24"/>
          <w:szCs w:val="24"/>
          <w:highlight w:val="none"/>
        </w:rPr>
        <w:t xml:space="preserve">在评审现场30分钟内</w:t>
      </w:r>
      <w:r>
        <w:rPr>
          <w:rFonts w:hint="eastAsia" w:ascii="宋体" w:hAnsi="宋体" w:eastAsia="宋体" w:cs="宋体"/>
          <w:color w:val="000000"/>
          <w:sz w:val="24"/>
          <w:szCs w:val="24"/>
        </w:rPr>
        <w:t xml:space="preserve">（线上开评标项目可通过苏采云系统要求提供）</w:t>
      </w:r>
      <w:r>
        <w:rPr>
          <w:rFonts w:hint="eastAsia" w:ascii="宋体" w:hAnsi="宋体" w:eastAsia="宋体" w:cs="宋体"/>
          <w:color w:val="000000"/>
          <w:sz w:val="24"/>
          <w:szCs w:val="24"/>
          <w:highlight w:val="none"/>
        </w:rPr>
        <w:t xml:space="preserve">对投标价格作出解释</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提供项目具体成本测算等与报价合理性相关的书面说明及</w:t>
      </w:r>
      <w:r>
        <w:rPr>
          <w:rFonts w:hint="eastAsia" w:ascii="宋体" w:hAnsi="宋体" w:eastAsia="宋体" w:cs="宋体"/>
          <w:color w:val="000000"/>
          <w:sz w:val="24"/>
          <w:szCs w:val="24"/>
          <w:highlight w:val="none"/>
        </w:rPr>
        <w:t xml:space="preserve">及必要的</w:t>
      </w:r>
      <w:r>
        <w:rPr>
          <w:rFonts w:hint="eastAsia" w:ascii="宋体" w:hAnsi="宋体" w:eastAsia="宋体" w:cs="宋体"/>
          <w:color w:val="000000"/>
          <w:sz w:val="24"/>
          <w:szCs w:val="24"/>
        </w:rPr>
        <w:t xml:space="preserve">相关证明材料，</w:t>
      </w:r>
      <w:r>
        <w:rPr>
          <w:rFonts w:hint="eastAsia" w:ascii="宋体" w:hAnsi="宋体" w:eastAsia="宋体" w:cs="宋体"/>
          <w:color w:val="000000"/>
          <w:sz w:val="24"/>
          <w:szCs w:val="24"/>
          <w:highlight w:val="none"/>
        </w:rPr>
        <w:t xml:space="preserve">包括但不限于原材料成本、人工成本、制造费用等。</w:t>
      </w:r>
      <w:r>
        <w:rPr>
          <w:rFonts w:hint="eastAsia" w:ascii="宋体" w:hAnsi="宋体" w:eastAsia="宋体" w:cs="宋体"/>
          <w:color w:val="000000"/>
          <w:sz w:val="24"/>
          <w:szCs w:val="24"/>
          <w:highlight w:val="none"/>
        </w:rPr>
      </w:r>
      <w:r/>
    </w:p>
    <w:p>
      <w:pPr>
        <w:pStyle w:val="796"/>
        <w:ind w:left="5" w:firstLine="518"/>
        <w:keepLines w:val="0"/>
        <w:keepNext w:val="0"/>
        <w:pageBreakBefore w:val="0"/>
        <w:spacing w:line="360" w:lineRule="auto"/>
        <w:widowControl w:val="off"/>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szCs w:val="24"/>
          <w:highlight w:val="none"/>
          <w:lang w:val="en-US" w:eastAsia="zh-CN"/>
        </w:rPr>
        <w:t xml:space="preserve">磋商响应单位</w:t>
      </w:r>
      <w:r>
        <w:rPr>
          <w:rFonts w:hint="eastAsia" w:ascii="宋体" w:hAnsi="宋体" w:eastAsia="宋体" w:cs="宋体"/>
          <w:color w:val="000000"/>
          <w:sz w:val="24"/>
          <w:szCs w:val="24"/>
          <w:highlight w:val="none"/>
        </w:rPr>
        <w:t xml:space="preserve">不能提供书面说明、证明材料，或者提供的书面说明、证明材料不能证明其报价合理性的，评审委员会应当将其作为无效投标处理。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4"/>
        </w:rPr>
        <w:t xml:space="preserve">审查相关情况，</w:t>
      </w:r>
      <w:r>
        <w:rPr>
          <w:rFonts w:hint="eastAsia" w:ascii="宋体" w:hAnsi="宋体" w:eastAsia="宋体" w:cs="宋体"/>
          <w:color w:val="000000"/>
          <w:sz w:val="24"/>
          <w:szCs w:val="24"/>
          <w:lang w:val="en-US" w:eastAsia="zh-CN"/>
        </w:rPr>
        <w:t xml:space="preserve">将</w:t>
      </w:r>
      <w:r>
        <w:rPr>
          <w:rFonts w:hint="eastAsia" w:ascii="宋体" w:hAnsi="宋体" w:eastAsia="宋体" w:cs="宋体"/>
          <w:color w:val="000000"/>
          <w:sz w:val="24"/>
          <w:szCs w:val="24"/>
        </w:rPr>
        <w:t xml:space="preserve">在评审报告中进行记录。</w:t>
      </w:r>
      <w:r>
        <w:rPr>
          <w:rFonts w:hint="eastAsia" w:ascii="宋体" w:hAnsi="宋体" w:eastAsia="宋体" w:cs="宋体"/>
          <w:color w:val="000000"/>
          <w:sz w:val="24"/>
          <w:szCs w:val="24"/>
        </w:rPr>
      </w:r>
      <w:r/>
    </w:p>
    <w:p>
      <w:pPr>
        <w:pStyle w:val="796"/>
        <w:ind w:firstLine="482"/>
        <w:spacing w:line="360" w:lineRule="auto"/>
        <w:rPr>
          <w:rFonts w:ascii="宋体" w:hAnsi="宋体" w:eastAsia="宋体" w:cs="宋体"/>
          <w:b/>
          <w:color w:val="000000"/>
          <w:sz w:val="24"/>
          <w:szCs w:val="24"/>
        </w:rPr>
        <w:outlineLvl w:val="0"/>
      </w:pPr>
      <w:r>
        <w:rPr>
          <w:rFonts w:hint="eastAsia" w:ascii="宋体" w:hAnsi="宋体" w:eastAsia="宋体" w:cs="宋体"/>
          <w:b/>
          <w:color w:val="000000"/>
          <w:sz w:val="24"/>
          <w:szCs w:val="24"/>
        </w:rPr>
        <w:t xml:space="preserve">（二）服务方案：</w:t>
      </w:r>
      <w:r>
        <w:rPr>
          <w:rFonts w:hint="eastAsia" w:ascii="宋体" w:hAnsi="宋体" w:eastAsia="宋体" w:cs="宋体"/>
          <w:b/>
          <w:color w:val="000000"/>
          <w:sz w:val="24"/>
          <w:szCs w:val="24"/>
          <w:lang w:val="en-US" w:eastAsia="zh-CN"/>
        </w:rPr>
        <w:t xml:space="preserve">40</w:t>
      </w:r>
      <w:r>
        <w:rPr>
          <w:rFonts w:hint="eastAsia" w:ascii="宋体" w:hAnsi="宋体" w:eastAsia="宋体" w:cs="宋体"/>
          <w:b/>
          <w:color w:val="000000"/>
          <w:sz w:val="24"/>
          <w:szCs w:val="24"/>
        </w:rPr>
        <w:t xml:space="preserve">分</w:t>
      </w:r>
      <w:r>
        <w:rPr>
          <w:rFonts w:ascii="宋体" w:hAnsi="宋体" w:eastAsia="宋体" w:cs="宋体"/>
          <w:b/>
          <w:color w:val="000000"/>
          <w:sz w:val="24"/>
          <w:szCs w:val="24"/>
        </w:rPr>
      </w:r>
      <w:r/>
    </w:p>
    <w:p>
      <w:pPr>
        <w:pStyle w:val="796"/>
        <w:ind w:firstLine="482"/>
        <w:jc w:val="left"/>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磋商</w:t>
      </w:r>
      <w:r>
        <w:rPr>
          <w:rFonts w:hint="eastAsia" w:ascii="宋体" w:hAnsi="宋体" w:eastAsia="宋体" w:cs="宋体"/>
          <w:b/>
          <w:bCs/>
          <w:color w:val="000000"/>
          <w:sz w:val="24"/>
          <w:szCs w:val="24"/>
        </w:rPr>
        <w:t xml:space="preserve">响应单位提供的原材料配送服务方案比较：</w:t>
      </w:r>
      <w:r>
        <w:rPr>
          <w:rFonts w:hint="eastAsia" w:ascii="宋体" w:hAnsi="宋体" w:eastAsia="宋体" w:cs="宋体"/>
          <w:b/>
          <w:bCs/>
          <w:color w:val="000000"/>
          <w:sz w:val="24"/>
          <w:szCs w:val="24"/>
          <w:lang w:val="en-US" w:eastAsia="zh-CN"/>
        </w:rPr>
        <w:t xml:space="preserve">15</w:t>
      </w:r>
      <w:r>
        <w:rPr>
          <w:rFonts w:hint="eastAsia" w:ascii="宋体" w:hAnsi="宋体" w:eastAsia="宋体" w:cs="宋体"/>
          <w:b/>
          <w:bCs/>
          <w:color w:val="000000"/>
          <w:sz w:val="24"/>
          <w:szCs w:val="24"/>
        </w:rPr>
        <w:t xml:space="preserve">分</w:t>
      </w:r>
      <w:r>
        <w:rPr>
          <w:rFonts w:ascii="宋体" w:hAnsi="宋体" w:eastAsia="宋体" w:cs="宋体"/>
          <w:b/>
          <w:bCs/>
          <w:color w:val="000000"/>
          <w:sz w:val="24"/>
          <w:szCs w:val="24"/>
        </w:rPr>
      </w:r>
      <w:r/>
    </w:p>
    <w:p>
      <w:pPr>
        <w:pStyle w:val="796"/>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（1）食材货源及时令蔬菜供应保障措施：方案完善、合理、切实可行、针对性强的得3分；方案基本满足需求，针对性一般的得1分；未提供方案或提供的方案不符不得分。最高3分</w:t>
      </w:r>
      <w:r>
        <w:rPr>
          <w:rFonts w:ascii="宋体" w:hAnsi="宋体" w:eastAsia="宋体" w:cs="宋体"/>
          <w:color w:val="000000"/>
          <w:sz w:val="24"/>
          <w:szCs w:val="24"/>
        </w:rPr>
      </w:r>
      <w:r/>
    </w:p>
    <w:p>
      <w:pPr>
        <w:pStyle w:val="796"/>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（2）食材安全、卫生、无毒无公害保障措施：方案完善、合理、切实可行、针对性强的得3分；方案基本满足需求，针对性一般的得1分；未提供方案或提供的方案不符不得分。最高3分</w:t>
      </w:r>
      <w:r>
        <w:rPr>
          <w:rFonts w:ascii="宋体" w:hAnsi="宋体" w:eastAsia="宋体" w:cs="宋体"/>
          <w:color w:val="000000"/>
          <w:sz w:val="24"/>
          <w:szCs w:val="24"/>
        </w:rPr>
      </w:r>
      <w:r/>
    </w:p>
    <w:p>
      <w:pPr>
        <w:pStyle w:val="796"/>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（3）食材配送及时及运输安全保障措施：方案完善、合理、切实可行、针对性强的得3分；方案基本满足需求，针对性一般的得1分；未提供方案或提供的方案不符不得分。最高3分</w:t>
      </w:r>
      <w:r>
        <w:rPr>
          <w:rFonts w:ascii="宋体" w:hAnsi="宋体" w:eastAsia="宋体" w:cs="宋体"/>
          <w:color w:val="000000"/>
          <w:sz w:val="24"/>
          <w:szCs w:val="24"/>
        </w:rPr>
      </w:r>
      <w:r/>
    </w:p>
    <w:p>
      <w:pPr>
        <w:pStyle w:val="796"/>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（4）鱼肉水产蔬菜新鲜度及质保期保障措施：方案完善、合理、切实可行、针对性强的得3分；方案基本满足需求，针对性一般的得1分；未提供方案或提供的方案不符不得分。最高3分</w:t>
      </w:r>
      <w:r>
        <w:rPr>
          <w:rFonts w:ascii="宋体" w:hAnsi="宋体" w:eastAsia="宋体" w:cs="宋体"/>
          <w:color w:val="000000"/>
          <w:sz w:val="24"/>
          <w:szCs w:val="24"/>
        </w:rPr>
      </w:r>
      <w:r/>
    </w:p>
    <w:p>
      <w:pPr>
        <w:pStyle w:val="796"/>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（5）鱼肉水产蔬菜可追根溯源的保障措施：方案完善、合理、切实可行、针对性强的得3分；方案基本满足需求，针对性一般的得1分；未提供方案或提供的方案不符不得分。最高3分</w:t>
      </w:r>
      <w:r>
        <w:rPr>
          <w:rFonts w:ascii="宋体" w:hAnsi="宋体" w:eastAsia="宋体" w:cs="宋体"/>
          <w:color w:val="000000"/>
          <w:sz w:val="24"/>
          <w:szCs w:val="24"/>
        </w:rPr>
      </w:r>
      <w:r/>
    </w:p>
    <w:p>
      <w:pPr>
        <w:pStyle w:val="796"/>
        <w:ind w:firstLine="482"/>
        <w:jc w:val="left"/>
        <w:spacing w:line="360" w:lineRule="auto"/>
        <w:widowControl/>
        <w:rPr>
          <w:rFonts w:ascii="宋体" w:hAnsi="宋体" w:eastAsia="宋体" w:cs="宋体"/>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磋商</w:t>
      </w:r>
      <w:r>
        <w:rPr>
          <w:rFonts w:hint="eastAsia" w:ascii="宋体" w:hAnsi="宋体" w:eastAsia="宋体" w:cs="宋体"/>
          <w:b/>
          <w:bCs/>
          <w:color w:val="000000"/>
          <w:sz w:val="24"/>
          <w:szCs w:val="24"/>
        </w:rPr>
        <w:t xml:space="preserve">响应单位针对本项目提供的内部管理制度：</w:t>
      </w:r>
      <w:r>
        <w:rPr>
          <w:rFonts w:hint="eastAsia" w:ascii="宋体" w:hAnsi="宋体" w:eastAsia="宋体" w:cs="宋体"/>
          <w:color w:val="000000"/>
          <w:sz w:val="24"/>
          <w:szCs w:val="24"/>
        </w:rPr>
        <w:t xml:space="preserve">其中包含食材卫生安全保障制度、质量保障机制、配送业务操作流程规范制度、内部考核、服务质量监督制度等比较；制度齐全，内容完善合理、科学性及可实施性强的得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分；制度比较齐全，内容较为合理，科学性及可实施性较强的得3分；制度全，内容基本合理，科学性及可实施性一般的得1分；未提供方案或提供的方案不符不得分。最高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1077"/>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3.食品质量保证方案</w:t>
      </w:r>
      <w:r>
        <w:rPr>
          <w:rFonts w:hint="eastAsia" w:hAnsi="宋体" w:eastAsia="宋体" w:cs="宋体"/>
          <w:b/>
          <w:color w:val="000000"/>
          <w:sz w:val="24"/>
          <w:szCs w:val="24"/>
        </w:rPr>
        <w:t xml:space="preserve">：</w:t>
      </w:r>
      <w:r>
        <w:rPr>
          <w:rFonts w:hint="eastAsia" w:hAnsi="宋体" w:eastAsia="宋体" w:cs="宋体"/>
          <w:b/>
          <w:color w:val="000000"/>
          <w:sz w:val="24"/>
          <w:szCs w:val="24"/>
          <w:lang w:val="en-US" w:eastAsia="zh-CN"/>
        </w:rPr>
        <w:t xml:space="preserve">7</w:t>
      </w:r>
      <w:r>
        <w:rPr>
          <w:rFonts w:hint="eastAsia" w:hAnsi="宋体" w:eastAsia="宋体" w:cs="宋体"/>
          <w:b/>
          <w:bCs/>
          <w:color w:val="000000"/>
          <w:sz w:val="24"/>
          <w:szCs w:val="24"/>
        </w:rPr>
        <w:t xml:space="preserve">分</w:t>
      </w:r>
      <w:r>
        <w:rPr>
          <w:rFonts w:hAnsi="宋体" w:eastAsia="宋体" w:cs="宋体"/>
          <w:b/>
          <w:bCs/>
          <w:color w:val="000000"/>
          <w:sz w:val="24"/>
          <w:szCs w:val="24"/>
        </w:rPr>
      </w:r>
      <w:r/>
    </w:p>
    <w:p>
      <w:pPr>
        <w:pStyle w:val="1077"/>
        <w:ind w:firstLine="480"/>
        <w:spacing w:line="360" w:lineRule="auto"/>
        <w:rPr>
          <w:rFonts w:hAnsi="宋体" w:eastAsia="宋体" w:cs="宋体"/>
          <w:b/>
          <w:bCs/>
          <w:color w:val="000000"/>
          <w:sz w:val="24"/>
          <w:szCs w:val="24"/>
        </w:rPr>
      </w:pPr>
      <w:r>
        <w:rPr>
          <w:rFonts w:hint="eastAsia" w:hAnsi="宋体" w:eastAsia="宋体" w:cs="宋体"/>
          <w:color w:val="000000"/>
          <w:sz w:val="24"/>
          <w:szCs w:val="24"/>
        </w:rPr>
        <w:t xml:space="preserve">产品加工环节控制措施，</w:t>
      </w:r>
      <w:r>
        <w:rPr>
          <w:rFonts w:hint="eastAsia" w:hAnsi="宋体" w:eastAsia="宋体" w:cs="宋体"/>
          <w:color w:val="000000"/>
          <w:sz w:val="24"/>
          <w:szCs w:val="24"/>
          <w:lang w:val="en-US" w:eastAsia="zh-CN"/>
        </w:rPr>
        <w:t xml:space="preserve">磋商</w:t>
      </w:r>
      <w:r>
        <w:rPr>
          <w:rFonts w:hint="eastAsia" w:hAnsi="宋体" w:eastAsia="宋体" w:cs="宋体"/>
          <w:color w:val="000000"/>
          <w:sz w:val="24"/>
          <w:szCs w:val="24"/>
        </w:rPr>
        <w:t xml:space="preserve">响应单位根据食品的来源、加工、包装、保存、运输各环节的质量保证措施等进行评价；</w:t>
      </w:r>
      <w:r>
        <w:rPr>
          <w:rFonts w:hint="eastAsia" w:hAnsi="宋体" w:eastAsia="宋体" w:cs="宋体"/>
          <w:bCs/>
          <w:color w:val="000000"/>
          <w:sz w:val="24"/>
          <w:szCs w:val="24"/>
          <w:lang w:val="zh-CN"/>
        </w:rPr>
        <w:t xml:space="preserve">方案考虑周全、切实可行</w:t>
      </w:r>
      <w:r>
        <w:rPr>
          <w:rFonts w:hint="eastAsia" w:hAnsi="宋体" w:eastAsia="宋体" w:cs="宋体"/>
          <w:color w:val="000000"/>
          <w:sz w:val="24"/>
          <w:szCs w:val="24"/>
        </w:rPr>
        <w:t xml:space="preserve">，措施全面、操作性强、</w:t>
      </w:r>
      <w:r>
        <w:rPr>
          <w:rFonts w:hint="eastAsia" w:hAnsi="宋体" w:eastAsia="宋体" w:cs="宋体"/>
          <w:bCs/>
          <w:color w:val="000000"/>
          <w:sz w:val="24"/>
          <w:szCs w:val="24"/>
          <w:lang w:val="zh-CN"/>
        </w:rPr>
        <w:t xml:space="preserve">能满足项目实施需要</w:t>
      </w:r>
      <w:r>
        <w:rPr>
          <w:rFonts w:hint="eastAsia" w:hAnsi="宋体" w:eastAsia="宋体" w:cs="宋体"/>
          <w:bCs/>
          <w:color w:val="000000"/>
          <w:sz w:val="24"/>
          <w:szCs w:val="24"/>
        </w:rPr>
        <w:t xml:space="preserve">最优</w:t>
      </w:r>
      <w:r>
        <w:rPr>
          <w:rFonts w:hint="eastAsia" w:hAnsi="宋体" w:eastAsia="宋体" w:cs="宋体"/>
          <w:color w:val="000000"/>
          <w:sz w:val="24"/>
          <w:szCs w:val="24"/>
        </w:rPr>
        <w:t xml:space="preserve">的得</w:t>
      </w:r>
      <w:r>
        <w:rPr>
          <w:rFonts w:hint="eastAsia" w:hAnsi="宋体" w:eastAsia="宋体" w:cs="宋体"/>
          <w:color w:val="000000"/>
          <w:sz w:val="24"/>
          <w:szCs w:val="24"/>
          <w:lang w:val="en-US" w:eastAsia="zh-CN"/>
        </w:rPr>
        <w:t xml:space="preserve">7</w:t>
      </w:r>
      <w:r>
        <w:rPr>
          <w:rFonts w:hint="eastAsia" w:hAnsi="宋体" w:eastAsia="宋体" w:cs="宋体"/>
          <w:color w:val="000000"/>
          <w:sz w:val="24"/>
          <w:szCs w:val="24"/>
        </w:rPr>
        <w:t xml:space="preserve">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方案考虑良好，操作性良好，满足项目实施需要良好的得</w:t>
      </w:r>
      <w:r>
        <w:rPr>
          <w:rFonts w:hint="eastAsia" w:hAnsi="宋体" w:eastAsia="宋体" w:cs="宋体"/>
          <w:color w:val="000000"/>
          <w:sz w:val="24"/>
          <w:szCs w:val="24"/>
          <w:lang w:val="en-US" w:eastAsia="zh-CN"/>
        </w:rPr>
        <w:t xml:space="preserve">4</w:t>
      </w:r>
      <w:r>
        <w:rPr>
          <w:rFonts w:hint="eastAsia" w:hAnsi="宋体" w:eastAsia="宋体" w:cs="宋体"/>
          <w:color w:val="000000"/>
          <w:sz w:val="24"/>
          <w:szCs w:val="24"/>
        </w:rPr>
        <w:t xml:space="preserve">分</w:t>
      </w:r>
      <w:r>
        <w:rPr>
          <w:rFonts w:hint="eastAsia" w:hAnsi="宋体" w:eastAsia="宋体" w:cs="宋体"/>
          <w:color w:val="000000"/>
          <w:sz w:val="24"/>
          <w:szCs w:val="24"/>
          <w:lang w:eastAsia="zh-CN"/>
        </w:rPr>
        <w:t xml:space="preserve">，</w:t>
      </w:r>
      <w:r>
        <w:rPr>
          <w:rFonts w:hint="eastAsia" w:hAnsi="宋体" w:eastAsia="宋体" w:cs="宋体"/>
          <w:bCs/>
          <w:color w:val="000000"/>
          <w:sz w:val="24"/>
          <w:szCs w:val="24"/>
          <w:lang w:val="zh-CN"/>
        </w:rPr>
        <w:t xml:space="preserve">方案考虑</w:t>
      </w:r>
      <w:r>
        <w:rPr>
          <w:rFonts w:hint="eastAsia" w:hAnsi="宋体" w:eastAsia="宋体" w:cs="宋体"/>
          <w:bCs/>
          <w:color w:val="000000"/>
          <w:sz w:val="24"/>
          <w:szCs w:val="24"/>
        </w:rPr>
        <w:t xml:space="preserve">一般</w:t>
      </w:r>
      <w:r>
        <w:rPr>
          <w:rFonts w:hint="eastAsia" w:hAnsi="宋体" w:eastAsia="宋体" w:cs="宋体"/>
          <w:bCs/>
          <w:color w:val="000000"/>
          <w:sz w:val="24"/>
          <w:szCs w:val="24"/>
          <w:lang w:val="zh-CN"/>
        </w:rPr>
        <w:t xml:space="preserve">、</w:t>
      </w:r>
      <w:r>
        <w:rPr>
          <w:rFonts w:hint="eastAsia" w:hAnsi="宋体" w:eastAsia="宋体" w:cs="宋体"/>
          <w:color w:val="000000"/>
          <w:sz w:val="24"/>
          <w:szCs w:val="24"/>
        </w:rPr>
        <w:t xml:space="preserve">操作性一般、</w:t>
      </w:r>
      <w:r>
        <w:rPr>
          <w:rFonts w:hint="eastAsia" w:hAnsi="宋体" w:eastAsia="宋体" w:cs="宋体"/>
          <w:bCs/>
          <w:color w:val="000000"/>
          <w:sz w:val="24"/>
          <w:szCs w:val="24"/>
          <w:lang w:val="zh-CN"/>
        </w:rPr>
        <w:t xml:space="preserve">满足项目实施需要</w:t>
      </w:r>
      <w:r>
        <w:rPr>
          <w:rFonts w:hint="eastAsia" w:hAnsi="宋体" w:eastAsia="宋体" w:cs="宋体"/>
          <w:bCs/>
          <w:color w:val="000000"/>
          <w:sz w:val="24"/>
          <w:szCs w:val="24"/>
        </w:rPr>
        <w:t xml:space="preserve">一般</w:t>
      </w:r>
      <w:r>
        <w:rPr>
          <w:rFonts w:hint="eastAsia" w:hAnsi="宋体" w:eastAsia="宋体" w:cs="宋体"/>
          <w:color w:val="000000"/>
          <w:sz w:val="24"/>
          <w:szCs w:val="24"/>
        </w:rPr>
        <w:t xml:space="preserve">的得</w:t>
      </w:r>
      <w:r>
        <w:rPr>
          <w:rFonts w:hint="eastAsia" w:hAnsi="宋体" w:eastAsia="宋体" w:cs="宋体"/>
          <w:color w:val="000000"/>
          <w:sz w:val="24"/>
          <w:szCs w:val="24"/>
          <w:lang w:val="en-US" w:eastAsia="zh-CN"/>
        </w:rPr>
        <w:t xml:space="preserve">1</w:t>
      </w:r>
      <w:r>
        <w:rPr>
          <w:rFonts w:hint="eastAsia" w:hAnsi="宋体" w:eastAsia="宋体" w:cs="宋体"/>
          <w:color w:val="000000"/>
          <w:sz w:val="24"/>
          <w:szCs w:val="24"/>
        </w:rPr>
        <w:t xml:space="preserve">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未提供方案或提供的方案不符不得分。最高</w:t>
      </w:r>
      <w:r>
        <w:rPr>
          <w:rFonts w:hint="eastAsia" w:hAnsi="宋体" w:eastAsia="宋体" w:cs="宋体"/>
          <w:color w:val="000000"/>
          <w:sz w:val="24"/>
          <w:szCs w:val="24"/>
          <w:lang w:val="en-US" w:eastAsia="zh-CN"/>
        </w:rPr>
        <w:t xml:space="preserve">7</w:t>
      </w:r>
      <w:r>
        <w:rPr>
          <w:rFonts w:hint="eastAsia" w:hAnsi="宋体" w:eastAsia="宋体" w:cs="宋体"/>
          <w:color w:val="000000"/>
          <w:sz w:val="24"/>
          <w:szCs w:val="24"/>
        </w:rPr>
        <w:t xml:space="preserve">分</w:t>
      </w:r>
      <w:r>
        <w:rPr>
          <w:rFonts w:hAnsi="宋体" w:eastAsia="宋体" w:cs="宋体"/>
          <w:b/>
          <w:bCs/>
          <w:color w:val="000000"/>
          <w:sz w:val="24"/>
          <w:szCs w:val="24"/>
        </w:rPr>
      </w:r>
      <w:r/>
    </w:p>
    <w:p>
      <w:pPr>
        <w:pStyle w:val="796"/>
        <w:ind w:firstLine="482"/>
        <w:jc w:val="left"/>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.应急预案处理：1</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rPr>
          <w:rFonts w:ascii="宋体" w:hAnsi="宋体" w:eastAsia="宋体" w:cs="宋体"/>
          <w:b/>
          <w:bCs/>
          <w:color w:val="000000"/>
          <w:sz w:val="24"/>
          <w:szCs w:val="24"/>
        </w:rPr>
      </w:r>
      <w:r/>
    </w:p>
    <w:p>
      <w:pPr>
        <w:pStyle w:val="796"/>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（1）针对食品原材料配送环节过程可能会出现的问题（如仓储、储运、货柜达不到标准致使食品变得不合格）作出的应急处理方案；方案考虑全面、内容详细、切实可行、满足实际采购需求、操作性强的得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方案流程完善，针对性良好、满足实际采购需求良好的得3分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方案一般，满足实际采购需求一般的得1分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未提供方案或提供的方案不符不得分。最高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796"/>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（2）针对产品质量问题以及突发情况等提供的加急配送、免费退换货、赔偿等措施等需求处理方案；综合评定优秀，计划详细合理，切合实际，计划考虑周全等得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综合评定良好，计划较为详细合理，考虑到实际，能满足项目实施需要的得3分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综合评定一般，计划简单，基本能满足项目实施需要的得1分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未提供方案或提供的方案不符不得分。最高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796"/>
        <w:ind w:firstLine="480"/>
        <w:jc w:val="left"/>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（三）服务团队及配备车辆比较</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8</w:t>
      </w:r>
      <w:r>
        <w:rPr>
          <w:rFonts w:hint="eastAsia" w:ascii="宋体" w:hAnsi="宋体" w:eastAsia="宋体" w:cs="宋体"/>
          <w:b/>
          <w:bCs/>
          <w:color w:val="000000"/>
          <w:sz w:val="24"/>
          <w:szCs w:val="24"/>
        </w:rPr>
        <w:t xml:space="preserve">分</w:t>
      </w:r>
      <w:r>
        <w:rPr>
          <w:rFonts w:ascii="宋体" w:hAnsi="宋体" w:eastAsia="宋体" w:cs="宋体"/>
          <w:b/>
          <w:bCs/>
          <w:color w:val="000000"/>
          <w:sz w:val="24"/>
          <w:szCs w:val="24"/>
        </w:rPr>
      </w:r>
      <w:r/>
    </w:p>
    <w:p>
      <w:pPr>
        <w:pStyle w:val="796"/>
        <w:ind w:firstLine="480"/>
        <w:jc w:val="left"/>
        <w:spacing w:line="360" w:lineRule="auto"/>
        <w:tabs>
          <w:tab w:val="center" w:pos="4153"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1.针对本项目的人员配备：</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r>
      <w:r/>
    </w:p>
    <w:p>
      <w:pPr>
        <w:pStyle w:val="796"/>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具有国家部门颁发的食品安全检测专业技术人员的，每提供1人得1分。磋商响应文件中需提供相关证明文件复印件及磋商响应</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为其缴纳的近期的社保证明文件，未提供或提供的不全对应项不得分。最高2分</w:t>
      </w:r>
      <w:r>
        <w:rPr>
          <w:rFonts w:ascii="宋体" w:hAnsi="宋体" w:eastAsia="宋体" w:cs="宋体"/>
          <w:color w:val="000000"/>
          <w:sz w:val="24"/>
          <w:szCs w:val="24"/>
        </w:rPr>
      </w:r>
      <w:r/>
    </w:p>
    <w:p>
      <w:pPr>
        <w:pStyle w:val="796"/>
        <w:numPr>
          <w:ilvl w:val="12"/>
          <w:numId w:val="0"/>
        </w:num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单位提供具有自有或租赁配送冷链车辆比较：每提供一辆得1分，车辆为自有的响应文件中须提供车辆的产权证、行驶证、交强险保单复印件，若车辆为租赁的，响应文件中须提供车辆的租赁合同、行驶证、交强险保单复印件（租赁期限需涵盖本项目服务期限），资料提供不全或未提供的本项不得分。最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796"/>
        <w:ind w:firstLine="480"/>
        <w:jc w:val="left"/>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（四）售后服务：6分</w:t>
      </w:r>
      <w:r>
        <w:rPr>
          <w:rFonts w:ascii="宋体" w:hAnsi="宋体" w:eastAsia="宋体" w:cs="宋体"/>
          <w:b/>
          <w:bCs/>
          <w:color w:val="000000"/>
          <w:sz w:val="24"/>
          <w:szCs w:val="24"/>
        </w:rPr>
      </w:r>
      <w:r/>
    </w:p>
    <w:p>
      <w:pPr>
        <w:pStyle w:val="1077"/>
        <w:ind w:firstLine="480"/>
        <w:spacing w:line="360" w:lineRule="auto"/>
        <w:widowControl/>
        <w:rPr>
          <w:rFonts w:hint="eastAsia" w:hAnsi="宋体" w:eastAsia="宋体" w:cs="宋体"/>
          <w:color w:val="000000"/>
          <w:sz w:val="24"/>
          <w:szCs w:val="24"/>
        </w:rPr>
      </w:pPr>
      <w:r>
        <w:rPr>
          <w:rFonts w:hint="eastAsia" w:ascii="宋体" w:hAnsi="宋体" w:eastAsia="宋体" w:cs="宋体"/>
          <w:color w:val="000000"/>
          <w:sz w:val="24"/>
          <w:szCs w:val="24"/>
        </w:rPr>
        <w:t xml:space="preserve">1.售后服务承诺：对于采购单位发现或提出问题、需求响应时间及应急供货响应时间、各磋商响应单位对售后</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响应措施进行承诺</w:t>
      </w:r>
      <w:r>
        <w:rPr>
          <w:rFonts w:hint="eastAsia" w:hAnsi="宋体" w:eastAsia="宋体" w:cs="宋体"/>
          <w:color w:val="000000"/>
          <w:sz w:val="24"/>
          <w:szCs w:val="24"/>
          <w:lang w:val="en-US" w:eastAsia="zh-CN"/>
        </w:rPr>
        <w:t xml:space="preserve">并方案说明</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rPr>
        <w:t xml:space="preserve">提出的问题及时改进</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承诺</w:t>
      </w:r>
      <w:r>
        <w:rPr>
          <w:rFonts w:hint="eastAsia" w:hAnsi="宋体" w:eastAsia="宋体" w:cs="宋体"/>
          <w:color w:val="000000"/>
          <w:sz w:val="24"/>
          <w:szCs w:val="24"/>
        </w:rPr>
        <w:t xml:space="preserve">响应时间最短、</w:t>
      </w:r>
      <w:r>
        <w:rPr>
          <w:rFonts w:hint="eastAsia" w:hAnsi="宋体" w:eastAsia="宋体" w:cs="宋体"/>
          <w:color w:val="000000"/>
          <w:sz w:val="24"/>
          <w:szCs w:val="24"/>
          <w:lang w:val="en-US" w:eastAsia="zh-CN"/>
        </w:rPr>
        <w:t xml:space="preserve">相关</w:t>
      </w:r>
      <w:r>
        <w:rPr>
          <w:rFonts w:hint="eastAsia" w:hAnsi="宋体" w:eastAsia="宋体" w:cs="宋体"/>
          <w:color w:val="000000"/>
          <w:sz w:val="24"/>
          <w:szCs w:val="24"/>
        </w:rPr>
        <w:t xml:space="preserve">措施得当、针对性强</w:t>
      </w:r>
      <w:r>
        <w:rPr>
          <w:rFonts w:hint="eastAsia" w:hAnsi="宋体" w:eastAsia="宋体" w:cs="宋体"/>
          <w:color w:val="000000"/>
          <w:sz w:val="24"/>
          <w:szCs w:val="24"/>
          <w:lang w:val="en-US" w:eastAsia="zh-CN"/>
        </w:rPr>
        <w:t xml:space="preserve">的</w:t>
      </w:r>
      <w:r>
        <w:rPr>
          <w:rFonts w:hint="eastAsia" w:hAnsi="宋体" w:eastAsia="宋体" w:cs="宋体"/>
          <w:color w:val="000000"/>
          <w:sz w:val="24"/>
          <w:szCs w:val="24"/>
        </w:rPr>
        <w:t xml:space="preserve">得</w:t>
      </w:r>
      <w:r>
        <w:rPr>
          <w:rFonts w:hint="eastAsia" w:hAnsi="宋体" w:eastAsia="宋体" w:cs="宋体"/>
          <w:color w:val="000000"/>
          <w:sz w:val="24"/>
          <w:szCs w:val="24"/>
          <w:lang w:val="en-US" w:eastAsia="zh-CN"/>
        </w:rPr>
        <w:t xml:space="preserve">3</w:t>
      </w:r>
      <w:r>
        <w:rPr>
          <w:rFonts w:hint="eastAsia" w:hAnsi="宋体" w:eastAsia="宋体" w:cs="宋体"/>
          <w:color w:val="000000"/>
          <w:sz w:val="24"/>
          <w:szCs w:val="24"/>
        </w:rPr>
        <w:t xml:space="preserve">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响应时间较短、实用性较强</w:t>
      </w:r>
      <w:r>
        <w:rPr>
          <w:rFonts w:hint="eastAsia" w:hAnsi="宋体" w:eastAsia="宋体" w:cs="宋体"/>
          <w:color w:val="000000"/>
          <w:sz w:val="24"/>
          <w:szCs w:val="24"/>
          <w:lang w:val="en-US" w:eastAsia="zh-CN"/>
        </w:rPr>
        <w:t xml:space="preserve">的</w:t>
      </w:r>
      <w:r>
        <w:rPr>
          <w:rFonts w:hint="eastAsia" w:hAnsi="宋体" w:eastAsia="宋体" w:cs="宋体"/>
          <w:color w:val="000000"/>
          <w:sz w:val="24"/>
          <w:szCs w:val="24"/>
        </w:rPr>
        <w:t xml:space="preserve">得</w:t>
      </w:r>
      <w:r>
        <w:rPr>
          <w:rFonts w:hint="eastAsia" w:hAnsi="宋体" w:eastAsia="宋体" w:cs="宋体"/>
          <w:color w:val="000000"/>
          <w:sz w:val="24"/>
          <w:szCs w:val="24"/>
          <w:lang w:val="en-US" w:eastAsia="zh-CN"/>
        </w:rPr>
        <w:t xml:space="preserve">2</w:t>
      </w:r>
      <w:r>
        <w:rPr>
          <w:rFonts w:hint="eastAsia" w:hAnsi="宋体" w:eastAsia="宋体" w:cs="宋体"/>
          <w:color w:val="000000"/>
          <w:sz w:val="24"/>
          <w:szCs w:val="24"/>
        </w:rPr>
        <w:t xml:space="preserve">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响应时间最长、承诺方案欠缺</w:t>
      </w:r>
      <w:r>
        <w:rPr>
          <w:rFonts w:hint="eastAsia" w:hAnsi="宋体" w:eastAsia="宋体" w:cs="宋体"/>
          <w:color w:val="000000"/>
          <w:sz w:val="24"/>
          <w:szCs w:val="24"/>
          <w:lang w:val="en-US" w:eastAsia="zh-CN"/>
        </w:rPr>
        <w:t xml:space="preserve">的</w:t>
      </w:r>
      <w:r>
        <w:rPr>
          <w:rFonts w:hint="eastAsia" w:hAnsi="宋体" w:eastAsia="宋体" w:cs="宋体"/>
          <w:color w:val="000000"/>
          <w:sz w:val="24"/>
          <w:szCs w:val="24"/>
        </w:rPr>
        <w:t xml:space="preserve">得1分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lang w:val="en-US" w:eastAsia="zh-CN"/>
        </w:rPr>
        <w:t xml:space="preserve">磋商</w:t>
      </w:r>
      <w:r>
        <w:rPr>
          <w:rFonts w:hint="eastAsia" w:hAnsi="宋体" w:eastAsia="宋体" w:cs="宋体"/>
          <w:color w:val="000000"/>
          <w:sz w:val="24"/>
          <w:szCs w:val="24"/>
        </w:rPr>
        <w:t xml:space="preserve">响应文件中需提供书面承诺书</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加盖公章</w:t>
      </w:r>
      <w:r>
        <w:rPr>
          <w:rFonts w:hint="eastAsia" w:hAnsi="宋体" w:eastAsia="宋体" w:cs="宋体"/>
          <w:color w:val="000000"/>
          <w:sz w:val="24"/>
          <w:szCs w:val="24"/>
          <w:lang w:eastAsia="zh-CN"/>
        </w:rPr>
        <w:t xml:space="preserve">）</w:t>
      </w:r>
      <w:r>
        <w:rPr>
          <w:rFonts w:hint="eastAsia" w:hAnsi="宋体" w:eastAsia="宋体" w:cs="宋体"/>
          <w:color w:val="000000"/>
          <w:sz w:val="24"/>
          <w:szCs w:val="24"/>
          <w:lang w:val="en-US" w:eastAsia="zh-CN"/>
        </w:rPr>
        <w:t xml:space="preserve">及相关描述说明</w:t>
      </w:r>
      <w:r>
        <w:rPr>
          <w:rFonts w:hint="eastAsia" w:hAnsi="宋体" w:eastAsia="宋体" w:cs="宋体"/>
          <w:color w:val="000000"/>
          <w:sz w:val="24"/>
          <w:szCs w:val="24"/>
        </w:rPr>
        <w:t xml:space="preserve">，不提供不得分。最高</w:t>
      </w:r>
      <w:r>
        <w:rPr>
          <w:rFonts w:hint="eastAsia" w:hAnsi="宋体" w:eastAsia="宋体" w:cs="宋体"/>
          <w:color w:val="000000"/>
          <w:sz w:val="24"/>
          <w:szCs w:val="24"/>
          <w:lang w:val="en-US" w:eastAsia="zh-CN"/>
        </w:rPr>
        <w:t xml:space="preserve">3</w:t>
      </w:r>
      <w:r>
        <w:rPr>
          <w:rFonts w:hint="eastAsia" w:hAnsi="宋体" w:eastAsia="宋体" w:cs="宋体"/>
          <w:color w:val="000000"/>
          <w:sz w:val="24"/>
          <w:szCs w:val="24"/>
        </w:rPr>
        <w:t xml:space="preserve">分</w:t>
      </w:r>
      <w:r>
        <w:rPr>
          <w:rFonts w:hint="eastAsia" w:hAnsi="宋体" w:eastAsia="宋体" w:cs="宋体"/>
          <w:color w:val="000000"/>
          <w:sz w:val="24"/>
          <w:szCs w:val="24"/>
        </w:rPr>
      </w:r>
      <w:r/>
    </w:p>
    <w:p>
      <w:pPr>
        <w:pStyle w:val="796"/>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食品安全责任保险：3分</w:t>
      </w:r>
      <w:r>
        <w:rPr>
          <w:rFonts w:ascii="宋体" w:hAnsi="宋体" w:eastAsia="宋体" w:cs="宋体"/>
          <w:color w:val="000000"/>
          <w:sz w:val="24"/>
          <w:szCs w:val="24"/>
        </w:rPr>
      </w:r>
      <w:r/>
    </w:p>
    <w:p>
      <w:pPr>
        <w:pStyle w:val="796"/>
        <w:ind w:firstLine="480"/>
        <w:jc w:val="left"/>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响应单位提供食品安全责任保险，保险赔偿金额5000万元（含）及以上的得3分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5000万元（不含）-3000万元的得2分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3000万元（不含）-1000万元的得1分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1000万元（不含）-500万元的得0.5分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500万元（不含）以下不得分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磋商响应文件中提供有效期内的保单复印件，不提供本项不得分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最高3分</w:t>
      </w:r>
      <w:r>
        <w:rPr>
          <w:rFonts w:ascii="宋体" w:hAnsi="宋体" w:eastAsia="宋体" w:cs="宋体"/>
          <w:b/>
          <w:bCs/>
          <w:color w:val="000000"/>
          <w:sz w:val="24"/>
          <w:szCs w:val="24"/>
        </w:rPr>
      </w:r>
      <w:r/>
    </w:p>
    <w:p>
      <w:pPr>
        <w:pStyle w:val="796"/>
        <w:ind w:firstLine="480"/>
        <w:jc w:val="left"/>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磋商</w:t>
      </w:r>
      <w:r>
        <w:rPr>
          <w:rFonts w:hint="eastAsia" w:ascii="宋体" w:hAnsi="宋体" w:eastAsia="宋体" w:cs="宋体"/>
          <w:b/>
          <w:bCs/>
          <w:color w:val="000000"/>
          <w:sz w:val="24"/>
          <w:szCs w:val="24"/>
        </w:rPr>
        <w:t xml:space="preserve">响应单位履约能力比较：1</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分</w:t>
      </w:r>
      <w:r>
        <w:rPr>
          <w:rFonts w:ascii="宋体" w:hAnsi="宋体" w:eastAsia="宋体" w:cs="宋体"/>
          <w:b/>
          <w:bCs/>
          <w:color w:val="000000"/>
          <w:sz w:val="24"/>
          <w:szCs w:val="24"/>
        </w:rPr>
      </w:r>
      <w:r/>
    </w:p>
    <w:p>
      <w:pPr>
        <w:pStyle w:val="796"/>
        <w:ind w:firstLine="420"/>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1.检测设备比较：2分</w:t>
      </w:r>
      <w:r>
        <w:rPr>
          <w:rFonts w:ascii="宋体" w:hAnsi="宋体" w:eastAsia="宋体" w:cs="宋体"/>
          <w:b/>
          <w:bCs/>
          <w:color w:val="000000"/>
          <w:sz w:val="24"/>
          <w:szCs w:val="24"/>
        </w:rPr>
      </w:r>
      <w:r/>
    </w:p>
    <w:p>
      <w:pPr>
        <w:pStyle w:val="796"/>
        <w:ind w:firstLine="480"/>
        <w:jc w:val="left"/>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响应单位提供针对食材检测具有农药残留检测、兽药残留检测、添加剂检测、重金属检测设备的得2分，</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响应文件中提供上述检测设备现场照片及检测流程详细说明及上述检测设备购买的合同及发票扫描件，未提供或提供的不全、不符本项不得分。最高2分</w:t>
      </w:r>
      <w:r>
        <w:rPr>
          <w:rFonts w:ascii="宋体" w:hAnsi="宋体" w:eastAsia="宋体" w:cs="宋体"/>
          <w:b/>
          <w:bCs/>
          <w:color w:val="000000"/>
          <w:sz w:val="24"/>
          <w:szCs w:val="24"/>
        </w:rPr>
      </w:r>
      <w:r/>
    </w:p>
    <w:p>
      <w:pPr>
        <w:pStyle w:val="796"/>
        <w:ind w:right="78"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.类似</w:t>
      </w:r>
      <w:r>
        <w:rPr>
          <w:rFonts w:hint="eastAsia" w:ascii="宋体" w:hAnsi="宋体" w:eastAsia="宋体" w:cs="宋体"/>
          <w:b/>
          <w:bCs/>
          <w:color w:val="000000"/>
          <w:sz w:val="24"/>
          <w:szCs w:val="24"/>
          <w:lang w:val="en-US" w:eastAsia="zh-CN"/>
        </w:rPr>
        <w:t xml:space="preserve">项目</w:t>
      </w:r>
      <w:r>
        <w:rPr>
          <w:rFonts w:hint="eastAsia" w:ascii="宋体" w:hAnsi="宋体" w:eastAsia="宋体" w:cs="宋体"/>
          <w:b/>
          <w:bCs/>
          <w:color w:val="000000"/>
          <w:sz w:val="24"/>
          <w:szCs w:val="24"/>
        </w:rPr>
        <w:t xml:space="preserve">业绩：</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分</w:t>
      </w:r>
      <w:r>
        <w:rPr>
          <w:rFonts w:ascii="宋体" w:hAnsi="宋体" w:eastAsia="宋体" w:cs="宋体"/>
          <w:b/>
          <w:bCs/>
          <w:color w:val="000000"/>
          <w:sz w:val="24"/>
          <w:szCs w:val="24"/>
        </w:rPr>
      </w:r>
      <w:r/>
    </w:p>
    <w:p>
      <w:pPr>
        <w:pStyle w:val="796"/>
        <w:ind w:right="78"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rPr>
        <w:t xml:space="preserve">2022年1月1日</w:t>
      </w:r>
      <w:r>
        <w:rPr>
          <w:rFonts w:hint="eastAsia" w:ascii="宋体" w:hAnsi="宋体" w:eastAsia="宋体" w:cs="宋体"/>
          <w:color w:val="000000"/>
          <w:sz w:val="24"/>
          <w:szCs w:val="24"/>
          <w:lang w:val="en-US" w:eastAsia="zh-CN"/>
        </w:rPr>
        <w:t xml:space="preserve">至今已完成的</w:t>
      </w:r>
      <w:r>
        <w:rPr>
          <w:rFonts w:hint="eastAsia" w:ascii="宋体" w:hAnsi="宋体" w:eastAsia="宋体" w:cs="宋体"/>
          <w:color w:val="000000"/>
          <w:sz w:val="24"/>
          <w:szCs w:val="24"/>
        </w:rPr>
        <w:t xml:space="preserve">（以合同签订时间为准）食堂食材配送服务</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业绩合同，每提供一个业绩合同得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分，磋商响应文件中提供合同</w:t>
      </w:r>
      <w:r>
        <w:rPr>
          <w:rFonts w:hint="eastAsia" w:ascii="宋体" w:hAnsi="宋体" w:eastAsia="宋体" w:cs="宋体"/>
          <w:color w:val="000000"/>
          <w:sz w:val="24"/>
          <w:szCs w:val="24"/>
          <w:lang w:val="en-US" w:eastAsia="zh-CN"/>
        </w:rPr>
        <w:t xml:space="preserve">及合同对应的部分</w:t>
      </w:r>
      <w:r>
        <w:rPr>
          <w:rFonts w:hint="eastAsia" w:ascii="宋体" w:hAnsi="宋体" w:eastAsia="宋体" w:cs="宋体"/>
          <w:color w:val="000000"/>
          <w:sz w:val="24"/>
          <w:szCs w:val="24"/>
        </w:rPr>
        <w:t xml:space="preserve">发票</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（发票开具时间须在招标公告发布之日前）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不提供或提供的不全、不符，本项不得分。最高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796"/>
        <w:ind w:right="78" w:firstLine="482"/>
        <w:spacing w:line="360" w:lineRule="auto"/>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相关荣誉、奖项：3分</w:t>
      </w:r>
      <w:r>
        <w:rPr>
          <w:rFonts w:ascii="宋体" w:hAnsi="宋体" w:eastAsia="宋体" w:cs="宋体"/>
          <w:b/>
          <w:bCs/>
          <w:color w:val="000000"/>
          <w:sz w:val="24"/>
          <w:szCs w:val="24"/>
          <w:lang w:val="en-US" w:eastAsia="zh-CN"/>
        </w:rPr>
      </w:r>
      <w:r/>
    </w:p>
    <w:p>
      <w:pPr>
        <w:pStyle w:val="796"/>
        <w:ind w:right="78" w:firstLine="482"/>
        <w:spacing w:line="360" w:lineRule="auto"/>
        <w:rPr>
          <w:rFonts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rPr>
        <w:t xml:space="preserve">响应单位提供2022年1月1日</w:t>
      </w:r>
      <w:r>
        <w:rPr>
          <w:rFonts w:hint="eastAsia" w:ascii="宋体" w:hAnsi="宋体" w:eastAsia="宋体" w:cs="宋体"/>
          <w:b w:val="0"/>
          <w:bCs w:val="0"/>
          <w:color w:val="000000"/>
          <w:sz w:val="24"/>
          <w:szCs w:val="24"/>
          <w:lang w:val="en-US" w:eastAsia="zh-CN"/>
        </w:rPr>
        <w:t xml:space="preserve">至今</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以荣誉、奖项颁发时间为准）具有政府及政府相关部门颁发的与食材配送服务相关的荣誉、奖项，获得国家级的得3分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获得省级的得2分；获得地级市的得1分；获得县级市的得0.5分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磋商响应文件中提供相关荣誉、奖项复印件，不提供或提供的不全，本项不得分，同一项目不重复打分，按最高分级别计取。本项最高3分</w:t>
      </w:r>
      <w:r>
        <w:rPr>
          <w:rFonts w:ascii="宋体" w:hAnsi="宋体" w:eastAsia="宋体" w:cs="宋体"/>
          <w:color w:val="000000"/>
          <w:sz w:val="24"/>
          <w:szCs w:val="24"/>
        </w:rPr>
      </w:r>
      <w:r/>
    </w:p>
    <w:p>
      <w:pPr>
        <w:pStyle w:val="796"/>
        <w:ind w:firstLine="482"/>
        <w:jc w:val="left"/>
        <w:spacing w:line="360" w:lineRule="auto"/>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相关体系证书：4分</w:t>
      </w:r>
      <w:r>
        <w:rPr>
          <w:rFonts w:ascii="宋体" w:hAnsi="宋体" w:eastAsia="宋体" w:cs="宋体"/>
          <w:b/>
          <w:bCs/>
          <w:color w:val="000000"/>
          <w:sz w:val="24"/>
          <w:szCs w:val="24"/>
          <w:lang w:val="en-US" w:eastAsia="zh-CN"/>
        </w:rPr>
      </w:r>
      <w:r/>
    </w:p>
    <w:p>
      <w:pPr>
        <w:pStyle w:val="796"/>
        <w:ind w:firstLine="482"/>
        <w:jc w:val="left"/>
        <w:spacing w:line="360" w:lineRule="auto"/>
        <w:rPr>
          <w:rFonts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rPr>
        <w:t xml:space="preserve">响应单位</w:t>
      </w:r>
      <w:r>
        <w:rPr>
          <w:rFonts w:hint="eastAsia" w:ascii="宋体" w:hAnsi="宋体" w:eastAsia="宋体" w:cs="宋体"/>
          <w:b w:val="0"/>
          <w:bCs w:val="0"/>
          <w:color w:val="000000"/>
          <w:sz w:val="24"/>
          <w:szCs w:val="24"/>
          <w:lang w:val="en-US" w:eastAsia="zh-CN"/>
        </w:rPr>
        <w:t xml:space="preserve">提供</w:t>
      </w:r>
      <w:r>
        <w:rPr>
          <w:rFonts w:hint="eastAsia" w:ascii="宋体" w:hAnsi="宋体" w:eastAsia="宋体" w:cs="宋体"/>
          <w:b w:val="0"/>
          <w:bCs w:val="0"/>
          <w:color w:val="000000"/>
          <w:sz w:val="24"/>
          <w:szCs w:val="24"/>
        </w:rPr>
        <w:t xml:space="preserve">具有</w:t>
      </w:r>
      <w:r>
        <w:rPr>
          <w:rFonts w:hint="eastAsia" w:ascii="宋体" w:hAnsi="宋体" w:eastAsia="宋体" w:cs="宋体"/>
          <w:b w:val="0"/>
          <w:bCs w:val="0"/>
          <w:color w:val="000000"/>
          <w:sz w:val="24"/>
          <w:szCs w:val="24"/>
          <w:lang w:val="en-US" w:eastAsia="zh-CN"/>
        </w:rPr>
        <w:t xml:space="preserve">有效期内的</w:t>
      </w:r>
      <w:r>
        <w:rPr>
          <w:rFonts w:hint="eastAsia" w:ascii="宋体" w:hAnsi="宋体" w:eastAsia="宋体" w:cs="宋体"/>
          <w:color w:val="000000"/>
          <w:sz w:val="24"/>
          <w:szCs w:val="24"/>
        </w:rPr>
        <w:t xml:space="preserve">食品安全管理体系认证证书的、HACCP管理体系认证证书，每提供1个</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分，磋商</w:t>
      </w:r>
      <w:r>
        <w:rPr>
          <w:rFonts w:hint="eastAsia" w:ascii="宋体" w:hAnsi="宋体" w:eastAsia="宋体" w:cs="宋体"/>
          <w:bCs/>
          <w:color w:val="000000"/>
          <w:sz w:val="24"/>
          <w:szCs w:val="24"/>
        </w:rPr>
        <w:t xml:space="preserve">响应文件中需提供证书原件扫描件及网页查询截图，不提供或提供的不符</w:t>
      </w:r>
      <w:r>
        <w:rPr>
          <w:rFonts w:hint="eastAsia" w:ascii="宋体" w:hAnsi="宋体" w:eastAsia="宋体" w:cs="宋体"/>
          <w:bCs/>
          <w:color w:val="000000"/>
          <w:sz w:val="24"/>
          <w:szCs w:val="24"/>
          <w:lang w:val="en-US" w:eastAsia="zh-CN"/>
        </w:rPr>
        <w:t xml:space="preserve">本项</w:t>
      </w:r>
      <w:r>
        <w:rPr>
          <w:rFonts w:hint="eastAsia" w:ascii="宋体" w:hAnsi="宋体" w:eastAsia="宋体" w:cs="宋体"/>
          <w:bCs/>
          <w:color w:val="000000"/>
          <w:sz w:val="24"/>
          <w:szCs w:val="24"/>
        </w:rPr>
        <w:t xml:space="preserve">不得分</w:t>
      </w:r>
      <w:r>
        <w:rPr>
          <w:rFonts w:hint="eastAsia" w:ascii="宋体" w:hAnsi="宋体" w:eastAsia="宋体" w:cs="宋体"/>
          <w:color w:val="000000"/>
          <w:sz w:val="24"/>
          <w:szCs w:val="24"/>
        </w:rPr>
        <w:t xml:space="preserve">。最高</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807"/>
        <w:ind w:firstLine="482"/>
        <w:jc w:val="left"/>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磋商</w:t>
      </w:r>
      <w:r>
        <w:rPr>
          <w:rFonts w:hint="eastAsia" w:ascii="宋体" w:hAnsi="宋体" w:eastAsia="宋体" w:cs="宋体"/>
          <w:b/>
          <w:bCs/>
          <w:color w:val="000000"/>
          <w:sz w:val="24"/>
          <w:szCs w:val="24"/>
        </w:rPr>
        <w:t xml:space="preserve">响应单位具有种植蔬菜基地情况比较：</w:t>
      </w:r>
      <w:r>
        <w:rPr>
          <w:rFonts w:hint="eastAsia" w:ascii="宋体" w:hAnsi="宋体" w:eastAsia="宋体" w:cs="宋体"/>
          <w:color w:val="000000"/>
          <w:sz w:val="24"/>
          <w:szCs w:val="24"/>
        </w:rPr>
        <w:t xml:space="preserve">自有或租赁种植蔬菜基地面积800亩（含800亩）及以上的得2分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500亩（含）-800亩（不含）的得1分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500亩以下得0.5分。磋商的响应文件中提供自有或租赁相关的有效的场地证明或场地租赁合同、基地规模、经营状况及彩色图片等相关资料，不提供或提供的不全不符、本项不得分。最高2分</w:t>
      </w:r>
      <w:r>
        <w:rPr>
          <w:rFonts w:ascii="宋体" w:hAnsi="宋体" w:eastAsia="宋体" w:cs="宋体"/>
          <w:color w:val="000000"/>
          <w:sz w:val="24"/>
          <w:szCs w:val="24"/>
        </w:rPr>
      </w:r>
      <w:r/>
    </w:p>
    <w:p>
      <w:pPr>
        <w:pStyle w:val="796"/>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备注：</w:t>
      </w:r>
      <w:r>
        <w:rPr>
          <w:rFonts w:ascii="宋体" w:hAnsi="宋体" w:eastAsia="宋体" w:cs="宋体"/>
          <w:b/>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1.打“▲”项目为客观分。</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2.针对评分标准中评分的每一条，磋商响应单位在响应文件中均应提供相关资料并作出相应说明供评委评判，不提供相关资料，提供的材料不全、不符、说明不清晰或不提供的,视为不具备该项得分的条件。</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3.提供的各种证书、资质必须在有效期内，否则不得分。</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4.其他评标未尽事宜由评标委员会根据有关规定讨论决定。</w:t>
      </w:r>
      <w:r>
        <w:rPr>
          <w:rFonts w:ascii="宋体" w:hAnsi="宋体" w:eastAsia="宋体" w:cs="宋体"/>
          <w:color w:val="000000"/>
          <w:sz w:val="24"/>
          <w:szCs w:val="24"/>
        </w:rPr>
      </w:r>
      <w:r/>
    </w:p>
    <w:p>
      <w:pPr>
        <w:pStyle w:val="1064"/>
        <w:spacing w:line="360" w:lineRule="auto"/>
        <w:rPr>
          <w:rFonts w:hAnsi="宋体" w:eastAsia="宋体" w:cs="宋体"/>
          <w:b/>
          <w:bCs/>
          <w:sz w:val="24"/>
          <w:szCs w:val="24"/>
        </w:rPr>
      </w:pPr>
      <w:r>
        <w:rPr>
          <w:rFonts w:hAnsi="宋体" w:eastAsia="宋体" w:cs="宋体"/>
          <w:b/>
          <w:bCs/>
          <w:sz w:val="24"/>
          <w:szCs w:val="24"/>
        </w:rPr>
      </w:r>
      <w:r>
        <w:rPr>
          <w:rFonts w:hAnsi="宋体" w:eastAsia="宋体" w:cs="宋体"/>
          <w:b/>
          <w:bCs/>
          <w:sz w:val="24"/>
          <w:szCs w:val="24"/>
        </w:rPr>
      </w:r>
      <w:r/>
    </w:p>
    <w:p>
      <w:pPr>
        <w:pStyle w:val="1064"/>
        <w:spacing w:line="360" w:lineRule="auto"/>
        <w:rPr>
          <w:rFonts w:hAnsi="宋体" w:eastAsia="宋体" w:cs="宋体"/>
          <w:b/>
          <w:bCs/>
          <w:sz w:val="24"/>
          <w:szCs w:val="24"/>
        </w:rPr>
      </w:pPr>
      <w:r>
        <w:rPr>
          <w:rFonts w:hAnsi="宋体" w:eastAsia="宋体" w:cs="宋体"/>
          <w:b/>
          <w:bCs/>
          <w:sz w:val="24"/>
          <w:szCs w:val="24"/>
        </w:rPr>
      </w:r>
      <w:r/>
    </w:p>
    <w:p>
      <w:pPr>
        <w:pStyle w:val="1064"/>
        <w:ind w:firstLine="2891"/>
        <w:jc w:val="both"/>
        <w:spacing w:line="360" w:lineRule="auto"/>
        <w:rPr>
          <w:rFonts w:hint="eastAsia" w:hAnsi="宋体" w:eastAsia="宋体" w:cs="宋体"/>
          <w:b/>
          <w:bCs/>
          <w:sz w:val="24"/>
          <w:szCs w:val="24"/>
        </w:rPr>
      </w:pPr>
      <w:r>
        <w:rPr>
          <w:rFonts w:hint="eastAsia" w:hAnsi="宋体" w:eastAsia="宋体" w:cs="宋体"/>
          <w:b/>
          <w:bCs/>
          <w:sz w:val="24"/>
          <w:szCs w:val="24"/>
        </w:rPr>
      </w:r>
      <w:r/>
    </w:p>
    <w:p>
      <w:pPr>
        <w:pStyle w:val="1064"/>
        <w:ind w:firstLine="0"/>
        <w:jc w:val="center"/>
        <w:spacing w:line="360" w:lineRule="auto"/>
        <w:rPr>
          <w:rFonts w:hint="eastAsia" w:hAnsi="宋体" w:eastAsia="宋体" w:cs="宋体"/>
          <w:b/>
          <w:bCs/>
          <w:sz w:val="28"/>
          <w:szCs w:val="28"/>
        </w:rPr>
      </w:pPr>
      <w:r>
        <w:rPr>
          <w:rFonts w:hint="eastAsia" w:hAnsi="宋体" w:eastAsia="宋体" w:cs="宋体"/>
          <w:b/>
          <w:bCs/>
          <w:sz w:val="28"/>
          <w:szCs w:val="28"/>
        </w:rPr>
        <w:t xml:space="preserve">适用第二、三标段</w:t>
      </w:r>
      <w:r>
        <w:rPr>
          <w:rFonts w:hint="eastAsia" w:hAnsi="宋体" w:eastAsia="宋体" w:cs="宋体"/>
          <w:b/>
          <w:bCs/>
          <w:sz w:val="28"/>
          <w:szCs w:val="28"/>
        </w:rPr>
      </w:r>
      <w:r/>
    </w:p>
    <w:p>
      <w:pPr>
        <w:pStyle w:val="1064"/>
        <w:ind w:firstLine="482"/>
        <w:spacing w:line="360" w:lineRule="auto"/>
        <w:rPr>
          <w:rFonts w:hAnsi="宋体" w:eastAsia="宋体" w:cs="宋体"/>
          <w:b/>
          <w:color w:val="000000"/>
          <w:sz w:val="24"/>
          <w:szCs w:val="24"/>
        </w:rPr>
      </w:pPr>
      <w:r>
        <w:rPr>
          <w:rFonts w:hint="eastAsia" w:hAnsi="宋体" w:eastAsia="宋体" w:cs="宋体"/>
          <w:b/>
          <w:color w:val="000000"/>
          <w:sz w:val="24"/>
          <w:szCs w:val="24"/>
        </w:rPr>
        <w:t xml:space="preserve">（一）价格基准分：30分</w:t>
      </w:r>
      <w:r>
        <w:rPr>
          <w:rFonts w:hAnsi="宋体" w:eastAsia="宋体" w:cs="宋体"/>
          <w:b/>
          <w:color w:val="000000"/>
          <w:sz w:val="24"/>
          <w:szCs w:val="24"/>
        </w:rPr>
      </w:r>
      <w:r/>
    </w:p>
    <w:p>
      <w:pPr>
        <w:pStyle w:val="796"/>
        <w:ind w:firstLine="480"/>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1.本次报价报的是折扣率，不报总价，本项目最高限价为折扣率100%，所报折扣率不能高于100%。</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价格分采用低价优先法计算，根据各响应单位通过符合性审查的有效响应折扣中的最高优惠率作为评标基准折扣，其价格分为满分30分。例如本项目采用优惠率报价方式，如折扣率为55%，则报价优惠率为45%；如打四折，则报价优惠率为60%，若各响应单位的报价优惠率分别为10%、20%、30%、45%，以上数字中，45%为评标基准折扣，报价分为满分。</w:t>
      </w:r>
      <w:r>
        <w:rPr>
          <w:rFonts w:ascii="宋体" w:hAnsi="宋体" w:eastAsia="宋体" w:cs="宋体"/>
          <w:color w:val="000000"/>
          <w:sz w:val="24"/>
          <w:szCs w:val="24"/>
        </w:rPr>
      </w:r>
      <w:r/>
    </w:p>
    <w:p>
      <w:pPr>
        <w:pStyle w:val="796"/>
        <w:ind w:firstLine="480"/>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3.报价得分=(响应基准价/评审报价)*价格分</w:t>
      </w:r>
      <w:r>
        <w:rPr>
          <w:rFonts w:ascii="宋体" w:hAnsi="宋体" w:eastAsia="宋体" w:cs="宋体"/>
          <w:color w:val="000000"/>
          <w:sz w:val="24"/>
          <w:szCs w:val="24"/>
        </w:rPr>
      </w:r>
      <w:r/>
    </w:p>
    <w:p>
      <w:pPr>
        <w:pStyle w:val="796"/>
        <w:ind w:firstLine="240"/>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即磋商报价得分=【（1-最高优惠率）/（1-报价优惠率）】×价格权值×100</w:t>
      </w:r>
      <w:r>
        <w:rPr>
          <w:rFonts w:ascii="宋体" w:hAnsi="宋体" w:eastAsia="宋体" w:cs="宋体"/>
          <w:color w:val="000000"/>
          <w:sz w:val="24"/>
          <w:szCs w:val="24"/>
        </w:rPr>
      </w:r>
      <w:r/>
    </w:p>
    <w:p>
      <w:pPr>
        <w:pStyle w:val="796"/>
        <w:ind w:firstLine="480"/>
        <w:spacing w:line="360" w:lineRule="auto"/>
        <w:tabs>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4.异常低价审查：</w:t>
      </w:r>
      <w:r>
        <w:rPr>
          <w:rFonts w:hint="eastAsia" w:ascii="宋体" w:hAnsi="宋体" w:eastAsia="宋体" w:cs="宋体"/>
          <w:color w:val="000000"/>
          <w:sz w:val="24"/>
          <w:szCs w:val="24"/>
          <w:lang w:val="en-US" w:eastAsia="zh-CN"/>
        </w:rPr>
      </w:r>
      <w:r/>
    </w:p>
    <w:p>
      <w:pPr>
        <w:pStyle w:val="796"/>
        <w:ind w:left="5" w:firstLine="518"/>
        <w:spacing w:line="360" w:lineRule="auto"/>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（1）评审过程中出现下列情形之一的，评审委员会应当启动异常低价投标审查程序：</w:t>
      </w:r>
      <w:r>
        <w:rPr>
          <w:rFonts w:hint="eastAsia" w:ascii="宋体" w:hAnsi="宋体" w:eastAsia="宋体" w:cs="宋体"/>
          <w:color w:val="000000"/>
          <w:sz w:val="24"/>
          <w:szCs w:val="24"/>
          <w:lang w:eastAsia="zh-CN"/>
        </w:rPr>
      </w:r>
      <w:r/>
    </w:p>
    <w:p>
      <w:pPr>
        <w:pStyle w:val="796"/>
        <w:ind w:left="5" w:firstLine="518"/>
        <w:spacing w:line="360" w:lineRule="auto"/>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1）投标报价低于全部通过符合性审查磋商响应单位投标报价平均值50%的，即投标报价&lt;全部通过符合性审查磋商响应单位投标报价平均值×50%；</w:t>
      </w:r>
      <w:r>
        <w:rPr>
          <w:rFonts w:hint="eastAsia" w:ascii="宋体" w:hAnsi="宋体" w:eastAsia="宋体" w:cs="宋体"/>
          <w:color w:val="000000"/>
          <w:sz w:val="24"/>
          <w:szCs w:val="24"/>
          <w:lang w:eastAsia="zh-CN"/>
        </w:rPr>
      </w:r>
      <w:r/>
    </w:p>
    <w:p>
      <w:pPr>
        <w:pStyle w:val="796"/>
        <w:ind w:left="5" w:firstLine="518"/>
        <w:spacing w:line="360" w:lineRule="auto"/>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2）投标报价低于通过符合性审查的次低报价磋商响应单位投标报价50%的，即投标报价&lt;通过符合性审查的次低报价磋商响应单位投标报价×50%；</w:t>
      </w:r>
      <w:r>
        <w:rPr>
          <w:rFonts w:hint="eastAsia" w:ascii="宋体" w:hAnsi="宋体" w:eastAsia="宋体" w:cs="宋体"/>
          <w:color w:val="000000"/>
          <w:sz w:val="24"/>
          <w:szCs w:val="24"/>
          <w:lang w:eastAsia="zh-CN"/>
        </w:rPr>
      </w:r>
      <w:r/>
    </w:p>
    <w:p>
      <w:pPr>
        <w:pStyle w:val="796"/>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3）投标报价低于采购项目最高限价45%的，即投标报价&lt;采购项目最高限价×45%；</w:t>
      </w:r>
      <w:r>
        <w:rPr>
          <w:rFonts w:hint="eastAsia" w:ascii="宋体" w:hAnsi="宋体" w:eastAsia="宋体" w:cs="宋体"/>
          <w:color w:val="000000"/>
          <w:sz w:val="24"/>
          <w:szCs w:val="24"/>
        </w:rPr>
      </w:r>
      <w:r/>
    </w:p>
    <w:p>
      <w:pPr>
        <w:pStyle w:val="796"/>
        <w:ind w:left="0" w:firstLine="420"/>
        <w:keepLines w:val="0"/>
        <w:keepNext w:val="0"/>
        <w:pageBreakBefore w:val="0"/>
        <w:spacing w:line="360" w:lineRule="auto"/>
        <w:widowControl/>
        <w:tabs>
          <w:tab w:val="left" w:pos="36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t xml:space="preserve"> 4)</w:t>
      </w:r>
      <w:r>
        <w:rPr>
          <w:rFonts w:hint="eastAsia" w:ascii="宋体" w:hAnsi="宋体" w:eastAsia="宋体" w:cs="宋体"/>
          <w:color w:val="000000"/>
          <w:sz w:val="24"/>
          <w:szCs w:val="24"/>
          <w:highlight w:val="none"/>
        </w:rPr>
        <w:t xml:space="preserve">评审委员会基于专业判断，认为</w:t>
      </w:r>
      <w:r>
        <w:rPr>
          <w:rFonts w:hint="eastAsia" w:ascii="宋体" w:hAnsi="宋体" w:eastAsia="宋体" w:cs="宋体"/>
          <w:color w:val="000000"/>
          <w:sz w:val="24"/>
          <w:szCs w:val="24"/>
          <w:highlight w:val="none"/>
          <w:lang w:eastAsia="zh-CN"/>
        </w:rPr>
        <w:t xml:space="preserve">磋商响应单位</w:t>
      </w:r>
      <w:r>
        <w:rPr>
          <w:rFonts w:hint="eastAsia" w:ascii="宋体" w:hAnsi="宋体" w:eastAsia="宋体" w:cs="宋体"/>
          <w:color w:val="000000"/>
          <w:sz w:val="24"/>
          <w:szCs w:val="24"/>
          <w:highlight w:val="none"/>
        </w:rPr>
        <w:t xml:space="preserve">报价过低，有可能影响产品质量或者不能诚信履约的其他情形。</w:t>
      </w:r>
      <w:r>
        <w:rPr>
          <w:rFonts w:hint="eastAsia" w:ascii="宋体" w:hAnsi="宋体" w:eastAsia="宋体" w:cs="宋体"/>
          <w:color w:val="000000"/>
          <w:sz w:val="24"/>
          <w:szCs w:val="24"/>
          <w:lang w:val="en-US" w:eastAsia="zh-CN"/>
        </w:rPr>
      </w:r>
      <w:r/>
    </w:p>
    <w:p>
      <w:pPr>
        <w:pStyle w:val="796"/>
        <w:ind w:left="5" w:firstLine="518"/>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审委员会启动异常低价投标（响应）审查后，属于前述情形的，应当要求相关</w:t>
      </w:r>
      <w:r>
        <w:rPr>
          <w:rFonts w:hint="eastAsia" w:ascii="宋体" w:hAnsi="宋体" w:eastAsia="宋体" w:cs="宋体"/>
          <w:color w:val="000000"/>
          <w:sz w:val="24"/>
          <w:szCs w:val="24"/>
          <w:highlight w:val="none"/>
          <w:lang w:eastAsia="zh-CN"/>
        </w:rPr>
        <w:t xml:space="preserve">磋商响应单位</w:t>
      </w:r>
      <w:r>
        <w:rPr>
          <w:rFonts w:hint="eastAsia" w:ascii="宋体" w:hAnsi="宋体" w:eastAsia="宋体" w:cs="宋体"/>
          <w:color w:val="000000"/>
          <w:sz w:val="24"/>
          <w:szCs w:val="24"/>
          <w:highlight w:val="none"/>
        </w:rPr>
        <w:t xml:space="preserve">在评审现场30分钟内</w:t>
      </w:r>
      <w:r>
        <w:rPr>
          <w:rFonts w:hint="eastAsia" w:ascii="宋体" w:hAnsi="宋体" w:eastAsia="宋体" w:cs="宋体"/>
          <w:color w:val="000000"/>
          <w:sz w:val="24"/>
          <w:szCs w:val="24"/>
        </w:rPr>
        <w:t xml:space="preserve">（线上开评标项目可通过苏采云系统要求提供）</w:t>
      </w:r>
      <w:r>
        <w:rPr>
          <w:rFonts w:hint="eastAsia" w:ascii="宋体" w:hAnsi="宋体" w:eastAsia="宋体" w:cs="宋体"/>
          <w:color w:val="000000"/>
          <w:sz w:val="24"/>
          <w:szCs w:val="24"/>
          <w:highlight w:val="none"/>
        </w:rPr>
        <w:t xml:space="preserve">对投标价格作出解释</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提供项目具体成本测算等与报价合理性相关的书面说明及</w:t>
      </w:r>
      <w:r>
        <w:rPr>
          <w:rFonts w:hint="eastAsia" w:ascii="宋体" w:hAnsi="宋体" w:eastAsia="宋体" w:cs="宋体"/>
          <w:color w:val="000000"/>
          <w:sz w:val="24"/>
          <w:szCs w:val="24"/>
          <w:highlight w:val="none"/>
        </w:rPr>
        <w:t xml:space="preserve">及必要的</w:t>
      </w:r>
      <w:r>
        <w:rPr>
          <w:rFonts w:hint="eastAsia" w:ascii="宋体" w:hAnsi="宋体" w:eastAsia="宋体" w:cs="宋体"/>
          <w:color w:val="000000"/>
          <w:sz w:val="24"/>
          <w:szCs w:val="24"/>
        </w:rPr>
        <w:t xml:space="preserve">相关证明材料，</w:t>
      </w:r>
      <w:r>
        <w:rPr>
          <w:rFonts w:hint="eastAsia" w:ascii="宋体" w:hAnsi="宋体" w:eastAsia="宋体" w:cs="宋体"/>
          <w:color w:val="000000"/>
          <w:sz w:val="24"/>
          <w:szCs w:val="24"/>
          <w:highlight w:val="none"/>
        </w:rPr>
        <w:t xml:space="preserve">包括但不限于原材料成本、人工成本、制造费用等。</w:t>
      </w:r>
      <w:r>
        <w:rPr>
          <w:rFonts w:hint="eastAsia" w:ascii="宋体" w:hAnsi="宋体" w:eastAsia="宋体" w:cs="宋体"/>
          <w:color w:val="000000"/>
          <w:sz w:val="24"/>
          <w:szCs w:val="24"/>
          <w:highlight w:val="none"/>
        </w:rPr>
      </w:r>
      <w:r/>
    </w:p>
    <w:p>
      <w:pPr>
        <w:pStyle w:val="796"/>
        <w:ind w:left="5" w:firstLine="518"/>
        <w:keepLines w:val="0"/>
        <w:keepNext w:val="0"/>
        <w:pageBreakBefore w:val="0"/>
        <w:spacing w:line="360" w:lineRule="auto"/>
        <w:widowControl w:val="off"/>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szCs w:val="24"/>
          <w:highlight w:val="none"/>
          <w:lang w:val="en-US" w:eastAsia="zh-CN"/>
        </w:rPr>
        <w:t xml:space="preserve">磋商响应单位</w:t>
      </w:r>
      <w:r>
        <w:rPr>
          <w:rFonts w:hint="eastAsia" w:ascii="宋体" w:hAnsi="宋体" w:eastAsia="宋体" w:cs="宋体"/>
          <w:color w:val="000000"/>
          <w:sz w:val="24"/>
          <w:szCs w:val="24"/>
          <w:highlight w:val="none"/>
        </w:rPr>
        <w:t xml:space="preserve">不能提供书面说明、</w:t>
      </w:r>
      <w:r>
        <w:rPr>
          <w:rFonts w:hint="eastAsia" w:ascii="宋体" w:hAnsi="宋体" w:eastAsia="宋体" w:cs="宋体"/>
          <w:sz w:val="24"/>
          <w:szCs w:val="24"/>
          <w:highlight w:val="none"/>
        </w:rPr>
        <w:t xml:space="preserve">证明材料，或者提供的书面说明、证明材料不能证明其报价合理性的，评审委员会应当将其作为无效投标（响应）处理。</w:t>
      </w:r>
      <w:r>
        <w:rPr>
          <w:rFonts w:hint="eastAsia" w:ascii="宋体" w:hAnsi="宋体" w:eastAsia="宋体" w:cs="宋体"/>
          <w:color w:val="000000"/>
          <w:sz w:val="24"/>
          <w:szCs w:val="24"/>
        </w:rPr>
        <w:t xml:space="preserve">审查相关情况，</w:t>
      </w:r>
      <w:r>
        <w:rPr>
          <w:rFonts w:hint="eastAsia" w:ascii="宋体" w:hAnsi="宋体" w:eastAsia="宋体" w:cs="宋体"/>
          <w:color w:val="000000"/>
          <w:sz w:val="24"/>
          <w:szCs w:val="24"/>
          <w:lang w:val="en-US" w:eastAsia="zh-CN"/>
        </w:rPr>
        <w:t xml:space="preserve">将</w:t>
      </w:r>
      <w:r>
        <w:rPr>
          <w:rFonts w:hint="eastAsia" w:ascii="宋体" w:hAnsi="宋体" w:eastAsia="宋体" w:cs="宋体"/>
          <w:color w:val="000000"/>
          <w:sz w:val="24"/>
          <w:szCs w:val="24"/>
        </w:rPr>
        <w:t xml:space="preserve">在评审报告中进行记录。</w:t>
      </w:r>
      <w:r>
        <w:rPr>
          <w:rFonts w:hint="eastAsia" w:ascii="宋体" w:hAnsi="宋体" w:eastAsia="宋体" w:cs="宋体"/>
          <w:color w:val="000000"/>
          <w:sz w:val="24"/>
          <w:szCs w:val="24"/>
        </w:rPr>
      </w:r>
      <w:r/>
    </w:p>
    <w:p>
      <w:pPr>
        <w:pStyle w:val="796"/>
        <w:ind w:firstLine="482"/>
        <w:spacing w:line="360" w:lineRule="auto"/>
        <w:rPr>
          <w:rFonts w:ascii="宋体" w:hAnsi="宋体" w:eastAsia="宋体" w:cs="宋体"/>
          <w:b/>
          <w:sz w:val="24"/>
          <w:szCs w:val="24"/>
        </w:rPr>
        <w:outlineLvl w:val="0"/>
      </w:pPr>
      <w:r>
        <w:rPr>
          <w:rFonts w:hint="eastAsia" w:ascii="宋体" w:hAnsi="宋体" w:eastAsia="宋体" w:cs="宋体"/>
          <w:b/>
          <w:sz w:val="24"/>
          <w:szCs w:val="24"/>
        </w:rPr>
        <w:t xml:space="preserve">（二）服务方案</w:t>
      </w:r>
      <w:r>
        <w:rPr>
          <w:rFonts w:hint="eastAsia" w:ascii="宋体" w:hAnsi="宋体" w:eastAsia="宋体" w:cs="宋体"/>
          <w:b/>
          <w:bCs/>
          <w:sz w:val="24"/>
          <w:szCs w:val="24"/>
        </w:rPr>
        <w:t xml:space="preserve">比较</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46</w:t>
      </w:r>
      <w:r>
        <w:rPr>
          <w:rFonts w:hint="eastAsia" w:ascii="宋体" w:hAnsi="宋体" w:eastAsia="宋体" w:cs="宋体"/>
          <w:b/>
          <w:sz w:val="24"/>
          <w:szCs w:val="24"/>
        </w:rPr>
        <w:t xml:space="preserve">分</w:t>
      </w:r>
      <w:r>
        <w:rPr>
          <w:rFonts w:ascii="宋体" w:hAnsi="宋体" w:eastAsia="宋体" w:cs="宋体"/>
          <w:b/>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1.针对本项目</w:t>
      </w:r>
      <w:r>
        <w:rPr>
          <w:rFonts w:hint="eastAsia" w:ascii="宋体" w:hAnsi="宋体" w:eastAsia="宋体" w:cs="宋体"/>
          <w:sz w:val="24"/>
          <w:szCs w:val="24"/>
          <w:lang w:val="zh-CN"/>
        </w:rPr>
        <w:t xml:space="preserve">采购需求的理解、需求的分析（包括：每日用量、品种的多样性、同类产品营养素类别等）</w:t>
      </w:r>
      <w:r>
        <w:rPr>
          <w:rFonts w:hint="eastAsia" w:ascii="宋体" w:hAnsi="宋体" w:eastAsia="宋体" w:cs="宋体"/>
          <w:sz w:val="24"/>
          <w:szCs w:val="24"/>
        </w:rPr>
        <w:t xml:space="preserve">比较：采购需求理解深入、需求分析全面得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采购需求理解较为深入、需求较全面得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采购需求方案简单，需求分析一般，得2分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未提供方案或提供的方案不符不得分。最高</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2.针对本项目食材配送及运输安全、突发情况应急配送保障措施比较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方案措施完善，切实可行得6分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措施满足基本要求得4分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措施不完善，不具有可行性得2分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未提供方案或提供的方案不符不得分。最高6分</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3.针对本项目推荐的品种、质量标准比较：推荐的调味品，品质标准高、营养考量佳、承诺符合要求且具有优势得6分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推荐的调味品较为丰富、较为合理、品质标准较高、有营养考量、承诺符合要求得4分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推荐的调味品品质标准一般，有营养考量、承诺符合要求得2分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未提供方案或提供的方案不符不得分。最高6分</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响应单位内部管理架构及管理规章制度（包括但不限于 食材卫生安全保障机制、内部食材配送业务操作流程规范制度、内部考核、服务质量监督制度、其他内部管理制度）比较：提出的管理制度符合项目要求，以上内容有详细制度内容，措施有效扎实，管理责任清晰得6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提出的管理制度，措施基本有效，管理责任基本清晰得4分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提出的管理制度，内容不全面仅涉及，措施无可行性，管理责任不清晰得2分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未提供方案或提供的方案不符不得分。最高6分</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5.经营方案及保障措施比较：方案完整，有效扎实、操作性强得5分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方案较完整、扎实、操作性较强得3分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方案简单，操作性一般得1分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未提供方案或提供的方案不符不得分。最高5分</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6.响应单位配送功能区分布合理、种类齐全得6分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配送功能区分布较合理、种类较齐全得4分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配送功能区分布不太合理、种类较少得2分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响应文件中需提供分布平面图，未提供或提供的不符不得分。最高6分</w:t>
      </w:r>
      <w:r>
        <w:rPr>
          <w:rFonts w:ascii="宋体" w:hAnsi="宋体" w:eastAsia="宋体" w:cs="宋体"/>
          <w:sz w:val="24"/>
          <w:szCs w:val="24"/>
        </w:rPr>
      </w:r>
      <w:r/>
    </w:p>
    <w:p>
      <w:pPr>
        <w:pStyle w:val="796"/>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7.针对本项目应急预案（如突发危机事件、突然断水、断电、停气的应急预案、消防事故应急处理措施、突发治安事件、防台防汛（台风天气）应急、暴雨天气应急、食品安全事故应急预案、大型活动等）比较：方案阐述明确，条理清晰，具有详细方案内容且措施实施有效得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方案阐述清楚，条理比较清晰，措施基本涉及内容不详细得3分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方案阐述不清晰，条理一般，方案措施不完善得1分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未提供方案或提供的方案不符不得分。最高5分</w:t>
      </w:r>
      <w:r>
        <w:rPr>
          <w:rFonts w:ascii="宋体" w:hAnsi="宋体" w:eastAsia="宋体" w:cs="宋体"/>
          <w:sz w:val="24"/>
          <w:szCs w:val="24"/>
        </w:rPr>
      </w:r>
      <w:r/>
    </w:p>
    <w:p>
      <w:pPr>
        <w:pStyle w:val="1077"/>
        <w:ind w:firstLine="480"/>
        <w:spacing w:line="360" w:lineRule="auto"/>
        <w:rPr>
          <w:rFonts w:hAnsi="宋体" w:eastAsia="宋体" w:cs="宋体"/>
          <w:sz w:val="24"/>
          <w:szCs w:val="24"/>
        </w:rPr>
      </w:pPr>
      <w:r>
        <w:rPr>
          <w:rFonts w:hint="eastAsia" w:hAnsi="宋体" w:eastAsia="宋体" w:cs="宋体"/>
          <w:sz w:val="24"/>
          <w:szCs w:val="24"/>
        </w:rPr>
        <w:t xml:space="preserve">8.响应单位具有视频监控安装措施：监控点分布均匀、监控画面清晰、符合采购单位实际使用需求得5分</w:t>
      </w:r>
      <w:r>
        <w:rPr>
          <w:rFonts w:hint="eastAsia" w:hAnsi="宋体" w:eastAsia="宋体" w:cs="宋体"/>
          <w:sz w:val="24"/>
          <w:szCs w:val="24"/>
          <w:lang w:eastAsia="zh-CN"/>
        </w:rPr>
        <w:t xml:space="preserve">；</w:t>
      </w:r>
      <w:r>
        <w:rPr>
          <w:rFonts w:hint="eastAsia" w:hAnsi="宋体" w:eastAsia="宋体" w:cs="宋体"/>
          <w:sz w:val="24"/>
          <w:szCs w:val="24"/>
        </w:rPr>
        <w:t xml:space="preserve">监控点分布合理、画面较清晰、基本满足采购单位使用需求得3分</w:t>
      </w:r>
      <w:r>
        <w:rPr>
          <w:rFonts w:hint="eastAsia" w:hAnsi="宋体" w:eastAsia="宋体" w:cs="宋体"/>
          <w:sz w:val="24"/>
          <w:szCs w:val="24"/>
          <w:lang w:eastAsia="zh-CN"/>
        </w:rPr>
        <w:t xml:space="preserve">；</w:t>
      </w:r>
      <w:r>
        <w:rPr>
          <w:rFonts w:hint="eastAsia" w:hAnsi="宋体" w:eastAsia="宋体" w:cs="宋体"/>
          <w:sz w:val="24"/>
          <w:szCs w:val="24"/>
        </w:rPr>
        <w:t xml:space="preserve">提供的分布点较少、画面模糊、不能满足采购需求得1分</w:t>
      </w:r>
      <w:r>
        <w:rPr>
          <w:rFonts w:hint="eastAsia" w:hAnsi="宋体" w:eastAsia="宋体" w:cs="宋体"/>
          <w:sz w:val="24"/>
          <w:szCs w:val="24"/>
          <w:lang w:eastAsia="zh-CN"/>
        </w:rPr>
        <w:t xml:space="preserve">；</w:t>
      </w:r>
      <w:r>
        <w:rPr>
          <w:rFonts w:hint="eastAsia" w:hAnsi="宋体" w:eastAsia="宋体" w:cs="宋体"/>
          <w:sz w:val="24"/>
          <w:szCs w:val="24"/>
        </w:rPr>
        <w:t xml:space="preserve">响应文件中需提供监控点布置平面图、监控画面图片，未提供方案或提供的方案不符不得分。最高5分</w:t>
      </w:r>
      <w:r>
        <w:rPr>
          <w:rFonts w:hAnsi="宋体" w:eastAsia="宋体" w:cs="宋体"/>
          <w:sz w:val="24"/>
          <w:szCs w:val="24"/>
        </w:rPr>
      </w:r>
      <w:r/>
    </w:p>
    <w:p>
      <w:pPr>
        <w:pStyle w:val="1077"/>
        <w:ind w:firstLine="480"/>
        <w:spacing w:line="360" w:lineRule="auto"/>
        <w:rPr>
          <w:rFonts w:hAnsi="宋体" w:eastAsia="宋体" w:cs="宋体"/>
          <w:b/>
          <w:bCs/>
          <w:sz w:val="24"/>
          <w:szCs w:val="24"/>
        </w:rPr>
      </w:pPr>
      <w:r>
        <w:rPr>
          <w:rFonts w:hint="eastAsia" w:hAnsi="宋体" w:eastAsia="宋体" w:cs="宋体"/>
          <w:sz w:val="24"/>
          <w:szCs w:val="24"/>
        </w:rPr>
        <w:t xml:space="preserve">▲</w:t>
      </w:r>
      <w:r>
        <w:rPr>
          <w:rFonts w:hint="eastAsia" w:hAnsi="宋体" w:eastAsia="宋体" w:cs="宋体"/>
          <w:b/>
          <w:bCs/>
          <w:sz w:val="24"/>
          <w:szCs w:val="24"/>
        </w:rPr>
        <w:t xml:space="preserve">（三）服务团队及配备的车辆比较：9分</w:t>
      </w:r>
      <w:r>
        <w:rPr>
          <w:rFonts w:hAnsi="宋体" w:eastAsia="宋体" w:cs="宋体"/>
          <w:b/>
          <w:bCs/>
          <w:sz w:val="24"/>
          <w:szCs w:val="24"/>
        </w:rPr>
      </w:r>
      <w:r/>
    </w:p>
    <w:p>
      <w:pPr>
        <w:pStyle w:val="796"/>
        <w:ind w:firstLine="440"/>
        <w:spacing w:line="360" w:lineRule="auto"/>
        <w:rPr>
          <w:rFonts w:ascii="宋体" w:hAnsi="宋体" w:eastAsia="宋体" w:cs="宋体"/>
          <w:b/>
          <w:bCs/>
          <w:sz w:val="24"/>
          <w:szCs w:val="24"/>
        </w:rPr>
      </w:pPr>
      <w:r>
        <w:rPr>
          <w:rFonts w:hint="eastAsia" w:ascii="宋体" w:hAnsi="宋体" w:eastAsia="宋体" w:cs="宋体"/>
          <w:sz w:val="24"/>
          <w:szCs w:val="24"/>
        </w:rPr>
        <w:t xml:space="preserve">1.磋商响应单位针对本项目配备的项目服务人员具有健康证</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得1分，磋商响应文件中提供磋商响应单位为其缴纳的近三个月社保</w:t>
      </w:r>
      <w:r>
        <w:rPr>
          <w:rFonts w:hint="eastAsia" w:ascii="宋体" w:hAnsi="宋体" w:eastAsia="宋体" w:cs="宋体"/>
          <w:sz w:val="24"/>
          <w:szCs w:val="24"/>
          <w:lang w:val="en-US" w:eastAsia="zh-CN"/>
        </w:rPr>
        <w:t xml:space="preserve">证明</w:t>
      </w:r>
      <w:r>
        <w:rPr>
          <w:rFonts w:hint="eastAsia" w:ascii="宋体" w:hAnsi="宋体" w:eastAsia="宋体" w:cs="宋体"/>
          <w:sz w:val="24"/>
          <w:szCs w:val="24"/>
        </w:rPr>
        <w:t xml:space="preserve">及证书，不提供或提供的不全，本项不得分。最高5分</w:t>
      </w:r>
      <w:r>
        <w:rPr>
          <w:rFonts w:ascii="宋体" w:hAnsi="宋体" w:eastAsia="宋体" w:cs="宋体"/>
          <w:b/>
          <w:bCs/>
          <w:sz w:val="24"/>
          <w:szCs w:val="24"/>
        </w:rPr>
      </w:r>
      <w:r/>
    </w:p>
    <w:p>
      <w:pPr>
        <w:pStyle w:val="796"/>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满足本次服务需求，磋商响应单位针对本项目配备的车辆，自有或租赁的，每具备一辆车辆的得1分，自有车辆的磋商响应文件中提供车辆权属证明、对应行驶证复印件及车辆照片。如车辆为租赁的，须提供租赁合同、对应行驶证复印件及车辆照片（租赁期限需涵盖本项目服务期限），资料提供不全或未提供的本项不得分。最高4分</w:t>
      </w:r>
      <w:r>
        <w:rPr>
          <w:rFonts w:ascii="宋体" w:hAnsi="宋体" w:eastAsia="宋体" w:cs="宋体"/>
          <w:sz w:val="24"/>
          <w:szCs w:val="24"/>
        </w:rPr>
      </w:r>
      <w:r/>
    </w:p>
    <w:p>
      <w:pPr>
        <w:pStyle w:val="1077"/>
        <w:ind w:firstLine="482"/>
        <w:spacing w:line="360" w:lineRule="auto"/>
        <w:rPr>
          <w:rFonts w:hAnsi="宋体" w:eastAsia="宋体" w:cs="宋体"/>
          <w:b/>
          <w:bCs/>
          <w:sz w:val="24"/>
          <w:szCs w:val="24"/>
        </w:rPr>
      </w:pPr>
      <w:r>
        <w:rPr>
          <w:rFonts w:hint="eastAsia" w:hAnsi="宋体" w:eastAsia="宋体" w:cs="宋体"/>
          <w:b/>
          <w:bCs/>
          <w:sz w:val="24"/>
          <w:szCs w:val="24"/>
        </w:rPr>
        <w:t xml:space="preserve">（四）售后服务</w:t>
      </w:r>
      <w:r>
        <w:rPr>
          <w:rFonts w:hint="eastAsia" w:hAnsi="宋体" w:eastAsia="宋体" w:cs="宋体"/>
          <w:b/>
          <w:bCs/>
          <w:sz w:val="24"/>
          <w:szCs w:val="24"/>
          <w:lang w:val="en-US" w:eastAsia="zh-CN"/>
        </w:rPr>
        <w:t xml:space="preserve">承诺</w:t>
      </w:r>
      <w:r>
        <w:rPr>
          <w:rFonts w:hint="eastAsia" w:hAnsi="宋体" w:eastAsia="宋体" w:cs="宋体"/>
          <w:b/>
          <w:bCs/>
          <w:sz w:val="24"/>
          <w:szCs w:val="24"/>
        </w:rPr>
        <w:t xml:space="preserve">：</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分</w:t>
      </w:r>
      <w:r>
        <w:rPr>
          <w:rFonts w:hAnsi="宋体" w:eastAsia="宋体" w:cs="宋体"/>
          <w:b/>
          <w:bCs/>
          <w:sz w:val="24"/>
          <w:szCs w:val="24"/>
        </w:rPr>
      </w:r>
      <w:r/>
    </w:p>
    <w:p>
      <w:pPr>
        <w:pStyle w:val="1077"/>
        <w:ind w:firstLine="480"/>
        <w:spacing w:line="360" w:lineRule="auto"/>
        <w:widowControl/>
        <w:rPr>
          <w:rFonts w:hint="eastAsia" w:hAnsi="宋体" w:eastAsia="宋体" w:cs="宋体"/>
          <w:color w:val="000000"/>
          <w:sz w:val="24"/>
          <w:szCs w:val="24"/>
        </w:rPr>
      </w:pPr>
      <w:r>
        <w:rPr>
          <w:rFonts w:hint="eastAsia" w:ascii="宋体" w:hAnsi="宋体" w:eastAsia="宋体" w:cs="宋体"/>
          <w:color w:val="000000"/>
          <w:sz w:val="24"/>
          <w:szCs w:val="24"/>
        </w:rPr>
        <w:t xml:space="preserve">售后服务承诺：对于采购单位发现或提出问题、需求响应时间及应急供货响应时间、各磋商响应单位对售后</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响应措施进行承诺</w:t>
      </w:r>
      <w:r>
        <w:rPr>
          <w:rFonts w:hint="eastAsia" w:hAnsi="宋体" w:eastAsia="宋体" w:cs="宋体"/>
          <w:color w:val="000000"/>
          <w:sz w:val="24"/>
          <w:szCs w:val="24"/>
          <w:lang w:val="en-US" w:eastAsia="zh-CN"/>
        </w:rPr>
        <w:t xml:space="preserve">并方案说明</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rPr>
        <w:t xml:space="preserve">提出的问题及时改进</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承诺</w:t>
      </w:r>
      <w:r>
        <w:rPr>
          <w:rFonts w:hint="eastAsia" w:hAnsi="宋体" w:eastAsia="宋体" w:cs="宋体"/>
          <w:color w:val="000000"/>
          <w:sz w:val="24"/>
          <w:szCs w:val="24"/>
        </w:rPr>
        <w:t xml:space="preserve">响应时间最短、</w:t>
      </w:r>
      <w:r>
        <w:rPr>
          <w:rFonts w:hint="eastAsia" w:hAnsi="宋体" w:eastAsia="宋体" w:cs="宋体"/>
          <w:color w:val="000000"/>
          <w:sz w:val="24"/>
          <w:szCs w:val="24"/>
          <w:lang w:val="en-US" w:eastAsia="zh-CN"/>
        </w:rPr>
        <w:t xml:space="preserve">相关</w:t>
      </w:r>
      <w:r>
        <w:rPr>
          <w:rFonts w:hint="eastAsia" w:hAnsi="宋体" w:eastAsia="宋体" w:cs="宋体"/>
          <w:color w:val="000000"/>
          <w:sz w:val="24"/>
          <w:szCs w:val="24"/>
        </w:rPr>
        <w:t xml:space="preserve">措施得当、针对性强</w:t>
      </w:r>
      <w:r>
        <w:rPr>
          <w:rFonts w:hint="eastAsia" w:hAnsi="宋体" w:eastAsia="宋体" w:cs="宋体"/>
          <w:color w:val="000000"/>
          <w:sz w:val="24"/>
          <w:szCs w:val="24"/>
          <w:lang w:val="en-US" w:eastAsia="zh-CN"/>
        </w:rPr>
        <w:t xml:space="preserve">的</w:t>
      </w:r>
      <w:r>
        <w:rPr>
          <w:rFonts w:hint="eastAsia" w:hAnsi="宋体" w:eastAsia="宋体" w:cs="宋体"/>
          <w:color w:val="000000"/>
          <w:sz w:val="24"/>
          <w:szCs w:val="24"/>
        </w:rPr>
        <w:t xml:space="preserve">得</w:t>
      </w:r>
      <w:r>
        <w:rPr>
          <w:rFonts w:hint="eastAsia" w:hAnsi="宋体" w:eastAsia="宋体" w:cs="宋体"/>
          <w:color w:val="000000"/>
          <w:sz w:val="24"/>
          <w:szCs w:val="24"/>
          <w:lang w:val="en-US" w:eastAsia="zh-CN"/>
        </w:rPr>
        <w:t xml:space="preserve">5</w:t>
      </w:r>
      <w:r>
        <w:rPr>
          <w:rFonts w:hint="eastAsia" w:hAnsi="宋体" w:eastAsia="宋体" w:cs="宋体"/>
          <w:color w:val="000000"/>
          <w:sz w:val="24"/>
          <w:szCs w:val="24"/>
        </w:rPr>
        <w:t xml:space="preserve">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响应时间较短、实用性较强</w:t>
      </w:r>
      <w:r>
        <w:rPr>
          <w:rFonts w:hint="eastAsia" w:hAnsi="宋体" w:eastAsia="宋体" w:cs="宋体"/>
          <w:color w:val="000000"/>
          <w:sz w:val="24"/>
          <w:szCs w:val="24"/>
          <w:lang w:val="en-US" w:eastAsia="zh-CN"/>
        </w:rPr>
        <w:t xml:space="preserve">的</w:t>
      </w:r>
      <w:r>
        <w:rPr>
          <w:rFonts w:hint="eastAsia" w:hAnsi="宋体" w:eastAsia="宋体" w:cs="宋体"/>
          <w:color w:val="000000"/>
          <w:sz w:val="24"/>
          <w:szCs w:val="24"/>
        </w:rPr>
        <w:t xml:space="preserve">得</w:t>
      </w:r>
      <w:r>
        <w:rPr>
          <w:rFonts w:hint="eastAsia" w:hAnsi="宋体" w:eastAsia="宋体" w:cs="宋体"/>
          <w:color w:val="000000"/>
          <w:sz w:val="24"/>
          <w:szCs w:val="24"/>
          <w:lang w:val="en-US" w:eastAsia="zh-CN"/>
        </w:rPr>
        <w:t xml:space="preserve">3</w:t>
      </w:r>
      <w:r>
        <w:rPr>
          <w:rFonts w:hint="eastAsia" w:hAnsi="宋体" w:eastAsia="宋体" w:cs="宋体"/>
          <w:color w:val="000000"/>
          <w:sz w:val="24"/>
          <w:szCs w:val="24"/>
        </w:rPr>
        <w:t xml:space="preserve">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响应时间最长、承诺方案欠缺</w:t>
      </w:r>
      <w:r>
        <w:rPr>
          <w:rFonts w:hint="eastAsia" w:hAnsi="宋体" w:eastAsia="宋体" w:cs="宋体"/>
          <w:color w:val="000000"/>
          <w:sz w:val="24"/>
          <w:szCs w:val="24"/>
          <w:lang w:val="en-US" w:eastAsia="zh-CN"/>
        </w:rPr>
        <w:t xml:space="preserve">的</w:t>
      </w:r>
      <w:r>
        <w:rPr>
          <w:rFonts w:hint="eastAsia" w:hAnsi="宋体" w:eastAsia="宋体" w:cs="宋体"/>
          <w:color w:val="000000"/>
          <w:sz w:val="24"/>
          <w:szCs w:val="24"/>
        </w:rPr>
        <w:t xml:space="preserve">得1分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lang w:val="en-US" w:eastAsia="zh-CN"/>
        </w:rPr>
        <w:t xml:space="preserve">磋商</w:t>
      </w:r>
      <w:r>
        <w:rPr>
          <w:rFonts w:hint="eastAsia" w:hAnsi="宋体" w:eastAsia="宋体" w:cs="宋体"/>
          <w:color w:val="000000"/>
          <w:sz w:val="24"/>
          <w:szCs w:val="24"/>
        </w:rPr>
        <w:t xml:space="preserve">响应文件中需提供书面承诺书</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加盖公章</w:t>
      </w:r>
      <w:r>
        <w:rPr>
          <w:rFonts w:hint="eastAsia" w:hAnsi="宋体" w:eastAsia="宋体" w:cs="宋体"/>
          <w:color w:val="000000"/>
          <w:sz w:val="24"/>
          <w:szCs w:val="24"/>
          <w:lang w:eastAsia="zh-CN"/>
        </w:rPr>
        <w:t xml:space="preserve">）</w:t>
      </w:r>
      <w:r>
        <w:rPr>
          <w:rFonts w:hint="eastAsia" w:hAnsi="宋体" w:eastAsia="宋体" w:cs="宋体"/>
          <w:color w:val="000000"/>
          <w:sz w:val="24"/>
          <w:szCs w:val="24"/>
          <w:lang w:val="en-US" w:eastAsia="zh-CN"/>
        </w:rPr>
        <w:t xml:space="preserve">及相关描述说明</w:t>
      </w:r>
      <w:r>
        <w:rPr>
          <w:rFonts w:hint="eastAsia" w:hAnsi="宋体" w:eastAsia="宋体" w:cs="宋体"/>
          <w:color w:val="000000"/>
          <w:sz w:val="24"/>
          <w:szCs w:val="24"/>
        </w:rPr>
        <w:t xml:space="preserve">，不提供不得分。最高</w:t>
      </w:r>
      <w:r>
        <w:rPr>
          <w:rFonts w:hint="eastAsia" w:hAnsi="宋体" w:eastAsia="宋体" w:cs="宋体"/>
          <w:color w:val="000000"/>
          <w:sz w:val="24"/>
          <w:szCs w:val="24"/>
          <w:lang w:val="en-US" w:eastAsia="zh-CN"/>
        </w:rPr>
        <w:t xml:space="preserve">5</w:t>
      </w:r>
      <w:r>
        <w:rPr>
          <w:rFonts w:hint="eastAsia" w:hAnsi="宋体" w:eastAsia="宋体" w:cs="宋体"/>
          <w:color w:val="000000"/>
          <w:sz w:val="24"/>
          <w:szCs w:val="24"/>
        </w:rPr>
        <w:t xml:space="preserve">分</w:t>
      </w:r>
      <w:r>
        <w:rPr>
          <w:rFonts w:hint="eastAsia" w:hAnsi="宋体" w:eastAsia="宋体" w:cs="宋体"/>
          <w:color w:val="000000"/>
          <w:sz w:val="24"/>
          <w:szCs w:val="24"/>
        </w:rPr>
      </w:r>
      <w:r/>
    </w:p>
    <w:p>
      <w:pPr>
        <w:pStyle w:val="796"/>
        <w:ind w:firstLine="480"/>
        <w:jc w:val="left"/>
        <w:spacing w:line="360" w:lineRule="auto"/>
        <w:widowControl/>
        <w:rPr>
          <w:rFonts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b/>
          <w:bCs/>
          <w:sz w:val="24"/>
          <w:szCs w:val="24"/>
        </w:rPr>
        <w:t xml:space="preserve">（五）</w:t>
      </w:r>
      <w:r>
        <w:rPr>
          <w:rFonts w:hint="eastAsia" w:ascii="宋体" w:hAnsi="宋体" w:eastAsia="宋体" w:cs="宋体"/>
          <w:b/>
          <w:bCs/>
          <w:sz w:val="24"/>
          <w:szCs w:val="24"/>
          <w:lang w:val="en-US" w:eastAsia="zh-CN"/>
        </w:rPr>
        <w:t xml:space="preserve">磋商</w:t>
      </w:r>
      <w:r>
        <w:rPr>
          <w:rFonts w:hint="eastAsia" w:ascii="宋体" w:hAnsi="宋体" w:eastAsia="宋体" w:cs="宋体"/>
          <w:b/>
          <w:bCs/>
          <w:sz w:val="24"/>
          <w:szCs w:val="24"/>
        </w:rPr>
        <w:t xml:space="preserve">响应单位履约能力比较：</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796"/>
        <w:numPr>
          <w:ilvl w:val="0"/>
          <w:numId w:val="0"/>
        </w:numPr>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1.相关体系证书：4分</w:t>
      </w:r>
      <w:r>
        <w:rPr>
          <w:rFonts w:ascii="宋体" w:hAnsi="宋体" w:eastAsia="宋体" w:cs="宋体"/>
          <w:sz w:val="24"/>
          <w:szCs w:val="24"/>
          <w:lang w:val="en-US" w:eastAsia="zh-CN"/>
        </w:rPr>
      </w:r>
      <w:r/>
    </w:p>
    <w:p>
      <w:pPr>
        <w:pStyle w:val="796"/>
        <w:numPr>
          <w:ilvl w:val="0"/>
          <w:numId w:val="0"/>
        </w:num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有效期内的</w:t>
      </w:r>
      <w:r>
        <w:rPr>
          <w:rFonts w:hint="eastAsia" w:ascii="宋体" w:hAnsi="宋体" w:eastAsia="宋体" w:cs="宋体"/>
          <w:sz w:val="24"/>
          <w:szCs w:val="24"/>
        </w:rPr>
        <w:t xml:space="preserve">食品安全管理体系认证证书的、HACCP管理体系认证证书，每提供1个得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分，磋商</w:t>
      </w:r>
      <w:r>
        <w:rPr>
          <w:rFonts w:hint="eastAsia" w:ascii="宋体" w:hAnsi="宋体" w:eastAsia="宋体" w:cs="宋体"/>
          <w:bCs/>
          <w:sz w:val="24"/>
          <w:szCs w:val="24"/>
        </w:rPr>
        <w:t xml:space="preserve">响应文件中需提供证书原件扫描件及网页查询截图，不提供或提供的不符不得分</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ascii="宋体" w:hAnsi="宋体" w:eastAsia="宋体" w:cs="宋体"/>
          <w:sz w:val="24"/>
          <w:szCs w:val="24"/>
        </w:rPr>
      </w:r>
      <w:r/>
    </w:p>
    <w:p>
      <w:pPr>
        <w:pStyle w:val="796"/>
        <w:numPr>
          <w:ilvl w:val="0"/>
          <w:numId w:val="0"/>
        </w:numPr>
        <w:ind w:left="482" w:firstLine="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2.类似项目业绩：6分</w:t>
      </w:r>
      <w:r>
        <w:rPr>
          <w:rFonts w:hint="eastAsia" w:ascii="宋体" w:hAnsi="宋体" w:eastAsia="宋体" w:cs="宋体"/>
          <w:sz w:val="24"/>
          <w:szCs w:val="24"/>
          <w:lang w:val="en-US" w:eastAsia="zh-CN"/>
        </w:rPr>
      </w:r>
      <w:r/>
    </w:p>
    <w:p>
      <w:pPr>
        <w:pStyle w:val="796"/>
        <w:ind w:right="78"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rPr>
        <w:t xml:space="preserve">2022年1月1日</w:t>
      </w:r>
      <w:r>
        <w:rPr>
          <w:rFonts w:hint="eastAsia" w:ascii="宋体" w:hAnsi="宋体" w:eastAsia="宋体" w:cs="宋体"/>
          <w:color w:val="000000"/>
          <w:sz w:val="24"/>
          <w:szCs w:val="24"/>
          <w:lang w:val="en-US" w:eastAsia="zh-CN"/>
        </w:rPr>
        <w:t xml:space="preserve">至今已完成的</w:t>
      </w:r>
      <w:r>
        <w:rPr>
          <w:rFonts w:hint="eastAsia" w:ascii="宋体" w:hAnsi="宋体" w:eastAsia="宋体" w:cs="宋体"/>
          <w:color w:val="000000"/>
          <w:sz w:val="24"/>
          <w:szCs w:val="24"/>
        </w:rPr>
        <w:t xml:space="preserve">（以合同签订时间为准）</w:t>
      </w:r>
      <w:r>
        <w:rPr>
          <w:rFonts w:hint="eastAsia" w:ascii="宋体" w:hAnsi="宋体" w:eastAsia="宋体" w:cs="宋体"/>
          <w:color w:val="000000"/>
          <w:sz w:val="24"/>
          <w:szCs w:val="24"/>
          <w:lang w:val="en-US" w:eastAsia="zh-CN"/>
        </w:rPr>
        <w:t xml:space="preserve">类似</w:t>
      </w:r>
      <w:r>
        <w:rPr>
          <w:rFonts w:hint="eastAsia" w:ascii="宋体" w:hAnsi="宋体" w:eastAsia="宋体" w:cs="宋体"/>
          <w:color w:val="000000"/>
          <w:sz w:val="24"/>
          <w:szCs w:val="24"/>
        </w:rPr>
        <w:t xml:space="preserve">服务</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业绩合同，每提供一个业绩合同得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分，磋商响应文件中提供合同</w:t>
      </w:r>
      <w:r>
        <w:rPr>
          <w:rFonts w:hint="eastAsia" w:ascii="宋体" w:hAnsi="宋体" w:eastAsia="宋体" w:cs="宋体"/>
          <w:color w:val="000000"/>
          <w:sz w:val="24"/>
          <w:szCs w:val="24"/>
          <w:lang w:val="en-US" w:eastAsia="zh-CN"/>
        </w:rPr>
        <w:t xml:space="preserve">及合同对应的部分</w:t>
      </w:r>
      <w:r>
        <w:rPr>
          <w:rFonts w:hint="eastAsia" w:ascii="宋体" w:hAnsi="宋体" w:eastAsia="宋体" w:cs="宋体"/>
          <w:color w:val="000000"/>
          <w:sz w:val="24"/>
          <w:szCs w:val="24"/>
        </w:rPr>
        <w:t xml:space="preserve">发票</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（发票开具时间须在招标公告发布之日前）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不提供或提供的不全、不符，本项不得分。最高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796"/>
        <w:spacing w:line="360" w:lineRule="auto"/>
        <w:rPr>
          <w:rFonts w:ascii="宋体" w:hAnsi="宋体" w:eastAsia="宋体" w:cs="宋体"/>
          <w:sz w:val="24"/>
          <w:szCs w:val="24"/>
        </w:rPr>
      </w:pPr>
      <w:r>
        <w:rPr>
          <w:rFonts w:ascii="宋体" w:hAnsi="宋体" w:eastAsia="宋体" w:cs="宋体"/>
          <w:sz w:val="24"/>
          <w:szCs w:val="24"/>
        </w:rPr>
      </w:r>
      <w:r/>
    </w:p>
    <w:p>
      <w:pPr>
        <w:pStyle w:val="796"/>
        <w:spacing w:line="360" w:lineRule="auto"/>
        <w:rPr>
          <w:rFonts w:ascii="宋体" w:hAnsi="宋体" w:eastAsia="宋体" w:cs="宋体"/>
          <w:b/>
          <w:sz w:val="24"/>
          <w:szCs w:val="24"/>
        </w:rPr>
      </w:pPr>
      <w:r>
        <w:rPr>
          <w:rFonts w:hint="eastAsia" w:ascii="宋体" w:hAnsi="宋体" w:eastAsia="宋体" w:cs="宋体"/>
          <w:b/>
          <w:sz w:val="24"/>
          <w:szCs w:val="24"/>
        </w:rPr>
        <w:t xml:space="preserve">备注：</w:t>
      </w:r>
      <w:r>
        <w:rPr>
          <w:rFonts w:ascii="宋体" w:hAnsi="宋体" w:eastAsia="宋体" w:cs="宋体"/>
          <w:b/>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1.打“▲”项目为客观分。</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2.针对评分标准中评分的每一条，磋商响应单位在响应文件中均应提供相关资料并作出相应说明供评委评判，不提供相关资料，提供的材料不全、不符、说明不清晰或不提供的,视为不具备该项得分的条件。</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3.提供的各种证书、资质必须在有效期内，否则不得分。</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4.其他评标未尽事宜由评标委员会根据有关规定讨论决定。</w:t>
      </w:r>
      <w:r>
        <w:rPr>
          <w:rFonts w:ascii="宋体" w:hAnsi="宋体" w:eastAsia="宋体" w:cs="宋体"/>
          <w:sz w:val="24"/>
          <w:szCs w:val="24"/>
        </w:rPr>
      </w:r>
      <w:r/>
    </w:p>
    <w:p>
      <w:pPr>
        <w:pStyle w:val="796"/>
        <w:numPr>
          <w:ilvl w:val="12"/>
          <w:numId w:val="0"/>
        </w:num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三、政府采购政策：</w:t>
      </w:r>
      <w:r>
        <w:rPr>
          <w:rFonts w:ascii="宋体" w:hAnsi="宋体" w:eastAsia="宋体" w:cs="宋体"/>
          <w:b/>
          <w:bCs/>
          <w:sz w:val="24"/>
          <w:szCs w:val="24"/>
        </w:rPr>
      </w:r>
      <w:r/>
    </w:p>
    <w:p>
      <w:pPr>
        <w:pStyle w:val="796"/>
        <w:numPr>
          <w:ilvl w:val="12"/>
          <w:numId w:val="0"/>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（一）贯彻执行绿色采购政策要求；</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根据《关于贯彻执行绿色采购、促进残疾人就业和支持监狱企业发展有关政策的通知（苏财购〔2019〕10号）》的通知规定，</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注：本项目不涉及政府采购节能产品、环境标志产品。</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（二）中小微型企业：</w:t>
      </w:r>
      <w:r>
        <w:rPr>
          <w:rFonts w:ascii="宋体" w:hAnsi="宋体" w:eastAsia="宋体" w:cs="宋体"/>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 w:val="24"/>
          <w:szCs w:val="24"/>
        </w:rPr>
        <w:t xml:space="preserve">本项目为专门面向中小企业采购的项目，不再执行价格评审优惠的扶持政策。磋商响应</w:t>
      </w:r>
      <w:r>
        <w:rPr>
          <w:rFonts w:hint="eastAsia" w:ascii="宋体" w:hAnsi="宋体" w:eastAsia="宋体" w:cs="宋体"/>
          <w:bCs/>
          <w:sz w:val="24"/>
          <w:szCs w:val="24"/>
        </w:rPr>
        <w:t xml:space="preserve">单位必须提供《中小企业声明函》或《残疾人福利性单位声明函》或由省级以上监狱管理局、戒毒管理局（含新疆生产建设兵团）出具的属于监狱企业的证明文件。</w:t>
      </w:r>
      <w:r>
        <w:rPr>
          <w:rFonts w:hint="eastAsia" w:ascii="宋体" w:hAnsi="宋体" w:eastAsia="宋体" w:cs="宋体"/>
          <w:b/>
          <w:sz w:val="24"/>
          <w:szCs w:val="24"/>
        </w:rPr>
        <w:t xml:space="preserve">服务类项目中磋商响应单位若使用退休人员，将不享受中小企业扶持政策，</w:t>
      </w:r>
      <w:r>
        <w:rPr>
          <w:rFonts w:hint="eastAsia" w:ascii="宋体" w:hAnsi="宋体" w:eastAsia="宋体" w:cs="宋体"/>
          <w:b/>
          <w:bCs/>
          <w:sz w:val="24"/>
          <w:szCs w:val="24"/>
        </w:rPr>
        <w:t xml:space="preserve">视为非实质性响应磋商采购文件。</w:t>
      </w:r>
      <w:r>
        <w:rPr>
          <w:rFonts w:ascii="宋体" w:hAnsi="宋体" w:eastAsia="宋体" w:cs="宋体"/>
          <w:sz w:val="24"/>
          <w:szCs w:val="24"/>
        </w:rPr>
      </w:r>
      <w:r/>
    </w:p>
    <w:p>
      <w:pPr>
        <w:pStyle w:val="796"/>
        <w:ind w:firstLine="480"/>
        <w:spacing w:line="360" w:lineRule="auto"/>
        <w:tabs>
          <w:tab w:val="left" w:pos="2870" w:leader="none"/>
        </w:tabs>
        <w:rPr>
          <w:rFonts w:ascii="宋体" w:hAnsi="宋体" w:eastAsia="宋体" w:cs="宋体"/>
          <w:sz w:val="24"/>
          <w:szCs w:val="24"/>
        </w:rPr>
      </w:pPr>
      <w:r>
        <w:rPr>
          <w:rFonts w:hint="eastAsia" w:ascii="宋体" w:hAnsi="宋体" w:eastAsia="宋体" w:cs="宋体"/>
          <w:sz w:val="24"/>
          <w:szCs w:val="24"/>
        </w:rPr>
        <w:t xml:space="preserve">1.依据《政府采购促进中小企业发展管理办法》规定享受扶持政策获得政府采购合同的，小微企业不得将合同分包给大中型企业，中型企业不得将合同分包给大型企业。 </w:t>
      </w:r>
      <w:r>
        <w:rPr>
          <w:rFonts w:ascii="宋体" w:hAnsi="宋体" w:eastAsia="宋体" w:cs="宋体"/>
          <w:sz w:val="24"/>
          <w:szCs w:val="24"/>
        </w:rPr>
      </w:r>
      <w:r/>
    </w:p>
    <w:p>
      <w:pPr>
        <w:pStyle w:val="796"/>
        <w:ind w:firstLine="480"/>
        <w:spacing w:line="360" w:lineRule="auto"/>
        <w:tabs>
          <w:tab w:val="left" w:pos="2870" w:leader="none"/>
        </w:tabs>
        <w:rPr>
          <w:rFonts w:ascii="宋体" w:hAnsi="宋体" w:eastAsia="宋体" w:cs="宋体"/>
          <w:sz w:val="24"/>
          <w:szCs w:val="24"/>
        </w:rPr>
      </w:pPr>
      <w:r>
        <w:rPr>
          <w:rFonts w:hint="eastAsia" w:ascii="宋体" w:hAnsi="宋体" w:eastAsia="宋体" w:cs="宋体"/>
          <w:sz w:val="24"/>
          <w:szCs w:val="24"/>
        </w:rPr>
        <w:t xml:space="preserve">2.中小企业参加政府采购活动，应当出具《政府采购促进中小企业发展管理办法》附件规定《中小企业声明函》，否则不得享受相关中小企业扶持政策，</w:t>
      </w:r>
      <w:r>
        <w:rPr>
          <w:rFonts w:hint="eastAsia" w:ascii="宋体" w:hAnsi="宋体" w:eastAsia="宋体" w:cs="宋体"/>
          <w:b/>
          <w:bCs/>
          <w:sz w:val="24"/>
          <w:szCs w:val="24"/>
        </w:rPr>
        <w:t xml:space="preserve">视为非实质性响应磋商采购文件。</w:t>
      </w:r>
      <w:r>
        <w:rPr>
          <w:rFonts w:ascii="宋体" w:hAnsi="宋体" w:eastAsia="宋体" w:cs="宋体"/>
          <w:sz w:val="24"/>
          <w:szCs w:val="24"/>
        </w:rPr>
      </w:r>
      <w:r/>
    </w:p>
    <w:p>
      <w:pPr>
        <w:pStyle w:val="796"/>
        <w:ind w:firstLine="480"/>
        <w:spacing w:line="360" w:lineRule="auto"/>
        <w:tabs>
          <w:tab w:val="left" w:pos="2870" w:leader="none"/>
        </w:tabs>
        <w:rPr>
          <w:rFonts w:ascii="宋体" w:hAnsi="宋体" w:eastAsia="宋体" w:cs="宋体"/>
          <w:sz w:val="24"/>
          <w:szCs w:val="24"/>
        </w:rPr>
      </w:pPr>
      <w:r>
        <w:rPr>
          <w:rFonts w:hint="eastAsia" w:ascii="宋体" w:hAnsi="宋体" w:eastAsia="宋体" w:cs="宋体"/>
          <w:sz w:val="24"/>
          <w:szCs w:val="24"/>
        </w:rPr>
        <w:t xml:space="preserve">3.本项目中，磋商响应单位提供的服务由中小企业承接，即提供服务的人员为中小企业依照《中华人民共和国劳动合同法》订立劳动合同的从业人员，才可享受规定的中小企业扶持政策。 </w:t>
      </w:r>
      <w:r>
        <w:rPr>
          <w:rFonts w:ascii="宋体" w:hAnsi="宋体" w:eastAsia="宋体" w:cs="宋体"/>
          <w:sz w:val="24"/>
          <w:szCs w:val="24"/>
        </w:rPr>
      </w:r>
      <w:r/>
    </w:p>
    <w:p>
      <w:pPr>
        <w:pStyle w:val="796"/>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rPr>
        <w:t xml:space="preserve">三</w:t>
      </w:r>
      <w:r>
        <w:rPr>
          <w:rFonts w:hint="eastAsia" w:ascii="宋体" w:hAnsi="宋体" w:eastAsia="宋体" w:cs="宋体"/>
          <w:bCs/>
          <w:sz w:val="24"/>
          <w:szCs w:val="24"/>
        </w:rPr>
        <w:t xml:space="preserve">）</w:t>
      </w:r>
      <w:r>
        <w:rPr>
          <w:rFonts w:hint="eastAsia" w:ascii="宋体" w:hAnsi="宋体" w:eastAsia="宋体" w:cs="宋体"/>
          <w:sz w:val="24"/>
          <w:szCs w:val="24"/>
        </w:rPr>
        <w:t xml:space="preserve">残疾人福利性单位：</w:t>
      </w:r>
      <w:r>
        <w:rPr>
          <w:rFonts w:ascii="宋体" w:hAnsi="宋体" w:eastAsia="宋体" w:cs="宋体"/>
          <w:bCs/>
          <w:sz w:val="24"/>
          <w:szCs w:val="24"/>
        </w:rPr>
      </w:r>
      <w:r/>
    </w:p>
    <w:p>
      <w:pPr>
        <w:pStyle w:val="79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1.在政府采购活动中，残疾人福利性单位视同中小微型企业，符合条件的残疾人福利性单位，应提交《残疾人福利性单位声明函》，并对声明的真实性负责，未提交则视为</w:t>
      </w:r>
      <w:r>
        <w:rPr>
          <w:rFonts w:hint="eastAsia" w:ascii="宋体" w:hAnsi="宋体" w:eastAsia="宋体" w:cs="宋体"/>
          <w:b/>
          <w:bCs/>
          <w:sz w:val="24"/>
          <w:szCs w:val="24"/>
        </w:rPr>
        <w:t xml:space="preserve">非实质性响应磋商采购文件。</w:t>
      </w:r>
      <w:r>
        <w:rPr>
          <w:rFonts w:ascii="宋体" w:hAnsi="宋体" w:eastAsia="宋体" w:cs="宋体"/>
          <w:sz w:val="24"/>
          <w:szCs w:val="24"/>
        </w:rPr>
      </w:r>
      <w:r/>
    </w:p>
    <w:p>
      <w:pPr>
        <w:pStyle w:val="1031"/>
        <w:ind w:firstLine="420"/>
        <w:spacing w:line="360" w:lineRule="auto"/>
        <w:rPr>
          <w:rFonts w:hAnsi="宋体" w:eastAsia="宋体" w:cs="宋体"/>
          <w:sz w:val="24"/>
          <w:szCs w:val="24"/>
        </w:rPr>
      </w:pPr>
      <w:r>
        <w:rPr>
          <w:rFonts w:hint="eastAsia" w:hAnsi="宋体" w:eastAsia="宋体" w:cs="宋体"/>
          <w:sz w:val="24"/>
          <w:szCs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磋商响应单位提供的《残疾人福利性单位声明函》与事实不符的，依照《政府采购法》第七十七条第一款的规定追究法律责任。</w:t>
      </w:r>
      <w:r>
        <w:rPr>
          <w:rFonts w:hAnsi="宋体" w:eastAsia="宋体" w:cs="宋体"/>
          <w:sz w:val="24"/>
          <w:szCs w:val="24"/>
        </w:rPr>
      </w:r>
      <w:r/>
    </w:p>
    <w:p>
      <w:pPr>
        <w:pStyle w:val="1031"/>
        <w:ind w:firstLine="420"/>
        <w:spacing w:line="360" w:lineRule="auto"/>
        <w:rPr>
          <w:rFonts w:hAnsi="宋体" w:eastAsia="宋体" w:cs="宋体"/>
          <w:sz w:val="24"/>
          <w:szCs w:val="24"/>
        </w:rPr>
      </w:pPr>
      <w:r>
        <w:rPr>
          <w:rFonts w:hint="eastAsia" w:hAnsi="宋体" w:eastAsia="宋体" w:cs="宋体"/>
          <w:sz w:val="24"/>
          <w:szCs w:val="24"/>
        </w:rPr>
        <w:t xml:space="preserve">3.成交单位为残疾人福利性单位的，招标单位或者其委托的招标代理机构应当随成交、成交结果同时公告其《残疾人福利性单位声明函》，接受社会监督。</w:t>
      </w:r>
      <w:r>
        <w:rPr>
          <w:rFonts w:hAnsi="宋体" w:eastAsia="宋体" w:cs="宋体"/>
          <w:sz w:val="24"/>
          <w:szCs w:val="24"/>
        </w:rPr>
      </w:r>
      <w:r/>
    </w:p>
    <w:p>
      <w:pPr>
        <w:pStyle w:val="840"/>
        <w:ind w:firstLine="420"/>
        <w:spacing w:beforeAutospacing="0" w:afterAutospacing="0" w:line="360" w:lineRule="auto"/>
        <w:widowControl w:val="off"/>
      </w:pPr>
      <w:r>
        <w:rPr>
          <w:rFonts w:hint="eastAsia"/>
        </w:rPr>
        <w:t xml:space="preserve">(</w:t>
      </w:r>
      <w:r>
        <w:rPr>
          <w:rFonts w:hint="eastAsia"/>
        </w:rPr>
        <w:t xml:space="preserve">四</w:t>
      </w:r>
      <w:r>
        <w:rPr>
          <w:rFonts w:hint="eastAsia"/>
        </w:rPr>
        <w:t xml:space="preserve">）监狱企业：</w:t>
      </w:r>
      <w:r/>
    </w:p>
    <w:p>
      <w:pPr>
        <w:pStyle w:val="840"/>
        <w:ind w:firstLine="420"/>
        <w:spacing w:beforeAutospacing="0" w:afterAutospacing="0" w:line="360" w:lineRule="auto"/>
        <w:widowControl w:val="off"/>
      </w:pPr>
      <w:r>
        <w:rPr>
          <w:rFonts w:hint="eastAsia"/>
        </w:rPr>
        <w:t xml:space="preserve">1.在政府采购活动中，监狱企业视同小型、微型企业，符合《关于政府采购支持监狱企业发展有关问题的通知》（财库〔2014〕68号）条件的监狱企业参加政府采购活动时，应当提供由省级以上监狱管理局、戒毒管理局（含新疆生产建设兵团）出具的属于监狱企业的证明文件，未提交则</w:t>
      </w:r>
      <w:r>
        <w:rPr>
          <w:rFonts w:hint="eastAsia"/>
          <w:b/>
          <w:bCs/>
        </w:rPr>
        <w:t xml:space="preserve">视为非实质性响应磋商采购文件。</w:t>
      </w:r>
      <w:r/>
    </w:p>
    <w:p>
      <w:pPr>
        <w:pStyle w:val="796"/>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五</w:t>
      </w:r>
      <w:r>
        <w:rPr>
          <w:rFonts w:hint="eastAsia" w:ascii="宋体" w:hAnsi="宋体" w:eastAsia="宋体" w:cs="宋体"/>
          <w:sz w:val="24"/>
          <w:szCs w:val="24"/>
        </w:rPr>
        <w:t xml:space="preserve">）若磋商响应单位提供的以上声明函或认定证明为虚假材料，按“政府采购法”相关规定处理并报请政府监管部门给予行政处罚。</w:t>
      </w:r>
      <w:r>
        <w:rPr>
          <w:rFonts w:ascii="宋体" w:hAnsi="宋体" w:eastAsia="宋体" w:cs="宋体"/>
          <w:sz w:val="24"/>
          <w:szCs w:val="24"/>
        </w:rPr>
      </w:r>
      <w:r/>
    </w:p>
    <w:p>
      <w:pPr>
        <w:pStyle w:val="796"/>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六</w:t>
      </w:r>
      <w:r>
        <w:rPr>
          <w:rFonts w:hint="eastAsia" w:ascii="宋体" w:hAnsi="宋体" w:eastAsia="宋体" w:cs="宋体"/>
          <w:sz w:val="24"/>
          <w:szCs w:val="24"/>
        </w:rPr>
        <w:t xml:space="preserve">）根据苏州市财政局《关于深入开展苏州市政府采购合同信用融资业务的通知》相关要求，本项目支持政府采购合同信用融资。</w:t>
      </w:r>
      <w:r>
        <w:rPr>
          <w:rFonts w:ascii="宋体" w:hAnsi="宋体" w:eastAsia="宋体" w:cs="宋体"/>
          <w:sz w:val="24"/>
          <w:szCs w:val="24"/>
        </w:rPr>
      </w:r>
      <w:r/>
    </w:p>
    <w:p>
      <w:pPr>
        <w:pStyle w:val="796"/>
        <w:spacing w:line="360" w:lineRule="auto"/>
        <w:rPr>
          <w:rFonts w:ascii="宋体" w:hAnsi="宋体" w:eastAsia="宋体" w:cs="宋体"/>
          <w:sz w:val="24"/>
          <w:szCs w:val="24"/>
        </w:rPr>
      </w:pPr>
      <w:r>
        <w:rPr>
          <w:rFonts w:ascii="宋体" w:hAnsi="宋体" w:eastAsia="宋体" w:cs="宋体"/>
          <w:sz w:val="24"/>
          <w:szCs w:val="24"/>
        </w:rPr>
      </w:r>
      <w:r/>
    </w:p>
    <w:p>
      <w:pPr>
        <w:pStyle w:val="796"/>
        <w:ind w:firstLine="6240"/>
        <w:spacing w:line="360" w:lineRule="auto"/>
        <w:rPr>
          <w:rFonts w:ascii="宋体" w:hAnsi="宋体" w:eastAsia="宋体" w:cs="宋体"/>
          <w:sz w:val="24"/>
          <w:szCs w:val="24"/>
        </w:rPr>
      </w:pPr>
      <w:r>
        <w:rPr>
          <w:rFonts w:ascii="宋体" w:hAnsi="宋体" w:eastAsia="宋体" w:cs="宋体"/>
          <w:sz w:val="24"/>
          <w:szCs w:val="24"/>
        </w:rPr>
      </w:r>
      <w:r/>
    </w:p>
    <w:p>
      <w:pPr>
        <w:pStyle w:val="796"/>
        <w:ind w:firstLine="5542"/>
        <w:spacing w:line="360" w:lineRule="auto"/>
        <w:rPr>
          <w:rFonts w:ascii="宋体" w:hAnsi="宋体" w:eastAsia="宋体" w:cs="宋体"/>
          <w:b/>
          <w:bCs/>
          <w:sz w:val="24"/>
          <w:szCs w:val="24"/>
        </w:rPr>
      </w:pPr>
      <w:r>
        <w:rPr>
          <w:rFonts w:ascii="宋体" w:hAnsi="宋体" w:eastAsia="宋体" w:cs="宋体"/>
          <w:b/>
          <w:bCs/>
          <w:sz w:val="24"/>
          <w:szCs w:val="24"/>
        </w:rPr>
      </w:r>
      <w:r/>
    </w:p>
    <w:p>
      <w:pPr>
        <w:pStyle w:val="796"/>
        <w:ind w:firstLine="554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（全文完）</w:t>
      </w:r>
      <w:r>
        <w:rPr>
          <w:rFonts w:ascii="宋体" w:hAnsi="宋体" w:eastAsia="宋体" w:cs="宋体"/>
          <w:b/>
          <w:bCs/>
          <w:sz w:val="24"/>
          <w:szCs w:val="24"/>
        </w:rPr>
      </w:r>
      <w:r/>
    </w:p>
    <w:p>
      <w:pPr>
        <w:pStyle w:val="796"/>
        <w:ind w:firstLine="5542"/>
        <w:spacing w:line="360" w:lineRule="auto"/>
        <w:rPr>
          <w:rFonts w:ascii="宋体" w:hAnsi="宋体" w:eastAsia="宋体" w:cs="宋体"/>
          <w:b/>
          <w:bCs/>
          <w:sz w:val="24"/>
          <w:szCs w:val="24"/>
        </w:rPr>
      </w:pPr>
      <w:r>
        <w:rPr>
          <w:rFonts w:ascii="宋体" w:hAnsi="宋体" w:eastAsia="宋体" w:cs="宋体"/>
          <w:b/>
          <w:bCs/>
          <w:sz w:val="24"/>
          <w:szCs w:val="24"/>
        </w:rPr>
      </w:r>
      <w:r/>
    </w:p>
    <w:p>
      <w:pPr>
        <w:pStyle w:val="796"/>
        <w:ind w:firstLine="5542"/>
        <w:spacing w:line="360" w:lineRule="auto"/>
        <w:rPr>
          <w:rFonts w:ascii="宋体" w:hAnsi="宋体" w:eastAsia="宋体" w:cs="宋体"/>
          <w:b/>
          <w:bCs/>
          <w:sz w:val="24"/>
          <w:szCs w:val="24"/>
        </w:rPr>
      </w:pPr>
      <w:r/>
      <w:bookmarkEnd w:id="28"/>
      <w:r>
        <w:rPr>
          <w:rFonts w:ascii="宋体" w:hAnsi="宋体" w:eastAsia="宋体" w:cs="宋体"/>
          <w:b/>
          <w:bCs/>
          <w:sz w:val="24"/>
          <w:szCs w:val="24"/>
        </w:rPr>
      </w:r>
      <w:r/>
    </w:p>
    <w:sectPr>
      <w:headerReference w:type="default" r:id="rId12"/>
      <w:headerReference w:type="first" r:id="rId13"/>
      <w:footerReference w:type="default" r:id="rId17"/>
      <w:footerReference w:type="first" r:id="rId18"/>
      <w:footnotePr/>
      <w:endnotePr/>
      <w:type w:val="nextPage"/>
      <w:pgSz w:w="11906" w:h="16838" w:orient="portrait"/>
      <w:pgMar w:top="1440" w:right="1800" w:bottom="1440" w:left="18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宋体;SimSun">
    <w:panose1 w:val="02010600030101010101"/>
  </w:font>
  <w:font w:name="宋体_x0001_糭.飬..">
    <w:panose1 w:val="02010600030101010101"/>
  </w:font>
  <w:font w:name="仿宋">
    <w:panose1 w:val="02010609060101010101"/>
  </w:font>
  <w:font w:name="Calibri">
    <w:panose1 w:val="020F0502020204030204"/>
  </w:font>
  <w:font w:name="ヒラギノ角ゴ Pro W3">
    <w:panose1 w:val="020B0503020202020204"/>
  </w:font>
  <w:font w:name="方正仿宋简体">
    <w:panose1 w:val="020B0503020202020204"/>
  </w:font>
  <w:font w:name="Tahoma">
    <w:panose1 w:val="020B0604030504040204"/>
  </w:font>
  <w:font w:name="Cambria">
    <w:panose1 w:val="02040503050406030204"/>
  </w:font>
  <w:font w:name="Arial">
    <w:panose1 w:val="020B0604020202020204"/>
  </w:font>
  <w:font w:name="创艺简仿宋">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left="3491" w:firstLine="4079"/>
      <w:jc w:val="left"/>
      <w:spacing w:line="209" w:lineRule="auto"/>
      <w:rPr>
        <w:rFonts w:ascii="宋体" w:hAnsi="宋体" w:eastAsia="宋体" w:cs="宋体"/>
        <w:color w:val="000000"/>
        <w:sz w:val="18"/>
        <w:szCs w:val="18"/>
        <w:lang w:eastAsia="en-US"/>
      </w:rPr>
    </w:pPr>
    <w:r>
      <w:rPr>
        <w:rFonts w:ascii="宋体" w:hAnsi="宋体" w:eastAsia="宋体" w:cs="宋体"/>
        <w:color w:val="000000"/>
        <w:sz w:val="18"/>
        <w:szCs w:val="18"/>
        <w:lang w:eastAsia="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rFonts w:hint="eastAsia" w:ascii="宋体" w:hAnsi="宋体" w:eastAsia="宋体" w:cs="宋体"/>
        <w:sz w:val="21"/>
        <w:szCs w:val="21"/>
      </w:rPr>
      <w:t xml:space="preserve">磋商采购文件  </w:t>
    </w:r>
    <w:r>
      <w:rPr>
        <w:rFonts w:eastAsia="Times New Roman"/>
        <w:sz w:val="21"/>
        <w:szCs w:val="21"/>
      </w:rPr>
      <w:t xml:space="preserve">  </w:t>
    </w:r>
    <w:r>
      <w:rPr>
        <w:rFonts w:hint="eastAsia" w:eastAsia="宋体"/>
      </w:rPr>
      <w:t xml:space="preserve"> </w:t>
    </w:r>
    <w:r>
      <w:rPr>
        <w:rFonts w:hint="eastAsia" w:ascii="宋体" w:hAnsi="宋体" w:eastAsia="宋体" w:cs="宋体"/>
      </w:rPr>
      <w:t xml:space="preserve">     </w:t>
    </w:r>
    <w:r>
      <w:rPr>
        <w:rFonts w:eastAsia="Times New Roma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720"/>
      <w:jc w:val="both"/>
      <w:tabs>
        <w:tab w:val="center" w:pos="4153" w:leader="none"/>
        <w:tab w:val="right" w:pos="8306" w:leader="none"/>
      </w:tabs>
      <w:rPr>
        <w:rFonts w:eastAsia="宋体;SimSun"/>
      </w:rPr>
    </w:pPr>
    <w:r>
      <mc:AlternateContent>
        <mc:Choice Requires="wpg">
          <w:drawing>
            <wp:anchor xmlns:wp="http://schemas.openxmlformats.org/drawingml/2006/wordprocessingDrawing" xmlns:wp14="http://schemas.microsoft.com/office/word/2010/wordprocessingDrawing" distT="0" distB="0" distL="114935" distR="114935" simplePos="0" relativeHeight="524288" behindDoc="0" locked="0" layoutInCell="0" allowOverlap="1">
              <wp:simplePos x="0" y="0"/>
              <wp:positionH relativeFrom="margin">
                <wp:posOffset>106045</wp:posOffset>
              </wp:positionH>
              <wp:positionV relativeFrom="paragraph">
                <wp:posOffset>635</wp:posOffset>
              </wp:positionV>
              <wp:extent cx="269875" cy="1549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rcRect l="2859" t="7642" r="4700" b="5462"/>
                      <a:stretch/>
                    </pic:blipFill>
                    <pic:spPr bwMode="auto">
                      <a:xfrm>
                        <a:off x="0" y="0"/>
                        <a:ext cx="269875" cy="154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margin;margin-left:8.3pt;mso-position-horizontal:absolute;mso-position-vertical-relative:text;margin-top:0.0pt;mso-position-vertical:absolute;width:21.2pt;height:12.2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eastAsia="宋体;SimSu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780"/>
      <w:jc w:val="both"/>
      <w:tabs>
        <w:tab w:val="center" w:pos="4153" w:leader="none"/>
        <w:tab w:val="right" w:pos="8306" w:leader="none"/>
      </w:tabs>
    </w:pPr>
    <w:r>
      <w:rPr>
        <w:rFonts w:hint="eastAsia" w:ascii="宋体" w:hAnsi="宋体" w:eastAsia="宋体" w:cs="宋体"/>
        <w:sz w:val="21"/>
        <w:szCs w:val="21"/>
      </w:rPr>
      <w:t xml:space="preserve">磋商采购文件 </w:t>
    </w:r>
    <w:r>
      <w:rPr>
        <w:rFonts w:eastAsia="Times New Roma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tabs>
        <w:tab w:val="center" w:pos="4153" w:leader="none"/>
        <w:tab w:val="right" w:pos="8306" w:leader="none"/>
      </w:tabs>
      <w:rPr>
        <w:rFonts w:ascii="宋体" w:hAnsi="宋体" w:eastAsia="宋体" w:cs="宋体"/>
      </w:rPr>
    </w:pPr>
    <w:r>
      <w:rPr>
        <w:rFonts w:hint="eastAsia" w:ascii="宋体" w:hAnsi="宋体" w:eastAsia="宋体" w:cs="宋体"/>
      </w:rPr>
      <w:t xml:space="preserve"> </w:t>
    </w:r>
    <w:r>
      <w:rPr>
        <w:rFonts w:hint="eastAsia" w:ascii="宋体" w:hAnsi="宋体" w:eastAsia="宋体" w:cs="宋体"/>
        <w:b/>
        <w:bCs/>
      </w:rPr>
      <w:t xml:space="preserve">                                 </w:t>
    </w:r>
    <w:r>
      <w:rPr>
        <w:rFonts w:hint="eastAsia" w:ascii="宋体" w:hAnsi="宋体" w:eastAsia="宋体" w:cs="宋体"/>
        <w:sz w:val="21"/>
        <w:szCs w:val="21"/>
      </w:rPr>
      <w:t xml:space="preserve">磋商采购文件  </w:t>
    </w:r>
    <w:r>
      <w:rPr>
        <w:rFonts w:eastAsia="Times New Roman"/>
        <w:sz w:val="21"/>
        <w:szCs w:val="21"/>
      </w:rPr>
      <w:t xml:space="preserve">  </w:t>
    </w:r>
    <w:r>
      <w:rPr>
        <w:rFonts w:hint="eastAsia" w:ascii="宋体" w:hAnsi="宋体" w:eastAsia="宋体" w:cs="宋体"/>
        <w:b/>
        <w:bCs/>
      </w:rPr>
      <w:t xml:space="preserve">                       </w:t>
    </w:r>
    <w:r>
      <w:rPr>
        <w:rFonts w:ascii="宋体" w:hAnsi="宋体" w:eastAsia="宋体" w:cs="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tabs>
        <w:tab w:val="center" w:pos="4153" w:leader="none"/>
        <w:tab w:val="right" w:pos="8306" w:leader="none"/>
      </w:tabs>
      <w:rPr>
        <w:rFonts w:eastAsia="宋体"/>
      </w:rPr>
    </w:pPr>
    <w:r>
      <w:rPr>
        <w:rFonts w:hint="eastAsia" w:ascii="宋体" w:hAnsi="宋体" w:eastAsia="宋体" w:cs="宋体"/>
        <w:b/>
        <w:bCs/>
        <w:sz w:val="21"/>
        <w:szCs w:val="21"/>
      </w:rPr>
      <w:t xml:space="preserve">   </w:t>
    </w:r>
    <w:r>
      <w:rPr>
        <w:rFonts w:hint="eastAsia" w:ascii="宋体" w:hAnsi="宋体" w:eastAsia="宋体" w:cs="宋体"/>
        <w:b/>
        <w:bCs/>
      </w:rPr>
      <w:t xml:space="preserve">                                </w:t>
    </w:r>
    <w:r>
      <w:rPr>
        <w:rFonts w:hint="eastAsia" w:ascii="宋体" w:hAnsi="宋体" w:eastAsia="宋体" w:cs="宋体"/>
        <w:sz w:val="21"/>
        <w:szCs w:val="21"/>
      </w:rPr>
      <w:t xml:space="preserve">磋商采购文件  </w:t>
    </w:r>
    <w:r>
      <w:rPr>
        <w:rFonts w:eastAsia="Times New Roman"/>
        <w:sz w:val="21"/>
        <w:szCs w:val="21"/>
      </w:rPr>
      <w:t xml:space="preserve">  </w:t>
    </w:r>
    <w:r>
      <w:rPr>
        <w:rFonts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96"/>
        <w:ind w:left="38"/>
      </w:pPr>
      <w:rPr>
        <w:rFonts w:hint="eastAsia"/>
      </w:r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96"/>
        <w:tabs>
          <w:tab w:val="num" w:pos="312" w:leader="none"/>
        </w:tabs>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3">
    <w:multiLevelType w:val="hybridMultilevel"/>
    <w:lvl w:ilvl="0">
      <w:start w:val="1"/>
      <w:numFmt w:val="decimal"/>
      <w:pStyle w:val="810"/>
      <w:isLgl w:val="false"/>
      <w:suff w:val="tab"/>
      <w:lvlText w:val="%1."/>
      <w:lvlJc w:val="left"/>
      <w:pPr>
        <w:pStyle w:val="796"/>
        <w:ind w:left="1200" w:hanging="360"/>
        <w:tabs>
          <w:tab w:val="num" w:pos="1200" w:leader="none"/>
        </w:tabs>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pStyle w:val="796"/>
      </w:pPr>
      <w:rPr>
        <w:rFonts w:hint="eastAsia"/>
      </w:r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5">
    <w:multiLevelType w:val="hybridMultilevel"/>
    <w:lvl w:ilvl="0">
      <w:start w:val="1"/>
      <w:numFmt w:val="bullet"/>
      <w:pStyle w:val="817"/>
      <w:isLgl w:val="false"/>
      <w:suff w:val="tab"/>
      <w:lvlText w:val=""/>
      <w:lvlJc w:val="left"/>
      <w:pPr>
        <w:pStyle w:val="796"/>
        <w:ind w:left="2040" w:hanging="360"/>
        <w:tabs>
          <w:tab w:val="num" w:pos="2040" w:leader="none"/>
        </w:tabs>
      </w:pPr>
      <w:rPr>
        <w:rFonts w:ascii="Wingdings" w:hAnsi="Wingdings"/>
      </w:r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96"/>
      </w:pPr>
      <w:rPr>
        <w:rFonts w:hint="eastAsia"/>
      </w:r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num w:numId="1">
    <w:abstractNumId w:val="3"/>
  </w:num>
  <w:num w:numId="2">
    <w:abstractNumId w:val="5"/>
  </w:num>
  <w:num w:numId="3">
    <w:abstractNumId w:val="1"/>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Title"/>
    <w:basedOn w:val="796"/>
    <w:next w:val="796"/>
    <w:link w:val="877"/>
    <w:uiPriority w:val="10"/>
    <w:qFormat/>
    <w:pPr>
      <w:contextualSpacing/>
      <w:spacing w:before="300" w:after="200"/>
    </w:pPr>
    <w:rPr>
      <w:sz w:val="48"/>
      <w:szCs w:val="48"/>
    </w:rPr>
  </w:style>
  <w:style w:type="paragraph" w:styleId="776">
    <w:name w:val="Subtitle"/>
    <w:basedOn w:val="796"/>
    <w:next w:val="796"/>
    <w:link w:val="832"/>
    <w:uiPriority w:val="11"/>
    <w:qFormat/>
    <w:pPr>
      <w:spacing w:before="200" w:after="200"/>
    </w:pPr>
    <w:rPr>
      <w:sz w:val="24"/>
      <w:szCs w:val="24"/>
    </w:rPr>
  </w:style>
  <w:style w:type="paragraph" w:styleId="777">
    <w:name w:val="Header"/>
    <w:basedOn w:val="796"/>
    <w:link w:val="882"/>
    <w:uiPriority w:val="99"/>
    <w:unhideWhenUsed/>
    <w:pPr>
      <w:spacing w:after="0" w:line="240" w:lineRule="auto"/>
      <w:tabs>
        <w:tab w:val="center" w:pos="7143" w:leader="none"/>
        <w:tab w:val="right" w:pos="14287" w:leader="none"/>
      </w:tabs>
    </w:pPr>
  </w:style>
  <w:style w:type="paragraph" w:styleId="778">
    <w:name w:val="Footer"/>
    <w:basedOn w:val="796"/>
    <w:link w:val="885"/>
    <w:uiPriority w:val="99"/>
    <w:unhideWhenUsed/>
    <w:pPr>
      <w:spacing w:after="0" w:line="240" w:lineRule="auto"/>
      <w:tabs>
        <w:tab w:val="center" w:pos="7143" w:leader="none"/>
        <w:tab w:val="right" w:pos="14287" w:leader="none"/>
      </w:tabs>
    </w:pPr>
  </w:style>
  <w:style w:type="paragraph" w:styleId="779">
    <w:name w:val="Caption"/>
    <w:basedOn w:val="796"/>
    <w:next w:val="796"/>
    <w:uiPriority w:val="35"/>
    <w:semiHidden/>
    <w:unhideWhenUsed/>
    <w:qFormat/>
    <w:pPr>
      <w:spacing w:line="276" w:lineRule="auto"/>
    </w:pPr>
    <w:rPr>
      <w:b/>
      <w:bCs/>
      <w:color w:val="4f81bd" w:themeColor="accent1"/>
      <w:sz w:val="18"/>
      <w:szCs w:val="18"/>
    </w:rPr>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Hyperlink"/>
    <w:uiPriority w:val="99"/>
    <w:unhideWhenUsed/>
    <w:rPr>
      <w:color w:val="0000ff" w:themeColor="hyperlink"/>
      <w:u w:val="single"/>
    </w:rPr>
  </w:style>
  <w:style w:type="paragraph" w:styleId="782">
    <w:name w:val="footnote text"/>
    <w:basedOn w:val="796"/>
    <w:link w:val="834"/>
    <w:uiPriority w:val="99"/>
    <w:semiHidden/>
    <w:unhideWhenUsed/>
    <w:pPr>
      <w:spacing w:after="40" w:line="240" w:lineRule="auto"/>
    </w:pPr>
    <w:rPr>
      <w:sz w:val="18"/>
    </w:rPr>
  </w:style>
  <w:style w:type="character" w:styleId="783">
    <w:name w:val="footnote reference"/>
    <w:uiPriority w:val="99"/>
    <w:unhideWhenUsed/>
    <w:rPr>
      <w:vertAlign w:val="superscript"/>
    </w:rPr>
  </w:style>
  <w:style w:type="paragraph" w:styleId="784">
    <w:name w:val="endnote text"/>
    <w:basedOn w:val="796"/>
    <w:link w:val="824"/>
    <w:uiPriority w:val="99"/>
    <w:semiHidden/>
    <w:unhideWhenUsed/>
    <w:pPr>
      <w:spacing w:after="0" w:line="240" w:lineRule="auto"/>
    </w:pPr>
    <w:rPr>
      <w:sz w:val="20"/>
    </w:rPr>
  </w:style>
  <w:style w:type="character" w:styleId="785">
    <w:name w:val="endnote reference"/>
    <w:uiPriority w:val="99"/>
    <w:semiHidden/>
    <w:unhideWhenUsed/>
    <w:rPr>
      <w:vertAlign w:val="superscript"/>
    </w:rPr>
  </w:style>
  <w:style w:type="paragraph" w:styleId="786">
    <w:name w:val="toc 1"/>
    <w:basedOn w:val="796"/>
    <w:next w:val="796"/>
    <w:uiPriority w:val="39"/>
    <w:unhideWhenUsed/>
    <w:pPr>
      <w:ind w:left="0" w:right="0" w:firstLine="0"/>
      <w:spacing w:after="57"/>
    </w:pPr>
  </w:style>
  <w:style w:type="paragraph" w:styleId="787">
    <w:name w:val="toc 2"/>
    <w:basedOn w:val="796"/>
    <w:next w:val="796"/>
    <w:uiPriority w:val="39"/>
    <w:unhideWhenUsed/>
    <w:pPr>
      <w:ind w:left="283" w:right="0" w:firstLine="0"/>
      <w:spacing w:after="57"/>
    </w:pPr>
  </w:style>
  <w:style w:type="paragraph" w:styleId="788">
    <w:name w:val="toc 3"/>
    <w:basedOn w:val="796"/>
    <w:next w:val="796"/>
    <w:uiPriority w:val="39"/>
    <w:unhideWhenUsed/>
    <w:pPr>
      <w:ind w:left="567" w:right="0" w:firstLine="0"/>
      <w:spacing w:after="57"/>
    </w:pPr>
  </w:style>
  <w:style w:type="paragraph" w:styleId="789">
    <w:name w:val="toc 4"/>
    <w:basedOn w:val="796"/>
    <w:next w:val="796"/>
    <w:uiPriority w:val="39"/>
    <w:unhideWhenUsed/>
    <w:pPr>
      <w:ind w:left="850" w:right="0" w:firstLine="0"/>
      <w:spacing w:after="57"/>
    </w:pPr>
  </w:style>
  <w:style w:type="paragraph" w:styleId="790">
    <w:name w:val="toc 5"/>
    <w:basedOn w:val="796"/>
    <w:next w:val="796"/>
    <w:uiPriority w:val="39"/>
    <w:unhideWhenUsed/>
    <w:pPr>
      <w:ind w:left="1134" w:right="0" w:firstLine="0"/>
      <w:spacing w:after="57"/>
    </w:pPr>
  </w:style>
  <w:style w:type="paragraph" w:styleId="791">
    <w:name w:val="toc 6"/>
    <w:basedOn w:val="796"/>
    <w:next w:val="796"/>
    <w:uiPriority w:val="39"/>
    <w:unhideWhenUsed/>
    <w:pPr>
      <w:ind w:left="1417" w:right="0" w:firstLine="0"/>
      <w:spacing w:after="57"/>
    </w:pPr>
  </w:style>
  <w:style w:type="paragraph" w:styleId="792">
    <w:name w:val="toc 7"/>
    <w:basedOn w:val="796"/>
    <w:next w:val="796"/>
    <w:uiPriority w:val="39"/>
    <w:unhideWhenUsed/>
    <w:pPr>
      <w:ind w:left="1701" w:right="0" w:firstLine="0"/>
      <w:spacing w:after="57"/>
    </w:pPr>
  </w:style>
  <w:style w:type="paragraph" w:styleId="793">
    <w:name w:val="toc 8"/>
    <w:basedOn w:val="796"/>
    <w:next w:val="796"/>
    <w:uiPriority w:val="39"/>
    <w:unhideWhenUsed/>
    <w:pPr>
      <w:ind w:left="1984" w:right="0" w:firstLine="0"/>
      <w:spacing w:after="57"/>
    </w:pPr>
  </w:style>
  <w:style w:type="paragraph" w:styleId="794">
    <w:name w:val="toc 9"/>
    <w:basedOn w:val="796"/>
    <w:next w:val="796"/>
    <w:uiPriority w:val="39"/>
    <w:unhideWhenUsed/>
    <w:pPr>
      <w:ind w:left="2268" w:right="0" w:firstLine="0"/>
      <w:spacing w:after="57"/>
    </w:pPr>
  </w:style>
  <w:style w:type="paragraph" w:styleId="795">
    <w:name w:val="table of figures"/>
    <w:basedOn w:val="796"/>
    <w:next w:val="796"/>
    <w:uiPriority w:val="99"/>
    <w:unhideWhenUsed/>
    <w:pPr>
      <w:spacing w:after="0" w:afterAutospacing="0"/>
    </w:pPr>
  </w:style>
  <w:style w:type="paragraph" w:styleId="796" w:default="1">
    <w:name w:val="Normal"/>
    <w:next w:val="796"/>
    <w:link w:val="796"/>
    <w:qFormat/>
    <w:pPr>
      <w:jc w:val="both"/>
      <w:widowControl w:val="off"/>
    </w:pPr>
    <w:rPr>
      <w:rFonts w:eastAsia="楷体_GB2312"/>
      <w:sz w:val="26"/>
      <w:lang w:eastAsia="zh-CN"/>
    </w:rPr>
  </w:style>
  <w:style w:type="character" w:styleId="797">
    <w:name w:val="默认段落字体"/>
    <w:next w:val="797"/>
    <w:link w:val="796"/>
    <w:uiPriority w:val="1"/>
    <w:unhideWhenUsed/>
  </w:style>
  <w:style w:type="table" w:styleId="798">
    <w:name w:val="普通表格"/>
    <w:next w:val="798"/>
    <w:link w:val="796"/>
    <w:uiPriority w:val="99"/>
    <w:unhideWhenUsed/>
    <w:qFormat/>
    <w:tblPr/>
  </w:style>
  <w:style w:type="paragraph" w:styleId="799">
    <w:name w:val="目录 7"/>
    <w:basedOn w:val="800"/>
    <w:next w:val="796"/>
    <w:link w:val="796"/>
    <w:qFormat/>
    <w:pPr>
      <w:ind w:left="1640" w:firstLine="3784"/>
      <w:spacing w:line="360" w:lineRule="auto"/>
    </w:pPr>
  </w:style>
  <w:style w:type="paragraph" w:styleId="800">
    <w:name w:val="Heading 1"/>
    <w:basedOn w:val="796"/>
    <w:next w:val="796"/>
    <w:link w:val="801"/>
    <w:qFormat/>
    <w:pPr>
      <w:keepLines/>
      <w:keepNext/>
      <w:spacing w:line="578" w:lineRule="auto"/>
      <w:outlineLvl w:val="0"/>
    </w:pPr>
    <w:rPr>
      <w:rFonts w:eastAsia="宋体"/>
      <w:b/>
      <w:spacing w:val="-2"/>
      <w:sz w:val="24"/>
    </w:rPr>
  </w:style>
  <w:style w:type="character" w:styleId="801">
    <w:name w:val="标题 1 Char"/>
    <w:next w:val="801"/>
    <w:link w:val="800"/>
    <w:qFormat/>
    <w:rPr>
      <w:rFonts w:eastAsia="宋体"/>
      <w:b/>
      <w:spacing w:val="-2"/>
      <w:sz w:val="24"/>
      <w:lang w:val="en-US" w:eastAsia="zh-CN" w:bidi="ar-SA"/>
    </w:rPr>
  </w:style>
  <w:style w:type="paragraph" w:styleId="802">
    <w:name w:val="列表编号"/>
    <w:basedOn w:val="796"/>
    <w:next w:val="802"/>
    <w:link w:val="796"/>
    <w:qFormat/>
    <w:pPr>
      <w:ind w:left="1125" w:hanging="555"/>
      <w:tabs>
        <w:tab w:val="left" w:pos="1125" w:leader="none"/>
      </w:tabs>
    </w:pPr>
    <w:rPr>
      <w:rFonts w:eastAsia="宋体"/>
      <w:sz w:val="21"/>
      <w:szCs w:val="24"/>
    </w:rPr>
  </w:style>
  <w:style w:type="paragraph" w:styleId="803">
    <w:name w:val="正文缩进"/>
    <w:basedOn w:val="796"/>
    <w:next w:val="796"/>
    <w:link w:val="804"/>
    <w:qFormat/>
    <w:pPr>
      <w:ind w:firstLine="420"/>
      <w:jc w:val="left"/>
    </w:pPr>
    <w:rPr>
      <w:sz w:val="24"/>
    </w:rPr>
  </w:style>
  <w:style w:type="character" w:styleId="804">
    <w:name w:val="正文缩进 Char"/>
    <w:next w:val="804"/>
    <w:link w:val="803"/>
    <w:qFormat/>
    <w:rPr>
      <w:rFonts w:eastAsia="楷体_GB2312"/>
      <w:sz w:val="24"/>
      <w:lang w:val="en-US" w:eastAsia="zh-CN" w:bidi="ar-SA"/>
    </w:rPr>
  </w:style>
  <w:style w:type="paragraph" w:styleId="805">
    <w:name w:val="文档结构图"/>
    <w:basedOn w:val="796"/>
    <w:next w:val="805"/>
    <w:link w:val="796"/>
    <w:qFormat/>
    <w:pPr>
      <w:shd w:val="clear" w:color="auto" w:fill="000080"/>
    </w:pPr>
  </w:style>
  <w:style w:type="paragraph" w:styleId="806">
    <w:name w:val="批注文字"/>
    <w:basedOn w:val="796"/>
    <w:next w:val="806"/>
    <w:link w:val="796"/>
    <w:qFormat/>
    <w:pPr>
      <w:jc w:val="left"/>
    </w:pPr>
  </w:style>
  <w:style w:type="paragraph" w:styleId="807">
    <w:name w:val="正文文本"/>
    <w:basedOn w:val="796"/>
    <w:next w:val="803"/>
    <w:link w:val="808"/>
    <w:qFormat/>
    <w:pPr>
      <w:spacing w:line="400" w:lineRule="exact"/>
    </w:pPr>
    <w:rPr>
      <w:rFonts w:ascii="楷体_GB2312"/>
      <w:sz w:val="28"/>
    </w:rPr>
  </w:style>
  <w:style w:type="character" w:styleId="808">
    <w:name w:val="正文文本 Char"/>
    <w:next w:val="808"/>
    <w:link w:val="807"/>
    <w:qFormat/>
    <w:rPr>
      <w:rFonts w:ascii="楷体_GB2312" w:eastAsia="楷体_GB2312"/>
      <w:sz w:val="28"/>
      <w:lang w:val="en-US" w:eastAsia="zh-CN" w:bidi="ar-SA"/>
    </w:rPr>
  </w:style>
  <w:style w:type="paragraph" w:styleId="809">
    <w:name w:val="正文文本缩进"/>
    <w:basedOn w:val="796"/>
    <w:next w:val="809"/>
    <w:link w:val="796"/>
    <w:qFormat/>
    <w:pPr>
      <w:ind w:left="420"/>
    </w:pPr>
  </w:style>
  <w:style w:type="paragraph" w:styleId="810">
    <w:name w:val="列表编号 3"/>
    <w:basedOn w:val="800"/>
    <w:next w:val="796"/>
    <w:link w:val="796"/>
    <w:uiPriority w:val="99"/>
    <w:unhideWhenUsed/>
    <w:qFormat/>
    <w:pPr>
      <w:numPr>
        <w:ilvl w:val="0"/>
        <w:numId w:val="1"/>
      </w:numPr>
      <w:tabs>
        <w:tab w:val="left" w:pos="1200" w:leader="none"/>
      </w:tabs>
    </w:pPr>
  </w:style>
  <w:style w:type="paragraph" w:styleId="811">
    <w:name w:val="列表 2"/>
    <w:basedOn w:val="800"/>
    <w:next w:val="799"/>
    <w:link w:val="796"/>
    <w:qFormat/>
    <w:pPr>
      <w:ind w:left="100" w:firstLine="3640"/>
      <w:spacing w:line="240" w:lineRule="auto"/>
    </w:pPr>
  </w:style>
  <w:style w:type="paragraph" w:styleId="812">
    <w:name w:val="文本块"/>
    <w:basedOn w:val="796"/>
    <w:next w:val="812"/>
    <w:link w:val="796"/>
    <w:qFormat/>
    <w:pPr>
      <w:ind w:left="630" w:right="-609" w:firstLine="420"/>
      <w:spacing w:line="360" w:lineRule="auto"/>
    </w:pPr>
    <w:rPr>
      <w:rFonts w:hint="eastAsia" w:ascii="仿宋_GB2312" w:eastAsia="仿宋_GB2312"/>
    </w:rPr>
  </w:style>
  <w:style w:type="paragraph" w:styleId="813">
    <w:name w:val="目录 5"/>
    <w:basedOn w:val="796"/>
    <w:next w:val="796"/>
    <w:link w:val="796"/>
    <w:uiPriority w:val="39"/>
    <w:unhideWhenUsed/>
    <w:pPr>
      <w:ind w:left="1134" w:right="0" w:firstLine="0"/>
      <w:spacing w:after="57"/>
    </w:pPr>
  </w:style>
  <w:style w:type="paragraph" w:styleId="814">
    <w:name w:val="目录 3"/>
    <w:basedOn w:val="796"/>
    <w:next w:val="796"/>
    <w:link w:val="796"/>
    <w:uiPriority w:val="39"/>
    <w:unhideWhenUsed/>
    <w:pPr>
      <w:ind w:left="567" w:right="0" w:firstLine="0"/>
      <w:spacing w:after="57"/>
    </w:pPr>
  </w:style>
  <w:style w:type="paragraph" w:styleId="815">
    <w:name w:val="纯文本"/>
    <w:basedOn w:val="796"/>
    <w:next w:val="815"/>
    <w:link w:val="816"/>
    <w:qFormat/>
    <w:rPr>
      <w:rFonts w:ascii="宋体" w:hAnsi="Courier New"/>
    </w:rPr>
  </w:style>
  <w:style w:type="character" w:styleId="816">
    <w:name w:val="纯文本 Char"/>
    <w:next w:val="816"/>
    <w:link w:val="815"/>
    <w:qFormat/>
    <w:rPr>
      <w:rFonts w:ascii="宋体" w:hAnsi="Courier New" w:eastAsia="楷体_GB2312"/>
      <w:sz w:val="26"/>
      <w:lang w:val="en-US" w:eastAsia="zh-CN" w:bidi="ar-SA"/>
    </w:rPr>
  </w:style>
  <w:style w:type="paragraph" w:styleId="817">
    <w:name w:val="列表项目符号 5"/>
    <w:basedOn w:val="800"/>
    <w:next w:val="818"/>
    <w:link w:val="796"/>
    <w:uiPriority w:val="99"/>
    <w:unhideWhenUsed/>
    <w:qFormat/>
    <w:pPr>
      <w:numPr>
        <w:ilvl w:val="0"/>
        <w:numId w:val="2"/>
      </w:numPr>
      <w:tabs>
        <w:tab w:val="left" w:pos="2040" w:leader="none"/>
      </w:tabs>
    </w:pPr>
  </w:style>
  <w:style w:type="paragraph" w:styleId="818">
    <w:name w:val="正文首行缩进1"/>
    <w:basedOn w:val="807"/>
    <w:next w:val="810"/>
    <w:link w:val="819"/>
    <w:qFormat/>
    <w:pPr>
      <w:ind w:firstLine="420"/>
      <w:spacing w:line="240" w:lineRule="auto"/>
    </w:pPr>
    <w:rPr>
      <w:rFonts w:ascii="Times New Roman" w:eastAsia="宋体"/>
      <w:sz w:val="20"/>
      <w:szCs w:val="24"/>
    </w:rPr>
  </w:style>
  <w:style w:type="character" w:styleId="819">
    <w:name w:val="正文首行缩进 Char Char"/>
    <w:next w:val="819"/>
    <w:link w:val="818"/>
    <w:qFormat/>
    <w:rPr>
      <w:szCs w:val="24"/>
      <w:lang w:bidi="ar-SA"/>
    </w:rPr>
  </w:style>
  <w:style w:type="paragraph" w:styleId="820">
    <w:name w:val="目录 8"/>
    <w:basedOn w:val="796"/>
    <w:next w:val="796"/>
    <w:link w:val="796"/>
    <w:uiPriority w:val="39"/>
    <w:unhideWhenUsed/>
    <w:pPr>
      <w:ind w:left="1984" w:right="0" w:firstLine="0"/>
      <w:spacing w:after="57"/>
    </w:pPr>
  </w:style>
  <w:style w:type="paragraph" w:styleId="821">
    <w:name w:val="日期"/>
    <w:basedOn w:val="796"/>
    <w:next w:val="796"/>
    <w:link w:val="796"/>
    <w:qFormat/>
    <w:rPr>
      <w:rFonts w:ascii="宋体" w:hAnsi="宋体"/>
      <w:sz w:val="24"/>
    </w:rPr>
  </w:style>
  <w:style w:type="paragraph" w:styleId="822">
    <w:name w:val="正文文本缩进 2"/>
    <w:basedOn w:val="796"/>
    <w:next w:val="822"/>
    <w:link w:val="796"/>
    <w:qFormat/>
    <w:pPr>
      <w:ind w:firstLine="502"/>
      <w:spacing w:line="360" w:lineRule="auto"/>
      <w:tabs>
        <w:tab w:val="left" w:pos="0" w:leader="none"/>
      </w:tabs>
    </w:pPr>
    <w:rPr>
      <w:rFonts w:ascii="宋体" w:eastAsia="宋体"/>
      <w:b/>
      <w:bCs/>
      <w:sz w:val="24"/>
    </w:rPr>
  </w:style>
  <w:style w:type="paragraph" w:styleId="823">
    <w:name w:val="尾注文本"/>
    <w:basedOn w:val="796"/>
    <w:next w:val="823"/>
    <w:link w:val="824"/>
    <w:uiPriority w:val="99"/>
    <w:unhideWhenUsed/>
    <w:pPr>
      <w:spacing w:after="0" w:line="240" w:lineRule="auto"/>
    </w:pPr>
    <w:rPr>
      <w:sz w:val="20"/>
    </w:rPr>
  </w:style>
  <w:style w:type="character" w:styleId="824">
    <w:name w:val="Endnote Text Char"/>
    <w:next w:val="824"/>
    <w:link w:val="823"/>
    <w:uiPriority w:val="99"/>
    <w:rPr>
      <w:sz w:val="20"/>
    </w:rPr>
  </w:style>
  <w:style w:type="paragraph" w:styleId="825">
    <w:name w:val="批注框文本"/>
    <w:basedOn w:val="796"/>
    <w:next w:val="825"/>
    <w:link w:val="826"/>
    <w:qFormat/>
    <w:rPr>
      <w:sz w:val="18"/>
      <w:szCs w:val="18"/>
    </w:rPr>
  </w:style>
  <w:style w:type="character" w:styleId="826">
    <w:name w:val="批注框文本 Char"/>
    <w:next w:val="826"/>
    <w:link w:val="825"/>
    <w:qFormat/>
    <w:rPr>
      <w:rFonts w:eastAsia="楷体_GB2312"/>
      <w:sz w:val="18"/>
      <w:szCs w:val="18"/>
      <w:lang w:val="en-US" w:eastAsia="zh-CN" w:bidi="ar-SA"/>
    </w:rPr>
  </w:style>
  <w:style w:type="paragraph" w:styleId="827">
    <w:name w:val="页脚"/>
    <w:basedOn w:val="796"/>
    <w:next w:val="827"/>
    <w:link w:val="796"/>
    <w:uiPriority w:val="99"/>
    <w:unhideWhenUsed/>
    <w:pPr>
      <w:jc w:val="left"/>
      <w:tabs>
        <w:tab w:val="center" w:pos="4153" w:leader="none"/>
        <w:tab w:val="right" w:pos="8306" w:leader="none"/>
      </w:tabs>
    </w:pPr>
    <w:rPr>
      <w:sz w:val="18"/>
    </w:rPr>
  </w:style>
  <w:style w:type="paragraph" w:styleId="828">
    <w:name w:val="寄信人地址"/>
    <w:basedOn w:val="796"/>
    <w:next w:val="828"/>
    <w:link w:val="796"/>
    <w:qFormat/>
    <w:rPr>
      <w:rFonts w:ascii="Arial" w:hAnsi="Arial"/>
    </w:rPr>
  </w:style>
  <w:style w:type="paragraph" w:styleId="829">
    <w:name w:val="目录 1"/>
    <w:basedOn w:val="796"/>
    <w:next w:val="796"/>
    <w:link w:val="796"/>
    <w:qFormat/>
    <w:pPr>
      <w:jc w:val="left"/>
    </w:pPr>
    <w:rPr>
      <w:sz w:val="24"/>
    </w:rPr>
  </w:style>
  <w:style w:type="paragraph" w:styleId="830">
    <w:name w:val="目录 4"/>
    <w:basedOn w:val="796"/>
    <w:next w:val="796"/>
    <w:link w:val="796"/>
    <w:uiPriority w:val="39"/>
    <w:unhideWhenUsed/>
    <w:pPr>
      <w:ind w:left="850" w:right="0" w:firstLine="0"/>
      <w:spacing w:after="57"/>
    </w:pPr>
  </w:style>
  <w:style w:type="paragraph" w:styleId="831">
    <w:name w:val="副标题"/>
    <w:basedOn w:val="796"/>
    <w:next w:val="796"/>
    <w:link w:val="832"/>
    <w:uiPriority w:val="11"/>
    <w:qFormat/>
    <w:pPr>
      <w:spacing w:before="200" w:after="200"/>
    </w:pPr>
    <w:rPr>
      <w:sz w:val="24"/>
      <w:szCs w:val="24"/>
    </w:rPr>
  </w:style>
  <w:style w:type="character" w:styleId="832">
    <w:name w:val="Subtitle Char"/>
    <w:basedOn w:val="797"/>
    <w:next w:val="832"/>
    <w:link w:val="831"/>
    <w:uiPriority w:val="11"/>
    <w:rPr>
      <w:sz w:val="24"/>
      <w:szCs w:val="24"/>
    </w:rPr>
  </w:style>
  <w:style w:type="paragraph" w:styleId="833">
    <w:name w:val="脚注文本"/>
    <w:basedOn w:val="796"/>
    <w:next w:val="833"/>
    <w:link w:val="834"/>
    <w:uiPriority w:val="99"/>
    <w:unhideWhenUsed/>
    <w:pPr>
      <w:spacing w:after="40" w:line="240" w:lineRule="auto"/>
    </w:pPr>
    <w:rPr>
      <w:sz w:val="18"/>
    </w:rPr>
  </w:style>
  <w:style w:type="character" w:styleId="834">
    <w:name w:val="Footnote Text Char"/>
    <w:next w:val="834"/>
    <w:link w:val="833"/>
    <w:uiPriority w:val="99"/>
    <w:rPr>
      <w:sz w:val="18"/>
    </w:rPr>
  </w:style>
  <w:style w:type="paragraph" w:styleId="835">
    <w:name w:val="目录 6"/>
    <w:basedOn w:val="796"/>
    <w:next w:val="796"/>
    <w:link w:val="796"/>
    <w:uiPriority w:val="39"/>
    <w:unhideWhenUsed/>
    <w:pPr>
      <w:ind w:left="1417" w:right="0" w:firstLine="0"/>
      <w:spacing w:after="57"/>
    </w:pPr>
  </w:style>
  <w:style w:type="paragraph" w:styleId="836">
    <w:name w:val="正文文本缩进 3"/>
    <w:basedOn w:val="796"/>
    <w:next w:val="836"/>
    <w:link w:val="796"/>
    <w:qFormat/>
    <w:pPr>
      <w:ind w:left="420"/>
    </w:pPr>
    <w:rPr>
      <w:sz w:val="16"/>
      <w:szCs w:val="16"/>
    </w:rPr>
  </w:style>
  <w:style w:type="paragraph" w:styleId="837">
    <w:name w:val="图表目录"/>
    <w:basedOn w:val="796"/>
    <w:next w:val="796"/>
    <w:link w:val="796"/>
    <w:uiPriority w:val="99"/>
    <w:unhideWhenUsed/>
    <w:pPr>
      <w:spacing w:after="0" w:afterAutospacing="0"/>
    </w:pPr>
  </w:style>
  <w:style w:type="paragraph" w:styleId="838">
    <w:name w:val="目录 2"/>
    <w:basedOn w:val="796"/>
    <w:next w:val="796"/>
    <w:link w:val="796"/>
    <w:uiPriority w:val="39"/>
    <w:unhideWhenUsed/>
    <w:pPr>
      <w:ind w:left="283" w:right="0" w:firstLine="0"/>
      <w:spacing w:after="57"/>
    </w:pPr>
  </w:style>
  <w:style w:type="paragraph" w:styleId="839">
    <w:name w:val="目录 9"/>
    <w:basedOn w:val="796"/>
    <w:next w:val="796"/>
    <w:link w:val="796"/>
    <w:uiPriority w:val="39"/>
    <w:unhideWhenUsed/>
    <w:pPr>
      <w:ind w:left="2268" w:right="0" w:firstLine="0"/>
      <w:spacing w:after="57"/>
    </w:pPr>
  </w:style>
  <w:style w:type="paragraph" w:styleId="840">
    <w:name w:val="普通(网站)"/>
    <w:basedOn w:val="796"/>
    <w:next w:val="840"/>
    <w:link w:val="796"/>
    <w:uiPriority w:val="99"/>
    <w:qFormat/>
    <w:pPr>
      <w:jc w:val="left"/>
      <w:spacing w:beforeAutospacing="1" w:afterAutospacing="1"/>
      <w:widowControl/>
    </w:pPr>
    <w:rPr>
      <w:rFonts w:ascii="宋体" w:hAnsi="宋体" w:eastAsia="宋体" w:cs="宋体"/>
      <w:sz w:val="24"/>
      <w:szCs w:val="24"/>
    </w:rPr>
  </w:style>
  <w:style w:type="paragraph" w:styleId="841">
    <w:name w:val="索引 1"/>
    <w:basedOn w:val="796"/>
    <w:next w:val="796"/>
    <w:link w:val="796"/>
    <w:qFormat/>
  </w:style>
  <w:style w:type="paragraph" w:styleId="842">
    <w:name w:val="标题"/>
    <w:basedOn w:val="796"/>
    <w:next w:val="796"/>
    <w:link w:val="843"/>
    <w:qFormat/>
    <w:pPr>
      <w:jc w:val="center"/>
      <w:outlineLvl w:val="0"/>
    </w:pPr>
    <w:rPr>
      <w:rFonts w:ascii="Cambria" w:hAnsi="Cambria" w:eastAsia="宋体"/>
      <w:b/>
      <w:bCs/>
      <w:sz w:val="32"/>
      <w:szCs w:val="32"/>
    </w:rPr>
  </w:style>
  <w:style w:type="character" w:styleId="843">
    <w:name w:val="标题 Char"/>
    <w:next w:val="843"/>
    <w:link w:val="842"/>
    <w:qFormat/>
    <w:rPr>
      <w:rFonts w:ascii="Cambria" w:hAnsi="Cambria" w:cs="Times New Roman"/>
      <w:b/>
      <w:bCs/>
      <w:sz w:val="32"/>
      <w:szCs w:val="32"/>
    </w:rPr>
  </w:style>
  <w:style w:type="paragraph" w:styleId="844">
    <w:name w:val="批注主题"/>
    <w:basedOn w:val="806"/>
    <w:next w:val="806"/>
    <w:link w:val="796"/>
    <w:qFormat/>
    <w:rPr>
      <w:b/>
      <w:bCs/>
    </w:rPr>
  </w:style>
  <w:style w:type="paragraph" w:styleId="845">
    <w:name w:val="正文首行缩进 2"/>
    <w:basedOn w:val="809"/>
    <w:next w:val="845"/>
    <w:link w:val="796"/>
    <w:qFormat/>
    <w:pPr>
      <w:ind w:firstLine="420"/>
    </w:pPr>
  </w:style>
  <w:style w:type="table" w:styleId="846">
    <w:name w:val="网格型"/>
    <w:next w:val="846"/>
    <w:link w:val="796"/>
    <w:qFormat/>
    <w:pPr>
      <w:jc w:val="both"/>
      <w:widowControl w:val="off"/>
    </w:pPr>
    <w:tblPr/>
  </w:style>
  <w:style w:type="character" w:styleId="847">
    <w:name w:val="要点"/>
    <w:basedOn w:val="797"/>
    <w:next w:val="847"/>
    <w:link w:val="796"/>
    <w:qFormat/>
  </w:style>
  <w:style w:type="character" w:styleId="848">
    <w:name w:val="尾注引用"/>
    <w:basedOn w:val="797"/>
    <w:next w:val="848"/>
    <w:link w:val="796"/>
    <w:uiPriority w:val="99"/>
    <w:unhideWhenUsed/>
    <w:rPr>
      <w:vertAlign w:val="superscript"/>
    </w:rPr>
  </w:style>
  <w:style w:type="character" w:styleId="849">
    <w:name w:val="页码"/>
    <w:next w:val="849"/>
    <w:link w:val="796"/>
    <w:qFormat/>
  </w:style>
  <w:style w:type="character" w:styleId="850">
    <w:name w:val="已访问的超链接"/>
    <w:next w:val="850"/>
    <w:link w:val="796"/>
    <w:qFormat/>
    <w:rPr>
      <w:color w:val="800080"/>
      <w:u w:val="none"/>
    </w:rPr>
  </w:style>
  <w:style w:type="character" w:styleId="851">
    <w:name w:val="强调"/>
    <w:next w:val="851"/>
    <w:link w:val="796"/>
    <w:qFormat/>
  </w:style>
  <w:style w:type="character" w:styleId="852">
    <w:name w:val="HTML 定义"/>
    <w:next w:val="852"/>
    <w:link w:val="796"/>
    <w:qFormat/>
  </w:style>
  <w:style w:type="character" w:styleId="853">
    <w:name w:val="HTML 打字机"/>
    <w:next w:val="853"/>
    <w:link w:val="796"/>
    <w:qFormat/>
    <w:rPr>
      <w:rFonts w:ascii="monospace" w:hAnsi="monospace" w:eastAsia="monospace" w:cs="monospace"/>
      <w:sz w:val="20"/>
    </w:rPr>
  </w:style>
  <w:style w:type="character" w:styleId="854">
    <w:name w:val="HTML 缩写"/>
    <w:next w:val="854"/>
    <w:link w:val="796"/>
    <w:qFormat/>
  </w:style>
  <w:style w:type="character" w:styleId="855">
    <w:name w:val="HTML 变量"/>
    <w:next w:val="855"/>
    <w:link w:val="796"/>
    <w:qFormat/>
  </w:style>
  <w:style w:type="character" w:styleId="856">
    <w:name w:val="超链接"/>
    <w:next w:val="856"/>
    <w:link w:val="796"/>
    <w:qFormat/>
    <w:rPr>
      <w:color w:val="0000ff"/>
      <w:u w:val="none"/>
    </w:rPr>
  </w:style>
  <w:style w:type="character" w:styleId="857">
    <w:name w:val="HTML 代码"/>
    <w:next w:val="857"/>
    <w:link w:val="796"/>
    <w:qFormat/>
    <w:rPr>
      <w:rFonts w:ascii="monospace" w:hAnsi="monospace" w:eastAsia="monospace" w:cs="monospace"/>
      <w:sz w:val="20"/>
    </w:rPr>
  </w:style>
  <w:style w:type="character" w:styleId="858">
    <w:name w:val="批注引用"/>
    <w:next w:val="858"/>
    <w:link w:val="796"/>
    <w:qFormat/>
    <w:rPr>
      <w:sz w:val="21"/>
      <w:szCs w:val="21"/>
    </w:rPr>
  </w:style>
  <w:style w:type="character" w:styleId="859">
    <w:name w:val="HTML 引文"/>
    <w:next w:val="859"/>
    <w:link w:val="796"/>
    <w:qFormat/>
  </w:style>
  <w:style w:type="character" w:styleId="860">
    <w:name w:val="脚注引用"/>
    <w:basedOn w:val="797"/>
    <w:next w:val="860"/>
    <w:link w:val="796"/>
    <w:uiPriority w:val="99"/>
    <w:unhideWhenUsed/>
    <w:rPr>
      <w:vertAlign w:val="superscript"/>
    </w:rPr>
  </w:style>
  <w:style w:type="character" w:styleId="861">
    <w:name w:val="HTML 键盘"/>
    <w:next w:val="861"/>
    <w:link w:val="796"/>
    <w:qFormat/>
    <w:rPr>
      <w:rFonts w:ascii="monospace" w:hAnsi="monospace" w:eastAsia="monospace" w:cs="monospace"/>
      <w:sz w:val="20"/>
    </w:rPr>
  </w:style>
  <w:style w:type="character" w:styleId="862">
    <w:name w:val="HTML 样本"/>
    <w:next w:val="862"/>
    <w:link w:val="796"/>
    <w:qFormat/>
    <w:rPr>
      <w:rFonts w:ascii="monospace" w:hAnsi="monospace" w:eastAsia="monospace" w:cs="monospace"/>
    </w:rPr>
  </w:style>
  <w:style w:type="character" w:styleId="863">
    <w:name w:val="Heading 1 Char"/>
    <w:basedOn w:val="797"/>
    <w:next w:val="863"/>
    <w:link w:val="796"/>
    <w:uiPriority w:val="9"/>
    <w:rPr>
      <w:rFonts w:ascii="Arial" w:hAnsi="Arial" w:eastAsia="Arial" w:cs="Arial"/>
      <w:sz w:val="40"/>
      <w:szCs w:val="40"/>
    </w:rPr>
  </w:style>
  <w:style w:type="character" w:styleId="864">
    <w:name w:val="Heading 2 Char"/>
    <w:basedOn w:val="797"/>
    <w:next w:val="864"/>
    <w:link w:val="796"/>
    <w:uiPriority w:val="9"/>
    <w:rPr>
      <w:rFonts w:ascii="Arial" w:hAnsi="Arial" w:eastAsia="Arial" w:cs="Arial"/>
      <w:sz w:val="34"/>
    </w:rPr>
  </w:style>
  <w:style w:type="character" w:styleId="865">
    <w:name w:val="Heading 3 Char"/>
    <w:basedOn w:val="797"/>
    <w:next w:val="865"/>
    <w:link w:val="796"/>
    <w:uiPriority w:val="9"/>
    <w:rPr>
      <w:rFonts w:ascii="Arial" w:hAnsi="Arial" w:eastAsia="Arial" w:cs="Arial"/>
      <w:sz w:val="30"/>
      <w:szCs w:val="30"/>
    </w:rPr>
  </w:style>
  <w:style w:type="character" w:styleId="866">
    <w:name w:val="Heading 4 Char"/>
    <w:basedOn w:val="797"/>
    <w:next w:val="866"/>
    <w:link w:val="796"/>
    <w:uiPriority w:val="9"/>
    <w:rPr>
      <w:rFonts w:ascii="Arial" w:hAnsi="Arial" w:eastAsia="Arial" w:cs="Arial"/>
      <w:b/>
      <w:bCs/>
      <w:sz w:val="26"/>
      <w:szCs w:val="26"/>
    </w:rPr>
  </w:style>
  <w:style w:type="paragraph" w:styleId="867">
    <w:name w:val="Heading 5"/>
    <w:basedOn w:val="796"/>
    <w:next w:val="796"/>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basedOn w:val="797"/>
    <w:next w:val="868"/>
    <w:link w:val="867"/>
    <w:uiPriority w:val="9"/>
    <w:rPr>
      <w:rFonts w:ascii="Arial" w:hAnsi="Arial" w:eastAsia="Arial" w:cs="Arial"/>
      <w:b/>
      <w:bCs/>
      <w:sz w:val="24"/>
      <w:szCs w:val="24"/>
    </w:rPr>
  </w:style>
  <w:style w:type="paragraph" w:styleId="869">
    <w:name w:val="Heading 6"/>
    <w:basedOn w:val="796"/>
    <w:next w:val="796"/>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basedOn w:val="797"/>
    <w:next w:val="870"/>
    <w:link w:val="869"/>
    <w:uiPriority w:val="9"/>
    <w:rPr>
      <w:rFonts w:ascii="Arial" w:hAnsi="Arial" w:eastAsia="Arial" w:cs="Arial"/>
      <w:b/>
      <w:bCs/>
      <w:sz w:val="22"/>
      <w:szCs w:val="22"/>
    </w:rPr>
  </w:style>
  <w:style w:type="paragraph" w:styleId="871">
    <w:name w:val="Heading 7"/>
    <w:basedOn w:val="796"/>
    <w:next w:val="796"/>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basedOn w:val="797"/>
    <w:next w:val="872"/>
    <w:link w:val="871"/>
    <w:uiPriority w:val="9"/>
    <w:rPr>
      <w:rFonts w:ascii="Arial" w:hAnsi="Arial" w:eastAsia="Arial" w:cs="Arial"/>
      <w:b/>
      <w:bCs/>
      <w:i/>
      <w:iCs/>
      <w:sz w:val="22"/>
      <w:szCs w:val="22"/>
    </w:rPr>
  </w:style>
  <w:style w:type="paragraph" w:styleId="873">
    <w:name w:val="Heading 8"/>
    <w:basedOn w:val="796"/>
    <w:next w:val="796"/>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basedOn w:val="797"/>
    <w:next w:val="874"/>
    <w:link w:val="873"/>
    <w:uiPriority w:val="9"/>
    <w:rPr>
      <w:rFonts w:ascii="Arial" w:hAnsi="Arial" w:eastAsia="Arial" w:cs="Arial"/>
      <w:i/>
      <w:iCs/>
      <w:sz w:val="22"/>
      <w:szCs w:val="22"/>
    </w:rPr>
  </w:style>
  <w:style w:type="paragraph" w:styleId="875">
    <w:name w:val="Heading 9"/>
    <w:basedOn w:val="796"/>
    <w:next w:val="796"/>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basedOn w:val="797"/>
    <w:next w:val="876"/>
    <w:link w:val="875"/>
    <w:uiPriority w:val="9"/>
    <w:rPr>
      <w:rFonts w:ascii="Arial" w:hAnsi="Arial" w:eastAsia="Arial" w:cs="Arial"/>
      <w:i/>
      <w:iCs/>
      <w:sz w:val="21"/>
      <w:szCs w:val="21"/>
    </w:rPr>
  </w:style>
  <w:style w:type="character" w:styleId="877">
    <w:name w:val="Title Char"/>
    <w:basedOn w:val="797"/>
    <w:next w:val="877"/>
    <w:link w:val="796"/>
    <w:uiPriority w:val="10"/>
    <w:rPr>
      <w:sz w:val="48"/>
      <w:szCs w:val="48"/>
    </w:rPr>
  </w:style>
  <w:style w:type="paragraph" w:styleId="878">
    <w:name w:val="Quote"/>
    <w:basedOn w:val="796"/>
    <w:next w:val="796"/>
    <w:link w:val="879"/>
    <w:uiPriority w:val="29"/>
    <w:qFormat/>
    <w:pPr>
      <w:ind w:left="720" w:right="720"/>
    </w:pPr>
    <w:rPr>
      <w:i/>
    </w:rPr>
  </w:style>
  <w:style w:type="character" w:styleId="879">
    <w:name w:val="Quote Char"/>
    <w:next w:val="879"/>
    <w:link w:val="878"/>
    <w:uiPriority w:val="29"/>
    <w:rPr>
      <w:i/>
    </w:rPr>
  </w:style>
  <w:style w:type="paragraph" w:styleId="880">
    <w:name w:val="Intense Quote"/>
    <w:basedOn w:val="796"/>
    <w:next w:val="796"/>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next w:val="881"/>
    <w:link w:val="880"/>
    <w:uiPriority w:val="30"/>
    <w:rPr>
      <w:i/>
    </w:rPr>
  </w:style>
  <w:style w:type="character" w:styleId="882">
    <w:name w:val="Header Char"/>
    <w:basedOn w:val="797"/>
    <w:next w:val="882"/>
    <w:link w:val="796"/>
    <w:uiPriority w:val="99"/>
  </w:style>
  <w:style w:type="character" w:styleId="883">
    <w:name w:val="Footer Char"/>
    <w:basedOn w:val="797"/>
    <w:next w:val="883"/>
    <w:link w:val="796"/>
    <w:uiPriority w:val="99"/>
  </w:style>
  <w:style w:type="paragraph" w:styleId="884">
    <w:name w:val="Caption1"/>
    <w:basedOn w:val="796"/>
    <w:next w:val="796"/>
    <w:link w:val="796"/>
    <w:uiPriority w:val="35"/>
    <w:unhideWhenUsed/>
    <w:qFormat/>
    <w:pPr>
      <w:spacing w:line="276" w:lineRule="auto"/>
    </w:pPr>
    <w:rPr>
      <w:b/>
      <w:bCs/>
      <w:color w:val="4f81bd"/>
      <w:sz w:val="18"/>
      <w:szCs w:val="18"/>
    </w:rPr>
  </w:style>
  <w:style w:type="character" w:styleId="885">
    <w:name w:val="Caption Char"/>
    <w:next w:val="885"/>
    <w:link w:val="796"/>
    <w:uiPriority w:val="99"/>
  </w:style>
  <w:style w:type="table" w:styleId="886">
    <w:name w:val="Table Grid Light"/>
    <w:basedOn w:val="798"/>
    <w:next w:val="886"/>
    <w:link w:val="796"/>
    <w:uiPriority w:val="59"/>
    <w:pPr>
      <w:spacing w:after="0" w:line="240" w:lineRule="auto"/>
    </w:pPr>
    <w:tblPr/>
  </w:style>
  <w:style w:type="table" w:styleId="887">
    <w:name w:val="Plain Table 1"/>
    <w:basedOn w:val="798"/>
    <w:next w:val="887"/>
    <w:link w:val="796"/>
    <w:uiPriority w:val="59"/>
    <w:pPr>
      <w:spacing w:after="0" w:line="240" w:lineRule="auto"/>
    </w:pPr>
    <w:tblPr/>
  </w:style>
  <w:style w:type="table" w:styleId="888">
    <w:name w:val="Plain Table 2"/>
    <w:basedOn w:val="798"/>
    <w:next w:val="888"/>
    <w:link w:val="796"/>
    <w:uiPriority w:val="59"/>
    <w:pPr>
      <w:spacing w:after="0" w:line="240" w:lineRule="auto"/>
    </w:pPr>
    <w:tblPr/>
  </w:style>
  <w:style w:type="table" w:styleId="889">
    <w:name w:val="Plain Table 3"/>
    <w:basedOn w:val="798"/>
    <w:next w:val="889"/>
    <w:link w:val="796"/>
    <w:uiPriority w:val="99"/>
    <w:pPr>
      <w:spacing w:after="0" w:line="240" w:lineRule="auto"/>
    </w:pPr>
    <w:tblPr/>
  </w:style>
  <w:style w:type="table" w:styleId="890">
    <w:name w:val="Plain Table 4"/>
    <w:basedOn w:val="798"/>
    <w:next w:val="890"/>
    <w:link w:val="796"/>
    <w:uiPriority w:val="99"/>
    <w:pPr>
      <w:spacing w:after="0" w:line="240" w:lineRule="auto"/>
    </w:pPr>
    <w:tblPr/>
  </w:style>
  <w:style w:type="table" w:styleId="891">
    <w:name w:val="Plain Table 5"/>
    <w:basedOn w:val="798"/>
    <w:next w:val="891"/>
    <w:link w:val="796"/>
    <w:uiPriority w:val="99"/>
    <w:pPr>
      <w:spacing w:after="0" w:line="240" w:lineRule="auto"/>
    </w:pPr>
    <w:tblPr/>
  </w:style>
  <w:style w:type="table" w:styleId="892">
    <w:name w:val="Grid Table 1 Light"/>
    <w:basedOn w:val="798"/>
    <w:next w:val="892"/>
    <w:link w:val="796"/>
    <w:uiPriority w:val="99"/>
    <w:pPr>
      <w:spacing w:after="0" w:line="240" w:lineRule="auto"/>
    </w:pPr>
    <w:tblPr/>
  </w:style>
  <w:style w:type="table" w:styleId="893">
    <w:name w:val="Grid Table 1 Light - Accent 1"/>
    <w:basedOn w:val="798"/>
    <w:next w:val="893"/>
    <w:link w:val="796"/>
    <w:uiPriority w:val="99"/>
    <w:pPr>
      <w:spacing w:after="0" w:line="240" w:lineRule="auto"/>
    </w:pPr>
    <w:tblPr/>
  </w:style>
  <w:style w:type="table" w:styleId="894">
    <w:name w:val="Grid Table 1 Light - Accent 2"/>
    <w:basedOn w:val="798"/>
    <w:next w:val="894"/>
    <w:link w:val="796"/>
    <w:uiPriority w:val="99"/>
    <w:pPr>
      <w:spacing w:after="0" w:line="240" w:lineRule="auto"/>
    </w:pPr>
    <w:tblPr/>
  </w:style>
  <w:style w:type="table" w:styleId="895">
    <w:name w:val="Grid Table 1 Light - Accent 3"/>
    <w:basedOn w:val="798"/>
    <w:next w:val="895"/>
    <w:link w:val="796"/>
    <w:uiPriority w:val="99"/>
    <w:pPr>
      <w:spacing w:after="0" w:line="240" w:lineRule="auto"/>
    </w:pPr>
    <w:tblPr/>
  </w:style>
  <w:style w:type="table" w:styleId="896">
    <w:name w:val="Grid Table 1 Light - Accent 4"/>
    <w:basedOn w:val="798"/>
    <w:next w:val="896"/>
    <w:link w:val="796"/>
    <w:uiPriority w:val="99"/>
    <w:pPr>
      <w:spacing w:after="0" w:line="240" w:lineRule="auto"/>
    </w:pPr>
    <w:tblPr/>
  </w:style>
  <w:style w:type="table" w:styleId="897">
    <w:name w:val="Grid Table 1 Light - Accent 5"/>
    <w:basedOn w:val="798"/>
    <w:next w:val="897"/>
    <w:link w:val="796"/>
    <w:uiPriority w:val="99"/>
    <w:pPr>
      <w:spacing w:after="0" w:line="240" w:lineRule="auto"/>
    </w:pPr>
    <w:tblPr/>
  </w:style>
  <w:style w:type="table" w:styleId="898">
    <w:name w:val="Grid Table 1 Light - Accent 6"/>
    <w:basedOn w:val="798"/>
    <w:next w:val="898"/>
    <w:link w:val="796"/>
    <w:uiPriority w:val="99"/>
    <w:pPr>
      <w:spacing w:after="0" w:line="240" w:lineRule="auto"/>
    </w:pPr>
    <w:tblPr/>
  </w:style>
  <w:style w:type="table" w:styleId="899">
    <w:name w:val="Grid Table 2"/>
    <w:basedOn w:val="798"/>
    <w:next w:val="899"/>
    <w:link w:val="796"/>
    <w:uiPriority w:val="99"/>
    <w:pPr>
      <w:spacing w:after="0" w:line="240" w:lineRule="auto"/>
    </w:pPr>
    <w:tblPr/>
  </w:style>
  <w:style w:type="table" w:styleId="900">
    <w:name w:val="Grid Table 2 - Accent 1"/>
    <w:basedOn w:val="798"/>
    <w:next w:val="900"/>
    <w:link w:val="796"/>
    <w:uiPriority w:val="99"/>
    <w:pPr>
      <w:spacing w:after="0" w:line="240" w:lineRule="auto"/>
    </w:pPr>
    <w:tblPr/>
  </w:style>
  <w:style w:type="table" w:styleId="901">
    <w:name w:val="Grid Table 2 - Accent 2"/>
    <w:basedOn w:val="798"/>
    <w:next w:val="901"/>
    <w:link w:val="796"/>
    <w:uiPriority w:val="99"/>
    <w:pPr>
      <w:spacing w:after="0" w:line="240" w:lineRule="auto"/>
    </w:pPr>
    <w:tblPr/>
  </w:style>
  <w:style w:type="table" w:styleId="902">
    <w:name w:val="Grid Table 2 - Accent 3"/>
    <w:basedOn w:val="798"/>
    <w:next w:val="902"/>
    <w:link w:val="796"/>
    <w:uiPriority w:val="99"/>
    <w:pPr>
      <w:spacing w:after="0" w:line="240" w:lineRule="auto"/>
    </w:pPr>
    <w:tblPr/>
  </w:style>
  <w:style w:type="table" w:styleId="903">
    <w:name w:val="Grid Table 2 - Accent 4"/>
    <w:basedOn w:val="798"/>
    <w:next w:val="903"/>
    <w:link w:val="796"/>
    <w:uiPriority w:val="99"/>
    <w:pPr>
      <w:spacing w:after="0" w:line="240" w:lineRule="auto"/>
    </w:pPr>
    <w:tblPr/>
  </w:style>
  <w:style w:type="table" w:styleId="904">
    <w:name w:val="Grid Table 2 - Accent 5"/>
    <w:basedOn w:val="798"/>
    <w:next w:val="904"/>
    <w:link w:val="796"/>
    <w:uiPriority w:val="99"/>
    <w:pPr>
      <w:spacing w:after="0" w:line="240" w:lineRule="auto"/>
    </w:pPr>
    <w:tblPr/>
  </w:style>
  <w:style w:type="table" w:styleId="905">
    <w:name w:val="Grid Table 2 - Accent 6"/>
    <w:basedOn w:val="798"/>
    <w:next w:val="905"/>
    <w:link w:val="796"/>
    <w:uiPriority w:val="99"/>
    <w:pPr>
      <w:spacing w:after="0" w:line="240" w:lineRule="auto"/>
    </w:pPr>
    <w:tblPr/>
  </w:style>
  <w:style w:type="table" w:styleId="906">
    <w:name w:val="Grid Table 3"/>
    <w:basedOn w:val="798"/>
    <w:next w:val="906"/>
    <w:link w:val="796"/>
    <w:uiPriority w:val="99"/>
    <w:pPr>
      <w:spacing w:after="0" w:line="240" w:lineRule="auto"/>
    </w:pPr>
    <w:tblPr/>
  </w:style>
  <w:style w:type="table" w:styleId="907">
    <w:name w:val="Grid Table 3 - Accent 1"/>
    <w:basedOn w:val="798"/>
    <w:next w:val="907"/>
    <w:link w:val="796"/>
    <w:uiPriority w:val="99"/>
    <w:pPr>
      <w:spacing w:after="0" w:line="240" w:lineRule="auto"/>
    </w:pPr>
    <w:tblPr/>
  </w:style>
  <w:style w:type="table" w:styleId="908">
    <w:name w:val="Grid Table 3 - Accent 2"/>
    <w:basedOn w:val="798"/>
    <w:next w:val="908"/>
    <w:link w:val="796"/>
    <w:uiPriority w:val="99"/>
    <w:pPr>
      <w:spacing w:after="0" w:line="240" w:lineRule="auto"/>
    </w:pPr>
    <w:tblPr/>
  </w:style>
  <w:style w:type="table" w:styleId="909">
    <w:name w:val="Grid Table 3 - Accent 3"/>
    <w:basedOn w:val="798"/>
    <w:next w:val="909"/>
    <w:link w:val="796"/>
    <w:uiPriority w:val="99"/>
    <w:pPr>
      <w:spacing w:after="0" w:line="240" w:lineRule="auto"/>
    </w:pPr>
    <w:tblPr/>
  </w:style>
  <w:style w:type="table" w:styleId="910">
    <w:name w:val="Grid Table 3 - Accent 4"/>
    <w:basedOn w:val="798"/>
    <w:next w:val="910"/>
    <w:link w:val="796"/>
    <w:uiPriority w:val="99"/>
    <w:pPr>
      <w:spacing w:after="0" w:line="240" w:lineRule="auto"/>
    </w:pPr>
    <w:tblPr/>
  </w:style>
  <w:style w:type="table" w:styleId="911">
    <w:name w:val="Grid Table 3 - Accent 5"/>
    <w:basedOn w:val="798"/>
    <w:next w:val="911"/>
    <w:link w:val="796"/>
    <w:uiPriority w:val="99"/>
    <w:pPr>
      <w:spacing w:after="0" w:line="240" w:lineRule="auto"/>
    </w:pPr>
    <w:tblPr/>
  </w:style>
  <w:style w:type="table" w:styleId="912">
    <w:name w:val="Grid Table 3 - Accent 6"/>
    <w:basedOn w:val="798"/>
    <w:next w:val="912"/>
    <w:link w:val="796"/>
    <w:uiPriority w:val="99"/>
    <w:pPr>
      <w:spacing w:after="0" w:line="240" w:lineRule="auto"/>
    </w:pPr>
    <w:tblPr/>
  </w:style>
  <w:style w:type="table" w:styleId="913">
    <w:name w:val="Grid Table 4"/>
    <w:basedOn w:val="798"/>
    <w:next w:val="913"/>
    <w:link w:val="796"/>
    <w:uiPriority w:val="59"/>
    <w:pPr>
      <w:spacing w:after="0" w:line="240" w:lineRule="auto"/>
    </w:pPr>
    <w:tblPr/>
  </w:style>
  <w:style w:type="table" w:styleId="914">
    <w:name w:val="Grid Table 4 - Accent 1"/>
    <w:basedOn w:val="798"/>
    <w:next w:val="914"/>
    <w:link w:val="796"/>
    <w:uiPriority w:val="59"/>
    <w:pPr>
      <w:spacing w:after="0" w:line="240" w:lineRule="auto"/>
    </w:pPr>
    <w:tblPr/>
  </w:style>
  <w:style w:type="table" w:styleId="915">
    <w:name w:val="Grid Table 4 - Accent 2"/>
    <w:basedOn w:val="798"/>
    <w:next w:val="915"/>
    <w:link w:val="796"/>
    <w:uiPriority w:val="59"/>
    <w:pPr>
      <w:spacing w:after="0" w:line="240" w:lineRule="auto"/>
    </w:pPr>
    <w:tblPr/>
  </w:style>
  <w:style w:type="table" w:styleId="916">
    <w:name w:val="Grid Table 4 - Accent 3"/>
    <w:basedOn w:val="798"/>
    <w:next w:val="916"/>
    <w:link w:val="796"/>
    <w:uiPriority w:val="59"/>
    <w:pPr>
      <w:spacing w:after="0" w:line="240" w:lineRule="auto"/>
    </w:pPr>
    <w:tblPr/>
  </w:style>
  <w:style w:type="table" w:styleId="917">
    <w:name w:val="Grid Table 4 - Accent 4"/>
    <w:basedOn w:val="798"/>
    <w:next w:val="917"/>
    <w:link w:val="796"/>
    <w:uiPriority w:val="59"/>
    <w:pPr>
      <w:spacing w:after="0" w:line="240" w:lineRule="auto"/>
    </w:pPr>
    <w:tblPr/>
  </w:style>
  <w:style w:type="table" w:styleId="918">
    <w:name w:val="Grid Table 4 - Accent 5"/>
    <w:basedOn w:val="798"/>
    <w:next w:val="918"/>
    <w:link w:val="796"/>
    <w:uiPriority w:val="59"/>
    <w:pPr>
      <w:spacing w:after="0" w:line="240" w:lineRule="auto"/>
    </w:pPr>
    <w:tblPr/>
  </w:style>
  <w:style w:type="table" w:styleId="919">
    <w:name w:val="Grid Table 4 - Accent 6"/>
    <w:basedOn w:val="798"/>
    <w:next w:val="919"/>
    <w:link w:val="796"/>
    <w:uiPriority w:val="59"/>
    <w:pPr>
      <w:spacing w:after="0" w:line="240" w:lineRule="auto"/>
    </w:pPr>
    <w:tblPr/>
  </w:style>
  <w:style w:type="table" w:styleId="920">
    <w:name w:val="Grid Table 5 Dark"/>
    <w:basedOn w:val="798"/>
    <w:next w:val="920"/>
    <w:link w:val="796"/>
    <w:uiPriority w:val="99"/>
    <w:pPr>
      <w:spacing w:after="0" w:line="240" w:lineRule="auto"/>
    </w:pPr>
    <w:tblPr/>
  </w:style>
  <w:style w:type="table" w:styleId="921">
    <w:name w:val="Grid Table 5 Dark- Accent 1"/>
    <w:basedOn w:val="798"/>
    <w:next w:val="921"/>
    <w:link w:val="796"/>
    <w:uiPriority w:val="99"/>
    <w:pPr>
      <w:spacing w:after="0" w:line="240" w:lineRule="auto"/>
    </w:pPr>
    <w:tblPr/>
  </w:style>
  <w:style w:type="table" w:styleId="922">
    <w:name w:val="Grid Table 5 Dark - Accent 2"/>
    <w:basedOn w:val="798"/>
    <w:next w:val="922"/>
    <w:link w:val="796"/>
    <w:uiPriority w:val="99"/>
    <w:pPr>
      <w:spacing w:after="0" w:line="240" w:lineRule="auto"/>
    </w:pPr>
    <w:tblPr/>
  </w:style>
  <w:style w:type="table" w:styleId="923">
    <w:name w:val="Grid Table 5 Dark - Accent 3"/>
    <w:basedOn w:val="798"/>
    <w:next w:val="923"/>
    <w:link w:val="796"/>
    <w:uiPriority w:val="99"/>
    <w:pPr>
      <w:spacing w:after="0" w:line="240" w:lineRule="auto"/>
    </w:pPr>
    <w:tblPr/>
  </w:style>
  <w:style w:type="table" w:styleId="924">
    <w:name w:val="Grid Table 5 Dark- Accent 4"/>
    <w:basedOn w:val="798"/>
    <w:next w:val="924"/>
    <w:link w:val="796"/>
    <w:uiPriority w:val="99"/>
    <w:pPr>
      <w:spacing w:after="0" w:line="240" w:lineRule="auto"/>
    </w:pPr>
    <w:tblPr/>
  </w:style>
  <w:style w:type="table" w:styleId="925">
    <w:name w:val="Grid Table 5 Dark - Accent 5"/>
    <w:basedOn w:val="798"/>
    <w:next w:val="925"/>
    <w:link w:val="796"/>
    <w:uiPriority w:val="99"/>
    <w:pPr>
      <w:spacing w:after="0" w:line="240" w:lineRule="auto"/>
    </w:pPr>
    <w:tblPr/>
  </w:style>
  <w:style w:type="table" w:styleId="926">
    <w:name w:val="Grid Table 5 Dark - Accent 6"/>
    <w:basedOn w:val="798"/>
    <w:next w:val="926"/>
    <w:link w:val="796"/>
    <w:uiPriority w:val="99"/>
    <w:pPr>
      <w:spacing w:after="0" w:line="240" w:lineRule="auto"/>
    </w:pPr>
    <w:tblPr/>
  </w:style>
  <w:style w:type="table" w:styleId="927">
    <w:name w:val="Grid Table 6 Colorful"/>
    <w:basedOn w:val="798"/>
    <w:next w:val="927"/>
    <w:link w:val="796"/>
    <w:uiPriority w:val="99"/>
    <w:pPr>
      <w:spacing w:after="0" w:line="240" w:lineRule="auto"/>
    </w:pPr>
    <w:tblPr/>
  </w:style>
  <w:style w:type="table" w:styleId="928">
    <w:name w:val="Grid Table 6 Colorful - Accent 1"/>
    <w:basedOn w:val="798"/>
    <w:next w:val="928"/>
    <w:link w:val="796"/>
    <w:uiPriority w:val="99"/>
    <w:pPr>
      <w:spacing w:after="0" w:line="240" w:lineRule="auto"/>
    </w:pPr>
    <w:tblPr/>
  </w:style>
  <w:style w:type="table" w:styleId="929">
    <w:name w:val="Grid Table 6 Colorful - Accent 2"/>
    <w:basedOn w:val="798"/>
    <w:next w:val="929"/>
    <w:link w:val="796"/>
    <w:uiPriority w:val="99"/>
    <w:pPr>
      <w:spacing w:after="0" w:line="240" w:lineRule="auto"/>
    </w:pPr>
    <w:tblPr/>
  </w:style>
  <w:style w:type="table" w:styleId="930">
    <w:name w:val="Grid Table 6 Colorful - Accent 3"/>
    <w:basedOn w:val="798"/>
    <w:next w:val="930"/>
    <w:link w:val="796"/>
    <w:uiPriority w:val="99"/>
    <w:pPr>
      <w:spacing w:after="0" w:line="240" w:lineRule="auto"/>
    </w:pPr>
    <w:tblPr/>
  </w:style>
  <w:style w:type="table" w:styleId="931">
    <w:name w:val="Grid Table 6 Colorful - Accent 4"/>
    <w:basedOn w:val="798"/>
    <w:next w:val="931"/>
    <w:link w:val="796"/>
    <w:uiPriority w:val="99"/>
    <w:pPr>
      <w:spacing w:after="0" w:line="240" w:lineRule="auto"/>
    </w:pPr>
    <w:tblPr/>
  </w:style>
  <w:style w:type="table" w:styleId="932">
    <w:name w:val="Grid Table 6 Colorful - Accent 5"/>
    <w:basedOn w:val="798"/>
    <w:next w:val="932"/>
    <w:link w:val="796"/>
    <w:uiPriority w:val="99"/>
    <w:pPr>
      <w:spacing w:after="0" w:line="240" w:lineRule="auto"/>
    </w:pPr>
    <w:tblPr/>
  </w:style>
  <w:style w:type="table" w:styleId="933">
    <w:name w:val="Grid Table 6 Colorful - Accent 6"/>
    <w:basedOn w:val="798"/>
    <w:next w:val="933"/>
    <w:link w:val="796"/>
    <w:uiPriority w:val="99"/>
    <w:pPr>
      <w:spacing w:after="0" w:line="240" w:lineRule="auto"/>
    </w:pPr>
    <w:tblPr/>
  </w:style>
  <w:style w:type="table" w:styleId="934">
    <w:name w:val="Grid Table 7 Colorful"/>
    <w:basedOn w:val="798"/>
    <w:next w:val="934"/>
    <w:link w:val="796"/>
    <w:uiPriority w:val="99"/>
    <w:pPr>
      <w:spacing w:after="0" w:line="240" w:lineRule="auto"/>
    </w:pPr>
    <w:tblPr/>
  </w:style>
  <w:style w:type="table" w:styleId="935">
    <w:name w:val="Grid Table 7 Colorful - Accent 1"/>
    <w:basedOn w:val="798"/>
    <w:next w:val="935"/>
    <w:link w:val="796"/>
    <w:uiPriority w:val="99"/>
    <w:pPr>
      <w:spacing w:after="0" w:line="240" w:lineRule="auto"/>
    </w:pPr>
    <w:tblPr/>
  </w:style>
  <w:style w:type="table" w:styleId="936">
    <w:name w:val="Grid Table 7 Colorful - Accent 2"/>
    <w:basedOn w:val="798"/>
    <w:next w:val="936"/>
    <w:link w:val="796"/>
    <w:uiPriority w:val="99"/>
    <w:pPr>
      <w:spacing w:after="0" w:line="240" w:lineRule="auto"/>
    </w:pPr>
    <w:tblPr/>
  </w:style>
  <w:style w:type="table" w:styleId="937">
    <w:name w:val="Grid Table 7 Colorful - Accent 3"/>
    <w:basedOn w:val="798"/>
    <w:next w:val="937"/>
    <w:link w:val="796"/>
    <w:uiPriority w:val="99"/>
    <w:pPr>
      <w:spacing w:after="0" w:line="240" w:lineRule="auto"/>
    </w:pPr>
    <w:tblPr/>
  </w:style>
  <w:style w:type="table" w:styleId="938">
    <w:name w:val="Grid Table 7 Colorful - Accent 4"/>
    <w:basedOn w:val="798"/>
    <w:next w:val="938"/>
    <w:link w:val="796"/>
    <w:uiPriority w:val="99"/>
    <w:pPr>
      <w:spacing w:after="0" w:line="240" w:lineRule="auto"/>
    </w:pPr>
    <w:tblPr/>
  </w:style>
  <w:style w:type="table" w:styleId="939">
    <w:name w:val="Grid Table 7 Colorful - Accent 5"/>
    <w:basedOn w:val="798"/>
    <w:next w:val="939"/>
    <w:link w:val="796"/>
    <w:uiPriority w:val="99"/>
    <w:pPr>
      <w:spacing w:after="0" w:line="240" w:lineRule="auto"/>
    </w:pPr>
    <w:tblPr/>
  </w:style>
  <w:style w:type="table" w:styleId="940">
    <w:name w:val="Grid Table 7 Colorful - Accent 6"/>
    <w:basedOn w:val="798"/>
    <w:next w:val="940"/>
    <w:link w:val="796"/>
    <w:uiPriority w:val="99"/>
    <w:pPr>
      <w:spacing w:after="0" w:line="240" w:lineRule="auto"/>
    </w:pPr>
    <w:tblPr/>
  </w:style>
  <w:style w:type="table" w:styleId="941">
    <w:name w:val="List Table 1 Light"/>
    <w:basedOn w:val="798"/>
    <w:next w:val="941"/>
    <w:link w:val="796"/>
    <w:uiPriority w:val="99"/>
    <w:pPr>
      <w:spacing w:after="0" w:line="240" w:lineRule="auto"/>
    </w:pPr>
    <w:tblPr/>
  </w:style>
  <w:style w:type="table" w:styleId="942">
    <w:name w:val="List Table 1 Light - Accent 1"/>
    <w:basedOn w:val="798"/>
    <w:next w:val="942"/>
    <w:link w:val="796"/>
    <w:uiPriority w:val="99"/>
    <w:pPr>
      <w:spacing w:after="0" w:line="240" w:lineRule="auto"/>
    </w:pPr>
    <w:tblPr/>
  </w:style>
  <w:style w:type="table" w:styleId="943">
    <w:name w:val="List Table 1 Light - Accent 2"/>
    <w:basedOn w:val="798"/>
    <w:next w:val="943"/>
    <w:link w:val="796"/>
    <w:uiPriority w:val="99"/>
    <w:pPr>
      <w:spacing w:after="0" w:line="240" w:lineRule="auto"/>
    </w:pPr>
    <w:tblPr/>
  </w:style>
  <w:style w:type="table" w:styleId="944">
    <w:name w:val="List Table 1 Light - Accent 3"/>
    <w:basedOn w:val="798"/>
    <w:next w:val="944"/>
    <w:link w:val="796"/>
    <w:uiPriority w:val="99"/>
    <w:pPr>
      <w:spacing w:after="0" w:line="240" w:lineRule="auto"/>
    </w:pPr>
    <w:tblPr/>
  </w:style>
  <w:style w:type="table" w:styleId="945">
    <w:name w:val="List Table 1 Light - Accent 4"/>
    <w:basedOn w:val="798"/>
    <w:next w:val="945"/>
    <w:link w:val="796"/>
    <w:uiPriority w:val="99"/>
    <w:pPr>
      <w:spacing w:after="0" w:line="240" w:lineRule="auto"/>
    </w:pPr>
    <w:tblPr/>
  </w:style>
  <w:style w:type="table" w:styleId="946">
    <w:name w:val="List Table 1 Light - Accent 5"/>
    <w:basedOn w:val="798"/>
    <w:next w:val="946"/>
    <w:link w:val="796"/>
    <w:uiPriority w:val="99"/>
    <w:pPr>
      <w:spacing w:after="0" w:line="240" w:lineRule="auto"/>
    </w:pPr>
    <w:tblPr/>
  </w:style>
  <w:style w:type="table" w:styleId="947">
    <w:name w:val="List Table 1 Light - Accent 6"/>
    <w:basedOn w:val="798"/>
    <w:next w:val="947"/>
    <w:link w:val="796"/>
    <w:uiPriority w:val="99"/>
    <w:pPr>
      <w:spacing w:after="0" w:line="240" w:lineRule="auto"/>
    </w:pPr>
    <w:tblPr/>
  </w:style>
  <w:style w:type="table" w:styleId="948">
    <w:name w:val="List Table 2"/>
    <w:basedOn w:val="798"/>
    <w:next w:val="948"/>
    <w:link w:val="796"/>
    <w:uiPriority w:val="99"/>
    <w:pPr>
      <w:spacing w:after="0" w:line="240" w:lineRule="auto"/>
    </w:pPr>
    <w:tblPr/>
  </w:style>
  <w:style w:type="table" w:styleId="949">
    <w:name w:val="List Table 2 - Accent 1"/>
    <w:basedOn w:val="798"/>
    <w:next w:val="949"/>
    <w:link w:val="796"/>
    <w:uiPriority w:val="99"/>
    <w:pPr>
      <w:spacing w:after="0" w:line="240" w:lineRule="auto"/>
    </w:pPr>
    <w:tblPr/>
  </w:style>
  <w:style w:type="table" w:styleId="950">
    <w:name w:val="List Table 2 - Accent 2"/>
    <w:basedOn w:val="798"/>
    <w:next w:val="950"/>
    <w:link w:val="796"/>
    <w:uiPriority w:val="99"/>
    <w:pPr>
      <w:spacing w:after="0" w:line="240" w:lineRule="auto"/>
    </w:pPr>
    <w:tblPr/>
  </w:style>
  <w:style w:type="table" w:styleId="951">
    <w:name w:val="List Table 2 - Accent 3"/>
    <w:basedOn w:val="798"/>
    <w:next w:val="951"/>
    <w:link w:val="796"/>
    <w:uiPriority w:val="99"/>
    <w:pPr>
      <w:spacing w:after="0" w:line="240" w:lineRule="auto"/>
    </w:pPr>
    <w:tblPr/>
  </w:style>
  <w:style w:type="table" w:styleId="952">
    <w:name w:val="List Table 2 - Accent 4"/>
    <w:basedOn w:val="798"/>
    <w:next w:val="952"/>
    <w:link w:val="796"/>
    <w:uiPriority w:val="99"/>
    <w:pPr>
      <w:spacing w:after="0" w:line="240" w:lineRule="auto"/>
    </w:pPr>
    <w:tblPr/>
  </w:style>
  <w:style w:type="table" w:styleId="953">
    <w:name w:val="List Table 2 - Accent 5"/>
    <w:basedOn w:val="798"/>
    <w:next w:val="953"/>
    <w:link w:val="796"/>
    <w:uiPriority w:val="99"/>
    <w:pPr>
      <w:spacing w:after="0" w:line="240" w:lineRule="auto"/>
    </w:pPr>
    <w:tblPr/>
  </w:style>
  <w:style w:type="table" w:styleId="954">
    <w:name w:val="List Table 2 - Accent 6"/>
    <w:basedOn w:val="798"/>
    <w:next w:val="954"/>
    <w:link w:val="796"/>
    <w:uiPriority w:val="99"/>
    <w:pPr>
      <w:spacing w:after="0" w:line="240" w:lineRule="auto"/>
    </w:pPr>
    <w:tblPr/>
  </w:style>
  <w:style w:type="table" w:styleId="955">
    <w:name w:val="List Table 3"/>
    <w:basedOn w:val="798"/>
    <w:next w:val="955"/>
    <w:link w:val="796"/>
    <w:uiPriority w:val="99"/>
    <w:pPr>
      <w:spacing w:after="0" w:line="240" w:lineRule="auto"/>
    </w:pPr>
    <w:tblPr/>
  </w:style>
  <w:style w:type="table" w:styleId="956">
    <w:name w:val="List Table 3 - Accent 1"/>
    <w:basedOn w:val="798"/>
    <w:next w:val="956"/>
    <w:link w:val="796"/>
    <w:uiPriority w:val="99"/>
    <w:pPr>
      <w:spacing w:after="0" w:line="240" w:lineRule="auto"/>
    </w:pPr>
    <w:tblPr/>
  </w:style>
  <w:style w:type="table" w:styleId="957">
    <w:name w:val="List Table 3 - Accent 2"/>
    <w:basedOn w:val="798"/>
    <w:next w:val="957"/>
    <w:link w:val="796"/>
    <w:uiPriority w:val="99"/>
    <w:pPr>
      <w:spacing w:after="0" w:line="240" w:lineRule="auto"/>
    </w:pPr>
    <w:tblPr/>
  </w:style>
  <w:style w:type="table" w:styleId="958">
    <w:name w:val="List Table 3 - Accent 3"/>
    <w:basedOn w:val="798"/>
    <w:next w:val="958"/>
    <w:link w:val="796"/>
    <w:uiPriority w:val="99"/>
    <w:pPr>
      <w:spacing w:after="0" w:line="240" w:lineRule="auto"/>
    </w:pPr>
    <w:tblPr/>
  </w:style>
  <w:style w:type="table" w:styleId="959">
    <w:name w:val="List Table 3 - Accent 4"/>
    <w:basedOn w:val="798"/>
    <w:next w:val="959"/>
    <w:link w:val="796"/>
    <w:uiPriority w:val="99"/>
    <w:pPr>
      <w:spacing w:after="0" w:line="240" w:lineRule="auto"/>
    </w:pPr>
    <w:tblPr/>
  </w:style>
  <w:style w:type="table" w:styleId="960">
    <w:name w:val="List Table 3 - Accent 5"/>
    <w:basedOn w:val="798"/>
    <w:next w:val="960"/>
    <w:link w:val="796"/>
    <w:uiPriority w:val="99"/>
    <w:pPr>
      <w:spacing w:after="0" w:line="240" w:lineRule="auto"/>
    </w:pPr>
    <w:tblPr/>
  </w:style>
  <w:style w:type="table" w:styleId="961">
    <w:name w:val="List Table 3 - Accent 6"/>
    <w:basedOn w:val="798"/>
    <w:next w:val="961"/>
    <w:link w:val="796"/>
    <w:uiPriority w:val="99"/>
    <w:pPr>
      <w:spacing w:after="0" w:line="240" w:lineRule="auto"/>
    </w:pPr>
    <w:tblPr/>
  </w:style>
  <w:style w:type="table" w:styleId="962">
    <w:name w:val="List Table 4"/>
    <w:basedOn w:val="798"/>
    <w:next w:val="962"/>
    <w:link w:val="796"/>
    <w:uiPriority w:val="99"/>
    <w:pPr>
      <w:spacing w:after="0" w:line="240" w:lineRule="auto"/>
    </w:pPr>
    <w:tblPr/>
  </w:style>
  <w:style w:type="table" w:styleId="963">
    <w:name w:val="List Table 4 - Accent 1"/>
    <w:basedOn w:val="798"/>
    <w:next w:val="963"/>
    <w:link w:val="796"/>
    <w:uiPriority w:val="99"/>
    <w:pPr>
      <w:spacing w:after="0" w:line="240" w:lineRule="auto"/>
    </w:pPr>
    <w:tblPr/>
  </w:style>
  <w:style w:type="table" w:styleId="964">
    <w:name w:val="List Table 4 - Accent 2"/>
    <w:basedOn w:val="798"/>
    <w:next w:val="964"/>
    <w:link w:val="796"/>
    <w:uiPriority w:val="99"/>
    <w:pPr>
      <w:spacing w:after="0" w:line="240" w:lineRule="auto"/>
    </w:pPr>
    <w:tblPr/>
  </w:style>
  <w:style w:type="table" w:styleId="965">
    <w:name w:val="List Table 4 - Accent 3"/>
    <w:basedOn w:val="798"/>
    <w:next w:val="965"/>
    <w:link w:val="796"/>
    <w:uiPriority w:val="99"/>
    <w:pPr>
      <w:spacing w:after="0" w:line="240" w:lineRule="auto"/>
    </w:pPr>
    <w:tblPr/>
  </w:style>
  <w:style w:type="table" w:styleId="966">
    <w:name w:val="List Table 4 - Accent 4"/>
    <w:basedOn w:val="798"/>
    <w:next w:val="966"/>
    <w:link w:val="796"/>
    <w:uiPriority w:val="99"/>
    <w:pPr>
      <w:spacing w:after="0" w:line="240" w:lineRule="auto"/>
    </w:pPr>
    <w:tblPr/>
  </w:style>
  <w:style w:type="table" w:styleId="967">
    <w:name w:val="List Table 4 - Accent 5"/>
    <w:basedOn w:val="798"/>
    <w:next w:val="967"/>
    <w:link w:val="796"/>
    <w:uiPriority w:val="99"/>
    <w:pPr>
      <w:spacing w:after="0" w:line="240" w:lineRule="auto"/>
    </w:pPr>
    <w:tblPr/>
  </w:style>
  <w:style w:type="table" w:styleId="968">
    <w:name w:val="List Table 4 - Accent 6"/>
    <w:basedOn w:val="798"/>
    <w:next w:val="968"/>
    <w:link w:val="796"/>
    <w:uiPriority w:val="99"/>
    <w:pPr>
      <w:spacing w:after="0" w:line="240" w:lineRule="auto"/>
    </w:pPr>
    <w:tblPr/>
  </w:style>
  <w:style w:type="table" w:styleId="969">
    <w:name w:val="List Table 5 Dark"/>
    <w:basedOn w:val="798"/>
    <w:next w:val="969"/>
    <w:link w:val="796"/>
    <w:uiPriority w:val="99"/>
    <w:pPr>
      <w:spacing w:after="0" w:line="240" w:lineRule="auto"/>
    </w:pPr>
    <w:tblPr/>
  </w:style>
  <w:style w:type="table" w:styleId="970">
    <w:name w:val="List Table 5 Dark - Accent 1"/>
    <w:basedOn w:val="798"/>
    <w:next w:val="970"/>
    <w:link w:val="796"/>
    <w:uiPriority w:val="99"/>
    <w:pPr>
      <w:spacing w:after="0" w:line="240" w:lineRule="auto"/>
    </w:pPr>
    <w:tblPr/>
  </w:style>
  <w:style w:type="table" w:styleId="971">
    <w:name w:val="List Table 5 Dark - Accent 2"/>
    <w:basedOn w:val="798"/>
    <w:next w:val="971"/>
    <w:link w:val="796"/>
    <w:uiPriority w:val="99"/>
    <w:pPr>
      <w:spacing w:after="0" w:line="240" w:lineRule="auto"/>
    </w:pPr>
    <w:tblPr/>
  </w:style>
  <w:style w:type="table" w:styleId="972">
    <w:name w:val="List Table 5 Dark - Accent 3"/>
    <w:basedOn w:val="798"/>
    <w:next w:val="972"/>
    <w:link w:val="796"/>
    <w:uiPriority w:val="99"/>
    <w:pPr>
      <w:spacing w:after="0" w:line="240" w:lineRule="auto"/>
    </w:pPr>
    <w:tblPr/>
  </w:style>
  <w:style w:type="table" w:styleId="973">
    <w:name w:val="List Table 5 Dark - Accent 4"/>
    <w:basedOn w:val="798"/>
    <w:next w:val="973"/>
    <w:link w:val="796"/>
    <w:uiPriority w:val="99"/>
    <w:pPr>
      <w:spacing w:after="0" w:line="240" w:lineRule="auto"/>
    </w:pPr>
    <w:tblPr/>
  </w:style>
  <w:style w:type="table" w:styleId="974">
    <w:name w:val="List Table 5 Dark - Accent 5"/>
    <w:basedOn w:val="798"/>
    <w:next w:val="974"/>
    <w:link w:val="796"/>
    <w:uiPriority w:val="99"/>
    <w:pPr>
      <w:spacing w:after="0" w:line="240" w:lineRule="auto"/>
    </w:pPr>
    <w:tblPr/>
  </w:style>
  <w:style w:type="table" w:styleId="975">
    <w:name w:val="List Table 5 Dark - Accent 6"/>
    <w:basedOn w:val="798"/>
    <w:next w:val="975"/>
    <w:link w:val="796"/>
    <w:uiPriority w:val="99"/>
    <w:pPr>
      <w:spacing w:after="0" w:line="240" w:lineRule="auto"/>
    </w:pPr>
    <w:tblPr/>
  </w:style>
  <w:style w:type="table" w:styleId="976">
    <w:name w:val="List Table 6 Colorful"/>
    <w:basedOn w:val="798"/>
    <w:next w:val="976"/>
    <w:link w:val="796"/>
    <w:uiPriority w:val="99"/>
    <w:pPr>
      <w:spacing w:after="0" w:line="240" w:lineRule="auto"/>
    </w:pPr>
    <w:tblPr/>
  </w:style>
  <w:style w:type="table" w:styleId="977">
    <w:name w:val="List Table 6 Colorful - Accent 1"/>
    <w:basedOn w:val="798"/>
    <w:next w:val="977"/>
    <w:link w:val="796"/>
    <w:uiPriority w:val="99"/>
    <w:pPr>
      <w:spacing w:after="0" w:line="240" w:lineRule="auto"/>
    </w:pPr>
    <w:tblPr/>
  </w:style>
  <w:style w:type="table" w:styleId="978">
    <w:name w:val="List Table 6 Colorful - Accent 2"/>
    <w:basedOn w:val="798"/>
    <w:next w:val="978"/>
    <w:link w:val="796"/>
    <w:uiPriority w:val="99"/>
    <w:pPr>
      <w:spacing w:after="0" w:line="240" w:lineRule="auto"/>
    </w:pPr>
    <w:tblPr/>
  </w:style>
  <w:style w:type="table" w:styleId="979">
    <w:name w:val="List Table 6 Colorful - Accent 3"/>
    <w:basedOn w:val="798"/>
    <w:next w:val="979"/>
    <w:link w:val="796"/>
    <w:uiPriority w:val="99"/>
    <w:pPr>
      <w:spacing w:after="0" w:line="240" w:lineRule="auto"/>
    </w:pPr>
    <w:tblPr/>
  </w:style>
  <w:style w:type="table" w:styleId="980">
    <w:name w:val="List Table 6 Colorful - Accent 4"/>
    <w:basedOn w:val="798"/>
    <w:next w:val="980"/>
    <w:link w:val="796"/>
    <w:uiPriority w:val="99"/>
    <w:pPr>
      <w:spacing w:after="0" w:line="240" w:lineRule="auto"/>
    </w:pPr>
    <w:tblPr/>
  </w:style>
  <w:style w:type="table" w:styleId="981">
    <w:name w:val="List Table 6 Colorful - Accent 5"/>
    <w:basedOn w:val="798"/>
    <w:next w:val="981"/>
    <w:link w:val="796"/>
    <w:uiPriority w:val="99"/>
    <w:pPr>
      <w:spacing w:after="0" w:line="240" w:lineRule="auto"/>
    </w:pPr>
    <w:tblPr/>
  </w:style>
  <w:style w:type="table" w:styleId="982">
    <w:name w:val="List Table 6 Colorful - Accent 6"/>
    <w:basedOn w:val="798"/>
    <w:next w:val="982"/>
    <w:link w:val="796"/>
    <w:uiPriority w:val="99"/>
    <w:pPr>
      <w:spacing w:after="0" w:line="240" w:lineRule="auto"/>
    </w:pPr>
    <w:tblPr/>
  </w:style>
  <w:style w:type="table" w:styleId="983">
    <w:name w:val="List Table 7 Colorful"/>
    <w:basedOn w:val="798"/>
    <w:next w:val="983"/>
    <w:link w:val="796"/>
    <w:uiPriority w:val="99"/>
    <w:pPr>
      <w:spacing w:after="0" w:line="240" w:lineRule="auto"/>
    </w:pPr>
    <w:tblPr/>
  </w:style>
  <w:style w:type="table" w:styleId="984">
    <w:name w:val="List Table 7 Colorful - Accent 1"/>
    <w:basedOn w:val="798"/>
    <w:next w:val="984"/>
    <w:link w:val="796"/>
    <w:uiPriority w:val="99"/>
    <w:pPr>
      <w:spacing w:after="0" w:line="240" w:lineRule="auto"/>
    </w:pPr>
    <w:tblPr/>
  </w:style>
  <w:style w:type="table" w:styleId="985">
    <w:name w:val="List Table 7 Colorful - Accent 2"/>
    <w:basedOn w:val="798"/>
    <w:next w:val="985"/>
    <w:link w:val="796"/>
    <w:uiPriority w:val="99"/>
    <w:pPr>
      <w:spacing w:after="0" w:line="240" w:lineRule="auto"/>
    </w:pPr>
    <w:tblPr/>
  </w:style>
  <w:style w:type="table" w:styleId="986">
    <w:name w:val="List Table 7 Colorful - Accent 3"/>
    <w:basedOn w:val="798"/>
    <w:next w:val="986"/>
    <w:link w:val="796"/>
    <w:uiPriority w:val="99"/>
    <w:pPr>
      <w:spacing w:after="0" w:line="240" w:lineRule="auto"/>
    </w:pPr>
    <w:tblPr/>
  </w:style>
  <w:style w:type="table" w:styleId="987">
    <w:name w:val="List Table 7 Colorful - Accent 4"/>
    <w:basedOn w:val="798"/>
    <w:next w:val="987"/>
    <w:link w:val="796"/>
    <w:uiPriority w:val="99"/>
    <w:pPr>
      <w:spacing w:after="0" w:line="240" w:lineRule="auto"/>
    </w:pPr>
    <w:tblPr/>
  </w:style>
  <w:style w:type="table" w:styleId="988">
    <w:name w:val="List Table 7 Colorful - Accent 5"/>
    <w:basedOn w:val="798"/>
    <w:next w:val="988"/>
    <w:link w:val="796"/>
    <w:uiPriority w:val="99"/>
    <w:pPr>
      <w:spacing w:after="0" w:line="240" w:lineRule="auto"/>
    </w:pPr>
    <w:tblPr/>
  </w:style>
  <w:style w:type="table" w:styleId="989">
    <w:name w:val="List Table 7 Colorful - Accent 6"/>
    <w:basedOn w:val="798"/>
    <w:next w:val="989"/>
    <w:link w:val="796"/>
    <w:uiPriority w:val="99"/>
    <w:pPr>
      <w:spacing w:after="0" w:line="240" w:lineRule="auto"/>
    </w:pPr>
    <w:tblPr/>
  </w:style>
  <w:style w:type="table" w:styleId="990">
    <w:name w:val="Lined - Accent"/>
    <w:basedOn w:val="798"/>
    <w:next w:val="990"/>
    <w:link w:val="796"/>
    <w:uiPriority w:val="99"/>
    <w:pPr>
      <w:spacing w:after="0" w:line="240" w:lineRule="auto"/>
    </w:pPr>
    <w:rPr>
      <w:color w:val="404040"/>
    </w:rPr>
    <w:tblPr/>
  </w:style>
  <w:style w:type="table" w:styleId="991">
    <w:name w:val="Lined - Accent 1"/>
    <w:basedOn w:val="798"/>
    <w:next w:val="991"/>
    <w:link w:val="796"/>
    <w:uiPriority w:val="99"/>
    <w:pPr>
      <w:spacing w:after="0" w:line="240" w:lineRule="auto"/>
    </w:pPr>
    <w:rPr>
      <w:color w:val="404040"/>
    </w:rPr>
    <w:tblPr/>
  </w:style>
  <w:style w:type="table" w:styleId="992">
    <w:name w:val="Lined - Accent 2"/>
    <w:basedOn w:val="798"/>
    <w:next w:val="992"/>
    <w:link w:val="796"/>
    <w:uiPriority w:val="99"/>
    <w:pPr>
      <w:spacing w:after="0" w:line="240" w:lineRule="auto"/>
    </w:pPr>
    <w:rPr>
      <w:color w:val="404040"/>
    </w:rPr>
    <w:tblPr/>
  </w:style>
  <w:style w:type="table" w:styleId="993">
    <w:name w:val="Lined - Accent 3"/>
    <w:basedOn w:val="798"/>
    <w:next w:val="993"/>
    <w:link w:val="796"/>
    <w:uiPriority w:val="99"/>
    <w:pPr>
      <w:spacing w:after="0" w:line="240" w:lineRule="auto"/>
    </w:pPr>
    <w:rPr>
      <w:color w:val="404040"/>
    </w:rPr>
    <w:tblPr/>
  </w:style>
  <w:style w:type="table" w:styleId="994">
    <w:name w:val="Lined - Accent 4"/>
    <w:basedOn w:val="798"/>
    <w:next w:val="994"/>
    <w:link w:val="796"/>
    <w:uiPriority w:val="99"/>
    <w:pPr>
      <w:spacing w:after="0" w:line="240" w:lineRule="auto"/>
    </w:pPr>
    <w:rPr>
      <w:color w:val="404040"/>
    </w:rPr>
    <w:tblPr/>
  </w:style>
  <w:style w:type="table" w:styleId="995">
    <w:name w:val="Lined - Accent 5"/>
    <w:basedOn w:val="798"/>
    <w:next w:val="995"/>
    <w:link w:val="796"/>
    <w:uiPriority w:val="99"/>
    <w:pPr>
      <w:spacing w:after="0" w:line="240" w:lineRule="auto"/>
    </w:pPr>
    <w:rPr>
      <w:color w:val="404040"/>
    </w:rPr>
    <w:tblPr/>
  </w:style>
  <w:style w:type="table" w:styleId="996">
    <w:name w:val="Lined - Accent 6"/>
    <w:basedOn w:val="798"/>
    <w:next w:val="996"/>
    <w:link w:val="796"/>
    <w:uiPriority w:val="99"/>
    <w:pPr>
      <w:spacing w:after="0" w:line="240" w:lineRule="auto"/>
    </w:pPr>
    <w:rPr>
      <w:color w:val="404040"/>
    </w:rPr>
    <w:tblPr/>
  </w:style>
  <w:style w:type="table" w:styleId="997">
    <w:name w:val="Bordered &amp; Lined - Accent"/>
    <w:basedOn w:val="798"/>
    <w:next w:val="997"/>
    <w:link w:val="796"/>
    <w:uiPriority w:val="99"/>
    <w:pPr>
      <w:spacing w:after="0" w:line="240" w:lineRule="auto"/>
    </w:pPr>
    <w:rPr>
      <w:color w:val="404040"/>
    </w:rPr>
    <w:tblPr/>
  </w:style>
  <w:style w:type="table" w:styleId="998">
    <w:name w:val="Bordered &amp; Lined - Accent 1"/>
    <w:basedOn w:val="798"/>
    <w:next w:val="998"/>
    <w:link w:val="796"/>
    <w:uiPriority w:val="99"/>
    <w:pPr>
      <w:spacing w:after="0" w:line="240" w:lineRule="auto"/>
    </w:pPr>
    <w:rPr>
      <w:color w:val="404040"/>
    </w:rPr>
    <w:tblPr/>
  </w:style>
  <w:style w:type="table" w:styleId="999">
    <w:name w:val="Bordered &amp; Lined - Accent 2"/>
    <w:basedOn w:val="798"/>
    <w:next w:val="999"/>
    <w:link w:val="796"/>
    <w:uiPriority w:val="99"/>
    <w:pPr>
      <w:spacing w:after="0" w:line="240" w:lineRule="auto"/>
    </w:pPr>
    <w:rPr>
      <w:color w:val="404040"/>
    </w:rPr>
    <w:tblPr/>
  </w:style>
  <w:style w:type="table" w:styleId="1000">
    <w:name w:val="Bordered &amp; Lined - Accent 3"/>
    <w:basedOn w:val="798"/>
    <w:next w:val="1000"/>
    <w:link w:val="796"/>
    <w:uiPriority w:val="99"/>
    <w:pPr>
      <w:spacing w:after="0" w:line="240" w:lineRule="auto"/>
    </w:pPr>
    <w:rPr>
      <w:color w:val="404040"/>
    </w:rPr>
    <w:tblPr/>
  </w:style>
  <w:style w:type="table" w:styleId="1001">
    <w:name w:val="Bordered &amp; Lined - Accent 4"/>
    <w:basedOn w:val="798"/>
    <w:next w:val="1001"/>
    <w:link w:val="796"/>
    <w:uiPriority w:val="99"/>
    <w:pPr>
      <w:spacing w:after="0" w:line="240" w:lineRule="auto"/>
    </w:pPr>
    <w:rPr>
      <w:color w:val="404040"/>
    </w:rPr>
    <w:tblPr/>
  </w:style>
  <w:style w:type="table" w:styleId="1002">
    <w:name w:val="Bordered &amp; Lined - Accent 5"/>
    <w:basedOn w:val="798"/>
    <w:next w:val="1002"/>
    <w:link w:val="796"/>
    <w:uiPriority w:val="99"/>
    <w:pPr>
      <w:spacing w:after="0" w:line="240" w:lineRule="auto"/>
    </w:pPr>
    <w:rPr>
      <w:color w:val="404040"/>
    </w:rPr>
    <w:tblPr/>
  </w:style>
  <w:style w:type="table" w:styleId="1003">
    <w:name w:val="Bordered &amp; Lined - Accent 6"/>
    <w:basedOn w:val="798"/>
    <w:next w:val="1003"/>
    <w:link w:val="796"/>
    <w:uiPriority w:val="99"/>
    <w:pPr>
      <w:spacing w:after="0" w:line="240" w:lineRule="auto"/>
    </w:pPr>
    <w:rPr>
      <w:color w:val="404040"/>
    </w:rPr>
    <w:tblPr/>
  </w:style>
  <w:style w:type="table" w:styleId="1004">
    <w:name w:val="Bordered"/>
    <w:basedOn w:val="798"/>
    <w:next w:val="1004"/>
    <w:link w:val="796"/>
    <w:uiPriority w:val="99"/>
    <w:pPr>
      <w:spacing w:after="0" w:line="240" w:lineRule="auto"/>
    </w:pPr>
    <w:tblPr/>
  </w:style>
  <w:style w:type="table" w:styleId="1005">
    <w:name w:val="Bordered - Accent 1"/>
    <w:basedOn w:val="798"/>
    <w:next w:val="1005"/>
    <w:link w:val="796"/>
    <w:uiPriority w:val="99"/>
    <w:pPr>
      <w:spacing w:after="0" w:line="240" w:lineRule="auto"/>
    </w:pPr>
    <w:tblPr/>
  </w:style>
  <w:style w:type="table" w:styleId="1006">
    <w:name w:val="Bordered - Accent 2"/>
    <w:basedOn w:val="798"/>
    <w:next w:val="1006"/>
    <w:link w:val="796"/>
    <w:uiPriority w:val="99"/>
    <w:pPr>
      <w:spacing w:after="0" w:line="240" w:lineRule="auto"/>
    </w:pPr>
    <w:tblPr/>
  </w:style>
  <w:style w:type="table" w:styleId="1007">
    <w:name w:val="Bordered - Accent 3"/>
    <w:basedOn w:val="798"/>
    <w:next w:val="1007"/>
    <w:link w:val="796"/>
    <w:uiPriority w:val="99"/>
    <w:pPr>
      <w:spacing w:after="0" w:line="240" w:lineRule="auto"/>
    </w:pPr>
    <w:tblPr/>
  </w:style>
  <w:style w:type="table" w:styleId="1008">
    <w:name w:val="Bordered - Accent 4"/>
    <w:basedOn w:val="798"/>
    <w:next w:val="1008"/>
    <w:link w:val="796"/>
    <w:uiPriority w:val="99"/>
    <w:pPr>
      <w:spacing w:after="0" w:line="240" w:lineRule="auto"/>
    </w:pPr>
    <w:tblPr/>
  </w:style>
  <w:style w:type="table" w:styleId="1009">
    <w:name w:val="Bordered - Accent 5"/>
    <w:basedOn w:val="798"/>
    <w:next w:val="1009"/>
    <w:link w:val="796"/>
    <w:uiPriority w:val="99"/>
    <w:pPr>
      <w:spacing w:after="0" w:line="240" w:lineRule="auto"/>
    </w:pPr>
    <w:tblPr/>
  </w:style>
  <w:style w:type="table" w:styleId="1010">
    <w:name w:val="Bordered - Accent 6"/>
    <w:basedOn w:val="798"/>
    <w:next w:val="1010"/>
    <w:link w:val="796"/>
    <w:uiPriority w:val="99"/>
    <w:pPr>
      <w:spacing w:after="0" w:line="240" w:lineRule="auto"/>
    </w:pPr>
    <w:tblPr/>
  </w:style>
  <w:style w:type="paragraph" w:styleId="1011">
    <w:name w:val="TOC Heading"/>
    <w:next w:val="1011"/>
    <w:link w:val="796"/>
    <w:uiPriority w:val="39"/>
    <w:unhideWhenUsed/>
  </w:style>
  <w:style w:type="paragraph" w:styleId="1012">
    <w:name w:val="Heading 2"/>
    <w:basedOn w:val="796"/>
    <w:next w:val="796"/>
    <w:link w:val="1013"/>
    <w:qFormat/>
    <w:pPr>
      <w:keepLines/>
      <w:keepNext/>
      <w:spacing w:line="416" w:lineRule="auto"/>
      <w:outlineLvl w:val="1"/>
    </w:pPr>
    <w:rPr>
      <w:rFonts w:ascii="Arial" w:hAnsi="Arial" w:eastAsia="黑体"/>
      <w:b/>
      <w:bCs/>
      <w:sz w:val="32"/>
      <w:szCs w:val="32"/>
    </w:rPr>
  </w:style>
  <w:style w:type="character" w:styleId="1013">
    <w:name w:val="标题 2 Char"/>
    <w:next w:val="1013"/>
    <w:link w:val="1012"/>
    <w:qFormat/>
    <w:rPr>
      <w:rFonts w:ascii="Arial" w:hAnsi="Arial" w:eastAsia="黑体"/>
      <w:b/>
      <w:bCs/>
      <w:sz w:val="32"/>
      <w:szCs w:val="32"/>
      <w:lang w:val="en-US" w:eastAsia="zh-CN" w:bidi="ar-SA"/>
    </w:rPr>
  </w:style>
  <w:style w:type="paragraph" w:styleId="1014">
    <w:name w:val="Heading 3"/>
    <w:basedOn w:val="796"/>
    <w:next w:val="796"/>
    <w:link w:val="796"/>
    <w:qFormat/>
    <w:pPr>
      <w:keepLines/>
      <w:keepNext/>
      <w:spacing w:line="416" w:lineRule="auto"/>
      <w:outlineLvl w:val="2"/>
    </w:pPr>
    <w:rPr>
      <w:b/>
      <w:bCs/>
      <w:sz w:val="32"/>
      <w:szCs w:val="32"/>
    </w:rPr>
  </w:style>
  <w:style w:type="paragraph" w:styleId="1015">
    <w:name w:val="Heading 4"/>
    <w:basedOn w:val="796"/>
    <w:next w:val="796"/>
    <w:link w:val="796"/>
    <w:qFormat/>
    <w:pPr>
      <w:keepLines/>
      <w:keepNext/>
      <w:spacing w:line="376" w:lineRule="auto"/>
      <w:outlineLvl w:val="3"/>
    </w:pPr>
    <w:rPr>
      <w:rFonts w:ascii="Arial" w:hAnsi="Arial" w:eastAsia="黑体"/>
      <w:b/>
      <w:bCs/>
      <w:sz w:val="28"/>
      <w:szCs w:val="28"/>
    </w:rPr>
  </w:style>
  <w:style w:type="paragraph" w:styleId="1016">
    <w:name w:val="Footer1"/>
    <w:basedOn w:val="796"/>
    <w:next w:val="1016"/>
    <w:link w:val="796"/>
    <w:qFormat/>
    <w:pPr>
      <w:jc w:val="left"/>
      <w:tabs>
        <w:tab w:val="center" w:pos="4153" w:leader="none"/>
        <w:tab w:val="right" w:pos="8306" w:leader="none"/>
      </w:tabs>
    </w:pPr>
    <w:rPr>
      <w:sz w:val="18"/>
      <w:szCs w:val="18"/>
    </w:rPr>
  </w:style>
  <w:style w:type="paragraph" w:styleId="1017">
    <w:name w:val="Header1"/>
    <w:basedOn w:val="796"/>
    <w:next w:val="1017"/>
    <w:link w:val="796"/>
    <w:qFormat/>
    <w:pPr>
      <w:jc w:val="center"/>
      <w:tabs>
        <w:tab w:val="center" w:pos="4153" w:leader="none"/>
        <w:tab w:val="right" w:pos="8306" w:leader="none"/>
      </w:tabs>
      <w:pBdr>
        <w:bottom w:val="single" w:color="000000" w:sz="6" w:space="1"/>
      </w:pBdr>
    </w:pPr>
    <w:rPr>
      <w:sz w:val="18"/>
      <w:szCs w:val="18"/>
    </w:rPr>
  </w:style>
  <w:style w:type="paragraph" w:styleId="1018">
    <w:name w:val="段"/>
    <w:next w:val="796"/>
    <w:link w:val="796"/>
    <w:qFormat/>
    <w:pPr>
      <w:ind w:firstLine="200"/>
      <w:jc w:val="both"/>
    </w:pPr>
    <w:rPr>
      <w:rFonts w:ascii="宋体"/>
      <w:sz w:val="21"/>
      <w:szCs w:val="22"/>
      <w:lang w:eastAsia="zh-CN"/>
    </w:rPr>
  </w:style>
  <w:style w:type="paragraph" w:styleId="1019">
    <w:name w:val="正文首行缩进 21"/>
    <w:basedOn w:val="1020"/>
    <w:next w:val="1019"/>
    <w:link w:val="796"/>
    <w:uiPriority w:val="99"/>
    <w:unhideWhenUsed/>
    <w:qFormat/>
    <w:pPr>
      <w:ind w:firstLine="420"/>
    </w:pPr>
  </w:style>
  <w:style w:type="paragraph" w:styleId="1020">
    <w:name w:val="正文文本缩进1"/>
    <w:basedOn w:val="796"/>
    <w:next w:val="1020"/>
    <w:link w:val="796"/>
    <w:qFormat/>
    <w:pPr>
      <w:ind w:left="570"/>
      <w:spacing w:line="520" w:lineRule="exact"/>
    </w:pPr>
    <w:rPr>
      <w:rFonts w:ascii="方正仿宋简体" w:hAnsi="创艺简仿宋" w:eastAsia="方正仿宋简体"/>
      <w:sz w:val="24"/>
    </w:rPr>
  </w:style>
  <w:style w:type="paragraph" w:styleId="1021">
    <w:name w:val="寄信人地址1"/>
    <w:basedOn w:val="796"/>
    <w:next w:val="1021"/>
    <w:link w:val="796"/>
    <w:qFormat/>
    <w:rPr>
      <w:rFonts w:ascii="Arial" w:hAnsi="Arial"/>
    </w:rPr>
  </w:style>
  <w:style w:type="paragraph" w:styleId="1022">
    <w:name w:val="Body"/>
    <w:next w:val="1023"/>
    <w:link w:val="796"/>
    <w:qFormat/>
    <w:pPr>
      <w:ind w:left="567" w:right="2835" w:firstLine="3584"/>
      <w:spacing w:after="60"/>
    </w:pPr>
    <w:rPr>
      <w:rFonts w:ascii="Calibri" w:hAnsi="Calibri" w:cs="宋体"/>
      <w:lang w:eastAsia="zh-CN"/>
    </w:rPr>
  </w:style>
  <w:style w:type="paragraph" w:styleId="1023">
    <w:name w:val="索引 91"/>
    <w:basedOn w:val="800"/>
    <w:next w:val="796"/>
    <w:link w:val="796"/>
    <w:qFormat/>
    <w:pPr>
      <w:ind w:left="1600" w:firstLine="2560"/>
      <w:jc w:val="center"/>
      <w:spacing w:line="360" w:lineRule="auto"/>
    </w:pPr>
  </w:style>
  <w:style w:type="paragraph" w:styleId="1024">
    <w:name w:val="样式  + 首行缩进:  2 字符"/>
    <w:basedOn w:val="796"/>
    <w:next w:val="1024"/>
    <w:link w:val="796"/>
    <w:qFormat/>
    <w:pPr>
      <w:ind w:firstLine="524"/>
      <w:spacing w:line="360" w:lineRule="auto"/>
    </w:pPr>
    <w:rPr>
      <w:rFonts w:ascii="宋体" w:hAnsi="宋体"/>
      <w:spacing w:val="11"/>
      <w:sz w:val="24"/>
    </w:rPr>
  </w:style>
  <w:style w:type="character" w:styleId="1025">
    <w:name w:val="超链接1"/>
    <w:next w:val="1025"/>
    <w:link w:val="796"/>
    <w:uiPriority w:val="99"/>
    <w:unhideWhenUsed/>
    <w:qFormat/>
    <w:rPr>
      <w:rFonts w:eastAsia="楷体_GB2312"/>
      <w:sz w:val="26"/>
      <w:lang w:val="en-US" w:eastAsia="zh-CN" w:bidi="ar-SA"/>
    </w:rPr>
  </w:style>
  <w:style w:type="paragraph" w:styleId="1026">
    <w:name w:val="正文首行缩进 211"/>
    <w:basedOn w:val="1027"/>
    <w:next w:val="1026"/>
    <w:link w:val="796"/>
    <w:qFormat/>
    <w:pPr>
      <w:ind w:left="420" w:firstLine="420"/>
      <w:spacing w:before="100" w:beforeAutospacing="1" w:after="120" w:line="240" w:lineRule="auto"/>
    </w:pPr>
  </w:style>
  <w:style w:type="paragraph" w:styleId="1027">
    <w:name w:val="正文文本缩进11"/>
    <w:basedOn w:val="796"/>
    <w:next w:val="1028"/>
    <w:link w:val="796"/>
    <w:qFormat/>
    <w:pPr>
      <w:ind w:firstLine="560"/>
      <w:jc w:val="left"/>
      <w:spacing w:line="300" w:lineRule="auto"/>
    </w:pPr>
    <w:rPr>
      <w:rFonts w:eastAsia="Times New Roman"/>
      <w:sz w:val="28"/>
      <w:szCs w:val="24"/>
    </w:rPr>
  </w:style>
  <w:style w:type="paragraph" w:styleId="1028">
    <w:name w:val="目录 51"/>
    <w:next w:val="796"/>
    <w:link w:val="796"/>
    <w:qFormat/>
    <w:pPr>
      <w:ind w:left="1275"/>
      <w:jc w:val="both"/>
    </w:pPr>
    <w:rPr>
      <w:sz w:val="21"/>
      <w:lang w:eastAsia="zh-CN"/>
    </w:rPr>
  </w:style>
  <w:style w:type="paragraph" w:styleId="1029">
    <w:name w:val="Default2"/>
    <w:next w:val="1029"/>
    <w:link w:val="796"/>
    <w:qFormat/>
    <w:pPr>
      <w:widowControl w:val="off"/>
    </w:pPr>
    <w:rPr>
      <w:rFonts w:eastAsia="Times New Roman"/>
      <w:color w:val="000000"/>
      <w:sz w:val="24"/>
      <w:lang w:eastAsia="zh-CN"/>
    </w:rPr>
  </w:style>
  <w:style w:type="character" w:styleId="1030">
    <w:name w:val="Plain Text Char Char"/>
    <w:next w:val="1030"/>
    <w:link w:val="1031"/>
    <w:qFormat/>
    <w:rPr>
      <w:rFonts w:ascii="宋体" w:hAnsi="Courier New" w:eastAsia="楷体_GB2312"/>
      <w:sz w:val="26"/>
      <w:lang w:val="en-US" w:eastAsia="zh-CN" w:bidi="ar-SA"/>
    </w:rPr>
  </w:style>
  <w:style w:type="paragraph" w:styleId="1031">
    <w:name w:val="纯文本2"/>
    <w:basedOn w:val="796"/>
    <w:next w:val="1031"/>
    <w:link w:val="1030"/>
    <w:qFormat/>
    <w:rPr>
      <w:rFonts w:ascii="宋体" w:hAnsi="Courier New"/>
    </w:rPr>
  </w:style>
  <w:style w:type="character" w:styleId="1032">
    <w:name w:val="ca-221"/>
    <w:next w:val="1032"/>
    <w:link w:val="796"/>
    <w:qFormat/>
    <w:rPr>
      <w:rFonts w:hint="eastAsia" w:ascii="宋体" w:hAnsi="宋体" w:eastAsia="宋体"/>
      <w:color w:val="ff0000"/>
      <w:sz w:val="24"/>
      <w:szCs w:val="24"/>
    </w:rPr>
  </w:style>
  <w:style w:type="character" w:styleId="1033">
    <w:name w:val="fontstyle11"/>
    <w:next w:val="1033"/>
    <w:link w:val="796"/>
    <w:qFormat/>
    <w:rPr>
      <w:rFonts w:ascii="Times New Roman" w:hAnsi="Times New Roman" w:cs="Times New Roman"/>
      <w:color w:val="000000"/>
      <w:sz w:val="32"/>
      <w:szCs w:val="32"/>
    </w:rPr>
  </w:style>
  <w:style w:type="character" w:styleId="1034">
    <w:name w:val="fontstyle01"/>
    <w:next w:val="1034"/>
    <w:link w:val="796"/>
    <w:qFormat/>
    <w:rPr>
      <w:rFonts w:hint="eastAsia" w:ascii="宋体" w:hAnsi="宋体" w:eastAsia="宋体"/>
      <w:color w:val="000000"/>
      <w:sz w:val="36"/>
      <w:szCs w:val="36"/>
    </w:rPr>
  </w:style>
  <w:style w:type="character" w:styleId="1035">
    <w:name w:val="Char Char Char"/>
    <w:next w:val="1035"/>
    <w:link w:val="796"/>
    <w:qFormat/>
    <w:rPr>
      <w:rFonts w:ascii="宋体" w:hAnsi="Courier New" w:eastAsia="楷体_GB2312"/>
      <w:sz w:val="26"/>
      <w:lang w:val="en-US" w:eastAsia="zh-CN" w:bidi="ar-SA"/>
    </w:rPr>
  </w:style>
  <w:style w:type="character" w:styleId="1036">
    <w:name w:val="NormalCharacter1"/>
    <w:next w:val="1036"/>
    <w:link w:val="796"/>
    <w:qFormat/>
  </w:style>
  <w:style w:type="character" w:styleId="1037">
    <w:name w:val="fontstyle21"/>
    <w:next w:val="1037"/>
    <w:link w:val="796"/>
    <w:qFormat/>
    <w:rPr>
      <w:rFonts w:ascii="仿宋" w:hAnsi="仿宋"/>
      <w:color w:val="000000"/>
      <w:sz w:val="32"/>
      <w:szCs w:val="32"/>
    </w:rPr>
  </w:style>
  <w:style w:type="character" w:styleId="1038">
    <w:name w:val="Char Char1"/>
    <w:next w:val="1038"/>
    <w:link w:val="796"/>
    <w:qFormat/>
    <w:rPr>
      <w:rFonts w:ascii="宋体" w:hAnsi="Courier New" w:eastAsia="楷体_GB2312"/>
      <w:sz w:val="26"/>
      <w:lang w:val="en-US" w:eastAsia="zh-CN" w:bidi="ar-SA"/>
    </w:rPr>
  </w:style>
  <w:style w:type="character" w:styleId="1039">
    <w:name w:val="font41"/>
    <w:next w:val="1039"/>
    <w:link w:val="796"/>
    <w:qFormat/>
    <w:rPr>
      <w:rFonts w:hint="eastAsia" w:ascii="宋体" w:hAnsi="宋体" w:eastAsia="宋体" w:cs="宋体"/>
      <w:color w:val="000000"/>
      <w:sz w:val="20"/>
      <w:szCs w:val="20"/>
      <w:u w:val="none"/>
    </w:rPr>
  </w:style>
  <w:style w:type="character" w:styleId="1040">
    <w:name w:val="font141"/>
    <w:next w:val="1040"/>
    <w:link w:val="796"/>
    <w:qFormat/>
    <w:rPr>
      <w:rFonts w:hint="eastAsia" w:ascii="宋体" w:hAnsi="宋体" w:eastAsia="宋体" w:cs="宋体"/>
      <w:color w:val="000000"/>
      <w:sz w:val="20"/>
      <w:szCs w:val="20"/>
      <w:u w:val="none"/>
      <w:vertAlign w:val="superscript"/>
    </w:rPr>
  </w:style>
  <w:style w:type="paragraph" w:styleId="1041">
    <w:name w:val="正文空2格  1."/>
    <w:basedOn w:val="796"/>
    <w:next w:val="1041"/>
    <w:link w:val="796"/>
    <w:qFormat/>
    <w:pPr>
      <w:ind w:firstLine="480"/>
      <w:spacing w:line="360" w:lineRule="auto"/>
    </w:pPr>
    <w:rPr>
      <w:rFonts w:hint="eastAsia" w:ascii="宋体" w:eastAsia="仿宋"/>
      <w:sz w:val="28"/>
    </w:rPr>
  </w:style>
  <w:style w:type="paragraph" w:styleId="1042">
    <w:name w:val="_Style 24"/>
    <w:basedOn w:val="796"/>
    <w:next w:val="1042"/>
    <w:link w:val="796"/>
    <w:qFormat/>
    <w:rPr>
      <w:rFonts w:eastAsia="宋体"/>
      <w:sz w:val="21"/>
      <w:szCs w:val="24"/>
    </w:rPr>
  </w:style>
  <w:style w:type="paragraph" w:styleId="1043">
    <w:name w:val="Plain Text1"/>
    <w:basedOn w:val="796"/>
    <w:next w:val="1043"/>
    <w:link w:val="796"/>
    <w:qFormat/>
    <w:rPr>
      <w:rFonts w:ascii="宋体" w:hAnsi="Courier New"/>
    </w:rPr>
  </w:style>
  <w:style w:type="paragraph" w:styleId="1044">
    <w:name w:val="无间隔2"/>
    <w:next w:val="1044"/>
    <w:link w:val="796"/>
    <w:qFormat/>
    <w:pPr>
      <w:jc w:val="both"/>
      <w:widowControl w:val="off"/>
    </w:pPr>
    <w:rPr>
      <w:sz w:val="21"/>
      <w:szCs w:val="24"/>
      <w:lang w:eastAsia="zh-CN"/>
    </w:rPr>
  </w:style>
  <w:style w:type="paragraph" w:styleId="1045">
    <w:name w:val="Table Paragraph"/>
    <w:basedOn w:val="796"/>
    <w:next w:val="1045"/>
    <w:link w:val="796"/>
    <w:qFormat/>
    <w:pPr>
      <w:jc w:val="left"/>
    </w:pPr>
    <w:rPr>
      <w:rFonts w:ascii="Calibri" w:hAnsi="Calibri" w:eastAsia="宋体"/>
      <w:sz w:val="22"/>
      <w:szCs w:val="22"/>
      <w:lang w:eastAsia="en-US"/>
    </w:rPr>
  </w:style>
  <w:style w:type="paragraph" w:styleId="1046">
    <w:name w:val="_Style 82"/>
    <w:next w:val="1046"/>
    <w:link w:val="796"/>
    <w:qFormat/>
    <w:rPr>
      <w:rFonts w:eastAsia="楷体_GB2312"/>
      <w:sz w:val="26"/>
      <w:lang w:eastAsia="zh-CN"/>
    </w:rPr>
  </w:style>
  <w:style w:type="paragraph" w:styleId="1047">
    <w:name w:val="p0"/>
    <w:basedOn w:val="796"/>
    <w:next w:val="1047"/>
    <w:link w:val="796"/>
    <w:qFormat/>
    <w:pPr>
      <w:jc w:val="left"/>
      <w:spacing w:beforeAutospacing="1" w:afterAutospacing="1"/>
      <w:widowControl/>
    </w:pPr>
    <w:rPr>
      <w:rFonts w:ascii="宋体" w:hAnsi="宋体" w:eastAsia="宋体" w:cs="宋体"/>
      <w:sz w:val="24"/>
      <w:szCs w:val="24"/>
    </w:rPr>
  </w:style>
  <w:style w:type="paragraph" w:styleId="1048">
    <w:name w:val="无间隔1"/>
    <w:next w:val="1048"/>
    <w:link w:val="796"/>
    <w:qFormat/>
    <w:rPr>
      <w:sz w:val="22"/>
      <w:szCs w:val="22"/>
      <w:lang w:eastAsia="zh-CN"/>
    </w:rPr>
  </w:style>
  <w:style w:type="paragraph" w:styleId="1049">
    <w:name w:val="Char"/>
    <w:basedOn w:val="796"/>
    <w:next w:val="1049"/>
    <w:link w:val="796"/>
    <w:qFormat/>
    <w:rPr>
      <w:rFonts w:ascii="Tahoma" w:hAnsi="Tahoma" w:eastAsia="宋体"/>
      <w:sz w:val="24"/>
    </w:rPr>
  </w:style>
  <w:style w:type="paragraph" w:styleId="1050">
    <w:name w:val="文字"/>
    <w:basedOn w:val="796"/>
    <w:next w:val="1050"/>
    <w:link w:val="796"/>
    <w:qFormat/>
    <w:pPr>
      <w:ind w:firstLine="420"/>
      <w:spacing w:line="360" w:lineRule="auto"/>
      <w:widowControl/>
    </w:pPr>
    <w:rPr>
      <w:rFonts w:eastAsia="宋体"/>
      <w:sz w:val="24"/>
      <w:szCs w:val="24"/>
    </w:rPr>
  </w:style>
  <w:style w:type="paragraph" w:styleId="1051">
    <w:name w:val="首行缩进"/>
    <w:basedOn w:val="796"/>
    <w:next w:val="1051"/>
    <w:link w:val="796"/>
    <w:qFormat/>
    <w:pPr>
      <w:ind w:firstLine="480"/>
    </w:pPr>
    <w:rPr>
      <w:lang w:val="zh-CN"/>
    </w:rPr>
  </w:style>
  <w:style w:type="paragraph" w:styleId="1052">
    <w:name w:val="纯文本21"/>
    <w:basedOn w:val="796"/>
    <w:next w:val="1052"/>
    <w:link w:val="796"/>
    <w:qFormat/>
    <w:rPr>
      <w:rFonts w:ascii="宋体" w:hAnsi="Courier New"/>
    </w:rPr>
  </w:style>
  <w:style w:type="paragraph" w:styleId="1053">
    <w:name w:val="纯文本1"/>
    <w:basedOn w:val="796"/>
    <w:next w:val="1053"/>
    <w:link w:val="796"/>
    <w:qFormat/>
    <w:rPr>
      <w:rFonts w:ascii="宋体" w:hAnsi="Courier New"/>
    </w:rPr>
  </w:style>
  <w:style w:type="paragraph" w:styleId="1054">
    <w:name w:val="Char1"/>
    <w:basedOn w:val="796"/>
    <w:next w:val="1054"/>
    <w:link w:val="796"/>
    <w:qFormat/>
    <w:rPr>
      <w:rFonts w:eastAsia="宋体"/>
      <w:sz w:val="21"/>
      <w:szCs w:val="24"/>
    </w:rPr>
  </w:style>
  <w:style w:type="paragraph" w:styleId="1055">
    <w:name w:val="No Spacing"/>
    <w:next w:val="1055"/>
    <w:link w:val="796"/>
    <w:qFormat/>
    <w:pPr>
      <w:jc w:val="both"/>
      <w:widowControl w:val="off"/>
    </w:pPr>
    <w:rPr>
      <w:sz w:val="21"/>
      <w:szCs w:val="22"/>
      <w:lang w:eastAsia="zh-CN"/>
    </w:rPr>
  </w:style>
  <w:style w:type="paragraph" w:styleId="1056">
    <w:name w:val="+正文"/>
    <w:basedOn w:val="796"/>
    <w:next w:val="1056"/>
    <w:link w:val="796"/>
    <w:qFormat/>
    <w:pPr>
      <w:ind w:firstLine="200"/>
      <w:spacing w:line="360" w:lineRule="auto"/>
    </w:pPr>
  </w:style>
  <w:style w:type="paragraph" w:styleId="1057">
    <w:name w:val="Style1"/>
    <w:basedOn w:val="796"/>
    <w:next w:val="1057"/>
    <w:link w:val="796"/>
    <w:qFormat/>
    <w:pPr>
      <w:widowControl/>
      <w:tabs>
        <w:tab w:val="left" w:pos="-720" w:leader="none"/>
      </w:tabs>
    </w:pPr>
    <w:rPr>
      <w:rFonts w:eastAsia="宋体"/>
      <w:spacing w:val="-3"/>
      <w:sz w:val="24"/>
      <w:lang w:val="en-AU" w:eastAsia="en-US"/>
    </w:rPr>
  </w:style>
  <w:style w:type="paragraph" w:styleId="1058">
    <w:name w:val="正文 Char Char"/>
    <w:next w:val="1058"/>
    <w:link w:val="796"/>
    <w:qFormat/>
    <w:pPr>
      <w:jc w:val="both"/>
      <w:widowControl w:val="off"/>
    </w:pPr>
    <w:rPr>
      <w:rFonts w:eastAsia="ヒラギノ角ゴ Pro W3"/>
      <w:color w:val="000000"/>
      <w:sz w:val="26"/>
    </w:rPr>
  </w:style>
  <w:style w:type="paragraph" w:styleId="1059">
    <w:name w:val="List Paragraph"/>
    <w:basedOn w:val="796"/>
    <w:next w:val="1059"/>
    <w:link w:val="796"/>
    <w:qFormat/>
    <w:pPr>
      <w:ind w:firstLine="420"/>
    </w:pPr>
  </w:style>
  <w:style w:type="paragraph" w:styleId="1060">
    <w:name w:val="Normal_14"/>
    <w:next w:val="1060"/>
    <w:link w:val="796"/>
    <w:qFormat/>
    <w:pPr>
      <w:jc w:val="both"/>
      <w:widowControl w:val="off"/>
    </w:pPr>
    <w:rPr>
      <w:rFonts w:eastAsia="Times New Roman"/>
      <w:lang w:eastAsia="zh-CN"/>
    </w:rPr>
  </w:style>
  <w:style w:type="paragraph" w:styleId="1061">
    <w:name w:val="纯文本112"/>
    <w:basedOn w:val="796"/>
    <w:next w:val="1061"/>
    <w:link w:val="796"/>
    <w:qFormat/>
    <w:rPr>
      <w:rFonts w:ascii="宋体" w:hAnsi="Courier New"/>
      <w:sz w:val="28"/>
    </w:rPr>
  </w:style>
  <w:style w:type="paragraph" w:styleId="1062">
    <w:name w:val="正文1"/>
    <w:basedOn w:val="796"/>
    <w:next w:val="796"/>
    <w:link w:val="796"/>
    <w:qFormat/>
    <w:pPr>
      <w:ind w:firstLine="420"/>
      <w:spacing w:line="360" w:lineRule="auto"/>
      <w:tabs>
        <w:tab w:val="left" w:pos="1267" w:leader="none"/>
      </w:tabs>
    </w:pPr>
    <w:rPr>
      <w:sz w:val="24"/>
      <w:lang w:val="zh-CN"/>
    </w:rPr>
  </w:style>
  <w:style w:type="character" w:styleId="1063">
    <w:name w:val="font51"/>
    <w:next w:val="1063"/>
    <w:link w:val="796"/>
    <w:qFormat/>
    <w:rPr>
      <w:rFonts w:hint="eastAsia" w:ascii="宋体" w:hAnsi="宋体" w:eastAsia="宋体" w:cs="宋体"/>
      <w:color w:val="000000"/>
      <w:sz w:val="20"/>
      <w:szCs w:val="20"/>
      <w:u w:val="none"/>
    </w:rPr>
  </w:style>
  <w:style w:type="paragraph" w:styleId="1064">
    <w:name w:val="纯文本111"/>
    <w:basedOn w:val="796"/>
    <w:next w:val="1064"/>
    <w:link w:val="796"/>
    <w:qFormat/>
    <w:rPr>
      <w:rFonts w:ascii="宋体" w:hAnsi="Courier New"/>
      <w:sz w:val="28"/>
    </w:rPr>
  </w:style>
  <w:style w:type="paragraph" w:styleId="1065">
    <w:name w:val="DAS正文"/>
    <w:basedOn w:val="796"/>
    <w:next w:val="1065"/>
    <w:link w:val="796"/>
    <w:qFormat/>
    <w:pPr>
      <w:ind w:right="181" w:firstLine="480"/>
      <w:spacing w:line="360" w:lineRule="auto"/>
    </w:pPr>
    <w:rPr>
      <w:rFonts w:ascii="Verdana" w:hAnsi="Verdana"/>
    </w:rPr>
  </w:style>
  <w:style w:type="paragraph" w:styleId="1066">
    <w:name w:val="_Style 98"/>
    <w:basedOn w:val="796"/>
    <w:next w:val="796"/>
    <w:link w:val="796"/>
    <w:uiPriority w:val="34"/>
    <w:qFormat/>
    <w:pPr>
      <w:ind w:left="850"/>
    </w:pPr>
    <w:rPr>
      <w:rFonts w:eastAsia="宋体"/>
      <w:sz w:val="21"/>
      <w:szCs w:val="24"/>
    </w:rPr>
  </w:style>
  <w:style w:type="paragraph" w:styleId="1067">
    <w:name w:val="Andy_正文"/>
    <w:basedOn w:val="796"/>
    <w:next w:val="1067"/>
    <w:link w:val="796"/>
    <w:qFormat/>
    <w:pPr>
      <w:ind w:firstLine="480"/>
      <w:spacing w:line="360" w:lineRule="auto"/>
    </w:pPr>
    <w:rPr>
      <w:rFonts w:ascii="Calibri" w:hAnsi="Calibri" w:eastAsia="宋体"/>
      <w:sz w:val="24"/>
      <w:szCs w:val="24"/>
    </w:rPr>
  </w:style>
  <w:style w:type="character" w:styleId="1068">
    <w:name w:val="font31"/>
    <w:next w:val="1068"/>
    <w:link w:val="796"/>
    <w:qFormat/>
    <w:rPr>
      <w:rFonts w:hint="eastAsia" w:ascii="宋体" w:hAnsi="宋体" w:eastAsia="宋体" w:cs="宋体"/>
      <w:color w:val="000000"/>
      <w:sz w:val="22"/>
      <w:szCs w:val="22"/>
      <w:u w:val="none"/>
    </w:rPr>
  </w:style>
  <w:style w:type="paragraph" w:styleId="1069">
    <w:name w:val="列出段落2"/>
    <w:basedOn w:val="796"/>
    <w:next w:val="1069"/>
    <w:link w:val="796"/>
    <w:uiPriority w:val="34"/>
    <w:qFormat/>
    <w:pPr>
      <w:ind w:firstLine="420"/>
    </w:pPr>
    <w:rPr>
      <w:rFonts w:ascii="宋体" w:hAnsi="宋体"/>
      <w:sz w:val="24"/>
      <w:szCs w:val="24"/>
    </w:rPr>
  </w:style>
  <w:style w:type="paragraph" w:styleId="1070">
    <w:name w:val="正文文本缩进2"/>
    <w:basedOn w:val="796"/>
    <w:next w:val="1028"/>
    <w:link w:val="796"/>
    <w:qFormat/>
    <w:pPr>
      <w:ind w:firstLine="560"/>
      <w:jc w:val="left"/>
      <w:spacing w:line="300" w:lineRule="auto"/>
    </w:pPr>
    <w:rPr>
      <w:rFonts w:eastAsia="宋体"/>
      <w:sz w:val="28"/>
      <w:szCs w:val="28"/>
    </w:rPr>
  </w:style>
  <w:style w:type="character" w:styleId="1071">
    <w:name w:val="font21"/>
    <w:next w:val="1071"/>
    <w:link w:val="796"/>
    <w:qFormat/>
    <w:rPr>
      <w:rFonts w:hint="eastAsia" w:ascii="宋体" w:hAnsi="宋体" w:eastAsia="宋体" w:cs="宋体"/>
      <w:color w:val="000000"/>
      <w:sz w:val="21"/>
      <w:szCs w:val="21"/>
      <w:u w:val="none"/>
    </w:rPr>
  </w:style>
  <w:style w:type="paragraph" w:styleId="1072">
    <w:name w:val="普通(网站)1"/>
    <w:basedOn w:val="796"/>
    <w:next w:val="1072"/>
    <w:link w:val="796"/>
    <w:qFormat/>
    <w:pPr>
      <w:jc w:val="left"/>
      <w:spacing w:before="100" w:beforeAutospacing="1" w:after="100" w:afterAutospacing="1"/>
      <w:widowControl/>
    </w:pPr>
    <w:rPr>
      <w:rFonts w:ascii="宋体" w:hAnsi="宋体" w:cs="宋体"/>
      <w:sz w:val="24"/>
    </w:rPr>
  </w:style>
  <w:style w:type="paragraph" w:styleId="1073">
    <w:name w:val="正文缩进 Char Char"/>
    <w:basedOn w:val="796"/>
    <w:next w:val="1073"/>
    <w:link w:val="796"/>
    <w:qFormat/>
    <w:pPr>
      <w:ind w:firstLine="420"/>
    </w:pPr>
  </w:style>
  <w:style w:type="table" w:styleId="1074">
    <w:name w:val="网格型1"/>
    <w:basedOn w:val="798"/>
    <w:next w:val="1074"/>
    <w:link w:val="796"/>
    <w:uiPriority w:val="59"/>
    <w:qFormat/>
    <w:rPr>
      <w:rFonts w:ascii="Calibri" w:hAnsi="Calibri"/>
    </w:rPr>
    <w:tblPr/>
  </w:style>
  <w:style w:type="table" w:styleId="1075">
    <w:name w:val="Table Normal_0"/>
    <w:next w:val="1075"/>
    <w:link w:val="796"/>
    <w:unhideWhenUsed/>
    <w:qFormat/>
    <w:tblPr/>
  </w:style>
  <w:style w:type="paragraph" w:styleId="1076">
    <w:name w:val="正文缩进1"/>
    <w:basedOn w:val="796"/>
    <w:next w:val="1076"/>
    <w:link w:val="796"/>
    <w:qFormat/>
    <w:pPr>
      <w:ind w:firstLine="420"/>
      <w:jc w:val="left"/>
    </w:pPr>
    <w:rPr>
      <w:sz w:val="24"/>
    </w:rPr>
  </w:style>
  <w:style w:type="paragraph" w:styleId="1077">
    <w:name w:val="纯文本6"/>
    <w:basedOn w:val="796"/>
    <w:next w:val="1077"/>
    <w:link w:val="796"/>
    <w:qFormat/>
    <w:rPr>
      <w:rFonts w:ascii="宋体" w:hAnsi="Courier New"/>
      <w:sz w:val="28"/>
    </w:rPr>
  </w:style>
  <w:style w:type="paragraph" w:styleId="1078">
    <w:name w:val="Default"/>
    <w:next w:val="817"/>
    <w:link w:val="796"/>
    <w:qFormat/>
    <w:pPr>
      <w:widowControl w:val="off"/>
    </w:pPr>
    <w:rPr>
      <w:rFonts w:ascii="宋体_x0001_糭.飬.." w:eastAsia="宋体_x0001_糭.飬.." w:cs="宋体_x0001_糭.飬.."/>
      <w:color w:val="000000"/>
      <w:sz w:val="24"/>
      <w:szCs w:val="24"/>
      <w:lang w:eastAsia="zh-CN"/>
    </w:rPr>
  </w:style>
  <w:style w:type="paragraph" w:styleId="1079">
    <w:name w:val="文档结构图1"/>
    <w:basedOn w:val="796"/>
    <w:next w:val="796"/>
    <w:link w:val="796"/>
    <w:qFormat/>
    <w:rPr>
      <w:rFonts w:ascii="Calibri" w:hAnsi="Calibri" w:eastAsia="宋体" w:cs="Calibri"/>
      <w:color w:val="000000"/>
      <w:szCs w:val="21"/>
    </w:rPr>
  </w:style>
  <w:style w:type="paragraph" w:styleId="1080">
    <w:name w:val="Table Text"/>
    <w:basedOn w:val="796"/>
    <w:next w:val="1080"/>
    <w:link w:val="796"/>
    <w:semiHidden/>
    <w:qFormat/>
    <w:pPr>
      <w:jc w:val="left"/>
      <w:widowControl/>
    </w:pPr>
    <w:rPr>
      <w:rFonts w:ascii="宋体" w:hAnsi="宋体" w:cs="宋体"/>
      <w:color w:val="000000"/>
      <w:sz w:val="22"/>
      <w:szCs w:val="22"/>
      <w:lang w:eastAsia="en-US"/>
    </w:rPr>
  </w:style>
  <w:style w:type="paragraph" w:styleId="1081">
    <w:name w:val="标题 211"/>
    <w:basedOn w:val="796"/>
    <w:next w:val="796"/>
    <w:link w:val="796"/>
    <w:qFormat/>
    <w:pPr>
      <w:keepLines/>
      <w:keepNext/>
      <w:spacing w:before="260" w:after="260" w:line="416" w:lineRule="auto"/>
      <w:outlineLvl w:val="1"/>
    </w:pPr>
    <w:rPr>
      <w:rFonts w:ascii="Cambria" w:hAnsi="Cambria"/>
      <w:b/>
      <w:bCs/>
      <w:sz w:val="32"/>
      <w:szCs w:val="32"/>
    </w:rPr>
  </w:style>
  <w:style w:type="paragraph" w:styleId="1082">
    <w:name w:val="纯文本11"/>
    <w:basedOn w:val="796"/>
    <w:next w:val="1082"/>
    <w:link w:val="796"/>
    <w:qFormat/>
    <w:rPr>
      <w:rFonts w:hint="eastAsia" w:ascii="宋体" w:hAnsi="Courier New"/>
      <w:sz w:val="28"/>
    </w:rPr>
  </w:style>
  <w:style w:type="paragraph" w:styleId="1083">
    <w:name w:val="正文 A"/>
    <w:next w:val="1083"/>
    <w:link w:val="796"/>
    <w:qFormat/>
    <w:pPr>
      <w:jc w:val="both"/>
      <w:widowControl w:val="off"/>
      <w:framePr w:wrap="around" w:vAnchor="margin" w:hAnchor="text" w:y="1"/>
    </w:pPr>
    <w:rPr>
      <w:rFonts w:ascii="Calibri" w:hAnsi="Arial Unicode MS" w:eastAsia="Arial Unicode MS" w:cs="Arial Unicode MS"/>
      <w:color w:val="000000"/>
      <w:sz w:val="21"/>
      <w:szCs w:val="21"/>
      <w:lang w:eastAsia="zh-CN"/>
    </w:rPr>
  </w:style>
  <w:style w:type="paragraph" w:styleId="1084">
    <w:name w:val="修订1"/>
    <w:next w:val="1084"/>
    <w:link w:val="796"/>
    <w:uiPriority w:val="99"/>
    <w:unhideWhenUsed/>
    <w:qFormat/>
    <w:rPr>
      <w:rFonts w:eastAsia="楷体_GB2312"/>
      <w:sz w:val="26"/>
      <w:lang w:eastAsia="zh-CN"/>
    </w:rPr>
  </w:style>
  <w:style w:type="paragraph" w:styleId="1085">
    <w:name w:val="列表段落"/>
    <w:basedOn w:val="796"/>
    <w:next w:val="1085"/>
    <w:link w:val="796"/>
    <w:qFormat/>
    <w:pPr>
      <w:ind w:firstLine="420"/>
    </w:p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us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张卫霞</cp:lastModifiedBy>
  <cp:revision>8</cp:revision>
  <dcterms:created xsi:type="dcterms:W3CDTF">2025-10-30T10:13:00Z</dcterms:created>
  <dcterms:modified xsi:type="dcterms:W3CDTF">2026-10-21T01:20:41Z</dcterms:modified>
</cp:coreProperties>
</file>