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09"/>
        <w:ind w:firstLine="0"/>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09"/>
        <w:ind w:firstLine="0"/>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09"/>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jc w:val="center"/>
        <w:rPr>
          <w:rFonts w:hint="eastAsia" w:ascii="宋体" w:hAnsi="宋体" w:eastAsia="宋体" w:cs="宋体"/>
          <w:b/>
          <w:color w:val="000000"/>
          <w:spacing w:val="76"/>
          <w:sz w:val="156"/>
        </w:rPr>
      </w:pPr>
      <w:r>
        <w:rPr>
          <w:rFonts w:hint="eastAsia" w:ascii="宋体" w:hAnsi="宋体" w:eastAsia="宋体" w:cs="宋体"/>
          <w:b/>
          <w:color w:val="000000"/>
          <w:spacing w:val="76"/>
          <w:sz w:val="156"/>
        </w:rPr>
        <w:t xml:space="preserve">招标文件</w:t>
      </w:r>
      <w:r/>
    </w:p>
    <w:p>
      <w:pPr>
        <w:rPr>
          <w:rFonts w:hint="eastAsia" w:ascii="宋体" w:hAnsi="宋体" w:eastAsia="宋体" w:cs="宋体"/>
          <w:b/>
          <w:color w:val="000000"/>
          <w:sz w:val="24"/>
        </w:rPr>
      </w:pPr>
      <w:r>
        <w:rPr>
          <w:rFonts w:hint="eastAsia" w:ascii="宋体" w:hAnsi="宋体" w:eastAsia="宋体" w:cs="宋体"/>
          <w:b/>
          <w:color w:val="000000"/>
          <w:sz w:val="24"/>
        </w:rPr>
      </w:r>
      <w:r/>
    </w:p>
    <w:p>
      <w:pPr>
        <w:rPr>
          <w:rFonts w:hint="eastAsia" w:ascii="宋体" w:hAnsi="宋体" w:eastAsia="宋体" w:cs="宋体"/>
          <w:b/>
          <w:color w:val="000000"/>
          <w:sz w:val="24"/>
        </w:rPr>
      </w:pPr>
      <w:r>
        <w:rPr>
          <w:rFonts w:hint="eastAsia" w:ascii="宋体" w:hAnsi="宋体" w:eastAsia="宋体" w:cs="宋体"/>
          <w:b/>
          <w:color w:val="000000"/>
          <w:sz w:val="24"/>
        </w:rPr>
      </w:r>
      <w:r/>
    </w:p>
    <w:p>
      <w:pPr>
        <w:pStyle w:val="909"/>
        <w:ind w:left="0" w:firstLine="0"/>
        <w:rPr>
          <w:rFonts w:hint="eastAsia" w:ascii="宋体" w:hAnsi="宋体" w:eastAsia="宋体" w:cs="宋体"/>
          <w:color w:val="000000"/>
          <w:sz w:val="32"/>
        </w:rPr>
      </w:pPr>
      <w:r>
        <w:rPr>
          <w:rFonts w:hint="eastAsia" w:ascii="宋体" w:hAnsi="宋体" w:eastAsia="宋体" w:cs="宋体"/>
          <w:color w:val="000000"/>
          <w:sz w:val="32"/>
        </w:rPr>
      </w:r>
      <w:r/>
    </w:p>
    <w:p>
      <w:pPr>
        <w:pStyle w:val="909"/>
        <w:ind w:left="0" w:firstLine="0"/>
        <w:rPr>
          <w:rFonts w:hint="eastAsia" w:ascii="宋体" w:hAnsi="宋体" w:eastAsia="宋体" w:cs="宋体"/>
          <w:color w:val="000000"/>
          <w:sz w:val="32"/>
        </w:rPr>
      </w:pPr>
      <w:r>
        <w:rPr>
          <w:rFonts w:hint="eastAsia" w:ascii="宋体" w:hAnsi="宋体" w:eastAsia="宋体" w:cs="宋体"/>
          <w:color w:val="000000"/>
          <w:sz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项目编号：</w:t>
      </w:r>
      <w:r>
        <w:rPr>
          <w:rFonts w:hint="eastAsia" w:ascii="宋体" w:hAnsi="宋体" w:cs="宋体"/>
          <w:color w:val="000000"/>
          <w:sz w:val="32"/>
          <w:szCs w:val="32"/>
          <w:lang w:eastAsia="zh-CN"/>
        </w:rPr>
        <w:t xml:space="preserve">JSZC-320300-HWZX-G2026-0640</w:t>
      </w:r>
      <w:r/>
    </w:p>
    <w:p>
      <w:pPr>
        <w:ind w:firstLine="96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项目名称：</w:t>
      </w:r>
      <w:r>
        <w:rPr>
          <w:rFonts w:hint="eastAsia" w:ascii="宋体" w:hAnsi="宋体" w:cs="宋体"/>
          <w:color w:val="000000"/>
          <w:sz w:val="32"/>
          <w:szCs w:val="32"/>
          <w:lang w:eastAsia="zh-CN"/>
        </w:rPr>
        <w:t xml:space="preserve">腹腔镜系统采购</w:t>
      </w:r>
      <w:r/>
    </w:p>
    <w:p>
      <w:pPr>
        <w:ind w:firstLine="96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 购 人：</w:t>
      </w:r>
      <w:r>
        <w:rPr>
          <w:rFonts w:hint="eastAsia" w:ascii="宋体" w:hAnsi="宋体" w:cs="宋体"/>
          <w:color w:val="000000"/>
          <w:sz w:val="32"/>
          <w:szCs w:val="32"/>
          <w:lang w:eastAsia="zh-CN"/>
        </w:rPr>
        <w:t xml:space="preserve">徐州市妇幼保健院</w:t>
      </w:r>
      <w:r/>
    </w:p>
    <w:p>
      <w:pPr>
        <w:ind w:right="-159" w:firstLine="2112"/>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86"/>
        <w:ind w:firstLine="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color w:val="000000"/>
        </w:rPr>
      </w:pPr>
      <w:r>
        <w:rPr>
          <w:rFonts w:hint="eastAsia"/>
          <w:color w:val="000000"/>
        </w:rPr>
      </w:r>
      <w:r/>
    </w:p>
    <w:p>
      <w:pPr>
        <w:jc w:val="center"/>
        <w:rPr>
          <w:rFonts w:hint="eastAsia" w:ascii="宋体" w:hAnsi="宋体" w:eastAsia="宋体" w:cs="宋体"/>
          <w:color w:val="000000"/>
          <w:sz w:val="32"/>
          <w:szCs w:val="32"/>
        </w:rPr>
      </w:pPr>
      <w:r>
        <w:rPr>
          <w:rFonts w:hint="eastAsia" w:ascii="Times New Roman" w:hAnsi="Times New Roman" w:eastAsia="宋体"/>
          <w:color w:val="auto"/>
          <w:sz w:val="44"/>
          <w:highlight w:val="none"/>
          <w:lang w:eastAsia="zh-CN"/>
        </w:rPr>
        <mc:AlternateContent>
          <mc:Choice Requires="wpg">
            <w:drawing>
              <wp:inline xmlns:wp="http://schemas.openxmlformats.org/drawingml/2006/wordprocessingDrawing" distT="0" distB="0" distL="0" distR="0">
                <wp:extent cx="1511935" cy="103378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8"/>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9.0pt;height:81.4pt;mso-wrap-distance-left:0.0pt;mso-wrap-distance-top:0.0pt;mso-wrap-distance-right:0.0pt;mso-wrap-distance-bottom:0.0pt;" stroked="f">
                <v:path textboxrect="0,0,0,0"/>
                <v:imagedata r:id="rId18" o:title=""/>
              </v:shape>
            </w:pict>
          </mc:Fallback>
        </mc:AlternateContent>
      </w:r>
      <w:r/>
    </w:p>
    <w:p>
      <w:pPr>
        <w:pStyle w:val="917"/>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right="-159" w:firstLine="2112"/>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采购代理机构：江苏海外集团国际工程咨询有限公司</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bCs/>
          <w:color w:val="000000"/>
          <w:sz w:val="32"/>
          <w:szCs w:val="32"/>
        </w:rPr>
        <w:t xml:space="preserve">二〇二</w:t>
      </w:r>
      <w:r>
        <w:rPr>
          <w:rFonts w:hint="eastAsia" w:ascii="宋体" w:hAnsi="宋体" w:eastAsia="宋体" w:cs="宋体"/>
          <w:bCs/>
          <w:color w:val="000000"/>
          <w:sz w:val="32"/>
          <w:szCs w:val="32"/>
          <w:lang w:val="en-US" w:eastAsia="zh-CN"/>
        </w:rPr>
        <w:t xml:space="preserve">六</w:t>
      </w:r>
      <w:r>
        <w:rPr>
          <w:rFonts w:hint="eastAsia" w:ascii="宋体" w:hAnsi="宋体" w:eastAsia="宋体" w:cs="宋体"/>
          <w:bCs/>
          <w:color w:val="000000"/>
          <w:sz w:val="32"/>
          <w:szCs w:val="32"/>
        </w:rPr>
        <w:t xml:space="preserve">年</w:t>
      </w:r>
      <w:r>
        <w:rPr>
          <w:rFonts w:hint="eastAsia" w:ascii="宋体" w:hAnsi="宋体" w:cs="宋体"/>
          <w:bCs/>
          <w:color w:val="000000"/>
          <w:sz w:val="32"/>
          <w:szCs w:val="32"/>
          <w:lang w:val="en-US" w:eastAsia="zh-CN"/>
        </w:rPr>
        <w:t xml:space="preserve">十</w:t>
      </w:r>
      <w:r>
        <w:rPr>
          <w:rFonts w:hint="eastAsia" w:ascii="宋体" w:hAnsi="宋体" w:eastAsia="宋体" w:cs="宋体"/>
          <w:bCs/>
          <w:color w:val="000000"/>
          <w:sz w:val="32"/>
          <w:szCs w:val="32"/>
        </w:rPr>
        <w:t xml:space="preserve">月</w:t>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目 录</w:t>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rPr>
        <w:fldChar w:fldCharType="separate"/>
      </w:r>
      <w:r>
        <w:rPr>
          <w:rStyle w:val="959"/>
          <w:rFonts w:hint="eastAsia" w:ascii="宋体" w:hAnsi="宋体" w:eastAsia="宋体" w:cs="宋体"/>
          <w:color w:val="000000"/>
          <w:sz w:val="30"/>
          <w:szCs w:val="30"/>
        </w:rPr>
        <w:t xml:space="preserve">第一章</w:t>
      </w:r>
      <w:r>
        <w:rPr>
          <w:rStyle w:val="959"/>
          <w:rFonts w:hint="eastAsia" w:ascii="宋体" w:hAnsi="宋体" w:eastAsia="宋体" w:cs="宋体"/>
          <w:color w:val="000000"/>
          <w:sz w:val="30"/>
          <w:szCs w:val="30"/>
          <w:lang w:val="en-US" w:eastAsia="zh-CN"/>
        </w:rPr>
        <w:t xml:space="preserve"> </w:t>
      </w:r>
      <w:r>
        <w:rPr>
          <w:rStyle w:val="959"/>
          <w:rFonts w:hint="eastAsia" w:ascii="宋体" w:hAnsi="宋体" w:eastAsia="宋体" w:cs="宋体"/>
          <w:color w:val="000000"/>
          <w:sz w:val="30"/>
          <w:szCs w:val="30"/>
        </w:rPr>
        <w:t xml:space="preserve">投标邀请</w:t>
      </w:r>
      <w:r>
        <w:rPr>
          <w:rStyle w:val="959"/>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rPr>
        <w:fldChar w:fldCharType="separate"/>
      </w:r>
      <w:r>
        <w:rPr>
          <w:rStyle w:val="959"/>
          <w:rFonts w:hint="eastAsia" w:ascii="宋体" w:hAnsi="宋体" w:eastAsia="宋体" w:cs="宋体"/>
          <w:color w:val="000000"/>
          <w:sz w:val="30"/>
          <w:szCs w:val="30"/>
        </w:rPr>
        <w:t xml:space="preserve">第二章</w:t>
      </w:r>
      <w:r>
        <w:rPr>
          <w:rStyle w:val="959"/>
          <w:rFonts w:hint="eastAsia" w:ascii="宋体" w:hAnsi="宋体" w:eastAsia="宋体" w:cs="宋体"/>
          <w:color w:val="000000"/>
          <w:sz w:val="30"/>
          <w:szCs w:val="30"/>
          <w:lang w:val="en-US" w:eastAsia="zh-CN"/>
        </w:rPr>
        <w:t xml:space="preserve"> </w:t>
      </w:r>
      <w:r>
        <w:rPr>
          <w:rStyle w:val="959"/>
          <w:rFonts w:hint="eastAsia" w:ascii="宋体" w:hAnsi="宋体" w:eastAsia="宋体" w:cs="宋体"/>
          <w:color w:val="000000"/>
          <w:sz w:val="30"/>
          <w:szCs w:val="30"/>
        </w:rPr>
        <w:t xml:space="preserve">投标人须知</w:t>
      </w:r>
      <w:r>
        <w:rPr>
          <w:rStyle w:val="959"/>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rPr>
        <w:fldChar w:fldCharType="separate"/>
      </w:r>
      <w:r>
        <w:rPr>
          <w:rStyle w:val="959"/>
          <w:rFonts w:hint="eastAsia" w:ascii="宋体" w:hAnsi="宋体" w:eastAsia="宋体" w:cs="宋体"/>
          <w:color w:val="000000"/>
          <w:sz w:val="30"/>
          <w:szCs w:val="30"/>
        </w:rPr>
        <w:t xml:space="preserve">第三章</w:t>
      </w:r>
      <w:r>
        <w:rPr>
          <w:rStyle w:val="959"/>
          <w:rFonts w:hint="eastAsia" w:ascii="宋体" w:hAnsi="宋体" w:eastAsia="宋体" w:cs="宋体"/>
          <w:color w:val="000000"/>
          <w:sz w:val="30"/>
          <w:szCs w:val="30"/>
          <w:lang w:val="en-US" w:eastAsia="zh-CN"/>
        </w:rPr>
        <w:t xml:space="preserve"> </w:t>
      </w:r>
      <w:r>
        <w:rPr>
          <w:rStyle w:val="959"/>
          <w:rFonts w:hint="eastAsia" w:ascii="宋体" w:hAnsi="宋体" w:eastAsia="宋体" w:cs="宋体"/>
          <w:color w:val="000000"/>
          <w:sz w:val="30"/>
          <w:szCs w:val="30"/>
        </w:rPr>
        <w:t xml:space="preserve">投标资料表</w:t>
      </w:r>
      <w:r>
        <w:rPr>
          <w:rStyle w:val="959"/>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rPr>
        <w:fldChar w:fldCharType="separate"/>
      </w:r>
      <w:r>
        <w:rPr>
          <w:rStyle w:val="959"/>
          <w:rFonts w:hint="eastAsia" w:ascii="宋体" w:hAnsi="宋体" w:eastAsia="宋体" w:cs="宋体"/>
          <w:color w:val="000000"/>
          <w:sz w:val="30"/>
          <w:szCs w:val="30"/>
        </w:rPr>
        <w:t xml:space="preserve">第四章</w:t>
      </w:r>
      <w:r>
        <w:rPr>
          <w:rStyle w:val="959"/>
          <w:rFonts w:hint="eastAsia" w:ascii="宋体" w:hAnsi="宋体" w:eastAsia="宋体" w:cs="宋体"/>
          <w:color w:val="000000"/>
          <w:sz w:val="30"/>
          <w:szCs w:val="30"/>
          <w:lang w:val="en-US" w:eastAsia="zh-CN"/>
        </w:rPr>
        <w:t xml:space="preserve"> </w:t>
      </w:r>
      <w:r>
        <w:rPr>
          <w:rStyle w:val="959"/>
          <w:rFonts w:hint="eastAsia" w:ascii="宋体" w:hAnsi="宋体" w:eastAsia="宋体" w:cs="宋体"/>
          <w:color w:val="000000"/>
          <w:sz w:val="30"/>
          <w:szCs w:val="30"/>
        </w:rPr>
        <w:t xml:space="preserve">评标标准</w:t>
      </w:r>
      <w:r>
        <w:rPr>
          <w:rStyle w:val="959"/>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rPr>
        <w:fldChar w:fldCharType="separate"/>
      </w:r>
      <w:r>
        <w:rPr>
          <w:rStyle w:val="959"/>
          <w:rFonts w:hint="eastAsia" w:ascii="宋体" w:hAnsi="宋体" w:eastAsia="宋体" w:cs="宋体"/>
          <w:color w:val="000000"/>
          <w:sz w:val="30"/>
          <w:szCs w:val="30"/>
        </w:rPr>
        <w:t xml:space="preserve">第五章</w:t>
      </w:r>
      <w:r>
        <w:rPr>
          <w:rStyle w:val="959"/>
          <w:rFonts w:hint="eastAsia" w:ascii="宋体" w:hAnsi="宋体" w:eastAsia="宋体" w:cs="宋体"/>
          <w:color w:val="000000"/>
          <w:sz w:val="30"/>
          <w:szCs w:val="30"/>
          <w:lang w:val="en-US" w:eastAsia="zh-CN"/>
        </w:rPr>
        <w:t xml:space="preserve"> </w:t>
      </w:r>
      <w:r>
        <w:rPr>
          <w:rStyle w:val="959"/>
          <w:rFonts w:hint="eastAsia" w:ascii="宋体" w:hAnsi="宋体" w:eastAsia="宋体" w:cs="宋体"/>
          <w:color w:val="000000"/>
          <w:sz w:val="30"/>
          <w:szCs w:val="30"/>
        </w:rPr>
        <w:t xml:space="preserve">拟签订的合同文本</w:t>
      </w:r>
      <w:r>
        <w:rPr>
          <w:rStyle w:val="959"/>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rPr>
        <w:fldChar w:fldCharType="separate"/>
      </w:r>
      <w:r>
        <w:rPr>
          <w:rStyle w:val="959"/>
          <w:rFonts w:hint="eastAsia" w:ascii="宋体" w:hAnsi="宋体" w:eastAsia="宋体" w:cs="宋体"/>
          <w:color w:val="000000"/>
          <w:sz w:val="30"/>
          <w:szCs w:val="30"/>
        </w:rPr>
        <w:t xml:space="preserve">第六章</w:t>
      </w:r>
      <w:r>
        <w:rPr>
          <w:rStyle w:val="959"/>
          <w:rFonts w:hint="eastAsia" w:ascii="宋体" w:hAnsi="宋体" w:eastAsia="宋体" w:cs="宋体"/>
          <w:color w:val="000000"/>
          <w:sz w:val="30"/>
          <w:szCs w:val="30"/>
          <w:lang w:val="en-US" w:eastAsia="zh-CN"/>
        </w:rPr>
        <w:t xml:space="preserve"> </w:t>
      </w:r>
      <w:r>
        <w:rPr>
          <w:rStyle w:val="959"/>
          <w:rFonts w:hint="eastAsia" w:ascii="宋体" w:hAnsi="宋体" w:eastAsia="宋体" w:cs="宋体"/>
          <w:color w:val="000000"/>
          <w:sz w:val="30"/>
          <w:szCs w:val="30"/>
        </w:rPr>
        <w:t xml:space="preserve">采购需求</w:t>
      </w:r>
      <w:r>
        <w:rPr>
          <w:rStyle w:val="959"/>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rPr>
        <w:fldChar w:fldCharType="separate"/>
      </w:r>
      <w:r>
        <w:rPr>
          <w:rStyle w:val="959"/>
          <w:rFonts w:hint="eastAsia" w:ascii="宋体" w:hAnsi="宋体" w:eastAsia="宋体" w:cs="宋体"/>
          <w:color w:val="000000"/>
          <w:sz w:val="30"/>
          <w:szCs w:val="30"/>
        </w:rPr>
        <w:t xml:space="preserve">第七章</w:t>
      </w:r>
      <w:r>
        <w:rPr>
          <w:rStyle w:val="959"/>
          <w:rFonts w:hint="eastAsia" w:ascii="宋体" w:hAnsi="宋体" w:eastAsia="宋体" w:cs="宋体"/>
          <w:color w:val="000000"/>
          <w:sz w:val="30"/>
          <w:szCs w:val="30"/>
          <w:lang w:val="en-US" w:eastAsia="zh-CN"/>
        </w:rPr>
        <w:t xml:space="preserve"> </w:t>
      </w:r>
      <w:r>
        <w:rPr>
          <w:rStyle w:val="959"/>
          <w:rFonts w:hint="eastAsia" w:ascii="宋体" w:hAnsi="宋体" w:eastAsia="宋体" w:cs="宋体"/>
          <w:color w:val="000000"/>
          <w:sz w:val="30"/>
          <w:szCs w:val="30"/>
        </w:rPr>
        <w:t xml:space="preserve">投标文件相关格式</w:t>
      </w:r>
      <w:r>
        <w:rPr>
          <w:rStyle w:val="959"/>
          <w:rFonts w:hint="eastAsia" w:ascii="宋体" w:hAnsi="宋体" w:eastAsia="宋体" w:cs="宋体"/>
          <w:color w:val="000000"/>
          <w:sz w:val="30"/>
          <w:szCs w:val="30"/>
        </w:rPr>
        <w:fldChar w:fldCharType="end"/>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rPr>
      </w:r>
      <w:r/>
    </w:p>
    <w:p>
      <w:pPr>
        <w:jc w:val="center"/>
        <w:spacing w:line="240" w:lineRule="auto"/>
        <w:rPr>
          <w:rFonts w:hint="eastAsia" w:ascii="宋体" w:hAnsi="宋体" w:eastAsia="宋体" w:cs="宋体"/>
          <w:b/>
          <w:color w:val="000000"/>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lang w:eastAsia="zh-CN"/>
        </w:rPr>
        <w:t xml:space="preserve">徐州市妇幼保健院</w:t>
      </w:r>
      <w:r/>
    </w:p>
    <w:p>
      <w:pPr>
        <w:jc w:val="center"/>
        <w:spacing w:line="240" w:lineRule="auto"/>
        <w:rPr>
          <w:rFonts w:hint="eastAsia"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w:t>
      </w:r>
      <w:r>
        <w:rPr>
          <w:rFonts w:hint="eastAsia" w:ascii="宋体" w:hAnsi="宋体" w:cs="宋体"/>
          <w:b/>
          <w:color w:val="000000"/>
          <w:sz w:val="36"/>
          <w:szCs w:val="36"/>
          <w:lang w:eastAsia="zh-CN"/>
        </w:rPr>
        <w:t xml:space="preserve">腹腔镜系统采购</w:t>
      </w:r>
      <w:r>
        <w:rPr>
          <w:rFonts w:hint="eastAsia" w:ascii="宋体" w:hAnsi="宋体" w:eastAsia="宋体" w:cs="宋体"/>
          <w:b/>
          <w:color w:val="000000"/>
          <w:sz w:val="36"/>
          <w:szCs w:val="36"/>
        </w:rPr>
        <w:t xml:space="preserve">》</w:t>
      </w:r>
      <w:r/>
    </w:p>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招标文件</w:t>
      </w:r>
      <w:r/>
    </w:p>
    <w:p>
      <w:pPr>
        <w:ind w:firstLine="600"/>
        <w:keepLines w:val="0"/>
        <w:keepNext w:val="0"/>
        <w:pageBreakBefore w:val="0"/>
        <w:spacing w:line="360" w:lineRule="auto"/>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第二章，投标人须知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第三章，投标资料表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第四章，评标标准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第五章，拟签订的合同文本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第六章，采购需求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r>
      <w:r/>
    </w:p>
    <w:p>
      <w:pPr>
        <w:jc w:val="center"/>
        <w:keepLines w:val="0"/>
        <w:keepNext w:val="0"/>
        <w:pageBreakBefore w:val="0"/>
        <w:spacing w:line="360" w:lineRule="auto"/>
        <w:widowControl w:val="off"/>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第一章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江苏海外集团国际工程咨询有限公司</w:t>
      </w:r>
      <w:r>
        <w:rPr>
          <w:rFonts w:hint="eastAsia" w:ascii="宋体" w:hAnsi="宋体" w:eastAsia="宋体" w:cs="宋体"/>
          <w:color w:val="000000"/>
          <w:sz w:val="24"/>
          <w:szCs w:val="24"/>
        </w:rPr>
        <w:t xml:space="preserve">对</w:t>
      </w:r>
      <w:r>
        <w:rPr>
          <w:rFonts w:hint="eastAsia" w:ascii="宋体" w:hAnsi="宋体" w:cs="宋体"/>
          <w:color w:val="000000"/>
          <w:sz w:val="24"/>
          <w:szCs w:val="24"/>
          <w:u w:val="single"/>
          <w:lang w:eastAsia="zh-CN"/>
        </w:rPr>
        <w:t xml:space="preserve">腹腔镜系统采购</w:t>
      </w:r>
      <w:r>
        <w:rPr>
          <w:rFonts w:hint="eastAsia" w:ascii="宋体" w:hAnsi="宋体" w:eastAsia="宋体" w:cs="宋体"/>
          <w:color w:val="000000"/>
          <w:sz w:val="24"/>
          <w:szCs w:val="24"/>
          <w:u w:val="none"/>
        </w:rPr>
        <w:t xml:space="preserve">项目</w:t>
      </w:r>
      <w:r>
        <w:rPr>
          <w:rFonts w:hint="eastAsia" w:ascii="宋体" w:hAnsi="宋体" w:eastAsia="宋体" w:cs="宋体"/>
          <w:color w:val="000000"/>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腹腔镜系统采购</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JSZC-320300-HWZX-G2026-0640</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三、获取招标文件</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（2）潜在供应商访问“苏采云”系统的网络地址和方法：“苏采云”系统的网址：</w:t>
      </w:r>
      <w:r>
        <w:rPr>
          <w:rFonts w:hint="eastAsia" w:ascii="宋体" w:hAnsi="宋体" w:cs="宋体"/>
          <w:color w:val="000000"/>
          <w:sz w:val="24"/>
          <w:szCs w:val="24"/>
          <w:lang w:eastAsia="zh-CN"/>
        </w:rPr>
        <w:t xml:space="preserve">https://jszfcg.jsczt.cn/jszc/login</w:t>
      </w:r>
      <w:r>
        <w:rPr>
          <w:rFonts w:hint="eastAsia" w:ascii="宋体" w:hAnsi="宋体" w:cs="宋体"/>
          <w:color w:val="000000"/>
          <w:sz w:val="24"/>
          <w:szCs w:val="24"/>
        </w:rPr>
        <w:t xml:space="preserve">；或进入徐州政府采购网（网址：https://czj.xz.gov.cn/zfcg/index.html）--办事指南--供应商--供应商登录入口，点击“苏采云”进入系统。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lang w:val="en-US" w:eastAsia="zh-CN"/>
        </w:rPr>
        <w:t xml:space="preserve">办事指南</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资料下载</w:t>
      </w:r>
      <w:r>
        <w:rPr>
          <w:rFonts w:hint="eastAsia" w:ascii="宋体" w:hAnsi="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（三）售价：免费。</w:t>
      </w:r>
      <w:r/>
    </w:p>
    <w:p>
      <w:pPr>
        <w:keepLines w:val="0"/>
        <w:keepNext w:val="0"/>
        <w:pageBreakBefore w:val="0"/>
        <w:spacing w:line="360" w:lineRule="auto"/>
        <w:widowControl w:val="off"/>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四、投标有关信息</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（一）投标截止时间：</w:t>
      </w:r>
      <w:r>
        <w:rPr>
          <w:rFonts w:hint="eastAsia" w:ascii="宋体" w:hAnsi="宋体" w:cs="宋体"/>
          <w:b/>
          <w:color w:val="000000"/>
          <w:sz w:val="24"/>
          <w:szCs w:val="24"/>
          <w:lang w:eastAsia="zh-CN"/>
        </w:rPr>
        <w:t xml:space="preserve">2026</w:t>
      </w:r>
      <w:r>
        <w:rPr>
          <w:rFonts w:hint="eastAsia" w:ascii="宋体" w:hAnsi="宋体" w:cs="宋体"/>
          <w:b/>
          <w:color w:val="000000"/>
          <w:sz w:val="24"/>
          <w:szCs w:val="24"/>
        </w:rPr>
        <w:t xml:space="preserve">年</w:t>
      </w:r>
      <w:r>
        <w:rPr>
          <w:rFonts w:hint="eastAsia" w:ascii="宋体" w:hAnsi="宋体" w:cs="宋体"/>
          <w:b/>
          <w:color w:val="000000"/>
          <w:sz w:val="24"/>
          <w:szCs w:val="24"/>
          <w:u w:val="single"/>
        </w:rPr>
        <w:t xml:space="preserve"> 11</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月</w:t>
      </w:r>
      <w:r>
        <w:rPr>
          <w:rFonts w:hint="eastAsia" w:ascii="宋体" w:hAnsi="宋体" w:cs="宋体"/>
          <w:b/>
          <w:color w:val="000000"/>
          <w:sz w:val="24"/>
          <w:szCs w:val="24"/>
          <w:u w:val="single"/>
        </w:rPr>
        <w:t xml:space="preserve"> 9</w:t>
      </w:r>
      <w:r>
        <w:rPr>
          <w:rFonts w:hint="eastAsia" w:ascii="宋体" w:hAnsi="宋体" w:cs="宋体"/>
          <w:b/>
          <w:color w:val="000000"/>
          <w:sz w:val="24"/>
          <w:szCs w:val="24"/>
          <w:u w:val="single"/>
          <w:lang w:val="en-US" w:eastAsia="zh-CN"/>
        </w:rPr>
        <w:t xml:space="preserve"> </w:t>
      </w:r>
      <w:r>
        <w:rPr>
          <w:rFonts w:hint="eastAsia" w:ascii="宋体" w:hAnsi="宋体" w:cs="宋体"/>
          <w:b/>
          <w:color w:val="000000"/>
          <w:sz w:val="24"/>
          <w:szCs w:val="24"/>
        </w:rPr>
        <w:t xml:space="preserve">日北京时间09：30</w:t>
      </w:r>
      <w:r>
        <w:rPr>
          <w:rFonts w:hint="eastAsia" w:ascii="宋体" w:hAnsi="宋体" w:cs="宋体"/>
          <w:color w:val="000000"/>
          <w:sz w:val="24"/>
          <w:szCs w:val="24"/>
        </w:rPr>
        <w:t xml:space="preserve">。</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（二）开标时间：</w:t>
      </w:r>
      <w:r>
        <w:rPr>
          <w:rFonts w:hint="eastAsia" w:ascii="宋体" w:hAnsi="宋体" w:cs="宋体"/>
          <w:b/>
          <w:color w:val="000000"/>
          <w:sz w:val="24"/>
          <w:szCs w:val="24"/>
          <w:lang w:eastAsia="zh-CN"/>
        </w:rPr>
        <w:t xml:space="preserve">2026</w:t>
      </w:r>
      <w:r>
        <w:rPr>
          <w:rFonts w:hint="eastAsia" w:ascii="宋体" w:hAnsi="宋体" w:cs="宋体"/>
          <w:b/>
          <w:color w:val="000000"/>
          <w:sz w:val="24"/>
          <w:szCs w:val="24"/>
        </w:rPr>
        <w:t xml:space="preserve">年</w:t>
      </w:r>
      <w:r>
        <w:rPr>
          <w:rFonts w:hint="eastAsia" w:ascii="宋体" w:hAnsi="宋体" w:cs="宋体"/>
          <w:b/>
          <w:color w:val="000000"/>
          <w:sz w:val="24"/>
          <w:szCs w:val="24"/>
          <w:u w:val="single"/>
        </w:rPr>
        <w:t xml:space="preserve"> 11</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月</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9</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日北京时间09：30</w:t>
      </w:r>
      <w:r>
        <w:rPr>
          <w:rFonts w:hint="eastAsia" w:ascii="宋体" w:hAnsi="宋体" w:cs="宋体"/>
          <w:color w:val="000000"/>
          <w:sz w:val="24"/>
          <w:szCs w:val="24"/>
        </w:rPr>
        <w:t xml:space="preserve">。</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徐州市妇幼保健院</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徐州市云龙区和平路46号</w:t>
      </w:r>
      <w:r/>
    </w:p>
    <w:p>
      <w:pPr>
        <w:keepLines w:val="0"/>
        <w:keepNext w:val="0"/>
        <w:pageBreakBefore w:val="0"/>
        <w:spacing w:line="360" w:lineRule="auto"/>
        <w:widowControl w:val="off"/>
        <w:rPr>
          <w:rFonts w:hint="eastAsia" w:ascii="宋体" w:hAnsi="宋体" w:cs="宋体"/>
          <w:color w:val="000000"/>
          <w:sz w:val="24"/>
          <w:szCs w:val="24"/>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w:t>
      </w:r>
      <w:r>
        <w:rPr>
          <w:rFonts w:hint="eastAsia" w:ascii="宋体" w:hAnsi="宋体" w:cs="宋体"/>
          <w:color w:val="000000"/>
          <w:sz w:val="24"/>
          <w:szCs w:val="24"/>
          <w:highlight w:val="none"/>
          <w:lang w:eastAsia="zh-CN"/>
        </w:rPr>
        <w:t xml:space="preserve">项目联系人：</w:t>
      </w:r>
      <w:r>
        <w:rPr>
          <w:rFonts w:hint="eastAsia" w:ascii="宋体" w:hAnsi="宋体" w:cs="宋体"/>
          <w:color w:val="000000"/>
          <w:sz w:val="24"/>
          <w:szCs w:val="24"/>
          <w:highlight w:val="none"/>
          <w:lang w:val="en-US" w:eastAsia="zh-CN"/>
        </w:rPr>
        <w:t xml:space="preserve">张子豪</w:t>
      </w:r>
      <w:r>
        <w:rPr>
          <w:rFonts w:hint="eastAsia" w:ascii="宋体" w:hAnsi="宋体" w:cs="宋体"/>
          <w:color w:val="000000"/>
          <w:sz w:val="24"/>
          <w:szCs w:val="24"/>
          <w:highlight w:val="none"/>
          <w:lang w:eastAsia="zh-CN"/>
        </w:rPr>
      </w:r>
    </w:p>
    <w:p>
      <w:pPr>
        <w:keepLines w:val="0"/>
        <w:keepNext w:val="0"/>
        <w:pageBreakBefore w:val="0"/>
        <w:spacing w:line="360" w:lineRule="auto"/>
        <w:widowControl w:val="off"/>
        <w:rPr>
          <w:rFonts w:hint="eastAsia" w:ascii="宋体" w:hAnsi="宋体" w:cs="宋体"/>
          <w:color w:val="000000"/>
          <w:sz w:val="24"/>
          <w:szCs w:val="24"/>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（四）联系电话：</w:t>
      </w:r>
      <w:r>
        <w:rPr>
          <w:rFonts w:hint="eastAsia" w:ascii="宋体" w:hAnsi="宋体" w:cs="宋体"/>
          <w:color w:val="000000"/>
          <w:sz w:val="24"/>
          <w:szCs w:val="24"/>
          <w:highlight w:val="none"/>
          <w:lang w:eastAsia="zh-CN"/>
        </w:rPr>
        <w:t xml:space="preserve">0516-83821029</w:t>
      </w:r>
      <w:r>
        <w:rPr>
          <w:rFonts w:hint="eastAsia" w:ascii="宋体" w:hAnsi="宋体" w:cs="宋体"/>
          <w:color w:val="000000"/>
          <w:sz w:val="24"/>
          <w:szCs w:val="24"/>
          <w:highlight w:val="none"/>
          <w:lang w:eastAsia="zh-CN"/>
        </w:rPr>
      </w:r>
      <w:r>
        <w:rPr>
          <w:rFonts w:hint="eastAsia" w:ascii="宋体" w:hAnsi="宋体" w:cs="宋体"/>
          <w:color w:val="000000"/>
          <w:sz w:val="24"/>
          <w:szCs w:val="24"/>
          <w:highlight w:val="none"/>
          <w:lang w:eastAsia="zh-CN"/>
        </w:rP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（一）名称：江苏海外集团国际工程咨询有限公司</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（二）地址：江苏省徐州市泉山区金山东路北侧徐州软件园C-11号楼1011室</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（三）采购项目联系人：</w:t>
      </w:r>
      <w:r>
        <w:rPr>
          <w:rFonts w:hint="eastAsia" w:ascii="宋体" w:hAnsi="宋体" w:cs="宋体"/>
          <w:color w:val="000000"/>
          <w:sz w:val="24"/>
          <w:szCs w:val="24"/>
          <w:lang w:val="en-US" w:eastAsia="zh-CN"/>
        </w:rPr>
        <w:t xml:space="preserve">李文宇、牛启宏</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（四）联系电话：</w:t>
      </w:r>
      <w:r>
        <w:rPr>
          <w:rFonts w:hint="eastAsia" w:ascii="宋体" w:hAnsi="宋体" w:cs="宋体"/>
          <w:color w:val="000000"/>
          <w:sz w:val="24"/>
          <w:szCs w:val="24"/>
          <w:lang w:eastAsia="zh-CN"/>
        </w:rPr>
        <w:t xml:space="preserve">0516-83999505</w:t>
      </w:r>
      <w:r/>
    </w:p>
    <w:p>
      <w:pPr>
        <w:ind w:firstLine="300"/>
        <w:spacing w:line="51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720"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sz w:val="30"/>
        </w:rPr>
      </w:r>
      <w:r/>
    </w:p>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第二章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\o "http://www.caigou2003.com/" </w:instrText>
      </w:r>
      <w:r>
        <w:rPr>
          <w:rFonts w:hint="eastAsia" w:ascii="宋体" w:hAnsi="宋体" w:eastAsia="宋体" w:cs="宋体"/>
          <w:color w:val="000000"/>
          <w:sz w:val="24"/>
          <w:szCs w:val="24"/>
        </w:rPr>
        <w:fldChar w:fldCharType="separate"/>
      </w:r>
      <w:r>
        <w:rPr>
          <w:rStyle w:val="959"/>
          <w:rFonts w:hint="eastAsia" w:ascii="宋体" w:hAnsi="宋体" w:eastAsia="宋体" w:cs="宋体"/>
          <w:color w:val="000000"/>
          <w:sz w:val="24"/>
          <w:szCs w:val="24"/>
          <w:u w:val="none"/>
        </w:rPr>
        <w:t xml:space="preserve">政府采购</w:t>
      </w:r>
      <w:r>
        <w:rPr>
          <w:rStyle w:val="959"/>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"http://lilun.caigou2003.com/recijiedu/2365668.html" \o "http://lilun.caigou2003.com/recijiedu/2365668.html" </w:instrText>
      </w:r>
      <w:r>
        <w:rPr>
          <w:rFonts w:hint="eastAsia" w:ascii="宋体" w:hAnsi="宋体" w:eastAsia="宋体" w:cs="宋体"/>
          <w:color w:val="000000"/>
          <w:sz w:val="24"/>
          <w:szCs w:val="24"/>
        </w:rPr>
        <w:fldChar w:fldCharType="separate"/>
      </w:r>
      <w:r>
        <w:rPr>
          <w:rStyle w:val="959"/>
          <w:rFonts w:hint="eastAsia" w:ascii="宋体" w:hAnsi="宋体" w:eastAsia="宋体" w:cs="宋体"/>
          <w:color w:val="000000"/>
          <w:sz w:val="24"/>
          <w:szCs w:val="24"/>
          <w:u w:val="none"/>
        </w:rPr>
        <w:t xml:space="preserve">最低评标价法</w:t>
      </w:r>
      <w:r>
        <w:rPr>
          <w:rStyle w:val="959"/>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"http://lilun.caigou2003.com/recijiedu/2365667.html" \o "http://lilun.caigou2003.com/recijiedu/2365667.html" </w:instrText>
      </w:r>
      <w:r>
        <w:rPr>
          <w:rFonts w:hint="eastAsia" w:ascii="宋体" w:hAnsi="宋体" w:eastAsia="宋体" w:cs="宋体"/>
          <w:color w:val="000000"/>
          <w:sz w:val="24"/>
          <w:szCs w:val="24"/>
        </w:rPr>
        <w:fldChar w:fldCharType="separate"/>
      </w:r>
      <w:r>
        <w:rPr>
          <w:rStyle w:val="959"/>
          <w:rFonts w:hint="eastAsia" w:ascii="宋体" w:hAnsi="宋体" w:eastAsia="宋体" w:cs="宋体"/>
          <w:color w:val="000000"/>
          <w:sz w:val="24"/>
          <w:szCs w:val="24"/>
          <w:u w:val="none"/>
        </w:rPr>
        <w:t xml:space="preserve">综合评分法</w:t>
      </w:r>
      <w:r>
        <w:rPr>
          <w:rStyle w:val="959"/>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highlight w:val="none"/>
        </w:rPr>
        <w:t xml:space="preserve">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，即投标（响应）报价&lt;全部通过符合性审查供应商投标（响应）报价平均值</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，即投标（响应）报价&lt;通过符合性审查的次低报价供应商投标（响应）报价</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w:t>
      </w:r>
      <w:r>
        <w:rPr>
          <w:rFonts w:hint="eastAsia" w:ascii="宋体" w:hAnsi="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w:t>
      </w:r>
      <w:r>
        <w:rPr>
          <w:rFonts w:hint="eastAsia" w:ascii="宋体" w:hAnsi="宋体" w:eastAsia="宋体" w:cs="宋体"/>
          <w:color w:val="000000"/>
          <w:sz w:val="24"/>
          <w:szCs w:val="24"/>
          <w:highlight w:val="none"/>
        </w:rPr>
        <w:t xml:space="preserve">即投标（响应）报价&lt;采购项目最高限价</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九、电子招标投标交易平台</w:t>
      </w:r>
      <w:r/>
    </w:p>
    <w:p>
      <w:pPr>
        <w:ind w:firstLine="482"/>
        <w:keepLines w:val="0"/>
        <w:keepNext w:val="0"/>
        <w:pageBreakBefore w:val="0"/>
        <w:spacing w:line="360" w:lineRule="auto"/>
        <w:widowControl w:val="off"/>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（四十一）电子招标投标交易平台（即“苏采云”系统，网址：</w:t>
      </w:r>
      <w:r>
        <w:rPr>
          <w:rFonts w:hint="eastAsia" w:ascii="宋体" w:hAnsi="宋体" w:cs="宋体"/>
          <w:color w:val="000000"/>
          <w:sz w:val="24"/>
          <w:szCs w:val="24"/>
          <w:lang w:eastAsia="zh-CN"/>
        </w:rPr>
        <w:t xml:space="preserve">https://jszfcg.jsczt.cn/jszc/login</w:t>
      </w:r>
      <w:r>
        <w:rPr>
          <w:rFonts w:hint="eastAsia" w:ascii="宋体" w:hAnsi="宋体" w:eastAsia="宋体" w:cs="宋体"/>
          <w:color w:val="000000"/>
          <w:sz w:val="24"/>
          <w:szCs w:val="24"/>
        </w:rPr>
        <w:t xml:space="preserve">）相关要求是本招标文件的组成部分。</w:t>
      </w:r>
      <w:r>
        <w:rPr>
          <w:rFonts w:hint="eastAsia" w:ascii="宋体" w:hAnsi="宋体" w:eastAsia="宋体" w:cs="宋体"/>
          <w:color w:val="000000"/>
        </w:rPr>
        <w:br w:type="page" w:clear="all"/>
      </w:r>
      <w:r/>
    </w:p>
    <w:p>
      <w:pPr>
        <w:jc w:val="center"/>
        <w:spacing w:line="360" w:lineRule="auto"/>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第三章 投标资料表</w:t>
      </w:r>
      <w:r/>
    </w:p>
    <w:p>
      <w:pPr>
        <w:ind w:firstLine="60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949"/>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条款项号</w:t>
            </w:r>
            <w:r/>
          </w:p>
        </w:tc>
        <w:tc>
          <w:tcPr>
            <w:tcMar>
              <w:left w:w="108" w:type="dxa"/>
              <w:top w:w="0" w:type="dxa"/>
              <w:right w:w="108" w:type="dxa"/>
              <w:bottom w:w="0" w:type="dxa"/>
            </w:tcMar>
            <w:tcW w:w="7730"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内 容</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总则</w:t>
            </w:r>
            <w:r/>
          </w:p>
        </w:tc>
      </w:tr>
      <w:tr>
        <w:trPr>
          <w:jc w:val="center"/>
          <w:trHeight w:val="36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本项目采购人：</w:t>
            </w:r>
            <w:r>
              <w:rPr>
                <w:rFonts w:hint="eastAsia" w:ascii="宋体" w:hAnsi="宋体" w:cs="宋体"/>
                <w:color w:val="000000"/>
                <w:sz w:val="24"/>
                <w:szCs w:val="24"/>
                <w:lang w:eastAsia="zh-CN"/>
              </w:rPr>
              <w:t xml:space="preserve">徐州市妇幼保健院</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本次采购采用的政府采购方式：公开招标</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(四)</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采购人确定的采购项目属性：</w:t>
            </w:r>
            <w:r>
              <w:rPr>
                <w:rFonts w:hint="eastAsia" w:ascii="宋体" w:hAnsi="宋体" w:eastAsia="宋体" w:cs="宋体"/>
                <w:b w:val="0"/>
                <w:bCs w:val="0"/>
                <w:color w:val="000000"/>
                <w:sz w:val="24"/>
                <w:szCs w:val="24"/>
                <w:lang w:val="en-US" w:eastAsia="zh-CN"/>
              </w:rPr>
              <w:t xml:space="preserve">货物</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投标人的资格条件：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一、符合《中华人民共和国政府采购法》第二十二条的规定；</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二、所投产品为第二类医疗器械时，投标人具备有效的第二类医疗器械经营备案凭证；所投产品为第三类医疗器械时，投标人具备有效的医疗器械经营许可证；（所投产品管理类别非Ⅱ、Ⅲ类无需提供）；</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三、具有所投产品的有效的医疗器械注册证（所投产品管理类别非Ⅱ、Ⅲ类无需提供）；</w:t>
            </w:r>
            <w:r/>
          </w:p>
          <w:p>
            <w:pPr>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四</w:t>
            </w: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lang w:val="en-US" w:eastAsia="zh-CN"/>
              </w:rPr>
              <w:t xml:space="preserve">本</w:t>
            </w:r>
            <w:r>
              <w:rPr>
                <w:rFonts w:hint="eastAsia" w:ascii="宋体" w:hAnsi="宋体" w:eastAsia="宋体" w:cs="宋体"/>
                <w:b/>
                <w:color w:val="auto"/>
                <w:sz w:val="24"/>
                <w:szCs w:val="24"/>
              </w:rPr>
              <w:t xml:space="preserve">项目</w:t>
            </w:r>
            <w:r>
              <w:rPr>
                <w:rFonts w:hint="eastAsia" w:ascii="宋体" w:hAnsi="宋体" w:eastAsia="宋体" w:cs="宋体"/>
                <w:b/>
                <w:color w:val="auto"/>
                <w:sz w:val="24"/>
                <w:szCs w:val="24"/>
                <w:lang w:val="en-US" w:eastAsia="zh-CN"/>
              </w:rPr>
              <w:t xml:space="preserve">不</w:t>
            </w:r>
            <w:r>
              <w:rPr>
                <w:rFonts w:hint="eastAsia" w:ascii="宋体" w:hAnsi="宋体" w:eastAsia="宋体" w:cs="宋体"/>
                <w:b/>
                <w:color w:val="auto"/>
                <w:sz w:val="24"/>
                <w:szCs w:val="24"/>
              </w:rPr>
              <w:t xml:space="preserve">属于专门面向中小微企业采购的项目</w:t>
            </w:r>
            <w:r>
              <w:rPr>
                <w:rFonts w:hint="eastAsia" w:ascii="宋体" w:hAnsi="宋体" w:eastAsia="宋体" w:cs="宋体"/>
                <w:b/>
                <w:color w:val="auto"/>
                <w:sz w:val="24"/>
                <w:szCs w:val="24"/>
                <w:lang w:eastAsia="zh-CN"/>
              </w:rPr>
              <w:t xml:space="preserve">。</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同时明确相关事项如下：</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1、本项目不接受联合体参与采购活动。</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、查询及使用供应商信用记录：</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由采购人查询信用信息。</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查询渠道包括：</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2、中国政府采购网（www.ccgp.gov.cn）；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3、“信用江苏”网（http://credit.jiangsu.gov.cn）；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4、“信用中国（江苏徐州）”（http://www.xuzhoucredit.gov.cn）；</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截止时点（查询环节）：开标后资格审查结束前。</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信用信息查询记录和证据留存的具体方式：网页截屏打印，与其他采购文件一并保存。</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信用信息的使用规则：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招标</w:t>
            </w:r>
            <w:r/>
          </w:p>
        </w:tc>
      </w:tr>
      <w:tr>
        <w:trPr>
          <w:jc w:val="center"/>
          <w:trHeight w:val="150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)1</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(九)2</w:t>
            </w:r>
            <w:r/>
          </w:p>
        </w:tc>
        <w:tc>
          <w:tcPr>
            <w:tcMar>
              <w:left w:w="108" w:type="dxa"/>
              <w:top w:w="0" w:type="dxa"/>
              <w:right w:w="108" w:type="dxa"/>
              <w:bottom w:w="0" w:type="dxa"/>
            </w:tcMar>
            <w:tcW w:w="7730" w:type="dxa"/>
            <w:vAlign w:val="top"/>
            <w:textDirection w:val="lrTb"/>
            <w:noWrap w:val="false"/>
          </w:tcPr>
          <w:p>
            <w:pPr>
              <w:tabs>
                <w:tab w:val="left" w:pos="576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自行现场勘察。</w:t>
            </w:r>
            <w:r/>
          </w:p>
        </w:tc>
      </w:tr>
      <w:tr>
        <w:trPr>
          <w:jc w:val="center"/>
          <w:trHeight w:val="31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(九)3</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不安排开标前答疑会。</w:t>
            </w:r>
            <w:r/>
          </w:p>
        </w:tc>
      </w:tr>
      <w:tr>
        <w:trPr>
          <w:jc w:val="center"/>
          <w:trHeight w:val="33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投标文件的语言为中文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(十二)1</w:t>
            </w:r>
            <w:r/>
          </w:p>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(十二)2</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线上投标文件编制要求：</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1、《开标一览表》（加盖电子签章，政府采购客户端工具输入报价自动生成）；</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2、所投产品的环境标志产品认证证书原件的扫描件（如有）。</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（2）环境标志产品认证证书是否符合要求，采购人评标时查询中国政府采购网（www.ccgp.gov.cn）相关内容后确定。</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3、所投产品的节能产品认证证书原件的扫描件（如有）。</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（2）节能产品认证证书是否符合要求，采购人评标时查询中国政府采购网（www.ccgp.gov.cn）相关内容后确定。</w:t>
            </w:r>
            <w:r/>
          </w:p>
          <w:p>
            <w:pPr>
              <w:rPr>
                <w:rFonts w:hint="default"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4、其它（包含但不限于本国产品的声明函等，如有）。</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提供投标人202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年度</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w:t>
            </w:r>
            <w:r/>
          </w:p>
          <w:p>
            <w:pPr>
              <w:pStyle w:val="867"/>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所投产品为第二类医疗器械时，</w:t>
            </w:r>
            <w:r>
              <w:rPr>
                <w:rFonts w:hint="eastAsia" w:ascii="宋体" w:hAnsi="宋体" w:eastAsia="宋体" w:cs="宋体"/>
                <w:b w:val="0"/>
                <w:bCs w:val="0"/>
                <w:color w:val="auto"/>
                <w:sz w:val="24"/>
                <w:szCs w:val="24"/>
                <w:lang w:val="en-US" w:eastAsia="zh-CN"/>
              </w:rPr>
              <w:t xml:space="preserve">提供</w:t>
            </w:r>
            <w:r>
              <w:rPr>
                <w:rFonts w:hint="eastAsia" w:ascii="宋体" w:hAnsi="宋体" w:eastAsia="宋体" w:cs="宋体"/>
                <w:b w:val="0"/>
                <w:bCs w:val="0"/>
                <w:color w:val="auto"/>
                <w:sz w:val="24"/>
                <w:szCs w:val="24"/>
              </w:rPr>
              <w:t xml:space="preserve">投标人有效的第二类医疗器械经营备案凭证</w:t>
            </w:r>
            <w:r>
              <w:rPr>
                <w:rFonts w:hint="eastAsia" w:ascii="宋体" w:hAnsi="宋体" w:eastAsia="宋体" w:cs="宋体"/>
                <w:b w:val="0"/>
                <w:bCs w:val="0"/>
                <w:color w:val="auto"/>
                <w:sz w:val="24"/>
                <w:szCs w:val="24"/>
                <w:lang w:val="en-US" w:eastAsia="zh-CN"/>
              </w:rPr>
              <w:t xml:space="preserve">扫描件</w:t>
            </w:r>
            <w:r>
              <w:rPr>
                <w:rFonts w:hint="eastAsia" w:ascii="宋体" w:hAnsi="宋体" w:eastAsia="宋体" w:cs="宋体"/>
                <w:b w:val="0"/>
                <w:bCs w:val="0"/>
                <w:color w:val="auto"/>
                <w:sz w:val="24"/>
                <w:szCs w:val="24"/>
              </w:rPr>
              <w:t xml:space="preserve">；所投产品为第三类医疗器械时，</w:t>
            </w:r>
            <w:r>
              <w:rPr>
                <w:rFonts w:hint="eastAsia" w:ascii="宋体" w:hAnsi="宋体" w:eastAsia="宋体" w:cs="宋体"/>
                <w:b w:val="0"/>
                <w:bCs w:val="0"/>
                <w:color w:val="auto"/>
                <w:sz w:val="24"/>
                <w:szCs w:val="24"/>
                <w:lang w:val="en-US" w:eastAsia="zh-CN"/>
              </w:rPr>
              <w:t xml:space="preserve">提供</w:t>
            </w:r>
            <w:r>
              <w:rPr>
                <w:rFonts w:hint="eastAsia" w:ascii="宋体" w:hAnsi="宋体" w:eastAsia="宋体" w:cs="宋体"/>
                <w:b w:val="0"/>
                <w:bCs w:val="0"/>
                <w:color w:val="auto"/>
                <w:sz w:val="24"/>
                <w:szCs w:val="24"/>
              </w:rPr>
              <w:t xml:space="preserve">投标人有效的医疗器械经营许可证</w:t>
            </w:r>
            <w:r>
              <w:rPr>
                <w:rFonts w:hint="eastAsia" w:ascii="宋体" w:hAnsi="宋体" w:eastAsia="宋体" w:cs="宋体"/>
                <w:b w:val="0"/>
                <w:bCs w:val="0"/>
                <w:color w:val="auto"/>
                <w:sz w:val="24"/>
                <w:szCs w:val="24"/>
                <w:lang w:val="en-US" w:eastAsia="zh-CN"/>
              </w:rPr>
              <w:t xml:space="preserve">扫描件</w:t>
            </w:r>
            <w:r>
              <w:rPr>
                <w:rFonts w:hint="eastAsia" w:ascii="宋体" w:hAnsi="宋体" w:eastAsia="宋体" w:cs="宋体"/>
                <w:b w:val="0"/>
                <w:bCs w:val="0"/>
                <w:color w:val="auto"/>
                <w:sz w:val="24"/>
                <w:szCs w:val="24"/>
              </w:rPr>
              <w:t xml:space="preserve">（所投产品管理类别非Ⅱ、Ⅲ类无需提供）</w:t>
            </w:r>
            <w:r>
              <w:rPr>
                <w:rFonts w:hint="eastAsia" w:ascii="宋体" w:hAnsi="宋体" w:eastAsia="宋体" w:cs="宋体"/>
                <w:b w:val="0"/>
                <w:bCs w:val="0"/>
                <w:color w:val="auto"/>
                <w:sz w:val="24"/>
                <w:szCs w:val="24"/>
                <w:lang w:eastAsia="zh-CN"/>
              </w:rPr>
              <w:t xml:space="preserve">；</w:t>
            </w:r>
            <w:r/>
          </w:p>
          <w:p>
            <w:pPr>
              <w:ind w:right="28"/>
              <w:spacing w:line="240" w:lineRule="auto"/>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提供所投产品的有效的医疗器械注册证扫描件（所投产品管理类别非Ⅱ、Ⅲ类无需提供）</w:t>
            </w:r>
            <w:r>
              <w:rPr>
                <w:rFonts w:hint="eastAsia" w:ascii="宋体" w:hAnsi="宋体" w:eastAsia="宋体" w:cs="宋体"/>
                <w:b w:val="0"/>
                <w:bCs w:val="0"/>
                <w:color w:val="auto"/>
                <w:sz w:val="24"/>
                <w:szCs w:val="24"/>
                <w:lang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三、符合条件（必须提供，否则投标无效）</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(一)报价</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1、《报价</w:t>
            </w:r>
            <w:r>
              <w:rPr>
                <w:rFonts w:hint="eastAsia" w:ascii="宋体" w:hAnsi="宋体" w:eastAsia="宋体" w:cs="宋体"/>
                <w:b/>
                <w:bCs/>
                <w:color w:val="auto"/>
                <w:sz w:val="24"/>
                <w:szCs w:val="24"/>
                <w:highlight w:val="none"/>
              </w:rPr>
              <w:t xml:space="preserve">符合性审查》。</w:t>
            </w:r>
            <w:r>
              <w:rPr>
                <w:rFonts w:hint="eastAsia" w:ascii="宋体" w:hAnsi="宋体" w:eastAsia="宋体" w:cs="宋体"/>
                <w:b w:val="0"/>
                <w:bCs w:val="0"/>
                <w:color w:val="auto"/>
                <w:sz w:val="24"/>
                <w:szCs w:val="24"/>
                <w:highlight w:val="none"/>
              </w:rPr>
              <w:t xml:space="preserve">属于投标（响应）报价低于采购项目最高限价</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%的，即投标（响应）报价&lt;采购项目最高限价×</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%，供应商可随投标（响应）文件一并提交相关书面说明及必要的证明材料。</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、《开标一览表》。</w:t>
            </w:r>
            <w:r>
              <w:rPr>
                <w:rFonts w:hint="eastAsia" w:ascii="宋体" w:hAnsi="宋体" w:cs="宋体"/>
                <w:color w:val="auto"/>
                <w:sz w:val="24"/>
                <w:szCs w:val="24"/>
                <w:highlight w:val="none"/>
              </w:rPr>
              <w:t xml:space="preserve">政府采购客户端工具输入报价自动生成。</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cs="宋体"/>
                <w:b/>
                <w:bCs/>
                <w:color w:val="auto"/>
                <w:sz w:val="24"/>
                <w:szCs w:val="24"/>
                <w:lang w:eastAsia="zh-CN"/>
              </w:rPr>
              <w:t xml:space="preserve">。</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（三）技术响应</w:t>
            </w:r>
            <w:r/>
          </w:p>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w:t>
            </w:r>
            <w:r>
              <w:rPr>
                <w:rFonts w:hint="eastAsia" w:ascii="宋体" w:hAnsi="宋体" w:eastAsia="宋体" w:cs="宋体"/>
                <w:b w:val="0"/>
                <w:bCs w:val="0"/>
                <w:color w:val="000000"/>
                <w:sz w:val="24"/>
                <w:szCs w:val="24"/>
              </w:rPr>
              <w:t xml:space="preserve">（加盖电子签章，格式见招标文件第七章《投标文件相关格式》。）</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rPr>
                <w:rFonts w:hint="eastAsia" w:ascii="宋体" w:hAnsi="宋体" w:eastAsia="宋体" w:cs="宋体"/>
                <w:b/>
                <w:bCs/>
                <w:color w:val="000000"/>
                <w:sz w:val="24"/>
                <w:szCs w:val="24"/>
                <w:highlight w:val="none"/>
              </w:rPr>
              <w:t xml:space="preserve">综合评审评分项</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（一）技术部分</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1、偏离表、所投产品的技术规格</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含相关证明材料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2、所投产品质量、性能评价</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项目实施方案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4、售后服务方案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5、技术培训</w:t>
            </w:r>
            <w:r>
              <w:rPr>
                <w:rFonts w:hint="eastAsia" w:ascii="宋体" w:hAnsi="宋体" w:eastAsia="宋体" w:cs="宋体"/>
                <w:b/>
                <w:bCs/>
                <w:color w:val="000000"/>
                <w:sz w:val="24"/>
                <w:szCs w:val="24"/>
                <w:highlight w:val="none"/>
              </w:rPr>
              <w:t xml:space="preserve">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、评分细则中评分得分需提供的相关证明文件扫描件。</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w:t>
            </w:r>
            <w:r>
              <w:rPr>
                <w:rFonts w:hint="eastAsia" w:ascii="宋体" w:hAnsi="宋体" w:eastAsia="宋体" w:cs="宋体"/>
                <w:b/>
                <w:bCs/>
                <w:color w:val="000000"/>
                <w:sz w:val="24"/>
                <w:szCs w:val="24"/>
              </w:rPr>
              <w:t xml:space="preserve">商务部分</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投标人其它证明文件及材料扫描件。</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en-US" w:eastAsia="zh-CN"/>
              </w:rPr>
              <w:t xml:space="preserve">其他部分</w:t>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9"/>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7.9pt;height:39.0pt;mso-wrap-distance-left:0.0pt;mso-wrap-distance-top:0.0pt;mso-wrap-distance-right:0.0pt;mso-wrap-distance-bottom:0.0pt;" stroked="f">
                      <v:path textboxrect="0,0,0,0"/>
                      <v:imagedata r:id="rId19" o:title=""/>
                    </v:shape>
                  </w:pict>
                </mc:Fallback>
              </mc:AlternateConten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投标人提供的货物全部由符合政策要求的中小企业制造</w:t>
            </w:r>
            <w:r>
              <w:rPr>
                <w:rFonts w:hint="eastAsia" w:ascii="宋体" w:hAnsi="宋体" w:cs="宋体"/>
                <w:b w:val="0"/>
                <w:bCs w:val="0"/>
                <w:color w:val="000000"/>
                <w:sz w:val="24"/>
                <w:szCs w:val="24"/>
                <w:lang w:eastAsia="zh-CN"/>
              </w:rPr>
              <w:t xml:space="preserve">的</w:t>
            </w:r>
            <w:r>
              <w:rPr>
                <w:rFonts w:hint="eastAsia" w:ascii="宋体" w:hAnsi="宋体" w:eastAsia="宋体" w:cs="宋体"/>
                <w:b w:val="0"/>
                <w:bCs w:val="0"/>
                <w:color w:val="000000"/>
                <w:sz w:val="24"/>
                <w:szCs w:val="24"/>
                <w:lang w:eastAsia="zh-CN"/>
              </w:rPr>
              <w:t xml:space="preserve">，提供《中小企业声明函》（填写完整，加盖电子签章，格式见招标文件第七章《投标文件相关格式》，</w:t>
            </w:r>
            <w:r>
              <w:rPr>
                <w:rFonts w:hint="eastAsia" w:ascii="宋体" w:hAnsi="宋体" w:cs="宋体"/>
                <w:b/>
                <w:bCs/>
                <w:color w:val="000000"/>
                <w:sz w:val="24"/>
                <w:szCs w:val="24"/>
                <w:lang w:val="en-US" w:eastAsia="zh-CN"/>
              </w:rPr>
              <w:t xml:space="preserve">非</w:t>
            </w:r>
            <w:r>
              <w:rPr>
                <w:rFonts w:hint="eastAsia" w:ascii="宋体" w:hAnsi="宋体" w:eastAsia="宋体" w:cs="宋体"/>
                <w:b/>
                <w:bCs/>
                <w:color w:val="000000"/>
                <w:sz w:val="24"/>
                <w:szCs w:val="24"/>
                <w:lang w:eastAsia="zh-CN"/>
              </w:rPr>
              <w:t xml:space="preserve">必须提供</w:t>
            </w:r>
            <w:r>
              <w:rPr>
                <w:rFonts w:hint="eastAsia" w:ascii="宋体" w:hAnsi="宋体" w:eastAsia="宋体" w:cs="宋体"/>
                <w:b w:val="0"/>
                <w:bCs w:val="0"/>
                <w:color w:val="000000"/>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(十三)2</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商务条件见：</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一、本文件第四章《评标标准》中《评分细则》。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)3</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交货和提供服务的时间：见本文件第五章 《拟签订的合同文本》及或本文件第六章《采购需求》。</w:t>
            </w:r>
            <w:r/>
          </w:p>
        </w:tc>
      </w:tr>
      <w:tr>
        <w:trPr>
          <w:jc w:val="center"/>
          <w:trHeight w:val="132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top"/>
            <w:textDirection w:val="lrTb"/>
            <w:noWrap w:val="false"/>
          </w:tcPr>
          <w:p>
            <w:pPr>
              <w:jc w:val="left"/>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本项目不接受超过人民币</w:t>
            </w:r>
            <w:r>
              <w:rPr>
                <w:rFonts w:hint="eastAsia" w:ascii="宋体" w:hAnsi="宋体" w:cs="宋体"/>
                <w:b/>
                <w:bCs/>
                <w:color w:val="000000"/>
                <w:sz w:val="24"/>
                <w:szCs w:val="24"/>
                <w:highlight w:val="none"/>
                <w:lang w:val="en-US" w:eastAsia="zh-CN"/>
              </w:rPr>
              <w:t xml:space="preserve">420</w:t>
            </w:r>
            <w:r>
              <w:rPr>
                <w:rFonts w:hint="eastAsia" w:ascii="宋体" w:hAnsi="宋体" w:eastAsia="宋体" w:cs="宋体"/>
                <w:b/>
                <w:bCs/>
                <w:color w:val="000000"/>
                <w:sz w:val="24"/>
                <w:szCs w:val="24"/>
                <w:highlight w:val="none"/>
              </w:rPr>
              <w:t xml:space="preserve">.00万元（项目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预算）的投标报价。</w:t>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以人民币报价。</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rPr>
              <w:fldChar w:fldCharType="separate"/>
            </w:r>
            <w:r>
              <w:rPr>
                <w:rStyle w:val="959"/>
                <w:rFonts w:hint="eastAsia" w:ascii="宋体" w:hAnsi="宋体" w:cs="宋体"/>
                <w:color w:val="000000"/>
                <w:sz w:val="24"/>
                <w:szCs w:val="24"/>
                <w:lang w:eastAsia="zh-CN"/>
              </w:rPr>
              <w:t xml:space="preserve">https://jszfcg.jsczt.cn/jszc/login</w:t>
            </w:r>
            <w:r>
              <w:rPr>
                <w:rStyle w:val="959"/>
                <w:rFonts w:hint="eastAsia" w:ascii="宋体" w:hAnsi="宋体" w:eastAsia="宋体" w:cs="宋体"/>
                <w:color w:val="000000"/>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59"/>
                <w:rFonts w:hint="eastAsia" w:ascii="宋体" w:hAnsi="宋体" w:eastAsia="宋体" w:cs="宋体"/>
                <w:color w:val="000000"/>
                <w:sz w:val="24"/>
                <w:szCs w:val="24"/>
              </w:rPr>
              <w:fldChar w:fldCharType="end"/>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特别说明：政府采购客户端工具需要导出加密的投标文件（后缀名为</w:t>
            </w:r>
            <w:r>
              <w:rPr>
                <w:rFonts w:hint="eastAsia" w:ascii="宋体" w:hAnsi="宋体" w:eastAsia="宋体" w:cs="宋体"/>
                <w:b/>
                <w:bCs/>
                <w:color w:val="000000"/>
                <w:sz w:val="24"/>
                <w:szCs w:val="24"/>
              </w:rPr>
              <w:t xml:space="preserve">zip</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投标文件不得超过150M！</w:t>
            </w:r>
            <w:r>
              <w:rPr>
                <w:rFonts w:hint="eastAsia" w:ascii="宋体" w:hAnsi="宋体" w:eastAsia="宋体" w:cs="宋体"/>
                <w:color w:val="000000"/>
                <w:sz w:val="24"/>
                <w:szCs w:val="24"/>
              </w:rPr>
              <w:t xml:space="preserve">名为</w:t>
            </w:r>
            <w:r>
              <w:rPr>
                <w:rFonts w:hint="eastAsia" w:ascii="宋体" w:hAnsi="宋体" w:eastAsia="宋体" w:cs="宋体"/>
                <w:b/>
                <w:bCs/>
                <w:color w:val="000000"/>
                <w:sz w:val="24"/>
                <w:szCs w:val="24"/>
              </w:rPr>
              <w:t xml:space="preserve">“.kedt”</w:t>
            </w:r>
            <w:r>
              <w:rPr>
                <w:rFonts w:hint="eastAsia" w:ascii="宋体" w:hAnsi="宋体" w:eastAsia="宋体" w:cs="宋体"/>
                <w:color w:val="000000"/>
                <w:sz w:val="24"/>
                <w:szCs w:val="24"/>
              </w:rPr>
              <w:t xml:space="preserve">）后，离线编制投标文件。采购文件（后缀名为</w:t>
            </w:r>
            <w:r>
              <w:rPr>
                <w:rFonts w:hint="eastAsia" w:ascii="宋体" w:hAnsi="宋体" w:eastAsia="宋体" w:cs="宋体"/>
                <w:b/>
                <w:bCs/>
                <w:color w:val="000000"/>
                <w:sz w:val="24"/>
                <w:szCs w:val="24"/>
              </w:rPr>
              <w:t xml:space="preserve">“.kedt”）。</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w:t>
            </w: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见本文件第三章《投标资料表》中(十二)1和(十二)2</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投标文件的提交与接收：</w:t>
            </w:r>
            <w:r>
              <w:rPr>
                <w:rFonts w:hint="eastAsia" w:ascii="宋体" w:hAnsi="宋体" w:eastAsia="宋体" w:cs="宋体"/>
                <w:color w:val="000000"/>
                <w:sz w:val="24"/>
                <w:szCs w:val="24"/>
              </w:rPr>
              <w:t xml:space="preserve"> </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1、投标文件提交与接收时间：202</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u w:val="single"/>
              </w:rPr>
              <w:t xml:space="preserve"> </w:t>
            </w:r>
            <w:r>
              <w:rPr>
                <w:rFonts w:hint="eastAsia" w:ascii="宋体" w:hAnsi="宋体" w:cs="宋体"/>
                <w:b/>
                <w:bCs/>
                <w:color w:val="000000"/>
                <w:sz w:val="24"/>
                <w:szCs w:val="24"/>
                <w:u w:val="single"/>
                <w:lang w:val="en-US" w:eastAsia="zh-CN"/>
              </w:rPr>
              <w:t xml:space="preserve">11 </w:t>
            </w: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u w:val="single"/>
              </w:rPr>
              <w:t xml:space="preserve"> 9</w:t>
            </w:r>
            <w:r>
              <w:rPr>
                <w:rFonts w:hint="eastAsia" w:ascii="宋体" w:hAnsi="宋体"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日9：30前。</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2、投标文件提交与接收地点：</w:t>
            </w:r>
            <w:r>
              <w:rPr>
                <w:rFonts w:hint="eastAsia" w:ascii="宋体" w:hAnsi="宋体" w:eastAsia="宋体" w:cs="宋体"/>
                <w:color w:val="000000"/>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电子投标文件应由其法定代表人或法定代表人授权代表在规定的网上投标时间内，</w:t>
            </w:r>
            <w:r>
              <w:rPr>
                <w:rFonts w:hint="eastAsia" w:ascii="宋体" w:hAnsi="宋体" w:eastAsia="宋体" w:cs="宋体"/>
                <w:b/>
                <w:color w:val="000000"/>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30" w:type="dxa"/>
            <w:vAlign w:val="top"/>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 xml:space="preserve">开标时间后</w:t>
            </w:r>
            <w:r>
              <w:rPr>
                <w:rFonts w:hint="eastAsia" w:ascii="宋体" w:hAnsi="宋体" w:cs="宋体"/>
                <w:color w:val="000000"/>
                <w:sz w:val="24"/>
              </w:rPr>
              <w:t xml:space="preserve">，通过“苏采云”系统（使用“CA数字证书”）解密。解密时限：进入解密环节后，</w:t>
            </w:r>
            <w:r>
              <w:rPr>
                <w:rFonts w:hint="eastAsia" w:ascii="宋体" w:hAnsi="宋体" w:cs="宋体"/>
                <w:b/>
                <w:bCs/>
                <w:color w:val="000000"/>
                <w:sz w:val="24"/>
              </w:rPr>
              <w:t xml:space="preserve">30分钟内。</w:t>
            </w:r>
            <w:r/>
          </w:p>
          <w:p>
            <w:pPr>
              <w:jc w:val="left"/>
              <w:widowControl/>
              <w:rPr>
                <w:rFonts w:ascii="宋体" w:hAnsi="宋体" w:cs="宋体"/>
                <w:color w:val="000000"/>
                <w:sz w:val="24"/>
              </w:rPr>
            </w:pPr>
            <w:r>
              <w:rPr>
                <w:rFonts w:hint="eastAsia" w:ascii="宋体" w:hAnsi="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jc w:val="left"/>
              <w:widowControl/>
              <w:rPr>
                <w:rFonts w:hint="eastAsia" w:ascii="宋体" w:hAnsi="宋体" w:eastAsia="宋体" w:cs="宋体"/>
                <w:color w:val="000000"/>
                <w:sz w:val="24"/>
                <w:szCs w:val="24"/>
                <w:lang w:val="en-US" w:eastAsia="zh-CN" w:bidi="ar-SA"/>
              </w:rPr>
            </w:pPr>
            <w:r>
              <w:rPr>
                <w:rFonts w:hint="eastAsia" w:ascii="宋体" w:hAnsi="宋体" w:cs="宋体"/>
                <w:bCs/>
                <w:color w:val="000000"/>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30" w:type="dxa"/>
            <w:vAlign w:val="top"/>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“苏采云”系统生成开标记录并</w:t>
            </w:r>
            <w:r>
              <w:rPr>
                <w:rFonts w:hint="eastAsia" w:ascii="宋体" w:hAnsi="宋体" w:cs="宋体"/>
                <w:b/>
                <w:bCs/>
                <w:color w:val="000000"/>
                <w:sz w:val="24"/>
              </w:rPr>
              <w:t xml:space="preserve">向社会公众公布后5分钟内</w:t>
            </w:r>
            <w:r>
              <w:rPr>
                <w:rFonts w:hint="eastAsia" w:ascii="宋体" w:hAnsi="宋体" w:cs="宋体"/>
                <w:color w:val="000000"/>
                <w:sz w:val="24"/>
              </w:rPr>
              <w:t xml:space="preserve">，投标人通过“苏采云”系统（使用“CA数字证书”）</w:t>
            </w:r>
            <w:r>
              <w:rPr>
                <w:rFonts w:hint="eastAsia" w:ascii="宋体" w:hAnsi="宋体" w:cs="宋体"/>
                <w:b/>
                <w:bCs/>
                <w:color w:val="000000"/>
                <w:sz w:val="24"/>
              </w:rPr>
              <w:t xml:space="preserve">确认开标过程</w:t>
            </w:r>
            <w:r>
              <w:rPr>
                <w:rFonts w:hint="eastAsia" w:ascii="宋体" w:hAnsi="宋体" w:cs="宋体"/>
                <w:color w:val="000000"/>
                <w:sz w:val="24"/>
              </w:rPr>
              <w:t xml:space="preserve">。在以上时间内投标人没有确认的，视同该投标人认可开标结果。</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shd w:val="clear" w:color="auto" w:fill="auto"/>
            <w:tcMar>
              <w:left w:w="108" w:type="dxa"/>
              <w:top w:w="0" w:type="dxa"/>
              <w:right w:w="108" w:type="dxa"/>
              <w:bottom w:w="0" w:type="dxa"/>
            </w:tcMar>
            <w:tcW w:w="7730" w:type="dxa"/>
            <w:vAlign w:val="top"/>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shd w:val="clear" w:color="auto" w:fill="auto"/>
            <w:tcMar>
              <w:left w:w="108" w:type="dxa"/>
              <w:top w:w="0" w:type="dxa"/>
              <w:right w:w="108" w:type="dxa"/>
              <w:bottom w:w="0" w:type="dxa"/>
            </w:tcMar>
            <w:tcW w:w="7730" w:type="dxa"/>
            <w:vAlign w:val="top"/>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投标文件解密失败的补救方案：无。</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开标时间及地点：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1、开标时间：</w:t>
            </w:r>
            <w:r>
              <w:rPr>
                <w:rFonts w:hint="eastAsia" w:ascii="宋体" w:hAnsi="宋体" w:eastAsia="宋体" w:cs="宋体"/>
                <w:b/>
                <w:color w:val="000000"/>
                <w:sz w:val="24"/>
                <w:szCs w:val="24"/>
              </w:rPr>
              <w:t xml:space="preserve">202</w:t>
            </w: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年</w:t>
            </w:r>
            <w:r>
              <w:rPr>
                <w:rFonts w:hint="eastAsia" w:ascii="宋体" w:hAnsi="宋体" w:cs="宋体"/>
                <w:b/>
                <w:color w:val="000000"/>
                <w:sz w:val="24"/>
                <w:szCs w:val="24"/>
                <w:u w:val="single"/>
                <w:lang w:val="en-US" w:eastAsia="zh-CN"/>
              </w:rPr>
              <w:t xml:space="preserve"> 11 </w:t>
            </w:r>
            <w:r>
              <w:rPr>
                <w:rFonts w:hint="eastAsia" w:ascii="宋体" w:hAnsi="宋体" w:eastAsia="宋体" w:cs="宋体"/>
                <w:b/>
                <w:color w:val="000000"/>
                <w:sz w:val="24"/>
                <w:szCs w:val="24"/>
              </w:rPr>
              <w:t xml:space="preserve">月</w:t>
            </w:r>
            <w:r>
              <w:rPr>
                <w:rFonts w:hint="eastAsia" w:ascii="宋体" w:hAnsi="宋体" w:eastAsia="宋体" w:cs="宋体"/>
                <w:b/>
                <w:color w:val="000000"/>
                <w:sz w:val="24"/>
                <w:szCs w:val="24"/>
                <w:u w:val="single"/>
              </w:rPr>
              <w:t xml:space="preserve"> 9</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 xml:space="preserve">日09：30（标准时间）</w:t>
            </w:r>
            <w:r/>
          </w:p>
          <w:p>
            <w:pPr>
              <w:keepLines w:val="0"/>
              <w:keepNext w:val="0"/>
              <w:pageBreakBefore w:val="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2、开标地点：</w:t>
            </w:r>
            <w:r>
              <w:rPr>
                <w:rFonts w:hint="eastAsia" w:ascii="宋体" w:hAnsi="宋体" w:eastAsia="宋体" w:cs="宋体"/>
                <w:color w:val="000000"/>
                <w:sz w:val="24"/>
                <w:szCs w:val="24"/>
              </w:rPr>
              <w:t xml:space="preserve">“苏采云”系统（网址： </w:t>
            </w:r>
            <w:r>
              <w:rPr>
                <w:rFonts w:hint="eastAsia" w:ascii="宋体" w:hAnsi="宋体" w:cs="宋体"/>
                <w:color w:val="000000"/>
                <w:sz w:val="24"/>
                <w:szCs w:val="24"/>
                <w:lang w:eastAsia="zh-CN"/>
              </w:rPr>
              <w:t xml:space="preserve">https://jszfcg.jsczt.cn/jszc/login</w:t>
            </w:r>
            <w:r>
              <w:rPr>
                <w:rFonts w:hint="eastAsia" w:ascii="宋体" w:hAnsi="宋体" w:eastAsia="宋体" w:cs="宋体"/>
                <w:color w:val="000000"/>
                <w:sz w:val="24"/>
                <w:szCs w:val="24"/>
              </w:rPr>
              <w:t xml:space="preserve">）“开标大厅”或进入徐州政府采购网（网址：https://czj.xz.gov.cn/zfcg/index.html）--办事指南--供应商--供应商登录入口，点击“苏采云”进入系统“开标大厅”。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评标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w:t>
            </w:r>
            <w:r/>
          </w:p>
        </w:tc>
      </w:tr>
      <w:tr>
        <w:trPr>
          <w:jc w:val="center"/>
          <w:trHeight w:val="22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w:t>
            </w:r>
            <w:r/>
          </w:p>
        </w:tc>
        <w:tc>
          <w:tcPr>
            <w:tcMar>
              <w:left w:w="108" w:type="dxa"/>
              <w:top w:w="0" w:type="dxa"/>
              <w:right w:w="108" w:type="dxa"/>
              <w:bottom w:w="0" w:type="dxa"/>
            </w:tcMar>
            <w:tcW w:w="7730" w:type="dxa"/>
            <w:vAlign w:val="top"/>
            <w:textDirection w:val="lrTb"/>
            <w:noWrap w:val="false"/>
          </w:tcPr>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一、推荐中标候选供应商名单。中标候选供应商数量应当根据采购需要确定，但必须按顺序排列中标候选供应商。</w:t>
            </w:r>
            <w:r/>
          </w:p>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000000"/>
                <w:sz w:val="24"/>
                <w:szCs w:val="24"/>
                <w:lang w:val="en-US" w:eastAsia="zh-CN"/>
              </w:rPr>
              <w:t xml:space="preserve">实施</w:t>
            </w:r>
            <w:r>
              <w:rPr>
                <w:rFonts w:hint="eastAsia" w:ascii="宋体" w:hAnsi="宋体" w:eastAsia="宋体" w:cs="宋体"/>
                <w:color w:val="000000"/>
                <w:sz w:val="24"/>
                <w:szCs w:val="24"/>
              </w:rPr>
              <w:t xml:space="preserve">方案得分顺序排列。</w:t>
            </w:r>
            <w:r/>
          </w:p>
          <w:p>
            <w:pPr>
              <w:jc w:val="lef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三、采购人应当自收到评标报告之日起</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个工作日内，在评标报告确定的中标候选人名单中按得分最高顺序确定一名中标人。</w:t>
            </w:r>
            <w:r/>
          </w:p>
        </w:tc>
      </w:tr>
      <w:tr>
        <w:trPr>
          <w:jc w:val="center"/>
          <w:trHeight w:val="376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二十九</w:t>
            </w:r>
            <w:r>
              <w:rPr>
                <w:rFonts w:hint="eastAsia" w:ascii="宋体" w:hAnsi="宋体" w:eastAsia="宋体" w:cs="宋体"/>
                <w:color w:val="000000"/>
                <w:sz w:val="24"/>
                <w:szCs w:val="24"/>
                <w:lang w:eastAsia="zh-CN"/>
              </w:rPr>
              <w:t xml:space="preserve">）</w:t>
            </w:r>
            <w:r/>
          </w:p>
        </w:tc>
        <w:tc>
          <w:tcPr>
            <w:tcMar>
              <w:left w:w="108" w:type="dxa"/>
              <w:top w:w="0" w:type="dxa"/>
              <w:right w:w="108" w:type="dxa"/>
              <w:bottom w:w="0" w:type="dxa"/>
            </w:tcMar>
            <w:tcW w:w="7730" w:type="dxa"/>
            <w:vAlign w:val="top"/>
            <w:textDirection w:val="lrTb"/>
            <w:noWrap w:val="false"/>
          </w:tcPr>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三十</w:t>
            </w:r>
            <w:r>
              <w:rPr>
                <w:rFonts w:hint="eastAsia" w:ascii="宋体" w:hAnsi="宋体" w:eastAsia="宋体" w:cs="宋体"/>
                <w:b w:val="0"/>
                <w:bCs w:val="0"/>
                <w:color w:val="000000"/>
                <w:sz w:val="24"/>
                <w:szCs w:val="24"/>
                <w:lang w:eastAsia="zh-CN"/>
              </w:rPr>
              <w:t xml:space="preserve">）</w:t>
            </w:r>
            <w:r/>
          </w:p>
        </w:tc>
        <w:tc>
          <w:tcPr>
            <w:tcMar>
              <w:left w:w="108" w:type="dxa"/>
              <w:top w:w="0" w:type="dxa"/>
              <w:right w:w="108" w:type="dxa"/>
              <w:bottom w:w="0" w:type="dxa"/>
            </w:tcMar>
            <w:tcW w:w="7730" w:type="dxa"/>
            <w:vAlign w:val="top"/>
            <w:textDirection w:val="lrTb"/>
            <w:noWrap w:val="false"/>
          </w:tcPr>
          <w:p>
            <w:pPr>
              <w:rPr>
                <w:rFonts w:ascii="宋体" w:hAnsi="宋体" w:cs="宋体"/>
                <w:color w:val="000000"/>
                <w:sz w:val="24"/>
              </w:rPr>
            </w:pPr>
            <w:r/>
            <w:bookmarkStart w:id="0" w:name="OLE_LINK7"/>
            <w:r/>
            <w:bookmarkStart w:id="1" w:name="OLE_LINK4"/>
            <w:r>
              <w:rPr>
                <w:rFonts w:hint="eastAsia" w:ascii="宋体" w:hAnsi="宋体" w:cs="宋体"/>
                <w:color w:val="000000"/>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0"/>
            <w:r/>
            <w:bookmarkEnd w:id="1"/>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政府采购合同</w:t>
            </w:r>
            <w:r/>
          </w:p>
        </w:tc>
      </w:tr>
      <w:tr>
        <w:trPr>
          <w:jc w:val="center"/>
          <w:trHeight w:val="66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无</w:t>
            </w:r>
            <w:r/>
          </w:p>
        </w:tc>
      </w:tr>
      <w:tr>
        <w:trPr>
          <w:jc w:val="center"/>
          <w:trHeight w:val="217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四十</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质疑接收人：</w:t>
            </w:r>
            <w:r>
              <w:rPr>
                <w:rFonts w:hint="eastAsia" w:ascii="宋体" w:hAnsi="宋体" w:cs="宋体"/>
                <w:color w:val="000000"/>
                <w:sz w:val="24"/>
                <w:szCs w:val="24"/>
                <w:lang w:val="en-US" w:eastAsia="zh-CN"/>
              </w:rPr>
              <w:t xml:space="preserve">李文宇</w:t>
            </w:r>
            <w:r>
              <w:rPr>
                <w:rFonts w:hint="eastAsia" w:ascii="宋体" w:hAnsi="宋体" w:eastAsia="宋体" w:cs="宋体"/>
                <w:color w:val="000000"/>
                <w:sz w:val="24"/>
                <w:szCs w:val="24"/>
              </w:rPr>
              <w:t xml:space="preserve">      联系电话：</w:t>
            </w:r>
            <w:r>
              <w:rPr>
                <w:rFonts w:hint="eastAsia" w:ascii="宋体" w:hAnsi="宋体" w:cs="宋体"/>
                <w:color w:val="000000"/>
                <w:sz w:val="24"/>
                <w:szCs w:val="24"/>
                <w:lang w:eastAsia="zh-CN"/>
              </w:rPr>
              <w:t xml:space="preserve">0516-83999505</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附加说明</w:t>
            </w:r>
            <w:r/>
          </w:p>
        </w:tc>
        <w:tc>
          <w:tcPr>
            <w:tcMar>
              <w:left w:w="108" w:type="dxa"/>
              <w:top w:w="0" w:type="dxa"/>
              <w:right w:w="108" w:type="dxa"/>
              <w:bottom w:w="0" w:type="dxa"/>
            </w:tcMar>
            <w:tcW w:w="7730"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邮箱：</w:t>
            </w:r>
            <w:r>
              <w:rPr>
                <w:rFonts w:hint="eastAsia" w:ascii="宋体" w:hAnsi="宋体" w:cs="宋体"/>
                <w:color w:val="000000"/>
                <w:sz w:val="24"/>
                <w:szCs w:val="24"/>
                <w:lang w:eastAsia="zh-CN"/>
              </w:rPr>
              <w:t xml:space="preserve">jocxz02@jocite.com</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7730"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7730"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rPr>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本章附件：招标代理服务收费标准</w:t>
      </w:r>
      <w:r/>
    </w:p>
    <w:tbl>
      <w:tblPr>
        <w:tblStyle w:val="949"/>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1"/>
      </w:tblGrid>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中标或者成交金额</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50万元以下(含50万元)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50-400万元(含400万元)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400-1000万元(含1000万元)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1000-5000万元(含5000万元)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5000-1亿元(含1亿元)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1-10亿元(含10亿元)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p>
        </w:tc>
      </w:tr>
      <w:tr>
        <w:trPr>
          <w:trHeight w:val="505"/>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10-50亿元(含50亿元)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trHeight w:val="51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50亿元以上</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p>
        </w:tc>
      </w:tr>
    </w:tbl>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6、有分包（分标段）项目按</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rPr>
        <w:t xml:space="preserve">收费。</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7、上该表为自行约定的代理服务费标准。</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8、根据苏财规[2026]1号文件有关规定，本项目代理服务费由中标人支付，各投标人在投标报价时应充分考虑在内。</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rPr>
        <w:t xml:space="preserve">、账户信息：</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开户银行：上海浦东发展银行股份有限公司徐州分行</w:t>
      </w:r>
      <w:r/>
    </w:p>
    <w:p>
      <w:pPr>
        <w:keepLines w:val="0"/>
        <w:keepNext w:val="0"/>
        <w:pageBreakBefore w:val="0"/>
        <w:spacing w:line="440" w:lineRule="exac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账号：11110154740005866</w:t>
      </w:r>
      <w:r/>
    </w:p>
    <w:p>
      <w:pPr>
        <w:spacing w:line="400" w:lineRule="exact"/>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rPr>
      </w:r>
      <w:r/>
    </w:p>
    <w:p>
      <w:pPr>
        <w:numPr>
          <w:ilvl w:val="0"/>
          <w:numId w:val="2"/>
        </w:numPr>
        <w:jc w:val="center"/>
        <w:spacing w:line="360" w:lineRule="auto"/>
        <w:rPr>
          <w:rFonts w:hint="eastAsia"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评标标准</w:t>
      </w:r>
      <w:r/>
    </w:p>
    <w:tbl>
      <w:tblPr>
        <w:tblStyle w:val="864"/>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7375"/>
      </w:tblGrid>
      <w:tr>
        <w:trPr>
          <w:jc w:val="center"/>
          <w:trHeight w:val="247"/>
        </w:trPr>
        <w:tc>
          <w:tcPr>
            <w:tcW w:w="1304"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评分内容</w:t>
            </w:r>
            <w:r/>
          </w:p>
        </w:tc>
        <w:tc>
          <w:tcPr>
            <w:tcW w:w="7375"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5394"/>
        </w:trPr>
        <w:tc>
          <w:tcPr>
            <w:tcW w:w="1304"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0分）</w:t>
            </w:r>
            <w:r/>
          </w:p>
        </w:tc>
        <w:tc>
          <w:tcPr>
            <w:tcW w:w="7375" w:type="dxa"/>
            <w:vAlign w:val="center"/>
            <w:textDirection w:val="lrTb"/>
            <w:noWrap w:val="false"/>
          </w:tcPr>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各投标人价格得分=最低报价（投标人的最低评审价格）÷各投标人评审价格×30</w:t>
            </w:r>
            <w:r/>
          </w:p>
          <w:p>
            <w:pPr>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注：</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该投标人的评审价格=《开标一览表》中的“总价”*（100%-10%）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该投标人的评审价格=《开标一览表》中的“总价”*（100%-20%）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享受价格评审优惠不改变最终中标价格，政府采购合同仍按照中标供应商的报价签订。</w:t>
            </w:r>
            <w:r/>
          </w:p>
        </w:tc>
      </w:tr>
      <w:tr>
        <w:trPr>
          <w:jc w:val="center"/>
          <w:trHeight w:val="945"/>
        </w:trPr>
        <w:tc>
          <w:tcPr>
            <w:tcW w:w="1304"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拟投产品业绩（4分）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投标文件中提供所投设备的销售合同，合同签订日期在202</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年1月1日以后的合同，每份销售合同得2分，本项最高得4分。投标文件中需提供合同扫描件（合同内容须清晰可辨，时间以合同签订日期为准，否则不得分）。</w:t>
            </w:r>
            <w:r/>
          </w:p>
        </w:tc>
      </w:tr>
      <w:tr>
        <w:trPr>
          <w:jc w:val="center"/>
          <w:trHeight w:val="1882"/>
        </w:trPr>
        <w:tc>
          <w:tcPr>
            <w:tcW w:w="1304"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技术参数（</w:t>
            </w:r>
            <w:r>
              <w:rPr>
                <w:rFonts w:hint="eastAsia" w:ascii="宋体" w:hAnsi="宋体" w:cs="宋体"/>
                <w:b w:val="0"/>
                <w:bCs w:val="0"/>
                <w:color w:val="000000"/>
                <w:sz w:val="24"/>
                <w:szCs w:val="24"/>
                <w:highlight w:val="none"/>
                <w:lang w:val="en-US" w:eastAsia="zh-CN"/>
              </w:rPr>
              <w:t xml:space="preserve">31</w:t>
            </w:r>
            <w:r>
              <w:rPr>
                <w:rFonts w:hint="eastAsia" w:ascii="宋体" w:hAnsi="宋体" w:eastAsia="宋体" w:cs="宋体"/>
                <w:b w:val="0"/>
                <w:bCs w:val="0"/>
                <w:color w:val="000000"/>
                <w:sz w:val="24"/>
                <w:szCs w:val="24"/>
                <w:highlight w:val="none"/>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依据投标文件中偏离表、技术规格说明对招标文件《第六章</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采购需求》中“</w:t>
            </w:r>
            <w:r>
              <w:rPr>
                <w:rFonts w:hint="eastAsia" w:ascii="宋体" w:hAnsi="宋体" w:eastAsia="宋体" w:cs="宋体"/>
                <w:b w:val="0"/>
                <w:bCs w:val="0"/>
                <w:color w:val="000000"/>
                <w:sz w:val="24"/>
                <w:szCs w:val="24"/>
                <w:highlight w:val="none"/>
                <w:lang w:val="en-US" w:eastAsia="zh-CN"/>
              </w:rPr>
              <w:t xml:space="preserve">四、配置及技术参数要求</w:t>
            </w:r>
            <w:r>
              <w:rPr>
                <w:rFonts w:hint="eastAsia" w:ascii="宋体" w:hAnsi="宋体" w:eastAsia="宋体" w:cs="宋体"/>
                <w:b w:val="0"/>
                <w:bCs w:val="0"/>
                <w:color w:val="000000"/>
                <w:sz w:val="24"/>
                <w:szCs w:val="24"/>
                <w:highlight w:val="none"/>
              </w:rPr>
              <w:t xml:space="preserve">”满足程度进行评分。</w:t>
            </w:r>
            <w:r/>
          </w:p>
          <w:p>
            <w:pPr>
              <w:spacing w:line="24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满足招标文件基本技术要求的得</w:t>
            </w:r>
            <w:r>
              <w:rPr>
                <w:rFonts w:hint="eastAsia" w:ascii="宋体" w:hAnsi="宋体" w:cs="宋体"/>
                <w:b w:val="0"/>
                <w:bCs w:val="0"/>
                <w:color w:val="000000"/>
                <w:sz w:val="24"/>
                <w:szCs w:val="24"/>
                <w:highlight w:val="none"/>
                <w:lang w:val="en-US" w:eastAsia="zh-CN"/>
              </w:rPr>
              <w:t xml:space="preserve">31</w:t>
            </w:r>
            <w:r>
              <w:rPr>
                <w:rFonts w:hint="eastAsia" w:ascii="宋体" w:hAnsi="宋体" w:eastAsia="宋体" w:cs="宋体"/>
                <w:b w:val="0"/>
                <w:bCs w:val="0"/>
                <w:color w:val="000000"/>
                <w:sz w:val="24"/>
                <w:szCs w:val="24"/>
                <w:highlight w:val="none"/>
              </w:rPr>
              <w:t xml:space="preserve">分，加“▲”响应指标如有不满足或负偏离的，每一项扣</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分；一般响应指标如有不满足或负偏离的，每一项扣</w:t>
            </w:r>
            <w:r>
              <w:rPr>
                <w:rFonts w:hint="eastAsia" w:ascii="宋体" w:hAnsi="宋体" w:cs="宋体"/>
                <w:b w:val="0"/>
                <w:bCs w:val="0"/>
                <w:color w:val="000000"/>
                <w:sz w:val="24"/>
                <w:szCs w:val="24"/>
                <w:highlight w:val="none"/>
                <w:lang w:val="en-US" w:eastAsia="zh-CN"/>
              </w:rPr>
              <w:t xml:space="preserve">0.5</w:t>
            </w:r>
            <w:r>
              <w:rPr>
                <w:rFonts w:hint="eastAsia" w:ascii="宋体" w:hAnsi="宋体" w:eastAsia="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lang w:val="en-US" w:eastAsia="zh-CN"/>
              </w:rPr>
              <w:t xml:space="preserve">扣完为止，</w:t>
            </w:r>
            <w:r>
              <w:rPr>
                <w:rFonts w:hint="eastAsia" w:ascii="宋体" w:hAnsi="宋体" w:eastAsia="宋体" w:cs="宋体"/>
                <w:b w:val="0"/>
                <w:bCs w:val="0"/>
                <w:color w:val="000000"/>
                <w:sz w:val="24"/>
                <w:szCs w:val="24"/>
                <w:highlight w:val="none"/>
              </w:rPr>
              <w:t xml:space="preserve">本项最高得</w:t>
            </w:r>
            <w:r>
              <w:rPr>
                <w:rFonts w:hint="eastAsia" w:ascii="宋体" w:hAnsi="宋体" w:cs="宋体"/>
                <w:b w:val="0"/>
                <w:bCs w:val="0"/>
                <w:color w:val="000000"/>
                <w:sz w:val="24"/>
                <w:szCs w:val="24"/>
                <w:highlight w:val="none"/>
                <w:lang w:val="en-US" w:eastAsia="zh-CN"/>
              </w:rPr>
              <w:t xml:space="preserve">31</w:t>
            </w:r>
            <w:r>
              <w:rPr>
                <w:rFonts w:hint="eastAsia" w:ascii="宋体" w:hAnsi="宋体" w:eastAsia="宋体" w:cs="宋体"/>
                <w:b w:val="0"/>
                <w:bCs w:val="0"/>
                <w:color w:val="000000"/>
                <w:sz w:val="24"/>
                <w:szCs w:val="24"/>
                <w:highlight w:val="none"/>
              </w:rPr>
              <w:t xml:space="preserve">分，最低得0分。</w:t>
            </w:r>
            <w:r/>
          </w:p>
        </w:tc>
      </w:tr>
      <w:tr>
        <w:trPr>
          <w:jc w:val="center"/>
          <w:trHeight w:val="414"/>
        </w:trPr>
        <w:tc>
          <w:tcPr>
            <w:tcW w:w="130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所投产品质量、性能评价（</w:t>
            </w:r>
            <w:r>
              <w:rPr>
                <w:rFonts w:hint="eastAsia" w:ascii="宋体" w:hAnsi="宋体" w:cs="宋体"/>
                <w:b w:val="0"/>
                <w:bCs w:val="0"/>
                <w:color w:val="000000"/>
                <w:sz w:val="24"/>
                <w:szCs w:val="24"/>
                <w:lang w:val="en-US" w:eastAsia="zh-CN"/>
              </w:rPr>
              <w:t xml:space="preserve">12</w:t>
            </w:r>
            <w:r>
              <w:rPr>
                <w:rFonts w:hint="eastAsia" w:ascii="宋体" w:hAnsi="宋体" w:eastAsia="宋体" w:cs="宋体"/>
                <w:b w:val="0"/>
                <w:bCs w:val="0"/>
                <w:color w:val="000000"/>
                <w:sz w:val="24"/>
                <w:szCs w:val="24"/>
                <w:lang w:val="en-US" w:eastAsia="zh-CN"/>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根据所投产品实样照片、产品配置、产品品质等内容，从性能稳定性、质量可靠性、技术先进性方面综合评分。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性能稳定性（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分）：性能稳定性高的得4分；性能稳定性一般的得2分；性能稳定性较差的得1分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质量可靠性（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分）：质量可靠性高的得</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分；产品质量可靠性一般的得2分；质量可靠性程度较差的得1分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技术先进性（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分）：技术先进的得</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分；技术较先进的得2分；技术较落后的得1分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未提供不得分。本项最高得</w:t>
            </w:r>
            <w:r>
              <w:rPr>
                <w:rFonts w:hint="eastAsia" w:ascii="宋体" w:hAnsi="宋体" w:cs="宋体"/>
                <w:b w:val="0"/>
                <w:bCs w:val="0"/>
                <w:color w:val="000000"/>
                <w:sz w:val="24"/>
                <w:szCs w:val="24"/>
                <w:lang w:val="en-US" w:eastAsia="zh-CN"/>
              </w:rPr>
              <w:t xml:space="preserve">12</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2116"/>
        </w:trPr>
        <w:tc>
          <w:tcPr>
            <w:tcW w:w="1304"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项目实施</w:t>
            </w:r>
            <w:r>
              <w:rPr>
                <w:rFonts w:hint="eastAsia" w:ascii="宋体" w:hAnsi="宋体" w:eastAsia="宋体" w:cs="宋体"/>
                <w:b w:val="0"/>
                <w:bCs w:val="0"/>
                <w:color w:val="000000"/>
                <w:sz w:val="24"/>
                <w:szCs w:val="24"/>
              </w:rPr>
              <w:t xml:space="preserve">方案（</w:t>
            </w:r>
            <w:r>
              <w:rPr>
                <w:rFonts w:hint="eastAsia" w:ascii="宋体" w:hAnsi="宋体" w:cs="宋体"/>
                <w:b w:val="0"/>
                <w:bCs w:val="0"/>
                <w:color w:val="000000"/>
                <w:sz w:val="24"/>
                <w:szCs w:val="24"/>
                <w:lang w:val="en-US" w:eastAsia="zh-CN"/>
              </w:rPr>
              <w:t xml:space="preserve">9</w:t>
            </w:r>
            <w:r>
              <w:rPr>
                <w:rFonts w:hint="eastAsia" w:ascii="宋体" w:hAnsi="宋体" w:eastAsia="宋体" w:cs="宋体"/>
                <w:b w:val="0"/>
                <w:bCs w:val="0"/>
                <w:color w:val="000000"/>
                <w:sz w:val="24"/>
                <w:szCs w:val="24"/>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分)：全面具体详实得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分；较全面得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分；不太全面得1分。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分)：针对性强得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分；针对性一般的得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分；欠缺针对性的得1分。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可行性（</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分)：符合实际切实可行得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分；较切实可行得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分；可行性欠缺得1分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w:t>
            </w:r>
            <w:r>
              <w:rPr>
                <w:rFonts w:hint="eastAsia" w:ascii="宋体" w:hAnsi="宋体" w:cs="宋体"/>
                <w:b w:val="0"/>
                <w:bCs w:val="0"/>
                <w:color w:val="000000"/>
                <w:sz w:val="24"/>
                <w:szCs w:val="24"/>
                <w:lang w:val="en-US" w:eastAsia="zh-CN"/>
              </w:rPr>
              <w:t xml:space="preserve">9</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2116"/>
        </w:trPr>
        <w:tc>
          <w:tcPr>
            <w:tcW w:w="1304" w:type="dxa"/>
            <w:vAlign w:val="center"/>
            <w:vMerge w:val="restart"/>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售后服务方案</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w:t>
            </w:r>
            <w:r>
              <w:rPr>
                <w:rFonts w:hint="eastAsia" w:ascii="宋体" w:hAnsi="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分</w:t>
            </w:r>
            <w:r>
              <w:rPr>
                <w:rFonts w:hint="eastAsia" w:ascii="宋体" w:hAnsi="宋体" w:eastAsia="宋体" w:cs="宋体"/>
                <w:b w:val="0"/>
                <w:bCs w:val="0"/>
                <w:color w:val="000000"/>
                <w:sz w:val="24"/>
                <w:szCs w:val="24"/>
                <w:lang w:eastAsia="zh-CN"/>
              </w:rPr>
              <w:t xml:space="preserve">）</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对售后服务方案进行评价，内容至少包含售后服务方式、响应时间、应急保障措施等。</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全面性(</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分)：全面具体详实得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分；较全面得2分；不太全面得1分。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针对性(3分)：针对性强得3分；针对性一般的得2分；欠缺针对性的得1分。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可行性（</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分)：符合实际切实可行得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分；较切实可行得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分；可行性欠缺得</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未提供的不得分。本项最高得</w:t>
            </w:r>
            <w:r>
              <w:rPr>
                <w:rFonts w:hint="eastAsia" w:ascii="宋体" w:hAnsi="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en-US" w:eastAsia="zh-CN"/>
              </w:rPr>
              <w:t xml:space="preserve">分，最低不得分。</w:t>
            </w:r>
            <w:r/>
          </w:p>
        </w:tc>
      </w:tr>
      <w:tr>
        <w:trPr>
          <w:jc w:val="center"/>
          <w:trHeight w:val="710"/>
        </w:trPr>
        <w:tc>
          <w:tcPr>
            <w:tcW w:w="1304"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shd w:val="clear" w:color="auto" w:fill="auto"/>
            <w:tcW w:w="7375"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在满足招标文件质保期要求的基础上，每免费延长一年质保的得1分，本项最高得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投标文件中提供承诺函并加盖公章，否则不得分。</w:t>
            </w:r>
            <w:r/>
          </w:p>
        </w:tc>
      </w:tr>
      <w:tr>
        <w:trPr>
          <w:jc w:val="center"/>
          <w:trHeight w:val="1179"/>
        </w:trPr>
        <w:tc>
          <w:tcPr>
            <w:tcW w:w="1304" w:type="dxa"/>
            <w:vAlign w:val="center"/>
            <w:textDirection w:val="lrTb"/>
            <w:noWrap w:val="false"/>
          </w:tcPr>
          <w:p>
            <w:pPr>
              <w:numPr>
                <w:ilvl w:val="0"/>
                <w:numId w:val="0"/>
              </w:numPr>
              <w:jc w:val="center"/>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技术培训方案（</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对技术培训方案，内容包含但不限于：培训计划、培训内容、培训方式等方面进行评价。</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针对性强、符合实际切实可行的得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分；针对性一般、较可行的得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分；欠缺针对性和可行性的得1分。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分，最低不得分。</w:t>
            </w:r>
            <w:r/>
          </w:p>
        </w:tc>
      </w:tr>
    </w:tbl>
    <w:p>
      <w:pPr>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本章说明：本项目采用综合评分法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结果保留2位小数</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第五章 拟签订的合同文本</w:t>
      </w:r>
      <w:r/>
    </w:p>
    <w:p>
      <w:pPr>
        <w:rPr>
          <w:rFonts w:hint="eastAsia" w:ascii="宋体" w:hAnsi="宋体" w:eastAsia="宋体" w:cs="宋体"/>
          <w:b/>
          <w:color w:val="000000"/>
          <w:sz w:val="52"/>
          <w:szCs w:val="36"/>
        </w:rPr>
      </w:pPr>
      <w:r>
        <w:rPr>
          <w:rFonts w:hint="eastAsia" w:ascii="宋体" w:hAnsi="宋体" w:eastAsia="宋体" w:cs="宋体"/>
          <w:b/>
          <w:color w:val="000000"/>
          <w:sz w:val="52"/>
          <w:szCs w:val="36"/>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政 府 采 购 合 同</w:t>
      </w:r>
      <w:r/>
    </w:p>
    <w:p>
      <w:pPr>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left"/>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项目编号：</w:t>
      </w:r>
      <w:r>
        <w:rPr>
          <w:rFonts w:hint="eastAsia" w:ascii="宋体" w:hAnsi="宋体" w:cs="宋体"/>
          <w:b/>
          <w:color w:val="000000"/>
          <w:sz w:val="30"/>
          <w:szCs w:val="30"/>
          <w:lang w:eastAsia="zh-CN"/>
        </w:rPr>
        <w:t xml:space="preserve">JSZC-320300-HWZX-G2026-0640</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项目名称：</w:t>
      </w:r>
      <w:r>
        <w:rPr>
          <w:rFonts w:hint="eastAsia" w:ascii="宋体" w:hAnsi="宋体" w:cs="宋体"/>
          <w:b/>
          <w:color w:val="000000"/>
          <w:sz w:val="30"/>
          <w:szCs w:val="30"/>
          <w:lang w:eastAsia="zh-CN"/>
        </w:rPr>
        <w:t xml:space="preserve">腹腔镜系统采购</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采购单位：</w:t>
      </w:r>
      <w:r>
        <w:rPr>
          <w:rFonts w:hint="eastAsia" w:ascii="宋体" w:hAnsi="宋体" w:cs="宋体"/>
          <w:b/>
          <w:color w:val="000000"/>
          <w:sz w:val="30"/>
          <w:szCs w:val="30"/>
          <w:lang w:eastAsia="zh-CN"/>
        </w:rPr>
        <w:t xml:space="preserve">徐州市妇幼保健院</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中标供应商（乙方）：</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签订日期：    年  月  日</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917"/>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917"/>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友情提醒：采购人与中标、成交供应商应当在中标、成交通知书发出之日起三十日内，按照采购文件确定的事项签订政府采购合同。</w:t>
      </w:r>
      <w:r/>
    </w:p>
    <w:p>
      <w:pPr>
        <w:pStyle w:val="917"/>
        <w:ind w:left="0" w:right="0"/>
        <w:spacing w:after="0" w:line="360" w:lineRule="auto"/>
        <w:rPr>
          <w:rFonts w:hint="eastAsia" w:ascii="宋体" w:hAnsi="宋体" w:eastAsia="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合同通用条款</w:t>
      </w:r>
      <w:r/>
    </w:p>
    <w:p>
      <w:pPr>
        <w:ind w:firstLine="600"/>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ind w:firstLine="600"/>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第一条    定义</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第二条    合同范围</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第三条    价格</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第四条    支付</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第五条    交货</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第六条    包装和标记</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第七条    技术资料</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第八条    安装</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第九条    验收</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第十条    售后服务和技术培训</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第十一条  索赔</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第十二条  不可抗力</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第十三条  合同的终止</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第十四条  争议的解决</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第十五条  适用法律</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第十六条  权利保证</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第十七条  保密</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第十八条  合同生效及其他</w:t>
      </w:r>
      <w:r/>
    </w:p>
    <w:p>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eastAsia="宋体" w:cs="宋体"/>
          <w:color w:val="000000"/>
          <w:sz w:val="24"/>
        </w:rPr>
      </w:pPr>
      <w:r>
        <w:rPr>
          <w:rFonts w:hint="eastAsia" w:ascii="宋体" w:hAnsi="宋体" w:cs="宋体"/>
          <w:color w:val="000000"/>
          <w:sz w:val="24"/>
          <w:highlight w:val="white"/>
        </w:rPr>
        <w:br w:type="page" w:clear="all"/>
      </w:r>
      <w:r>
        <w:rPr>
          <w:rFonts w:hint="eastAsia" w:ascii="宋体" w:hAnsi="宋体" w:eastAsia="宋体" w:cs="宋体"/>
          <w:color w:val="000000"/>
          <w:sz w:val="30"/>
          <w:szCs w:val="30"/>
        </w:rPr>
        <w:t xml:space="preserve">合同通用条款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除本合同上下文中另有规定外，下列各词语定义如下：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1.1“买方”见《合同专用条款》。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1.2“卖方”见《合同专用条款》。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1.3“工作现场”见《合同专用条款》。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1.4“合同标的”见合同附件4。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1.7“安装”是指有关合同标的、备件和材料的安装工作。</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1.8“试运行”是指为验明合同标的的技术性能，在安装完毕后对合同标的进行的测试。</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1.10“合同货币”见《合同专用条款》。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1.11“合同价格”见合同附件4。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1.12“合同生效日”见《合同协议书》（合同附件1）第5 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1.13“日”是指日历天数。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1.14“月”是指日历月数。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1.15“采购需求” 见合同附件6。</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2.2数量：见招标文件第六章《采购需求》中“三、数量要求”。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3.1 合同总价见《合同专用条款》。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3.2 合同总价是固定价格。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第四条 支付（采购资金的支付方式、时间、条件）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第五条 交货（货物、服务提供的时间、地点、方式）</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5.1交货期限、批次和交货条件见《合同专用条款》。</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5.2交货地点见《合同专用条款》。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5.4卖方应按下列规定交付合同标的：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5.4.1卖方负责将合同标的送至《合同专用条款》规定的交货地点。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5.4.2买方出具的收据日期是合同标的的实际交货日期。</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第六条 包装与标记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6.1除非合同中另有规定，合同标的应保持产品制造企业原包装完好。</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6.2在合同标的的每件包装中都应附有下列单据：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A. 装箱明细单；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B. 质量合格证；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C.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7.1 技术资料交付的期限和方式见《合同专用条款》。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8.1 合同标的的安装期限见《合同专用条款》。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8.2 项目实施方案见合同附件7。</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9.1合同标的的试运行、验收见《合同专用条款》。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000000"/>
          <w:sz w:val="24"/>
        </w:rPr>
      </w:pPr>
      <w:r>
        <w:rPr>
          <w:rFonts w:hint="eastAsia" w:ascii="宋体" w:hAnsi="宋体" w:eastAsia="宋体" w:cs="宋体"/>
          <w:color w:val="000000"/>
          <w:sz w:val="24"/>
        </w:rPr>
        <w:t xml:space="preserve">9.3验收标准（验收要求、验收标准和程序）：见合同附件5。</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10.1售后服务和技术培训见合同附件3。</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卖方替换不符合合同规定的合同标的。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按质量低劣的程度、买方受损害的程度及损失的数额对合同标的进行降价。</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拒收合同标的。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D. 赔偿由卖方违约引起的其他损失。</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合同标的未能达到合同附件2 规定的技术性能；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000000"/>
          <w:sz w:val="24"/>
        </w:rPr>
      </w:pPr>
      <w:r>
        <w:rPr>
          <w:rFonts w:hint="eastAsia" w:ascii="宋体" w:hAnsi="宋体" w:eastAsia="宋体" w:cs="宋体"/>
          <w:color w:val="000000"/>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在买方全部或部分终止合同的情况下，卖方应按《合同专用条款》的规定对买方给予补偿。</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15.1 本合同的执行和争议的解决适用中华人民共和国的法律并按中华人民共和国的法律进行解释。</w:t>
      </w:r>
      <w:r/>
    </w:p>
    <w:p>
      <w:pPr>
        <w:ind w:firstLine="480"/>
        <w:spacing w:line="24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第十七条  保密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17.3卖方应当采取适当有效的方式保护所获取的上述秘密。</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 本合同在合同协议书（合同附件1）规定的条件全部满足后生效。</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18.3 合同双方各自承担与本合同有关的应负税费。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18.5对本合同的任何补充、增添或修改以书面方式进行。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18.8合同条款中的标题和边注仅供参考使用，不应视为合同的一部分，也不影响本文的解释。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000000"/>
          <w:sz w:val="30"/>
          <w:szCs w:val="30"/>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szCs w:val="30"/>
        </w:rPr>
      </w:r>
      <w:r/>
    </w:p>
    <w:p>
      <w:pPr>
        <w:ind w:firstLine="600"/>
        <w:jc w:val="center"/>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合同专用条款</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cs="宋体"/>
          <w:color w:val="000000"/>
          <w:sz w:val="24"/>
          <w:u w:val="single"/>
          <w:lang w:eastAsia="zh-CN"/>
        </w:rPr>
        <w:t xml:space="preserve">徐州市妇幼保健院</w:t>
      </w:r>
      <w:r>
        <w:rPr>
          <w:rFonts w:hint="eastAsia" w:ascii="宋体" w:hAnsi="宋体" w:eastAsia="宋体" w:cs="宋体"/>
          <w:color w:val="000000"/>
          <w:sz w:val="24"/>
          <w:u w:val="single"/>
        </w:rPr>
        <w:t xml:space="preserve">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1"/>
        </w:numPr>
        <w:spacing w:line="360" w:lineRule="exact"/>
        <w:rPr>
          <w:rStyle w:val="966"/>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Style w:val="966"/>
          <w:rFonts w:hint="eastAsia" w:ascii="宋体" w:hAnsi="宋体" w:eastAsia="宋体" w:cs="宋体"/>
          <w:color w:val="000000"/>
          <w:sz w:val="24"/>
        </w:rPr>
      </w:pPr>
      <w:r>
        <w:rPr>
          <w:rStyle w:val="966"/>
          <w:rFonts w:hint="eastAsia" w:ascii="宋体" w:hAnsi="宋体" w:eastAsia="宋体" w:cs="宋体"/>
          <w:color w:val="000000"/>
          <w:sz w:val="24"/>
        </w:rPr>
        <w:t xml:space="preserve">1.1产品名称、型号、规格、数量及价款</w:t>
      </w:r>
      <w:r/>
    </w:p>
    <w:tbl>
      <w:tblPr>
        <w:tblStyle w:val="864"/>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lang w:bidi="ar"/>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6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6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2.交货方法、交货期限、到货地点及风险转移</w:t>
      </w:r>
      <w:r/>
    </w:p>
    <w:p>
      <w:pPr>
        <w:pStyle w:val="1169"/>
        <w:ind w:left="0"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2.1交货期：自本合同签订生效之日起</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日内送达甲方指定地点，并安装调试完毕并投入使用。</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2.2</w:t>
      </w:r>
      <w:r>
        <w:rPr>
          <w:rFonts w:hint="eastAsia" w:ascii="宋体" w:hAnsi="宋体" w:eastAsia="宋体" w:cs="宋体"/>
          <w:color w:val="000000"/>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2.3</w:t>
      </w:r>
      <w:r>
        <w:rPr>
          <w:rFonts w:hint="eastAsia" w:ascii="宋体" w:hAnsi="宋体" w:eastAsia="宋体" w:cs="宋体"/>
          <w:color w:val="000000"/>
          <w:sz w:val="24"/>
        </w:rPr>
        <w:t xml:space="preserve">甲方指定的到货地点：</w:t>
      </w:r>
      <w:r>
        <w:rPr>
          <w:rFonts w:hint="eastAsia" w:ascii="宋体" w:hAnsi="宋体" w:cs="宋体"/>
          <w:color w:val="000000"/>
          <w:sz w:val="24"/>
          <w:u w:val="single"/>
          <w:lang w:eastAsia="zh-CN"/>
        </w:rPr>
        <w:t xml:space="preserve">徐州市妇幼保健院</w:t>
      </w:r>
      <w:r>
        <w:rPr>
          <w:rFonts w:hint="eastAsia" w:ascii="宋体" w:hAnsi="宋体" w:eastAsia="宋体" w:cs="宋体"/>
          <w:color w:val="000000"/>
          <w:sz w:val="24"/>
        </w:rPr>
        <w:t xml:space="preserve">。</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2.4</w:t>
      </w:r>
      <w:r>
        <w:rPr>
          <w:rFonts w:hint="eastAsia" w:ascii="宋体" w:hAnsi="宋体" w:eastAsia="宋体" w:cs="宋体"/>
          <w:color w:val="000000"/>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3. 货物包装及质量保证</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4.交货物验收、异议</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4.1货物到达甲方指定到货地点后</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日内，甲、乙双方共同进行验收、测试。</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6乙方在接到甲方书面异议后，应在三日内提出处理意见，否则，即视为默认甲方提出的异议和处理意见，乙方应照此执行。</w:t>
      </w:r>
      <w:r/>
    </w:p>
    <w:p>
      <w:pPr>
        <w:pStyle w:val="1170"/>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5.</w:t>
      </w:r>
      <w:r>
        <w:rPr>
          <w:rFonts w:hint="eastAsia" w:ascii="宋体" w:hAnsi="宋体" w:eastAsia="宋体" w:cs="宋体"/>
          <w:color w:val="000000"/>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6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5.2乙方提供设备安装和维修所需的专用工具和辅助材料。</w:t>
      </w:r>
      <w:r/>
    </w:p>
    <w:p>
      <w:pPr>
        <w:pStyle w:val="116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rPr>
        <w:t xml:space="preserve">5.10乙方所供设备如验收不合格，根据甲方的要求，乙方必须无条件换货</w:t>
      </w:r>
      <w:r>
        <w:rPr>
          <w:rFonts w:hint="eastAsia" w:ascii="宋体" w:hAnsi="宋体" w:eastAsia="宋体" w:cs="宋体"/>
          <w:color w:val="000000"/>
          <w:sz w:val="24"/>
          <w:highlight w:val="none"/>
        </w:rPr>
        <w:t xml:space="preserve">或退货，由此引起的一切损失由乙方承担。</w:t>
      </w:r>
      <w:r/>
    </w:p>
    <w:p>
      <w:pPr>
        <w:ind w:firstLine="482"/>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.付款方式</w:t>
      </w:r>
      <w:r>
        <w:rPr>
          <w:rFonts w:hint="eastAsia" w:ascii="宋体" w:hAnsi="宋体" w:cs="宋体"/>
          <w:color w:val="000000"/>
          <w:sz w:val="24"/>
          <w:highlight w:val="none"/>
        </w:rPr>
        <w:t xml:space="preserve">（采购资金的支付方式、时间、条件）</w:t>
      </w:r>
      <w:r/>
    </w:p>
    <w:p>
      <w:pPr>
        <w:ind w:firstLine="562"/>
        <w:keepLines w:val="0"/>
        <w:keepNext w:val="0"/>
        <w:pageBreakBefore w:val="0"/>
        <w:spacing w:line="360"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.1本合同总金额为人民币大写金额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元（小写金额：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lang w:eastAsia="zh-CN"/>
        </w:rPr>
        <w:t xml:space="preserve">。</w:t>
      </w:r>
      <w:r/>
    </w:p>
    <w:p>
      <w:pPr>
        <w:ind w:firstLine="562"/>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经双方协商一致，选择以下第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种付款方式：</w:t>
      </w:r>
      <w:r/>
    </w:p>
    <w:p>
      <w:pPr>
        <w:pStyle w:val="1171"/>
        <w:ind w:firstLine="568"/>
        <w:keepLines w:val="0"/>
        <w:keepNext w:val="0"/>
        <w:pageBreakBefore w:val="0"/>
        <w:spacing w:line="360" w:lineRule="auto"/>
        <w:widowControl w:val="off"/>
        <w:rPr>
          <w:rFonts w:hint="eastAsia" w:hAnsi="宋体" w:cs="宋体"/>
          <w:b/>
          <w:bCs/>
          <w:color w:val="000000"/>
          <w:sz w:val="24"/>
          <w:szCs w:val="24"/>
          <w:highlight w:val="none"/>
        </w:rPr>
      </w:pPr>
      <w:r>
        <w:rPr>
          <w:rFonts w:hint="eastAsia" w:hAnsi="宋体" w:cs="宋体"/>
          <w:b/>
          <w:bCs/>
          <w:color w:val="000000"/>
          <w:sz w:val="24"/>
          <w:szCs w:val="24"/>
          <w:highlight w:val="none"/>
        </w:rPr>
        <w:t xml:space="preserve">付款方式一：提交预付款保函的</w:t>
      </w:r>
      <w:r/>
    </w:p>
    <w:p>
      <w:pPr>
        <w:pStyle w:val="1171"/>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三</w:t>
      </w:r>
      <w:r>
        <w:rPr>
          <w:rFonts w:hint="eastAsia" w:hAnsi="宋体" w:cs="宋体"/>
          <w:bCs/>
          <w:color w:val="000000"/>
          <w:sz w:val="24"/>
          <w:szCs w:val="24"/>
          <w:highlight w:val="none"/>
          <w:u w:val="single"/>
        </w:rPr>
        <w:t xml:space="preserve">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元整，在双方签订合同后，</w:t>
      </w:r>
      <w:r>
        <w:rPr>
          <w:rFonts w:hint="eastAsia" w:hAnsi="宋体" w:cs="宋体"/>
          <w:color w:val="000000"/>
          <w:sz w:val="24"/>
          <w:szCs w:val="24"/>
          <w:highlight w:val="none"/>
        </w:rPr>
        <w:t xml:space="preserve">乙方提交结算资料，</w:t>
      </w:r>
      <w:r>
        <w:rPr>
          <w:rFonts w:hint="eastAsia" w:hAnsi="宋体" w:cs="宋体"/>
          <w:bCs/>
          <w:color w:val="000000"/>
          <w:sz w:val="24"/>
          <w:szCs w:val="24"/>
          <w:highlight w:val="none"/>
        </w:rPr>
        <w:t xml:space="preserve">出具等额预付款保函后10个工作日内办理财政资金申请手续，将资金支付到合同约定的乙方账户。</w:t>
      </w:r>
      <w:r/>
    </w:p>
    <w:p>
      <w:pPr>
        <w:pStyle w:val="1171"/>
        <w:ind w:firstLine="565"/>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color w:val="000000"/>
          <w:sz w:val="24"/>
          <w:szCs w:val="24"/>
          <w:highlight w:val="none"/>
          <w:u w:val="single"/>
        </w:rPr>
        <w:t xml:space="preserve">百分之</w:t>
      </w:r>
      <w:r>
        <w:rPr>
          <w:rFonts w:hint="eastAsia" w:hAnsi="宋体" w:cs="宋体"/>
          <w:color w:val="000000"/>
          <w:sz w:val="24"/>
          <w:szCs w:val="24"/>
          <w:highlight w:val="none"/>
          <w:u w:val="single"/>
          <w:lang w:val="en-US" w:eastAsia="zh-CN"/>
        </w:rPr>
        <w:t xml:space="preserve">七</w:t>
      </w:r>
      <w:r>
        <w:rPr>
          <w:rFonts w:hint="eastAsia" w:hAnsi="宋体" w:cs="宋体"/>
          <w:color w:val="000000"/>
          <w:sz w:val="24"/>
          <w:szCs w:val="24"/>
          <w:highlight w:val="none"/>
          <w:u w:val="single"/>
        </w:rPr>
        <w:t xml:space="preserve">十</w:t>
      </w:r>
      <w:r>
        <w:rPr>
          <w:rFonts w:hint="eastAsia" w:hAnsi="宋体" w:cs="宋体"/>
          <w:color w:val="000000"/>
          <w:sz w:val="24"/>
          <w:szCs w:val="24"/>
          <w:highlight w:val="none"/>
        </w:rPr>
        <w:t xml:space="preserve">(</w:t>
      </w:r>
      <w:r>
        <w:rPr>
          <w:rFonts w:hint="eastAsia" w:hAnsi="宋体" w:cs="宋体"/>
          <w:color w:val="000000"/>
          <w:sz w:val="24"/>
          <w:szCs w:val="24"/>
          <w:highlight w:val="none"/>
          <w:u w:val="single"/>
          <w:lang w:val="en-US" w:eastAsia="zh-CN"/>
        </w:rPr>
        <w:t xml:space="preserve">7</w:t>
      </w:r>
      <w:r>
        <w:rPr>
          <w:rFonts w:hint="eastAsia" w:hAnsi="宋体" w:cs="宋体"/>
          <w:color w:val="000000"/>
          <w:sz w:val="24"/>
          <w:szCs w:val="24"/>
          <w:highlight w:val="none"/>
          <w:u w:val="single"/>
        </w:rPr>
        <w:t xml:space="preserve">0</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w:t>
      </w:r>
      <w:r>
        <w:rPr>
          <w:rFonts w:hint="eastAsia" w:hAnsi="宋体" w:cs="宋体"/>
          <w:color w:val="000000"/>
          <w:sz w:val="24"/>
          <w:szCs w:val="24"/>
          <w:highlight w:val="none"/>
          <w:lang w:val="en-US" w:eastAsia="zh-CN"/>
        </w:rPr>
        <w:t xml:space="preserve">合格且试运行无质量问题后</w:t>
      </w:r>
      <w:r>
        <w:rPr>
          <w:rFonts w:hint="eastAsia" w:hAnsi="宋体" w:cs="宋体"/>
          <w:color w:val="000000"/>
          <w:sz w:val="24"/>
          <w:szCs w:val="24"/>
          <w:highlight w:val="none"/>
        </w:rPr>
        <w:t xml:space="preserve">，</w:t>
      </w:r>
      <w:bookmarkStart w:id="2" w:name="OLE_LINK5"/>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bookmarkEnd w:id="2"/>
      <w:r/>
      <w:r/>
    </w:p>
    <w:p>
      <w:pPr>
        <w:ind w:firstLine="56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565"/>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付款方式二：不提交预付款保函的</w:t>
      </w:r>
      <w:r/>
    </w:p>
    <w:p>
      <w:pPr>
        <w:pStyle w:val="1171"/>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百分之三十</w:t>
      </w:r>
      <w:r>
        <w:rPr>
          <w:rFonts w:hint="eastAsia" w:hAnsi="宋体" w:cs="宋体"/>
          <w:bCs/>
          <w:color w:val="000000"/>
          <w:sz w:val="24"/>
          <w:szCs w:val="24"/>
          <w:highlight w:val="none"/>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，在双方签订合同后并正式发货前</w:t>
      </w:r>
      <w:r>
        <w:rPr>
          <w:rFonts w:hint="eastAsia" w:hAnsi="宋体" w:cs="宋体"/>
          <w:color w:val="000000"/>
          <w:sz w:val="24"/>
          <w:szCs w:val="24"/>
          <w:highlight w:val="none"/>
        </w:rPr>
        <w:t xml:space="preserve">，乙方提交结算资料，经甲方审核确认后，甲方自收到</w:t>
      </w:r>
      <w:bookmarkStart w:id="3" w:name="OLE_LINK9"/>
      <w:r>
        <w:rPr>
          <w:rFonts w:hint="eastAsia" w:hAnsi="宋体" w:cs="宋体"/>
          <w:color w:val="000000"/>
          <w:sz w:val="24"/>
          <w:szCs w:val="24"/>
          <w:highlight w:val="none"/>
        </w:rPr>
        <w:t xml:space="preserve">等额发票</w:t>
      </w:r>
      <w:bookmarkEnd w:id="3"/>
      <w:r>
        <w:rPr>
          <w:rFonts w:hint="eastAsia" w:hAnsi="宋体" w:cs="宋体"/>
          <w:color w:val="000000"/>
          <w:sz w:val="24"/>
          <w:szCs w:val="24"/>
          <w:highlight w:val="none"/>
        </w:rPr>
        <w:t xml:space="preserve">后10个工作日内办理财政资金申请手续，将资金支付到合同约定的乙方账户。</w:t>
      </w:r>
      <w:r/>
    </w:p>
    <w:p>
      <w:pPr>
        <w:pStyle w:val="1172"/>
        <w:ind w:firstLine="606"/>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百分之七十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70%</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eastAsia="zh-CN"/>
        </w:rPr>
        <w:t xml:space="preserve">付款方式</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eastAsia="zh-CN"/>
        </w:rPr>
        <w:t xml:space="preserve">：乙方明确表示无需预付款的</w:t>
      </w:r>
      <w:r>
        <w:rPr>
          <w:rFonts w:hint="eastAsia" w:ascii="宋体" w:hAnsi="宋体" w:eastAsia="宋体" w:cs="宋体"/>
          <w:color w:val="000000"/>
          <w:sz w:val="24"/>
          <w:highlight w:val="none"/>
        </w:rPr>
        <w:t xml:space="preserve">（注：此条符合苏财购〔2020〕52号文件要求）</w:t>
      </w:r>
      <w:r/>
    </w:p>
    <w:p>
      <w:pPr>
        <w:pStyle w:val="1172"/>
        <w:ind w:firstLine="606"/>
        <w:keepLines w:val="0"/>
        <w:keepNext w:val="0"/>
        <w:pageBreakBefore w:val="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百</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100</w:t>
      </w:r>
      <w:r>
        <w:rPr>
          <w:rFonts w:hint="eastAsia" w:hAnsi="宋体" w:cs="宋体"/>
          <w:bCs/>
          <w:color w:val="000000"/>
          <w:sz w:val="24"/>
          <w:szCs w:val="24"/>
          <w:highlight w:val="none"/>
          <w:u w:val="single"/>
        </w:rPr>
        <w:t xml:space="preserve">%</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w:t>
      </w:r>
      <w:r>
        <w:rPr>
          <w:rFonts w:hint="eastAsia" w:hAnsi="宋体" w:cs="宋体"/>
          <w:color w:val="000000"/>
          <w:sz w:val="24"/>
          <w:szCs w:val="24"/>
        </w:rPr>
        <w:t xml:space="preserve">算资料，经甲</w:t>
      </w:r>
      <w:r>
        <w:rPr>
          <w:rFonts w:hint="eastAsia" w:hAnsi="宋体" w:cs="宋体"/>
          <w:color w:val="000000"/>
          <w:sz w:val="24"/>
          <w:szCs w:val="24"/>
          <w:highlight w:val="none"/>
        </w:rPr>
        <w:t xml:space="preserve">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 履约保证金退还的方式、时间、条件和不予退还的情形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银行帐号：</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7.质量保证期及售后服务</w:t>
      </w:r>
      <w:r/>
    </w:p>
    <w:p>
      <w:pPr>
        <w:pStyle w:val="1173"/>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highlight w:val="none"/>
        </w:rPr>
      </w:pPr>
      <w:r>
        <w:rPr>
          <w:rFonts w:hint="eastAsia" w:ascii="宋体" w:hAnsi="宋体" w:eastAsia="宋体" w:cs="宋体"/>
          <w:b/>
          <w:color w:val="000000"/>
          <w:spacing w:val="0"/>
          <w:sz w:val="24"/>
          <w:szCs w:val="24"/>
          <w:highlight w:val="none"/>
        </w:rPr>
        <w:t xml:space="preserve">7.1质量保证期：</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质保</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年，从验收合格之日起计算，终身维护。</w:t>
      </w:r>
      <w:r>
        <w:rPr>
          <w:rFonts w:hint="eastAsia" w:ascii="宋体" w:hAnsi="宋体" w:eastAsia="宋体" w:cs="宋体"/>
          <w:bCs/>
          <w:color w:val="000000"/>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173"/>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zh-CN" w:bidi="zh-CN"/>
        </w:rPr>
        <w:t xml:space="preserve">7.2质保期间如属产品质量引</w:t>
      </w:r>
      <w:r>
        <w:rPr>
          <w:rFonts w:hint="eastAsia" w:ascii="宋体" w:hAnsi="宋体" w:eastAsia="宋体" w:cs="宋体"/>
          <w:color w:val="000000"/>
          <w:sz w:val="24"/>
          <w:szCs w:val="24"/>
          <w:lang w:val="zh-CN" w:bidi="zh-CN"/>
        </w:rPr>
        <w:t xml:space="preserve">起的配件损坏，一切维修换件保养费用和备品备件，均由乙方免费提供和更换；</w:t>
      </w:r>
      <w:r/>
    </w:p>
    <w:p>
      <w:pPr>
        <w:pStyle w:val="1173"/>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7.3</w:t>
      </w:r>
      <w:r>
        <w:rPr>
          <w:rFonts w:hint="eastAsia" w:ascii="宋体" w:hAnsi="宋体" w:eastAsia="宋体" w:cs="宋体"/>
          <w:color w:val="000000"/>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7.4如设备发生故障，乙方在接到甲方报修电话后</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小时内予以响应，</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小时内到达现场解决问题。故障不能现场排除的，</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7.5质保期内，设备如因故障维修超过2天，按1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2延长质保期（具体时间，按天数算）。</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7.8软件终身免费升级，并及时提供设备新功能和临床应用资料。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8. 技术培训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8.2临床培训： 免费提供现场临床培训。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9．知识产权 </w:t>
      </w:r>
      <w:r/>
    </w:p>
    <w:p>
      <w:pPr>
        <w:pStyle w:val="116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6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9.2本合同价包含所有应向所有权人支付的专利权、商标权或其它知识产权的一切相关费用。</w:t>
      </w:r>
      <w:r/>
    </w:p>
    <w:p>
      <w:pPr>
        <w:pStyle w:val="116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16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10.违约责任</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10.1乙方的违约责任：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向甲方支付违约金，并赔偿因此造成的损失。</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10.2甲方违约责任：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10.2.1非乙方供货质量问题，甲方中途不得退货，否则甲方应按合同总额的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向乙方支付违约金。</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11.不可抗力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70"/>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13.其它</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13.2本合同壹式</w:t>
      </w:r>
      <w:r>
        <w:rPr>
          <w:rFonts w:hint="eastAsia" w:ascii="宋体" w:hAnsi="宋体" w:eastAsia="宋体" w:cs="宋体"/>
          <w:color w:val="000000"/>
          <w:sz w:val="24"/>
          <w:u w:val="single"/>
        </w:rPr>
        <w:t xml:space="preserve">4</w:t>
      </w:r>
      <w:r>
        <w:rPr>
          <w:rFonts w:hint="eastAsia" w:ascii="宋体" w:hAnsi="宋体" w:eastAsia="宋体" w:cs="宋体"/>
          <w:color w:val="000000"/>
          <w:sz w:val="24"/>
        </w:rPr>
        <w:t xml:space="preserve">份，甲方执</w:t>
      </w:r>
      <w:r>
        <w:rPr>
          <w:rFonts w:hint="eastAsia" w:ascii="宋体" w:hAnsi="宋体" w:eastAsia="宋体" w:cs="宋体"/>
          <w:color w:val="000000"/>
          <w:sz w:val="24"/>
          <w:u w:val="single"/>
        </w:rPr>
        <w:t xml:space="preserve">2</w:t>
      </w:r>
      <w:r>
        <w:rPr>
          <w:rFonts w:hint="eastAsia" w:ascii="宋体" w:hAnsi="宋体" w:eastAsia="宋体" w:cs="宋体"/>
          <w:color w:val="000000"/>
          <w:sz w:val="24"/>
        </w:rPr>
        <w:t xml:space="preserve">份，乙方执</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份，备案1份。</w:t>
      </w:r>
      <w:r/>
    </w:p>
    <w:p>
      <w:pPr>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  14.合同附件</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（下页为合同签署页）</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  方：</w:t>
      </w:r>
      <w:r>
        <w:rPr>
          <w:rFonts w:hint="eastAsia" w:ascii="宋体" w:hAnsi="宋体" w:cs="宋体"/>
          <w:color w:val="000000"/>
          <w:sz w:val="24"/>
          <w:lang w:eastAsia="zh-CN"/>
        </w:rPr>
        <w:t xml:space="preserve">徐州市妇幼保健院</w:t>
      </w:r>
      <w:r>
        <w:rPr>
          <w:rFonts w:hint="eastAsia" w:ascii="宋体" w:hAnsi="宋体" w:eastAsia="宋体" w:cs="宋体"/>
          <w:color w:val="000000"/>
          <w:sz w:val="24"/>
        </w:rPr>
        <w:t xml:space="preserve">                 乙 方：</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法定代表人：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rPr>
      </w:pPr>
      <w:r>
        <w:rPr>
          <w:rFonts w:hint="eastAsia" w:ascii="宋体" w:hAnsi="宋体" w:eastAsia="宋体" w:cs="宋体"/>
          <w:color w:val="000000"/>
          <w:sz w:val="24"/>
        </w:rPr>
        <w:t xml:space="preserve">地址：                               地址：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                             电 话：</w:t>
      </w:r>
      <w:r/>
    </w:p>
    <w:p>
      <w:pPr>
        <w:ind w:left="4556" w:hanging="31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开 户 行：</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账 号：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签订日期：                           签订日期： </w:t>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32"/>
          <w:szCs w:val="32"/>
          <w:highlight w:val="none"/>
        </w:rPr>
        <w:t xml:space="preserve">合同附件</w:t>
      </w:r>
      <w:r/>
    </w:p>
    <w:p>
      <w:pPr>
        <w:ind w:firstLine="560"/>
        <w:jc w:val="center"/>
        <w:spacing w:line="360" w:lineRule="auto"/>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合同附件1：合同协议书</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合同附件2：技术规格和技术性能</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(要求见招标文件第六章《采购需求》；合同见卖方投标文件中《技术规格说明》。)</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合同附件3：售后服务(要求见招标文件第六章《采购需求》；合同见卖方投标文件中《售后服务方案》。)</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合同附件4：供货范围和价格清单(要求见招标文件第七章《投标文件相关格式》中《开标一览表》和《分项价格表》；合同见卖方投标文件中《开标一览表》和《分项价格表》。)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合同附件5：验收标准（验收要求、验收标准和程序）</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合同附件6：采购需求(见招标文件第六章《采购需求》。)</w:t>
      </w:r>
      <w:r/>
    </w:p>
    <w:p>
      <w:pPr>
        <w:jc w:val="left"/>
        <w:keepLines w:val="0"/>
        <w:keepNext w:val="0"/>
        <w:pageBreakBefore w:val="0"/>
        <w:spacing w:line="360" w:lineRule="auto"/>
        <w:widowControl/>
        <w:rPr>
          <w:rFonts w:hint="eastAsia"/>
          <w:color w:val="000000"/>
          <w:sz w:val="24"/>
          <w:szCs w:val="24"/>
          <w:highlight w:val="none"/>
        </w:rPr>
      </w:pPr>
      <w:r>
        <w:rPr>
          <w:rFonts w:hint="eastAsia"/>
          <w:color w:val="000000"/>
          <w:sz w:val="24"/>
          <w:szCs w:val="24"/>
          <w:highlight w:val="none"/>
        </w:rPr>
        <w:t xml:space="preserve">合同附件7：医疗卫生机构廉洁购销合同</w:t>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合同</w:t>
      </w:r>
      <w:r>
        <w:rPr>
          <w:rFonts w:hint="eastAsia" w:ascii="宋体" w:hAnsi="宋体" w:cs="宋体"/>
          <w:b/>
          <w:bCs/>
          <w:color w:val="000000"/>
          <w:sz w:val="24"/>
        </w:rPr>
        <w:t xml:space="preserve">附件1：</w:t>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合同协议书</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合同编号:____________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签字日期:____________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签字地点:____________ </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u w:val="single"/>
          <w:lang w:eastAsia="zh-CN"/>
        </w:rPr>
        <w:t xml:space="preserve">徐州市妇幼保健院</w:t>
      </w:r>
      <w:r>
        <w:rPr>
          <w:rFonts w:hint="eastAsia" w:ascii="宋体" w:hAnsi="宋体" w:cs="宋体"/>
          <w:color w:val="000000"/>
          <w:sz w:val="24"/>
        </w:rPr>
        <w:t xml:space="preserve">（买方名称）（以下简称“买方”）已接受</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（卖方名称）（以下简称“卖方”）对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（项目名称）（项目编号：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）的投标。买方和卖方共同达成如下协议。</w:t>
      </w:r>
      <w:r/>
    </w:p>
    <w:p>
      <w:pPr>
        <w:numPr>
          <w:ilvl w:val="0"/>
          <w:numId w:val="3"/>
        </w:numPr>
        <w:ind w:left="-360" w:firstLine="72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 合同协议书</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成交通知书</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合同专用条款</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合同通用条款</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除合同附件1外的合同附件</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其他文件</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试运行</w:t>
      </w:r>
      <w:r>
        <w:rPr>
          <w:rFonts w:hint="eastAsia" w:ascii="宋体" w:hAnsi="宋体" w:eastAsia="宋体" w:cs="宋体"/>
          <w:color w:val="000000"/>
          <w:sz w:val="24"/>
          <w:lang w:val="en-US" w:eastAsia="zh-CN"/>
        </w:rPr>
        <w:t xml:space="preserve">后无质量问题</w:t>
      </w:r>
      <w:r>
        <w:rPr>
          <w:rFonts w:hint="eastAsia" w:ascii="宋体" w:hAnsi="宋体" w:eastAsia="宋体" w:cs="宋体"/>
          <w:color w:val="000000"/>
          <w:sz w:val="24"/>
        </w:rPr>
        <w:t xml:space="preserve">后无息退还。</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合同一式</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份，具有同等法律效力，买方</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份，卖方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7.本合同其他未尽事宜及与采购文件有矛盾之处，以采购文件[项目编号：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color w:val="000000"/>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法定代表人或授权代表(签名)： ____________________ </w:t>
      </w:r>
      <w:r/>
    </w:p>
    <w:p>
      <w:pPr>
        <w:rPr>
          <w:rFonts w:hint="eastAsia" w:ascii="宋体" w:hAnsi="宋体" w:cs="宋体"/>
          <w:b/>
          <w:color w:val="000000"/>
          <w:sz w:val="24"/>
        </w:rPr>
      </w:pPr>
      <w:r>
        <w:rPr>
          <w:rFonts w:hint="eastAsia" w:ascii="宋体" w:hAnsi="宋体" w:cs="宋体"/>
          <w:b/>
          <w:color w:val="000000"/>
          <w:sz w:val="24"/>
          <w:lang w:val="en-US" w:eastAsia="zh-CN"/>
        </w:rPr>
        <w:t xml:space="preserve">合同</w:t>
      </w:r>
      <w:r>
        <w:rPr>
          <w:rFonts w:hint="eastAsia" w:ascii="宋体" w:hAnsi="宋体" w:cs="宋体"/>
          <w:b/>
          <w:color w:val="000000"/>
          <w:sz w:val="24"/>
        </w:rPr>
        <w:t xml:space="preserve">附件</w:t>
      </w:r>
      <w:r>
        <w:rPr>
          <w:rFonts w:hint="eastAsia" w:ascii="宋体" w:hAnsi="宋体" w:cs="宋体"/>
          <w:b/>
          <w:color w:val="000000"/>
          <w:sz w:val="24"/>
          <w:lang w:val="en-US" w:eastAsia="zh-CN"/>
        </w:rPr>
        <w:t xml:space="preserve">7</w:t>
      </w:r>
      <w:r>
        <w:rPr>
          <w:rFonts w:hint="eastAsia" w:ascii="宋体" w:hAnsi="宋体" w:cs="宋体"/>
          <w:b/>
          <w:color w:val="000000"/>
          <w:sz w:val="24"/>
        </w:rPr>
        <w:t xml:space="preserve">：</w:t>
      </w:r>
      <w:r/>
    </w:p>
    <w:p>
      <w:pPr>
        <w:pStyle w:val="942"/>
        <w:jc w:val="center"/>
        <w:keepLines w:val="0"/>
        <w:keepNext w:val="0"/>
        <w:pageBreakBefore w:val="0"/>
        <w:spacing w:before="0" w:beforeAutospacing="0" w:after="0" w:afterAutospacing="0"/>
        <w:widowControl/>
        <w:rPr>
          <w:rFonts w:hint="eastAsia"/>
          <w:b/>
          <w:bCs/>
          <w:color w:val="000000"/>
          <w:sz w:val="36"/>
          <w:szCs w:val="36"/>
        </w:rPr>
      </w:pPr>
      <w:r>
        <w:rPr>
          <w:rFonts w:hint="eastAsia"/>
          <w:b/>
          <w:bCs/>
          <w:color w:val="000000"/>
          <w:sz w:val="36"/>
          <w:szCs w:val="36"/>
        </w:rPr>
        <w:t xml:space="preserve">医疗卫生机构廉洁购销合同</w:t>
      </w:r>
      <w:r/>
    </w:p>
    <w:p>
      <w:pPr>
        <w:pStyle w:val="942"/>
        <w:keepLines w:val="0"/>
        <w:keepNext w:val="0"/>
        <w:pageBreakBefore w:val="0"/>
        <w:spacing w:before="0" w:beforeAutospacing="0" w:after="0" w:afterAutospacing="0" w:line="360" w:lineRule="auto"/>
        <w:widowControl/>
        <w:rPr>
          <w:rFonts w:hint="eastAsia"/>
          <w:b/>
          <w:color w:val="000000"/>
        </w:rPr>
      </w:pPr>
      <w:r>
        <w:rPr>
          <w:rFonts w:hint="eastAsia"/>
          <w:b/>
          <w:color w:val="000000"/>
        </w:rPr>
      </w:r>
      <w:r/>
    </w:p>
    <w:p>
      <w:pPr>
        <w:pStyle w:val="942"/>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购货单位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lang w:eastAsia="zh-CN"/>
        </w:rPr>
        <w:t xml:space="preserve">徐州市妇幼保健院</w:t>
      </w:r>
      <w:r>
        <w:rPr>
          <w:rFonts w:hint="eastAsia"/>
          <w:color w:val="000000"/>
          <w:u w:val="single"/>
        </w:rPr>
        <w:t xml:space="preserve">  </w:t>
      </w:r>
      <w:r>
        <w:rPr>
          <w:rFonts w:hint="eastAsia"/>
          <w:color w:val="000000"/>
        </w:rPr>
        <w:t xml:space="preserve">（以下简称甲方） </w:t>
      </w:r>
      <w:r/>
    </w:p>
    <w:p>
      <w:pPr>
        <w:pStyle w:val="942"/>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供货单位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rPr>
        <w:t xml:space="preserve">    </w:t>
      </w:r>
      <w:r>
        <w:rPr>
          <w:rFonts w:hint="eastAsia"/>
          <w:color w:val="000000"/>
        </w:rPr>
        <w:t xml:space="preserve">（以下简称乙方） </w:t>
      </w:r>
      <w:r/>
    </w:p>
    <w:p>
      <w:pPr>
        <w:pStyle w:val="942"/>
        <w:keepLines w:val="0"/>
        <w:keepNext w:val="0"/>
        <w:pageBreakBefore w:val="0"/>
        <w:spacing w:before="0" w:beforeAutospacing="0" w:after="0" w:afterAutospacing="0" w:line="360" w:lineRule="auto"/>
        <w:widowControl/>
        <w:rPr>
          <w:rFonts w:hint="eastAsia"/>
          <w:b/>
          <w:color w:val="000000"/>
        </w:rPr>
      </w:pPr>
      <w:r>
        <w:rPr>
          <w:rFonts w:hint="eastAsia"/>
          <w:b/>
          <w:color w:val="000000"/>
        </w:rPr>
        <w:t xml:space="preserve">合同签署地点：</w:t>
      </w:r>
      <w:r>
        <w:rPr>
          <w:rFonts w:hint="eastAsia"/>
          <w:color w:val="000000"/>
        </w:rPr>
        <w:t xml:space="preserve">江苏省徐州市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一、</w:t>
      </w:r>
      <w:r>
        <w:rPr>
          <w:rFonts w:hint="eastAsia" w:ascii="宋体" w:hAnsi="宋体" w:cs="宋体"/>
          <w:color w:val="000000"/>
          <w:sz w:val="24"/>
        </w:rPr>
        <w:t xml:space="preserve">甲乙双方按照《</w:t>
      </w:r>
      <w:r>
        <w:rPr>
          <w:rFonts w:hint="eastAsia" w:ascii="宋体" w:hAnsi="宋体" w:cs="宋体"/>
          <w:color w:val="000000"/>
          <w:sz w:val="24"/>
          <w:lang w:val="en-US" w:eastAsia="zh-CN"/>
        </w:rPr>
        <w:t xml:space="preserve">中华人民共和国民法典</w:t>
      </w:r>
      <w:r>
        <w:rPr>
          <w:rFonts w:hint="eastAsia" w:ascii="宋体" w:hAnsi="宋体" w:cs="宋体"/>
          <w:color w:val="000000"/>
          <w:sz w:val="24"/>
        </w:rPr>
        <w:t xml:space="preserve">》及购销合同约定购销药品、医用设备、医用耗材、检测试剂等货物、服务、工程类项目。</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二、</w:t>
      </w:r>
      <w:r>
        <w:rPr>
          <w:rFonts w:hint="eastAsia" w:ascii="宋体" w:hAnsi="宋体" w:cs="宋体"/>
          <w:color w:val="000000"/>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三、</w:t>
      </w:r>
      <w:r>
        <w:rPr>
          <w:rFonts w:hint="eastAsia" w:ascii="宋体" w:hAnsi="宋体" w:cs="宋体"/>
          <w:color w:val="000000"/>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四、</w:t>
      </w:r>
      <w:r>
        <w:rPr>
          <w:rFonts w:hint="eastAsia" w:ascii="宋体" w:hAnsi="宋体" w:cs="宋体"/>
          <w:color w:val="000000"/>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五、</w:t>
      </w:r>
      <w:r>
        <w:rPr>
          <w:rFonts w:hint="eastAsia" w:ascii="宋体" w:hAnsi="宋体" w:cs="宋体"/>
          <w:color w:val="000000"/>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六、</w:t>
      </w:r>
      <w:r>
        <w:rPr>
          <w:rFonts w:hint="eastAsia" w:ascii="宋体" w:hAnsi="宋体" w:cs="宋体"/>
          <w:color w:val="000000"/>
          <w:sz w:val="24"/>
        </w:rPr>
        <w:t xml:space="preserve">乙方指定</w:t>
      </w:r>
      <w:r>
        <w:rPr>
          <w:rFonts w:hint="eastAsia" w:ascii="宋体" w:hAnsi="宋体" w:cs="宋体"/>
          <w:color w:val="000000"/>
          <w:sz w:val="24"/>
          <w:u w:val="single"/>
        </w:rPr>
        <w:t xml:space="preserve">   </w:t>
      </w:r>
      <w:r>
        <w:rPr>
          <w:rFonts w:hint="eastAsia" w:ascii="宋体" w:hAnsi="宋体" w:cs="宋体"/>
          <w:color w:val="000000"/>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七、</w:t>
      </w:r>
      <w:r>
        <w:rPr>
          <w:rFonts w:hint="eastAsia" w:ascii="宋体" w:hAnsi="宋体" w:cs="宋体"/>
          <w:color w:val="000000"/>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八、</w:t>
      </w:r>
      <w:r>
        <w:rPr>
          <w:rFonts w:hint="eastAsia" w:ascii="宋体" w:hAnsi="宋体" w:cs="宋体"/>
          <w:color w:val="000000"/>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九、</w:t>
      </w:r>
      <w:r>
        <w:rPr>
          <w:rFonts w:hint="eastAsia" w:ascii="宋体" w:hAnsi="宋体" w:cs="宋体"/>
          <w:color w:val="000000"/>
          <w:sz w:val="24"/>
        </w:rPr>
        <w:t xml:space="preserve">本合同一式</w:t>
      </w:r>
      <w:r>
        <w:rPr>
          <w:rFonts w:hint="eastAsia" w:ascii="宋体" w:hAnsi="宋体" w:cs="宋体"/>
          <w:color w:val="000000"/>
          <w:sz w:val="24"/>
          <w:u w:val="single"/>
        </w:rPr>
        <w:t xml:space="preserve">   </w:t>
      </w:r>
      <w:r>
        <w:rPr>
          <w:rFonts w:hint="eastAsia" w:ascii="宋体" w:hAnsi="宋体" w:cs="宋体"/>
          <w:color w:val="000000"/>
          <w:sz w:val="24"/>
        </w:rPr>
        <w:t xml:space="preserve">份，甲方</w:t>
      </w:r>
      <w:r>
        <w:rPr>
          <w:rFonts w:hint="eastAsia" w:ascii="宋体" w:hAnsi="宋体" w:cs="宋体"/>
          <w:color w:val="000000"/>
          <w:sz w:val="24"/>
          <w:u w:val="single"/>
        </w:rPr>
        <w:t xml:space="preserve">   </w:t>
      </w:r>
      <w:r>
        <w:rPr>
          <w:rFonts w:hint="eastAsia" w:ascii="宋体" w:hAnsi="宋体" w:cs="宋体"/>
          <w:color w:val="000000"/>
          <w:sz w:val="24"/>
        </w:rPr>
        <w:t xml:space="preserve">份，乙方</w:t>
      </w:r>
      <w:r>
        <w:rPr>
          <w:rFonts w:hint="eastAsia" w:ascii="宋体" w:hAnsi="宋体" w:cs="宋体"/>
          <w:color w:val="000000"/>
          <w:sz w:val="24"/>
          <w:u w:val="single"/>
        </w:rPr>
        <w:t xml:space="preserve">   </w:t>
      </w:r>
      <w:r>
        <w:rPr>
          <w:rFonts w:hint="eastAsia" w:ascii="宋体" w:hAnsi="宋体" w:cs="宋体"/>
          <w:color w:val="000000"/>
          <w:sz w:val="24"/>
        </w:rPr>
        <w:t xml:space="preserve">份，并从签订之日起生效。</w:t>
      </w:r>
      <w:r/>
    </w:p>
    <w:p>
      <w:pPr>
        <w:spacing w:after="120" w:line="360" w:lineRule="auto"/>
        <w:rPr>
          <w:rFonts w:hint="eastAsia" w:ascii="宋体" w:hAnsi="宋体" w:cs="宋体"/>
          <w:b/>
          <w:sz w:val="24"/>
        </w:rPr>
      </w:pPr>
      <w:r>
        <w:rPr>
          <w:rFonts w:hint="eastAsia" w:ascii="宋体" w:hAnsi="宋体" w:cs="宋体"/>
          <w:b/>
          <w:sz w:val="24"/>
        </w:rPr>
      </w:r>
      <w:r/>
    </w:p>
    <w:p>
      <w:pPr>
        <w:spacing w:after="120" w:line="360" w:lineRule="auto"/>
        <w:rPr>
          <w:rFonts w:hint="eastAsia" w:ascii="宋体" w:hAnsi="宋体" w:cs="宋体"/>
          <w:b/>
          <w:sz w:val="24"/>
        </w:rPr>
      </w:pPr>
      <w:r>
        <w:rPr>
          <w:rFonts w:hint="eastAsia" w:ascii="宋体" w:hAnsi="宋体" w:cs="宋体"/>
          <w:b/>
          <w:sz w:val="24"/>
        </w:rPr>
      </w:r>
      <w:r/>
    </w:p>
    <w:p>
      <w:pPr>
        <w:spacing w:after="120" w:line="360" w:lineRule="auto"/>
        <w:rPr>
          <w:rFonts w:hint="eastAsia" w:ascii="宋体" w:hAnsi="宋体" w:cs="宋体"/>
          <w:b/>
          <w:sz w:val="24"/>
        </w:rPr>
      </w:pPr>
      <w:r>
        <w:rPr>
          <w:rFonts w:hint="eastAsia" w:ascii="宋体" w:hAnsi="宋体" w:cs="宋体"/>
          <w:b/>
          <w:sz w:val="24"/>
        </w:rPr>
      </w:r>
      <w:r/>
    </w:p>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20"/>
        <w:spacing w:line="360" w:lineRule="auto"/>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jc w:val="center"/>
        <w:widowControl/>
        <w:rPr>
          <w:rFonts w:hint="eastAsia" w:ascii="宋体" w:hAnsi="宋体" w:cs="宋体"/>
          <w:b/>
          <w:color w:val="000000"/>
          <w:sz w:val="30"/>
          <w:szCs w:val="30"/>
        </w:rPr>
      </w:pPr>
      <w:r>
        <w:rPr>
          <w:rFonts w:hint="eastAsia" w:ascii="宋体" w:hAnsi="宋体" w:cs="宋体"/>
          <w:b/>
          <w:color w:val="000000"/>
          <w:sz w:val="30"/>
          <w:szCs w:val="30"/>
        </w:rPr>
      </w:r>
      <w:r/>
    </w:p>
    <w:p>
      <w:pPr>
        <w:pStyle w:val="917"/>
        <w:ind w:left="0" w:firstLine="0"/>
        <w:rPr>
          <w:rFonts w:hint="eastAsia"/>
          <w:color w:val="00000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000000"/>
        </w:rPr>
      </w:r>
      <w:r/>
    </w:p>
    <w:p>
      <w:pPr>
        <w:jc w:val="center"/>
        <w:spacing w:line="360" w:lineRule="auto"/>
        <w:rPr>
          <w:rStyle w:val="1133"/>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第六章</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 xml:space="preserve">采购需求</w:t>
      </w:r>
      <w:bookmarkStart w:id="4" w:name="_Toc322457054"/>
      <w:r/>
      <w:bookmarkEnd w:id="4"/>
      <w:r/>
      <w:bookmarkStart w:id="5" w:name="_Toc324452802"/>
      <w:r/>
      <w:bookmarkEnd w:id="5"/>
      <w:r/>
      <w:r/>
    </w:p>
    <w:p>
      <w:pPr>
        <w:pStyle w:val="116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rPr>
        <w:t xml:space="preserve">一、本项目不属于专门面向中小微企业采购的项目</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auto"/>
          <w:sz w:val="24"/>
          <w:szCs w:val="24"/>
          <w:highlight w:val="none"/>
          <w:lang w:val="en-US" w:eastAsia="zh-CN"/>
        </w:rPr>
        <w:t xml:space="preserve">不接受</w:t>
      </w:r>
      <w:r>
        <w:rPr>
          <w:rFonts w:hint="eastAsia" w:ascii="宋体" w:hAnsi="宋体" w:eastAsia="宋体" w:cs="宋体"/>
          <w:b/>
          <w:bCs/>
          <w:color w:val="auto"/>
          <w:sz w:val="24"/>
          <w:szCs w:val="24"/>
          <w:highlight w:val="none"/>
        </w:rPr>
        <w:t xml:space="preserve">进口产品</w:t>
      </w:r>
      <w:r>
        <w:rPr>
          <w:rFonts w:hint="eastAsia" w:ascii="宋体" w:hAnsi="宋体" w:eastAsia="宋体" w:cs="宋体"/>
          <w:b/>
          <w:bCs/>
          <w:color w:val="auto"/>
          <w:sz w:val="24"/>
          <w:szCs w:val="24"/>
          <w:highlight w:val="none"/>
          <w:lang w:val="en-US" w:eastAsia="zh-CN"/>
        </w:rPr>
        <w:t xml:space="preserve">投标</w:t>
      </w:r>
      <w:r>
        <w:rPr>
          <w:rStyle w:val="1133"/>
          <w:rFonts w:hint="eastAsia" w:ascii="宋体" w:hAnsi="宋体" w:eastAsia="宋体" w:cs="宋体"/>
          <w:b/>
          <w:bCs/>
          <w:color w:val="auto"/>
          <w:sz w:val="24"/>
          <w:szCs w:val="24"/>
          <w:highlight w:val="none"/>
          <w:lang w:val="en-US"/>
        </w:rPr>
        <w:t xml:space="preserve">。</w:t>
      </w:r>
      <w:r/>
    </w:p>
    <w:p>
      <w:pPr>
        <w:pStyle w:val="1160"/>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二、本项目不接受超过人民币</w:t>
      </w:r>
      <w:r>
        <w:rPr>
          <w:rFonts w:hint="eastAsia" w:ascii="宋体" w:hAnsi="宋体" w:eastAsia="宋体" w:cs="宋体"/>
          <w:b/>
          <w:bCs/>
          <w:color w:val="000000"/>
          <w:sz w:val="24"/>
          <w:szCs w:val="24"/>
          <w:lang w:val="en-US" w:eastAsia="zh-CN"/>
        </w:rPr>
        <w:t xml:space="preserve">420.</w:t>
      </w:r>
      <w:r>
        <w:rPr>
          <w:rFonts w:hint="eastAsia" w:ascii="宋体" w:hAnsi="宋体" w:eastAsia="宋体" w:cs="宋体"/>
          <w:b/>
          <w:bCs/>
          <w:color w:val="000000"/>
          <w:sz w:val="24"/>
          <w:szCs w:val="24"/>
        </w:rPr>
        <w:t xml:space="preserve">00万元（采购项目预算金额）的投标报价。</w:t>
      </w:r>
      <w:r/>
    </w:p>
    <w:p>
      <w:pPr>
        <w:pStyle w:val="1160"/>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、项目说明</w:t>
      </w:r>
      <w:r/>
    </w:p>
    <w:p>
      <w:pPr>
        <w:pStyle w:val="1160"/>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采购人：</w:t>
      </w:r>
      <w:r>
        <w:rPr>
          <w:rFonts w:hint="eastAsia" w:ascii="宋体" w:hAnsi="宋体" w:eastAsia="宋体" w:cs="宋体"/>
          <w:b w:val="0"/>
          <w:bCs w:val="0"/>
          <w:color w:val="000000"/>
          <w:sz w:val="24"/>
          <w:szCs w:val="24"/>
          <w:lang w:eastAsia="zh-CN"/>
        </w:rPr>
        <w:t xml:space="preserve">徐州市妇幼保健院</w:t>
      </w:r>
      <w:r>
        <w:rPr>
          <w:rFonts w:hint="eastAsia" w:ascii="宋体" w:hAnsi="宋体" w:eastAsia="宋体" w:cs="宋体"/>
          <w:b w:val="0"/>
          <w:bCs w:val="0"/>
          <w:color w:val="000000"/>
          <w:sz w:val="24"/>
          <w:szCs w:val="24"/>
        </w:rPr>
        <w:t xml:space="preserve">。</w:t>
      </w:r>
      <w:r/>
    </w:p>
    <w:p>
      <w:pPr>
        <w:pStyle w:val="1160"/>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项目名称</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eastAsia="zh-CN"/>
        </w:rPr>
        <w:t xml:space="preserve">腹腔镜系统采购。</w:t>
      </w:r>
      <w:r/>
    </w:p>
    <w:p>
      <w:pPr>
        <w:pStyle w:val="1160"/>
        <w:jc w:val="left"/>
        <w:keepLines w:val="0"/>
        <w:keepNext w:val="0"/>
        <w:pageBreakBefore w:val="0"/>
        <w:spacing w:line="36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3、采购包划分：本项目共分为1个采购包。</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4、项目概况：因医院医疗保障和日常治疗需要，</w:t>
      </w:r>
      <w:r>
        <w:rPr>
          <w:rFonts w:hint="eastAsia" w:ascii="宋体" w:hAnsi="宋体" w:cs="宋体"/>
          <w:b w:val="0"/>
          <w:bCs w:val="0"/>
          <w:color w:val="000000"/>
          <w:sz w:val="24"/>
          <w:szCs w:val="24"/>
          <w:highlight w:val="none"/>
          <w:lang w:val="en-US" w:eastAsia="zh-CN"/>
        </w:rPr>
        <w:t xml:space="preserve">徐州市妇幼保健院</w:t>
      </w:r>
      <w:r>
        <w:rPr>
          <w:rFonts w:hint="eastAsia" w:ascii="宋体" w:hAnsi="宋体" w:eastAsia="宋体" w:cs="宋体"/>
          <w:b w:val="0"/>
          <w:bCs w:val="0"/>
          <w:color w:val="000000"/>
          <w:sz w:val="24"/>
          <w:szCs w:val="24"/>
          <w:highlight w:val="none"/>
          <w:lang w:val="en-US" w:eastAsia="zh-CN"/>
        </w:rPr>
        <w:t xml:space="preserve">拟采购</w:t>
      </w:r>
      <w:r>
        <w:rPr>
          <w:rFonts w:hint="eastAsia" w:ascii="宋体" w:hAnsi="宋体" w:cs="宋体"/>
          <w:b w:val="0"/>
          <w:bCs w:val="0"/>
          <w:color w:val="000000"/>
          <w:sz w:val="24"/>
          <w:szCs w:val="24"/>
          <w:highlight w:val="none"/>
          <w:lang w:val="en-US" w:eastAsia="zh-CN"/>
        </w:rPr>
        <w:t xml:space="preserve">2套腹腔镜系统</w:t>
      </w:r>
      <w:r>
        <w:rPr>
          <w:rFonts w:hint="eastAsia" w:ascii="宋体" w:hAnsi="宋体" w:eastAsia="宋体" w:cs="宋体"/>
          <w:b w:val="0"/>
          <w:bCs w:val="0"/>
          <w:color w:val="000000"/>
          <w:sz w:val="24"/>
          <w:szCs w:val="24"/>
          <w:highlight w:val="none"/>
          <w:lang w:val="en-US" w:eastAsia="zh-CN"/>
        </w:rPr>
        <w:t xml:space="preserve">。</w:t>
      </w:r>
      <w:r/>
    </w:p>
    <w:p>
      <w:pPr>
        <w:spacing w:line="360" w:lineRule="auto"/>
        <w:rPr>
          <w:rFonts w:hint="eastAsia"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 xml:space="preserve">四</w:t>
      </w:r>
      <w:r>
        <w:rPr>
          <w:rFonts w:hint="eastAsia" w:ascii="宋体" w:hAnsi="宋体" w:eastAsia="宋体" w:cs="宋体"/>
          <w:b/>
          <w:color w:val="000000"/>
          <w:sz w:val="24"/>
          <w:szCs w:val="24"/>
          <w:lang w:val="en-US" w:eastAsia="zh-CN"/>
        </w:rPr>
        <w:t xml:space="preserve">、</w:t>
      </w:r>
      <w:r>
        <w:rPr>
          <w:rFonts w:hint="eastAsia" w:ascii="宋体" w:hAnsi="宋体" w:cs="宋体"/>
          <w:b/>
          <w:color w:val="000000"/>
          <w:sz w:val="24"/>
          <w:szCs w:val="24"/>
          <w:lang w:val="en-US" w:eastAsia="zh-CN"/>
        </w:rPr>
        <w:t xml:space="preserve">配置及</w:t>
      </w:r>
      <w:r>
        <w:rPr>
          <w:rFonts w:hint="eastAsia" w:ascii="宋体" w:hAnsi="宋体" w:eastAsia="宋体" w:cs="宋体"/>
          <w:b/>
          <w:color w:val="000000"/>
          <w:sz w:val="24"/>
          <w:szCs w:val="24"/>
          <w:lang w:val="en-US" w:eastAsia="zh-CN"/>
        </w:rPr>
        <w:t xml:space="preserve">技术参数要求（技术参数要求中加“★”为关键技术参数，对关键技术参数的负偏离做无效标书处理。加“▲”为次重要技术参数，其余为一般响应指标</w:t>
      </w:r>
      <w:r>
        <w:rPr>
          <w:rFonts w:hint="eastAsia" w:ascii="宋体" w:hAnsi="宋体" w:cs="宋体"/>
          <w:b/>
          <w:color w:val="000000"/>
          <w:sz w:val="24"/>
          <w:szCs w:val="24"/>
          <w:lang w:val="en-US" w:eastAsia="zh-CN"/>
        </w:rPr>
        <w:t xml:space="preserve">。投标人须在投标文件中须提供全部技术指标响应的证明材料，证明材料为产品白皮书（说明书）或产品手册或检测报告或产品彩页或公开印刷的宣传材料或厂家盖章确认的技术材料等。如技术参数中有具体要求，以具体要求为准，并在投标文件中提供证明材料；如经查证，供应商虚假响应的，将取消其中标资格并上报主管部门。未按招标文件要求提供证明材料的视为不满足</w:t>
      </w:r>
      <w:r>
        <w:rPr>
          <w:rFonts w:hint="eastAsia" w:ascii="宋体" w:hAnsi="宋体" w:eastAsia="宋体" w:cs="宋体"/>
          <w:b/>
          <w:color w:val="000000"/>
          <w:sz w:val="24"/>
          <w:szCs w:val="24"/>
          <w:lang w:val="en-US" w:eastAsia="zh-CN"/>
        </w:rPr>
        <w:t xml:space="preserve">）：</w:t>
      </w:r>
      <w:r/>
    </w:p>
    <w:p>
      <w:pPr>
        <w:pStyle w:val="1160"/>
        <w:ind w:firstLine="482"/>
        <w:jc w:val="left"/>
        <w:keepLines w:val="0"/>
        <w:keepNext w:val="0"/>
        <w:pageBreakBefore w:val="0"/>
        <w:spacing w:line="360" w:lineRule="auto"/>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技术参数要求：</w:t>
      </w:r>
      <w:r/>
    </w:p>
    <w:p>
      <w:pPr>
        <w:pStyle w:val="1160"/>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（一）摄像主机</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1.具备 4K 图像处理能力，图像分辨率≥3840×2160，支持 3D 与 2D 信号处理。</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2.与医用内窥镜/3D 电子内窥镜、吲哚菁绿（ICG）等荧光造影剂配合使用，用于微创内窥镜手术中提供实时可见光及荧光影像。</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3.纯色荧光模式支持绿色、蓝色等荧光颜色设置。</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4.荧光亮度调节档位≥28档可调。</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5.支持外部图像信号输入，支持双屏异显、画中画，可实现多镜联合、三维重建融合显示，支持超声图像和腔镜同屏显示，支持声镜联合操作。</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6.具备光谱染色功能，支持全屏、分屏展示。</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7.支持 3D 图像旋转观察功能，具备多档3D视差调节功能。</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▲8.支持通过摄像头按键控制气腹机，可实时显示供气、排烟状态，摄像头按键可对冲洗系统进行控制，在监视器上显示冲洗吸引系统传递的参数信息（显示数值），需提供产品说明书或产品实物。</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▲9.可搭配选择≥7种非电子摄像头，≥4种电子内窥镜</w:t>
      </w:r>
      <w:r/>
    </w:p>
    <w:p>
      <w:pPr>
        <w:pStyle w:val="1160"/>
        <w:ind w:firstLine="480"/>
        <w:jc w:val="left"/>
        <w:keepLines w:val="0"/>
        <w:keepNext w:val="0"/>
        <w:pageBreakBefore w:val="0"/>
        <w:spacing w:line="360" w:lineRule="auto"/>
        <w:widowControl w:val="off"/>
        <w:rPr>
          <w:rFonts w:hint="default"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▲10.可兼容≥3种一次性电子内窥镜</w:t>
      </w:r>
      <w:r/>
    </w:p>
    <w:p>
      <w:pPr>
        <w:pStyle w:val="1160"/>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（二）3D荧光电子一体内窥镜</w:t>
      </w:r>
      <w:r/>
    </w:p>
    <w:p>
      <w:pPr>
        <w:pStyle w:val="1160"/>
        <w:ind w:firstLine="482"/>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1.一体化电子镜，双路高清成像，支持 2D 白光、2D 荧光、3D 白光、3D 荧光模式。</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 手柄配备不少于 3 个自定义按键，手柄按键可控制光源开关，调整白光、荧光亮度、支持与气腹机、冲洗吸引设备互联等。</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3.直径10mm，视向角 0°/30°可选，工作长度≥320mm，视场角≥80°。</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4.具备3D/2D 图像方向自动校正功能。</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▲5.设计光学工作距≤49mm（需提供厂家盖章说明书或注册检测报告）。</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▲6.景深范围包含3–200mm（需提供厂家盖章说明书或注册检测报告）。</w:t>
      </w:r>
      <w:r/>
    </w:p>
    <w:p>
      <w:pPr>
        <w:pStyle w:val="1160"/>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（三）2D摄像头</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▲1.摄像头为定焦摄像头，具备自动对焦功能，也可通过旋转转轮实现手动对焦,摄像头静态图像宽容度≥180。</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▲2.摄像头需为一体化摄像头，不支持拆卸</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3.摄像头具有双1/1.8 英寸CMOS成像芯片，分别针对白光和荧光独立成像，互不干扰。</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▲4.摄像头可接收800~880 nm可见光和近红外荧光，支持可见光和荧光成像。</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5.具有≥3个自定义按键，可设置≥20种快捷功能，可实现光源开关、亮度调整、计时器、白平衡、拍照、录像、电子放大、切换图像模式等功能。</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6.手柄按键可以控制光源开关，调整白光、荧光亮度、气腹机互联、冲洗吸引泵互联等</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7.荧光摄像头重量≤ 240g。</w:t>
      </w:r>
      <w:r/>
    </w:p>
    <w:p>
      <w:pPr>
        <w:pStyle w:val="1160"/>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（四）2D 荧光光学内窥镜/2D 白光光学内窥镜</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1.与摄像主机系统兼容适配, 支持2D荧光/白光成像功能。</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2.直径 10mm，30°视向，视场角≥80°，工作长度≥320mm, 视场中心角分辨力≥9.0C/(°)。</w:t>
      </w:r>
      <w:r/>
    </w:p>
    <w:p>
      <w:pPr>
        <w:pStyle w:val="1160"/>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（五）医用光源</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1.与摄像主机联动，可根据手术视野自动调节亮度可同时输出白光与近红外荧光，激光光源符合医用安全等级。</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2.白光总光通量≥2000lm。</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3.LED光源使用寿命≥60000小时。</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4.色温 3000–7000K，显色指数≥90。</w:t>
      </w:r>
      <w:r/>
    </w:p>
    <w:p>
      <w:pPr>
        <w:pStyle w:val="1160"/>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（六）气腹机</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1.最大流量≥50L/分钟，流量调节范围包含0.1–50L/分钟。</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2.具备气体加热功能，温度适宜可控，防止温度过高烫伤患者。</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3.具备排烟功能，最大排烟流量满足临床使用。</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4.压力调节范围1-30mmHg，显示精度 ±2mmHg。</w:t>
      </w:r>
      <w:r/>
    </w:p>
    <w:p>
      <w:pPr>
        <w:pStyle w:val="1160"/>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（七）医用台车</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1.配备总控开关，支持整套设备一键开机、一键关机。</w:t>
      </w:r>
      <w:r/>
    </w:p>
    <w:p>
      <w:pPr>
        <w:pStyle w:val="1160"/>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（八）3D 医用显示器</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1.4K 医用LCD监视器，支持一键切换 3D/2D 模式,支持4K 60Hz超高清显示,屏幕尺寸≥32英寸。</w:t>
      </w:r>
      <w:r/>
    </w:p>
    <w:p>
      <w:pPr>
        <w:pStyle w:val="1160"/>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（九）4K显示器</w:t>
      </w:r>
      <w:r/>
    </w:p>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1.4K医用LCD监视器，支持4K 60Hz超高清显示,尺寸≥55寸。</w:t>
      </w:r>
      <w:r/>
    </w:p>
    <w:p>
      <w:pPr>
        <w:pStyle w:val="1160"/>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（十）摄像主机、3D电子内窥镜、2D光学内窥镜、医用光源、气腹机均为同一品牌。</w:t>
      </w:r>
      <w:r/>
    </w:p>
    <w:p>
      <w:pPr>
        <w:ind w:firstLine="482"/>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color w:val="000000"/>
          <w:sz w:val="24"/>
          <w:szCs w:val="24"/>
          <w:lang w:val="en-US" w:eastAsia="zh-CN"/>
        </w:rPr>
        <w:t xml:space="preserve">配置清单（每套）：配置清单须包含但不限于下表要求。</w:t>
      </w:r>
      <w:r>
        <w:rPr>
          <w:rFonts w:hint="eastAsia" w:ascii="宋体" w:hAnsi="宋体" w:eastAsia="宋体" w:cs="宋体"/>
          <w:b/>
          <w:bCs/>
          <w:color w:val="000000"/>
          <w:sz w:val="24"/>
          <w:szCs w:val="24"/>
          <w:highlight w:val="none"/>
          <w:lang w:val="en-US" w:eastAsia="zh-CN"/>
        </w:rPr>
        <w:t xml:space="preserve">说明：本“</w:t>
      </w:r>
      <w:r>
        <w:rPr>
          <w:rFonts w:hint="eastAsia" w:ascii="宋体" w:hAnsi="宋体" w:cs="宋体"/>
          <w:b/>
          <w:bCs/>
          <w:color w:val="000000"/>
          <w:sz w:val="24"/>
          <w:szCs w:val="24"/>
          <w:highlight w:val="none"/>
          <w:lang w:val="en-US" w:eastAsia="zh-CN"/>
        </w:rPr>
        <w:t xml:space="preserve">配置清单</w:t>
      </w:r>
      <w:r>
        <w:rPr>
          <w:rFonts w:hint="eastAsia" w:ascii="宋体" w:hAnsi="宋体" w:eastAsia="宋体" w:cs="宋体"/>
          <w:b/>
          <w:bCs/>
          <w:color w:val="000000"/>
          <w:sz w:val="24"/>
          <w:szCs w:val="24"/>
          <w:lang w:val="en-US" w:eastAsia="zh-CN"/>
        </w:rPr>
        <w:t xml:space="preserve">”为不允许偏离的实质性要求和条件，如有偏离，在符合性审查时按照响应无效处理。</w:t>
      </w:r>
      <w:r/>
    </w:p>
    <w:tbl>
      <w:tblPr>
        <w:tblStyle w:val="11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3"/>
        <w:gridCol w:w="3236"/>
        <w:gridCol w:w="1714"/>
        <w:gridCol w:w="2075"/>
      </w:tblGrid>
      <w:tr>
        <w:trPr>
          <w:jc w:val="center"/>
          <w:trHeight w:val="90"/>
        </w:trPr>
        <w:tc>
          <w:tcPr>
            <w:tcW w:w="1173"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序号</w:t>
            </w:r>
            <w:r/>
          </w:p>
        </w:tc>
        <w:tc>
          <w:tcPr>
            <w:tcW w:w="3236"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产品名称</w:t>
            </w:r>
            <w:r/>
          </w:p>
        </w:tc>
        <w:tc>
          <w:tcPr>
            <w:tcW w:w="1714" w:type="dxa"/>
            <w:vAlign w:val="top"/>
            <w:textDirection w:val="lrTb"/>
            <w:noWrap w:val="false"/>
          </w:tcPr>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单位</w:t>
            </w:r>
            <w:r/>
          </w:p>
        </w:tc>
        <w:tc>
          <w:tcPr>
            <w:tcW w:w="2075"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数量</w:t>
            </w:r>
            <w:r/>
          </w:p>
        </w:tc>
      </w:tr>
      <w:tr>
        <w:trPr>
          <w:jc w:val="center"/>
          <w:trHeight w:val="90"/>
        </w:trPr>
        <w:tc>
          <w:tcPr>
            <w:tcW w:w="1173"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c>
          <w:tcPr>
            <w:tcW w:w="3236"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摄像主机</w:t>
            </w:r>
            <w:r/>
          </w:p>
        </w:tc>
        <w:tc>
          <w:tcPr>
            <w:tcW w:w="1714" w:type="dxa"/>
            <w:vAlign w:val="top"/>
            <w:textDirection w:val="lrTb"/>
            <w:noWrap w:val="false"/>
          </w:tcPr>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台</w:t>
            </w:r>
            <w:r/>
          </w:p>
        </w:tc>
        <w:tc>
          <w:tcPr>
            <w:tcW w:w="2075"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r>
      <w:tr>
        <w:trPr>
          <w:jc w:val="center"/>
          <w:trHeight w:val="90"/>
        </w:trPr>
        <w:tc>
          <w:tcPr>
            <w:tcW w:w="1173"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w:t>
            </w:r>
            <w:r/>
          </w:p>
        </w:tc>
        <w:tc>
          <w:tcPr>
            <w:tcW w:w="3236"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3D荧光电子一体内窥镜</w:t>
            </w:r>
            <w:r/>
          </w:p>
        </w:tc>
        <w:tc>
          <w:tcPr>
            <w:tcW w:w="1714" w:type="dxa"/>
            <w:vAlign w:val="top"/>
            <w:textDirection w:val="lrTb"/>
            <w:noWrap w:val="false"/>
          </w:tcPr>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w:t>
            </w:r>
            <w:r/>
          </w:p>
        </w:tc>
        <w:tc>
          <w:tcPr>
            <w:tcW w:w="2075"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w:t>
            </w:r>
            <w:r/>
          </w:p>
        </w:tc>
      </w:tr>
      <w:tr>
        <w:trPr>
          <w:jc w:val="center"/>
          <w:trHeight w:val="90"/>
        </w:trPr>
        <w:tc>
          <w:tcPr>
            <w:tcW w:w="1173"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w:t>
            </w:r>
            <w:r/>
          </w:p>
        </w:tc>
        <w:tc>
          <w:tcPr>
            <w:tcW w:w="3236"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2D摄像头</w:t>
            </w:r>
            <w:r/>
          </w:p>
        </w:tc>
        <w:tc>
          <w:tcPr>
            <w:tcW w:w="1714" w:type="dxa"/>
            <w:vAlign w:val="top"/>
            <w:textDirection w:val="lrTb"/>
            <w:noWrap w:val="false"/>
          </w:tcPr>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个</w:t>
            </w:r>
            <w:r/>
          </w:p>
        </w:tc>
        <w:tc>
          <w:tcPr>
            <w:tcW w:w="2075"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r>
      <w:tr>
        <w:trPr>
          <w:jc w:val="center"/>
          <w:trHeight w:val="90"/>
        </w:trPr>
        <w:tc>
          <w:tcPr>
            <w:tcW w:w="1173"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w:t>
            </w:r>
            <w:r/>
          </w:p>
        </w:tc>
        <w:tc>
          <w:tcPr>
            <w:tcW w:w="3236"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2D 荧光光学内窥镜</w:t>
            </w:r>
            <w:r/>
          </w:p>
        </w:tc>
        <w:tc>
          <w:tcPr>
            <w:tcW w:w="1714" w:type="dxa"/>
            <w:vAlign w:val="top"/>
            <w:textDirection w:val="lrTb"/>
            <w:noWrap w:val="false"/>
          </w:tcPr>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w:t>
            </w:r>
            <w:r/>
          </w:p>
        </w:tc>
        <w:tc>
          <w:tcPr>
            <w:tcW w:w="2075"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7</w:t>
            </w:r>
            <w:r/>
          </w:p>
        </w:tc>
      </w:tr>
      <w:tr>
        <w:trPr>
          <w:jc w:val="center"/>
          <w:trHeight w:val="90"/>
        </w:trPr>
        <w:tc>
          <w:tcPr>
            <w:tcW w:w="1173"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w:t>
            </w:r>
            <w:r/>
          </w:p>
        </w:tc>
        <w:tc>
          <w:tcPr>
            <w:tcW w:w="3236"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2D 白光光学内窥镜</w:t>
            </w:r>
            <w:r/>
          </w:p>
        </w:tc>
        <w:tc>
          <w:tcPr>
            <w:tcW w:w="1714" w:type="dxa"/>
            <w:vAlign w:val="top"/>
            <w:textDirection w:val="lrTb"/>
            <w:noWrap w:val="false"/>
          </w:tcPr>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w:t>
            </w:r>
            <w:r/>
          </w:p>
        </w:tc>
        <w:tc>
          <w:tcPr>
            <w:tcW w:w="2075"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7</w:t>
            </w:r>
            <w:r/>
          </w:p>
        </w:tc>
      </w:tr>
      <w:tr>
        <w:trPr>
          <w:jc w:val="center"/>
          <w:trHeight w:val="90"/>
        </w:trPr>
        <w:tc>
          <w:tcPr>
            <w:tcW w:w="1173"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6</w:t>
            </w:r>
            <w:r/>
          </w:p>
        </w:tc>
        <w:tc>
          <w:tcPr>
            <w:tcW w:w="3236"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医用光源</w:t>
            </w:r>
            <w:r/>
          </w:p>
        </w:tc>
        <w:tc>
          <w:tcPr>
            <w:tcW w:w="1714" w:type="dxa"/>
            <w:vAlign w:val="top"/>
            <w:textDirection w:val="lrTb"/>
            <w:noWrap w:val="false"/>
          </w:tcPr>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台</w:t>
            </w:r>
            <w:r/>
          </w:p>
        </w:tc>
        <w:tc>
          <w:tcPr>
            <w:tcW w:w="2075"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r>
      <w:tr>
        <w:trPr>
          <w:jc w:val="center"/>
          <w:trHeight w:val="90"/>
        </w:trPr>
        <w:tc>
          <w:tcPr>
            <w:tcW w:w="1173"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7</w:t>
            </w:r>
            <w:r/>
          </w:p>
        </w:tc>
        <w:tc>
          <w:tcPr>
            <w:tcW w:w="3236"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气腹机</w:t>
            </w:r>
            <w:r/>
          </w:p>
        </w:tc>
        <w:tc>
          <w:tcPr>
            <w:tcW w:w="1714" w:type="dxa"/>
            <w:vAlign w:val="top"/>
            <w:textDirection w:val="lrTb"/>
            <w:noWrap w:val="false"/>
          </w:tcPr>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台</w:t>
            </w:r>
            <w:r/>
          </w:p>
        </w:tc>
        <w:tc>
          <w:tcPr>
            <w:tcW w:w="2075"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r>
      <w:tr>
        <w:trPr>
          <w:jc w:val="center"/>
          <w:trHeight w:val="90"/>
        </w:trPr>
        <w:tc>
          <w:tcPr>
            <w:tcW w:w="1173"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8</w:t>
            </w:r>
            <w:r/>
          </w:p>
        </w:tc>
        <w:tc>
          <w:tcPr>
            <w:tcW w:w="3236"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医用台车</w:t>
            </w:r>
            <w:r/>
          </w:p>
        </w:tc>
        <w:tc>
          <w:tcPr>
            <w:tcW w:w="1714" w:type="dxa"/>
            <w:vAlign w:val="top"/>
            <w:textDirection w:val="lrTb"/>
            <w:noWrap w:val="false"/>
          </w:tcPr>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台</w:t>
            </w:r>
            <w:r/>
          </w:p>
        </w:tc>
        <w:tc>
          <w:tcPr>
            <w:tcW w:w="2075"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r>
      <w:tr>
        <w:trPr>
          <w:jc w:val="center"/>
          <w:trHeight w:val="90"/>
        </w:trPr>
        <w:tc>
          <w:tcPr>
            <w:tcW w:w="1173"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9</w:t>
            </w:r>
            <w:r/>
          </w:p>
        </w:tc>
        <w:tc>
          <w:tcPr>
            <w:tcW w:w="3236"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3D 医用显示器</w:t>
            </w:r>
            <w:r/>
          </w:p>
        </w:tc>
        <w:tc>
          <w:tcPr>
            <w:tcW w:w="1714" w:type="dxa"/>
            <w:vAlign w:val="top"/>
            <w:textDirection w:val="lrTb"/>
            <w:noWrap w:val="false"/>
          </w:tcPr>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台</w:t>
            </w:r>
            <w:r/>
          </w:p>
        </w:tc>
        <w:tc>
          <w:tcPr>
            <w:tcW w:w="2075"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r>
      <w:tr>
        <w:trPr>
          <w:jc w:val="center"/>
          <w:trHeight w:val="90"/>
        </w:trPr>
        <w:tc>
          <w:tcPr>
            <w:tcW w:w="1173"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10</w:t>
            </w:r>
            <w:r/>
          </w:p>
        </w:tc>
        <w:tc>
          <w:tcPr>
            <w:tcW w:w="3236"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4K医用显示器</w:t>
            </w:r>
            <w:r/>
          </w:p>
        </w:tc>
        <w:tc>
          <w:tcPr>
            <w:tcW w:w="1714" w:type="dxa"/>
            <w:vAlign w:val="top"/>
            <w:textDirection w:val="lrTb"/>
            <w:noWrap w:val="false"/>
          </w:tcPr>
          <w:p>
            <w:pPr>
              <w:pStyle w:val="1160"/>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台</w:t>
            </w:r>
            <w:r/>
          </w:p>
        </w:tc>
        <w:tc>
          <w:tcPr>
            <w:tcW w:w="2075" w:type="dxa"/>
            <w:vAlign w:val="top"/>
            <w:textDirection w:val="lrTb"/>
            <w:noWrap w:val="false"/>
          </w:tcPr>
          <w:p>
            <w:pPr>
              <w:pStyle w:val="116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r>
    </w:tbl>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1、投标人所投产品应明确所投产品的品牌、型号、规格及一些必须说明的技术参数，以及设备配置清单，并提供详细的技术参数及性能说明书。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shd w:val="clear" w:color="auto"/>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lang w:val="en-US" w:eastAsia="zh-CN"/>
        </w:rPr>
        <w:t xml:space="preserve">4、本项目要</w:t>
      </w:r>
      <w:r>
        <w:rPr>
          <w:rFonts w:hint="eastAsia" w:ascii="宋体" w:hAnsi="宋体" w:eastAsia="宋体" w:cs="宋体"/>
          <w:b w:val="0"/>
          <w:bCs w:val="0"/>
          <w:color w:val="000000"/>
          <w:sz w:val="24"/>
          <w:szCs w:val="24"/>
          <w:highlight w:val="none"/>
          <w:lang w:val="en-US" w:eastAsia="zh-CN"/>
        </w:rPr>
        <w:t xml:space="preserve">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shd w:val="clear" w:color="auto"/>
        <w:widowControl/>
        <w:rPr>
          <w:rFonts w:hint="eastAsia" w:ascii="宋体" w:hAnsi="宋体" w:eastAsia="宋体" w:cs="宋体"/>
          <w:b/>
          <w:bCs/>
          <w:color w:val="000000"/>
          <w:sz w:val="24"/>
          <w:szCs w:val="24"/>
          <w:highlight w:val="none"/>
          <w:lang w:val="en-US" w:eastAsia="zh-CN"/>
          <w14:ligatures w14:val="none"/>
        </w:rPr>
        <w:outlineLvl w:val="9"/>
      </w:pPr>
      <w:r>
        <w:rPr>
          <w:rFonts w:hint="eastAsia" w:ascii="宋体" w:hAnsi="宋体" w:eastAsia="宋体" w:cs="宋体"/>
          <w:b/>
          <w:bCs/>
          <w:color w:val="000000"/>
          <w:sz w:val="24"/>
          <w:szCs w:val="24"/>
          <w:highlight w:val="none"/>
          <w:lang w:val="en-US" w:eastAsia="zh-CN"/>
        </w:rPr>
        <w:t xml:space="preserve">5、交付时间：合同生效</w:t>
      </w:r>
      <w:r>
        <w:rPr>
          <w:rFonts w:hint="eastAsia" w:ascii="宋体" w:hAnsi="宋体" w:eastAsia="宋体" w:cs="宋体"/>
          <w:b/>
          <w:bCs/>
          <w:color w:val="000000"/>
          <w:sz w:val="24"/>
          <w:szCs w:val="24"/>
          <w:highlight w:val="none"/>
          <w:lang w:val="en-US" w:eastAsia="zh-CN"/>
        </w:rPr>
        <w:t xml:space="preserve">后，</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lang w:val="en-US" w:eastAsia="zh-CN"/>
        </w:rPr>
        <w:t xml:space="preserve">日历天内完成交付并安装调试完毕并投入使用。</w:t>
      </w:r>
      <w:r>
        <w:rPr>
          <w:rFonts w:hint="eastAsia" w:ascii="宋体" w:hAnsi="宋体" w:eastAsia="宋体" w:cs="宋体"/>
          <w:b/>
          <w:bCs/>
          <w:color w:val="000000"/>
          <w:sz w:val="24"/>
          <w:szCs w:val="24"/>
          <w:highlight w:val="none"/>
          <w:lang w:val="en-US" w:eastAsia="zh-CN"/>
        </w:rPr>
      </w:r>
    </w:p>
    <w:p>
      <w:pPr>
        <w:keepLines w:val="0"/>
        <w:keepNext w:val="0"/>
        <w:pageBreakBefore w:val="0"/>
        <w:spacing w:line="360" w:lineRule="auto"/>
        <w:shd w:val="clear" w:color="auto"/>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说明：本“交付时间”为不允许偏离的实质性要求和条件，如有偏离，在符合性审查时按照响应无效处理。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highlight w:val="none"/>
          <w:lang w:val="en-US" w:eastAsia="zh-CN"/>
        </w:rPr>
        <w:t xml:space="preserve">6、投标人承担安装或维修的专用设备和</w:t>
      </w:r>
      <w:r>
        <w:rPr>
          <w:rFonts w:hint="eastAsia" w:ascii="宋体" w:hAnsi="宋体" w:eastAsia="宋体" w:cs="宋体"/>
          <w:b w:val="0"/>
          <w:bCs w:val="0"/>
          <w:color w:val="000000"/>
          <w:sz w:val="24"/>
          <w:szCs w:val="24"/>
          <w:lang w:val="en-US" w:eastAsia="zh-CN"/>
        </w:rPr>
        <w:t xml:space="preserve">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14:ligatures w14:val="none"/>
        </w:rPr>
        <w:outlineLvl w:val="9"/>
      </w:pPr>
      <w:r>
        <w:rPr>
          <w:rFonts w:hint="eastAsia" w:ascii="宋体" w:hAnsi="宋体" w:eastAsia="宋体" w:cs="宋体"/>
          <w:b/>
          <w:bCs/>
          <w:color w:val="000000"/>
          <w:sz w:val="24"/>
          <w:szCs w:val="24"/>
          <w:highlight w:val="none"/>
          <w:lang w:val="en-US" w:eastAsia="zh-CN"/>
        </w:rPr>
        <w:t xml:space="preserve">1、质保期</w:t>
      </w:r>
      <w:r>
        <w:rPr>
          <w:rFonts w:hint="eastAsia" w:ascii="宋体" w:hAnsi="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提供原厂不少于</w:t>
      </w: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lang w:val="en-US" w:eastAsia="zh-CN"/>
        </w:rPr>
        <w:t xml:space="preserve">年免费质保（</w:t>
      </w:r>
      <w:r>
        <w:rPr>
          <w:rFonts w:hint="eastAsia" w:ascii="宋体" w:hAnsi="宋体" w:eastAsia="宋体" w:cs="宋体"/>
          <w:b/>
          <w:bCs/>
          <w:color w:val="000000"/>
          <w:sz w:val="24"/>
          <w:szCs w:val="24"/>
          <w:lang w:val="en-US" w:eastAsia="zh-CN"/>
        </w:rPr>
        <w:t xml:space="preserve">包含整机及镜头，</w:t>
      </w:r>
      <w:r>
        <w:rPr>
          <w:rFonts w:hint="eastAsia" w:ascii="宋体" w:hAnsi="宋体" w:eastAsia="宋体" w:cs="宋体"/>
          <w:b/>
          <w:bCs/>
          <w:color w:val="000000"/>
          <w:sz w:val="24"/>
          <w:szCs w:val="24"/>
          <w:lang w:val="en-US" w:eastAsia="zh-CN"/>
        </w:rPr>
        <w:t xml:space="preserve">自最终验收合格之日起，开始进入质保期）。</w:t>
      </w:r>
      <w:r>
        <w:rPr>
          <w:rFonts w:hint="eastAsia" w:ascii="宋体" w:hAnsi="宋体" w:eastAsia="宋体" w:cs="宋体"/>
          <w:b/>
          <w:bCs/>
          <w:color w:val="000000"/>
          <w:sz w:val="24"/>
          <w:szCs w:val="24"/>
          <w:lang w:val="en-US" w:eastAsia="zh-CN"/>
        </w:rP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highlight w:val="none"/>
          <w:lang w:val="en-US" w:eastAsia="zh-CN"/>
        </w:rPr>
        <w:t xml:space="preserve">说明：本“1、质保期要</w:t>
      </w:r>
      <w:r>
        <w:rPr>
          <w:rFonts w:hint="eastAsia" w:ascii="宋体" w:hAnsi="宋体" w:eastAsia="宋体" w:cs="宋体"/>
          <w:b/>
          <w:bCs/>
          <w:color w:val="000000"/>
          <w:sz w:val="24"/>
          <w:szCs w:val="24"/>
          <w:lang w:val="en-US" w:eastAsia="zh-CN"/>
        </w:rPr>
        <w:t xml:space="preserve">求”为不允许偏离的实质性要求和条件，如有偏离，在符合性审查时按照响应无效处理。</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质保期内提供7×24小时服务，对采购人所提出的维修要求做出实质性响应，并提供应急策略；严格按照招标文件要求及时供货，并向采购人提供及时的完善的售前、售中、售后服务</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保修期外维修仅收取成本费、不额外收取人工费</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培训要求：对系统操作人员和系统管理人员进行培训，培训内容主要包括系统组成、系统操作，并结合需要，对系统管理人员进行系统传输特性、验收、测试方法、验收技术标准和其它相关技术要求的培训。</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、其他要求：见招标文件第五章《拟签订的合同文本》。</w:t>
      </w:r>
      <w:r/>
    </w:p>
    <w:p>
      <w:pPr>
        <w:rPr>
          <w:rFonts w:hint="eastAsia" w:ascii="宋体" w:hAnsi="宋体" w:eastAsia="宋体" w:cs="宋体"/>
          <w:b/>
          <w:color w:val="000000"/>
          <w:sz w:val="30"/>
        </w:rPr>
      </w:pPr>
      <w:r>
        <w:rPr>
          <w:rFonts w:hint="eastAsia" w:ascii="宋体" w:hAnsi="宋体" w:eastAsia="宋体" w:cs="宋体"/>
          <w:b/>
          <w:color w:val="000000"/>
          <w:sz w:val="30"/>
        </w:rPr>
        <w:br w:type="page" w:clear="all"/>
      </w:r>
      <w:r/>
    </w:p>
    <w:p>
      <w:pPr>
        <w:jc w:val="center"/>
        <w:spacing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第七章</w:t>
      </w:r>
      <w:r>
        <w:rPr>
          <w:rFonts w:hint="eastAsia" w:ascii="宋体" w:hAnsi="宋体" w:eastAsia="宋体" w:cs="宋体"/>
          <w:b/>
          <w:color w:val="000000"/>
          <w:sz w:val="30"/>
          <w:lang w:val="en-US" w:eastAsia="zh-CN"/>
        </w:rPr>
        <w:t xml:space="preserve"> </w:t>
      </w:r>
      <w:r>
        <w:rPr>
          <w:rFonts w:hint="eastAsia" w:ascii="宋体" w:hAnsi="宋体" w:eastAsia="宋体" w:cs="宋体"/>
          <w:b/>
          <w:color w:val="000000"/>
          <w:sz w:val="30"/>
        </w:rPr>
        <w:t xml:space="preserve">投标文件相关格式</w:t>
      </w:r>
      <w:r/>
    </w:p>
    <w:p>
      <w:pPr>
        <w:ind w:firstLine="64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一、投标函格式</w:t>
      </w:r>
      <w:r/>
    </w:p>
    <w:p>
      <w:pPr>
        <w:keepLines w:val="0"/>
        <w:keepNext w:val="0"/>
        <w:pageBreakBefore w:val="0"/>
        <w:spacing w:line="46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致：</w:t>
      </w:r>
      <w:r>
        <w:rPr>
          <w:rFonts w:hint="eastAsia" w:ascii="宋体" w:hAnsi="宋体" w:cs="宋体"/>
          <w:color w:val="000000"/>
          <w:sz w:val="24"/>
          <w:szCs w:val="24"/>
          <w:u w:val="single"/>
          <w:lang w:eastAsia="zh-CN"/>
        </w:rPr>
        <w:t xml:space="preserve">徐州市妇幼保健院</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40"/>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二、开标一览表格式</w:t>
      </w:r>
      <w:r>
        <w:rPr>
          <w:rFonts w:hint="eastAsia" w:ascii="宋体" w:hAnsi="宋体" w:eastAsia="宋体" w:cs="宋体"/>
          <w:b/>
          <w:bCs/>
          <w:color w:val="000000"/>
          <w:sz w:val="32"/>
          <w:szCs w:val="32"/>
          <w:lang w:val="en-US" w:eastAsia="zh-CN"/>
        </w:rPr>
        <w:t xml:space="preserve"> </w:t>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ascii="宋体" w:hAnsi="宋体" w:eastAsia="宋体"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eastAsia="宋体" w:cs="宋体"/>
          <w:i/>
          <w:iCs/>
          <w:color w:val="000000"/>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三、分项价格表格式</w:t>
      </w:r>
      <w:r/>
    </w:p>
    <w:p>
      <w:pPr>
        <w:ind w:firstLine="600"/>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货币单位：人民币元</w:t>
      </w:r>
      <w:r/>
    </w:p>
    <w:p>
      <w:pPr>
        <w:ind w:firstLine="3120"/>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86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64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6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投标人对以上数据的真实性负责。</w:t>
      </w:r>
      <w:r/>
    </w:p>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四、偏离表格式</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949"/>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lang w:val="en-US" w:eastAsia="zh-CN"/>
        </w:rPr>
        <w:t xml:space="preserve">。</w:t>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jc w:val="cente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五、授权委托书格式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地址：</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法定代表人：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统一社会信用代码：</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受托人：        性别：男（女）</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年龄：  岁      民族：  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身份证号：</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兹委托（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）全权代表我企业（公司）参与（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）的招、投标活动及签订合同。（</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）无转委托权。</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委托期限自</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日起至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日止。</w:t>
      </w:r>
      <w:r/>
    </w:p>
    <w:p>
      <w:pPr>
        <w:ind w:firstLine="63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特此授权委托。</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委托人（电子签章）：</w:t>
      </w:r>
      <w:r/>
    </w:p>
    <w:p>
      <w:pPr>
        <w:ind w:firstLine="60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法定代表人（签字或盖章）：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受托人（签字或盖章）：</w:t>
      </w:r>
      <w:r/>
    </w:p>
    <w:p>
      <w:pPr>
        <w:pStyle w:val="917"/>
        <w:ind w:left="0" w:firstLine="602"/>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受托人联系方式：</w:t>
      </w:r>
      <w:r>
        <w:rPr>
          <w:rFonts w:hint="eastAsia" w:ascii="宋体" w:hAnsi="宋体" w:eastAsia="宋体" w:cs="宋体"/>
          <w:b/>
          <w:bCs/>
          <w:color w:val="000000"/>
          <w:sz w:val="28"/>
          <w:szCs w:val="28"/>
          <w:lang w:val="en-US" w:eastAsia="zh-CN"/>
        </w:rPr>
        <w:t xml:space="preserve">                   </w:t>
      </w:r>
      <w:r>
        <w:rPr>
          <w:rFonts w:hint="eastAsia" w:ascii="宋体" w:hAnsi="宋体" w:eastAsia="宋体" w:cs="宋体"/>
          <w:b/>
          <w:bCs/>
          <w:color w:val="000000"/>
          <w:sz w:val="28"/>
          <w:szCs w:val="28"/>
        </w:rPr>
        <w:t xml:space="preserve">邮箱：</w:t>
      </w:r>
      <w:r/>
    </w:p>
    <w:p>
      <w:pPr>
        <w:ind w:right="600" w:firstLine="615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  月</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日 </w:t>
      </w:r>
      <w:r/>
    </w:p>
    <w:p>
      <w:pP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w:t>
      </w:r>
      <w:r>
        <w:rPr>
          <w:rFonts w:hint="eastAsia" w:ascii="宋体" w:hAnsi="宋体" w:cs="宋体"/>
          <w:b/>
          <w:bCs/>
          <w:color w:val="000000"/>
          <w:sz w:val="28"/>
          <w:szCs w:val="28"/>
          <w:lang w:val="en-US" w:eastAsia="zh-CN"/>
        </w:rPr>
        <w:t xml:space="preserve">有效的</w:t>
      </w:r>
      <w:r>
        <w:rPr>
          <w:rFonts w:hint="eastAsia" w:ascii="宋体" w:hAnsi="宋体" w:eastAsia="宋体" w:cs="宋体"/>
          <w:b/>
          <w:bCs/>
          <w:color w:val="000000"/>
          <w:sz w:val="28"/>
          <w:szCs w:val="28"/>
        </w:rPr>
        <w:t xml:space="preserve">受托人身份证扫描件附后)</w:t>
      </w:r>
      <w:r/>
    </w:p>
    <w:p>
      <w:pPr>
        <w:jc w:val="center"/>
        <w:spacing w:before="100" w:after="100"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8"/>
          <w:szCs w:val="28"/>
        </w:rPr>
      </w:r>
      <w:r/>
    </w:p>
    <w:p>
      <w:pPr>
        <w:ind w:firstLine="600"/>
        <w:jc w:val="center"/>
        <w:spacing w:before="100" w:after="10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六、中小企业声明函格式</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项目编号：</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项目名称：</w:t>
      </w:r>
      <w:r/>
    </w:p>
    <w:p>
      <w:pPr>
        <w:ind w:firstLine="48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cs="宋体"/>
          <w:color w:val="000000"/>
          <w:sz w:val="28"/>
          <w:szCs w:val="28"/>
          <w:u w:val="single"/>
          <w:lang w:eastAsia="zh-CN"/>
        </w:rPr>
        <w:t xml:space="preserve">徐州市妇幼保健院</w:t>
      </w:r>
      <w:r>
        <w:rPr>
          <w:rFonts w:hint="eastAsia" w:ascii="宋体" w:hAnsi="宋体" w:eastAsia="宋体" w:cs="宋体"/>
          <w:color w:val="000000"/>
          <w:sz w:val="28"/>
          <w:szCs w:val="28"/>
        </w:rPr>
        <w:t xml:space="preserve">）的（</w:t>
      </w:r>
      <w:r>
        <w:rPr>
          <w:rFonts w:hint="eastAsia" w:ascii="宋体" w:hAnsi="宋体" w:cs="宋体"/>
          <w:color w:val="000000"/>
          <w:sz w:val="28"/>
          <w:szCs w:val="28"/>
          <w:u w:val="single"/>
          <w:lang w:eastAsia="zh-CN"/>
        </w:rPr>
        <w:t xml:space="preserve">腹腔镜系统采购</w:t>
      </w:r>
      <w:r>
        <w:rPr>
          <w:rFonts w:hint="eastAsia" w:ascii="宋体" w:hAnsi="宋体" w:eastAsia="宋体" w:cs="宋体"/>
          <w:color w:val="000000"/>
          <w:sz w:val="28"/>
          <w:szCs w:val="28"/>
        </w:rPr>
        <w:t xml:space="preserve">）采购活动，提供的货物全部由符合政策要求的中小企业制造。相关企业的具体情况如下：</w:t>
      </w:r>
      <w:r/>
    </w:p>
    <w:p>
      <w:pPr>
        <w:pStyle w:val="916"/>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cs="宋体"/>
          <w:color w:val="000000"/>
          <w:sz w:val="28"/>
          <w:szCs w:val="28"/>
          <w:u w:val="single"/>
          <w:lang w:val="en-US" w:eastAsia="zh-CN"/>
        </w:rPr>
        <w:t xml:space="preserve">腹腔镜系统</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916"/>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p>
      <w:pPr>
        <w:pStyle w:val="916"/>
        <w:ind w:left="0"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p>
    <w:p>
      <w:pPr>
        <w:pStyle w:val="916"/>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16"/>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企业名称（电子签章）：</w:t>
      </w:r>
      <w:r/>
    </w:p>
    <w:p>
      <w:pPr>
        <w:pStyle w:val="916"/>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日期：  年  月  日</w:t>
      </w:r>
      <w:r/>
    </w:p>
    <w:p>
      <w:pPr>
        <w:pStyle w:val="916"/>
        <w:ind w:left="0"/>
        <w:jc w:val="left"/>
        <w:spacing w:after="0"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16"/>
        <w:ind w:left="0"/>
        <w:jc w:val="left"/>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说明：</w:t>
      </w:r>
      <w:r/>
    </w:p>
    <w:p>
      <w:pPr>
        <w:pStyle w:val="916"/>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16"/>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2、从业人员、营业收入、资产总额填报供应商上一年度数据，无上一年度数据的新成立企业可不填报。</w:t>
      </w:r>
      <w:r/>
    </w:p>
    <w:p>
      <w:pPr>
        <w:pStyle w:val="916"/>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3、中标、成交供应商为小型、微型企业的，采购人或者其委托的采购代理机构有权随中标、成交结果同时公告其《中小企业声明函》，接受社会监督。</w:t>
      </w:r>
      <w:r/>
    </w:p>
    <w:p>
      <w:pPr>
        <w:pStyle w:val="916"/>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4、执行江苏省财政厅关于进一步加大政府采购支持中小企业力度的通知（苏财购〔2022〕45号）的规定。</w:t>
      </w:r>
      <w:r/>
    </w:p>
    <w:p>
      <w:pPr>
        <w:pStyle w:val="916"/>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5、供应商提供的《中小企业声明函》与事实不符的，依照</w:t>
      </w:r>
      <w:r>
        <w:rPr>
          <w:rFonts w:hint="eastAsia" w:ascii="宋体" w:hAnsi="宋体" w:eastAsia="宋体" w:cs="宋体"/>
          <w:b/>
          <w:bCs/>
          <w:color w:val="000000"/>
          <w:sz w:val="24"/>
          <w:szCs w:val="24"/>
          <w:lang w:eastAsia="zh-CN"/>
        </w:rPr>
        <w:t xml:space="preserve">《中华人民共和国政府采购法》</w:t>
      </w:r>
      <w:r>
        <w:rPr>
          <w:rFonts w:hint="eastAsia" w:ascii="宋体" w:hAnsi="宋体" w:eastAsia="宋体" w:cs="宋体"/>
          <w:b/>
          <w:bCs/>
          <w:color w:val="000000"/>
          <w:sz w:val="24"/>
          <w:szCs w:val="24"/>
        </w:rPr>
        <w:t xml:space="preserve">第七十七条第一款的规定追究法律责任。</w:t>
      </w:r>
      <w:r/>
    </w:p>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09"/>
        <w:jc w:val="center"/>
        <w:rPr>
          <w:rFonts w:hint="eastAsia" w:ascii="宋体" w:hAnsi="宋体" w:eastAsia="宋体" w:cs="宋体"/>
          <w:color w:val="000000"/>
          <w:sz w:val="24"/>
        </w:rPr>
      </w:pPr>
      <w:r>
        <w:rPr>
          <w:rFonts w:hint="eastAsia" w:ascii="宋体" w:hAnsi="宋体" w:eastAsia="宋体" w:cs="宋体"/>
          <w:color w:val="000000"/>
          <w:sz w:val="24"/>
        </w:rPr>
        <mc:AlternateContent>
          <mc:Choice Requires="wpg">
            <w:drawing>
              <wp:inline xmlns:wp="http://schemas.openxmlformats.org/drawingml/2006/wordprocessingDrawing" distT="0" distB="0" distL="0" distR="0">
                <wp:extent cx="1580515" cy="2409825"/>
                <wp:effectExtent l="0" t="0" r="635" b="9525"/>
                <wp:docPr id="7" name="图片 8"/>
                <wp:cNvGraphicFramePr/>
                <a:graphic xmlns:a="http://schemas.openxmlformats.org/drawingml/2006/main">
                  <a:graphicData uri="http://schemas.openxmlformats.org/drawingml/2006/picture">
                    <pic:pic xmlns:pic="http://schemas.openxmlformats.org/drawingml/2006/picture">
                      <pic:nvPicPr>
                        <pic:cNvPr id="7" name="图片 8"/>
                        <pic:cNvPicPr/>
                        <pic:nvPr/>
                      </pic:nvPicPr>
                      <pic:blipFill>
                        <a:blip r:embed="rId20"/>
                        <a:stretch/>
                      </pic:blipFill>
                      <pic:spPr bwMode="auto">
                        <a:xfrm>
                          <a:off x="0" y="0"/>
                          <a:ext cx="1580515" cy="2409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4.4pt;height:189.8pt;mso-wrap-distance-left:0.0pt;mso-wrap-distance-top:0.0pt;mso-wrap-distance-right:0.0pt;mso-wrap-distance-bottom:0.0pt;" stroked="f">
                <v:path textboxrect="0,0,0,0"/>
                <v:imagedata r:id="rId20" o:title=""/>
              </v:shape>
            </w:pict>
          </mc:Fallback>
        </mc:AlternateConten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七、残疾人福利性单位声明函格式</w:t>
      </w:r>
      <w:r/>
    </w:p>
    <w:p>
      <w:pPr>
        <w:spacing w:line="479" w:lineRule="atLeast"/>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项目编号：</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项目名称：</w:t>
      </w:r>
      <w:r/>
    </w:p>
    <w:p>
      <w:pPr>
        <w:ind w:firstLine="624"/>
        <w:spacing w:line="360" w:lineRule="auto"/>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本单位郑重声明，根据《财政部民政部中国残疾人联合会关于促进残疾人就业政府采购政策的通知》（财库</w:t>
      </w:r>
      <w:r>
        <w:rPr>
          <w:rFonts w:hint="eastAsia" w:ascii="宋体" w:hAnsi="宋体" w:eastAsia="宋体" w:cs="宋体"/>
          <w:color w:val="000000"/>
          <w:sz w:val="28"/>
          <w:szCs w:val="28"/>
        </w:rPr>
        <w:t xml:space="preserve">〔2017〕 141</w:t>
      </w:r>
      <w:r>
        <w:rPr>
          <w:rFonts w:hint="eastAsia" w:ascii="宋体" w:hAnsi="宋体" w:eastAsia="宋体" w:cs="宋体"/>
          <w:color w:val="000000"/>
          <w:spacing w:val="6"/>
          <w:sz w:val="28"/>
          <w:szCs w:val="28"/>
        </w:rPr>
        <w:t xml:space="preserve">号）的规定，本单位为符合条件的残疾人福利性单位，且本单位参加</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单位的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ind w:firstLine="45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588"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八、具备履行合同所必需的设备和专业技术能力的书面声明</w:t>
      </w:r>
      <w:r/>
    </w:p>
    <w:p>
      <w:pPr>
        <w:rPr>
          <w:rFonts w:ascii="仿宋" w:hAnsi="仿宋" w:eastAsia="仿宋"/>
          <w:sz w:val="24"/>
          <w:highlight w:val="none"/>
        </w:rPr>
      </w:pPr>
      <w:r>
        <w:rPr>
          <w:rFonts w:ascii="仿宋" w:hAnsi="仿宋" w:eastAsia="仿宋"/>
          <w:sz w:val="24"/>
          <w:highlight w:val="none"/>
        </w:rPr>
      </w:r>
      <w:r/>
    </w:p>
    <w:p>
      <w:pPr>
        <w:spacing w:line="360" w:lineRule="auto"/>
        <w:rPr>
          <w:rFonts w:hint="eastAsia" w:ascii="宋体" w:hAnsi="宋体" w:eastAsia="宋体" w:cs="宋体"/>
          <w:sz w:val="28"/>
          <w:szCs w:val="28"/>
          <w:highlight w:val="none"/>
          <w:u w:val="single"/>
          <w:lang w:eastAsia="zh-CN"/>
        </w:rPr>
      </w:pPr>
      <w:r>
        <w:rPr>
          <w:rFonts w:hint="eastAsia" w:ascii="宋体" w:hAnsi="宋体" w:cs="宋体"/>
          <w:sz w:val="28"/>
          <w:szCs w:val="28"/>
          <w:highlight w:val="none"/>
        </w:rPr>
        <w:t xml:space="preserve">项目名称：</w:t>
      </w:r>
      <w:r>
        <w:rPr>
          <w:rFonts w:hint="eastAsia" w:ascii="宋体" w:hAnsi="宋体" w:cs="宋体"/>
          <w:sz w:val="28"/>
          <w:szCs w:val="28"/>
          <w:highlight w:val="none"/>
          <w:u w:val="single"/>
          <w:lang w:eastAsia="zh-CN"/>
        </w:rPr>
        <w:t xml:space="preserve">腹腔镜系统采购</w:t>
      </w:r>
      <w:r/>
    </w:p>
    <w:p>
      <w:pPr>
        <w:spacing w:line="360" w:lineRule="auto"/>
        <w:rPr>
          <w:rFonts w:ascii="宋体" w:hAnsi="宋体" w:cs="宋体"/>
          <w:sz w:val="28"/>
          <w:szCs w:val="28"/>
          <w:highlight w:val="none"/>
          <w:u w:val="single"/>
        </w:rPr>
      </w:pPr>
      <w:r>
        <w:rPr>
          <w:rFonts w:hint="eastAsia" w:ascii="宋体" w:hAnsi="宋体" w:cs="宋体"/>
          <w:sz w:val="28"/>
          <w:szCs w:val="28"/>
          <w:highlight w:val="none"/>
        </w:rPr>
        <w:t xml:space="preserve">项目编号：</w:t>
      </w:r>
      <w:r>
        <w:rPr>
          <w:rFonts w:hint="eastAsia" w:ascii="宋体" w:hAnsi="宋体" w:cs="宋体"/>
          <w:sz w:val="28"/>
          <w:szCs w:val="28"/>
          <w:highlight w:val="none"/>
          <w:u w:val="single"/>
          <w:lang w:eastAsia="zh-CN"/>
        </w:rPr>
        <w:t xml:space="preserve">JSZC-320300-HWZX-G2026-0640</w:t>
      </w:r>
      <w:r/>
    </w:p>
    <w:p>
      <w:pPr>
        <w:ind w:firstLine="480"/>
        <w:jc w:val="left"/>
        <w:spacing w:line="360" w:lineRule="auto"/>
        <w:widowControl/>
        <w:rPr>
          <w:rFonts w:ascii="宋体" w:hAnsi="宋体" w:cs="宋体"/>
          <w:sz w:val="28"/>
          <w:szCs w:val="28"/>
          <w:highlight w:val="none"/>
        </w:rPr>
      </w:pPr>
      <w:r>
        <w:rPr>
          <w:rFonts w:ascii="宋体" w:hAnsi="宋体" w:cs="宋体"/>
          <w:sz w:val="28"/>
          <w:szCs w:val="28"/>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供应商郑重声明：供应商具备履行合同（项目名称：</w:t>
      </w:r>
      <w:r>
        <w:rPr>
          <w:rFonts w:hint="eastAsia" w:ascii="宋体" w:hAnsi="宋体" w:cs="宋体"/>
          <w:sz w:val="28"/>
          <w:szCs w:val="28"/>
          <w:highlight w:val="none"/>
          <w:u w:val="single"/>
          <w:lang w:eastAsia="zh-CN"/>
        </w:rPr>
        <w:t xml:space="preserve">腹腔镜系统采购</w:t>
      </w:r>
      <w:r>
        <w:rPr>
          <w:rFonts w:hint="eastAsia" w:ascii="宋体" w:hAnsi="宋体" w:cs="宋体"/>
          <w:sz w:val="28"/>
          <w:szCs w:val="28"/>
          <w:highlight w:val="none"/>
        </w:rPr>
        <w:t xml:space="preserve">，项目编号：</w:t>
      </w:r>
      <w:r>
        <w:rPr>
          <w:rFonts w:hint="eastAsia" w:ascii="宋体" w:hAnsi="宋体" w:cs="宋体"/>
          <w:sz w:val="28"/>
          <w:szCs w:val="28"/>
          <w:highlight w:val="none"/>
          <w:u w:val="single"/>
          <w:lang w:eastAsia="zh-CN"/>
        </w:rPr>
        <w:t xml:space="preserve">JSZC-320300-HWZX-G2026-0640</w:t>
      </w:r>
      <w:r>
        <w:rPr>
          <w:rFonts w:hint="eastAsia" w:ascii="宋体" w:hAnsi="宋体" w:cs="宋体"/>
          <w:sz w:val="28"/>
          <w:szCs w:val="28"/>
          <w:highlight w:val="none"/>
        </w:rPr>
        <w:t xml:space="preserve">）所必需的设备和专业技术能力。</w:t>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设备：</w:t>
      </w:r>
      <w:r/>
    </w:p>
    <w:p>
      <w:pPr>
        <w:ind w:firstLine="480"/>
        <w:rPr>
          <w:rFonts w:hint="eastAsia" w:ascii="宋体" w:hAnsi="宋体" w:cs="宋体"/>
          <w:color w:val="auto"/>
          <w:sz w:val="28"/>
          <w:szCs w:val="28"/>
          <w:highlight w:val="none"/>
        </w:rPr>
      </w:pPr>
      <w:r/>
      <w:bookmarkStart w:id="6" w:name="_Toc2655_WPSOffice_Level1"/>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bookmarkEnd w:id="6"/>
      <w:r/>
      <w:r/>
    </w:p>
    <w:p>
      <w:pPr>
        <w:ind w:firstLine="480"/>
        <w:rPr>
          <w:rFonts w:hint="eastAsia" w:ascii="宋体" w:hAnsi="宋体" w:cs="宋体"/>
          <w:color w:val="auto"/>
          <w:sz w:val="28"/>
          <w:szCs w:val="28"/>
          <w:highlight w:val="none"/>
        </w:rPr>
      </w:pPr>
      <w:r/>
      <w:bookmarkStart w:id="7" w:name="_Toc29695_WPSOffice_Level1"/>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bookmarkEnd w:id="7"/>
      <w:r/>
      <w:r/>
    </w:p>
    <w:p>
      <w:pPr>
        <w:ind w:firstLine="480"/>
        <w:rPr>
          <w:rFonts w:hint="eastAsia" w:ascii="宋体" w:hAnsi="宋体" w:cs="宋体"/>
          <w:color w:val="auto"/>
          <w:sz w:val="28"/>
          <w:szCs w:val="28"/>
          <w:highlight w:val="none"/>
        </w:rPr>
      </w:pPr>
      <w:r/>
      <w:bookmarkStart w:id="8" w:name="_Toc7628_WPSOffice_Level1"/>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bookmarkEnd w:id="8"/>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专业技术能力：</w:t>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特此声明。</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供应商对上述声明的真实性负责。如有虚假，将依法承担相应责任。</w:t>
      </w:r>
      <w:r/>
    </w:p>
    <w:p>
      <w:pPr>
        <w:spacing w:line="360" w:lineRule="auto"/>
        <w:rPr>
          <w:rFonts w:ascii="宋体" w:hAnsi="宋体" w:cs="宋体"/>
          <w:sz w:val="28"/>
          <w:szCs w:val="28"/>
          <w:highlight w:val="none"/>
        </w:rPr>
      </w:pPr>
      <w:r>
        <w:rPr>
          <w:rFonts w:ascii="宋体" w:hAnsi="宋体" w:cs="宋体"/>
          <w:sz w:val="28"/>
          <w:szCs w:val="28"/>
          <w:highlight w:val="none"/>
        </w:rPr>
      </w:r>
      <w:r/>
    </w:p>
    <w:p>
      <w:pPr>
        <w:ind w:firstLine="3120"/>
        <w:spacing w:line="360" w:lineRule="auto"/>
        <w:rPr>
          <w:rFonts w:ascii="宋体" w:hAnsi="宋体" w:cs="宋体"/>
          <w:sz w:val="28"/>
          <w:szCs w:val="28"/>
          <w:highlight w:val="none"/>
        </w:rPr>
      </w:pPr>
      <w:r>
        <w:rPr>
          <w:rFonts w:hint="eastAsia" w:ascii="宋体" w:hAnsi="宋体" w:cs="宋体"/>
          <w:sz w:val="28"/>
          <w:szCs w:val="28"/>
          <w:highlight w:val="none"/>
        </w:rPr>
        <w:t xml:space="preserve">供应商：</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（电子签章） </w:t>
      </w:r>
      <w:r/>
    </w:p>
    <w:p>
      <w:pPr>
        <w:ind w:firstLine="3120"/>
        <w:spacing w:line="360" w:lineRule="auto"/>
        <w:rPr>
          <w:rFonts w:ascii="宋体" w:hAnsi="宋体" w:cs="宋体"/>
          <w:sz w:val="28"/>
          <w:szCs w:val="28"/>
          <w:highlight w:val="none"/>
        </w:rPr>
      </w:pPr>
      <w:r>
        <w:rPr>
          <w:rFonts w:hint="eastAsia" w:ascii="宋体" w:hAnsi="宋体" w:cs="宋体"/>
          <w:sz w:val="28"/>
          <w:szCs w:val="28"/>
          <w:highlight w:val="none"/>
        </w:rPr>
        <w:t xml:space="preserve">日期：   年  月  日</w:t>
      </w:r>
      <w:r/>
    </w:p>
    <w:p>
      <w:pPr>
        <w:jc w:val="center"/>
        <w:spacing w:line="588" w:lineRule="exact"/>
        <w:rPr>
          <w:rFonts w:ascii="宋体" w:hAnsi="宋体" w:cs="宋体"/>
          <w:b/>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sz w:val="36"/>
          <w:szCs w:val="36"/>
          <w:highlight w:val="none"/>
        </w:rPr>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九</w:t>
      </w:r>
      <w:r>
        <w:rPr>
          <w:rFonts w:hint="eastAsia" w:ascii="宋体" w:hAnsi="宋体" w:eastAsia="宋体" w:cs="宋体"/>
          <w:b/>
          <w:bCs/>
          <w:color w:val="000000"/>
          <w:sz w:val="32"/>
          <w:szCs w:val="32"/>
        </w:rPr>
        <w:t xml:space="preserve">、投标人参加政府采购活动前3年内在经营活动中没有重大违法记录的书面声明格式</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我单位在参加</w:t>
      </w:r>
      <w:r>
        <w:rPr>
          <w:rFonts w:hint="eastAsia" w:ascii="宋体" w:hAnsi="宋体" w:cs="宋体"/>
          <w:color w:val="000000"/>
          <w:sz w:val="28"/>
          <w:szCs w:val="28"/>
          <w:u w:val="single"/>
          <w:lang w:eastAsia="zh-CN"/>
        </w:rPr>
        <w:t xml:space="preserve">腹腔镜系统采购</w:t>
      </w:r>
      <w:r>
        <w:rPr>
          <w:rFonts w:hint="eastAsia" w:ascii="宋体" w:hAnsi="宋体" w:eastAsia="宋体" w:cs="宋体"/>
          <w:color w:val="000000"/>
          <w:sz w:val="28"/>
          <w:szCs w:val="28"/>
          <w:u w:val="none"/>
        </w:rPr>
        <w:t xml:space="preserve">项目</w:t>
      </w:r>
      <w:r>
        <w:rPr>
          <w:rFonts w:hint="eastAsia" w:ascii="宋体" w:hAnsi="宋体" w:eastAsia="宋体" w:cs="宋体"/>
          <w:color w:val="000000"/>
          <w:sz w:val="28"/>
          <w:szCs w:val="28"/>
        </w:rPr>
        <w:t xml:space="preserve">（项目编号：</w:t>
      </w:r>
      <w:r>
        <w:rPr>
          <w:rFonts w:hint="eastAsia" w:ascii="宋体" w:hAnsi="宋体" w:cs="宋体"/>
          <w:color w:val="000000"/>
          <w:sz w:val="28"/>
          <w:szCs w:val="28"/>
          <w:u w:val="single"/>
          <w:lang w:val="en-US" w:eastAsia="zh-CN"/>
        </w:rPr>
        <w:t xml:space="preserve">JSZC-320300-HWZX-G2026-0640</w:t>
      </w:r>
      <w:r>
        <w:rPr>
          <w:rFonts w:hint="eastAsia" w:ascii="宋体" w:hAnsi="宋体" w:eastAsia="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我单位对上述声明的真实性负责。如有虚假，将依法承担相应责任。</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ind w:firstLine="600"/>
        <w:jc w:val="center"/>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rPr>
      </w:r>
      <w:r/>
    </w:p>
    <w:p>
      <w:pPr>
        <w:jc w:val="center"/>
        <w:spacing w:line="360" w:lineRule="auto"/>
        <w:shd w:val="clear" w:color="auto"/>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十</w:t>
      </w:r>
      <w:r>
        <w:rPr>
          <w:rFonts w:hint="eastAsia" w:ascii="宋体" w:hAnsi="宋体" w:eastAsia="宋体" w:cs="宋体"/>
          <w:b/>
          <w:bCs/>
          <w:color w:val="000000"/>
          <w:sz w:val="32"/>
          <w:szCs w:val="32"/>
          <w:lang w:val="en-US" w:eastAsia="zh-CN"/>
        </w:rPr>
        <w:t xml:space="preserve">、关于符合本国产品标准的声明函</w:t>
      </w:r>
      <w:r>
        <w:rPr>
          <w:rFonts w:hint="eastAsia"/>
          <w:color w:val="000000"/>
        </w:rPr>
        <w:t xml:space="preserve"> </w:t>
      </w:r>
      <w:r/>
    </w:p>
    <w:p>
      <w:pPr>
        <w:pStyle w:val="942"/>
        <w:ind w:right="0"/>
        <w:jc w:val="both"/>
        <w:keepLines w:val="0"/>
        <w:keepNext w:val="0"/>
        <w:pageBreakBefore w:val="0"/>
        <w:spacing w:before="0" w:beforeAutospacing="0" w:after="0" w:afterAutospacing="0" w:line="240" w:lineRule="auto"/>
        <w:shd w:val="clear" w:color="auto"/>
        <w:widowControl/>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rPr>
      </w:r>
      <w:r/>
    </w:p>
    <w:p>
      <w:pPr>
        <w:pStyle w:val="942"/>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2"/>
        <w:numPr>
          <w:ilvl w:val="0"/>
          <w:numId w:val="0"/>
        </w:numPr>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w:t>
      </w:r>
      <w:r>
        <w:rPr>
          <w:rFonts w:hint="eastAsia" w:cs="宋体"/>
          <w:color w:val="000000"/>
          <w:sz w:val="24"/>
          <w:szCs w:val="24"/>
          <w:lang w:val="en-US" w:eastAsia="zh-CN" w:bidi="ar-SA"/>
        </w:rPr>
        <w:t xml:space="preserve">、</w:t>
      </w:r>
      <w:r>
        <w:rPr>
          <w:rFonts w:ascii="宋体" w:hAnsi="宋体" w:eastAsia="宋体" w:cs="宋体"/>
          <w:b/>
          <w:bCs/>
          <w:color w:val="000000"/>
          <w:sz w:val="24"/>
          <w:szCs w:val="24"/>
          <w:highlight w:val="none"/>
          <w:u w:val="single"/>
        </w:rPr>
        <w:t xml:space="preserve">（</w:t>
      </w:r>
      <w:r>
        <w:rPr>
          <w:rFonts w:hint="eastAsia" w:cs="宋体"/>
          <w:b/>
          <w:bCs/>
          <w:color w:val="000000"/>
          <w:sz w:val="24"/>
          <w:szCs w:val="24"/>
          <w:highlight w:val="none"/>
          <w:u w:val="single"/>
          <w:lang w:val="en-US" w:eastAsia="zh-CN"/>
        </w:rPr>
        <w:t xml:space="preserve">腹腔镜系统</w:t>
      </w:r>
      <w:r>
        <w:rPr>
          <w:rFonts w:ascii="宋体" w:hAnsi="宋体" w:eastAsia="宋体" w:cs="宋体"/>
          <w:b/>
          <w:bCs/>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2"/>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942"/>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942"/>
        <w:ind w:left="0" w:right="0" w:firstLine="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942"/>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942"/>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r>
      <w:r/>
    </w:p>
    <w:p>
      <w:pPr>
        <w:pStyle w:val="942"/>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942"/>
        <w:ind w:right="0"/>
        <w:keepLines w:val="0"/>
        <w:keepNext w:val="0"/>
        <w:pageBreakBefore w:val="0"/>
        <w:spacing w:before="30" w:beforeAutospacing="0" w:after="30" w:afterAutospacing="0" w:line="288" w:lineRule="auto"/>
        <w:shd w:val="clear" w:color="auto"/>
        <w:widowControl/>
        <w:rPr>
          <w:rFonts w:hint="eastAsia" w:cs="宋体"/>
          <w:i w:val="0"/>
          <w:iCs w:val="0"/>
          <w:caps w:val="0"/>
          <w:color w:val="000000"/>
          <w:spacing w:val="0"/>
          <w:sz w:val="24"/>
          <w:szCs w:val="24"/>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4"/>
          <w:szCs w:val="24"/>
          <w:shd w:val="clear" w:color="auto" w:fill="ffffff"/>
          <w:vertAlign w:val="baseline"/>
          <w:lang w:val="en-US" w:eastAsia="zh-CN"/>
        </w:rPr>
        <w:t xml:space="preserve">注：</w:t>
      </w:r>
      <w:r/>
    </w:p>
    <w:p>
      <w:pPr>
        <w:pStyle w:val="942"/>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942"/>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942"/>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942"/>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942"/>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942"/>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suppressLineNumbers w:val="0"/>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rPr>
          <w:rFonts w:hint="eastAsia" w:cs="宋体"/>
          <w:color w:val="000000"/>
          <w:sz w:val="24"/>
          <w:szCs w:val="24"/>
          <w:highlight w:val="none"/>
          <w:lang w:eastAsia="zh-CN"/>
        </w:rPr>
        <w:t xml:space="preserve">。</w:t>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w:t>
      </w:r>
      <w:r>
        <w:rPr>
          <w:rFonts w:hint="eastAsia" w:ascii="宋体" w:hAnsi="宋体" w:cs="宋体"/>
          <w:b/>
          <w:bCs/>
          <w:color w:val="000000"/>
          <w:sz w:val="32"/>
          <w:szCs w:val="32"/>
          <w:lang w:val="en-US" w:eastAsia="zh-CN"/>
        </w:rPr>
        <w:t xml:space="preserve">一</w:t>
      </w:r>
      <w:bookmarkStart w:id="9" w:name="_GoBack"/>
      <w:r/>
      <w:bookmarkEnd w:id="9"/>
      <w:r>
        <w:rPr>
          <w:rFonts w:hint="eastAsia" w:ascii="宋体" w:hAnsi="宋体" w:eastAsia="宋体" w:cs="宋体"/>
          <w:b/>
          <w:bCs/>
          <w:color w:val="000000"/>
          <w:sz w:val="32"/>
          <w:szCs w:val="32"/>
        </w:rPr>
        <w:t xml:space="preserve">、预付款保函支付条款模板</w:t>
      </w:r>
      <w:r/>
    </w:p>
    <w:p>
      <w:pPr>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rPr>
          <w:rFonts w:hint="eastAsia" w:ascii="宋体" w:hAnsi="宋体" w:eastAsia="宋体" w:cs="宋体"/>
          <w:color w:val="000000"/>
        </w:rPr>
      </w:pPr>
      <w:r>
        <w:rPr>
          <w:rFonts w:hint="eastAsia" w:ascii="宋体" w:hAnsi="宋体" w:eastAsia="宋体" w:cs="宋体"/>
          <w:color w:val="000000"/>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9"/>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9"/>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right"/>
      <w:pBdr>
        <w:bottom w:val="single" w:color="000000" w:sz="4" w:space="0"/>
      </w:pBdr>
    </w:pPr>
    <w:r>
      <w:rPr>
        <w:rFonts w:hint="eastAsia" w:ascii="宋体" w:hAnsi="宋体" w:cs="宋体"/>
        <w:color w:val="000000"/>
        <w:sz w:val="18"/>
        <w:szCs w:val="18"/>
        <w:lang w:eastAsia="zh-CN"/>
      </w:rPr>
      <w:t xml:space="preserve">腹腔镜系统采购</w:t>
    </w:r>
    <w:r>
      <w:rPr>
        <w:rFonts w:hint="eastAsia" w:ascii="宋体" w:hAnsi="宋体" w:eastAsia="宋体" w:cs="宋体"/>
        <w:color w:val="000000"/>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腹腔镜系统采购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szCs w:val="18"/>
        <w:lang w:eastAsia="zh-CN"/>
      </w:rPr>
      <w:t xml:space="preserve">腹腔镜系统采购</w:t>
    </w:r>
    <w:r>
      <w:rPr>
        <w:rFonts w:hint="eastAsia"/>
        <w:sz w:val="18"/>
      </w:rPr>
      <w:t xml:space="preserve">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lang w:eastAsia="zh-CN"/>
      </w:rPr>
      <w:t xml:space="preserve">腹腔镜系统采购</w:t>
    </w:r>
    <w:r>
      <w:rPr>
        <w:rFonts w:hint="eastAsia" w:ascii="宋体" w:hAnsi="宋体" w:eastAsia="宋体" w:cs="宋体"/>
        <w:color w:val="000000"/>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45"/>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default="1">
    <w:name w:val="Normal"/>
    <w:link w:val="11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4">
    <w:name w:val="Heading 1"/>
    <w:basedOn w:val="853"/>
    <w:next w:val="853"/>
    <w:uiPriority w:val="9"/>
    <w:qFormat/>
    <w:pPr>
      <w:keepLines/>
      <w:keepNext/>
      <w:spacing w:before="480" w:after="200"/>
      <w:outlineLvl w:val="0"/>
    </w:pPr>
    <w:rPr>
      <w:rFonts w:ascii="Arial" w:hAnsi="Arial" w:eastAsia="Arial" w:cs="Arial"/>
      <w:sz w:val="40"/>
      <w:szCs w:val="40"/>
    </w:rPr>
  </w:style>
  <w:style w:type="paragraph" w:styleId="855">
    <w:name w:val="Heading 2"/>
    <w:basedOn w:val="853"/>
    <w:next w:val="853"/>
    <w:uiPriority w:val="9"/>
    <w:unhideWhenUsed/>
    <w:qFormat/>
    <w:pPr>
      <w:keepLines/>
      <w:keepNext/>
      <w:spacing w:before="360" w:after="200"/>
      <w:outlineLvl w:val="1"/>
    </w:pPr>
    <w:rPr>
      <w:rFonts w:ascii="Arial" w:hAnsi="Arial" w:eastAsia="Arial" w:cs="Arial"/>
      <w:sz w:val="34"/>
    </w:rPr>
  </w:style>
  <w:style w:type="paragraph" w:styleId="856">
    <w:name w:val="Heading 3"/>
    <w:basedOn w:val="853"/>
    <w:next w:val="853"/>
    <w:uiPriority w:val="9"/>
    <w:unhideWhenUsed/>
    <w:qFormat/>
    <w:pPr>
      <w:keepLines/>
      <w:keepNext/>
      <w:spacing w:before="320" w:after="200"/>
      <w:outlineLvl w:val="2"/>
    </w:pPr>
    <w:rPr>
      <w:rFonts w:ascii="Arial" w:hAnsi="Arial" w:eastAsia="Arial" w:cs="Arial"/>
      <w:sz w:val="30"/>
      <w:szCs w:val="30"/>
    </w:rPr>
  </w:style>
  <w:style w:type="paragraph" w:styleId="857">
    <w:name w:val="Heading 4"/>
    <w:basedOn w:val="853"/>
    <w:next w:val="853"/>
    <w:uiPriority w:val="9"/>
    <w:unhideWhenUsed/>
    <w:qFormat/>
    <w:pPr>
      <w:keepLines/>
      <w:keepNext/>
      <w:spacing w:before="320" w:after="200"/>
      <w:outlineLvl w:val="3"/>
    </w:pPr>
    <w:rPr>
      <w:rFonts w:ascii="Arial" w:hAnsi="Arial" w:eastAsia="Arial" w:cs="Arial"/>
      <w:b/>
      <w:bCs/>
      <w:sz w:val="26"/>
      <w:szCs w:val="26"/>
    </w:rPr>
  </w:style>
  <w:style w:type="paragraph" w:styleId="858">
    <w:name w:val="Heading 5"/>
    <w:basedOn w:val="853"/>
    <w:next w:val="853"/>
    <w:uiPriority w:val="9"/>
    <w:unhideWhenUsed/>
    <w:qFormat/>
    <w:pPr>
      <w:keepLines/>
      <w:keepNext/>
      <w:spacing w:before="320" w:after="200"/>
      <w:outlineLvl w:val="4"/>
    </w:pPr>
    <w:rPr>
      <w:rFonts w:ascii="Arial" w:hAnsi="Arial" w:eastAsia="Arial" w:cs="Arial"/>
      <w:b/>
      <w:bCs/>
      <w:sz w:val="24"/>
      <w:szCs w:val="24"/>
    </w:rPr>
  </w:style>
  <w:style w:type="paragraph" w:styleId="859">
    <w:name w:val="Heading 6"/>
    <w:basedOn w:val="853"/>
    <w:next w:val="853"/>
    <w:uiPriority w:val="9"/>
    <w:unhideWhenUsed/>
    <w:qFormat/>
    <w:pPr>
      <w:keepLines/>
      <w:keepNext/>
      <w:spacing w:before="320" w:after="200"/>
      <w:outlineLvl w:val="5"/>
    </w:pPr>
    <w:rPr>
      <w:rFonts w:ascii="Arial" w:hAnsi="Arial" w:eastAsia="Arial" w:cs="Arial"/>
      <w:b/>
      <w:bCs/>
      <w:sz w:val="22"/>
      <w:szCs w:val="22"/>
    </w:rPr>
  </w:style>
  <w:style w:type="paragraph" w:styleId="860">
    <w:name w:val="Heading 7"/>
    <w:basedOn w:val="853"/>
    <w:next w:val="853"/>
    <w:uiPriority w:val="9"/>
    <w:unhideWhenUsed/>
    <w:qFormat/>
    <w:pPr>
      <w:keepLines/>
      <w:keepNext/>
      <w:spacing w:before="320" w:after="200"/>
      <w:outlineLvl w:val="6"/>
    </w:pPr>
    <w:rPr>
      <w:rFonts w:ascii="Arial" w:hAnsi="Arial" w:eastAsia="Arial" w:cs="Arial"/>
      <w:b/>
      <w:bCs/>
      <w:i/>
      <w:iCs/>
      <w:sz w:val="22"/>
      <w:szCs w:val="22"/>
    </w:rPr>
  </w:style>
  <w:style w:type="paragraph" w:styleId="861">
    <w:name w:val="Heading 8"/>
    <w:basedOn w:val="853"/>
    <w:next w:val="853"/>
    <w:uiPriority w:val="9"/>
    <w:unhideWhenUsed/>
    <w:qFormat/>
    <w:pPr>
      <w:keepLines/>
      <w:keepNext/>
      <w:spacing w:before="320" w:after="200"/>
      <w:outlineLvl w:val="7"/>
    </w:pPr>
    <w:rPr>
      <w:rFonts w:ascii="Arial" w:hAnsi="Arial" w:eastAsia="Arial" w:cs="Arial"/>
      <w:i/>
      <w:iCs/>
      <w:sz w:val="22"/>
      <w:szCs w:val="22"/>
    </w:rPr>
  </w:style>
  <w:style w:type="paragraph" w:styleId="862">
    <w:name w:val="Heading 9"/>
    <w:basedOn w:val="853"/>
    <w:next w:val="853"/>
    <w:uiPriority w:val="9"/>
    <w:unhideWhenUsed/>
    <w:qFormat/>
    <w:pPr>
      <w:keepLines/>
      <w:keepNext/>
      <w:spacing w:before="320" w:after="200"/>
      <w:outlineLvl w:val="8"/>
    </w:pPr>
    <w:rPr>
      <w:rFonts w:ascii="Arial" w:hAnsi="Arial" w:eastAsia="Arial" w:cs="Arial"/>
      <w:i/>
      <w:iCs/>
      <w:sz w:val="21"/>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toc 7"/>
    <w:basedOn w:val="853"/>
    <w:next w:val="853"/>
    <w:uiPriority w:val="39"/>
    <w:unhideWhenUsed/>
    <w:qFormat/>
    <w:pPr>
      <w:ind w:left="1701" w:right="0" w:firstLine="0"/>
      <w:spacing w:after="57"/>
    </w:pPr>
  </w:style>
  <w:style w:type="paragraph" w:styleId="866">
    <w:name w:val="Caption"/>
    <w:basedOn w:val="853"/>
    <w:next w:val="853"/>
    <w:uiPriority w:val="35"/>
    <w:semiHidden/>
    <w:unhideWhenUsed/>
    <w:qFormat/>
    <w:pPr>
      <w:spacing w:line="276" w:lineRule="auto"/>
    </w:pPr>
    <w:rPr>
      <w:b/>
      <w:bCs/>
      <w:color w:val="4f81bd" w:themeColor="accent1"/>
      <w:sz w:val="18"/>
      <w:szCs w:val="18"/>
    </w:rPr>
  </w:style>
  <w:style w:type="paragraph" w:styleId="867">
    <w:name w:val="annotation text"/>
    <w:basedOn w:val="853"/>
    <w:uiPriority w:val="0"/>
    <w:semiHidden/>
    <w:unhideWhenUsed/>
    <w:qFormat/>
    <w:pPr>
      <w:jc w:val="left"/>
    </w:pPr>
  </w:style>
  <w:style w:type="paragraph" w:styleId="868">
    <w:name w:val="toc 5"/>
    <w:basedOn w:val="853"/>
    <w:next w:val="853"/>
    <w:uiPriority w:val="39"/>
    <w:unhideWhenUsed/>
    <w:qFormat/>
    <w:pPr>
      <w:ind w:left="1134" w:right="0" w:firstLine="0"/>
      <w:spacing w:after="57"/>
    </w:pPr>
  </w:style>
  <w:style w:type="paragraph" w:styleId="869">
    <w:name w:val="toc 3"/>
    <w:basedOn w:val="853"/>
    <w:next w:val="853"/>
    <w:uiPriority w:val="39"/>
    <w:unhideWhenUsed/>
    <w:qFormat/>
    <w:pPr>
      <w:ind w:left="567" w:right="0" w:firstLine="0"/>
      <w:spacing w:after="57"/>
    </w:pPr>
  </w:style>
  <w:style w:type="paragraph" w:styleId="870">
    <w:name w:val="toc 8"/>
    <w:basedOn w:val="853"/>
    <w:next w:val="853"/>
    <w:uiPriority w:val="39"/>
    <w:unhideWhenUsed/>
    <w:qFormat/>
    <w:pPr>
      <w:ind w:left="1984" w:right="0" w:firstLine="0"/>
      <w:spacing w:after="57"/>
    </w:pPr>
  </w:style>
  <w:style w:type="paragraph" w:styleId="871">
    <w:name w:val="endnote text"/>
    <w:basedOn w:val="853"/>
    <w:uiPriority w:val="99"/>
    <w:semiHidden/>
    <w:unhideWhenUsed/>
    <w:qFormat/>
    <w:pPr>
      <w:spacing w:after="0" w:line="240" w:lineRule="auto"/>
    </w:pPr>
    <w:rPr>
      <w:sz w:val="20"/>
    </w:rPr>
  </w:style>
  <w:style w:type="paragraph" w:styleId="872">
    <w:name w:val="Footer"/>
    <w:basedOn w:val="853"/>
    <w:uiPriority w:val="99"/>
    <w:unhideWhenUsed/>
    <w:qFormat/>
    <w:pPr>
      <w:spacing w:after="0" w:line="240" w:lineRule="auto"/>
      <w:tabs>
        <w:tab w:val="center" w:pos="7143" w:leader="none"/>
        <w:tab w:val="right" w:pos="14287" w:leader="none"/>
      </w:tabs>
    </w:pPr>
  </w:style>
  <w:style w:type="paragraph" w:styleId="873">
    <w:name w:val="Header"/>
    <w:basedOn w:val="853"/>
    <w:uiPriority w:val="99"/>
    <w:unhideWhenUsed/>
    <w:qFormat/>
    <w:pPr>
      <w:spacing w:after="0" w:line="240" w:lineRule="auto"/>
      <w:tabs>
        <w:tab w:val="center" w:pos="7143" w:leader="none"/>
        <w:tab w:val="right" w:pos="14287" w:leader="none"/>
      </w:tabs>
    </w:pPr>
  </w:style>
  <w:style w:type="paragraph" w:styleId="874">
    <w:name w:val="toc 1"/>
    <w:basedOn w:val="853"/>
    <w:next w:val="853"/>
    <w:uiPriority w:val="39"/>
    <w:unhideWhenUsed/>
    <w:qFormat/>
    <w:pPr>
      <w:ind w:left="0" w:right="0" w:firstLine="0"/>
      <w:spacing w:after="57"/>
    </w:pPr>
  </w:style>
  <w:style w:type="paragraph" w:styleId="875">
    <w:name w:val="toc 4"/>
    <w:basedOn w:val="853"/>
    <w:next w:val="853"/>
    <w:uiPriority w:val="39"/>
    <w:unhideWhenUsed/>
    <w:qFormat/>
    <w:pPr>
      <w:ind w:left="850" w:right="0" w:firstLine="0"/>
      <w:spacing w:after="57"/>
    </w:pPr>
  </w:style>
  <w:style w:type="paragraph" w:styleId="876">
    <w:name w:val="Subtitle"/>
    <w:basedOn w:val="853"/>
    <w:next w:val="853"/>
    <w:uiPriority w:val="11"/>
    <w:qFormat/>
    <w:pPr>
      <w:spacing w:before="200" w:after="200"/>
    </w:pPr>
    <w:rPr>
      <w:sz w:val="24"/>
      <w:szCs w:val="24"/>
    </w:rPr>
  </w:style>
  <w:style w:type="paragraph" w:styleId="877">
    <w:name w:val="footnote text"/>
    <w:basedOn w:val="853"/>
    <w:uiPriority w:val="99"/>
    <w:semiHidden/>
    <w:unhideWhenUsed/>
    <w:qFormat/>
    <w:pPr>
      <w:spacing w:after="40" w:line="240" w:lineRule="auto"/>
    </w:pPr>
    <w:rPr>
      <w:sz w:val="18"/>
    </w:rPr>
  </w:style>
  <w:style w:type="paragraph" w:styleId="878">
    <w:name w:val="toc 6"/>
    <w:basedOn w:val="853"/>
    <w:next w:val="853"/>
    <w:uiPriority w:val="39"/>
    <w:unhideWhenUsed/>
    <w:qFormat/>
    <w:pPr>
      <w:ind w:left="1417" w:right="0" w:firstLine="0"/>
      <w:spacing w:after="57"/>
    </w:pPr>
  </w:style>
  <w:style w:type="paragraph" w:styleId="879">
    <w:name w:val="table of figures"/>
    <w:basedOn w:val="853"/>
    <w:next w:val="853"/>
    <w:uiPriority w:val="99"/>
    <w:unhideWhenUsed/>
    <w:qFormat/>
    <w:pPr>
      <w:spacing w:after="0" w:afterAutospacing="0"/>
    </w:pPr>
  </w:style>
  <w:style w:type="paragraph" w:styleId="880">
    <w:name w:val="toc 2"/>
    <w:basedOn w:val="853"/>
    <w:next w:val="853"/>
    <w:uiPriority w:val="39"/>
    <w:unhideWhenUsed/>
    <w:qFormat/>
    <w:pPr>
      <w:ind w:left="283" w:right="0" w:firstLine="0"/>
      <w:spacing w:after="57"/>
    </w:pPr>
  </w:style>
  <w:style w:type="paragraph" w:styleId="881">
    <w:name w:val="toc 9"/>
    <w:basedOn w:val="853"/>
    <w:next w:val="853"/>
    <w:uiPriority w:val="39"/>
    <w:unhideWhenUsed/>
    <w:qFormat/>
    <w:pPr>
      <w:ind w:left="2268" w:right="0" w:firstLine="0"/>
      <w:spacing w:after="57"/>
    </w:pPr>
  </w:style>
  <w:style w:type="paragraph" w:styleId="882">
    <w:name w:val="Title"/>
    <w:basedOn w:val="853"/>
    <w:next w:val="853"/>
    <w:uiPriority w:val="10"/>
    <w:qFormat/>
    <w:pPr>
      <w:contextualSpacing/>
      <w:spacing w:before="300" w:after="200"/>
    </w:pPr>
    <w:rPr>
      <w:sz w:val="48"/>
      <w:szCs w:val="48"/>
    </w:rPr>
  </w:style>
  <w:style w:type="table" w:styleId="8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Hyperlink"/>
    <w:uiPriority w:val="99"/>
    <w:unhideWhenUsed/>
    <w:qFormat/>
    <w:rPr>
      <w:color w:val="0000ff" w:themeColor="hyperlink"/>
      <w:u w:val="single"/>
    </w:rPr>
  </w:style>
  <w:style w:type="character" w:styleId="886">
    <w:name w:val="footnote reference"/>
    <w:uiPriority w:val="99"/>
    <w:unhideWhenUsed/>
    <w:qFormat/>
    <w:rPr>
      <w:vertAlign w:val="superscript"/>
    </w:rPr>
  </w:style>
  <w:style w:type="paragraph" w:styleId="887" w:customStyle="1">
    <w:name w:val="目录 112"/>
    <w:basedOn w:val="853"/>
    <w:next w:val="853"/>
    <w:uiPriority w:val="39"/>
    <w:qFormat/>
  </w:style>
  <w:style w:type="paragraph" w:styleId="888" w:customStyle="1">
    <w:name w:val="标题 11"/>
    <w:basedOn w:val="853"/>
    <w:next w:val="853"/>
    <w:link w:val="899"/>
    <w:uiPriority w:val="0"/>
    <w:qFormat/>
    <w:pPr>
      <w:jc w:val="center"/>
      <w:keepLines/>
      <w:keepNext/>
      <w:spacing w:line="578" w:lineRule="auto"/>
      <w:outlineLvl w:val="0"/>
    </w:pPr>
    <w:rPr>
      <w:rFonts w:eastAsia="新宋体"/>
      <w:b/>
      <w:bCs/>
      <w:sz w:val="30"/>
      <w:szCs w:val="44"/>
    </w:rPr>
  </w:style>
  <w:style w:type="paragraph" w:styleId="889" w:customStyle="1">
    <w:name w:val="标题 211"/>
    <w:basedOn w:val="853"/>
    <w:next w:val="853"/>
    <w:link w:val="900"/>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890" w:customStyle="1">
    <w:name w:val="标题 31"/>
    <w:basedOn w:val="853"/>
    <w:next w:val="853"/>
    <w:link w:val="901"/>
    <w:uiPriority w:val="9"/>
    <w:unhideWhenUsed/>
    <w:qFormat/>
    <w:pPr>
      <w:keepLines/>
      <w:keepNext/>
      <w:spacing w:before="260" w:after="260" w:line="416" w:lineRule="auto"/>
      <w:outlineLvl w:val="2"/>
    </w:pPr>
    <w:rPr>
      <w:b/>
      <w:bCs/>
      <w:sz w:val="32"/>
      <w:szCs w:val="32"/>
    </w:rPr>
  </w:style>
  <w:style w:type="paragraph" w:styleId="891" w:customStyle="1">
    <w:name w:val="标题 41"/>
    <w:basedOn w:val="853"/>
    <w:next w:val="853"/>
    <w:link w:val="902"/>
    <w:uiPriority w:val="9"/>
    <w:unhideWhenUsed/>
    <w:qFormat/>
    <w:pPr>
      <w:keepLines/>
      <w:keepNext/>
      <w:spacing w:before="320" w:after="200"/>
      <w:outlineLvl w:val="3"/>
    </w:pPr>
    <w:rPr>
      <w:rFonts w:ascii="Arial" w:hAnsi="Arial" w:eastAsia="Arial" w:cs="Arial"/>
      <w:b/>
      <w:bCs/>
      <w:sz w:val="26"/>
      <w:szCs w:val="26"/>
    </w:rPr>
  </w:style>
  <w:style w:type="paragraph" w:styleId="892" w:customStyle="1">
    <w:name w:val="标题 51"/>
    <w:basedOn w:val="853"/>
    <w:next w:val="853"/>
    <w:link w:val="903"/>
    <w:uiPriority w:val="9"/>
    <w:unhideWhenUsed/>
    <w:qFormat/>
    <w:pPr>
      <w:keepLines/>
      <w:keepNext/>
      <w:spacing w:before="320" w:after="200"/>
      <w:outlineLvl w:val="4"/>
    </w:pPr>
    <w:rPr>
      <w:rFonts w:ascii="Arial" w:hAnsi="Arial" w:eastAsia="Arial" w:cs="Arial"/>
      <w:b/>
      <w:bCs/>
      <w:sz w:val="24"/>
    </w:rPr>
  </w:style>
  <w:style w:type="paragraph" w:styleId="893" w:customStyle="1">
    <w:name w:val="标题 61"/>
    <w:basedOn w:val="853"/>
    <w:next w:val="853"/>
    <w:link w:val="904"/>
    <w:uiPriority w:val="9"/>
    <w:unhideWhenUsed/>
    <w:qFormat/>
    <w:pPr>
      <w:keepLines/>
      <w:keepNext/>
      <w:spacing w:before="320" w:after="200"/>
      <w:outlineLvl w:val="5"/>
    </w:pPr>
    <w:rPr>
      <w:rFonts w:ascii="Arial" w:hAnsi="Arial" w:eastAsia="Arial" w:cs="Arial"/>
      <w:b/>
      <w:bCs/>
      <w:sz w:val="22"/>
      <w:szCs w:val="22"/>
    </w:rPr>
  </w:style>
  <w:style w:type="paragraph" w:styleId="894" w:customStyle="1">
    <w:name w:val="标题 71"/>
    <w:basedOn w:val="853"/>
    <w:next w:val="853"/>
    <w:link w:val="905"/>
    <w:uiPriority w:val="9"/>
    <w:unhideWhenUsed/>
    <w:qFormat/>
    <w:pPr>
      <w:keepLines/>
      <w:keepNext/>
      <w:spacing w:before="320" w:after="200"/>
      <w:outlineLvl w:val="6"/>
    </w:pPr>
    <w:rPr>
      <w:rFonts w:ascii="Arial" w:hAnsi="Arial" w:eastAsia="Arial" w:cs="Arial"/>
      <w:b/>
      <w:bCs/>
      <w:i/>
      <w:iCs/>
      <w:sz w:val="22"/>
      <w:szCs w:val="22"/>
    </w:rPr>
  </w:style>
  <w:style w:type="paragraph" w:styleId="895" w:customStyle="1">
    <w:name w:val="标题 81"/>
    <w:basedOn w:val="853"/>
    <w:next w:val="853"/>
    <w:link w:val="906"/>
    <w:uiPriority w:val="9"/>
    <w:unhideWhenUsed/>
    <w:qFormat/>
    <w:pPr>
      <w:keepLines/>
      <w:keepNext/>
      <w:spacing w:before="320" w:after="200"/>
      <w:outlineLvl w:val="7"/>
    </w:pPr>
    <w:rPr>
      <w:rFonts w:ascii="Arial" w:hAnsi="Arial" w:eastAsia="Arial" w:cs="Arial"/>
      <w:i/>
      <w:iCs/>
      <w:sz w:val="22"/>
      <w:szCs w:val="22"/>
    </w:rPr>
  </w:style>
  <w:style w:type="paragraph" w:styleId="896" w:customStyle="1">
    <w:name w:val="标题 91"/>
    <w:basedOn w:val="853"/>
    <w:next w:val="853"/>
    <w:link w:val="907"/>
    <w:uiPriority w:val="9"/>
    <w:unhideWhenUsed/>
    <w:qFormat/>
    <w:pPr>
      <w:keepLines/>
      <w:keepNext/>
      <w:spacing w:before="320" w:after="200"/>
      <w:outlineLvl w:val="8"/>
    </w:pPr>
    <w:rPr>
      <w:rFonts w:ascii="Arial" w:hAnsi="Arial" w:eastAsia="Arial" w:cs="Arial"/>
      <w:i/>
      <w:iCs/>
      <w:szCs w:val="21"/>
    </w:rPr>
  </w:style>
  <w:style w:type="character" w:styleId="897" w:customStyle="1">
    <w:name w:val="默认段落字体1"/>
    <w:link w:val="853"/>
    <w:uiPriority w:val="1"/>
    <w:unhideWhenUsed/>
    <w:qFormat/>
  </w:style>
  <w:style w:type="table" w:styleId="898" w:customStyle="1">
    <w:name w:val="普通表格1"/>
    <w:uiPriority w:val="99"/>
    <w:unhideWhenUsed/>
    <w:qFormat/>
    <w:tblPr/>
  </w:style>
  <w:style w:type="character" w:styleId="899" w:customStyle="1">
    <w:name w:val="标题 1 Char"/>
    <w:basedOn w:val="897"/>
    <w:link w:val="888"/>
    <w:uiPriority w:val="0"/>
    <w:qFormat/>
    <w:rPr>
      <w:rFonts w:ascii="Times New Roman" w:hAnsi="Times New Roman" w:eastAsia="新宋体" w:cs="Times New Roman"/>
      <w:b/>
      <w:bCs/>
      <w:sz w:val="30"/>
      <w:szCs w:val="44"/>
    </w:rPr>
  </w:style>
  <w:style w:type="character" w:styleId="900" w:customStyle="1">
    <w:name w:val="标题 2 Char"/>
    <w:basedOn w:val="897"/>
    <w:link w:val="889"/>
    <w:uiPriority w:val="9"/>
    <w:qFormat/>
    <w:rPr>
      <w:rFonts w:ascii="Calibri Light" w:hAnsi="Calibri Light" w:eastAsia="黑体" w:cs="Times New Roman"/>
      <w:b/>
      <w:bCs/>
      <w:sz w:val="32"/>
      <w:szCs w:val="32"/>
    </w:rPr>
  </w:style>
  <w:style w:type="character" w:styleId="901" w:customStyle="1">
    <w:name w:val="标题 3 Char"/>
    <w:basedOn w:val="897"/>
    <w:link w:val="890"/>
    <w:uiPriority w:val="9"/>
    <w:qFormat/>
    <w:rPr>
      <w:rFonts w:ascii="Times New Roman" w:hAnsi="Times New Roman" w:eastAsia="宋体" w:cs="Times New Roman"/>
      <w:b/>
      <w:bCs/>
      <w:sz w:val="32"/>
      <w:szCs w:val="32"/>
    </w:rPr>
  </w:style>
  <w:style w:type="character" w:styleId="902" w:customStyle="1">
    <w:name w:val="标题 4 Char"/>
    <w:basedOn w:val="897"/>
    <w:link w:val="891"/>
    <w:uiPriority w:val="9"/>
    <w:qFormat/>
    <w:rPr>
      <w:rFonts w:ascii="Arial" w:hAnsi="Arial" w:eastAsia="Arial" w:cs="Arial"/>
      <w:b/>
      <w:bCs/>
      <w:sz w:val="26"/>
      <w:szCs w:val="26"/>
    </w:rPr>
  </w:style>
  <w:style w:type="character" w:styleId="903" w:customStyle="1">
    <w:name w:val="标题 5 Char"/>
    <w:basedOn w:val="897"/>
    <w:link w:val="892"/>
    <w:uiPriority w:val="9"/>
    <w:qFormat/>
    <w:rPr>
      <w:rFonts w:ascii="Arial" w:hAnsi="Arial" w:eastAsia="Arial" w:cs="Arial"/>
      <w:b/>
      <w:bCs/>
      <w:sz w:val="24"/>
      <w:szCs w:val="24"/>
    </w:rPr>
  </w:style>
  <w:style w:type="character" w:styleId="904" w:customStyle="1">
    <w:name w:val="标题 6 Char"/>
    <w:basedOn w:val="897"/>
    <w:link w:val="893"/>
    <w:uiPriority w:val="9"/>
    <w:qFormat/>
    <w:rPr>
      <w:rFonts w:ascii="Arial" w:hAnsi="Arial" w:eastAsia="Arial" w:cs="Arial"/>
      <w:b/>
      <w:bCs/>
      <w:sz w:val="22"/>
      <w:szCs w:val="22"/>
    </w:rPr>
  </w:style>
  <w:style w:type="character" w:styleId="905" w:customStyle="1">
    <w:name w:val="标题 7 Char"/>
    <w:basedOn w:val="897"/>
    <w:link w:val="894"/>
    <w:uiPriority w:val="9"/>
    <w:qFormat/>
    <w:rPr>
      <w:rFonts w:ascii="Arial" w:hAnsi="Arial" w:eastAsia="Arial" w:cs="Arial"/>
      <w:b/>
      <w:bCs/>
      <w:i/>
      <w:iCs/>
      <w:sz w:val="22"/>
      <w:szCs w:val="22"/>
    </w:rPr>
  </w:style>
  <w:style w:type="character" w:styleId="906" w:customStyle="1">
    <w:name w:val="标题 8 Char"/>
    <w:basedOn w:val="897"/>
    <w:link w:val="895"/>
    <w:uiPriority w:val="9"/>
    <w:qFormat/>
    <w:rPr>
      <w:rFonts w:ascii="Arial" w:hAnsi="Arial" w:eastAsia="Arial" w:cs="Arial"/>
      <w:i/>
      <w:iCs/>
      <w:sz w:val="22"/>
      <w:szCs w:val="22"/>
    </w:rPr>
  </w:style>
  <w:style w:type="character" w:styleId="907" w:customStyle="1">
    <w:name w:val="标题 9 Char"/>
    <w:basedOn w:val="897"/>
    <w:link w:val="896"/>
    <w:uiPriority w:val="9"/>
    <w:qFormat/>
    <w:rPr>
      <w:rFonts w:ascii="Arial" w:hAnsi="Arial" w:eastAsia="Arial" w:cs="Arial"/>
      <w:i/>
      <w:iCs/>
      <w:sz w:val="21"/>
      <w:szCs w:val="21"/>
    </w:rPr>
  </w:style>
  <w:style w:type="paragraph" w:styleId="908" w:customStyle="1">
    <w:name w:val="目录 71"/>
    <w:basedOn w:val="853"/>
    <w:next w:val="853"/>
    <w:uiPriority w:val="39"/>
    <w:unhideWhenUsed/>
    <w:qFormat/>
    <w:pPr>
      <w:ind w:left="1701"/>
      <w:spacing w:after="57"/>
    </w:pPr>
  </w:style>
  <w:style w:type="paragraph" w:styleId="909" w:customStyle="1">
    <w:name w:val="正文缩进111"/>
    <w:basedOn w:val="853"/>
    <w:uiPriority w:val="0"/>
    <w:qFormat/>
    <w:pPr>
      <w:ind w:firstLine="420"/>
    </w:pPr>
  </w:style>
  <w:style w:type="paragraph" w:styleId="910" w:customStyle="1">
    <w:name w:val="题注1"/>
    <w:basedOn w:val="853"/>
    <w:next w:val="853"/>
    <w:uiPriority w:val="35"/>
    <w:unhideWhenUsed/>
    <w:qFormat/>
    <w:pPr>
      <w:spacing w:line="276" w:lineRule="auto"/>
    </w:pPr>
    <w:rPr>
      <w:b/>
      <w:bCs/>
      <w:color w:val="5b9bd5"/>
      <w:sz w:val="18"/>
      <w:szCs w:val="18"/>
    </w:rPr>
  </w:style>
  <w:style w:type="paragraph" w:styleId="911" w:customStyle="1">
    <w:name w:val="索引 511"/>
    <w:basedOn w:val="853"/>
    <w:next w:val="853"/>
    <w:uiPriority w:val="0"/>
    <w:qFormat/>
    <w:pPr>
      <w:ind w:left="798"/>
      <w:jc w:val="left"/>
    </w:pPr>
    <w:rPr>
      <w:rFonts w:ascii="Calibri" w:hAnsi="Calibri"/>
    </w:rPr>
  </w:style>
  <w:style w:type="paragraph" w:styleId="912" w:customStyle="1">
    <w:name w:val="批注文字1"/>
    <w:basedOn w:val="853"/>
    <w:link w:val="913"/>
    <w:uiPriority w:val="0"/>
    <w:unhideWhenUsed/>
    <w:qFormat/>
    <w:pPr>
      <w:jc w:val="left"/>
    </w:pPr>
  </w:style>
  <w:style w:type="character" w:styleId="913" w:customStyle="1">
    <w:name w:val="批注文字 Char"/>
    <w:basedOn w:val="897"/>
    <w:link w:val="912"/>
    <w:uiPriority w:val="0"/>
    <w:semiHidden/>
    <w:qFormat/>
    <w:rPr>
      <w:rFonts w:ascii="Times New Roman" w:hAnsi="Times New Roman" w:eastAsia="宋体" w:cs="Times New Roman"/>
      <w:sz w:val="21"/>
      <w:szCs w:val="24"/>
    </w:rPr>
  </w:style>
  <w:style w:type="paragraph" w:styleId="914" w:customStyle="1">
    <w:name w:val="正文文本12"/>
    <w:basedOn w:val="853"/>
    <w:next w:val="853"/>
    <w:link w:val="915"/>
    <w:uiPriority w:val="99"/>
    <w:qFormat/>
    <w:pPr>
      <w:spacing w:after="120"/>
    </w:pPr>
    <w:rPr>
      <w:rFonts w:ascii="Calibri" w:hAnsi="Calibri"/>
    </w:rPr>
  </w:style>
  <w:style w:type="character" w:styleId="915" w:customStyle="1">
    <w:name w:val="正文文本 Char"/>
    <w:basedOn w:val="897"/>
    <w:link w:val="914"/>
    <w:uiPriority w:val="99"/>
    <w:qFormat/>
    <w:rPr>
      <w:rFonts w:ascii="Calibri" w:hAnsi="Calibri" w:eastAsia="宋体" w:cs="Times New Roman"/>
      <w:sz w:val="21"/>
      <w:szCs w:val="24"/>
    </w:rPr>
  </w:style>
  <w:style w:type="paragraph" w:styleId="916" w:customStyle="1">
    <w:name w:val="正文文本缩进11"/>
    <w:basedOn w:val="853"/>
    <w:uiPriority w:val="0"/>
    <w:qFormat/>
    <w:pPr>
      <w:ind w:left="420"/>
      <w:spacing w:after="120"/>
    </w:pPr>
    <w:rPr>
      <w:rFonts w:ascii="Calibri" w:hAnsi="Calibri"/>
    </w:rPr>
  </w:style>
  <w:style w:type="paragraph" w:styleId="917" w:customStyle="1">
    <w:name w:val="文本块1"/>
    <w:basedOn w:val="853"/>
    <w:uiPriority w:val="99"/>
    <w:unhideWhenUsed/>
    <w:qFormat/>
    <w:pPr>
      <w:ind w:left="1440" w:right="1440"/>
      <w:spacing w:after="120"/>
    </w:pPr>
  </w:style>
  <w:style w:type="paragraph" w:styleId="918" w:customStyle="1">
    <w:name w:val="索引 41"/>
    <w:basedOn w:val="853"/>
    <w:next w:val="853"/>
    <w:uiPriority w:val="99"/>
    <w:qFormat/>
    <w:pPr>
      <w:ind w:left="600"/>
    </w:pPr>
    <w:rPr>
      <w:rFonts w:ascii="Calibri" w:hAnsi="Calibri"/>
    </w:rPr>
  </w:style>
  <w:style w:type="paragraph" w:styleId="919" w:customStyle="1">
    <w:name w:val="目录 51"/>
    <w:basedOn w:val="853"/>
    <w:next w:val="853"/>
    <w:uiPriority w:val="39"/>
    <w:unhideWhenUsed/>
    <w:qFormat/>
    <w:pPr>
      <w:ind w:left="1134"/>
      <w:spacing w:after="57"/>
    </w:pPr>
  </w:style>
  <w:style w:type="paragraph" w:styleId="920" w:customStyle="1">
    <w:name w:val="目录 31"/>
    <w:basedOn w:val="853"/>
    <w:next w:val="853"/>
    <w:uiPriority w:val="39"/>
    <w:unhideWhenUsed/>
    <w:qFormat/>
    <w:pPr>
      <w:ind w:left="567"/>
      <w:spacing w:after="57"/>
    </w:pPr>
  </w:style>
  <w:style w:type="paragraph" w:styleId="921" w:customStyle="1">
    <w:name w:val="纯文本12"/>
    <w:basedOn w:val="853"/>
    <w:link w:val="922"/>
    <w:uiPriority w:val="0"/>
    <w:qFormat/>
    <w:rPr>
      <w:rFonts w:ascii="宋体" w:hAnsi="Courier New"/>
      <w:sz w:val="20"/>
      <w:szCs w:val="20"/>
    </w:rPr>
  </w:style>
  <w:style w:type="character" w:styleId="922" w:customStyle="1">
    <w:name w:val="纯文本 Char"/>
    <w:basedOn w:val="897"/>
    <w:link w:val="921"/>
    <w:uiPriority w:val="0"/>
    <w:qFormat/>
    <w:rPr>
      <w:rFonts w:ascii="宋体" w:hAnsi="Courier New"/>
      <w:sz w:val="20"/>
      <w:szCs w:val="20"/>
    </w:rPr>
  </w:style>
  <w:style w:type="paragraph" w:styleId="923" w:customStyle="1">
    <w:name w:val="目录 81"/>
    <w:basedOn w:val="853"/>
    <w:next w:val="853"/>
    <w:uiPriority w:val="39"/>
    <w:unhideWhenUsed/>
    <w:qFormat/>
    <w:pPr>
      <w:ind w:left="1984"/>
      <w:spacing w:after="57"/>
    </w:pPr>
  </w:style>
  <w:style w:type="paragraph" w:styleId="924" w:customStyle="1">
    <w:name w:val="日期1"/>
    <w:basedOn w:val="853"/>
    <w:next w:val="853"/>
    <w:uiPriority w:val="0"/>
    <w:qFormat/>
    <w:rPr>
      <w:rFonts w:eastAsia="仿宋_GB2312"/>
      <w:sz w:val="28"/>
      <w:szCs w:val="20"/>
    </w:rPr>
  </w:style>
  <w:style w:type="paragraph" w:styleId="925" w:customStyle="1">
    <w:name w:val="尾注文本1"/>
    <w:basedOn w:val="853"/>
    <w:link w:val="926"/>
    <w:uiPriority w:val="99"/>
    <w:unhideWhenUsed/>
    <w:qFormat/>
    <w:rPr>
      <w:sz w:val="20"/>
    </w:rPr>
  </w:style>
  <w:style w:type="character" w:styleId="926" w:customStyle="1">
    <w:name w:val="尾注文本 Char"/>
    <w:link w:val="925"/>
    <w:uiPriority w:val="99"/>
    <w:qFormat/>
    <w:rPr>
      <w:sz w:val="20"/>
    </w:rPr>
  </w:style>
  <w:style w:type="paragraph" w:styleId="927" w:customStyle="1">
    <w:name w:val="批注框文本1"/>
    <w:basedOn w:val="853"/>
    <w:link w:val="928"/>
    <w:uiPriority w:val="0"/>
    <w:qFormat/>
    <w:rPr>
      <w:sz w:val="18"/>
      <w:szCs w:val="18"/>
    </w:rPr>
  </w:style>
  <w:style w:type="character" w:styleId="928" w:customStyle="1">
    <w:name w:val="批注框文本 Char"/>
    <w:basedOn w:val="897"/>
    <w:link w:val="927"/>
    <w:uiPriority w:val="0"/>
    <w:qFormat/>
    <w:rPr>
      <w:rFonts w:ascii="Times New Roman" w:hAnsi="Times New Roman" w:eastAsia="宋体" w:cs="Times New Roman"/>
      <w:sz w:val="18"/>
      <w:szCs w:val="18"/>
    </w:rPr>
  </w:style>
  <w:style w:type="paragraph" w:styleId="929" w:customStyle="1">
    <w:name w:val="页脚11"/>
    <w:basedOn w:val="853"/>
    <w:link w:val="930"/>
    <w:uiPriority w:val="99"/>
    <w:qFormat/>
    <w:pPr>
      <w:jc w:val="left"/>
      <w:tabs>
        <w:tab w:val="center" w:pos="4153" w:leader="none"/>
        <w:tab w:val="right" w:pos="8306" w:leader="none"/>
      </w:tabs>
    </w:pPr>
    <w:rPr>
      <w:sz w:val="18"/>
      <w:szCs w:val="18"/>
    </w:rPr>
  </w:style>
  <w:style w:type="character" w:styleId="930" w:customStyle="1">
    <w:name w:val="页脚 Char"/>
    <w:basedOn w:val="897"/>
    <w:link w:val="929"/>
    <w:uiPriority w:val="99"/>
    <w:qFormat/>
    <w:rPr>
      <w:rFonts w:ascii="Times New Roman" w:hAnsi="Times New Roman" w:eastAsia="宋体" w:cs="Times New Roman"/>
      <w:sz w:val="18"/>
      <w:szCs w:val="18"/>
    </w:rPr>
  </w:style>
  <w:style w:type="paragraph" w:styleId="931" w:customStyle="1">
    <w:name w:val="页眉1"/>
    <w:basedOn w:val="853"/>
    <w:link w:val="932"/>
    <w:uiPriority w:val="99"/>
    <w:qFormat/>
    <w:pPr>
      <w:jc w:val="center"/>
      <w:tabs>
        <w:tab w:val="center" w:pos="4153" w:leader="none"/>
        <w:tab w:val="right" w:pos="8306" w:leader="none"/>
      </w:tabs>
      <w:pBdr>
        <w:bottom w:val="single" w:color="000000" w:sz="6" w:space="1"/>
      </w:pBdr>
    </w:pPr>
    <w:rPr>
      <w:sz w:val="18"/>
      <w:szCs w:val="18"/>
    </w:rPr>
  </w:style>
  <w:style w:type="character" w:styleId="932" w:customStyle="1">
    <w:name w:val="页眉 Char"/>
    <w:basedOn w:val="897"/>
    <w:link w:val="931"/>
    <w:uiPriority w:val="99"/>
    <w:qFormat/>
    <w:rPr>
      <w:rFonts w:ascii="Times New Roman" w:hAnsi="Times New Roman" w:eastAsia="宋体" w:cs="Times New Roman"/>
      <w:sz w:val="18"/>
      <w:szCs w:val="18"/>
    </w:rPr>
  </w:style>
  <w:style w:type="paragraph" w:styleId="933" w:customStyle="1">
    <w:name w:val="目录 1111"/>
    <w:basedOn w:val="853"/>
    <w:next w:val="853"/>
    <w:uiPriority w:val="39"/>
    <w:qFormat/>
  </w:style>
  <w:style w:type="paragraph" w:styleId="934" w:customStyle="1">
    <w:name w:val="目录 41"/>
    <w:basedOn w:val="853"/>
    <w:next w:val="853"/>
    <w:uiPriority w:val="39"/>
    <w:unhideWhenUsed/>
    <w:qFormat/>
    <w:pPr>
      <w:ind w:left="850"/>
      <w:spacing w:after="57"/>
    </w:pPr>
  </w:style>
  <w:style w:type="paragraph" w:styleId="935" w:customStyle="1">
    <w:name w:val="副标题1"/>
    <w:basedOn w:val="853"/>
    <w:next w:val="853"/>
    <w:link w:val="936"/>
    <w:uiPriority w:val="11"/>
    <w:qFormat/>
    <w:pPr>
      <w:spacing w:before="200" w:after="200"/>
    </w:pPr>
    <w:rPr>
      <w:sz w:val="24"/>
    </w:rPr>
  </w:style>
  <w:style w:type="character" w:styleId="936" w:customStyle="1">
    <w:name w:val="副标题 Char"/>
    <w:basedOn w:val="897"/>
    <w:link w:val="935"/>
    <w:uiPriority w:val="11"/>
    <w:qFormat/>
    <w:rPr>
      <w:sz w:val="24"/>
      <w:szCs w:val="24"/>
    </w:rPr>
  </w:style>
  <w:style w:type="paragraph" w:styleId="937" w:customStyle="1">
    <w:name w:val="脚注文本11"/>
    <w:basedOn w:val="853"/>
    <w:next w:val="911"/>
    <w:uiPriority w:val="0"/>
    <w:qFormat/>
    <w:pPr>
      <w:jc w:val="left"/>
    </w:pPr>
    <w:rPr>
      <w:rFonts w:ascii="宋体" w:eastAsia="Times New Roman"/>
      <w:sz w:val="18"/>
      <w:szCs w:val="18"/>
    </w:rPr>
  </w:style>
  <w:style w:type="paragraph" w:styleId="938" w:customStyle="1">
    <w:name w:val="目录 61"/>
    <w:basedOn w:val="853"/>
    <w:next w:val="853"/>
    <w:uiPriority w:val="39"/>
    <w:unhideWhenUsed/>
    <w:qFormat/>
    <w:pPr>
      <w:ind w:left="1417"/>
      <w:spacing w:after="57"/>
    </w:pPr>
  </w:style>
  <w:style w:type="paragraph" w:styleId="939" w:customStyle="1">
    <w:name w:val="图表目录1"/>
    <w:basedOn w:val="853"/>
    <w:next w:val="853"/>
    <w:uiPriority w:val="99"/>
    <w:unhideWhenUsed/>
    <w:qFormat/>
  </w:style>
  <w:style w:type="paragraph" w:styleId="940" w:customStyle="1">
    <w:name w:val="目录 21"/>
    <w:basedOn w:val="853"/>
    <w:next w:val="853"/>
    <w:uiPriority w:val="39"/>
    <w:unhideWhenUsed/>
    <w:qFormat/>
    <w:pPr>
      <w:ind w:left="283"/>
      <w:spacing w:after="57"/>
    </w:pPr>
  </w:style>
  <w:style w:type="paragraph" w:styleId="941" w:customStyle="1">
    <w:name w:val="目录 91"/>
    <w:basedOn w:val="853"/>
    <w:next w:val="853"/>
    <w:uiPriority w:val="39"/>
    <w:unhideWhenUsed/>
    <w:qFormat/>
    <w:pPr>
      <w:ind w:left="2268"/>
      <w:spacing w:after="57"/>
    </w:pPr>
  </w:style>
  <w:style w:type="paragraph" w:styleId="942" w:customStyle="1">
    <w:name w:val="普通(网站)11"/>
    <w:basedOn w:val="853"/>
    <w:uiPriority w:val="0"/>
    <w:qFormat/>
    <w:pPr>
      <w:jc w:val="left"/>
      <w:spacing w:before="100" w:beforeAutospacing="1" w:after="100" w:afterAutospacing="1"/>
      <w:widowControl/>
    </w:pPr>
    <w:rPr>
      <w:rFonts w:ascii="宋体" w:hAnsi="宋体" w:cs="宋体"/>
      <w:sz w:val="24"/>
    </w:rPr>
  </w:style>
  <w:style w:type="paragraph" w:styleId="943" w:customStyle="1">
    <w:name w:val="标题1"/>
    <w:basedOn w:val="853"/>
    <w:next w:val="853"/>
    <w:link w:val="944"/>
    <w:uiPriority w:val="10"/>
    <w:qFormat/>
    <w:pPr>
      <w:contextualSpacing/>
      <w:spacing w:before="300" w:after="200"/>
    </w:pPr>
    <w:rPr>
      <w:sz w:val="48"/>
      <w:szCs w:val="48"/>
    </w:rPr>
  </w:style>
  <w:style w:type="character" w:styleId="944" w:customStyle="1">
    <w:name w:val="标题 Char"/>
    <w:basedOn w:val="897"/>
    <w:link w:val="943"/>
    <w:uiPriority w:val="10"/>
    <w:qFormat/>
    <w:rPr>
      <w:sz w:val="48"/>
      <w:szCs w:val="48"/>
    </w:rPr>
  </w:style>
  <w:style w:type="paragraph" w:styleId="945" w:customStyle="1">
    <w:name w:val="批注主题1"/>
    <w:basedOn w:val="912"/>
    <w:next w:val="912"/>
    <w:link w:val="946"/>
    <w:uiPriority w:val="0"/>
    <w:unhideWhenUsed/>
    <w:qFormat/>
    <w:rPr>
      <w:b/>
      <w:bCs/>
    </w:rPr>
  </w:style>
  <w:style w:type="character" w:styleId="946" w:customStyle="1">
    <w:name w:val="批注主题 Char"/>
    <w:basedOn w:val="913"/>
    <w:link w:val="945"/>
    <w:uiPriority w:val="0"/>
    <w:semiHidden/>
    <w:qFormat/>
    <w:rPr>
      <w:rFonts w:ascii="Times New Roman" w:hAnsi="Times New Roman" w:eastAsia="宋体" w:cs="Times New Roman"/>
      <w:b/>
      <w:bCs/>
      <w:sz w:val="21"/>
      <w:szCs w:val="24"/>
    </w:rPr>
  </w:style>
  <w:style w:type="paragraph" w:styleId="947" w:customStyle="1">
    <w:name w:val="正文首行缩进1"/>
    <w:basedOn w:val="914"/>
    <w:next w:val="948"/>
    <w:uiPriority w:val="0"/>
    <w:qFormat/>
    <w:pPr>
      <w:ind w:firstLine="420"/>
    </w:pPr>
  </w:style>
  <w:style w:type="paragraph" w:styleId="948" w:customStyle="1">
    <w:name w:val="正文首行缩进 21"/>
    <w:basedOn w:val="916"/>
    <w:next w:val="853"/>
    <w:uiPriority w:val="0"/>
    <w:qFormat/>
    <w:pPr>
      <w:ind w:firstLine="420"/>
      <w:spacing w:line="360" w:lineRule="auto"/>
    </w:pPr>
    <w:rPr>
      <w:color w:val="000000"/>
      <w:sz w:val="20"/>
    </w:rPr>
  </w:style>
  <w:style w:type="table" w:styleId="949" w:customStyle="1">
    <w:name w:val="网格型1"/>
    <w:basedOn w:val="898"/>
    <w:uiPriority w:val="39"/>
    <w:qFormat/>
    <w:tblPr/>
  </w:style>
  <w:style w:type="character" w:styleId="950" w:customStyle="1">
    <w:name w:val="要点1"/>
    <w:basedOn w:val="897"/>
    <w:link w:val="853"/>
    <w:uiPriority w:val="22"/>
    <w:qFormat/>
    <w:rPr>
      <w:b/>
      <w:vanish/>
    </w:rPr>
  </w:style>
  <w:style w:type="character" w:styleId="951" w:customStyle="1">
    <w:name w:val="尾注引用1"/>
    <w:basedOn w:val="897"/>
    <w:link w:val="853"/>
    <w:uiPriority w:val="99"/>
    <w:unhideWhenUsed/>
    <w:qFormat/>
    <w:rPr>
      <w:vertAlign w:val="superscript"/>
    </w:rPr>
  </w:style>
  <w:style w:type="character" w:styleId="952" w:customStyle="1">
    <w:name w:val="页码1"/>
    <w:basedOn w:val="897"/>
    <w:link w:val="853"/>
    <w:uiPriority w:val="0"/>
    <w:qFormat/>
  </w:style>
  <w:style w:type="character" w:styleId="953" w:customStyle="1">
    <w:name w:val="已访问的超链接1"/>
    <w:basedOn w:val="897"/>
    <w:link w:val="853"/>
    <w:uiPriority w:val="99"/>
    <w:unhideWhenUsed/>
    <w:qFormat/>
    <w:rPr>
      <w:color w:val="800080"/>
      <w:u w:val="none"/>
    </w:rPr>
  </w:style>
  <w:style w:type="character" w:styleId="954" w:customStyle="1">
    <w:name w:val="强调1"/>
    <w:basedOn w:val="897"/>
    <w:link w:val="853"/>
    <w:uiPriority w:val="20"/>
    <w:qFormat/>
    <w:rPr>
      <w:b/>
    </w:rPr>
  </w:style>
  <w:style w:type="character" w:styleId="955" w:customStyle="1">
    <w:name w:val="HTML 定义1"/>
    <w:basedOn w:val="897"/>
    <w:link w:val="853"/>
    <w:uiPriority w:val="99"/>
    <w:unhideWhenUsed/>
    <w:qFormat/>
  </w:style>
  <w:style w:type="character" w:styleId="956" w:customStyle="1">
    <w:name w:val="HTML 打字机1"/>
    <w:basedOn w:val="897"/>
    <w:link w:val="853"/>
    <w:uiPriority w:val="99"/>
    <w:unhideWhenUsed/>
    <w:qFormat/>
    <w:rPr>
      <w:rFonts w:ascii="monospace" w:hAnsi="monospace" w:eastAsia="monospace" w:cs="monospace"/>
      <w:sz w:val="20"/>
    </w:rPr>
  </w:style>
  <w:style w:type="character" w:styleId="957" w:customStyle="1">
    <w:name w:val="HTML 缩写1"/>
    <w:basedOn w:val="897"/>
    <w:link w:val="853"/>
    <w:uiPriority w:val="99"/>
    <w:unhideWhenUsed/>
    <w:qFormat/>
  </w:style>
  <w:style w:type="character" w:styleId="958" w:customStyle="1">
    <w:name w:val="HTML 变量1"/>
    <w:basedOn w:val="897"/>
    <w:link w:val="853"/>
    <w:uiPriority w:val="99"/>
    <w:unhideWhenUsed/>
    <w:qFormat/>
  </w:style>
  <w:style w:type="character" w:styleId="959" w:customStyle="1">
    <w:name w:val="超链接1"/>
    <w:basedOn w:val="897"/>
    <w:link w:val="853"/>
    <w:uiPriority w:val="99"/>
    <w:unhideWhenUsed/>
    <w:qFormat/>
    <w:rPr>
      <w:color w:val="0000ff"/>
      <w:u w:val="none"/>
    </w:rPr>
  </w:style>
  <w:style w:type="character" w:styleId="960" w:customStyle="1">
    <w:name w:val="HTML 代码1"/>
    <w:basedOn w:val="897"/>
    <w:link w:val="853"/>
    <w:uiPriority w:val="99"/>
    <w:unhideWhenUsed/>
    <w:qFormat/>
    <w:rPr>
      <w:rFonts w:ascii="monospace" w:hAnsi="monospace" w:eastAsia="monospace" w:cs="monospace"/>
      <w:sz w:val="20"/>
    </w:rPr>
  </w:style>
  <w:style w:type="character" w:styleId="961" w:customStyle="1">
    <w:name w:val="批注引用1"/>
    <w:basedOn w:val="897"/>
    <w:link w:val="853"/>
    <w:uiPriority w:val="0"/>
    <w:unhideWhenUsed/>
    <w:qFormat/>
    <w:rPr>
      <w:sz w:val="21"/>
      <w:szCs w:val="21"/>
    </w:rPr>
  </w:style>
  <w:style w:type="character" w:styleId="962" w:customStyle="1">
    <w:name w:val="HTML 引文1"/>
    <w:basedOn w:val="897"/>
    <w:link w:val="853"/>
    <w:uiPriority w:val="99"/>
    <w:unhideWhenUsed/>
    <w:qFormat/>
  </w:style>
  <w:style w:type="character" w:styleId="963" w:customStyle="1">
    <w:name w:val="脚注引用1"/>
    <w:basedOn w:val="897"/>
    <w:link w:val="853"/>
    <w:uiPriority w:val="99"/>
    <w:unhideWhenUsed/>
    <w:qFormat/>
    <w:rPr>
      <w:vertAlign w:val="superscript"/>
    </w:rPr>
  </w:style>
  <w:style w:type="character" w:styleId="964" w:customStyle="1">
    <w:name w:val="HTML 键盘1"/>
    <w:basedOn w:val="897"/>
    <w:link w:val="853"/>
    <w:uiPriority w:val="99"/>
    <w:unhideWhenUsed/>
    <w:qFormat/>
    <w:rPr>
      <w:rFonts w:ascii="monospace" w:hAnsi="monospace" w:eastAsia="monospace" w:cs="monospace"/>
      <w:sz w:val="20"/>
    </w:rPr>
  </w:style>
  <w:style w:type="character" w:styleId="965" w:customStyle="1">
    <w:name w:val="HTML 样本1"/>
    <w:basedOn w:val="897"/>
    <w:link w:val="853"/>
    <w:uiPriority w:val="99"/>
    <w:unhideWhenUsed/>
    <w:qFormat/>
    <w:rPr>
      <w:rFonts w:ascii="monospace" w:hAnsi="monospace" w:eastAsia="monospace" w:cs="monospace"/>
    </w:rPr>
  </w:style>
  <w:style w:type="character" w:styleId="966" w:customStyle="1">
    <w:name w:val="wyg1"/>
    <w:link w:val="853"/>
    <w:uiPriority w:val="6"/>
    <w:qFormat/>
    <w:rPr>
      <w:rFonts w:ascii="Times New Roman" w:hAnsi="Times New Roman" w:eastAsia="宋体" w:cs="Times New Roman"/>
      <w:sz w:val="21"/>
      <w:szCs w:val="24"/>
      <w:lang w:val="en-US" w:eastAsia="zh-CN" w:bidi="ar-SA"/>
    </w:rPr>
  </w:style>
  <w:style w:type="paragraph" w:styleId="967" w:customStyle="1">
    <w:name w:val="正文缩进1"/>
    <w:basedOn w:val="853"/>
    <w:uiPriority w:val="0"/>
    <w:qFormat/>
    <w:pPr>
      <w:ind w:firstLine="420"/>
    </w:pPr>
  </w:style>
  <w:style w:type="character" w:styleId="968" w:customStyle="1">
    <w:name w:val="Heading 4 Char"/>
    <w:basedOn w:val="897"/>
    <w:link w:val="853"/>
    <w:uiPriority w:val="9"/>
    <w:qFormat/>
    <w:rPr>
      <w:rFonts w:ascii="Arial" w:hAnsi="Arial" w:eastAsia="Arial" w:cs="Arial"/>
      <w:b/>
      <w:bCs/>
      <w:sz w:val="26"/>
      <w:szCs w:val="26"/>
    </w:rPr>
  </w:style>
  <w:style w:type="character" w:styleId="969" w:customStyle="1">
    <w:name w:val="Heading 5 Char"/>
    <w:basedOn w:val="897"/>
    <w:link w:val="853"/>
    <w:uiPriority w:val="9"/>
    <w:qFormat/>
    <w:rPr>
      <w:rFonts w:ascii="Arial" w:hAnsi="Arial" w:eastAsia="Arial" w:cs="Arial"/>
      <w:b/>
      <w:bCs/>
      <w:sz w:val="24"/>
      <w:szCs w:val="24"/>
    </w:rPr>
  </w:style>
  <w:style w:type="character" w:styleId="970" w:customStyle="1">
    <w:name w:val="Heading 6 Char"/>
    <w:basedOn w:val="897"/>
    <w:link w:val="853"/>
    <w:uiPriority w:val="9"/>
    <w:qFormat/>
    <w:rPr>
      <w:rFonts w:ascii="Arial" w:hAnsi="Arial" w:eastAsia="Arial" w:cs="Arial"/>
      <w:b/>
      <w:bCs/>
      <w:sz w:val="22"/>
      <w:szCs w:val="22"/>
    </w:rPr>
  </w:style>
  <w:style w:type="character" w:styleId="971" w:customStyle="1">
    <w:name w:val="Heading 7 Char"/>
    <w:basedOn w:val="897"/>
    <w:link w:val="853"/>
    <w:uiPriority w:val="9"/>
    <w:qFormat/>
    <w:rPr>
      <w:rFonts w:ascii="Arial" w:hAnsi="Arial" w:eastAsia="Arial" w:cs="Arial"/>
      <w:b/>
      <w:bCs/>
      <w:i/>
      <w:iCs/>
      <w:sz w:val="22"/>
      <w:szCs w:val="22"/>
    </w:rPr>
  </w:style>
  <w:style w:type="character" w:styleId="972" w:customStyle="1">
    <w:name w:val="Heading 8 Char"/>
    <w:basedOn w:val="897"/>
    <w:link w:val="853"/>
    <w:uiPriority w:val="9"/>
    <w:qFormat/>
    <w:rPr>
      <w:rFonts w:ascii="Arial" w:hAnsi="Arial" w:eastAsia="Arial" w:cs="Arial"/>
      <w:i/>
      <w:iCs/>
      <w:sz w:val="22"/>
      <w:szCs w:val="22"/>
    </w:rPr>
  </w:style>
  <w:style w:type="character" w:styleId="973" w:customStyle="1">
    <w:name w:val="Heading 9 Char"/>
    <w:basedOn w:val="897"/>
    <w:link w:val="853"/>
    <w:uiPriority w:val="9"/>
    <w:qFormat/>
    <w:rPr>
      <w:rFonts w:ascii="Arial" w:hAnsi="Arial" w:eastAsia="Arial" w:cs="Arial"/>
      <w:i/>
      <w:iCs/>
      <w:sz w:val="21"/>
      <w:szCs w:val="21"/>
    </w:rPr>
  </w:style>
  <w:style w:type="character" w:styleId="974" w:customStyle="1">
    <w:name w:val="Title Char"/>
    <w:basedOn w:val="897"/>
    <w:link w:val="853"/>
    <w:uiPriority w:val="10"/>
    <w:qFormat/>
    <w:rPr>
      <w:sz w:val="48"/>
      <w:szCs w:val="48"/>
    </w:rPr>
  </w:style>
  <w:style w:type="character" w:styleId="975" w:customStyle="1">
    <w:name w:val="Subtitle Char"/>
    <w:basedOn w:val="897"/>
    <w:link w:val="853"/>
    <w:uiPriority w:val="11"/>
    <w:qFormat/>
    <w:rPr>
      <w:sz w:val="24"/>
      <w:szCs w:val="24"/>
    </w:rPr>
  </w:style>
  <w:style w:type="character" w:styleId="976" w:customStyle="1">
    <w:name w:val="Quote Char"/>
    <w:link w:val="853"/>
    <w:uiPriority w:val="29"/>
    <w:qFormat/>
    <w:rPr>
      <w:i/>
    </w:rPr>
  </w:style>
  <w:style w:type="character" w:styleId="977" w:customStyle="1">
    <w:name w:val="Intense Quote Char"/>
    <w:link w:val="853"/>
    <w:uiPriority w:val="30"/>
    <w:qFormat/>
    <w:rPr>
      <w:i/>
    </w:rPr>
  </w:style>
  <w:style w:type="character" w:styleId="978" w:customStyle="1">
    <w:name w:val="Endnote Text Char"/>
    <w:link w:val="853"/>
    <w:uiPriority w:val="99"/>
    <w:qFormat/>
    <w:rPr>
      <w:sz w:val="20"/>
    </w:rPr>
  </w:style>
  <w:style w:type="paragraph" w:styleId="979" w:customStyle="1">
    <w:name w:val="TOC Heading"/>
    <w:uiPriority w:val="39"/>
    <w:unhideWhenUsed/>
    <w:qFormat/>
    <w:rPr>
      <w:rFonts w:hint="default" w:ascii="Times New Roman" w:hAnsi="Times New Roman" w:eastAsia="宋体" w:cs="Times New Roman"/>
    </w:rPr>
  </w:style>
  <w:style w:type="paragraph" w:styleId="980" w:customStyle="1">
    <w:name w:val="一级条标题"/>
    <w:basedOn w:val="981"/>
    <w:next w:val="9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1" w:customStyle="1">
    <w:name w:val="章标题"/>
    <w:next w:val="98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2" w:customStyle="1">
    <w:name w:val="正文1"/>
    <w:basedOn w:val="983"/>
    <w:next w:val="984"/>
    <w:uiPriority w:val="0"/>
    <w:qFormat/>
    <w:pPr>
      <w:jc w:val="left"/>
      <w:spacing w:line="360" w:lineRule="atLeast"/>
    </w:pPr>
    <w:rPr>
      <w:rFonts w:ascii="宋体" w:hAnsi="Calibri" w:eastAsia="宋体" w:cs="Times New Roman"/>
      <w:sz w:val="24"/>
      <w:szCs w:val="20"/>
    </w:rPr>
  </w:style>
  <w:style w:type="paragraph" w:styleId="983" w:customStyle="1">
    <w:name w:val="正文11"/>
    <w:next w:val="8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4" w:customStyle="1">
    <w:name w:val="脚注文本1"/>
    <w:basedOn w:val="982"/>
    <w:next w:val="985"/>
    <w:uiPriority w:val="0"/>
    <w:qFormat/>
    <w:rPr>
      <w:rFonts w:eastAsia="Times New Roman"/>
      <w:sz w:val="18"/>
      <w:szCs w:val="18"/>
    </w:rPr>
  </w:style>
  <w:style w:type="paragraph" w:styleId="985" w:customStyle="1">
    <w:name w:val="索引 51"/>
    <w:basedOn w:val="982"/>
    <w:next w:val="982"/>
    <w:uiPriority w:val="0"/>
    <w:qFormat/>
    <w:pPr>
      <w:ind w:left="798"/>
    </w:pPr>
    <w:rPr>
      <w:rFonts w:ascii="Calibri" w:hAnsi="Calibri"/>
    </w:rPr>
  </w:style>
  <w:style w:type="paragraph" w:styleId="986" w:customStyle="1">
    <w:name w:val="段"/>
    <w:basedOn w:val="982"/>
    <w:next w:val="853"/>
    <w:uiPriority w:val="0"/>
    <w:qFormat/>
    <w:pPr>
      <w:ind w:firstLine="200"/>
      <w:widowControl/>
    </w:pPr>
    <w:rPr>
      <w:sz w:val="20"/>
    </w:rPr>
  </w:style>
  <w:style w:type="paragraph" w:styleId="987" w:customStyle="1">
    <w:name w:val="目录 11"/>
    <w:basedOn w:val="988"/>
    <w:next w:val="983"/>
    <w:uiPriority w:val="0"/>
    <w:qFormat/>
    <w:pPr>
      <w:jc w:val="left"/>
      <w:spacing w:before="120" w:after="120"/>
      <w:widowControl/>
    </w:pPr>
    <w:rPr>
      <w:rFonts w:ascii="Calibri" w:hAnsi="Calibri" w:cs="Calibri"/>
      <w:b/>
      <w:bCs/>
      <w:caps/>
      <w:sz w:val="20"/>
      <w:szCs w:val="20"/>
    </w:rPr>
  </w:style>
  <w:style w:type="paragraph" w:styleId="988" w:customStyle="1">
    <w:name w:val="正文12"/>
    <w:next w:val="9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正文文本11"/>
    <w:basedOn w:val="990"/>
    <w:next w:val="980"/>
    <w:uiPriority w:val="0"/>
    <w:qFormat/>
    <w:pPr>
      <w:spacing w:after="120"/>
    </w:pPr>
  </w:style>
  <w:style w:type="paragraph" w:styleId="990" w:customStyle="1">
    <w:name w:val="正文112"/>
    <w:next w:val="9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正文文本1"/>
    <w:basedOn w:val="982"/>
    <w:next w:val="982"/>
    <w:uiPriority w:val="0"/>
    <w:qFormat/>
    <w:pPr>
      <w:spacing w:after="120"/>
    </w:pPr>
    <w:rPr>
      <w:lang w:eastAsia="en-US"/>
    </w:rPr>
  </w:style>
  <w:style w:type="character" w:styleId="992" w:customStyle="1">
    <w:name w:val="Heading 1 Char"/>
    <w:basedOn w:val="897"/>
    <w:link w:val="853"/>
    <w:uiPriority w:val="9"/>
    <w:qFormat/>
    <w:rPr>
      <w:rFonts w:ascii="Arial" w:hAnsi="Arial" w:eastAsia="Arial" w:cs="Arial"/>
      <w:sz w:val="40"/>
      <w:szCs w:val="40"/>
    </w:rPr>
  </w:style>
  <w:style w:type="character" w:styleId="993" w:customStyle="1">
    <w:name w:val="Heading 2 Char"/>
    <w:basedOn w:val="897"/>
    <w:link w:val="853"/>
    <w:uiPriority w:val="9"/>
    <w:qFormat/>
    <w:rPr>
      <w:rFonts w:ascii="Arial" w:hAnsi="Arial" w:eastAsia="Arial" w:cs="Arial"/>
      <w:sz w:val="34"/>
    </w:rPr>
  </w:style>
  <w:style w:type="character" w:styleId="994" w:customStyle="1">
    <w:name w:val="Heading 3 Char"/>
    <w:basedOn w:val="897"/>
    <w:link w:val="853"/>
    <w:uiPriority w:val="9"/>
    <w:qFormat/>
    <w:rPr>
      <w:rFonts w:ascii="Arial" w:hAnsi="Arial" w:eastAsia="Arial" w:cs="Arial"/>
      <w:sz w:val="30"/>
      <w:szCs w:val="30"/>
    </w:rPr>
  </w:style>
  <w:style w:type="paragraph" w:styleId="995">
    <w:name w:val="No Spacing"/>
    <w:uiPriority w:val="1"/>
    <w:qFormat/>
    <w:rPr>
      <w:rFonts w:hint="default" w:ascii="Times New Roman" w:hAnsi="Times New Roman" w:eastAsia="宋体" w:cs="Times New Roman"/>
      <w:lang w:val="en-US" w:eastAsia="zh-CN" w:bidi="ar-SA"/>
    </w:rPr>
  </w:style>
  <w:style w:type="paragraph" w:styleId="996">
    <w:name w:val="Quote"/>
    <w:basedOn w:val="853"/>
    <w:next w:val="853"/>
    <w:link w:val="997"/>
    <w:uiPriority w:val="29"/>
    <w:qFormat/>
    <w:pPr>
      <w:ind w:left="720" w:right="720"/>
    </w:pPr>
    <w:rPr>
      <w:i/>
    </w:rPr>
  </w:style>
  <w:style w:type="character" w:styleId="997" w:customStyle="1">
    <w:name w:val="引用 Char"/>
    <w:link w:val="996"/>
    <w:uiPriority w:val="29"/>
    <w:qFormat/>
    <w:rPr>
      <w:i/>
    </w:rPr>
  </w:style>
  <w:style w:type="paragraph" w:styleId="998">
    <w:name w:val="Intense Quote"/>
    <w:basedOn w:val="853"/>
    <w:next w:val="853"/>
    <w:link w:val="9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customStyle="1">
    <w:name w:val="明显引用 Char"/>
    <w:link w:val="998"/>
    <w:uiPriority w:val="30"/>
    <w:qFormat/>
    <w:rPr>
      <w:i/>
    </w:rPr>
  </w:style>
  <w:style w:type="character" w:styleId="1000" w:customStyle="1">
    <w:name w:val="Header Char"/>
    <w:basedOn w:val="897"/>
    <w:link w:val="853"/>
    <w:uiPriority w:val="99"/>
    <w:qFormat/>
  </w:style>
  <w:style w:type="character" w:styleId="1001" w:customStyle="1">
    <w:name w:val="Footer Char"/>
    <w:basedOn w:val="897"/>
    <w:link w:val="853"/>
    <w:uiPriority w:val="99"/>
    <w:qFormat/>
  </w:style>
  <w:style w:type="character" w:styleId="1002" w:customStyle="1">
    <w:name w:val="Caption Char"/>
    <w:link w:val="853"/>
    <w:uiPriority w:val="99"/>
    <w:qFormat/>
  </w:style>
  <w:style w:type="table" w:styleId="1003" w:customStyle="1">
    <w:name w:val="Table Grid Light"/>
    <w:basedOn w:val="898"/>
    <w:uiPriority w:val="59"/>
    <w:qFormat/>
    <w:tblPr/>
  </w:style>
  <w:style w:type="table" w:styleId="1004" w:customStyle="1">
    <w:name w:val="Plain Table 1"/>
    <w:basedOn w:val="898"/>
    <w:uiPriority w:val="59"/>
    <w:qFormat/>
    <w:tblPr/>
  </w:style>
  <w:style w:type="table" w:styleId="1005" w:customStyle="1">
    <w:name w:val="Plain Table 2"/>
    <w:basedOn w:val="898"/>
    <w:uiPriority w:val="59"/>
    <w:qFormat/>
    <w:tblPr/>
  </w:style>
  <w:style w:type="table" w:styleId="1006" w:customStyle="1">
    <w:name w:val="Plain Table 3"/>
    <w:basedOn w:val="898"/>
    <w:uiPriority w:val="99"/>
    <w:qFormat/>
    <w:tblPr/>
  </w:style>
  <w:style w:type="table" w:styleId="1007" w:customStyle="1">
    <w:name w:val="Plain Table 4"/>
    <w:basedOn w:val="898"/>
    <w:uiPriority w:val="99"/>
    <w:qFormat/>
    <w:tblPr/>
  </w:style>
  <w:style w:type="table" w:styleId="1008" w:customStyle="1">
    <w:name w:val="Plain Table 5"/>
    <w:basedOn w:val="898"/>
    <w:uiPriority w:val="99"/>
    <w:qFormat/>
    <w:tblPr/>
  </w:style>
  <w:style w:type="table" w:styleId="1009" w:customStyle="1">
    <w:name w:val="Grid Table 1 Light"/>
    <w:basedOn w:val="898"/>
    <w:uiPriority w:val="99"/>
    <w:qFormat/>
    <w:tblPr/>
  </w:style>
  <w:style w:type="table" w:styleId="1010" w:customStyle="1">
    <w:name w:val="Grid Table 1 Light - Accent 1"/>
    <w:basedOn w:val="898"/>
    <w:uiPriority w:val="99"/>
    <w:qFormat/>
    <w:tblPr/>
  </w:style>
  <w:style w:type="table" w:styleId="1011" w:customStyle="1">
    <w:name w:val="Grid Table 1 Light - Accent 2"/>
    <w:basedOn w:val="898"/>
    <w:uiPriority w:val="99"/>
    <w:qFormat/>
    <w:tblPr/>
  </w:style>
  <w:style w:type="table" w:styleId="1012" w:customStyle="1">
    <w:name w:val="Grid Table 1 Light - Accent 3"/>
    <w:basedOn w:val="898"/>
    <w:uiPriority w:val="99"/>
    <w:qFormat/>
    <w:tblPr/>
  </w:style>
  <w:style w:type="table" w:styleId="1013" w:customStyle="1">
    <w:name w:val="Grid Table 1 Light - Accent 4"/>
    <w:basedOn w:val="898"/>
    <w:uiPriority w:val="99"/>
    <w:qFormat/>
    <w:tblPr/>
  </w:style>
  <w:style w:type="table" w:styleId="1014" w:customStyle="1">
    <w:name w:val="Grid Table 1 Light - Accent 5"/>
    <w:basedOn w:val="898"/>
    <w:uiPriority w:val="99"/>
    <w:qFormat/>
    <w:tblPr/>
  </w:style>
  <w:style w:type="table" w:styleId="1015" w:customStyle="1">
    <w:name w:val="Grid Table 1 Light - Accent 6"/>
    <w:basedOn w:val="898"/>
    <w:uiPriority w:val="99"/>
    <w:qFormat/>
    <w:tblPr/>
  </w:style>
  <w:style w:type="table" w:styleId="1016" w:customStyle="1">
    <w:name w:val="Grid Table 2"/>
    <w:basedOn w:val="898"/>
    <w:uiPriority w:val="99"/>
    <w:qFormat/>
    <w:tblPr/>
  </w:style>
  <w:style w:type="table" w:styleId="1017" w:customStyle="1">
    <w:name w:val="Grid Table 2 - Accent 1"/>
    <w:basedOn w:val="898"/>
    <w:uiPriority w:val="99"/>
    <w:qFormat/>
    <w:tblPr/>
  </w:style>
  <w:style w:type="table" w:styleId="1018" w:customStyle="1">
    <w:name w:val="Grid Table 2 - Accent 2"/>
    <w:basedOn w:val="898"/>
    <w:uiPriority w:val="99"/>
    <w:qFormat/>
    <w:tblPr/>
  </w:style>
  <w:style w:type="table" w:styleId="1019" w:customStyle="1">
    <w:name w:val="Grid Table 2 - Accent 3"/>
    <w:basedOn w:val="898"/>
    <w:uiPriority w:val="99"/>
    <w:qFormat/>
    <w:tblPr/>
  </w:style>
  <w:style w:type="table" w:styleId="1020" w:customStyle="1">
    <w:name w:val="Grid Table 2 - Accent 4"/>
    <w:basedOn w:val="898"/>
    <w:uiPriority w:val="99"/>
    <w:qFormat/>
    <w:tblPr/>
  </w:style>
  <w:style w:type="table" w:styleId="1021" w:customStyle="1">
    <w:name w:val="Grid Table 2 - Accent 5"/>
    <w:basedOn w:val="898"/>
    <w:uiPriority w:val="99"/>
    <w:qFormat/>
    <w:tblPr/>
  </w:style>
  <w:style w:type="table" w:styleId="1022" w:customStyle="1">
    <w:name w:val="Grid Table 2 - Accent 6"/>
    <w:basedOn w:val="898"/>
    <w:uiPriority w:val="99"/>
    <w:qFormat/>
    <w:tblPr/>
  </w:style>
  <w:style w:type="table" w:styleId="1023" w:customStyle="1">
    <w:name w:val="Grid Table 3"/>
    <w:basedOn w:val="898"/>
    <w:uiPriority w:val="99"/>
    <w:qFormat/>
    <w:tblPr/>
  </w:style>
  <w:style w:type="table" w:styleId="1024" w:customStyle="1">
    <w:name w:val="Grid Table 3 - Accent 1"/>
    <w:basedOn w:val="898"/>
    <w:uiPriority w:val="99"/>
    <w:qFormat/>
    <w:tblPr/>
  </w:style>
  <w:style w:type="table" w:styleId="1025" w:customStyle="1">
    <w:name w:val="Grid Table 3 - Accent 2"/>
    <w:basedOn w:val="898"/>
    <w:uiPriority w:val="99"/>
    <w:qFormat/>
    <w:tblPr/>
  </w:style>
  <w:style w:type="table" w:styleId="1026" w:customStyle="1">
    <w:name w:val="Grid Table 3 - Accent 3"/>
    <w:basedOn w:val="898"/>
    <w:uiPriority w:val="99"/>
    <w:qFormat/>
    <w:tblPr/>
  </w:style>
  <w:style w:type="table" w:styleId="1027" w:customStyle="1">
    <w:name w:val="Grid Table 3 - Accent 4"/>
    <w:basedOn w:val="898"/>
    <w:uiPriority w:val="99"/>
    <w:qFormat/>
    <w:tblPr/>
  </w:style>
  <w:style w:type="table" w:styleId="1028" w:customStyle="1">
    <w:name w:val="Grid Table 3 - Accent 5"/>
    <w:basedOn w:val="898"/>
    <w:uiPriority w:val="99"/>
    <w:qFormat/>
    <w:tblPr/>
  </w:style>
  <w:style w:type="table" w:styleId="1029" w:customStyle="1">
    <w:name w:val="Grid Table 3 - Accent 6"/>
    <w:basedOn w:val="898"/>
    <w:uiPriority w:val="99"/>
    <w:qFormat/>
    <w:tblPr/>
  </w:style>
  <w:style w:type="table" w:styleId="1030" w:customStyle="1">
    <w:name w:val="Grid Table 4"/>
    <w:basedOn w:val="898"/>
    <w:uiPriority w:val="59"/>
    <w:qFormat/>
    <w:tblPr/>
  </w:style>
  <w:style w:type="table" w:styleId="1031" w:customStyle="1">
    <w:name w:val="Grid Table 4 - Accent 1"/>
    <w:basedOn w:val="898"/>
    <w:uiPriority w:val="59"/>
    <w:qFormat/>
    <w:tblPr/>
  </w:style>
  <w:style w:type="table" w:styleId="1032" w:customStyle="1">
    <w:name w:val="Grid Table 4 - Accent 2"/>
    <w:basedOn w:val="898"/>
    <w:uiPriority w:val="59"/>
    <w:qFormat/>
    <w:tblPr/>
  </w:style>
  <w:style w:type="table" w:styleId="1033" w:customStyle="1">
    <w:name w:val="Grid Table 4 - Accent 3"/>
    <w:basedOn w:val="898"/>
    <w:uiPriority w:val="59"/>
    <w:qFormat/>
    <w:tblPr/>
  </w:style>
  <w:style w:type="table" w:styleId="1034" w:customStyle="1">
    <w:name w:val="Grid Table 4 - Accent 4"/>
    <w:basedOn w:val="898"/>
    <w:uiPriority w:val="59"/>
    <w:qFormat/>
    <w:tblPr/>
  </w:style>
  <w:style w:type="table" w:styleId="1035" w:customStyle="1">
    <w:name w:val="Grid Table 4 - Accent 5"/>
    <w:basedOn w:val="898"/>
    <w:uiPriority w:val="59"/>
    <w:qFormat/>
    <w:tblPr/>
  </w:style>
  <w:style w:type="table" w:styleId="1036" w:customStyle="1">
    <w:name w:val="Grid Table 4 - Accent 6"/>
    <w:basedOn w:val="898"/>
    <w:uiPriority w:val="59"/>
    <w:qFormat/>
    <w:tblPr/>
  </w:style>
  <w:style w:type="table" w:styleId="1037" w:customStyle="1">
    <w:name w:val="Grid Table 5 Dark"/>
    <w:basedOn w:val="898"/>
    <w:uiPriority w:val="99"/>
    <w:qFormat/>
    <w:tblPr/>
  </w:style>
  <w:style w:type="table" w:styleId="1038" w:customStyle="1">
    <w:name w:val="Grid Table 5 Dark- Accent 1"/>
    <w:basedOn w:val="898"/>
    <w:uiPriority w:val="99"/>
    <w:qFormat/>
    <w:tblPr/>
  </w:style>
  <w:style w:type="table" w:styleId="1039" w:customStyle="1">
    <w:name w:val="Grid Table 5 Dark - Accent 2"/>
    <w:basedOn w:val="898"/>
    <w:uiPriority w:val="99"/>
    <w:qFormat/>
    <w:tblPr/>
  </w:style>
  <w:style w:type="table" w:styleId="1040" w:customStyle="1">
    <w:name w:val="Grid Table 5 Dark - Accent 3"/>
    <w:basedOn w:val="898"/>
    <w:uiPriority w:val="99"/>
    <w:qFormat/>
    <w:tblPr/>
  </w:style>
  <w:style w:type="table" w:styleId="1041" w:customStyle="1">
    <w:name w:val="Grid Table 5 Dark- Accent 4"/>
    <w:basedOn w:val="898"/>
    <w:uiPriority w:val="99"/>
    <w:qFormat/>
    <w:tblPr/>
  </w:style>
  <w:style w:type="table" w:styleId="1042" w:customStyle="1">
    <w:name w:val="Grid Table 5 Dark - Accent 5"/>
    <w:basedOn w:val="898"/>
    <w:uiPriority w:val="99"/>
    <w:qFormat/>
    <w:tblPr/>
  </w:style>
  <w:style w:type="table" w:styleId="1043" w:customStyle="1">
    <w:name w:val="Grid Table 5 Dark - Accent 6"/>
    <w:basedOn w:val="898"/>
    <w:uiPriority w:val="99"/>
    <w:qFormat/>
    <w:tblPr/>
  </w:style>
  <w:style w:type="table" w:styleId="1044" w:customStyle="1">
    <w:name w:val="Grid Table 6 Colorful"/>
    <w:basedOn w:val="898"/>
    <w:uiPriority w:val="99"/>
    <w:qFormat/>
    <w:tblPr/>
  </w:style>
  <w:style w:type="table" w:styleId="1045" w:customStyle="1">
    <w:name w:val="Grid Table 6 Colorful - Accent 1"/>
    <w:basedOn w:val="898"/>
    <w:uiPriority w:val="99"/>
    <w:qFormat/>
    <w:tblPr/>
  </w:style>
  <w:style w:type="table" w:styleId="1046" w:customStyle="1">
    <w:name w:val="Grid Table 6 Colorful - Accent 2"/>
    <w:basedOn w:val="898"/>
    <w:uiPriority w:val="99"/>
    <w:qFormat/>
    <w:tblPr/>
  </w:style>
  <w:style w:type="table" w:styleId="1047" w:customStyle="1">
    <w:name w:val="Grid Table 6 Colorful - Accent 3"/>
    <w:basedOn w:val="898"/>
    <w:uiPriority w:val="99"/>
    <w:qFormat/>
    <w:tblPr/>
  </w:style>
  <w:style w:type="table" w:styleId="1048" w:customStyle="1">
    <w:name w:val="Grid Table 6 Colorful - Accent 4"/>
    <w:basedOn w:val="898"/>
    <w:uiPriority w:val="99"/>
    <w:qFormat/>
    <w:tblPr/>
  </w:style>
  <w:style w:type="table" w:styleId="1049" w:customStyle="1">
    <w:name w:val="Grid Table 6 Colorful - Accent 5"/>
    <w:basedOn w:val="898"/>
    <w:uiPriority w:val="99"/>
    <w:qFormat/>
    <w:tblPr/>
  </w:style>
  <w:style w:type="table" w:styleId="1050" w:customStyle="1">
    <w:name w:val="Grid Table 6 Colorful - Accent 6"/>
    <w:basedOn w:val="898"/>
    <w:uiPriority w:val="99"/>
    <w:qFormat/>
    <w:tblPr/>
  </w:style>
  <w:style w:type="table" w:styleId="1051" w:customStyle="1">
    <w:name w:val="Grid Table 7 Colorful"/>
    <w:basedOn w:val="898"/>
    <w:uiPriority w:val="99"/>
    <w:qFormat/>
    <w:tblPr/>
  </w:style>
  <w:style w:type="table" w:styleId="1052" w:customStyle="1">
    <w:name w:val="Grid Table 7 Colorful - Accent 1"/>
    <w:basedOn w:val="898"/>
    <w:uiPriority w:val="99"/>
    <w:qFormat/>
    <w:tblPr/>
  </w:style>
  <w:style w:type="table" w:styleId="1053" w:customStyle="1">
    <w:name w:val="Grid Table 7 Colorful - Accent 2"/>
    <w:basedOn w:val="898"/>
    <w:uiPriority w:val="99"/>
    <w:qFormat/>
    <w:tblPr/>
  </w:style>
  <w:style w:type="table" w:styleId="1054" w:customStyle="1">
    <w:name w:val="Grid Table 7 Colorful - Accent 3"/>
    <w:basedOn w:val="898"/>
    <w:uiPriority w:val="99"/>
    <w:qFormat/>
    <w:tblPr/>
  </w:style>
  <w:style w:type="table" w:styleId="1055" w:customStyle="1">
    <w:name w:val="Grid Table 7 Colorful - Accent 4"/>
    <w:basedOn w:val="898"/>
    <w:uiPriority w:val="99"/>
    <w:qFormat/>
    <w:tblPr/>
  </w:style>
  <w:style w:type="table" w:styleId="1056" w:customStyle="1">
    <w:name w:val="Grid Table 7 Colorful - Accent 5"/>
    <w:basedOn w:val="898"/>
    <w:uiPriority w:val="99"/>
    <w:qFormat/>
    <w:tblPr/>
  </w:style>
  <w:style w:type="table" w:styleId="1057" w:customStyle="1">
    <w:name w:val="Grid Table 7 Colorful - Accent 6"/>
    <w:basedOn w:val="898"/>
    <w:uiPriority w:val="99"/>
    <w:qFormat/>
    <w:tblPr/>
  </w:style>
  <w:style w:type="table" w:styleId="1058" w:customStyle="1">
    <w:name w:val="List Table 1 Light"/>
    <w:basedOn w:val="898"/>
    <w:uiPriority w:val="99"/>
    <w:qFormat/>
    <w:tblPr/>
  </w:style>
  <w:style w:type="table" w:styleId="1059" w:customStyle="1">
    <w:name w:val="List Table 1 Light - Accent 1"/>
    <w:basedOn w:val="898"/>
    <w:uiPriority w:val="99"/>
    <w:qFormat/>
    <w:tblPr/>
  </w:style>
  <w:style w:type="table" w:styleId="1060" w:customStyle="1">
    <w:name w:val="List Table 1 Light - Accent 2"/>
    <w:basedOn w:val="898"/>
    <w:uiPriority w:val="99"/>
    <w:qFormat/>
    <w:tblPr/>
  </w:style>
  <w:style w:type="table" w:styleId="1061" w:customStyle="1">
    <w:name w:val="List Table 1 Light - Accent 3"/>
    <w:basedOn w:val="898"/>
    <w:uiPriority w:val="99"/>
    <w:qFormat/>
    <w:tblPr/>
  </w:style>
  <w:style w:type="table" w:styleId="1062" w:customStyle="1">
    <w:name w:val="List Table 1 Light - Accent 4"/>
    <w:basedOn w:val="898"/>
    <w:uiPriority w:val="99"/>
    <w:qFormat/>
    <w:tblPr/>
  </w:style>
  <w:style w:type="table" w:styleId="1063" w:customStyle="1">
    <w:name w:val="List Table 1 Light - Accent 5"/>
    <w:basedOn w:val="898"/>
    <w:uiPriority w:val="99"/>
    <w:qFormat/>
    <w:tblPr/>
  </w:style>
  <w:style w:type="table" w:styleId="1064" w:customStyle="1">
    <w:name w:val="List Table 1 Light - Accent 6"/>
    <w:basedOn w:val="898"/>
    <w:uiPriority w:val="99"/>
    <w:qFormat/>
    <w:tblPr/>
  </w:style>
  <w:style w:type="table" w:styleId="1065" w:customStyle="1">
    <w:name w:val="List Table 2"/>
    <w:basedOn w:val="898"/>
    <w:uiPriority w:val="99"/>
    <w:qFormat/>
    <w:tblPr/>
  </w:style>
  <w:style w:type="table" w:styleId="1066" w:customStyle="1">
    <w:name w:val="List Table 2 - Accent 1"/>
    <w:basedOn w:val="898"/>
    <w:uiPriority w:val="99"/>
    <w:qFormat/>
    <w:tblPr/>
  </w:style>
  <w:style w:type="table" w:styleId="1067" w:customStyle="1">
    <w:name w:val="List Table 2 - Accent 2"/>
    <w:basedOn w:val="898"/>
    <w:uiPriority w:val="99"/>
    <w:qFormat/>
    <w:tblPr/>
  </w:style>
  <w:style w:type="table" w:styleId="1068" w:customStyle="1">
    <w:name w:val="List Table 2 - Accent 3"/>
    <w:basedOn w:val="898"/>
    <w:uiPriority w:val="99"/>
    <w:qFormat/>
    <w:tblPr/>
  </w:style>
  <w:style w:type="table" w:styleId="1069" w:customStyle="1">
    <w:name w:val="List Table 2 - Accent 4"/>
    <w:basedOn w:val="898"/>
    <w:uiPriority w:val="99"/>
    <w:qFormat/>
    <w:tblPr/>
  </w:style>
  <w:style w:type="table" w:styleId="1070" w:customStyle="1">
    <w:name w:val="List Table 2 - Accent 5"/>
    <w:basedOn w:val="898"/>
    <w:uiPriority w:val="99"/>
    <w:qFormat/>
    <w:tblPr/>
  </w:style>
  <w:style w:type="table" w:styleId="1071" w:customStyle="1">
    <w:name w:val="List Table 2 - Accent 6"/>
    <w:basedOn w:val="898"/>
    <w:uiPriority w:val="99"/>
    <w:qFormat/>
    <w:tblPr/>
  </w:style>
  <w:style w:type="table" w:styleId="1072" w:customStyle="1">
    <w:name w:val="List Table 3"/>
    <w:basedOn w:val="898"/>
    <w:uiPriority w:val="99"/>
    <w:qFormat/>
    <w:tblPr/>
  </w:style>
  <w:style w:type="table" w:styleId="1073" w:customStyle="1">
    <w:name w:val="List Table 3 - Accent 1"/>
    <w:basedOn w:val="898"/>
    <w:uiPriority w:val="99"/>
    <w:qFormat/>
    <w:tblPr/>
  </w:style>
  <w:style w:type="table" w:styleId="1074" w:customStyle="1">
    <w:name w:val="List Table 3 - Accent 2"/>
    <w:basedOn w:val="898"/>
    <w:uiPriority w:val="99"/>
    <w:qFormat/>
    <w:tblPr/>
  </w:style>
  <w:style w:type="table" w:styleId="1075" w:customStyle="1">
    <w:name w:val="List Table 3 - Accent 3"/>
    <w:basedOn w:val="898"/>
    <w:uiPriority w:val="99"/>
    <w:qFormat/>
    <w:tblPr/>
  </w:style>
  <w:style w:type="table" w:styleId="1076" w:customStyle="1">
    <w:name w:val="List Table 3 - Accent 4"/>
    <w:basedOn w:val="898"/>
    <w:uiPriority w:val="99"/>
    <w:qFormat/>
    <w:tblPr/>
  </w:style>
  <w:style w:type="table" w:styleId="1077" w:customStyle="1">
    <w:name w:val="List Table 3 - Accent 5"/>
    <w:basedOn w:val="898"/>
    <w:uiPriority w:val="99"/>
    <w:qFormat/>
    <w:tblPr/>
  </w:style>
  <w:style w:type="table" w:styleId="1078" w:customStyle="1">
    <w:name w:val="List Table 3 - Accent 6"/>
    <w:basedOn w:val="898"/>
    <w:uiPriority w:val="99"/>
    <w:qFormat/>
    <w:tblPr/>
  </w:style>
  <w:style w:type="table" w:styleId="1079" w:customStyle="1">
    <w:name w:val="List Table 4"/>
    <w:basedOn w:val="898"/>
    <w:uiPriority w:val="99"/>
    <w:qFormat/>
    <w:tblPr/>
  </w:style>
  <w:style w:type="table" w:styleId="1080" w:customStyle="1">
    <w:name w:val="List Table 4 - Accent 1"/>
    <w:basedOn w:val="898"/>
    <w:uiPriority w:val="99"/>
    <w:qFormat/>
    <w:tblPr/>
  </w:style>
  <w:style w:type="table" w:styleId="1081" w:customStyle="1">
    <w:name w:val="List Table 4 - Accent 2"/>
    <w:basedOn w:val="898"/>
    <w:uiPriority w:val="99"/>
    <w:qFormat/>
    <w:tblPr/>
  </w:style>
  <w:style w:type="table" w:styleId="1082" w:customStyle="1">
    <w:name w:val="List Table 4 - Accent 3"/>
    <w:basedOn w:val="898"/>
    <w:uiPriority w:val="99"/>
    <w:qFormat/>
    <w:tblPr/>
  </w:style>
  <w:style w:type="table" w:styleId="1083" w:customStyle="1">
    <w:name w:val="List Table 4 - Accent 4"/>
    <w:basedOn w:val="898"/>
    <w:uiPriority w:val="99"/>
    <w:qFormat/>
    <w:tblPr/>
  </w:style>
  <w:style w:type="table" w:styleId="1084" w:customStyle="1">
    <w:name w:val="List Table 4 - Accent 5"/>
    <w:basedOn w:val="898"/>
    <w:uiPriority w:val="99"/>
    <w:qFormat/>
    <w:tblPr/>
  </w:style>
  <w:style w:type="table" w:styleId="1085" w:customStyle="1">
    <w:name w:val="List Table 4 - Accent 6"/>
    <w:basedOn w:val="898"/>
    <w:uiPriority w:val="99"/>
    <w:qFormat/>
    <w:tblPr/>
  </w:style>
  <w:style w:type="table" w:styleId="1086" w:customStyle="1">
    <w:name w:val="List Table 5 Dark"/>
    <w:basedOn w:val="898"/>
    <w:uiPriority w:val="99"/>
    <w:qFormat/>
    <w:tblPr/>
  </w:style>
  <w:style w:type="table" w:styleId="1087" w:customStyle="1">
    <w:name w:val="List Table 5 Dark - Accent 1"/>
    <w:basedOn w:val="898"/>
    <w:uiPriority w:val="99"/>
    <w:qFormat/>
    <w:tblPr/>
  </w:style>
  <w:style w:type="table" w:styleId="1088" w:customStyle="1">
    <w:name w:val="List Table 5 Dark - Accent 2"/>
    <w:basedOn w:val="898"/>
    <w:uiPriority w:val="99"/>
    <w:qFormat/>
    <w:tblPr/>
  </w:style>
  <w:style w:type="table" w:styleId="1089" w:customStyle="1">
    <w:name w:val="List Table 5 Dark - Accent 3"/>
    <w:basedOn w:val="898"/>
    <w:uiPriority w:val="99"/>
    <w:qFormat/>
    <w:tblPr/>
  </w:style>
  <w:style w:type="table" w:styleId="1090" w:customStyle="1">
    <w:name w:val="List Table 5 Dark - Accent 4"/>
    <w:basedOn w:val="898"/>
    <w:uiPriority w:val="99"/>
    <w:qFormat/>
    <w:tblPr/>
  </w:style>
  <w:style w:type="table" w:styleId="1091" w:customStyle="1">
    <w:name w:val="List Table 5 Dark - Accent 5"/>
    <w:basedOn w:val="898"/>
    <w:uiPriority w:val="99"/>
    <w:qFormat/>
    <w:tblPr/>
  </w:style>
  <w:style w:type="table" w:styleId="1092" w:customStyle="1">
    <w:name w:val="List Table 5 Dark - Accent 6"/>
    <w:basedOn w:val="898"/>
    <w:uiPriority w:val="99"/>
    <w:qFormat/>
    <w:tblPr/>
  </w:style>
  <w:style w:type="table" w:styleId="1093" w:customStyle="1">
    <w:name w:val="List Table 6 Colorful"/>
    <w:basedOn w:val="898"/>
    <w:uiPriority w:val="99"/>
    <w:qFormat/>
    <w:tblPr/>
  </w:style>
  <w:style w:type="table" w:styleId="1094" w:customStyle="1">
    <w:name w:val="List Table 6 Colorful - Accent 1"/>
    <w:basedOn w:val="898"/>
    <w:uiPriority w:val="99"/>
    <w:qFormat/>
    <w:tblPr/>
  </w:style>
  <w:style w:type="table" w:styleId="1095" w:customStyle="1">
    <w:name w:val="List Table 6 Colorful - Accent 2"/>
    <w:basedOn w:val="898"/>
    <w:uiPriority w:val="99"/>
    <w:qFormat/>
    <w:tblPr/>
  </w:style>
  <w:style w:type="table" w:styleId="1096" w:customStyle="1">
    <w:name w:val="List Table 6 Colorful - Accent 3"/>
    <w:basedOn w:val="898"/>
    <w:uiPriority w:val="99"/>
    <w:qFormat/>
    <w:tblPr/>
  </w:style>
  <w:style w:type="table" w:styleId="1097" w:customStyle="1">
    <w:name w:val="List Table 6 Colorful - Accent 4"/>
    <w:basedOn w:val="898"/>
    <w:uiPriority w:val="99"/>
    <w:qFormat/>
    <w:tblPr/>
  </w:style>
  <w:style w:type="table" w:styleId="1098" w:customStyle="1">
    <w:name w:val="List Table 6 Colorful - Accent 5"/>
    <w:basedOn w:val="898"/>
    <w:uiPriority w:val="99"/>
    <w:qFormat/>
    <w:tblPr/>
  </w:style>
  <w:style w:type="table" w:styleId="1099" w:customStyle="1">
    <w:name w:val="List Table 6 Colorful - Accent 6"/>
    <w:basedOn w:val="898"/>
    <w:uiPriority w:val="99"/>
    <w:qFormat/>
    <w:tblPr/>
  </w:style>
  <w:style w:type="table" w:styleId="1100" w:customStyle="1">
    <w:name w:val="List Table 7 Colorful"/>
    <w:basedOn w:val="898"/>
    <w:uiPriority w:val="99"/>
    <w:qFormat/>
    <w:tblPr/>
  </w:style>
  <w:style w:type="table" w:styleId="1101" w:customStyle="1">
    <w:name w:val="List Table 7 Colorful - Accent 1"/>
    <w:basedOn w:val="898"/>
    <w:uiPriority w:val="99"/>
    <w:qFormat/>
    <w:tblPr/>
  </w:style>
  <w:style w:type="table" w:styleId="1102" w:customStyle="1">
    <w:name w:val="List Table 7 Colorful - Accent 2"/>
    <w:basedOn w:val="898"/>
    <w:uiPriority w:val="99"/>
    <w:qFormat/>
    <w:tblPr/>
  </w:style>
  <w:style w:type="table" w:styleId="1103" w:customStyle="1">
    <w:name w:val="List Table 7 Colorful - Accent 3"/>
    <w:basedOn w:val="898"/>
    <w:uiPriority w:val="99"/>
    <w:qFormat/>
    <w:tblPr/>
  </w:style>
  <w:style w:type="table" w:styleId="1104" w:customStyle="1">
    <w:name w:val="List Table 7 Colorful - Accent 4"/>
    <w:basedOn w:val="898"/>
    <w:uiPriority w:val="99"/>
    <w:qFormat/>
    <w:tblPr/>
  </w:style>
  <w:style w:type="table" w:styleId="1105" w:customStyle="1">
    <w:name w:val="List Table 7 Colorful - Accent 5"/>
    <w:basedOn w:val="898"/>
    <w:uiPriority w:val="99"/>
    <w:qFormat/>
    <w:tblPr/>
  </w:style>
  <w:style w:type="table" w:styleId="1106" w:customStyle="1">
    <w:name w:val="List Table 7 Colorful - Accent 6"/>
    <w:basedOn w:val="898"/>
    <w:uiPriority w:val="99"/>
    <w:qFormat/>
    <w:tblPr/>
  </w:style>
  <w:style w:type="table" w:styleId="1107" w:customStyle="1">
    <w:name w:val="Lined - Accent"/>
    <w:basedOn w:val="898"/>
    <w:uiPriority w:val="99"/>
    <w:qFormat/>
    <w:rPr>
      <w:color w:val="404040"/>
    </w:rPr>
    <w:tblPr/>
  </w:style>
  <w:style w:type="table" w:styleId="1108" w:customStyle="1">
    <w:name w:val="Lined - Accent 1"/>
    <w:basedOn w:val="898"/>
    <w:uiPriority w:val="99"/>
    <w:qFormat/>
    <w:rPr>
      <w:color w:val="404040"/>
    </w:rPr>
    <w:tblPr/>
  </w:style>
  <w:style w:type="table" w:styleId="1109" w:customStyle="1">
    <w:name w:val="Lined - Accent 2"/>
    <w:basedOn w:val="898"/>
    <w:uiPriority w:val="99"/>
    <w:qFormat/>
    <w:rPr>
      <w:color w:val="404040"/>
    </w:rPr>
    <w:tblPr/>
  </w:style>
  <w:style w:type="table" w:styleId="1110" w:customStyle="1">
    <w:name w:val="Lined - Accent 3"/>
    <w:basedOn w:val="898"/>
    <w:uiPriority w:val="99"/>
    <w:qFormat/>
    <w:rPr>
      <w:color w:val="404040"/>
    </w:rPr>
    <w:tblPr/>
  </w:style>
  <w:style w:type="table" w:styleId="1111" w:customStyle="1">
    <w:name w:val="Lined - Accent 4"/>
    <w:basedOn w:val="898"/>
    <w:uiPriority w:val="99"/>
    <w:qFormat/>
    <w:rPr>
      <w:color w:val="404040"/>
    </w:rPr>
    <w:tblPr/>
  </w:style>
  <w:style w:type="table" w:styleId="1112" w:customStyle="1">
    <w:name w:val="Lined - Accent 5"/>
    <w:basedOn w:val="898"/>
    <w:uiPriority w:val="99"/>
    <w:qFormat/>
    <w:rPr>
      <w:color w:val="404040"/>
    </w:rPr>
    <w:tblPr/>
  </w:style>
  <w:style w:type="table" w:styleId="1113" w:customStyle="1">
    <w:name w:val="Lined - Accent 6"/>
    <w:basedOn w:val="898"/>
    <w:uiPriority w:val="99"/>
    <w:qFormat/>
    <w:rPr>
      <w:color w:val="404040"/>
    </w:rPr>
    <w:tblPr/>
  </w:style>
  <w:style w:type="table" w:styleId="1114" w:customStyle="1">
    <w:name w:val="Bordered &amp; Lined - Accent"/>
    <w:basedOn w:val="898"/>
    <w:uiPriority w:val="99"/>
    <w:qFormat/>
    <w:rPr>
      <w:color w:val="404040"/>
    </w:rPr>
    <w:tblPr/>
  </w:style>
  <w:style w:type="table" w:styleId="1115" w:customStyle="1">
    <w:name w:val="Bordered &amp; Lined - Accent 1"/>
    <w:basedOn w:val="898"/>
    <w:uiPriority w:val="99"/>
    <w:qFormat/>
    <w:rPr>
      <w:color w:val="404040"/>
    </w:rPr>
    <w:tblPr/>
  </w:style>
  <w:style w:type="table" w:styleId="1116" w:customStyle="1">
    <w:name w:val="Bordered &amp; Lined - Accent 2"/>
    <w:basedOn w:val="898"/>
    <w:uiPriority w:val="99"/>
    <w:qFormat/>
    <w:rPr>
      <w:color w:val="404040"/>
    </w:rPr>
    <w:tblPr/>
  </w:style>
  <w:style w:type="table" w:styleId="1117" w:customStyle="1">
    <w:name w:val="Bordered &amp; Lined - Accent 3"/>
    <w:basedOn w:val="898"/>
    <w:uiPriority w:val="99"/>
    <w:qFormat/>
    <w:rPr>
      <w:color w:val="404040"/>
    </w:rPr>
    <w:tblPr/>
  </w:style>
  <w:style w:type="table" w:styleId="1118" w:customStyle="1">
    <w:name w:val="Bordered &amp; Lined - Accent 4"/>
    <w:basedOn w:val="898"/>
    <w:uiPriority w:val="99"/>
    <w:qFormat/>
    <w:rPr>
      <w:color w:val="404040"/>
    </w:rPr>
    <w:tblPr/>
  </w:style>
  <w:style w:type="table" w:styleId="1119" w:customStyle="1">
    <w:name w:val="Bordered &amp; Lined - Accent 5"/>
    <w:basedOn w:val="898"/>
    <w:uiPriority w:val="99"/>
    <w:qFormat/>
    <w:rPr>
      <w:color w:val="404040"/>
    </w:rPr>
    <w:tblPr/>
  </w:style>
  <w:style w:type="table" w:styleId="1120" w:customStyle="1">
    <w:name w:val="Bordered &amp; Lined - Accent 6"/>
    <w:basedOn w:val="898"/>
    <w:uiPriority w:val="99"/>
    <w:qFormat/>
    <w:rPr>
      <w:color w:val="404040"/>
    </w:rPr>
    <w:tblPr/>
  </w:style>
  <w:style w:type="table" w:styleId="1121" w:customStyle="1">
    <w:name w:val="Bordered"/>
    <w:basedOn w:val="898"/>
    <w:uiPriority w:val="99"/>
    <w:qFormat/>
    <w:tblPr/>
  </w:style>
  <w:style w:type="table" w:styleId="1122" w:customStyle="1">
    <w:name w:val="Bordered - Accent 1"/>
    <w:basedOn w:val="898"/>
    <w:uiPriority w:val="99"/>
    <w:qFormat/>
    <w:tblPr/>
  </w:style>
  <w:style w:type="table" w:styleId="1123" w:customStyle="1">
    <w:name w:val="Bordered - Accent 2"/>
    <w:basedOn w:val="898"/>
    <w:uiPriority w:val="99"/>
    <w:qFormat/>
    <w:tblPr/>
  </w:style>
  <w:style w:type="table" w:styleId="1124" w:customStyle="1">
    <w:name w:val="Bordered - Accent 3"/>
    <w:basedOn w:val="898"/>
    <w:uiPriority w:val="99"/>
    <w:qFormat/>
    <w:tblPr/>
  </w:style>
  <w:style w:type="table" w:styleId="1125" w:customStyle="1">
    <w:name w:val="Bordered - Accent 4"/>
    <w:basedOn w:val="898"/>
    <w:uiPriority w:val="99"/>
    <w:qFormat/>
    <w:tblPr/>
  </w:style>
  <w:style w:type="table" w:styleId="1126" w:customStyle="1">
    <w:name w:val="Bordered - Accent 5"/>
    <w:basedOn w:val="898"/>
    <w:uiPriority w:val="99"/>
    <w:qFormat/>
    <w:tblPr/>
  </w:style>
  <w:style w:type="table" w:styleId="1127" w:customStyle="1">
    <w:name w:val="Bordered - Accent 6"/>
    <w:basedOn w:val="898"/>
    <w:uiPriority w:val="99"/>
    <w:qFormat/>
    <w:tblPr/>
  </w:style>
  <w:style w:type="character" w:styleId="1128" w:customStyle="1">
    <w:name w:val="Footnote Text Char"/>
    <w:link w:val="853"/>
    <w:uiPriority w:val="99"/>
    <w:qFormat/>
    <w:rPr>
      <w:sz w:val="18"/>
    </w:rPr>
  </w:style>
  <w:style w:type="paragraph" w:styleId="1129" w:customStyle="1">
    <w:name w:val="TOC 标题1"/>
    <w:uiPriority w:val="39"/>
    <w:unhideWhenUsed/>
    <w:qFormat/>
    <w:rPr>
      <w:rFonts w:hint="default" w:ascii="Times New Roman" w:hAnsi="Times New Roman" w:eastAsia="宋体" w:cs="Times New Roman"/>
      <w:lang w:val="en-US" w:eastAsia="zh-CN" w:bidi="ar-SA"/>
    </w:rPr>
  </w:style>
  <w:style w:type="paragraph" w:styleId="1130" w:customStyle="1">
    <w:name w:val="p0"/>
    <w:basedOn w:val="853"/>
    <w:uiPriority w:val="0"/>
    <w:qFormat/>
    <w:pPr>
      <w:widowControl/>
    </w:pPr>
    <w:rPr>
      <w:szCs w:val="21"/>
    </w:rPr>
  </w:style>
  <w:style w:type="paragraph" w:styleId="1131">
    <w:name w:val="List Paragraph"/>
    <w:basedOn w:val="853"/>
    <w:uiPriority w:val="1"/>
    <w:qFormat/>
    <w:pPr>
      <w:ind w:firstLine="420"/>
    </w:pPr>
  </w:style>
  <w:style w:type="paragraph" w:styleId="113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33" w:customStyle="1">
    <w:name w:val="NormalCharacter1"/>
    <w:link w:val="853"/>
    <w:uiPriority w:val="0"/>
    <w:semiHidden/>
    <w:qFormat/>
    <w:rPr>
      <w:sz w:val="28"/>
      <w:lang w:val="en-US" w:eastAsia="zh-CN" w:bidi="ar-SA"/>
    </w:rPr>
  </w:style>
  <w:style w:type="paragraph" w:styleId="1134" w:customStyle="1">
    <w:name w:val="179"/>
    <w:basedOn w:val="853"/>
    <w:uiPriority w:val="0"/>
    <w:qFormat/>
    <w:pPr>
      <w:ind w:firstLine="420"/>
      <w:jc w:val="left"/>
      <w:widowControl/>
    </w:pPr>
    <w:rPr>
      <w:rFonts w:ascii="宋体" w:hAnsi="宋体"/>
      <w:sz w:val="24"/>
    </w:rPr>
  </w:style>
  <w:style w:type="paragraph" w:styleId="113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36" w:customStyle="1">
    <w:name w:val="标准"/>
    <w:basedOn w:val="853"/>
    <w:uiPriority w:val="0"/>
    <w:qFormat/>
    <w:pPr>
      <w:ind w:firstLine="200"/>
      <w:spacing w:line="360" w:lineRule="auto"/>
    </w:pPr>
    <w:rPr>
      <w:rFonts w:cs="宋体"/>
      <w:sz w:val="20"/>
      <w:szCs w:val="20"/>
    </w:rPr>
  </w:style>
  <w:style w:type="paragraph" w:styleId="1137" w:customStyle="1">
    <w:name w:val="_Style 11"/>
    <w:basedOn w:val="853"/>
    <w:next w:val="1131"/>
    <w:uiPriority w:val="34"/>
    <w:qFormat/>
    <w:pPr>
      <w:ind w:firstLine="420"/>
    </w:pPr>
    <w:rPr>
      <w:color w:val="000000"/>
      <w:szCs w:val="21"/>
    </w:rPr>
  </w:style>
  <w:style w:type="paragraph" w:styleId="1138" w:customStyle="1">
    <w:name w:val="BodyText1I21"/>
    <w:basedOn w:val="853"/>
    <w:uiPriority w:val="0"/>
    <w:qFormat/>
    <w:pPr>
      <w:ind w:firstLine="420"/>
      <w:spacing w:line="360" w:lineRule="auto"/>
      <w:widowControl/>
    </w:pPr>
    <w:rPr>
      <w:rFonts w:ascii="宋体" w:hAnsi="宋体" w:cs="Times New Roman"/>
      <w:sz w:val="20"/>
      <w:szCs w:val="20"/>
    </w:rPr>
  </w:style>
  <w:style w:type="paragraph" w:styleId="1139" w:customStyle="1">
    <w:name w:val="UserStyle_133"/>
    <w:basedOn w:val="853"/>
    <w:uiPriority w:val="0"/>
    <w:qFormat/>
    <w:pPr>
      <w:widowControl/>
    </w:pPr>
    <w:rPr>
      <w:rFonts w:ascii="Tahoma" w:hAnsi="Tahoma" w:cs="Times New Roman"/>
      <w:sz w:val="24"/>
    </w:rPr>
  </w:style>
  <w:style w:type="paragraph" w:styleId="1140" w:customStyle="1">
    <w:name w:val="AnnotationText1"/>
    <w:basedOn w:val="853"/>
    <w:link w:val="1141"/>
    <w:uiPriority w:val="0"/>
    <w:qFormat/>
    <w:pPr>
      <w:jc w:val="left"/>
      <w:widowControl/>
    </w:pPr>
    <w:rPr>
      <w:rFonts w:cs="Times New Roman"/>
    </w:rPr>
  </w:style>
  <w:style w:type="character" w:styleId="1141" w:customStyle="1">
    <w:name w:val="UserStyle_12"/>
    <w:link w:val="1140"/>
    <w:uiPriority w:val="0"/>
    <w:qFormat/>
    <w:rPr>
      <w:rFonts w:ascii="Times New Roman" w:hAnsi="Times New Roman" w:eastAsia="宋体"/>
      <w:sz w:val="21"/>
      <w:szCs w:val="24"/>
    </w:rPr>
  </w:style>
  <w:style w:type="paragraph" w:styleId="1142"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143" w:customStyle="1">
    <w:name w:val="*正文-表格"/>
    <w:basedOn w:val="853"/>
    <w:uiPriority w:val="0"/>
    <w:qFormat/>
    <w:rPr>
      <w:sz w:val="24"/>
      <w:szCs w:val="20"/>
    </w:rPr>
  </w:style>
  <w:style w:type="character" w:styleId="1144" w:customStyle="1">
    <w:name w:val="font21"/>
    <w:basedOn w:val="897"/>
    <w:link w:val="853"/>
    <w:uiPriority w:val="0"/>
    <w:qFormat/>
    <w:rPr>
      <w:rFonts w:hint="eastAsia" w:ascii="宋体" w:hAnsi="宋体" w:eastAsia="宋体" w:cs="宋体"/>
      <w:b/>
      <w:bCs/>
      <w:color w:val="000000"/>
      <w:sz w:val="28"/>
      <w:szCs w:val="28"/>
      <w:u w:val="none"/>
    </w:rPr>
  </w:style>
  <w:style w:type="paragraph" w:styleId="1145" w:customStyle="1">
    <w:name w:val="标题 5（有编号）（绿盟科技）"/>
    <w:basedOn w:val="853"/>
    <w:next w:val="1146"/>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46"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47" w:customStyle="1">
    <w:name w:val="投标文件正文"/>
    <w:basedOn w:val="853"/>
    <w:uiPriority w:val="0"/>
    <w:qFormat/>
    <w:pPr>
      <w:ind w:firstLine="200"/>
      <w:spacing w:before="40" w:after="40" w:line="400" w:lineRule="exact"/>
    </w:pPr>
    <w:rPr>
      <w:sz w:val="24"/>
    </w:rPr>
  </w:style>
  <w:style w:type="paragraph" w:styleId="1148" w:customStyle="1">
    <w:name w:val="标题 21"/>
    <w:basedOn w:val="853"/>
    <w:next w:val="853"/>
    <w:uiPriority w:val="0"/>
    <w:qFormat/>
    <w:pPr>
      <w:jc w:val="left"/>
      <w:keepLines/>
      <w:keepNext/>
      <w:spacing w:before="50"/>
      <w:tabs>
        <w:tab w:val="left" w:pos="0" w:leader="none"/>
      </w:tabs>
    </w:pPr>
    <w:rPr>
      <w:rFonts w:ascii="Arial" w:hAnsi="Arial" w:eastAsia="黑体"/>
      <w:sz w:val="32"/>
      <w:szCs w:val="20"/>
    </w:rPr>
  </w:style>
  <w:style w:type="paragraph" w:styleId="1149" w:customStyle="1">
    <w:name w:val="BodyTextIndent1"/>
    <w:basedOn w:val="853"/>
    <w:next w:val="1150"/>
    <w:uiPriority w:val="0"/>
    <w:qFormat/>
    <w:pPr>
      <w:ind w:left="420"/>
      <w:spacing w:after="120"/>
    </w:pPr>
  </w:style>
  <w:style w:type="paragraph" w:styleId="1150" w:customStyle="1">
    <w:name w:val="EnvelopeReturn1"/>
    <w:basedOn w:val="853"/>
    <w:uiPriority w:val="0"/>
    <w:qFormat/>
    <w:rPr>
      <w:rFonts w:ascii="Arial" w:hAnsi="Arial"/>
    </w:rPr>
  </w:style>
  <w:style w:type="paragraph" w:styleId="1151" w:customStyle="1">
    <w:name w:val="Table Paragraph"/>
    <w:basedOn w:val="853"/>
    <w:uiPriority w:val="1"/>
    <w:qFormat/>
    <w:pPr>
      <w:ind w:left="107"/>
    </w:pPr>
    <w:rPr>
      <w:rFonts w:ascii="宋体" w:hAnsi="宋体" w:cs="宋体"/>
    </w:rPr>
  </w:style>
  <w:style w:type="paragraph" w:styleId="1152" w:customStyle="1">
    <w:name w:val="列出段落1"/>
    <w:basedOn w:val="853"/>
    <w:uiPriority w:val="34"/>
    <w:qFormat/>
    <w:pPr>
      <w:ind w:left="480"/>
      <w:jc w:val="left"/>
    </w:pPr>
    <w:rPr>
      <w:rFonts w:ascii="Calibri" w:hAnsi="Calibri" w:eastAsia="PMingLiU"/>
      <w:sz w:val="24"/>
      <w:szCs w:val="20"/>
      <w:lang w:eastAsia="zh-TW"/>
    </w:rPr>
  </w:style>
  <w:style w:type="paragraph" w:styleId="1153"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154" w:customStyle="1">
    <w:name w:val="font51"/>
    <w:basedOn w:val="897"/>
    <w:link w:val="853"/>
    <w:uiPriority w:val="0"/>
    <w:qFormat/>
    <w:rPr>
      <w:rFonts w:hint="eastAsia" w:ascii="微软雅黑" w:hAnsi="微软雅黑" w:eastAsia="微软雅黑" w:cs="微软雅黑"/>
      <w:color w:val="000000"/>
      <w:sz w:val="16"/>
      <w:szCs w:val="16"/>
      <w:u w:val="none"/>
    </w:rPr>
  </w:style>
  <w:style w:type="character" w:styleId="1155" w:customStyle="1">
    <w:name w:val="font01"/>
    <w:basedOn w:val="897"/>
    <w:link w:val="853"/>
    <w:uiPriority w:val="0"/>
    <w:qFormat/>
    <w:rPr>
      <w:rFonts w:hint="eastAsia" w:ascii="微软雅黑" w:hAnsi="微软雅黑" w:eastAsia="微软雅黑" w:cs="微软雅黑"/>
      <w:color w:val="000000"/>
      <w:sz w:val="16"/>
      <w:szCs w:val="16"/>
      <w:u w:val="none"/>
    </w:rPr>
  </w:style>
  <w:style w:type="character" w:styleId="1156" w:customStyle="1">
    <w:name w:val="font31"/>
    <w:basedOn w:val="897"/>
    <w:link w:val="853"/>
    <w:uiPriority w:val="0"/>
    <w:qFormat/>
    <w:rPr>
      <w:rFonts w:hint="eastAsia" w:ascii="微软雅黑" w:hAnsi="微软雅黑" w:eastAsia="微软雅黑" w:cs="微软雅黑"/>
      <w:color w:val="000000"/>
      <w:sz w:val="16"/>
      <w:szCs w:val="16"/>
      <w:u w:val="none"/>
    </w:rPr>
  </w:style>
  <w:style w:type="character" w:styleId="1157" w:customStyle="1">
    <w:name w:val="font41"/>
    <w:basedOn w:val="897"/>
    <w:link w:val="853"/>
    <w:uiPriority w:val="0"/>
    <w:qFormat/>
    <w:rPr>
      <w:rFonts w:hint="eastAsia" w:ascii="宋体" w:hAnsi="宋体" w:eastAsia="宋体" w:cs="宋体"/>
      <w:color w:val="000000"/>
      <w:sz w:val="22"/>
      <w:szCs w:val="22"/>
      <w:u w:val="none"/>
    </w:rPr>
  </w:style>
  <w:style w:type="character" w:styleId="1158" w:customStyle="1">
    <w:name w:val="font61"/>
    <w:basedOn w:val="897"/>
    <w:link w:val="853"/>
    <w:uiPriority w:val="0"/>
    <w:qFormat/>
    <w:rPr>
      <w:rFonts w:hint="eastAsia" w:ascii="宋体" w:hAnsi="宋体" w:eastAsia="宋体" w:cs="宋体"/>
      <w:color w:val="000000"/>
      <w:sz w:val="20"/>
      <w:szCs w:val="20"/>
      <w:u w:val="none"/>
    </w:rPr>
  </w:style>
  <w:style w:type="character" w:styleId="1159" w:customStyle="1">
    <w:name w:val="font11"/>
    <w:basedOn w:val="897"/>
    <w:link w:val="853"/>
    <w:uiPriority w:val="0"/>
    <w:qFormat/>
    <w:rPr>
      <w:rFonts w:hint="eastAsia" w:ascii="宋体" w:hAnsi="宋体" w:eastAsia="宋体" w:cs="宋体"/>
      <w:color w:val="000000"/>
      <w:sz w:val="20"/>
      <w:szCs w:val="20"/>
      <w:u w:val="none"/>
    </w:rPr>
  </w:style>
  <w:style w:type="paragraph" w:styleId="1160" w:customStyle="1">
    <w:name w:val="正文111"/>
    <w:next w:val="1161"/>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161" w:customStyle="1">
    <w:name w:val="目录 111"/>
    <w:basedOn w:val="1160"/>
    <w:next w:val="1160"/>
    <w:uiPriority w:val="0"/>
    <w:qFormat/>
    <w:pPr>
      <w:jc w:val="left"/>
      <w:spacing w:after="100" w:line="259" w:lineRule="auto"/>
      <w:widowControl/>
    </w:pPr>
    <w:rPr>
      <w:rFonts w:ascii="Calibri" w:hAnsi="Calibri"/>
      <w:sz w:val="22"/>
      <w:szCs w:val="22"/>
    </w:rPr>
  </w:style>
  <w:style w:type="character" w:styleId="1162" w:customStyle="1">
    <w:name w:val="NormalCharacter11"/>
    <w:link w:val="853"/>
    <w:uiPriority w:val="0"/>
    <w:semiHidden/>
    <w:qFormat/>
    <w:rPr>
      <w:rFonts w:ascii="Times New Roman" w:hAnsi="Times New Roman" w:eastAsia="宋体" w:cs="Times New Roman"/>
      <w:sz w:val="21"/>
      <w:szCs w:val="24"/>
      <w:lang w:val="en-US" w:eastAsia="zh-CN" w:bidi="ar-SA"/>
    </w:rPr>
  </w:style>
  <w:style w:type="character" w:styleId="1163" w:customStyle="1">
    <w:name w:val="font71"/>
    <w:basedOn w:val="897"/>
    <w:link w:val="853"/>
    <w:uiPriority w:val="0"/>
    <w:qFormat/>
    <w:rPr>
      <w:rFonts w:hint="eastAsia" w:ascii="宋体" w:hAnsi="宋体" w:eastAsia="宋体" w:cs="宋体"/>
      <w:color w:val="000000"/>
      <w:sz w:val="21"/>
      <w:szCs w:val="21"/>
      <w:u w:val="none"/>
    </w:rPr>
  </w:style>
  <w:style w:type="character" w:styleId="1164" w:customStyle="1">
    <w:name w:val="font81"/>
    <w:basedOn w:val="897"/>
    <w:link w:val="853"/>
    <w:uiPriority w:val="0"/>
    <w:qFormat/>
    <w:rPr>
      <w:rFonts w:ascii="Times New Roman" w:hAnsi="Times New Roman" w:cs="Times New Roman"/>
      <w:color w:val="000000"/>
      <w:sz w:val="21"/>
      <w:szCs w:val="21"/>
      <w:u w:val="none"/>
    </w:rPr>
  </w:style>
  <w:style w:type="character" w:styleId="1165" w:customStyle="1">
    <w:name w:val="font91"/>
    <w:basedOn w:val="897"/>
    <w:link w:val="853"/>
    <w:uiPriority w:val="0"/>
    <w:qFormat/>
    <w:rPr>
      <w:rFonts w:hint="eastAsia" w:ascii="宋体" w:hAnsi="宋体" w:eastAsia="宋体" w:cs="宋体"/>
      <w:color w:val="000000"/>
      <w:sz w:val="21"/>
      <w:szCs w:val="21"/>
      <w:u w:val="none"/>
    </w:rPr>
  </w:style>
  <w:style w:type="paragraph" w:styleId="1166" w:customStyle="1">
    <w:name w:val="页脚1"/>
    <w:basedOn w:val="853"/>
    <w:uiPriority w:val="0"/>
    <w:qFormat/>
    <w:pPr>
      <w:jc w:val="left"/>
      <w:tabs>
        <w:tab w:val="center" w:pos="4153" w:leader="none"/>
        <w:tab w:val="right" w:pos="8306" w:leader="none"/>
      </w:tabs>
    </w:pPr>
    <w:rPr>
      <w:sz w:val="18"/>
      <w:szCs w:val="18"/>
    </w:rPr>
  </w:style>
  <w:style w:type="paragraph" w:styleId="1167" w:customStyle="1">
    <w:name w:val="列表段落1"/>
    <w:basedOn w:val="982"/>
    <w:next w:val="853"/>
    <w:uiPriority w:val="99"/>
    <w:qFormat/>
    <w:pPr>
      <w:ind w:firstLine="420"/>
    </w:pPr>
  </w:style>
  <w:style w:type="paragraph" w:styleId="1168" w:customStyle="1">
    <w:name w:val="正文缩进11"/>
    <w:basedOn w:val="853"/>
    <w:uiPriority w:val="0"/>
    <w:unhideWhenUsed/>
    <w:qFormat/>
    <w:pPr>
      <w:ind w:firstLine="420"/>
    </w:pPr>
  </w:style>
  <w:style w:type="paragraph" w:styleId="1169" w:customStyle="1">
    <w:name w:val="列表段落"/>
    <w:basedOn w:val="853"/>
    <w:uiPriority w:val="34"/>
    <w:qFormat/>
    <w:pPr>
      <w:contextualSpacing/>
      <w:ind w:left="720"/>
    </w:pPr>
  </w:style>
  <w:style w:type="paragraph" w:styleId="1170" w:customStyle="1">
    <w:name w:val="普通(网站)1"/>
    <w:basedOn w:val="853"/>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71" w:customStyle="1">
    <w:name w:val="纯文本11"/>
    <w:basedOn w:val="853"/>
    <w:uiPriority w:val="0"/>
    <w:qFormat/>
    <w:rPr>
      <w:rFonts w:ascii="宋体" w:hAnsi="Courier New"/>
      <w:szCs w:val="20"/>
    </w:rPr>
  </w:style>
  <w:style w:type="paragraph" w:styleId="1172" w:customStyle="1">
    <w:name w:val="纯文本1"/>
    <w:basedOn w:val="982"/>
    <w:uiPriority w:val="0"/>
    <w:qFormat/>
    <w:rPr>
      <w:rFonts w:hAnsi="Courier New"/>
      <w:sz w:val="20"/>
    </w:rPr>
  </w:style>
  <w:style w:type="paragraph" w:styleId="1173" w:customStyle="1">
    <w:name w:val="Body text|21"/>
    <w:basedOn w:val="853"/>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1174" w:customStyle="1">
    <w:name w:val="网格型11"/>
    <w:basedOn w:val="898"/>
    <w:uiPriority w:val="59"/>
    <w:qFormat/>
    <w:pPr>
      <w:jc w:val="both"/>
      <w:widowControl w:val="off"/>
    </w:pPr>
    <w:tblPr/>
  </w:style>
  <w:style w:type="numbering" w:styleId="11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韦飞</cp:lastModifiedBy>
  <cp:revision>40</cp:revision>
  <dcterms:created xsi:type="dcterms:W3CDTF">2021-06-29T14:28:00Z</dcterms:created>
  <dcterms:modified xsi:type="dcterms:W3CDTF">2026-10-16T07:28:28Z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eyJoZGlkIjoiMjEzZmU5ZmE2NWYxODcyM2NiNmFlODBkNzg2OWI2OWMiLCJ1c2VySWQiOiIyNTEzNTg5ODgifQ==</vt:lpwstr>
  </property>
  <property fmtid="{D5CDD505-2E9C-101B-9397-08002B2CF9AE}" pid="3" name="KSOProductBuildVer">
    <vt:lpwstr>2052-12.1.0.29161</vt:lpwstr>
  </property>
  <property fmtid="{D5CDD505-2E9C-101B-9397-08002B2CF9AE}" pid="4" name="ICV">
    <vt:lpwstr>1847F732EF4F40C8B0B9272A826CA087_12</vt:lpwstr>
  </property>
</Properties>
</file>