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93"/>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lang w:eastAsia="zh-CN"/>
        </w:rPr>
        <w:t xml:space="preserve">询价</w:t>
      </w:r>
      <w:r>
        <w:rPr>
          <w:rFonts w:hint="eastAsia" w:ascii="Arial" w:hAnsi="Arial" w:eastAsia="黑体" w:cs="Times New Roman"/>
          <w:b/>
          <w:bCs/>
          <w:color w:val="000000"/>
          <w:sz w:val="84"/>
          <w:highlight w:val="none"/>
        </w:rPr>
        <w:t xml:space="preserve">文件</w:t>
      </w:r>
      <w:r/>
    </w:p>
    <w:p>
      <w:pPr>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Arial" w:hAnsi="Arial" w:eastAsia="宋体" w:cs="Times New Roman"/>
          <w:b/>
          <w:bCs/>
          <w:color w:val="000000"/>
          <w:sz w:val="32"/>
          <w:szCs w:val="24"/>
          <w:lang w:eastAsia="zh-CN"/>
        </w:rPr>
        <w:t xml:space="preserve">紫金山实验室分布式基带单元服务器</w:t>
      </w:r>
      <w:r>
        <w:rPr>
          <w:rFonts w:hint="eastAsia" w:ascii="Times New Roman" w:hAnsi="Times New Roman" w:eastAsia="宋体" w:cs="Times New Roman"/>
          <w:b/>
          <w:bCs w:val="0"/>
          <w:color w:val="000000"/>
          <w:sz w:val="32"/>
          <w:szCs w:val="32"/>
          <w:u w:val="none"/>
          <w:lang w:val="en-US" w:eastAsia="zh-CN"/>
        </w:rPr>
        <w:t xml:space="preserve"> </w:t>
      </w:r>
      <w:r>
        <w:rPr>
          <w:rFonts w:hint="eastAsia" w:ascii="Times New Roman" w:hAnsi="Times New Roman" w:eastAsia="宋体" w:cs="Times New Roman"/>
          <w:b/>
          <w:bCs w:val="0"/>
          <w:color w:val="000000"/>
          <w:sz w:val="32"/>
          <w:szCs w:val="32"/>
          <w:highlight w:val="none"/>
          <w:u w:val="none"/>
          <w:lang w:val="en-US" w:eastAsia="zh-CN"/>
        </w:rPr>
        <w:t xml:space="preserve"> </w:t>
      </w:r>
      <w:r/>
    </w:p>
    <w:p>
      <w:pPr>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Arial" w:hAnsi="Arial" w:cs="Times New Roman"/>
          <w:b/>
          <w:bCs/>
          <w:color w:val="000000"/>
          <w:sz w:val="32"/>
          <w:szCs w:val="24"/>
          <w:highlight w:val="none"/>
          <w:lang w:eastAsia="zh-CN"/>
        </w:rPr>
        <w:t xml:space="preserve">JSZC-320100-JZCG-X2026-0366</w:t>
      </w:r>
      <w:r/>
    </w:p>
    <w:p>
      <w:pPr>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3"/>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993"/>
        <w:ind w:firstLine="0"/>
        <w:jc w:val="center"/>
        <w:rPr>
          <w:rFonts w:hint="eastAsia" w:ascii="Arial" w:hAnsi="Arial"/>
          <w:color w:val="000000"/>
          <w:sz w:val="24"/>
          <w:szCs w:val="24"/>
          <w:highlight w:val="none"/>
          <w:u w:val="single"/>
        </w:rPr>
      </w:pPr>
      <w:r>
        <w:rPr>
          <w:rFonts w:hint="eastAsia" w:ascii="Arial" w:hAnsi="Arial"/>
          <w:color w:val="000000"/>
          <w:sz w:val="24"/>
          <w:szCs w:val="24"/>
          <w:highlight w:val="none"/>
        </w:rPr>
        <w:br w:type="page" w:clear="all"/>
      </w: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bookmarkStart w:id="0" w:name="_Toc120614210"/>
      <w:r/>
      <w:bookmarkStart w:id="1" w:name="_Toc479757206"/>
      <w:r/>
      <w:bookmarkStart w:id="2" w:name="_Toc523127445"/>
      <w:r/>
      <w:bookmarkStart w:id="3" w:name="_Toc513029200"/>
      <w:r/>
      <w:bookmarkStart w:id="4" w:name="_Toc20823272"/>
      <w:r/>
      <w:bookmarkStart w:id="5" w:name="_Toc16938516"/>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询价采购</w:t>
      </w:r>
      <w:r>
        <w:rPr>
          <w:rFonts w:hint="eastAsia" w:ascii="黑体" w:hAnsi="宋体" w:eastAsia="黑体" w:cs="Times New Roman"/>
          <w:color w:val="000000"/>
          <w:sz w:val="36"/>
          <w:szCs w:val="21"/>
          <w:highlight w:val="none"/>
        </w:rPr>
        <w:t xml:space="preserve">邀请……………………………… </w:t>
      </w:r>
      <w:r>
        <w:rPr>
          <w:rFonts w:hint="eastAsia" w:ascii="黑体" w:hAnsi="宋体" w:eastAsia="黑体" w:cs="Times New Roman"/>
          <w:color w:val="000000"/>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成交</w:t>
      </w:r>
      <w:r>
        <w:rPr>
          <w:rFonts w:hint="eastAsia" w:ascii="黑体" w:hAnsi="宋体" w:eastAsia="黑体" w:cs="Times New Roman"/>
          <w:color w:val="000000"/>
          <w:sz w:val="36"/>
          <w:szCs w:val="21"/>
          <w:highlight w:val="none"/>
        </w:rPr>
        <w:t xml:space="preserve">标准……………………………………</w:t>
      </w:r>
      <w:r>
        <w:rPr>
          <w:rFonts w:hint="eastAsia" w:ascii="黑体" w:hAnsi="宋体" w:eastAsia="黑体" w:cs="Times New Roman"/>
          <w:color w:val="000000"/>
          <w:sz w:val="36"/>
          <w:szCs w:val="21"/>
          <w:highlight w:val="none"/>
          <w:lang w:val="en-US" w:eastAsia="zh-CN"/>
        </w:rPr>
        <w:t xml:space="preserve">21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22</w:t>
      </w:r>
      <w:r/>
    </w:p>
    <w:p>
      <w:pPr>
        <w:pStyle w:val="975"/>
        <w:ind w:left="0" w:firstLine="0"/>
        <w:rPr>
          <w:rFonts w:hint="eastAsia"/>
          <w:color w:val="000000"/>
          <w:highlight w:val="none"/>
        </w:rPr>
      </w:pPr>
      <w:r>
        <w:rPr>
          <w:rFonts w:hint="eastAsia"/>
          <w:color w:val="000000"/>
          <w:highlight w:val="none"/>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eastAsia="zh-CN"/>
        </w:rPr>
        <w:t xml:space="preserve">询价</w:t>
      </w:r>
      <w:r>
        <w:rPr>
          <w:rFonts w:hint="eastAsia" w:ascii="方正小标宋简体" w:hAnsi="方正小标宋简体" w:eastAsia="方正小标宋简体" w:cs="方正小标宋简体"/>
          <w:color w:val="000000"/>
          <w:sz w:val="36"/>
          <w:szCs w:val="36"/>
          <w:highlight w:val="none"/>
          <w:lang w:val="en-US"/>
        </w:rPr>
        <w:t xml:space="preserve">采购邀请</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120614211"/>
      <w:r>
        <w:rPr>
          <w:rFonts w:hint="eastAsia" w:ascii="方正黑体_GBK" w:hAnsi="方正黑体_GBK" w:eastAsia="方正黑体_GBK" w:cs="方正黑体_GBK"/>
          <w:b w:val="0"/>
          <w:bCs w:val="0"/>
          <w:color w:val="000000"/>
          <w:sz w:val="30"/>
          <w:szCs w:val="30"/>
          <w:highlight w:val="none"/>
        </w:rPr>
        <w:t xml:space="preserve">一、项目基本情况</w:t>
      </w:r>
      <w:r/>
    </w:p>
    <w:p>
      <w:pPr>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JSZC-320100-JZCG-X2026-0366</w:t>
      </w:r>
      <w:r/>
    </w:p>
    <w:p>
      <w:pPr>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rPr>
        <w:t xml:space="preserve">紫金山实验室分布式基带单元服务器</w:t>
      </w:r>
      <w:r/>
    </w:p>
    <w:p>
      <w:pPr>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u w:val="none"/>
          <w:lang w:val="en-US" w:eastAsia="zh-CN"/>
        </w:rPr>
        <w:t xml:space="preserve">17.2万元</w:t>
      </w:r>
      <w:r/>
    </w:p>
    <w:p>
      <w:pPr>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17.2万元</w:t>
      </w:r>
      <w:r/>
    </w:p>
    <w:p>
      <w:pPr>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rPr>
        <w:t xml:space="preserve">为了支持高频段无蜂窝大规模MIMO的高速处理性能，需要采购服务器作为网络侧的基站单元，实现无蜂窝基站信号处理。</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文件第四章） </w:t>
      </w:r>
      <w:r/>
    </w:p>
    <w:p>
      <w:pPr>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21天</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p>
    <w:p>
      <w:pPr>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zh-CN"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w:t>
      </w:r>
      <w:r>
        <w:rPr>
          <w:rFonts w:hint="eastAsia" w:ascii="宋体" w:hAnsi="宋体" w:eastAsia="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文件公告发布之日起。</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p>
    <w:p>
      <w:pPr>
        <w:ind w:firstLine="480"/>
        <w:pageBreakBefore w:val="0"/>
        <w:spacing w:line="240" w:lineRule="auto"/>
        <w:widowControl w:val="off"/>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bCs/>
          <w:color w:val="000000"/>
          <w:sz w:val="24"/>
          <w:szCs w:val="24"/>
          <w:highlight w:val="none"/>
          <w:u w:val="none"/>
        </w:rPr>
        <w:t xml:space="preserve"> </w:t>
      </w:r>
      <w:r>
        <w:rPr>
          <w:rFonts w:hint="eastAsia" w:ascii="Times New Roman" w:hAnsi="Times New Roman" w:eastAsia="宋体" w:cs="Times New Roman"/>
          <w:b/>
          <w:bCs/>
          <w:color w:val="000000"/>
          <w:sz w:val="24"/>
          <w:szCs w:val="24"/>
          <w:highlight w:val="none"/>
          <w:u w:val="none"/>
          <w:lang w:val="en-US" w:eastAsia="zh-CN"/>
        </w:rPr>
        <w:t xml:space="preserve">2026</w:t>
      </w:r>
      <w:r>
        <w:rPr>
          <w:rFonts w:hint="eastAsia" w:ascii="Times New Roman" w:hAnsi="Times New Roman" w:eastAsia="Times New Roman" w:cs="Times New Roman"/>
          <w:b/>
          <w:bCs/>
          <w:color w:val="000000"/>
          <w:sz w:val="24"/>
          <w:szCs w:val="24"/>
          <w:highlight w:val="none"/>
          <w:u w:val="none"/>
        </w:rPr>
        <w:t xml:space="preserve">年</w:t>
      </w:r>
      <w:r>
        <w:rPr>
          <w:rFonts w:hint="eastAsia" w:cs="Times New Roman"/>
          <w:b/>
          <w:bCs/>
          <w:color w:val="000000"/>
          <w:sz w:val="24"/>
          <w:szCs w:val="24"/>
          <w:highlight w:val="none"/>
          <w:u w:val="none"/>
          <w:lang w:val="en-US" w:eastAsia="zh-CN"/>
        </w:rPr>
        <w:t xml:space="preserve">10</w:t>
      </w:r>
      <w:r>
        <w:rPr>
          <w:rFonts w:hint="eastAsia" w:ascii="Times New Roman" w:hAnsi="Times New Roman" w:eastAsia="Times New Roman" w:cs="Times New Roman"/>
          <w:b/>
          <w:bCs/>
          <w:color w:val="000000"/>
          <w:sz w:val="24"/>
          <w:szCs w:val="24"/>
          <w:highlight w:val="none"/>
          <w:u w:val="none"/>
        </w:rPr>
        <w:t xml:space="preserve">月</w:t>
      </w:r>
      <w:r>
        <w:rPr>
          <w:rFonts w:hint="eastAsia" w:cs="Times New Roman"/>
          <w:b/>
          <w:bCs/>
          <w:color w:val="000000"/>
          <w:sz w:val="24"/>
          <w:szCs w:val="24"/>
          <w:highlight w:val="none"/>
          <w:u w:val="none"/>
          <w:lang w:val="en-US" w:eastAsia="zh-CN"/>
        </w:rPr>
        <w:t xml:space="preserve">20</w:t>
      </w:r>
      <w:r>
        <w:rPr>
          <w:rFonts w:hint="eastAsia" w:ascii="Times New Roman" w:hAnsi="Times New Roman" w:eastAsia="Times New Roman" w:cs="Times New Roman"/>
          <w:b/>
          <w:bCs/>
          <w:color w:val="000000"/>
          <w:sz w:val="24"/>
          <w:szCs w:val="24"/>
          <w:highlight w:val="none"/>
          <w:u w:val="none"/>
        </w:rPr>
        <w:t xml:space="preserve">日</w:t>
      </w:r>
      <w:r>
        <w:rPr>
          <w:rFonts w:hint="eastAsia" w:ascii="Times New Roman" w:hAnsi="Times New Roman" w:eastAsia="宋体" w:cs="Times New Roman"/>
          <w:b/>
          <w:bCs/>
          <w:color w:val="000000"/>
          <w:sz w:val="24"/>
          <w:szCs w:val="24"/>
          <w:highlight w:val="none"/>
          <w:u w:val="none"/>
          <w:lang w:val="en-US" w:eastAsia="zh-CN"/>
        </w:rPr>
        <w:t xml:space="preserve">14</w:t>
      </w:r>
      <w:r>
        <w:rPr>
          <w:rFonts w:hint="eastAsia" w:ascii="Times New Roman" w:hAnsi="Times New Roman" w:eastAsia="Times New Roman" w:cs="Times New Roman"/>
          <w:b/>
          <w:bCs/>
          <w:color w:val="000000"/>
          <w:sz w:val="24"/>
          <w:szCs w:val="24"/>
          <w:highlight w:val="none"/>
          <w:u w:val="none"/>
          <w:lang w:val="en-US" w:eastAsia="zh-CN"/>
        </w:rPr>
        <w:t xml:space="preserve">时00</w:t>
      </w:r>
      <w:r>
        <w:rPr>
          <w:rFonts w:hint="eastAsia" w:ascii="Times New Roman" w:hAnsi="Times New Roman" w:eastAsia="Times New Roman" w:cs="Times New Roman"/>
          <w:b/>
          <w:bCs/>
          <w:color w:val="000000"/>
          <w:sz w:val="24"/>
          <w:szCs w:val="24"/>
          <w:highlight w:val="none"/>
          <w:u w:val="none"/>
        </w:rPr>
        <w:t xml:space="preserve">分</w:t>
      </w:r>
      <w:r>
        <w:rPr>
          <w:rFonts w:hint="eastAsia" w:ascii="宋体" w:hAnsi="宋体"/>
          <w:b w:val="0"/>
          <w:bCs w:val="0"/>
          <w:color w:val="000000"/>
          <w:sz w:val="24"/>
          <w:szCs w:val="24"/>
          <w:highlight w:val="none"/>
          <w:u w:val="none"/>
        </w:rPr>
        <w:t xml:space="preserve">（</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p>
    <w:p>
      <w:pPr>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p>
    <w:p>
      <w:pPr>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保证金。</w:t>
      </w:r>
      <w:r/>
    </w:p>
    <w:p>
      <w:pPr>
        <w:ind w:firstLine="480"/>
        <w:pageBreakBefore w:val="0"/>
        <w:spacing w:line="240"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p>
    <w:p>
      <w:pPr>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p>
    <w:p>
      <w:pPr>
        <w:ind w:firstLine="48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采购人《质疑函》收件人：李工，收件地址：南京市江宁区秣周东路9号B1栋，联系电话：025-57918372。</w:t>
      </w:r>
      <w:r/>
    </w:p>
    <w:p>
      <w:pPr>
        <w:ind w:firstLine="480"/>
        <w:pageBreakBefore w:val="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联系方式</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称：紫金山实验室         </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址：南京市江宁区秣周东路9号    </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联系人：李工 </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联系电话：025-57918372 </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联系人：孙先生</w:t>
      </w:r>
      <w:r/>
    </w:p>
    <w:p>
      <w:pPr>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联系电话：025-68505990</w:t>
      </w:r>
      <w:r/>
    </w:p>
    <w:p>
      <w:pPr>
        <w:jc w:val="center"/>
        <w:keepNext/>
        <w:pageBreakBefore w:val="0"/>
        <w:spacing w:line="336" w:lineRule="auto"/>
        <w:widowControl w:val="off"/>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highlight w:val="none"/>
          <w:lang w:val="en-US" w:eastAsia="zh-CN"/>
        </w:rPr>
        <w:t xml:space="preserve">供应商须知</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 w:name="_Toc16938519"/>
      <w:r/>
      <w:bookmarkStart w:id="8" w:name="_Toc20823275"/>
      <w:r/>
      <w:bookmarkStart w:id="9" w:name="_Toc120614214"/>
      <w:r/>
      <w:bookmarkStart w:id="10" w:name="_Toc513029203"/>
      <w:r>
        <w:rPr>
          <w:rFonts w:hint="eastAsia" w:ascii="方正黑体_GBK" w:hAnsi="方正黑体_GBK" w:eastAsia="方正黑体_GBK" w:cs="方正黑体_GBK"/>
          <w:b w:val="0"/>
          <w:bCs w:val="0"/>
          <w:color w:val="000000"/>
          <w:sz w:val="30"/>
          <w:szCs w:val="30"/>
          <w:highlight w:val="none"/>
        </w:rPr>
        <w:t xml:space="preserve">一、总则</w:t>
      </w:r>
      <w:bookmarkEnd w:id="7"/>
      <w:r/>
      <w:bookmarkEnd w:id="8"/>
      <w:r/>
      <w:bookmarkEnd w:id="9"/>
      <w:r/>
      <w:bookmarkEnd w:id="10"/>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 w:name="_Hlt16619475"/>
      <w:r/>
      <w:bookmarkEnd w:id="11"/>
      <w:r/>
      <w:bookmarkStart w:id="12" w:name="_Toc458694821"/>
      <w:r/>
      <w:bookmarkStart w:id="13" w:name="_Toc20823276"/>
      <w:r/>
      <w:bookmarkStart w:id="14" w:name="_Toc513029204"/>
      <w:r/>
      <w:bookmarkStart w:id="15"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12"/>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3"/>
      <w:r/>
      <w:bookmarkEnd w:id="14"/>
      <w:r/>
      <w:bookmarkEnd w:id="15"/>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 本次</w:t>
      </w:r>
      <w:r>
        <w:rPr>
          <w:rFonts w:hint="eastAsia" w:ascii="宋体" w:hAnsi="宋体" w:eastAsia="宋体" w:cs="Times New Roman"/>
          <w:color w:val="000000"/>
          <w:sz w:val="24"/>
          <w:szCs w:val="21"/>
          <w:highlight w:val="none"/>
          <w:lang w:eastAsia="zh-CN"/>
        </w:rPr>
        <w:t xml:space="preserve">政府采购活动</w:t>
      </w:r>
      <w:r>
        <w:rPr>
          <w:rFonts w:hint="eastAsia" w:ascii="宋体" w:hAnsi="宋体" w:eastAsia="宋体" w:cs="Times New Roman"/>
          <w:color w:val="000000"/>
          <w:sz w:val="24"/>
          <w:szCs w:val="21"/>
          <w:highlight w:val="none"/>
        </w:rPr>
        <w:t xml:space="preserve">采取</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6" w:name="_Toc513029205"/>
      <w:r/>
      <w:bookmarkStart w:id="17" w:name="_Toc16938521"/>
      <w:r/>
      <w:bookmarkStart w:id="18" w:name="_Toc20823277"/>
      <w:r>
        <w:rPr>
          <w:rFonts w:hint="eastAsia" w:ascii="方正楷体_GBK" w:hAnsi="方正楷体_GBK" w:eastAsia="方正楷体_GBK" w:cs="方正楷体_GBK"/>
          <w:b/>
          <w:bCs/>
          <w:color w:val="000000"/>
          <w:sz w:val="28"/>
          <w:szCs w:val="28"/>
          <w:highlight w:val="none"/>
          <w:lang w:val="en-US" w:eastAsia="zh-CN"/>
        </w:rPr>
        <w:t xml:space="preserve">2.合格的</w:t>
      </w:r>
      <w:bookmarkEnd w:id="16"/>
      <w:r/>
      <w:bookmarkEnd w:id="17"/>
      <w:r/>
      <w:bookmarkEnd w:id="18"/>
      <w:r>
        <w:rPr>
          <w:rFonts w:hint="eastAsia" w:ascii="方正楷体_GBK" w:hAnsi="方正楷体_GBK" w:eastAsia="方正楷体_GBK" w:cs="方正楷体_GBK"/>
          <w:b/>
          <w:bCs/>
          <w:color w:val="000000"/>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19" w:name="_Toc513029206"/>
      <w:r/>
      <w:bookmarkStart w:id="20" w:name="_Toc20823278"/>
      <w:r/>
      <w:bookmarkStart w:id="21" w:name="_Toc16938522"/>
      <w:r>
        <w:rPr>
          <w:rFonts w:hint="eastAsia" w:ascii="宋体" w:hAnsi="宋体" w:eastAsia="宋体" w:cs="Times New Roman"/>
          <w:color w:val="000000"/>
          <w:sz w:val="24"/>
          <w:szCs w:val="21"/>
          <w:highlight w:val="none"/>
        </w:rPr>
        <w:t xml:space="preserve">2.1 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eastAsia="zh-CN"/>
        </w:rPr>
        <w:t xml:space="preserve">文件规定的实质性要求。</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19"/>
      <w:r/>
      <w:bookmarkEnd w:id="20"/>
      <w:r/>
      <w:bookmarkEnd w:id="21"/>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3.1 本次采购及由此产生的合同受中华人民共和国有关的法律法规制约和保护。</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2" w:name="_Toc20823279"/>
      <w:r/>
      <w:bookmarkStart w:id="23" w:name="_Toc462564067"/>
      <w:r/>
      <w:bookmarkStart w:id="24" w:name="_Toc16938523"/>
      <w:r/>
      <w:bookmarkStart w:id="25" w:name="_Toc513029207"/>
      <w:r>
        <w:rPr>
          <w:rFonts w:hint="eastAsia" w:ascii="方正楷体_GBK" w:hAnsi="方正楷体_GBK" w:eastAsia="方正楷体_GBK" w:cs="方正楷体_GBK"/>
          <w:b/>
          <w:bCs/>
          <w:color w:val="000000"/>
          <w:sz w:val="28"/>
          <w:szCs w:val="28"/>
          <w:highlight w:val="none"/>
          <w:lang w:val="en-US" w:eastAsia="zh-CN"/>
        </w:rPr>
        <w:t xml:space="preserve">4.询价费用</w:t>
      </w:r>
      <w:bookmarkEnd w:id="22"/>
      <w:r/>
      <w:bookmarkEnd w:id="23"/>
      <w:r/>
      <w:bookmarkEnd w:id="24"/>
      <w:r/>
      <w:bookmarkEnd w:id="25"/>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供应商应自行承担所有与参加本次采购有关的费用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交易</w:t>
      </w:r>
      <w:r>
        <w:rPr>
          <w:rFonts w:hint="eastAsia" w:ascii="宋体" w:hAnsi="宋体" w:eastAsia="宋体" w:cs="Times New Roman"/>
          <w:color w:val="000000"/>
          <w:sz w:val="24"/>
          <w:szCs w:val="21"/>
          <w:highlight w:val="none"/>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本次采购</w:t>
      </w:r>
      <w:r>
        <w:rPr>
          <w:rFonts w:hint="eastAsia" w:ascii="宋体" w:hAnsi="宋体" w:eastAsia="宋体" w:cs="Times New Roman"/>
          <w:color w:val="000000"/>
          <w:sz w:val="24"/>
          <w:szCs w:val="21"/>
          <w:highlight w:val="none"/>
          <w:lang w:eastAsia="zh-CN"/>
        </w:rPr>
        <w:t xml:space="preserve">交易</w:t>
      </w:r>
      <w:r>
        <w:rPr>
          <w:rFonts w:hint="eastAsia" w:ascii="宋体" w:hAnsi="宋体" w:eastAsia="宋体" w:cs="Times New Roman"/>
          <w:color w:val="000000"/>
          <w:sz w:val="24"/>
          <w:szCs w:val="21"/>
          <w:highlight w:val="none"/>
        </w:rPr>
        <w:t xml:space="preserve">中心和采购人不收取</w:t>
      </w:r>
      <w:r>
        <w:rPr>
          <w:rFonts w:hint="eastAsia" w:ascii="宋体" w:hAnsi="宋体" w:eastAsia="宋体" w:cs="Times New Roman"/>
          <w:color w:val="000000"/>
          <w:sz w:val="24"/>
          <w:szCs w:val="21"/>
          <w:highlight w:val="none"/>
          <w:lang w:eastAsia="zh-CN"/>
        </w:rPr>
        <w:t xml:space="preserve">询价文件</w:t>
      </w:r>
      <w:r>
        <w:rPr>
          <w:rFonts w:hint="eastAsia" w:ascii="宋体" w:hAnsi="宋体" w:eastAsia="宋体" w:cs="Times New Roman"/>
          <w:color w:val="000000"/>
          <w:sz w:val="24"/>
          <w:szCs w:val="21"/>
          <w:highlight w:val="none"/>
        </w:rPr>
        <w:t xml:space="preserve">工本费与成交服务费。</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 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6" w:name="_Toc16938525"/>
      <w:r/>
      <w:bookmarkStart w:id="27" w:name="_Toc120614215"/>
      <w:r/>
      <w:bookmarkStart w:id="28" w:name="_Toc513029209"/>
      <w:r/>
      <w:bookmarkStart w:id="29" w:name="_Toc20823281"/>
      <w:r>
        <w:rPr>
          <w:rFonts w:hint="eastAsia" w:ascii="方正黑体_GBK" w:hAnsi="方正黑体_GBK" w:eastAsia="方正黑体_GBK" w:cs="方正黑体_GBK"/>
          <w:b w:val="0"/>
          <w:bCs w:val="0"/>
          <w:color w:val="000000"/>
          <w:sz w:val="30"/>
          <w:szCs w:val="30"/>
          <w:highlight w:val="none"/>
        </w:rPr>
        <w:t xml:space="preserve">二、</w:t>
      </w:r>
      <w:bookmarkEnd w:id="26"/>
      <w:r/>
      <w:bookmarkEnd w:id="27"/>
      <w:r/>
      <w:bookmarkEnd w:id="28"/>
      <w:r/>
      <w:bookmarkEnd w:id="29"/>
      <w:r>
        <w:rPr>
          <w:rFonts w:hint="eastAsia" w:ascii="方正黑体_GBK" w:hAnsi="方正黑体_GBK" w:eastAsia="方正黑体_GBK" w:cs="方正黑体_GBK"/>
          <w:b w:val="0"/>
          <w:bCs w:val="0"/>
          <w:color w:val="000000"/>
          <w:sz w:val="30"/>
          <w:szCs w:val="30"/>
          <w:highlight w:val="none"/>
          <w:lang w:val="en-US"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0" w:name="_Toc513029210"/>
      <w:r/>
      <w:bookmarkStart w:id="31" w:name="_Toc16938526"/>
      <w:r/>
      <w:bookmarkStart w:id="32" w:name="_Toc20823282"/>
      <w:r>
        <w:rPr>
          <w:rFonts w:hint="eastAsia" w:ascii="方正楷体_GBK" w:hAnsi="方正楷体_GBK" w:eastAsia="方正楷体_GBK" w:cs="方正楷体_GBK"/>
          <w:b/>
          <w:bCs/>
          <w:color w:val="000000"/>
          <w:sz w:val="28"/>
          <w:szCs w:val="28"/>
          <w:highlight w:val="none"/>
          <w:lang w:val="en-US" w:eastAsia="zh-CN"/>
        </w:rPr>
        <w:t xml:space="preserve">6.询价文件构成</w:t>
      </w:r>
      <w:bookmarkEnd w:id="30"/>
      <w:r/>
      <w:bookmarkEnd w:id="31"/>
      <w:r/>
      <w:bookmarkEnd w:id="3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6.1</w:t>
      </w:r>
      <w:r>
        <w:rPr>
          <w:rFonts w:hint="eastAsia" w:ascii="宋体" w:hAnsi="宋体" w:eastAsia="宋体" w:cs="Times New Roman"/>
          <w:color w:val="000000"/>
          <w:sz w:val="24"/>
          <w:szCs w:val="21"/>
          <w:highlight w:val="none"/>
          <w:lang w:val="en-US" w:eastAsia="zh-CN"/>
        </w:rPr>
        <w:t xml:space="preserve"> 询价</w:t>
      </w:r>
      <w:r>
        <w:rPr>
          <w:rFonts w:hint="eastAsia" w:ascii="宋体" w:hAnsi="宋体" w:eastAsia="宋体" w:cs="Times New Roman"/>
          <w:color w:val="000000"/>
          <w:sz w:val="24"/>
          <w:szCs w:val="21"/>
          <w:highlight w:val="none"/>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供应商应仔细检查</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6.2 供应商应认真阅读</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文件中所有的事项、格式、条款和规范等要求。按</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文件作出实质性响应，否则其风险由供应商自行承担。</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3" w:name="_Toc513029211"/>
      <w:r/>
      <w:bookmarkStart w:id="34" w:name="_Toc20823283"/>
      <w:r/>
      <w:bookmarkStart w:id="35" w:name="_Toc16938527"/>
      <w:r/>
      <w:bookmarkStart w:id="36" w:name="_Toc462564070"/>
      <w:r>
        <w:rPr>
          <w:rFonts w:hint="eastAsia" w:ascii="方正楷体_GBK" w:hAnsi="方正楷体_GBK" w:eastAsia="方正楷体_GBK" w:cs="方正楷体_GBK"/>
          <w:b/>
          <w:bCs/>
          <w:color w:val="000000"/>
          <w:sz w:val="28"/>
          <w:szCs w:val="28"/>
          <w:highlight w:val="none"/>
          <w:lang w:val="en-US" w:eastAsia="zh-CN"/>
        </w:rPr>
        <w:t xml:space="preserve">7.询价文件的澄清</w:t>
      </w:r>
      <w:bookmarkEnd w:id="33"/>
      <w:r/>
      <w:bookmarkEnd w:id="34"/>
      <w:r/>
      <w:bookmarkEnd w:id="35"/>
      <w:r/>
      <w:bookmarkEnd w:id="36"/>
      <w:r>
        <w:rPr>
          <w:rFonts w:hint="eastAsia" w:ascii="方正楷体_GBK" w:hAnsi="方正楷体_GBK" w:eastAsia="方正楷体_GBK" w:cs="方正楷体_GBK"/>
          <w:b/>
          <w:bCs/>
          <w:color w:val="000000"/>
          <w:sz w:val="28"/>
          <w:szCs w:val="28"/>
          <w:highlight w:val="none"/>
          <w:lang w:val="en-US" w:eastAsia="zh-CN"/>
        </w:rPr>
        <w:t xml:space="preserve">或修改</w:t>
      </w:r>
      <w:bookmarkStart w:id="37" w:name="_Toc20823285"/>
      <w:r/>
      <w:bookmarkStart w:id="38" w:name="_Toc16938529"/>
      <w:r/>
      <w:bookmarkStart w:id="39" w:name="_Toc513029213"/>
      <w:r/>
      <w:bookmarkStart w:id="40" w:name="_Toc120614216"/>
      <w:r/>
      <w:bookmarkStart w:id="41" w:name="_Toc462564072"/>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.1 在响应文件提交截止时间前，交易中心可以对</w:t>
      </w:r>
      <w:r>
        <w:rPr>
          <w:rFonts w:hint="eastAsia" w:ascii="宋体" w:hAnsi="宋体" w:eastAsia="宋体" w:cs="Times New Roman"/>
          <w:color w:val="000000"/>
          <w:sz w:val="24"/>
          <w:szCs w:val="21"/>
          <w:highlight w:val="none"/>
          <w:lang w:val="en-US" w:eastAsia="zh-CN"/>
        </w:rPr>
        <w:t xml:space="preserve">已发出的询价</w:t>
      </w:r>
      <w:r>
        <w:rPr>
          <w:rFonts w:hint="eastAsia" w:ascii="宋体" w:hAnsi="宋体" w:eastAsia="宋体" w:cs="Times New Roman"/>
          <w:color w:val="000000"/>
          <w:sz w:val="24"/>
          <w:szCs w:val="21"/>
          <w:highlight w:val="none"/>
          <w:lang w:val="zh-CN" w:eastAsia="zh-CN"/>
        </w:rPr>
        <w:t xml:space="preserve">文件进行</w:t>
      </w:r>
      <w:r>
        <w:rPr>
          <w:rFonts w:hint="eastAsia" w:ascii="宋体" w:hAnsi="宋体" w:eastAsia="宋体" w:cs="Times New Roman"/>
          <w:color w:val="000000"/>
          <w:sz w:val="24"/>
          <w:szCs w:val="21"/>
          <w:highlight w:val="none"/>
          <w:lang w:val="en-US" w:eastAsia="zh-CN"/>
        </w:rPr>
        <w:t xml:space="preserve">必要的澄清或</w:t>
      </w:r>
      <w:r>
        <w:rPr>
          <w:rFonts w:hint="eastAsia" w:ascii="宋体" w:hAnsi="宋体" w:eastAsia="宋体" w:cs="Times New Roman"/>
          <w:color w:val="000000"/>
          <w:sz w:val="24"/>
          <w:szCs w:val="21"/>
          <w:highlight w:val="none"/>
          <w:lang w:val="zh-CN" w:eastAsia="zh-CN"/>
        </w:rPr>
        <w:t xml:space="preserve">修改，</w:t>
      </w:r>
      <w:r>
        <w:rPr>
          <w:rFonts w:hint="eastAsia" w:ascii="宋体" w:hAnsi="宋体" w:eastAsia="宋体" w:cs="Times New Roman"/>
          <w:color w:val="000000"/>
          <w:sz w:val="24"/>
          <w:szCs w:val="21"/>
          <w:highlight w:val="none"/>
          <w:lang w:val="en-US" w:eastAsia="zh-CN"/>
        </w:rPr>
        <w:t xml:space="preserve">并</w:t>
      </w:r>
      <w:r>
        <w:rPr>
          <w:rFonts w:hint="eastAsia" w:ascii="宋体" w:hAnsi="宋体" w:eastAsia="宋体" w:cs="Times New Roman"/>
          <w:color w:val="000000"/>
          <w:sz w:val="24"/>
          <w:szCs w:val="21"/>
          <w:highlight w:val="none"/>
          <w:lang w:val="zh-CN" w:eastAsia="zh-CN"/>
        </w:rPr>
        <w:t xml:space="preserve">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lang w:val="zh-CN" w:eastAsia="zh-CN"/>
        </w:rPr>
        <w:t xml:space="preserve">内容将作为</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供应商应在提交响应文件截止时间前，关注原公告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7"/>
      <w:r/>
      <w:bookmarkEnd w:id="38"/>
      <w:r/>
      <w:bookmarkEnd w:id="39"/>
      <w:r/>
      <w:bookmarkEnd w:id="40"/>
      <w:r/>
      <w:bookmarkEnd w:id="41"/>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2" w:name="_Toc513029214"/>
      <w:r/>
      <w:bookmarkStart w:id="43" w:name="_Toc462564073"/>
      <w:r/>
      <w:bookmarkStart w:id="44" w:name="_Toc16938530"/>
      <w:r/>
      <w:bookmarkStart w:id="45" w:name="_Toc20823286"/>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bookmarkEnd w:id="42"/>
      <w:r/>
      <w:bookmarkEnd w:id="43"/>
      <w:r/>
      <w:bookmarkEnd w:id="44"/>
      <w:r/>
      <w:bookmarkEnd w:id="45"/>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除技术性能另有规定外，响应文件所使用的度量衡单位，均须采用国家法定计量单位。</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6" w:name="_Toc20823287"/>
      <w:r/>
      <w:bookmarkStart w:id="47" w:name="_Toc513029215"/>
      <w:r/>
      <w:bookmarkStart w:id="48" w:name="_Toc462564074"/>
      <w:r/>
      <w:bookmarkStart w:id="49" w:name="_Toc16938531"/>
      <w:r>
        <w:rPr>
          <w:rFonts w:hint="eastAsia" w:ascii="方正楷体_GBK" w:hAnsi="方正楷体_GBK" w:eastAsia="方正楷体_GBK" w:cs="方正楷体_GBK"/>
          <w:b/>
          <w:bCs/>
          <w:color w:val="000000"/>
          <w:sz w:val="28"/>
          <w:szCs w:val="28"/>
          <w:highlight w:val="none"/>
          <w:lang w:val="en-US" w:eastAsia="zh-CN"/>
        </w:rPr>
        <w:t xml:space="preserve">9.响应文件构成</w:t>
      </w:r>
      <w:bookmarkEnd w:id="46"/>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50" w:name="_Hlt26668975"/>
      <w:r/>
      <w:bookmarkEnd w:id="50"/>
      <w:r/>
      <w:bookmarkStart w:id="51" w:name="_Hlt26670360"/>
      <w:r/>
      <w:bookmarkEnd w:id="51"/>
      <w:r/>
      <w:bookmarkStart w:id="52" w:name="_Hlt26954838"/>
      <w:r/>
      <w:bookmarkEnd w:id="52"/>
      <w:r/>
      <w:bookmarkStart w:id="53" w:name="_Toc49090509"/>
      <w:r/>
      <w:bookmarkStart w:id="54" w:name="_Toc14577355"/>
      <w:r/>
      <w:bookmarkStart w:id="55" w:name="_Toc49090507"/>
      <w:r/>
      <w:bookmarkStart w:id="56" w:name="_Toc14577357"/>
      <w:r/>
      <w:bookmarkStart w:id="57" w:name="_Toc513029219"/>
      <w:r/>
      <w:bookmarkStart w:id="58" w:name="_Toc14577354"/>
      <w:r/>
      <w:bookmarkStart w:id="59" w:name="_Toc49090508"/>
      <w:r/>
      <w:bookmarkStart w:id="60" w:name="_Toc513029216"/>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询价报价表、</w:t>
      </w:r>
      <w:r>
        <w:rPr>
          <w:rFonts w:hint="eastAsia" w:ascii="宋体" w:hAnsi="宋体" w:eastAsia="宋体" w:cs="Times New Roman"/>
          <w:color w:val="000000"/>
          <w:sz w:val="24"/>
          <w:szCs w:val="21"/>
          <w:highlight w:val="none"/>
          <w:lang w:val="zh-CN" w:eastAsia="zh-CN"/>
        </w:rPr>
        <w:t xml:space="preserve">分项报价表、响应及偏离表、询价响应函、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lang w:val="zh-CN" w:eastAsia="zh-CN"/>
        </w:rPr>
        <w:t xml:space="preserve">。</w:t>
      </w:r>
      <w:r/>
    </w:p>
    <w:p>
      <w:pPr>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9.2 </w:t>
      </w:r>
      <w:r>
        <w:rPr>
          <w:rFonts w:hint="eastAsia" w:ascii="宋体" w:hAnsi="宋体" w:eastAsia="宋体" w:cs="Times New Roman"/>
          <w:b/>
          <w:bCs/>
          <w:color w:val="000000"/>
          <w:sz w:val="24"/>
          <w:szCs w:val="21"/>
          <w:highlight w:val="none"/>
          <w:lang w:val="zh-CN" w:eastAsia="zh-CN"/>
        </w:rPr>
        <w:t xml:space="preserve">如标书制作工具与“江苏政府采购网”发布的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文件内容不一致，以“江苏政府采购网”发布的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文件为准。</w:t>
      </w:r>
      <w:bookmarkEnd w:id="53"/>
      <w:bookmarkEnd w:id="54"/>
      <w:bookmarkEnd w:id="55"/>
      <w:bookmarkEnd w:id="56"/>
      <w:bookmarkEnd w:id="57"/>
      <w:bookmarkEnd w:id="58"/>
      <w:bookmarkEnd w:id="59"/>
      <w:bookmarkEnd w:id="60"/>
      <w:r/>
    </w:p>
    <w:p>
      <w:pPr>
        <w:pStyle w:val="899"/>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10.询价报价</w:t>
      </w:r>
      <w:bookmarkStart w:id="135" w:name="_GoBack"/>
      <w:r/>
      <w:bookmarkEnd w:id="135"/>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61" w:name="_Hlt26670486"/>
      <w:r/>
      <w:bookmarkEnd w:id="61"/>
      <w:r/>
      <w:bookmarkStart w:id="62" w:name="_Hlt26954848"/>
      <w:r/>
      <w:bookmarkEnd w:id="62"/>
      <w:r/>
      <w:bookmarkStart w:id="63" w:name="_Hlt26954731"/>
      <w:r/>
      <w:bookmarkEnd w:id="63"/>
      <w:r/>
      <w:bookmarkStart w:id="64" w:name="_Hlt26954846"/>
      <w:r/>
      <w:bookmarkEnd w:id="64"/>
      <w:r/>
      <w:bookmarkStart w:id="65" w:name="_Hlt26670482"/>
      <w:r/>
      <w:bookmarkEnd w:id="65"/>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.1 响应文件中的单价和总价无特殊规定的采用人民币报价，以元为单位标注。</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询价报价表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供应商需对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供应商可在响应文件中提供认为需要的其他技术文件或说明。</w:t>
      </w:r>
      <w:r/>
    </w:p>
    <w:p>
      <w:pPr>
        <w:pStyle w:val="899"/>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66" w:name="_Toc49090511"/>
      <w:r/>
      <w:bookmarkStart w:id="67" w:name="_Toc14577360"/>
      <w:r>
        <w:rPr>
          <w:rFonts w:hint="eastAsia" w:ascii="方正楷体_GBK" w:hAnsi="方正楷体_GBK" w:eastAsia="方正楷体_GBK" w:cs="方正楷体_GBK"/>
          <w:b/>
          <w:bCs/>
          <w:color w:val="000000"/>
          <w:sz w:val="28"/>
          <w:szCs w:val="28"/>
          <w:highlight w:val="none"/>
          <w:lang w:val="en-US" w:eastAsia="zh-CN"/>
        </w:rPr>
        <w:t xml:space="preserve">12.询价响应函和授权委托书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询价响应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和法定代表人授权委托书，否则作为无效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13.询价有效期</w:t>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.1 询价有效期为采购公告规定的提交响应文件截止之日起六十天。询价有效期比规定短的将被视为非实质性响应询价文件而被拒绝。</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14.询价有效期的延长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89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68" w:name="_Hlt26954739"/>
      <w:r/>
      <w:bookmarkEnd w:id="68"/>
      <w:r/>
      <w:bookmarkStart w:id="69" w:name="_Hlt26954852"/>
      <w:r/>
      <w:bookmarkEnd w:id="69"/>
      <w:r/>
      <w:bookmarkStart w:id="70" w:name="_Toc20823296"/>
      <w:r/>
      <w:bookmarkStart w:id="71" w:name="_Toc16938540"/>
      <w:r/>
      <w:bookmarkStart w:id="72" w:name="_Toc120614217"/>
      <w:r/>
      <w:bookmarkStart w:id="73"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70"/>
      <w:r/>
      <w:bookmarkEnd w:id="71"/>
      <w:r/>
      <w:bookmarkEnd w:id="72"/>
      <w:r/>
      <w:bookmarkEnd w:id="73"/>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4" w:name="_Toc20823297"/>
      <w:r/>
      <w:bookmarkStart w:id="75" w:name="_Toc462564084"/>
      <w:r/>
      <w:bookmarkStart w:id="76" w:name="_Toc513029225"/>
      <w:r/>
      <w:bookmarkStart w:id="77" w:name="_Toc16938541"/>
      <w:r>
        <w:rPr>
          <w:rFonts w:hint="eastAsia" w:ascii="方正楷体_GBK" w:hAnsi="方正楷体_GBK" w:eastAsia="方正楷体_GBK" w:cs="方正楷体_GBK"/>
          <w:b/>
          <w:bCs/>
          <w:color w:val="000000"/>
          <w:sz w:val="28"/>
          <w:szCs w:val="28"/>
          <w:highlight w:val="none"/>
          <w:lang w:val="en-US" w:eastAsia="zh-CN"/>
        </w:rPr>
        <w:t xml:space="preserve">15.</w:t>
      </w:r>
      <w:bookmarkEnd w:id="74"/>
      <w:r/>
      <w:bookmarkEnd w:id="75"/>
      <w:r/>
      <w:bookmarkEnd w:id="76"/>
      <w:r/>
      <w:bookmarkEnd w:id="77"/>
      <w:r>
        <w:rPr>
          <w:rFonts w:hint="eastAsia" w:ascii="方正楷体_GBK" w:hAnsi="方正楷体_GBK" w:eastAsia="方正楷体_GBK" w:cs="方正楷体_GBK"/>
          <w:b/>
          <w:bCs/>
          <w:color w:val="000000"/>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w:t>
      </w:r>
      <w:bookmarkStart w:id="78" w:name="_Toc16938542"/>
      <w:r/>
      <w:bookmarkStart w:id="79" w:name="_Toc20823298"/>
      <w:r/>
      <w:bookmarkStart w:id="80" w:name="_Toc513029226"/>
      <w:r>
        <w:rPr>
          <w:rFonts w:hint="eastAsia" w:ascii="宋体" w:hAnsi="宋体" w:eastAsia="宋体" w:cs="Times New Roman"/>
          <w:color w:val="000000"/>
          <w:sz w:val="24"/>
          <w:szCs w:val="21"/>
          <w:highlight w:val="none"/>
          <w:lang w:val="zh-CN" w:eastAsia="zh-CN"/>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供应商应充分考虑网络环境、网络带宽等因素</w:t>
      </w:r>
      <w:r>
        <w:rPr>
          <w:rFonts w:hint="eastAsia" w:ascii="宋体" w:hAnsi="宋体" w:eastAsia="宋体" w:cs="Times New Roman"/>
          <w:color w:val="000000"/>
          <w:sz w:val="24"/>
          <w:szCs w:val="21"/>
          <w:highlight w:val="none"/>
          <w:lang w:val="en-US" w:eastAsia="zh-CN"/>
        </w:rPr>
        <w:t xml:space="preserve">可能产生的影响</w:t>
      </w:r>
      <w:r>
        <w:rPr>
          <w:rFonts w:hint="eastAsia" w:ascii="宋体" w:hAnsi="宋体" w:eastAsia="宋体" w:cs="Times New Roman"/>
          <w:color w:val="000000"/>
          <w:sz w:val="24"/>
          <w:szCs w:val="21"/>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lang w:val="zh-CN" w:eastAsia="zh-CN"/>
        </w:rPr>
        <w:t xml:space="preserve">按照本询价文件第二章第2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为准。</w:t>
      </w:r>
      <w:r/>
    </w:p>
    <w:p>
      <w:pPr>
        <w:pStyle w:val="899"/>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w:t>
      </w:r>
      <w:bookmarkEnd w:id="78"/>
      <w:r/>
      <w:bookmarkEnd w:id="79"/>
      <w:r/>
      <w:bookmarkEnd w:id="80"/>
      <w:r/>
      <w:bookmarkStart w:id="81" w:name="_Toc20823299"/>
      <w:r/>
      <w:bookmarkStart w:id="82" w:name="_Toc16938543"/>
      <w:r/>
      <w:bookmarkStart w:id="83" w:name="_Toc513029227"/>
      <w:r>
        <w:rPr>
          <w:rFonts w:hint="eastAsia" w:ascii="方正楷体_GBK" w:hAnsi="方正楷体_GBK" w:eastAsia="方正楷体_GBK" w:cs="方正楷体_GBK"/>
          <w:b/>
          <w:bCs/>
          <w:color w:val="000000"/>
          <w:sz w:val="28"/>
          <w:szCs w:val="28"/>
          <w:highlight w:val="none"/>
          <w:lang w:val="en-US" w:eastAsia="zh-CN"/>
        </w:rPr>
        <w:t xml:space="preserve">响应文件</w:t>
      </w:r>
      <w:bookmarkEnd w:id="81"/>
      <w:r/>
      <w:bookmarkEnd w:id="82"/>
      <w:r/>
      <w:bookmarkEnd w:id="83"/>
      <w:r>
        <w:rPr>
          <w:rFonts w:hint="eastAsia" w:ascii="方正楷体_GBK" w:hAnsi="方正楷体_GBK" w:eastAsia="方正楷体_GBK" w:cs="方正楷体_GBK"/>
          <w:b/>
          <w:bCs/>
          <w:color w:val="000000"/>
          <w:sz w:val="28"/>
          <w:szCs w:val="28"/>
          <w:highlight w:val="none"/>
          <w:lang w:val="en-US" w:eastAsia="zh-CN"/>
        </w:rPr>
        <w:t xml:space="preserve">的撤回和修改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84" w:name="_Toc20823301"/>
      <w:r/>
      <w:bookmarkStart w:id="85" w:name="_Toc513029229"/>
      <w:r/>
      <w:bookmarkStart w:id="86" w:name="_Toc120614218"/>
      <w:r/>
      <w:bookmarkStart w:id="87" w:name="_Toc16938545"/>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供应商撤回电子响应文件，则认为其不再参与本项目</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活动。</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lang w:val="zh-CN" w:eastAsia="zh-CN"/>
        </w:rPr>
        <w:t xml:space="preserve">供应商可在提交响应文件截止时间前，对其电子响应文件进行修改。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lang w:val="zh-CN" w:eastAsia="zh-CN"/>
        </w:rPr>
        <w:t xml:space="preserve">提交响应文件截止时间之后，供应商不得对其电子响应文件作任何修改。</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4"/>
      <w:r/>
      <w:bookmarkEnd w:id="85"/>
      <w:r/>
      <w:bookmarkEnd w:id="86"/>
      <w:r/>
      <w:bookmarkEnd w:id="87"/>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p>
    <w:p>
      <w:pPr>
        <w:ind w:firstLine="420"/>
        <w:pageBreakBefore w:val="0"/>
        <w:spacing w:line="240" w:lineRule="auto"/>
        <w:widowControl w:val="off"/>
        <w:rPr>
          <w:rFonts w:hint="eastAsia" w:ascii="宋体" w:hAnsi="宋体" w:eastAsia="宋体" w:cs="Times New Roman"/>
          <w:color w:val="000000"/>
          <w:sz w:val="24"/>
          <w:szCs w:val="21"/>
          <w:highlight w:val="none"/>
          <w:lang w:val="en-US"/>
        </w:rPr>
      </w:pPr>
      <w:r>
        <w:rPr>
          <w:rFonts w:hint="eastAsia" w:ascii="宋体" w:hAnsi="宋体" w:eastAsia="宋体" w:cs="Times New Roman"/>
          <w:color w:val="000000"/>
          <w:sz w:val="24"/>
          <w:szCs w:val="21"/>
          <w:highlight w:val="none"/>
          <w:lang w:val="en-US" w:eastAsia="zh-CN"/>
        </w:rPr>
        <w:t xml:space="preserve">17.1 </w:t>
      </w:r>
      <w:r>
        <w:rPr>
          <w:rFonts w:hint="eastAsia" w:ascii="宋体" w:hAnsi="宋体" w:eastAsia="宋体" w:cs="Times New Roman"/>
          <w:color w:val="000000"/>
          <w:sz w:val="24"/>
          <w:szCs w:val="21"/>
          <w:highlight w:val="none"/>
          <w:lang w:val="en-US"/>
        </w:rPr>
        <w:t xml:space="preserve">供应商应当在苏采云系统规定的时间内对响应文件进行解密。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8" w:name="_Toc16938547"/>
      <w:r/>
      <w:bookmarkStart w:id="89" w:name="_Toc513029231"/>
      <w:r/>
      <w:bookmarkStart w:id="90" w:name="_Toc20823303"/>
      <w:r>
        <w:rPr>
          <w:rFonts w:hint="eastAsia" w:ascii="方正楷体_GBK" w:hAnsi="方正楷体_GBK" w:eastAsia="方正楷体_GBK" w:cs="方正楷体_GBK"/>
          <w:b/>
          <w:bCs/>
          <w:color w:val="000000"/>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询价小组独立工作，负责评审所有响应文件并推荐成交候选人，或根据采购人授权直接确定成交供应商。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bookmarkEnd w:id="88"/>
      <w:bookmarkEnd w:id="89"/>
      <w:bookmarkEnd w:id="90"/>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1" w:name="_Toc20823304"/>
      <w:r/>
      <w:bookmarkStart w:id="92" w:name="_Toc513029232"/>
      <w:r/>
      <w:bookmarkStart w:id="93" w:name="_Toc16938548"/>
      <w:r>
        <w:rPr>
          <w:rFonts w:hint="eastAsia" w:ascii="宋体" w:hAnsi="宋体" w:eastAsia="宋体" w:cs="Times New Roman"/>
          <w:color w:val="000000"/>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交易中心和询价小组不向未成交的供应商解释未成交原因，也不公布评审过程中的相关细节。</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4" w:name="_Toc513029233"/>
      <w:r/>
      <w:bookmarkStart w:id="95" w:name="_Toc20823305"/>
      <w:r/>
      <w:bookmarkStart w:id="96" w:name="_Toc16938549"/>
      <w:r>
        <w:rPr>
          <w:rFonts w:hint="eastAsia" w:ascii="宋体" w:hAnsi="宋体" w:eastAsia="宋体" w:cs="Times New Roman"/>
          <w:color w:val="000000"/>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szCs w:val="21"/>
          <w:highlight w:val="none"/>
          <w:lang w:val="zh-CN" w:eastAsia="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接到询价小组澄清、说明和补正要求的供应商如未按规定做出澄清、说明和补正，其风险由供应商自行承担。</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94"/>
      <w:r/>
      <w:bookmarkEnd w:id="95"/>
      <w:r/>
      <w:bookmarkEnd w:id="96"/>
      <w:r>
        <w:rPr>
          <w:rFonts w:hint="eastAsia" w:ascii="方正楷体_GBK" w:hAnsi="方正楷体_GBK" w:eastAsia="方正楷体_GBK" w:cs="方正楷体_GBK"/>
          <w:b/>
          <w:bCs/>
          <w:color w:val="000000"/>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7" w:name="_Toc513029234"/>
      <w:r/>
      <w:bookmarkStart w:id="98" w:name="_Toc16938550"/>
      <w:r/>
      <w:bookmarkStart w:id="99" w:name="_Toc20823306"/>
      <w:r>
        <w:rPr>
          <w:rFonts w:hint="eastAsia" w:ascii="宋体" w:hAnsi="宋体" w:eastAsia="宋体" w:cs="Times New Roman"/>
          <w:color w:val="000000"/>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资格审查。询价小组依据法律法规和询价文件的规定，对响应文件中的资格证明文件进行审查，以确定供应商是否具备参加询价的资格。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询价小组进行资格审查时，将在“信用中国”网站查询供应商的信用记录，以确定供应商是否具备询价资格，查询结果留存并归档。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0" w:name="OLE_LINK3"/>
      <w:r>
        <w:rPr>
          <w:rFonts w:hint="eastAsia" w:ascii="宋体" w:hAnsi="宋体" w:eastAsia="宋体" w:cs="Times New Roman"/>
          <w:color w:val="000000"/>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bookmarkEnd w:id="100"/>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1"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1"/>
      <w:r>
        <w:rPr>
          <w:rFonts w:hint="eastAsia" w:ascii="宋体" w:hAnsi="宋体" w:eastAsia="宋体" w:cs="Times New Roman"/>
          <w:color w:val="000000"/>
          <w:sz w:val="24"/>
          <w:szCs w:val="22"/>
          <w:highlight w:val="none"/>
          <w:lang w:val="zh-CN" w:eastAsia="zh-CN"/>
        </w:rPr>
        <w:t xml:space="preserve">。</w:t>
      </w:r>
      <w:r/>
    </w:p>
    <w:p>
      <w:pPr>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未实质性响应询价文件</w:t>
      </w:r>
      <w:r>
        <w:rPr>
          <w:rFonts w:hint="eastAsia" w:ascii="宋体" w:hAnsi="宋体" w:eastAsia="宋体" w:cs="Times New Roman"/>
          <w:color w:val="000000"/>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询价文件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询价文件另有约定的除外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b w:val="0"/>
          <w:bCs w:val="0"/>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本询价文件</w:t>
      </w:r>
      <w:r>
        <w:rPr>
          <w:rFonts w:hint="eastAsia" w:ascii="宋体" w:hAnsi="宋体" w:eastAsia="宋体" w:cs="Times New Roman"/>
          <w:color w:val="000000"/>
          <w:sz w:val="24"/>
          <w:szCs w:val="21"/>
          <w:highlight w:val="none"/>
        </w:rPr>
        <w:t xml:space="preserve">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响应文件未按照询价文件要求加盖电子公章。</w:t>
      </w:r>
      <w:r/>
    </w:p>
    <w:p>
      <w:pPr>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法律法规及本询价文件规定的其他无效响应的情形。</w:t>
      </w:r>
      <w:r/>
    </w:p>
    <w:p>
      <w:pPr>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p>
    <w:p>
      <w:pPr>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bookmarkEnd w:id="97"/>
      <w:bookmarkEnd w:id="98"/>
      <w:bookmarkEnd w:id="99"/>
      <w:r/>
    </w:p>
    <w:p>
      <w:pPr>
        <w:pStyle w:val="899"/>
        <w:ind w:firstLine="422"/>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rPr>
          <w:rFonts w:hint="eastAsia" w:ascii="方正楷体_GBK" w:hAnsi="方正楷体_GBK" w:eastAsia="方正楷体_GBK" w:cs="方正楷体_GBK"/>
          <w:b/>
          <w:bCs/>
          <w:color w:val="000000"/>
          <w:highlight w:val="none"/>
          <w:lang w:val="zh-CN" w:eastAsia="zh-CN"/>
        </w:rPr>
        <w:t xml:space="preserve">2</w:t>
      </w:r>
      <w:r>
        <w:rPr>
          <w:rFonts w:hint="eastAsia" w:ascii="方正楷体_GBK" w:hAnsi="方正楷体_GBK" w:eastAsia="方正楷体_GBK" w:cs="方正楷体_GBK"/>
          <w:b/>
          <w:bCs/>
          <w:color w:val="000000"/>
          <w:highlight w:val="none"/>
          <w:lang w:val="en-US" w:eastAsia="zh-CN"/>
        </w:rPr>
        <w:t xml:space="preserve">3.采购活动终止</w:t>
      </w:r>
      <w:r/>
    </w:p>
    <w:p>
      <w:pPr>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.1因情况变化，不再符合规定的竞争性</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.4在</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.5法律法规规定的其他应当终止情形。</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2" w:name="_Toc513029238"/>
      <w:r/>
      <w:bookmarkStart w:id="103" w:name="_Toc16938554"/>
      <w:r/>
      <w:bookmarkStart w:id="104" w:name="_Toc20823310"/>
      <w:r/>
      <w:bookmarkStart w:id="105" w:name="_Toc120614220"/>
      <w:r/>
      <w:bookmarkStart w:id="106" w:name="_Toc20823308"/>
      <w:r/>
      <w:bookmarkStart w:id="107" w:name="_Toc16938552"/>
      <w:r/>
      <w:bookmarkStart w:id="108" w:name="_Toc513029236"/>
      <w:r>
        <w:rPr>
          <w:rFonts w:hint="eastAsia" w:ascii="方正楷体_GBK" w:hAnsi="方正楷体_GBK" w:eastAsia="方正楷体_GBK" w:cs="方正楷体_GBK"/>
          <w:b/>
          <w:bCs/>
          <w:color w:val="000000"/>
          <w:sz w:val="28"/>
          <w:szCs w:val="28"/>
          <w:highlight w:val="none"/>
          <w:lang w:val="en-US" w:eastAsia="zh-CN"/>
        </w:rPr>
        <w:t xml:space="preserve">2</w:t>
      </w:r>
      <w:bookmarkEnd w:id="102"/>
      <w:r>
        <w:rPr>
          <w:rFonts w:hint="eastAsia" w:ascii="方正楷体_GBK" w:hAnsi="方正楷体_GBK" w:eastAsia="方正楷体_GBK" w:cs="方正楷体_GBK"/>
          <w:b/>
          <w:bCs/>
          <w:color w:val="000000"/>
          <w:sz w:val="28"/>
          <w:szCs w:val="28"/>
          <w:highlight w:val="none"/>
          <w:lang w:val="en-US" w:eastAsia="zh-CN"/>
        </w:rPr>
        <w:t xml:space="preserve">4.确定</w:t>
      </w:r>
      <w:bookmarkEnd w:id="103"/>
      <w:r/>
      <w:bookmarkEnd w:id="104"/>
      <w:r>
        <w:rPr>
          <w:rFonts w:hint="eastAsia" w:ascii="方正楷体_GBK" w:hAnsi="方正楷体_GBK" w:eastAsia="方正楷体_GBK" w:cs="方正楷体_GBK"/>
          <w:b/>
          <w:bCs/>
          <w:color w:val="000000"/>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成交候选供应商的确定原则和数量见询价文件第五章。</w:t>
      </w:r>
      <w:r/>
    </w:p>
    <w:p>
      <w:pPr>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（1）询价小组直接确定排名第一的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（2）采购人在询价小组推荐的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bookmarkEnd w:id="105"/>
      <w:r/>
      <w:bookmarkEnd w:id="106"/>
      <w:bookmarkEnd w:id="107"/>
      <w:bookmarkEnd w:id="108"/>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9" w:name="_Toc479757207"/>
      <w:r/>
      <w:bookmarkStart w:id="110" w:name="_Toc120614221"/>
      <w:r/>
      <w:bookmarkStart w:id="111" w:name="_Toc20823314"/>
      <w:r/>
      <w:bookmarkStart w:id="112" w:name="_Toc513029242"/>
      <w:r/>
      <w:bookmarkStart w:id="113" w:name="_Toc16938558"/>
      <w:r>
        <w:rPr>
          <w:rFonts w:hint="eastAsia" w:ascii="方正楷体_GBK" w:hAnsi="方正楷体_GBK" w:eastAsia="方正楷体_GBK" w:cs="方正楷体_GBK"/>
          <w:b/>
          <w:bCs/>
          <w:color w:val="000000"/>
          <w:sz w:val="28"/>
          <w:szCs w:val="28"/>
          <w:highlight w:val="none"/>
          <w:lang w:val="en-US" w:eastAsia="zh-CN"/>
        </w:rPr>
        <w:t xml:space="preserve">26.签订合同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询价</w:t>
      </w:r>
      <w:r>
        <w:rPr>
          <w:rFonts w:hint="eastAsia" w:ascii="宋体" w:hAnsi="宋体" w:eastAsia="宋体" w:cs="Times New Roman"/>
          <w:color w:val="000000"/>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p>
    <w:p>
      <w:pPr>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p>
    <w:p>
      <w:pPr>
        <w:pStyle w:val="89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.提出质疑的供应商应当是参与所质疑项目采购活动的供应商，潜在供应商依法获取其可质疑的询价文件的，可以对询价文件提出质疑。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对询价文件提出质疑的，为收到询价文件之日或者询价文件公告期限届满之日。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质疑答复主体提出质疑，具体详见询价文件第一章。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p>
    <w:p>
      <w:pPr>
        <w:ind w:firstLine="422"/>
        <w:jc w:val="left"/>
        <w:keepLines w:val="0"/>
        <w:keepNext w:val="0"/>
        <w:pageBreakBefore w:val="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p>
    <w:p>
      <w:pPr>
        <w:pStyle w:val="89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p>
    <w:p>
      <w:pPr>
        <w:pStyle w:val="899"/>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p>
    <w:p>
      <w:pPr>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p>
    <w:p>
      <w:pPr>
        <w:pStyle w:val="899"/>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p>
    <w:p>
      <w:pPr>
        <w:pStyle w:val="899"/>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38.绿色采购</w:t>
      </w:r>
      <w:r/>
    </w:p>
    <w:p>
      <w:pPr>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文件执行。询价文件对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p>
    <w:p>
      <w:pPr>
        <w:pStyle w:val="899"/>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899"/>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99"/>
        <w:ind w:firstLine="422"/>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p>
    <w:p>
      <w:pPr>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p>
    <w:p>
      <w:pPr>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09"/>
      <w:r/>
      <w:bookmarkEnd w:id="110"/>
      <w:r/>
      <w:bookmarkEnd w:id="111"/>
      <w:r/>
      <w:bookmarkEnd w:id="112"/>
      <w:r/>
      <w:bookmarkEnd w:id="113"/>
      <w:r>
        <w:rPr>
          <w:rFonts w:hint="eastAsia" w:ascii="方正小标宋简体" w:hAnsi="方正小标宋简体" w:eastAsia="方正小标宋简体" w:cs="方正小标宋简体"/>
          <w:color w:val="000000"/>
          <w:sz w:val="36"/>
          <w:szCs w:val="36"/>
          <w:highlight w:val="none"/>
          <w:lang w:val="en-US"/>
        </w:rPr>
        <w:t xml:space="preserve">文本</w:t>
      </w:r>
      <w:r/>
    </w:p>
    <w:p>
      <w:pPr>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14" w:name="_Hlt16619369"/>
      <w:r/>
      <w:bookmarkEnd w:id="114"/>
      <w:r/>
      <w:bookmarkStart w:id="115" w:name="_Toc20823315"/>
      <w:r/>
      <w:bookmarkStart w:id="116" w:name="_Toc16938559"/>
      <w:r/>
      <w:bookmarkStart w:id="117" w:name="_Toc513029243"/>
      <w:r/>
      <w:bookmarkStart w:id="118" w:name="_Hlt16619350"/>
      <w:r/>
      <w:bookmarkStart w:id="119" w:name="_Toc16938590"/>
      <w:r/>
      <w:bookmarkStart w:id="120" w:name="_Toc20823346"/>
      <w:r/>
      <w:bookmarkStart w:id="121" w:name="_Toc120614244"/>
      <w:r/>
      <w:bookmarkStart w:id="122" w:name="_Toc462564139"/>
      <w:r/>
      <w:bookmarkStart w:id="123"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合同双方不得对采购、响应文件内容作</w:t>
      </w:r>
      <w:r>
        <w:rPr>
          <w:rFonts w:hint="eastAsia" w:ascii="宋体" w:hAnsi="宋体"/>
          <w:bCs/>
          <w:color w:val="000000"/>
          <w:sz w:val="24"/>
          <w:szCs w:val="21"/>
          <w:highlight w:val="none"/>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询价</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p>
    <w:p>
      <w:pPr>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询价</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934"/>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询价</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竞争</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115"/>
      <w:bookmarkEnd w:id="116"/>
      <w:bookmarkEnd w:id="117"/>
      <w:r/>
    </w:p>
    <w:p>
      <w:pPr>
        <w:pStyle w:val="93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34"/>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p>
    <w:p>
      <w:pPr>
        <w:pStyle w:val="93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p>
    <w:p>
      <w:pPr>
        <w:pStyle w:val="93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p>
    <w:p>
      <w:pPr>
        <w:pStyle w:val="934"/>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p>
    <w:p>
      <w:pPr>
        <w:pStyle w:val="934"/>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p>
    <w:p>
      <w:pPr>
        <w:pStyle w:val="934"/>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4"/>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34"/>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934"/>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p>
    <w:p>
      <w:pPr>
        <w:pStyle w:val="934"/>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keepLines w:val="0"/>
        <w:keepNext w:val="0"/>
        <w:pageBreakBefore w:val="0"/>
        <w:spacing w:line="0" w:lineRule="atLeast"/>
        <w:widowControl w:val="off"/>
        <w:rPr>
          <w:rFonts w:hint="eastAsia" w:ascii="黑体" w:hAnsi="Courier New" w:eastAsia="黑体" w:cs="Courier New"/>
          <w:bCs/>
          <w:color w:val="000000"/>
          <w:sz w:val="44"/>
          <w:szCs w:val="21"/>
        </w:rPr>
        <w:outlineLvl w:val="0"/>
      </w:pPr>
      <w:r>
        <w:rPr>
          <w:rFonts w:ascii="黑体" w:hAnsi="Courier New" w:eastAsia="黑体" w:cs="Courier New"/>
          <w:bCs/>
          <w:color w:val="000000"/>
          <w:sz w:val="44"/>
          <w:szCs w:val="21"/>
          <w:highlight w:val="none"/>
        </w:rPr>
        <w:br w:type="page" w:clear="all"/>
      </w:r>
      <w:bookmarkEnd w:id="118"/>
      <w:r/>
      <w:bookmarkEnd w:id="119"/>
      <w:r/>
      <w:bookmarkEnd w:id="120"/>
      <w:r/>
      <w:bookmarkEnd w:id="121"/>
      <w:r/>
      <w:bookmarkStart w:id="124" w:name="_Toc26554093"/>
      <w:r/>
      <w:bookmarkStart w:id="125" w:name="_Toc49090575"/>
      <w:r>
        <w:rPr>
          <w:rFonts w:hint="eastAsia" w:ascii="方正小标宋简体" w:hAnsi="方正小标宋简体" w:eastAsia="方正小标宋简体" w:cs="方正小标宋简体"/>
          <w:color w:val="000000"/>
          <w:sz w:val="36"/>
          <w:szCs w:val="36"/>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为支撑6G高吞吐率应用，探索高频段（毫米波/太赫兹）组网与传输，验证高频段（毫米波或太赫兹）无蜂窝大规模MIMO通信关键技术与试验，以全面实现频谱效率≥125bps/Hz、系统总峰值速率≥0.2Tbps、系统总带宽≥1.6GHz、空分数据流≥32等关键技术指标。紫金山实验室拟采购高并发计算、高吞吐量和多数据流处理的高性能服务器，达到项目的高吞吐量和多数据流传输指标。</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ind w:firstLine="480"/>
        <w:keepLines w:val="0"/>
        <w:keepNext w:val="0"/>
        <w:pageBreakBefore w:val="0"/>
        <w:spacing w:line="264" w:lineRule="auto"/>
        <w:widowControl w:val="off"/>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p>
    <w:tbl>
      <w:tblPr>
        <w:tblStyle w:val="722"/>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6"/>
        <w:gridCol w:w="1875"/>
        <w:gridCol w:w="699"/>
        <w:gridCol w:w="669"/>
        <w:gridCol w:w="1387"/>
        <w:gridCol w:w="1151"/>
        <w:gridCol w:w="991"/>
        <w:gridCol w:w="1155"/>
        <w:gridCol w:w="1232"/>
      </w:tblGrid>
      <w:tr>
        <w:trPr>
          <w:trHeight w:val="470"/>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单位</w:t>
            </w:r>
            <w:r/>
          </w:p>
        </w:tc>
        <w:tc>
          <w:tcPr>
            <w:tcW w:w="539"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p>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（元）</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中小企业划分标准</w:t>
            </w:r>
            <w:r>
              <w:rPr>
                <w:rFonts w:hint="eastAsia" w:ascii="宋体" w:hAnsi="宋体" w:cs="宋体"/>
                <w:bCs/>
                <w:color w:val="000000"/>
                <w:sz w:val="24"/>
                <w:szCs w:val="24"/>
              </w:rPr>
              <w:t xml:space="preserve">所属行业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属性</w:t>
            </w:r>
            <w:r/>
          </w:p>
        </w:tc>
        <w:tc>
          <w:tcPr>
            <w:tcW w:w="654"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w:t>
            </w:r>
            <w:r/>
          </w:p>
        </w:tc>
      </w:tr>
      <w:tr>
        <w:trPr>
          <w:trHeight w:val="414"/>
        </w:trPr>
        <w:tc>
          <w:tcPr>
            <w:tcW w:w="332"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995" w:type="dxa"/>
            <w:vAlign w:val="center"/>
            <w:textDirection w:val="lrTb"/>
            <w:noWrap w:val="false"/>
          </w:tcPr>
          <w:p>
            <w:pP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高性能基站服务器</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台</w:t>
            </w:r>
            <w:r/>
          </w:p>
        </w:tc>
        <w:tc>
          <w:tcPr>
            <w:tcW w:w="539" w:type="dxa"/>
            <w:vAlign w:val="center"/>
            <w:textDirection w:val="lrTb"/>
            <w:noWrap w:val="false"/>
          </w:tcPr>
          <w:p>
            <w:pPr>
              <w:jc w:val="center"/>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86000</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货物</w:t>
            </w:r>
            <w:r/>
          </w:p>
        </w:tc>
        <w:tc>
          <w:tcPr>
            <w:tcW w:w="654"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否</w:t>
            </w:r>
            <w:r/>
          </w:p>
        </w:tc>
      </w:tr>
    </w:tbl>
    <w:p>
      <w:pPr>
        <w:ind w:firstLine="480"/>
        <w:keepLines w:val="0"/>
        <w:keepNext w:val="0"/>
        <w:pageBreakBefore w:val="0"/>
        <w:spacing w:line="264" w:lineRule="auto"/>
        <w:widowControl w:val="off"/>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四、拟采购产品需要满足的技术、商务要求</w:t>
      </w:r>
      <w:r/>
    </w:p>
    <w:p>
      <w:pPr>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color w:val="000000"/>
        </w:rPr>
      </w:pPr>
      <w:r>
        <w:rPr>
          <w:rFonts w:hint="eastAsia" w:ascii="宋体" w:hAnsi="宋体" w:cs="宋体"/>
          <w:bCs/>
          <w:color w:val="000000"/>
          <w:sz w:val="24"/>
          <w:szCs w:val="24"/>
        </w:rPr>
        <w:t xml:space="preserve">1.产品技术指标</w:t>
      </w:r>
      <w:r/>
    </w:p>
    <w:tbl>
      <w:tblPr>
        <w:tblStyle w:val="722"/>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产品名称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p>
        </w:tc>
      </w:tr>
      <w:tr>
        <w:trPr>
          <w:cantSplit/>
          <w:trHeight w:val="767"/>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产品形态</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标准2U机架式服务器，支持导轨式安装。</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处理器（CPU）</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配置支持vRAN、QAT及Media硬件加速功能的服务器级处理器，单颗物理核心数≥72核，</w:t>
            </w:r>
            <w:r>
              <w:rPr>
                <w:rFonts w:ascii="宋体" w:hAnsi="宋体" w:cs="宋体"/>
                <w:bCs/>
                <w:color w:val="000000"/>
                <w:sz w:val="24"/>
                <w:szCs w:val="24"/>
              </w:rPr>
              <w:t xml:space="preserve">基础主频</w:t>
            </w:r>
            <w:r>
              <w:rPr>
                <w:rFonts w:hint="eastAsia" w:ascii="宋体" w:hAnsi="宋体" w:cs="宋体"/>
                <w:bCs/>
                <w:color w:val="000000"/>
                <w:sz w:val="24"/>
                <w:szCs w:val="24"/>
              </w:rPr>
              <w:t xml:space="preserve">≥2.3GHz，</w:t>
            </w:r>
            <w:r>
              <w:rPr>
                <w:rFonts w:ascii="宋体" w:hAnsi="宋体" w:cs="宋体"/>
                <w:bCs/>
                <w:color w:val="000000"/>
                <w:sz w:val="24"/>
                <w:szCs w:val="24"/>
              </w:rPr>
              <w:t xml:space="preserve">全核睿频</w:t>
            </w:r>
            <w:r>
              <w:rPr>
                <w:rFonts w:hint="eastAsia" w:ascii="宋体" w:hAnsi="宋体" w:cs="宋体"/>
                <w:bCs/>
                <w:color w:val="000000"/>
                <w:sz w:val="24"/>
                <w:szCs w:val="24"/>
              </w:rPr>
              <w:t xml:space="preserve">≥2.9GHz，最大睿频≥3.5GHz，L</w:t>
            </w:r>
            <w:r>
              <w:rPr>
                <w:rFonts w:ascii="宋体" w:hAnsi="宋体" w:cs="宋体"/>
                <w:bCs/>
                <w:color w:val="000000"/>
                <w:sz w:val="24"/>
                <w:szCs w:val="24"/>
              </w:rPr>
              <w:t xml:space="preserve">3缓存</w:t>
            </w:r>
            <w:r>
              <w:rPr>
                <w:rFonts w:hint="eastAsia" w:ascii="宋体" w:hAnsi="宋体" w:cs="宋体"/>
                <w:bCs/>
                <w:color w:val="000000"/>
                <w:sz w:val="24"/>
                <w:szCs w:val="24"/>
              </w:rPr>
              <w:t xml:space="preserve">≥288MB。</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系统盘</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不少于一块 256GB 的 M.2 SSD，支持 NVMe 或 SATA 协议，M.2 2280 接口，支持 RAID 0/1。</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数据盘位</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不少于 4 个 2.5 英寸热插拔硬盘位，支持 SATA 或 SAS 接口（支持 NVMe 的 U.2背板）。</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可扩展性</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支持配置标准 RAID 卡或直通卡，以满足不同存储性能需求。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网络接口</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配置不少于8个25GbE SFP28光口。配置不少于2个1GbE RJ45电口用于业务管理，以及1个独立的1GbE RJ45专用带外管理口（BMC）。</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7</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I/O接口</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配置不少于1个VGA显示接口、2个USB 3.2及以上版本接口、1个COM串行接口。</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8</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扩展能力</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高速扩展：提供不少于以下配置的PCIe扩展槽：</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- 1个FHFLPCIe x16插槽，支持安装高性能GPU或计算加速卡。</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- 1个HHHLPCIe x8插槽。</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总线标准：支持PCIe 5.0标准。</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10</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风扇</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配置不少于4组风扇，最大转速不小于</w:t>
            </w:r>
            <w:r>
              <w:rPr>
                <w:rFonts w:ascii="宋体" w:hAnsi="宋体" w:cs="宋体"/>
                <w:bCs/>
                <w:color w:val="000000"/>
                <w:sz w:val="24"/>
                <w:szCs w:val="24"/>
              </w:rPr>
              <w:t xml:space="preserve">17500RPM</w:t>
            </w:r>
            <w:r>
              <w:rPr>
                <w:rFonts w:hint="eastAsia" w:ascii="宋体" w:hAnsi="宋体" w:cs="宋体"/>
                <w:bCs/>
                <w:color w:val="000000"/>
                <w:sz w:val="24"/>
                <w:szCs w:val="24"/>
              </w:rPr>
              <w:t xml:space="preserve">，额定电压12V，额定电流1.5A。</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电源输入</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配置1+1冗余CRPS电源，单电源额定功率≥800W。</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12</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工作环境</w:t>
            </w:r>
            <w:r/>
          </w:p>
        </w:tc>
        <w:tc>
          <w:tcPr>
            <w:tcW w:w="7790" w:type="dxa"/>
            <w:vAlign w:val="center"/>
            <w:textDirection w:val="lrTb"/>
            <w:noWrap w:val="false"/>
          </w:tcPr>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工作温度在-5°C 至 +55°C，工作相对湿度10%-85% RH @40°C（无冷凝）</w:t>
            </w:r>
            <w:r/>
          </w:p>
          <w:p>
            <w:pPr>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存储温度在-40°C 至 +70°C，存储相对湿度5%-90% RH（无冷凝）。</w:t>
            </w:r>
            <w:r/>
          </w:p>
        </w:tc>
      </w:tr>
    </w:tbl>
    <w:p>
      <w:pPr>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2.实施要求</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（1）总体要求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供应商应向采购人提供未经使用的全新产品，符合国家法律规定和技术规格、质量标准的出厂原装合格产品。</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技术支持：供应商应及时提供合同货物软件的升级，提供合同货物新功能和应用的资料，费用包含在投标总价中。</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安装调试：</w:t>
      </w:r>
      <w:r>
        <w:rPr>
          <w:rFonts w:hint="eastAsia" w:ascii="宋体" w:hAnsi="宋体" w:cs="宋体"/>
          <w:color w:val="000000"/>
          <w:sz w:val="24"/>
          <w:szCs w:val="24"/>
        </w:rPr>
        <w:t xml:space="preserve">由采购人指定安装地点，</w:t>
      </w:r>
      <w:r>
        <w:rPr>
          <w:rFonts w:ascii="宋体" w:hAnsi="宋体" w:cs="宋体"/>
          <w:color w:val="000000"/>
          <w:sz w:val="24"/>
          <w:szCs w:val="24"/>
        </w:rPr>
        <w:t xml:space="preserve">供应商提供合同货物的安装服务</w:t>
      </w:r>
      <w:r>
        <w:rPr>
          <w:rFonts w:hint="eastAsia" w:ascii="宋体" w:hAnsi="宋体" w:cs="宋体"/>
          <w:color w:val="000000"/>
          <w:sz w:val="24"/>
          <w:szCs w:val="24"/>
        </w:rPr>
        <w:t xml:space="preserve">。</w:t>
      </w:r>
      <w:r>
        <w:rPr>
          <w:rFonts w:ascii="宋体" w:hAnsi="宋体" w:cs="宋体"/>
          <w:color w:val="000000"/>
          <w:sz w:val="24"/>
          <w:szCs w:val="24"/>
        </w:rPr>
        <w:t xml:space="preserve">接到采购人通知后在规定时间内完成安装和调试，如供应商委托国内代理(或其他机构)负责安装或配合安装应在签约时指明，但供应商仍要对合同货物及其安装质量负全部责任</w:t>
      </w:r>
      <w:r>
        <w:rPr>
          <w:rFonts w:hint="eastAsia" w:ascii="宋体" w:hAnsi="宋体" w:cs="宋体"/>
          <w:color w:val="000000"/>
          <w:sz w:val="24"/>
          <w:szCs w:val="24"/>
        </w:rPr>
        <w:t xml:space="preserve">。</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供货时提供有关的全套技术文件。</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（2）质量要求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所供产品必须符合国家、行业及地方相关标准和技术规范，满足本项目采购文件、合同及技术参数要求。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产品必须为原厂正品，出厂前通过生产厂家的全面检验和质量检测，提供合法有效的出厂合格证、检验报告、测试报告等文件。</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产品外观、配置、功能及性能应与投标承诺一致。</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产品在运输、搬运、安装过程中不得出现损坏、缺件、锈蚀、划痕等情况。若发现质量问题，供应商应无条件更换或修复，确保满足采购人使用要求。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5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⑤</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确保产品运行稳定、性能可靠，满足连续运行的要求，并具备必要的安全防护措施。</w:t>
      </w:r>
      <w:r/>
    </w:p>
    <w:p>
      <w:pPr>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验收由采购人负责实施。</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依据：合同、采购文件、投标文件，供应商提供的技术规格、经采购人认可的合同货物的有效检验文件，供应商投标文件中提供的经采购人认可的合同货物的验收标准(符合中国有关的国家、地方、行业标准)和检测办法及相应检测手段。</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供应商应派员工在所供货物到采购人处时进行到货验收，有需要时能联系产品制造商到场共同验收，若发现任何损坏及质量问题，供应商负责妥善处理直至采购人满意，由此产生的费用由供应商承担。</w:t>
      </w:r>
      <w:r/>
    </w:p>
    <w:p>
      <w:pPr>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验收合格的条件：所供货物符合产品标准和合同的要求，在进行测试和验收过程中发现的问题已被解决并得到采购人的认可，合同中规定的所有货物和材料均已交付，所供货物已通过使用单位组织的验收。</w:t>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（4）质保（维保）及售后要求</w:t>
      </w:r>
      <w:r/>
    </w:p>
    <w:p>
      <w:pPr>
        <w:ind w:firstLine="480"/>
        <w:keepLines w:val="0"/>
        <w:keepNext w:val="0"/>
        <w:pageBreakBefore w:val="0"/>
        <w:spacing w:line="264" w:lineRule="auto"/>
        <w:widowControl w:val="off"/>
        <w:rPr>
          <w:rFonts w:hint="eastAsia" w:ascii="宋体" w:hAnsi="宋体" w:cs="宋体"/>
          <w:color w:val="000000"/>
          <w:sz w:val="24"/>
          <w:szCs w:val="24"/>
        </w:rPr>
      </w:pPr>
      <w:r/>
      <w:bookmarkStart w:id="126" w:name="OLE_LINK5"/>
      <w:r>
        <w:rPr>
          <w:rFonts w:hint="eastAsia" w:ascii="宋体" w:hAnsi="宋体" w:cs="宋体"/>
          <w:color w:val="000000"/>
          <w:sz w:val="24"/>
          <w:szCs w:val="24"/>
        </w:rPr>
        <w:t xml:space="preserve">①质保期不低于</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年，项目验收合格后开始计算。</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质保期内</w:t>
      </w:r>
      <w:r>
        <w:rPr>
          <w:rFonts w:hint="eastAsia" w:ascii="宋体" w:hAnsi="宋体" w:cs="宋体"/>
          <w:color w:val="000000"/>
          <w:sz w:val="24"/>
          <w:szCs w:val="24"/>
        </w:rPr>
        <w:t xml:space="preserve">，</w:t>
      </w:r>
      <w:r>
        <w:rPr>
          <w:rFonts w:ascii="宋体" w:hAnsi="宋体" w:cs="宋体"/>
          <w:color w:val="000000"/>
          <w:sz w:val="24"/>
          <w:szCs w:val="24"/>
        </w:rPr>
        <w:t xml:space="preserve">一旦产品发生质量问题</w:t>
      </w:r>
      <w:r>
        <w:rPr>
          <w:rFonts w:hint="eastAsia" w:ascii="宋体" w:hAnsi="宋体" w:cs="宋体"/>
          <w:color w:val="000000"/>
          <w:sz w:val="24"/>
          <w:szCs w:val="24"/>
        </w:rPr>
        <w:t xml:space="preserve">，</w:t>
      </w:r>
      <w:r>
        <w:rPr>
          <w:rFonts w:ascii="宋体" w:hAnsi="宋体" w:cs="宋体"/>
          <w:color w:val="000000"/>
          <w:sz w:val="24"/>
          <w:szCs w:val="24"/>
        </w:rPr>
        <w:t xml:space="preserve">供应商接到报修请求</w:t>
      </w:r>
      <w:r>
        <w:rPr>
          <w:rFonts w:hint="eastAsia" w:ascii="宋体" w:hAnsi="宋体" w:cs="宋体"/>
          <w:color w:val="000000"/>
          <w:sz w:val="24"/>
          <w:szCs w:val="24"/>
        </w:rPr>
        <w:t xml:space="preserve">，</w:t>
      </w:r>
      <w:r>
        <w:rPr>
          <w:rFonts w:ascii="宋体" w:hAnsi="宋体" w:cs="宋体"/>
          <w:color w:val="000000"/>
          <w:sz w:val="24"/>
          <w:szCs w:val="24"/>
        </w:rPr>
        <w:t xml:space="preserve">在2小时内响应。如供应商在接到通知后2小时内没有答复</w:t>
      </w:r>
      <w:r>
        <w:rPr>
          <w:rFonts w:hint="eastAsia" w:ascii="宋体" w:hAnsi="宋体" w:cs="宋体"/>
          <w:color w:val="000000"/>
          <w:sz w:val="24"/>
          <w:szCs w:val="24"/>
        </w:rPr>
        <w:t xml:space="preserve">，</w:t>
      </w:r>
      <w:r>
        <w:rPr>
          <w:rFonts w:ascii="宋体" w:hAnsi="宋体" w:cs="宋体"/>
          <w:color w:val="000000"/>
          <w:sz w:val="24"/>
          <w:szCs w:val="24"/>
        </w:rPr>
        <w:t xml:space="preserve">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w:t>
      </w:r>
      <w:r>
        <w:rPr>
          <w:rFonts w:hint="eastAsia" w:ascii="宋体" w:hAnsi="宋体" w:cs="宋体"/>
          <w:color w:val="000000"/>
          <w:sz w:val="24"/>
          <w:szCs w:val="24"/>
        </w:rPr>
        <w:t xml:space="preserve">，</w:t>
      </w:r>
      <w:r>
        <w:rPr>
          <w:rFonts w:ascii="宋体" w:hAnsi="宋体" w:cs="宋体"/>
          <w:color w:val="000000"/>
          <w:sz w:val="24"/>
          <w:szCs w:val="24"/>
        </w:rPr>
        <w:t xml:space="preserve">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本身质量原因造成的直接经济损失全部由供应商负责。无法短时间完成维修的</w:t>
      </w:r>
      <w:r>
        <w:rPr>
          <w:rFonts w:hint="eastAsia" w:ascii="宋体" w:hAnsi="宋体" w:cs="宋体"/>
          <w:color w:val="000000"/>
          <w:sz w:val="24"/>
          <w:szCs w:val="24"/>
        </w:rPr>
        <w:t xml:space="preserve">，</w:t>
      </w:r>
      <w:r>
        <w:rPr>
          <w:rFonts w:ascii="宋体" w:hAnsi="宋体" w:cs="宋体"/>
          <w:color w:val="000000"/>
          <w:sz w:val="24"/>
          <w:szCs w:val="24"/>
        </w:rPr>
        <w:t xml:space="preserve">应向采购人提供应急备用产品。 </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③质保期内维修（人为因素除外）费用包含在总价中，质保期外提供不高于市场价格的终身维护。成交后提供质保期外配件价格明细表。</w:t>
      </w:r>
      <w:bookmarkEnd w:id="126"/>
      <w:r/>
      <w:r/>
    </w:p>
    <w:p>
      <w:pPr>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p>
    <w:p>
      <w:pPr>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p>
    <w:p>
      <w:pPr>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p>
    <w:p>
      <w:pPr>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21</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27" w:name="OLE_LINK1"/>
      <w:r>
        <w:rPr>
          <w:rFonts w:hint="eastAsia" w:ascii="宋体" w:hAnsi="宋体" w:eastAsia="宋体" w:cs="宋体"/>
          <w:color w:val="000000"/>
          <w:sz w:val="24"/>
          <w:szCs w:val="24"/>
          <w:highlight w:val="none"/>
          <w:lang w:val="en-US" w:eastAsia="zh-CN"/>
        </w:rPr>
        <w:t xml:space="preserve">5.其他要求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bookmarkEnd w:id="127"/>
      <w:r/>
    </w:p>
    <w:p>
      <w:pPr>
        <w:jc w:val="center"/>
        <w:spacing w:line="259" w:lineRule="auto"/>
        <w:rPr>
          <w:rFonts w:hint="eastAsia" w:ascii="黑体" w:hAnsi="宋体" w:eastAsia="黑体" w:cs="宋体"/>
          <w:color w:val="000000"/>
          <w:spacing w:val="-10"/>
          <w:sz w:val="36"/>
          <w:szCs w:val="36"/>
          <w:highlight w:val="none"/>
          <w:lang w:val="zh-CN"/>
        </w:rPr>
        <w:outlineLvl w:val="0"/>
      </w:pPr>
      <w:r/>
      <w:bookmarkStart w:id="128" w:name="_Toc120614281"/>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p>
    <w:p>
      <w:pPr>
        <w:ind w:firstLine="480"/>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p>
    <w:p>
      <w:pPr>
        <w:ind w:firstLine="420"/>
        <w:spacing w:line="264"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p>
    <w:p>
      <w:pPr>
        <w:ind w:firstLine="420"/>
        <w:spacing w:line="264" w:lineRule="auto"/>
        <w:rPr>
          <w:color w:val="000000"/>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p>
    <w:p>
      <w:pPr>
        <w:spacing w:line="264"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64"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rPr>
          <w:rFonts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000000"/>
          <w:sz w:val="36"/>
          <w:szCs w:val="36"/>
          <w:highlight w:val="none"/>
          <w:lang w:val="zh-CN"/>
        </w:rPr>
        <w:outlineLvl w:val="0"/>
      </w:pPr>
      <w:r>
        <w:rPr>
          <w:rFonts w:hint="eastAsia" w:ascii="方正小标宋简体" w:hAnsi="方正小标宋简体" w:eastAsia="方正小标宋简体" w:cs="方正小标宋简体"/>
          <w:color w:val="000000"/>
          <w:sz w:val="36"/>
          <w:szCs w:val="36"/>
          <w:highlight w:val="none"/>
          <w:lang w:val="zh-CN"/>
        </w:rPr>
        <w:br w:type="page" w:clear="all"/>
      </w:r>
      <w:r>
        <w:rPr>
          <w:rFonts w:hint="eastAsia" w:ascii="方正小标宋简体" w:hAnsi="方正小标宋简体" w:eastAsia="方正小标宋简体" w:cs="方正小标宋简体"/>
          <w:color w:val="000000"/>
          <w:sz w:val="36"/>
          <w:szCs w:val="36"/>
          <w:highlight w:val="none"/>
          <w:lang w:val="zh-CN"/>
        </w:rPr>
        <w:t xml:space="preserve">第</w:t>
      </w:r>
      <w:r>
        <w:rPr>
          <w:rFonts w:hint="eastAsia" w:ascii="方正小标宋简体" w:hAnsi="方正小标宋简体" w:eastAsia="方正小标宋简体" w:cs="方正小标宋简体"/>
          <w:color w:val="000000"/>
          <w:sz w:val="36"/>
          <w:szCs w:val="36"/>
          <w:highlight w:val="none"/>
          <w:lang w:val="zh-CN" w:eastAsia="zh-CN"/>
        </w:rPr>
        <w:t xml:space="preserve">六</w:t>
      </w:r>
      <w:r>
        <w:rPr>
          <w:rFonts w:hint="eastAsia" w:ascii="方正小标宋简体" w:hAnsi="方正小标宋简体" w:eastAsia="方正小标宋简体" w:cs="方正小标宋简体"/>
          <w:color w:val="000000"/>
          <w:sz w:val="36"/>
          <w:szCs w:val="36"/>
          <w:highlight w:val="none"/>
          <w:lang w:val="zh-CN"/>
        </w:rPr>
        <w:t xml:space="preserve">章  </w:t>
      </w:r>
      <w:bookmarkEnd w:id="124"/>
      <w:r/>
      <w:bookmarkEnd w:id="125"/>
      <w:r/>
      <w:bookmarkEnd w:id="128"/>
      <w:r>
        <w:rPr>
          <w:rFonts w:hint="eastAsia" w:ascii="方正小标宋简体" w:hAnsi="方正小标宋简体" w:eastAsia="方正小标宋简体" w:cs="方正小标宋简体"/>
          <w:color w:val="000000"/>
          <w:sz w:val="36"/>
          <w:szCs w:val="36"/>
          <w:highlight w:val="none"/>
          <w:lang w:val="zh-CN"/>
        </w:rPr>
        <w:t xml:space="preserve">响应文件格式 </w:t>
      </w:r>
      <w:r/>
    </w:p>
    <w:p>
      <w:pPr>
        <w:jc w:val="center"/>
        <w:rPr>
          <w:rFonts w:hint="eastAsia" w:ascii="宋体" w:hAnsi="宋体"/>
          <w:b/>
          <w:color w:val="000000"/>
          <w:sz w:val="72"/>
          <w:szCs w:val="21"/>
          <w:highlight w:val="none"/>
        </w:rPr>
      </w:pPr>
      <w:r/>
      <w:bookmarkStart w:id="129" w:name="_Hlt26955039"/>
      <w:r/>
      <w:bookmarkEnd w:id="129"/>
      <w:r/>
      <w:bookmarkStart w:id="130" w:name="_Hlt26671244"/>
      <w:r/>
      <w:bookmarkEnd w:id="130"/>
      <w:r/>
      <w:bookmarkStart w:id="131" w:name="_Toc120614282"/>
      <w:r/>
      <w:bookmarkStart w:id="132" w:name="_Toc26554094"/>
      <w:r/>
      <w:bookmarkStart w:id="133" w:name="_Toc49090576"/>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p>
    <w:p>
      <w:pPr>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询价响应</w:t>
      </w:r>
      <w:r>
        <w:rPr>
          <w:rFonts w:hint="eastAsia" w:ascii="宋体" w:hAnsi="宋体" w:eastAsia="宋体" w:cs="宋体"/>
          <w:b w:val="0"/>
          <w:bCs w:val="0"/>
          <w:i w:val="0"/>
          <w:color w:val="000000"/>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关于符合本国产品标准的声明函（如有）</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bookmarkEnd w:id="131"/>
      <w:bookmarkEnd w:id="132"/>
      <w:bookmarkEnd w:id="133"/>
      <w:r/>
    </w:p>
    <w:p>
      <w:pPr>
        <w:rPr>
          <w:rFonts w:hint="eastAsia" w:ascii="黑体" w:hAnsi="黑体" w:eastAsia="黑体" w:cs="Times New Roman"/>
          <w:i w:val="0"/>
          <w:color w:val="000000"/>
          <w:sz w:val="32"/>
          <w:szCs w:val="32"/>
          <w:highlight w:val="none"/>
          <w:u w:val="none"/>
          <w:lang w:val="en-US" w:eastAsia="zh-CN"/>
        </w:rPr>
      </w:pPr>
      <w:r/>
      <w:bookmarkStart w:id="134" w:name="_Toc120614284"/>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013"/>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84"/>
        <w:ind w:firstLine="480"/>
        <w:spacing w:line="420" w:lineRule="exact"/>
        <w:rPr>
          <w:rFonts w:hint="eastAsia"/>
          <w:color w:val="000000"/>
          <w:sz w:val="24"/>
          <w:szCs w:val="24"/>
          <w:highlight w:val="none"/>
        </w:rPr>
      </w:pPr>
      <w:r>
        <w:rPr>
          <w:rFonts w:hint="eastAsia"/>
          <w:color w:val="000000"/>
          <w:sz w:val="24"/>
          <w:szCs w:val="24"/>
          <w:highlight w:val="none"/>
        </w:rPr>
      </w:r>
      <w:r/>
    </w:p>
    <w:p>
      <w:pPr>
        <w:pStyle w:val="984"/>
        <w:ind w:firstLine="480"/>
        <w:spacing w:line="480" w:lineRule="exact"/>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p>
    <w:p>
      <w:pPr>
        <w:pStyle w:val="984"/>
        <w:ind w:firstLine="480"/>
        <w:spacing w:line="480" w:lineRule="exact"/>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询价</w:t>
      </w:r>
      <w:r>
        <w:rPr>
          <w:rFonts w:hint="eastAsia"/>
          <w:color w:val="000000"/>
          <w:sz w:val="24"/>
          <w:szCs w:val="24"/>
          <w:highlight w:val="none"/>
        </w:rPr>
        <w:t xml:space="preserve">有效期届满之日止。</w:t>
      </w:r>
      <w:r/>
    </w:p>
    <w:p>
      <w:pPr>
        <w:pStyle w:val="984"/>
        <w:ind w:firstLine="48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p>
    <w:p>
      <w:pPr>
        <w:pStyle w:val="984"/>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p>
    <w:p>
      <w:pPr>
        <w:pStyle w:val="984"/>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p>
    <w:p>
      <w:pPr>
        <w:pStyle w:val="984"/>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p>
    <w:p>
      <w:pPr>
        <w:pStyle w:val="984"/>
        <w:ind w:firstLine="480"/>
        <w:spacing w:line="480" w:lineRule="exact"/>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p>
    <w:p>
      <w:pPr>
        <w:pStyle w:val="984"/>
        <w:ind w:firstLine="480"/>
        <w:spacing w:line="480" w:lineRule="exact"/>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p>
    <w:p>
      <w:pPr>
        <w:pStyle w:val="898"/>
        <w:ind w:firstLine="0"/>
        <w:rPr>
          <w:rFonts w:hint="eastAsia"/>
          <w:color w:val="000000"/>
          <w:highlight w:val="none"/>
        </w:rPr>
      </w:pPr>
      <w:r>
        <w:rPr>
          <w:rFonts w:hint="eastAsia"/>
          <w:color w:val="000000"/>
          <w:highlight w:val="none"/>
        </w:rPr>
      </w:r>
      <w:r/>
    </w:p>
    <w:p>
      <w:pPr>
        <w:pStyle w:val="984"/>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984"/>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p>
    <w:p>
      <w:pPr>
        <w:pStyle w:val="984"/>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（仅限询价文件注明允许分支机构投标情形）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p>
    <w:p>
      <w:pPr>
        <w:pStyle w:val="984"/>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p>
    <w:p>
      <w:pPr>
        <w:pStyle w:val="984"/>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p>
    <w:p>
      <w:pPr>
        <w:pStyle w:val="984"/>
        <w:ind w:firstLine="480"/>
        <w:spacing w:line="480" w:lineRule="exact"/>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p>
    <w:p>
      <w:pPr>
        <w:pStyle w:val="984"/>
        <w:ind w:firstLine="480"/>
        <w:spacing w:line="480" w:lineRule="exact"/>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5.未按询价文件要求和格式提供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p>
    <w:p>
      <w:pPr>
        <w:ind w:firstLine="420"/>
        <w:tabs>
          <w:tab w:val="left" w:pos="360" w:leader="none"/>
        </w:tabs>
        <w:rPr>
          <w:rFonts w:hint="eastAsia" w:ascii="宋体" w:hAnsi="宋体"/>
          <w:color w:val="000000"/>
          <w:szCs w:val="21"/>
          <w:highlight w:val="none"/>
          <w:u w:val="single"/>
          <w:lang w:val="en-US" w:eastAsia="zh-CN"/>
        </w:rPr>
      </w:pPr>
      <w:r>
        <w:rPr>
          <w:rFonts w:hint="eastAsia" w:ascii="宋体" w:hAnsi="宋体"/>
          <w:color w:val="000000"/>
          <w:szCs w:val="21"/>
          <w:highlight w:val="none"/>
          <w:u w:val="single"/>
          <w:lang w:val="en-US" w:eastAsia="zh-CN"/>
        </w:rPr>
      </w:r>
      <w:r/>
    </w:p>
    <w:p>
      <w:pP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三、询价响应函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询价响应函</w:t>
      </w:r>
      <w:r/>
    </w:p>
    <w:p>
      <w:pPr>
        <w:pStyle w:val="993"/>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p>
    <w:p>
      <w:pPr>
        <w:pStyle w:val="993"/>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询价</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交询价响应函，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文件规定的各项要求</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向</w:t>
      </w:r>
      <w:r>
        <w:rPr>
          <w:rFonts w:hint="eastAsia" w:ascii="宋体" w:hAnsi="宋体" w:eastAsia="宋体" w:cs="Times New Roman"/>
          <w:color w:val="000000"/>
          <w:sz w:val="24"/>
          <w:szCs w:val="21"/>
          <w:highlight w:val="none"/>
          <w:lang w:val="en-US" w:eastAsia="zh-CN"/>
        </w:rPr>
        <w:t xml:space="preserve">贵</w:t>
      </w:r>
      <w:r>
        <w:rPr>
          <w:rFonts w:hint="eastAsia" w:ascii="宋体" w:hAnsi="宋体" w:eastAsia="宋体" w:cs="Times New Roman"/>
          <w:color w:val="000000"/>
          <w:sz w:val="24"/>
          <w:szCs w:val="21"/>
          <w:highlight w:val="none"/>
        </w:rPr>
        <w:t xml:space="preserve">方提供所需</w:t>
      </w:r>
      <w:r>
        <w:rPr>
          <w:rFonts w:hint="eastAsia" w:ascii="宋体" w:hAnsi="宋体" w:eastAsia="宋体" w:cs="Times New Roman"/>
          <w:color w:val="000000"/>
          <w:sz w:val="24"/>
          <w:szCs w:val="21"/>
          <w:highlight w:val="none"/>
          <w:lang w:eastAsia="zh-CN"/>
        </w:rPr>
        <w:t xml:space="preserve">货物</w:t>
      </w:r>
      <w:r>
        <w:rPr>
          <w:rFonts w:hint="eastAsia" w:ascii="宋体" w:hAnsi="宋体" w:eastAsia="宋体" w:cs="Times New Roman"/>
          <w:color w:val="000000"/>
          <w:sz w:val="24"/>
          <w:szCs w:val="21"/>
          <w:highlight w:val="none"/>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文件及其有效补充文件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日期起遵循本响应文件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并在规定的</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w:t>
      </w:r>
      <w:r>
        <w:rPr>
          <w:rFonts w:hint="eastAsia" w:ascii="宋体" w:hAnsi="宋体" w:eastAsia="宋体" w:cs="Times New Roman"/>
          <w:color w:val="000000"/>
          <w:sz w:val="24"/>
          <w:szCs w:val="21"/>
          <w:highlight w:val="none"/>
          <w:lang w:val="en-US" w:eastAsia="zh-CN"/>
        </w:rPr>
        <w:t xml:space="preserve">贵</w:t>
      </w:r>
      <w:r>
        <w:rPr>
          <w:rFonts w:hint="eastAsia" w:ascii="宋体" w:hAnsi="宋体" w:eastAsia="宋体" w:cs="Times New Roman"/>
          <w:color w:val="000000"/>
          <w:sz w:val="24"/>
          <w:szCs w:val="21"/>
          <w:highlight w:val="none"/>
        </w:rPr>
        <w:t xml:space="preserve">方验收、使用。</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微型企业（对应</w:t>
      </w:r>
      <w:r>
        <w:rPr>
          <w:rFonts w:ascii="Wingdings" w:hAnsi="Wingdings" w:eastAsia="Wingdings" w:cs="Wingdings"/>
          <w:color w:val="000000"/>
          <w:sz w:val="24"/>
          <w:szCs w:val="24"/>
          <w:highlight w:val="none"/>
          <w:u w:val="none"/>
        </w:rPr>
        <w:t xml:space="preserve">¨</w:t>
      </w:r>
      <w:r>
        <w:rPr>
          <w:rFonts w:hint="eastAsia" w:ascii="宋体" w:hAnsi="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p>
    <w:p>
      <w:pPr>
        <w:pStyle w:val="964"/>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w:t>
      </w:r>
      <w:r>
        <w:rPr>
          <w:rFonts w:hint="eastAsia" w:ascii="宋体" w:hAnsi="宋体" w:eastAsia="宋体" w:cs="Times New Roman"/>
          <w:color w:val="000000"/>
          <w:sz w:val="24"/>
          <w:szCs w:val="24"/>
          <w:highlight w:val="none"/>
          <w:lang w:val="en-US" w:eastAsia="zh-CN"/>
        </w:rPr>
        <w:t xml:space="preserve">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w:t>
      </w:r>
      <w:r>
        <w:rPr>
          <w:rFonts w:hint="eastAsia" w:ascii="宋体" w:hAnsi="宋体" w:eastAsia="宋体" w:cs="Times New Roman"/>
          <w:color w:val="000000"/>
          <w:sz w:val="24"/>
          <w:szCs w:val="21"/>
          <w:highlight w:val="none"/>
          <w:lang w:eastAsia="zh-CN"/>
        </w:rPr>
        <w:t xml:space="preserve">次询价</w:t>
      </w:r>
      <w:r>
        <w:rPr>
          <w:rFonts w:hint="eastAsia" w:ascii="宋体" w:hAnsi="宋体" w:eastAsia="宋体" w:cs="Times New Roman"/>
          <w:color w:val="000000"/>
          <w:sz w:val="24"/>
          <w:szCs w:val="21"/>
          <w:highlight w:val="none"/>
        </w:rPr>
        <w:t xml:space="preserve">有关的正式通讯地址为：</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p>
    <w:p>
      <w:pPr>
        <w:pStyle w:val="993"/>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bCs/>
          <w:color w:val="000000"/>
          <w:sz w:val="24"/>
          <w:szCs w:val="21"/>
          <w:highlight w:val="none"/>
        </w:rPr>
        <w:br w:type="page" w:clear="all"/>
      </w:r>
      <w:bookmarkEnd w:id="122"/>
      <w:r/>
      <w:bookmarkEnd w:id="123"/>
      <w:r/>
      <w:bookmarkEnd w:id="134"/>
      <w:r>
        <w:rPr>
          <w:rFonts w:hint="eastAsia" w:ascii="黑体" w:hAnsi="黑体" w:eastAsia="黑体" w:cs="Times New Roman"/>
          <w:i w:val="0"/>
          <w:color w:val="000000"/>
          <w:sz w:val="32"/>
          <w:szCs w:val="32"/>
          <w:highlight w:val="none"/>
          <w:u w:val="none"/>
          <w:lang w:val="en-US" w:eastAsia="zh-CN"/>
        </w:rPr>
        <w:t xml:space="preserve">四、询价报价表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询价报价表</w:t>
      </w:r>
      <w:r/>
    </w:p>
    <w:p>
      <w:pPr>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p>
    <w:p>
      <w:pPr>
        <w:ind w:firstLine="0"/>
        <w:keepLines w:val="0"/>
        <w:keepNext w:val="0"/>
        <w:pageBreakBefore w:val="0"/>
        <w:spacing w:line="48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p>
    <w:tbl>
      <w:tblPr>
        <w:tblStyle w:val="722"/>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p>
        </w:tc>
      </w:tr>
      <w:tr>
        <w:trPr>
          <w:cantSplit/>
          <w:trHeight w:val="780"/>
        </w:trPr>
        <w:tc>
          <w:tcPr>
            <w:tcW w:w="9748" w:type="dxa"/>
            <w:vAlign w:val="center"/>
            <w:textDirection w:val="lrTb"/>
            <w:noWrap w:val="false"/>
          </w:tcPr>
          <w:p>
            <w:pPr>
              <w:pStyle w:val="993"/>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p>
    <w:p>
      <w:pPr>
        <w:rPr>
          <w:color w:val="000000"/>
          <w:highlight w:val="none"/>
        </w:rPr>
      </w:pPr>
      <w:r>
        <w:rPr>
          <w:color w:val="000000"/>
          <w:highlight w:val="none"/>
        </w:rPr>
      </w:r>
      <w:r/>
    </w:p>
    <w:p>
      <w:pPr>
        <w:pStyle w:val="964"/>
        <w:rPr>
          <w:color w:val="000000"/>
          <w:highlight w:val="none"/>
        </w:rPr>
      </w:pPr>
      <w:r>
        <w:rPr>
          <w:color w:val="000000"/>
          <w:highlight w:val="none"/>
        </w:rPr>
      </w:r>
      <w:r/>
    </w:p>
    <w:p>
      <w:pPr>
        <w:rPr>
          <w:color w:val="000000"/>
          <w:highlight w:val="none"/>
        </w:rPr>
      </w:pPr>
      <w:r>
        <w:rPr>
          <w:color w:val="000000"/>
          <w:highlight w:val="none"/>
        </w:rPr>
      </w:r>
      <w:r/>
    </w:p>
    <w:p>
      <w:pPr>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22"/>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63"/>
        <w:gridCol w:w="970"/>
        <w:gridCol w:w="1790"/>
        <w:gridCol w:w="1470"/>
        <w:gridCol w:w="830"/>
        <w:gridCol w:w="820"/>
        <w:gridCol w:w="947"/>
        <w:gridCol w:w="1313"/>
      </w:tblGrid>
      <w:tr>
        <w:trPr>
          <w:cantSplit/>
          <w:trHeight w:val="544"/>
        </w:trPr>
        <w:tc>
          <w:tcPr>
            <w:tcW w:w="658" w:type="dxa"/>
            <w:vAlign w:val="center"/>
            <w:vMerge w:val="restart"/>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16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p>
        </w:tc>
        <w:tc>
          <w:tcPr>
            <w:tcW w:w="1313"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p>
        </w:tc>
      </w:tr>
      <w:tr>
        <w:trPr>
          <w:cantSplit/>
          <w:trHeight w:val="294"/>
        </w:trPr>
        <w:tc>
          <w:tcPr>
            <w:tcW w:w="658" w:type="dxa"/>
            <w:vAlign w:val="center"/>
            <w:vMerge w:val="continue"/>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6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（天）</w:t>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947" w:type="dxa"/>
            <w:vAlign w:val="center"/>
            <w:textDirection w:val="lrTb"/>
            <w:noWrap w:val="false"/>
          </w:tcPr>
          <w:p>
            <w:pPr>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p>
        </w:tc>
        <w:tc>
          <w:tcPr>
            <w:tcW w:w="116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p>
        </w:tc>
        <w:tc>
          <w:tcPr>
            <w:tcW w:w="116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p>
        </w:tc>
        <w:tc>
          <w:tcPr>
            <w:tcW w:w="116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p>
        </w:tc>
        <w:tc>
          <w:tcPr>
            <w:gridSpan w:val="8"/>
            <w:tcW w:w="9303" w:type="dxa"/>
            <w:vAlign w:val="center"/>
            <w:textDirection w:val="lrTb"/>
            <w:noWrap w:val="false"/>
          </w:tcPr>
          <w:p>
            <w:pPr>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95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1.“总报价”应包括为完成整个项目所产生的所有费用，询价文件另有规定的除外。</w:t>
      </w:r>
      <w:r/>
    </w:p>
    <w:p>
      <w:pPr>
        <w:pStyle w:val="95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2.《分项报价表》中“总报价”应当与《询价报价表》中“总报价”一致。</w:t>
      </w:r>
      <w:r/>
    </w:p>
    <w:p>
      <w:pPr>
        <w:pStyle w:val="95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p>
    <w:p>
      <w:pPr>
        <w:pStyle w:val="958"/>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rPr>
          <w:color w:val="000000"/>
          <w:highlight w:val="none"/>
        </w:rPr>
        <w:outlineLvl w:val="9"/>
      </w:pPr>
      <w:r>
        <w:rPr>
          <w:color w:val="000000"/>
          <w:highlight w:val="none"/>
        </w:rPr>
      </w:r>
      <w:r/>
    </w:p>
    <w:p>
      <w:pPr>
        <w:rPr>
          <w:color w:val="000000"/>
          <w:highlight w:val="none"/>
        </w:rPr>
      </w:pPr>
      <w:r>
        <w:rPr>
          <w:color w:val="000000"/>
          <w:highlight w:val="none"/>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7"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58"/>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5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p>
    <w:p>
      <w:pPr>
        <w:pStyle w:val="958"/>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1.供应商须对询价文件技术要求中的实质性要求（打“★”内容）及其他要求做出明确响应，否则视为无效响应。</w:t>
      </w:r>
      <w:r/>
    </w:p>
    <w:p>
      <w:pPr>
        <w:pStyle w:val="958"/>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color w:val="000000"/>
          <w:highlight w:val="none"/>
        </w:rPr>
        <w:t xml:space="preserve">，</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ascii="宋体" w:hAnsi="宋体" w:eastAsia="宋体" w:cs="宋体"/>
          <w:b/>
          <w:bCs/>
          <w:color w:val="000000"/>
          <w:highlight w:val="none"/>
          <w:lang w:val="en-US" w:eastAsia="zh-CN"/>
        </w:rPr>
        <w:t xml:space="preserve">。</w:t>
      </w:r>
      <w:r/>
    </w:p>
    <w:p>
      <w:pPr>
        <w:pStyle w:val="95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975"/>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p>
    <w:p>
      <w:pPr>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p>
    <w:tbl>
      <w:tblPr>
        <w:tblStyle w:val="72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5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958"/>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供应商须对</w:t>
      </w:r>
      <w:r>
        <w:rPr>
          <w:rFonts w:hint="eastAsia" w:cs="宋体"/>
          <w:b/>
          <w:bCs/>
          <w:color w:val="000000"/>
          <w:highlight w:val="none"/>
          <w:lang w:val="en-US" w:eastAsia="zh-CN"/>
        </w:rPr>
        <w:t xml:space="preserve">询价</w:t>
      </w:r>
      <w:r>
        <w:rPr>
          <w:rFonts w:hint="eastAsia" w:ascii="宋体" w:hAnsi="宋体" w:eastAsia="宋体" w:cs="宋体"/>
          <w:b/>
          <w:bCs/>
          <w:color w:val="000000"/>
          <w:highlight w:val="none"/>
          <w:lang w:val="en-US" w:eastAsia="zh-CN"/>
        </w:rPr>
        <w:t xml:space="preserve">文件商务要求中的实质性要求（打“★”内容）做出明确响应</w:t>
      </w:r>
      <w:r>
        <w:rPr>
          <w:rFonts w:hint="eastAsia" w:cs="宋体"/>
          <w:b/>
          <w:bCs/>
          <w:color w:val="000000"/>
          <w:highlight w:val="none"/>
          <w:lang w:val="en-US" w:eastAsia="zh-CN"/>
        </w:rPr>
        <w:t xml:space="preserve">，否则</w:t>
      </w:r>
      <w:r>
        <w:rPr>
          <w:rFonts w:hint="eastAsia" w:ascii="宋体" w:hAnsi="宋体" w:eastAsia="宋体" w:cs="宋体"/>
          <w:b/>
          <w:bCs/>
          <w:color w:val="000000"/>
          <w:highlight w:val="none"/>
          <w:lang w:val="en-US" w:eastAsia="zh-CN"/>
        </w:rPr>
        <w:t xml:space="preserve">视为无效响应。</w:t>
      </w:r>
      <w:r/>
    </w:p>
    <w:p>
      <w:pPr>
        <w:pStyle w:val="958"/>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w:t>
      </w:r>
      <w:r>
        <w:rPr>
          <w:rFonts w:hint="eastAsia"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仿宋_GB2312" w:hAnsi="Arial"/>
          <w:color w:val="000000"/>
          <w:sz w:val="30"/>
          <w:szCs w:val="21"/>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八、中小企业声明函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（询价文件中明确的所属行业）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（询价文件中明确的所属行业）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p>
    <w:p>
      <w:pPr>
        <w:pStyle w:val="975"/>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rPr>
          <w:rFonts w:hint="eastAsia"/>
          <w:color w:val="000000"/>
          <w:highlight w:val="none"/>
          <w:lang w:eastAsia="zh-CN"/>
        </w:rPr>
      </w:pPr>
      <w:r>
        <w:rPr>
          <w:rFonts w:hint="eastAsia"/>
          <w:color w:val="000000"/>
          <w:highlight w:val="none"/>
          <w:lang w:eastAsia="zh-CN"/>
        </w:rPr>
      </w:r>
      <w:r/>
    </w:p>
    <w:p>
      <w:pPr>
        <w:ind w:right="180" w:firstLine="36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。询价文件第四章采购需求“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p>
    <w:p>
      <w:pPr>
        <w:ind w:firstLine="0"/>
        <w:jc w:val="left"/>
        <w:spacing w:line="264" w:lineRule="auto"/>
        <w:rPr>
          <w:rFonts w:hint="eastAsia" w:ascii="黑体" w:hAnsi="黑体" w:eastAsia="黑体"/>
          <w:b w:val="0"/>
          <w:color w:val="000000"/>
          <w:sz w:val="32"/>
          <w:szCs w:val="32"/>
          <w:highlight w:val="none"/>
        </w:rPr>
      </w:pPr>
      <w:r>
        <w:rPr>
          <w:rFonts w:hint="eastAsia" w:ascii="宋体" w:hAnsi="宋体" w:eastAsia="宋体" w:cs="Times New Roman"/>
          <w:color w:val="000000"/>
          <w:sz w:val="24"/>
          <w:szCs w:val="24"/>
          <w:highlight w:val="none"/>
          <w:lang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p>
    <w:p>
      <w:pPr>
        <w:pStyle w:val="975"/>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rPr>
          <w:rFonts w:hint="eastAsia"/>
          <w:color w:val="000000"/>
          <w:highlight w:val="none"/>
          <w:lang w:eastAsia="zh-CN"/>
        </w:rPr>
      </w:pPr>
      <w:r>
        <w:rPr>
          <w:rFonts w:hint="eastAsia"/>
          <w:color w:val="000000"/>
          <w:highlight w:val="none"/>
          <w:lang w:eastAsia="zh-CN"/>
        </w:rPr>
      </w:r>
      <w:r/>
    </w:p>
    <w:p>
      <w:pPr>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p>
    <w:p>
      <w:pPr>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15"/>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numPr>
          <w:ilvl w:val="-1"/>
          <w:numId w:val="0"/>
        </w:numPr>
        <w:jc w:val="left"/>
        <w:spacing w:line="24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br w:type="page" w:clear="all"/>
      </w:r>
      <w:r/>
    </w:p>
    <w:p>
      <w:pPr>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p>
    <w:p>
      <w:pPr>
        <w:pStyle w:val="958"/>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58"/>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970"/>
          <w:rFonts w:hint="eastAsia"/>
          <w:i w:val="0"/>
          <w:color w:val="000000"/>
          <w:highlight w:val="none"/>
          <w:u w:val="single"/>
          <w:shd w:val="clear" w:color="auto" w:fill="ffffff"/>
        </w:rPr>
        <w:t xml:space="preserve">（产品名称1）</w:t>
      </w:r>
      <w:r>
        <w:rPr>
          <w:rStyle w:val="970"/>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970"/>
          <w:rFonts w:hint="eastAsia"/>
          <w:i w:val="0"/>
          <w:color w:val="000000"/>
          <w:highlight w:val="none"/>
          <w:u w:val="single"/>
          <w:shd w:val="clear" w:color="auto" w:fill="ffffff"/>
        </w:rPr>
        <w:t xml:space="preserve">（厂名）</w:t>
      </w:r>
      <w:r>
        <w:rPr>
          <w:rStyle w:val="970"/>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970"/>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70"/>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Style w:val="970"/>
          <w:rFonts w:hint="eastAsia"/>
          <w:i/>
          <w:strike w:val="0"/>
          <w:color w:val="000000"/>
          <w:highlight w:val="none"/>
          <w:u w:val="single"/>
          <w:shd w:val="clear" w:color="auto" w:fill="ffffff"/>
        </w:rPr>
        <w:t xml:space="preserve">（规定比例）</w:t>
      </w:r>
      <w:r>
        <w:rPr>
          <w:rStyle w:val="970"/>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970"/>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70"/>
          <w:rFonts w:hint="eastAsia"/>
          <w:i/>
          <w:strike w:val="0"/>
          <w:color w:val="000000"/>
          <w:highlight w:val="none"/>
          <w:u w:val="single"/>
          <w:shd w:val="clear" w:color="auto" w:fill="ffffff"/>
        </w:rPr>
        <w:t xml:space="preserve">（关键组件）</w:t>
      </w:r>
      <w:r>
        <w:rPr>
          <w:rStyle w:val="970"/>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970"/>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970"/>
          <w:rFonts w:hint="eastAsia"/>
          <w:i/>
          <w:strike w:val="0"/>
          <w:color w:val="000000"/>
          <w:highlight w:val="none"/>
          <w:u w:val="single"/>
          <w:shd w:val="clear" w:color="auto" w:fill="ffffff"/>
        </w:rPr>
        <w:t xml:space="preserve">（关键工序）</w:t>
      </w:r>
      <w:r>
        <w:rPr>
          <w:rStyle w:val="970"/>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p>
    <w:p>
      <w:pPr>
        <w:pStyle w:val="958"/>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970"/>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970"/>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970"/>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970"/>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Style w:val="970"/>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970"/>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70"/>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970"/>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970"/>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p>
    <w:p>
      <w:pPr>
        <w:pStyle w:val="958"/>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p>
    <w:p>
      <w:pPr>
        <w:pStyle w:val="958"/>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p>
    <w:p>
      <w:pPr>
        <w:pStyle w:val="958"/>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p>
    <w:p>
      <w:pPr>
        <w:pStyle w:val="958"/>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p>
    <w:p>
      <w:pPr>
        <w:pStyle w:val="958"/>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958"/>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p>
    <w:p>
      <w:pPr>
        <w:pStyle w:val="958"/>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p>
    <w:p>
      <w:pPr>
        <w:pStyle w:val="958"/>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p>
    <w:p>
      <w:pPr>
        <w:pStyle w:val="958"/>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p>
    <w:p>
      <w:pPr>
        <w:pStyle w:val="958"/>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p>
    <w:p>
      <w:pPr>
        <w:jc w:val="center"/>
        <w:rPr>
          <w:rFonts w:hint="eastAsia" w:ascii="方正小标宋简体" w:hAnsi="方正小标宋简体" w:eastAsia="方正小标宋简体" w:cs="方正小标宋简体"/>
          <w:b w:val="0"/>
          <w:bCs w:val="0"/>
          <w:color w:val="000000"/>
          <w:sz w:val="32"/>
          <w:szCs w:val="32"/>
          <w:highlight w:val="none"/>
        </w:rPr>
      </w:pPr>
      <w:r>
        <w:rPr>
          <w:color w:val="000000"/>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p>
    <w:p>
      <w:pPr>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055" cy="30162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6028" cy="301572"/>
                      </a:xfrm>
                      <a:prstGeom prst="rect">
                        <a:avLst/>
                      </a:prstGeom>
                      <a:noFill/>
                      <a:ln>
                        <a:noFill/>
                      </a:ln>
                    </wps:spPr>
                    <wps:txbx>
                      <w:txbxContent>
                        <w:p>
                          <w:pPr>
                            <w:pStyle w:val="943"/>
                            <w:tabs>
                              <w:tab w:val="clear" w:pos="4153" w:leader="none"/>
                              <w:tab w:val="clear" w:pos="8306" w:leader="none"/>
                            </w:tabs>
                            <w:rPr>
                              <w:rStyle w:val="968"/>
                              <w:rFonts w:ascii="宋体" w:hAnsi="宋体"/>
                            </w:rPr>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２８</w:t>
                          </w:r>
                          <w:r>
                            <w:rPr>
                              <w:rFonts w:ascii="宋体" w:hAnsi="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6pt;height:23.8pt;mso-wrap-distance-left:9.0pt;mso-wrap-distance-top:0.0pt;mso-wrap-distance-right:9.0pt;mso-wrap-distance-bottom:0.0pt;visibility:visible;" filled="f" stroked="f">
              <v:textbox inset="0,0,0,0">
                <w:txbxContent>
                  <w:p>
                    <w:pPr>
                      <w:pStyle w:val="943"/>
                      <w:tabs>
                        <w:tab w:val="clear" w:pos="4153" w:leader="none"/>
                        <w:tab w:val="clear" w:pos="8306" w:leader="none"/>
                      </w:tabs>
                      <w:rPr>
                        <w:rStyle w:val="968"/>
                        <w:rFonts w:ascii="宋体" w:hAnsi="宋体"/>
                      </w:rPr>
                    </w:pPr>
                    <w:r>
                      <w:rPr>
                        <w:rFonts w:ascii="宋体" w:hAnsi="宋体"/>
                      </w:rPr>
                      <w:fldChar w:fldCharType="begin"/>
                    </w:r>
                    <w:r>
                      <w:rPr>
                        <w:rStyle w:val="968"/>
                        <w:rFonts w:ascii="宋体" w:hAnsi="宋体"/>
                      </w:rPr>
                      <w:instrText xml:space="preserve">PAGE  </w:instrText>
                    </w:r>
                    <w:r>
                      <w:rPr>
                        <w:rFonts w:ascii="宋体" w:hAnsi="宋体"/>
                      </w:rPr>
                      <w:fldChar w:fldCharType="separate"/>
                    </w:r>
                    <w:r>
                      <w:rPr>
                        <w:rStyle w:val="968"/>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p>
  <w:p>
    <w:pPr>
      <w:pStyle w:val="9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1"/>
      <w:isLgl w:val="false"/>
      <w:suff w:val="nothing"/>
      <w:lvlText w:val=""/>
      <w:lvlJc w:val="left"/>
      <w:pPr>
        <w:ind w:left="0" w:firstLine="0"/>
      </w:pPr>
      <w:rPr>
        <w:rFonts w:hint="eastAsia"/>
      </w:rPr>
    </w:lvl>
    <w:lvl w:ilvl="6">
      <w:start w:val="1"/>
      <w:numFmt w:val="decimal"/>
      <w:pStyle w:val="902"/>
      <w:isLgl w:val="false"/>
      <w:suff w:val="nothing"/>
      <w:lvlText w:val=""/>
      <w:lvlJc w:val="left"/>
      <w:pPr>
        <w:ind w:left="0" w:firstLine="0"/>
      </w:pPr>
      <w:rPr>
        <w:rFonts w:hint="eastAsia"/>
      </w:rPr>
    </w:lvl>
    <w:lvl w:ilvl="7">
      <w:start w:val="1"/>
      <w:numFmt w:val="decimal"/>
      <w:pStyle w:val="903"/>
      <w:isLgl w:val="false"/>
      <w:suff w:val="nothing"/>
      <w:lvlText w:val=""/>
      <w:lvlJc w:val="left"/>
      <w:pPr>
        <w:ind w:left="0" w:firstLine="0"/>
      </w:pPr>
      <w:rPr>
        <w:rFonts w:hint="eastAsia"/>
      </w:rPr>
    </w:lvl>
    <w:lvl w:ilvl="8">
      <w:start w:val="1"/>
      <w:numFmt w:val="decimal"/>
      <w:pStyle w:val="904"/>
      <w:isLgl w:val="false"/>
      <w:suff w:val="nothing"/>
      <w:lvlText w:val=""/>
      <w:lvlJc w:val="left"/>
      <w:pPr>
        <w:ind w:left="0" w:firstLine="0"/>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next w:val="723"/>
    <w:link w:val="9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2">
    <w:name w:val="Heading 1"/>
    <w:basedOn w:val="711"/>
    <w:next w:val="711"/>
    <w:link w:val="747"/>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48"/>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49"/>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0"/>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1"/>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link w:val="752"/>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54"/>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55"/>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customStyle="1">
    <w:name w:val="正文首行缩进 21"/>
    <w:basedOn w:val="724"/>
    <w:next w:val="711"/>
    <w:uiPriority w:val="0"/>
    <w:qFormat/>
    <w:pPr>
      <w:ind w:left="0" w:firstLine="420"/>
      <w:spacing w:after="0" w:line="360" w:lineRule="auto"/>
    </w:pPr>
    <w:rPr>
      <w:rFonts w:ascii="宋体" w:hAnsi="宋体"/>
      <w:sz w:val="20"/>
      <w:szCs w:val="20"/>
      <w:lang w:val="en-US" w:eastAsia="en-US"/>
    </w:rPr>
  </w:style>
  <w:style w:type="paragraph" w:styleId="724" w:customStyle="1">
    <w:name w:val="正文文本缩进11"/>
    <w:basedOn w:val="711"/>
    <w:next w:val="725"/>
    <w:uiPriority w:val="0"/>
    <w:unhideWhenUsed/>
    <w:qFormat/>
    <w:pPr>
      <w:ind w:left="420"/>
      <w:spacing w:after="120"/>
    </w:pPr>
  </w:style>
  <w:style w:type="paragraph" w:styleId="725" w:customStyle="1">
    <w:name w:val="寄信人地址1"/>
    <w:basedOn w:val="711"/>
    <w:uiPriority w:val="0"/>
    <w:qFormat/>
    <w:rPr>
      <w:rFonts w:ascii="Arial" w:hAnsi="Arial" w:eastAsia="宋体" w:cs="宋体"/>
    </w:rPr>
  </w:style>
  <w:style w:type="paragraph" w:styleId="726">
    <w:name w:val="toc 7"/>
    <w:basedOn w:val="711"/>
    <w:next w:val="711"/>
    <w:uiPriority w:val="39"/>
    <w:unhideWhenUsed/>
    <w:qFormat/>
    <w:pPr>
      <w:ind w:left="1701" w:right="0" w:firstLine="0"/>
      <w:spacing w:after="57"/>
    </w:pPr>
  </w:style>
  <w:style w:type="paragraph" w:styleId="727">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1"/>
    <w:next w:val="711"/>
    <w:uiPriority w:val="39"/>
    <w:unhideWhenUsed/>
    <w:qFormat/>
    <w:pPr>
      <w:ind w:left="1134" w:right="0" w:firstLine="0"/>
      <w:spacing w:after="57"/>
    </w:pPr>
  </w:style>
  <w:style w:type="paragraph" w:styleId="729">
    <w:name w:val="toc 3"/>
    <w:basedOn w:val="711"/>
    <w:next w:val="711"/>
    <w:uiPriority w:val="39"/>
    <w:unhideWhenUsed/>
    <w:qFormat/>
    <w:pPr>
      <w:ind w:left="567" w:right="0" w:firstLine="0"/>
      <w:spacing w:after="57"/>
    </w:pPr>
  </w:style>
  <w:style w:type="paragraph" w:styleId="730">
    <w:name w:val="toc 8"/>
    <w:basedOn w:val="711"/>
    <w:next w:val="711"/>
    <w:uiPriority w:val="39"/>
    <w:unhideWhenUsed/>
    <w:qFormat/>
    <w:pPr>
      <w:ind w:left="1984" w:right="0" w:firstLine="0"/>
      <w:spacing w:after="57"/>
    </w:pPr>
  </w:style>
  <w:style w:type="paragraph" w:styleId="731">
    <w:name w:val="endnote text"/>
    <w:basedOn w:val="711"/>
    <w:link w:val="893"/>
    <w:uiPriority w:val="99"/>
    <w:semiHidden/>
    <w:unhideWhenUsed/>
    <w:qFormat/>
    <w:pPr>
      <w:spacing w:after="0" w:line="240" w:lineRule="auto"/>
    </w:pPr>
    <w:rPr>
      <w:sz w:val="20"/>
    </w:rPr>
  </w:style>
  <w:style w:type="paragraph" w:styleId="732">
    <w:name w:val="Footer"/>
    <w:basedOn w:val="711"/>
    <w:link w:val="766"/>
    <w:uiPriority w:val="99"/>
    <w:unhideWhenUsed/>
    <w:qFormat/>
    <w:pPr>
      <w:spacing w:after="0" w:line="240" w:lineRule="auto"/>
      <w:tabs>
        <w:tab w:val="center" w:pos="7143" w:leader="none"/>
        <w:tab w:val="right" w:pos="14287" w:leader="none"/>
      </w:tabs>
    </w:pPr>
  </w:style>
  <w:style w:type="paragraph" w:styleId="733">
    <w:name w:val="Header"/>
    <w:basedOn w:val="711"/>
    <w:link w:val="764"/>
    <w:uiPriority w:val="99"/>
    <w:unhideWhenUsed/>
    <w:qFormat/>
    <w:pPr>
      <w:spacing w:after="0" w:line="240" w:lineRule="auto"/>
      <w:tabs>
        <w:tab w:val="center" w:pos="7143" w:leader="none"/>
        <w:tab w:val="right" w:pos="14287" w:leader="none"/>
      </w:tabs>
    </w:pPr>
  </w:style>
  <w:style w:type="paragraph" w:styleId="734">
    <w:name w:val="toc 1"/>
    <w:basedOn w:val="711"/>
    <w:next w:val="711"/>
    <w:uiPriority w:val="39"/>
    <w:unhideWhenUsed/>
    <w:qFormat/>
    <w:pPr>
      <w:ind w:left="0" w:right="0" w:firstLine="0"/>
      <w:spacing w:after="57"/>
    </w:pPr>
  </w:style>
  <w:style w:type="paragraph" w:styleId="735">
    <w:name w:val="toc 4"/>
    <w:basedOn w:val="711"/>
    <w:next w:val="711"/>
    <w:uiPriority w:val="39"/>
    <w:unhideWhenUsed/>
    <w:qFormat/>
    <w:pPr>
      <w:ind w:left="850" w:right="0" w:firstLine="0"/>
      <w:spacing w:after="57"/>
    </w:pPr>
  </w:style>
  <w:style w:type="paragraph" w:styleId="736">
    <w:name w:val="Subtitle"/>
    <w:basedOn w:val="711"/>
    <w:next w:val="711"/>
    <w:link w:val="759"/>
    <w:uiPriority w:val="11"/>
    <w:qFormat/>
    <w:pPr>
      <w:spacing w:before="200" w:after="200"/>
    </w:pPr>
    <w:rPr>
      <w:sz w:val="24"/>
      <w:szCs w:val="24"/>
    </w:rPr>
  </w:style>
  <w:style w:type="paragraph" w:styleId="737">
    <w:name w:val="footnote text"/>
    <w:basedOn w:val="711"/>
    <w:link w:val="892"/>
    <w:uiPriority w:val="99"/>
    <w:semiHidden/>
    <w:unhideWhenUsed/>
    <w:qFormat/>
    <w:pPr>
      <w:spacing w:after="40" w:line="240" w:lineRule="auto"/>
    </w:pPr>
    <w:rPr>
      <w:sz w:val="18"/>
    </w:rPr>
  </w:style>
  <w:style w:type="paragraph" w:styleId="738">
    <w:name w:val="toc 6"/>
    <w:basedOn w:val="711"/>
    <w:next w:val="711"/>
    <w:uiPriority w:val="39"/>
    <w:unhideWhenUsed/>
    <w:qFormat/>
    <w:pPr>
      <w:ind w:left="1417" w:right="0" w:firstLine="0"/>
      <w:spacing w:after="57"/>
    </w:pPr>
  </w:style>
  <w:style w:type="paragraph" w:styleId="739">
    <w:name w:val="table of figures"/>
    <w:basedOn w:val="711"/>
    <w:next w:val="711"/>
    <w:uiPriority w:val="99"/>
    <w:unhideWhenUsed/>
    <w:qFormat/>
    <w:pPr>
      <w:spacing w:after="0" w:afterAutospacing="0"/>
    </w:pPr>
  </w:style>
  <w:style w:type="paragraph" w:styleId="740">
    <w:name w:val="toc 2"/>
    <w:basedOn w:val="711"/>
    <w:next w:val="711"/>
    <w:uiPriority w:val="39"/>
    <w:unhideWhenUsed/>
    <w:qFormat/>
    <w:pPr>
      <w:ind w:left="283" w:right="0" w:firstLine="0"/>
      <w:spacing w:after="57"/>
    </w:pPr>
  </w:style>
  <w:style w:type="paragraph" w:styleId="741">
    <w:name w:val="toc 9"/>
    <w:basedOn w:val="711"/>
    <w:next w:val="711"/>
    <w:uiPriority w:val="39"/>
    <w:unhideWhenUsed/>
    <w:qFormat/>
    <w:pPr>
      <w:ind w:left="2268" w:right="0" w:firstLine="0"/>
      <w:spacing w:after="57"/>
    </w:pPr>
  </w:style>
  <w:style w:type="paragraph" w:styleId="742">
    <w:name w:val="Title"/>
    <w:basedOn w:val="711"/>
    <w:next w:val="711"/>
    <w:link w:val="758"/>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character" w:styleId="747" w:customStyle="1">
    <w:name w:val="Heading 1 Char"/>
    <w:link w:val="712"/>
    <w:uiPriority w:val="9"/>
    <w:qFormat/>
    <w:rPr>
      <w:rFonts w:ascii="Arial" w:hAnsi="Arial" w:eastAsia="Arial" w:cs="Arial"/>
      <w:sz w:val="40"/>
      <w:szCs w:val="40"/>
    </w:rPr>
  </w:style>
  <w:style w:type="character" w:styleId="748" w:customStyle="1">
    <w:name w:val="Heading 2 Char"/>
    <w:link w:val="713"/>
    <w:uiPriority w:val="9"/>
    <w:qFormat/>
    <w:rPr>
      <w:rFonts w:ascii="Arial" w:hAnsi="Arial" w:eastAsia="Arial" w:cs="Arial"/>
      <w:sz w:val="34"/>
    </w:rPr>
  </w:style>
  <w:style w:type="character" w:styleId="749" w:customStyle="1">
    <w:name w:val="Heading 3 Char"/>
    <w:link w:val="714"/>
    <w:uiPriority w:val="9"/>
    <w:qFormat/>
    <w:rPr>
      <w:rFonts w:ascii="Arial" w:hAnsi="Arial" w:eastAsia="Arial" w:cs="Arial"/>
      <w:sz w:val="30"/>
      <w:szCs w:val="30"/>
    </w:rPr>
  </w:style>
  <w:style w:type="character" w:styleId="750" w:customStyle="1">
    <w:name w:val="Heading 4 Char"/>
    <w:link w:val="715"/>
    <w:uiPriority w:val="9"/>
    <w:qFormat/>
    <w:rPr>
      <w:rFonts w:ascii="Arial" w:hAnsi="Arial" w:eastAsia="Arial" w:cs="Arial"/>
      <w:b/>
      <w:bCs/>
      <w:sz w:val="26"/>
      <w:szCs w:val="26"/>
    </w:rPr>
  </w:style>
  <w:style w:type="character" w:styleId="751" w:customStyle="1">
    <w:name w:val="Heading 5 Char"/>
    <w:link w:val="716"/>
    <w:uiPriority w:val="9"/>
    <w:qFormat/>
    <w:rPr>
      <w:rFonts w:ascii="Arial" w:hAnsi="Arial" w:eastAsia="Arial" w:cs="Arial"/>
      <w:b/>
      <w:bCs/>
      <w:sz w:val="24"/>
      <w:szCs w:val="24"/>
    </w:rPr>
  </w:style>
  <w:style w:type="character" w:styleId="752" w:customStyle="1">
    <w:name w:val="Heading 6 Char"/>
    <w:link w:val="717"/>
    <w:uiPriority w:val="9"/>
    <w:qFormat/>
    <w:rPr>
      <w:rFonts w:ascii="Arial" w:hAnsi="Arial" w:eastAsia="Arial" w:cs="Arial"/>
      <w:b/>
      <w:bCs/>
      <w:sz w:val="22"/>
      <w:szCs w:val="22"/>
    </w:rPr>
  </w:style>
  <w:style w:type="character" w:styleId="753" w:customStyle="1">
    <w:name w:val="Heading 7 Char"/>
    <w:link w:val="718"/>
    <w:uiPriority w:val="9"/>
    <w:qFormat/>
    <w:rPr>
      <w:rFonts w:ascii="Arial" w:hAnsi="Arial" w:eastAsia="Arial" w:cs="Arial"/>
      <w:b/>
      <w:bCs/>
      <w:i/>
      <w:iCs/>
      <w:sz w:val="22"/>
      <w:szCs w:val="22"/>
    </w:rPr>
  </w:style>
  <w:style w:type="character" w:styleId="754" w:customStyle="1">
    <w:name w:val="Heading 8 Char"/>
    <w:link w:val="719"/>
    <w:uiPriority w:val="9"/>
    <w:qFormat/>
    <w:rPr>
      <w:rFonts w:ascii="Arial" w:hAnsi="Arial" w:eastAsia="Arial" w:cs="Arial"/>
      <w:i/>
      <w:iCs/>
      <w:sz w:val="22"/>
      <w:szCs w:val="22"/>
    </w:rPr>
  </w:style>
  <w:style w:type="character" w:styleId="755" w:customStyle="1">
    <w:name w:val="Heading 9 Char"/>
    <w:link w:val="720"/>
    <w:uiPriority w:val="9"/>
    <w:qFormat/>
    <w:rPr>
      <w:rFonts w:ascii="Arial" w:hAnsi="Arial" w:eastAsia="Arial" w:cs="Arial"/>
      <w:i/>
      <w:iCs/>
      <w:sz w:val="21"/>
      <w:szCs w:val="21"/>
    </w:rPr>
  </w:style>
  <w:style w:type="paragraph" w:styleId="756">
    <w:name w:val="List Paragraph"/>
    <w:basedOn w:val="711"/>
    <w:uiPriority w:val="34"/>
    <w:qFormat/>
    <w:pPr>
      <w:contextualSpacing/>
      <w:ind w:left="720"/>
    </w:pPr>
  </w:style>
  <w:style w:type="paragraph" w:styleId="757">
    <w:name w:val="No Spacing"/>
    <w:uiPriority w:val="1"/>
    <w:qFormat/>
    <w:pPr>
      <w:spacing w:before="0" w:after="0" w:line="240" w:lineRule="auto"/>
    </w:pPr>
    <w:rPr>
      <w:rFonts w:hint="default" w:ascii="Times New Roman" w:hAnsi="Times New Roman" w:eastAsia="宋体" w:cs="Times New Roman"/>
    </w:rPr>
  </w:style>
  <w:style w:type="character" w:styleId="758" w:customStyle="1">
    <w:name w:val="Title Char"/>
    <w:link w:val="742"/>
    <w:uiPriority w:val="10"/>
    <w:qFormat/>
    <w:rPr>
      <w:sz w:val="48"/>
      <w:szCs w:val="48"/>
    </w:rPr>
  </w:style>
  <w:style w:type="character" w:styleId="759" w:customStyle="1">
    <w:name w:val="Subtitle Char"/>
    <w:link w:val="736"/>
    <w:uiPriority w:val="11"/>
    <w:qFormat/>
    <w:rPr>
      <w:sz w:val="24"/>
      <w:szCs w:val="24"/>
    </w:rPr>
  </w:style>
  <w:style w:type="paragraph" w:styleId="760">
    <w:name w:val="Quote"/>
    <w:basedOn w:val="711"/>
    <w:next w:val="711"/>
    <w:link w:val="761"/>
    <w:uiPriority w:val="29"/>
    <w:qFormat/>
    <w:pPr>
      <w:ind w:left="720" w:right="720"/>
    </w:pPr>
    <w:rPr>
      <w:i/>
    </w:rPr>
  </w:style>
  <w:style w:type="character" w:styleId="761" w:customStyle="1">
    <w:name w:val="Quote Char"/>
    <w:link w:val="760"/>
    <w:uiPriority w:val="29"/>
    <w:qFormat/>
    <w:rPr>
      <w:i/>
    </w:rPr>
  </w:style>
  <w:style w:type="paragraph" w:styleId="762">
    <w:name w:val="Intense Quote"/>
    <w:basedOn w:val="711"/>
    <w:next w:val="711"/>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Intense Quote Char"/>
    <w:link w:val="762"/>
    <w:uiPriority w:val="30"/>
    <w:qFormat/>
    <w:rPr>
      <w:i/>
    </w:rPr>
  </w:style>
  <w:style w:type="character" w:styleId="764" w:customStyle="1">
    <w:name w:val="Header Char"/>
    <w:link w:val="733"/>
    <w:uiPriority w:val="99"/>
    <w:qFormat/>
  </w:style>
  <w:style w:type="character" w:styleId="765" w:customStyle="1">
    <w:name w:val="Footer Char"/>
    <w:link w:val="732"/>
    <w:uiPriority w:val="99"/>
    <w:qFormat/>
  </w:style>
  <w:style w:type="character" w:styleId="766" w:customStyle="1">
    <w:name w:val="Caption Char"/>
    <w:link w:val="732"/>
    <w:uiPriority w:val="99"/>
    <w:qFormat/>
  </w:style>
  <w:style w:type="table" w:styleId="7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2"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Footnote Text Char"/>
    <w:link w:val="737"/>
    <w:uiPriority w:val="99"/>
    <w:qFormat/>
    <w:rPr>
      <w:sz w:val="18"/>
    </w:rPr>
  </w:style>
  <w:style w:type="character" w:styleId="893" w:customStyle="1">
    <w:name w:val="Endnote Text Char"/>
    <w:link w:val="731"/>
    <w:uiPriority w:val="99"/>
    <w:qFormat/>
    <w:rPr>
      <w:sz w:val="20"/>
    </w:rPr>
  </w:style>
  <w:style w:type="paragraph" w:styleId="894" w:customStyle="1">
    <w:name w:val="TOC Heading"/>
    <w:uiPriority w:val="39"/>
    <w:unhideWhenUsed/>
    <w:qFormat/>
    <w:rPr>
      <w:rFonts w:hint="default" w:ascii="Times New Roman" w:hAnsi="Times New Roman" w:eastAsia="宋体" w:cs="Times New Roman"/>
    </w:rPr>
  </w:style>
  <w:style w:type="paragraph" w:styleId="895" w:customStyle="1">
    <w:name w:val="标题 11"/>
    <w:basedOn w:val="711"/>
    <w:next w:val="711"/>
    <w:link w:val="907"/>
    <w:uiPriority w:val="0"/>
    <w:qFormat/>
    <w:pPr>
      <w:jc w:val="center"/>
      <w:keepNext/>
      <w:outlineLvl w:val="0"/>
    </w:pPr>
    <w:rPr>
      <w:rFonts w:ascii="楷体_GB2312" w:hAnsi="Times New Roman" w:eastAsia="楷体_GB2312" w:cs="Times New Roman"/>
      <w:sz w:val="28"/>
      <w:szCs w:val="28"/>
    </w:rPr>
  </w:style>
  <w:style w:type="paragraph" w:styleId="896" w:customStyle="1">
    <w:name w:val="标题 21"/>
    <w:basedOn w:val="711"/>
    <w:next w:val="711"/>
    <w:link w:val="90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7" w:customStyle="1">
    <w:name w:val="标题 31"/>
    <w:basedOn w:val="711"/>
    <w:next w:val="898"/>
    <w:link w:val="90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8" w:customStyle="1">
    <w:name w:val="正文缩进1"/>
    <w:basedOn w:val="711"/>
    <w:link w:val="910"/>
    <w:uiPriority w:val="0"/>
    <w:pPr>
      <w:ind w:firstLine="420"/>
    </w:pPr>
    <w:rPr>
      <w:szCs w:val="21"/>
    </w:rPr>
  </w:style>
  <w:style w:type="paragraph" w:styleId="899" w:customStyle="1">
    <w:name w:val="标题 41"/>
    <w:basedOn w:val="711"/>
    <w:next w:val="898"/>
    <w:link w:val="911"/>
    <w:uiPriority w:val="0"/>
    <w:qFormat/>
    <w:pPr>
      <w:keepLines/>
      <w:keepNext/>
      <w:spacing w:before="280" w:after="290" w:line="376" w:lineRule="auto"/>
      <w:outlineLvl w:val="3"/>
    </w:pPr>
    <w:rPr>
      <w:rFonts w:ascii="Arial" w:hAnsi="Arial" w:eastAsia="黑体" w:cs="Arial"/>
      <w:b/>
      <w:bCs/>
      <w:sz w:val="28"/>
      <w:szCs w:val="28"/>
    </w:rPr>
  </w:style>
  <w:style w:type="paragraph" w:styleId="900" w:customStyle="1">
    <w:name w:val="标题 51"/>
    <w:basedOn w:val="711"/>
    <w:next w:val="898"/>
    <w:link w:val="912"/>
    <w:uiPriority w:val="0"/>
    <w:qFormat/>
    <w:pPr>
      <w:keepNext/>
      <w:outlineLvl w:val="4"/>
    </w:pPr>
    <w:rPr>
      <w:rFonts w:ascii="宋体" w:hAnsi="Times New Roman" w:eastAsia="宋体" w:cs="Times New Roman"/>
      <w:color w:val="000000"/>
      <w:sz w:val="28"/>
      <w:szCs w:val="28"/>
    </w:rPr>
  </w:style>
  <w:style w:type="paragraph" w:styleId="901" w:customStyle="1">
    <w:name w:val="标题 61"/>
    <w:basedOn w:val="711"/>
    <w:next w:val="711"/>
    <w:link w:val="91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2" w:customStyle="1">
    <w:name w:val="标题 71"/>
    <w:basedOn w:val="711"/>
    <w:next w:val="711"/>
    <w:link w:val="91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3" w:customStyle="1">
    <w:name w:val="标题 81"/>
    <w:basedOn w:val="711"/>
    <w:next w:val="711"/>
    <w:link w:val="91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4" w:customStyle="1">
    <w:name w:val="标题 91"/>
    <w:basedOn w:val="711"/>
    <w:next w:val="711"/>
    <w:link w:val="91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5" w:customStyle="1">
    <w:name w:val="默认段落字体1"/>
    <w:link w:val="711"/>
    <w:uiPriority w:val="1"/>
    <w:unhideWhenUsed/>
    <w:qFormat/>
  </w:style>
  <w:style w:type="table" w:styleId="906" w:customStyle="1">
    <w:name w:val="普通表格11"/>
    <w:uiPriority w:val="99"/>
    <w:unhideWhenUsed/>
    <w:tblPr/>
  </w:style>
  <w:style w:type="character" w:styleId="907" w:customStyle="1">
    <w:name w:val="标题 1 Char"/>
    <w:link w:val="895"/>
    <w:uiPriority w:val="0"/>
    <w:qFormat/>
    <w:rPr>
      <w:rFonts w:ascii="楷体_GB2312" w:hAnsi="Times New Roman" w:eastAsia="楷体_GB2312" w:cs="Times New Roman"/>
      <w:sz w:val="28"/>
      <w:szCs w:val="28"/>
    </w:rPr>
  </w:style>
  <w:style w:type="character" w:styleId="908" w:customStyle="1">
    <w:name w:val="标题 2 Char"/>
    <w:link w:val="896"/>
    <w:uiPriority w:val="0"/>
    <w:qFormat/>
    <w:rPr>
      <w:rFonts w:ascii="Arial" w:hAnsi="Arial" w:eastAsia="幼圆" w:cs="Arial"/>
      <w:b/>
      <w:bCs/>
      <w:sz w:val="44"/>
      <w:szCs w:val="44"/>
    </w:rPr>
  </w:style>
  <w:style w:type="character" w:styleId="909" w:customStyle="1">
    <w:name w:val="标题 3 Char"/>
    <w:link w:val="897"/>
    <w:uiPriority w:val="0"/>
    <w:qFormat/>
    <w:rPr>
      <w:rFonts w:ascii="Times New Roman" w:hAnsi="Times New Roman" w:eastAsia="宋体" w:cs="Times New Roman"/>
      <w:b/>
      <w:bCs/>
      <w:sz w:val="32"/>
      <w:szCs w:val="32"/>
    </w:rPr>
  </w:style>
  <w:style w:type="character" w:styleId="910" w:customStyle="1">
    <w:name w:val="正文缩进 Char"/>
    <w:link w:val="898"/>
    <w:uiPriority w:val="0"/>
    <w:qFormat/>
    <w:rPr>
      <w:szCs w:val="21"/>
    </w:rPr>
  </w:style>
  <w:style w:type="character" w:styleId="911" w:customStyle="1">
    <w:name w:val="标题 4 Char"/>
    <w:link w:val="899"/>
    <w:uiPriority w:val="0"/>
    <w:qFormat/>
    <w:rPr>
      <w:rFonts w:ascii="Arial" w:hAnsi="Arial" w:eastAsia="黑体" w:cs="Arial"/>
      <w:b/>
      <w:bCs/>
      <w:sz w:val="28"/>
      <w:szCs w:val="28"/>
    </w:rPr>
  </w:style>
  <w:style w:type="character" w:styleId="912" w:customStyle="1">
    <w:name w:val="标题 5 Char"/>
    <w:link w:val="900"/>
    <w:uiPriority w:val="0"/>
    <w:qFormat/>
    <w:rPr>
      <w:rFonts w:ascii="宋体" w:hAnsi="Times New Roman" w:eastAsia="宋体" w:cs="Times New Roman"/>
      <w:color w:val="000000"/>
      <w:sz w:val="28"/>
      <w:szCs w:val="28"/>
    </w:rPr>
  </w:style>
  <w:style w:type="character" w:styleId="913" w:customStyle="1">
    <w:name w:val="标题 6 Char"/>
    <w:link w:val="901"/>
    <w:uiPriority w:val="0"/>
    <w:qFormat/>
    <w:rPr>
      <w:rFonts w:ascii="Arial" w:hAnsi="Arial" w:eastAsia="黑体" w:cs="Times New Roman"/>
      <w:b/>
      <w:bCs/>
      <w:sz w:val="24"/>
      <w:szCs w:val="24"/>
    </w:rPr>
  </w:style>
  <w:style w:type="character" w:styleId="914" w:customStyle="1">
    <w:name w:val="标题 7 Char"/>
    <w:link w:val="902"/>
    <w:uiPriority w:val="0"/>
    <w:rPr>
      <w:rFonts w:ascii="Times New Roman" w:hAnsi="Times New Roman" w:eastAsia="宋体" w:cs="Times New Roman"/>
      <w:b/>
      <w:bCs/>
      <w:sz w:val="24"/>
      <w:szCs w:val="24"/>
    </w:rPr>
  </w:style>
  <w:style w:type="character" w:styleId="915" w:customStyle="1">
    <w:name w:val="标题 8 Char"/>
    <w:link w:val="903"/>
    <w:uiPriority w:val="0"/>
    <w:qFormat/>
    <w:rPr>
      <w:rFonts w:ascii="Arial" w:hAnsi="Arial" w:eastAsia="黑体" w:cs="Times New Roman"/>
      <w:sz w:val="24"/>
      <w:szCs w:val="24"/>
    </w:rPr>
  </w:style>
  <w:style w:type="character" w:styleId="916" w:customStyle="1">
    <w:name w:val="标题 9 Char"/>
    <w:link w:val="904"/>
    <w:uiPriority w:val="0"/>
    <w:qFormat/>
    <w:rPr>
      <w:rFonts w:ascii="Arial" w:hAnsi="Arial" w:eastAsia="黑体" w:cs="Times New Roman"/>
      <w:szCs w:val="21"/>
    </w:rPr>
  </w:style>
  <w:style w:type="paragraph" w:styleId="917" w:customStyle="1">
    <w:name w:val="列表 31"/>
    <w:basedOn w:val="711"/>
    <w:uiPriority w:val="0"/>
    <w:qFormat/>
    <w:pPr>
      <w:ind w:left="100" w:hanging="200"/>
    </w:pPr>
    <w:rPr>
      <w:rFonts w:ascii="Times New Roman" w:hAnsi="Times New Roman" w:eastAsia="宋体" w:cs="Times New Roman"/>
      <w:szCs w:val="21"/>
    </w:rPr>
  </w:style>
  <w:style w:type="paragraph" w:styleId="918" w:customStyle="1">
    <w:name w:val="目录 71"/>
    <w:basedOn w:val="711"/>
    <w:next w:val="711"/>
    <w:uiPriority w:val="0"/>
    <w:semiHidden/>
    <w:qFormat/>
    <w:pPr>
      <w:ind w:left="1260"/>
      <w:jc w:val="left"/>
    </w:pPr>
    <w:rPr>
      <w:rFonts w:ascii="Times New Roman" w:hAnsi="Times New Roman" w:eastAsia="宋体" w:cs="Times New Roman"/>
      <w:szCs w:val="21"/>
    </w:rPr>
  </w:style>
  <w:style w:type="paragraph" w:styleId="919" w:customStyle="1">
    <w:name w:val="文档结构图1"/>
    <w:basedOn w:val="711"/>
    <w:link w:val="920"/>
    <w:uiPriority w:val="0"/>
    <w:semiHidden/>
    <w:qFormat/>
    <w:pPr>
      <w:shd w:val="clear" w:color="auto" w:fill="000080"/>
    </w:pPr>
    <w:rPr>
      <w:rFonts w:ascii="Times New Roman" w:hAnsi="Times New Roman" w:eastAsia="宋体" w:cs="Times New Roman"/>
      <w:szCs w:val="21"/>
    </w:rPr>
  </w:style>
  <w:style w:type="character" w:styleId="920" w:customStyle="1">
    <w:name w:val="文档结构图 Char"/>
    <w:link w:val="919"/>
    <w:uiPriority w:val="0"/>
    <w:semiHidden/>
    <w:rPr>
      <w:rFonts w:ascii="Times New Roman" w:hAnsi="Times New Roman" w:eastAsia="宋体" w:cs="Times New Roman"/>
      <w:szCs w:val="21"/>
      <w:shd w:val="clear" w:color="auto" w:fill="000080"/>
    </w:rPr>
  </w:style>
  <w:style w:type="paragraph" w:styleId="921" w:customStyle="1">
    <w:name w:val="批注文字1"/>
    <w:basedOn w:val="711"/>
    <w:link w:val="922"/>
    <w:uiPriority w:val="0"/>
    <w:unhideWhenUsed/>
    <w:pPr>
      <w:jc w:val="left"/>
    </w:pPr>
  </w:style>
  <w:style w:type="character" w:styleId="922" w:customStyle="1">
    <w:name w:val="批注文字 Char"/>
    <w:basedOn w:val="905"/>
    <w:link w:val="921"/>
    <w:uiPriority w:val="99"/>
    <w:semiHidden/>
    <w:qFormat/>
  </w:style>
  <w:style w:type="paragraph" w:styleId="923" w:customStyle="1">
    <w:name w:val="正文文本 31"/>
    <w:basedOn w:val="711"/>
    <w:link w:val="924"/>
    <w:uiPriority w:val="0"/>
    <w:qFormat/>
    <w:rPr>
      <w:rFonts w:ascii="仿宋_GB2312" w:hAnsi="Arial" w:eastAsia="仿宋_GB2312" w:cs="Times New Roman"/>
      <w:sz w:val="32"/>
      <w:szCs w:val="32"/>
    </w:rPr>
  </w:style>
  <w:style w:type="character" w:styleId="924" w:customStyle="1">
    <w:name w:val="正文文本 3 Char"/>
    <w:link w:val="923"/>
    <w:uiPriority w:val="0"/>
    <w:qFormat/>
    <w:rPr>
      <w:rFonts w:ascii="仿宋_GB2312" w:hAnsi="Arial" w:eastAsia="仿宋_GB2312" w:cs="Times New Roman"/>
      <w:sz w:val="32"/>
      <w:szCs w:val="32"/>
    </w:rPr>
  </w:style>
  <w:style w:type="paragraph" w:styleId="925" w:customStyle="1">
    <w:name w:val="正文文本1"/>
    <w:basedOn w:val="711"/>
    <w:link w:val="926"/>
    <w:uiPriority w:val="0"/>
    <w:qFormat/>
    <w:rPr>
      <w:rFonts w:ascii="楷体_GB2312" w:hAnsi="Arial" w:eastAsia="楷体_GB2312" w:cs="Times New Roman"/>
      <w:sz w:val="28"/>
      <w:szCs w:val="28"/>
    </w:rPr>
  </w:style>
  <w:style w:type="character" w:styleId="926" w:customStyle="1">
    <w:name w:val="正文文本 Char"/>
    <w:link w:val="925"/>
    <w:uiPriority w:val="0"/>
    <w:rPr>
      <w:rFonts w:ascii="楷体_GB2312" w:hAnsi="Arial" w:eastAsia="楷体_GB2312" w:cs="Times New Roman"/>
      <w:sz w:val="28"/>
      <w:szCs w:val="28"/>
    </w:rPr>
  </w:style>
  <w:style w:type="paragraph" w:styleId="927" w:customStyle="1">
    <w:name w:val="正文文本缩进12"/>
    <w:basedOn w:val="711"/>
    <w:next w:val="928"/>
    <w:link w:val="929"/>
    <w:uiPriority w:val="0"/>
    <w:unhideWhenUsed/>
    <w:pPr>
      <w:ind w:left="420"/>
      <w:spacing w:after="120"/>
    </w:pPr>
  </w:style>
  <w:style w:type="paragraph" w:styleId="928" w:customStyle="1">
    <w:name w:val="寄信人地址2"/>
    <w:basedOn w:val="711"/>
    <w:uiPriority w:val="0"/>
    <w:qFormat/>
    <w:rPr>
      <w:rFonts w:ascii="Arial" w:hAnsi="Arial" w:eastAsia="宋体" w:cs="宋体"/>
    </w:rPr>
  </w:style>
  <w:style w:type="character" w:styleId="929" w:customStyle="1">
    <w:name w:val="正文文本缩进 Char"/>
    <w:basedOn w:val="905"/>
    <w:link w:val="927"/>
    <w:uiPriority w:val="99"/>
    <w:semiHidden/>
  </w:style>
  <w:style w:type="paragraph" w:styleId="930" w:customStyle="1">
    <w:name w:val="列表 21"/>
    <w:basedOn w:val="711"/>
    <w:uiPriority w:val="0"/>
    <w:qFormat/>
    <w:pPr>
      <w:ind w:left="100" w:hanging="200"/>
    </w:pPr>
    <w:rPr>
      <w:rFonts w:ascii="Times New Roman" w:hAnsi="Times New Roman" w:eastAsia="宋体" w:cs="Times New Roman"/>
      <w:szCs w:val="21"/>
    </w:rPr>
  </w:style>
  <w:style w:type="paragraph" w:styleId="931" w:customStyle="1">
    <w:name w:val="索引 411"/>
    <w:basedOn w:val="711"/>
    <w:next w:val="711"/>
    <w:uiPriority w:val="0"/>
    <w:semiHidden/>
    <w:qFormat/>
    <w:pPr>
      <w:ind w:left="1260"/>
    </w:pPr>
  </w:style>
  <w:style w:type="paragraph" w:styleId="932" w:customStyle="1">
    <w:name w:val="目录 51"/>
    <w:basedOn w:val="711"/>
    <w:next w:val="711"/>
    <w:uiPriority w:val="0"/>
    <w:semiHidden/>
    <w:pPr>
      <w:ind w:left="840"/>
      <w:jc w:val="left"/>
    </w:pPr>
    <w:rPr>
      <w:rFonts w:ascii="Times New Roman" w:hAnsi="Times New Roman" w:eastAsia="宋体" w:cs="Times New Roman"/>
      <w:szCs w:val="21"/>
    </w:rPr>
  </w:style>
  <w:style w:type="paragraph" w:styleId="933" w:customStyle="1">
    <w:name w:val="目录 31"/>
    <w:basedOn w:val="711"/>
    <w:next w:val="711"/>
    <w:uiPriority w:val="0"/>
    <w:semiHidden/>
    <w:qFormat/>
    <w:pPr>
      <w:ind w:left="420"/>
      <w:jc w:val="left"/>
    </w:pPr>
    <w:rPr>
      <w:rFonts w:ascii="Times New Roman" w:hAnsi="Times New Roman" w:eastAsia="宋体" w:cs="Times New Roman"/>
      <w:i/>
      <w:iCs/>
      <w:szCs w:val="24"/>
    </w:rPr>
  </w:style>
  <w:style w:type="paragraph" w:styleId="934" w:customStyle="1">
    <w:name w:val="纯文本1"/>
    <w:basedOn w:val="711"/>
    <w:link w:val="935"/>
    <w:uiPriority w:val="0"/>
    <w:qFormat/>
    <w:rPr>
      <w:rFonts w:ascii="宋体" w:hAnsi="Courier New" w:eastAsia="宋体" w:cs="Courier New"/>
      <w:szCs w:val="21"/>
    </w:rPr>
  </w:style>
  <w:style w:type="character" w:styleId="935" w:customStyle="1">
    <w:name w:val="纯文本 Char"/>
    <w:link w:val="934"/>
    <w:uiPriority w:val="0"/>
    <w:rPr>
      <w:rFonts w:ascii="宋体" w:hAnsi="Courier New" w:eastAsia="宋体" w:cs="Courier New"/>
      <w:szCs w:val="21"/>
    </w:rPr>
  </w:style>
  <w:style w:type="paragraph" w:styleId="936" w:customStyle="1">
    <w:name w:val="目录 81"/>
    <w:basedOn w:val="711"/>
    <w:next w:val="711"/>
    <w:uiPriority w:val="0"/>
    <w:semiHidden/>
    <w:pPr>
      <w:ind w:left="1470"/>
      <w:jc w:val="left"/>
    </w:pPr>
    <w:rPr>
      <w:rFonts w:ascii="Times New Roman" w:hAnsi="Times New Roman" w:eastAsia="宋体" w:cs="Times New Roman"/>
      <w:szCs w:val="21"/>
    </w:rPr>
  </w:style>
  <w:style w:type="paragraph" w:styleId="937" w:customStyle="1">
    <w:name w:val="日期1"/>
    <w:basedOn w:val="711"/>
    <w:next w:val="711"/>
    <w:link w:val="938"/>
    <w:uiPriority w:val="0"/>
    <w:qFormat/>
    <w:rPr>
      <w:rFonts w:ascii="Times New Roman" w:hAnsi="Times New Roman" w:eastAsia="宋体" w:cs="Times New Roman"/>
      <w:sz w:val="24"/>
      <w:szCs w:val="24"/>
    </w:rPr>
  </w:style>
  <w:style w:type="character" w:styleId="938" w:customStyle="1">
    <w:name w:val="日期 Char"/>
    <w:link w:val="937"/>
    <w:uiPriority w:val="0"/>
    <w:rPr>
      <w:rFonts w:ascii="Times New Roman" w:hAnsi="Times New Roman" w:eastAsia="宋体" w:cs="Times New Roman"/>
      <w:sz w:val="24"/>
      <w:szCs w:val="24"/>
    </w:rPr>
  </w:style>
  <w:style w:type="paragraph" w:styleId="939" w:customStyle="1">
    <w:name w:val="正文文本缩进 21"/>
    <w:basedOn w:val="711"/>
    <w:link w:val="940"/>
    <w:uiPriority w:val="0"/>
    <w:qFormat/>
    <w:pPr>
      <w:ind w:left="630" w:firstLine="645"/>
    </w:pPr>
    <w:rPr>
      <w:rFonts w:ascii="Arial" w:hAnsi="Arial" w:eastAsia="仿宋_GB2312" w:cs="Arial"/>
      <w:sz w:val="32"/>
      <w:szCs w:val="32"/>
    </w:rPr>
  </w:style>
  <w:style w:type="character" w:styleId="940" w:customStyle="1">
    <w:name w:val="正文文本缩进 2 Char"/>
    <w:link w:val="939"/>
    <w:uiPriority w:val="0"/>
    <w:qFormat/>
    <w:rPr>
      <w:rFonts w:ascii="Arial" w:hAnsi="Arial" w:eastAsia="仿宋_GB2312" w:cs="Arial"/>
      <w:sz w:val="32"/>
      <w:szCs w:val="32"/>
    </w:rPr>
  </w:style>
  <w:style w:type="paragraph" w:styleId="941" w:customStyle="1">
    <w:name w:val="批注框文本1"/>
    <w:basedOn w:val="711"/>
    <w:link w:val="942"/>
    <w:uiPriority w:val="0"/>
    <w:semiHidden/>
    <w:qFormat/>
    <w:rPr>
      <w:rFonts w:ascii="Times New Roman" w:hAnsi="Times New Roman" w:eastAsia="宋体" w:cs="Times New Roman"/>
      <w:sz w:val="18"/>
      <w:szCs w:val="18"/>
    </w:rPr>
  </w:style>
  <w:style w:type="character" w:styleId="942" w:customStyle="1">
    <w:name w:val="批注框文本 Char"/>
    <w:link w:val="941"/>
    <w:uiPriority w:val="0"/>
    <w:semiHidden/>
    <w:rPr>
      <w:rFonts w:ascii="Times New Roman" w:hAnsi="Times New Roman" w:eastAsia="宋体" w:cs="Times New Roman"/>
      <w:sz w:val="18"/>
      <w:szCs w:val="18"/>
    </w:rPr>
  </w:style>
  <w:style w:type="paragraph" w:styleId="943" w:customStyle="1">
    <w:name w:val="页脚1"/>
    <w:basedOn w:val="711"/>
    <w:link w:val="944"/>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44" w:customStyle="1">
    <w:name w:val="页脚 Char"/>
    <w:link w:val="943"/>
    <w:uiPriority w:val="0"/>
    <w:qFormat/>
    <w:rPr>
      <w:rFonts w:ascii="Times New Roman" w:hAnsi="Times New Roman" w:eastAsia="宋体" w:cs="Times New Roman"/>
      <w:sz w:val="18"/>
      <w:szCs w:val="18"/>
    </w:rPr>
  </w:style>
  <w:style w:type="paragraph" w:styleId="945" w:customStyle="1">
    <w:name w:val="页眉1"/>
    <w:basedOn w:val="711"/>
    <w:link w:val="94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6" w:customStyle="1">
    <w:name w:val="页眉 Char"/>
    <w:link w:val="945"/>
    <w:uiPriority w:val="0"/>
    <w:rPr>
      <w:rFonts w:ascii="Times New Roman" w:hAnsi="Times New Roman" w:eastAsia="宋体" w:cs="Times New Roman"/>
      <w:sz w:val="18"/>
      <w:szCs w:val="18"/>
    </w:rPr>
  </w:style>
  <w:style w:type="paragraph" w:styleId="947" w:customStyle="1">
    <w:name w:val="目录 11"/>
    <w:basedOn w:val="711"/>
    <w:next w:val="71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8" w:customStyle="1">
    <w:name w:val="目录 41"/>
    <w:basedOn w:val="711"/>
    <w:next w:val="711"/>
    <w:uiPriority w:val="0"/>
    <w:semiHidden/>
    <w:pPr>
      <w:ind w:left="630"/>
      <w:jc w:val="left"/>
    </w:pPr>
    <w:rPr>
      <w:rFonts w:ascii="Times New Roman" w:hAnsi="Times New Roman" w:eastAsia="宋体" w:cs="Times New Roman"/>
      <w:szCs w:val="21"/>
    </w:rPr>
  </w:style>
  <w:style w:type="paragraph" w:styleId="949" w:customStyle="1">
    <w:name w:val="列表1"/>
    <w:basedOn w:val="711"/>
    <w:uiPriority w:val="0"/>
    <w:qFormat/>
    <w:pPr>
      <w:ind w:left="200" w:hanging="200"/>
    </w:pPr>
    <w:rPr>
      <w:rFonts w:ascii="Times New Roman" w:hAnsi="Times New Roman" w:eastAsia="宋体" w:cs="Times New Roman"/>
      <w:szCs w:val="21"/>
    </w:rPr>
  </w:style>
  <w:style w:type="paragraph" w:styleId="950" w:customStyle="1">
    <w:name w:val="目录 61"/>
    <w:basedOn w:val="711"/>
    <w:next w:val="711"/>
    <w:uiPriority w:val="0"/>
    <w:semiHidden/>
    <w:qFormat/>
    <w:pPr>
      <w:ind w:left="1050"/>
      <w:jc w:val="left"/>
    </w:pPr>
    <w:rPr>
      <w:rFonts w:ascii="Times New Roman" w:hAnsi="Times New Roman" w:eastAsia="宋体" w:cs="Times New Roman"/>
      <w:szCs w:val="21"/>
    </w:rPr>
  </w:style>
  <w:style w:type="paragraph" w:styleId="951" w:customStyle="1">
    <w:name w:val="正文文本缩进 31"/>
    <w:basedOn w:val="711"/>
    <w:link w:val="952"/>
    <w:uiPriority w:val="0"/>
    <w:qFormat/>
    <w:pPr>
      <w:ind w:left="645" w:firstLine="645"/>
    </w:pPr>
    <w:rPr>
      <w:rFonts w:ascii="Arial" w:hAnsi="Arial" w:eastAsia="仿宋_GB2312" w:cs="Arial"/>
      <w:color w:val="ffff00"/>
      <w:sz w:val="32"/>
      <w:szCs w:val="32"/>
    </w:rPr>
  </w:style>
  <w:style w:type="character" w:styleId="952" w:customStyle="1">
    <w:name w:val="正文文本缩进 3 Char"/>
    <w:link w:val="951"/>
    <w:uiPriority w:val="0"/>
    <w:qFormat/>
    <w:rPr>
      <w:rFonts w:ascii="Arial" w:hAnsi="Arial" w:eastAsia="仿宋_GB2312" w:cs="Arial"/>
      <w:color w:val="ffff00"/>
      <w:sz w:val="32"/>
      <w:szCs w:val="32"/>
    </w:rPr>
  </w:style>
  <w:style w:type="paragraph" w:styleId="953" w:customStyle="1">
    <w:name w:val="图表目录1"/>
    <w:basedOn w:val="711"/>
    <w:next w:val="711"/>
    <w:uiPriority w:val="0"/>
    <w:semiHidden/>
    <w:qFormat/>
    <w:pPr>
      <w:ind w:left="840" w:hanging="420"/>
    </w:pPr>
    <w:rPr>
      <w:rFonts w:ascii="Times New Roman" w:hAnsi="Times New Roman" w:eastAsia="宋体" w:cs="Times New Roman"/>
      <w:szCs w:val="21"/>
    </w:rPr>
  </w:style>
  <w:style w:type="paragraph" w:styleId="954" w:customStyle="1">
    <w:name w:val="目录 21"/>
    <w:basedOn w:val="711"/>
    <w:next w:val="711"/>
    <w:uiPriority w:val="0"/>
    <w:semiHidden/>
    <w:qFormat/>
    <w:pPr>
      <w:ind w:left="210"/>
      <w:jc w:val="left"/>
    </w:pPr>
    <w:rPr>
      <w:rFonts w:ascii="Times New Roman" w:hAnsi="Times New Roman" w:eastAsia="宋体" w:cs="Times New Roman"/>
      <w:smallCaps/>
      <w:szCs w:val="24"/>
    </w:rPr>
  </w:style>
  <w:style w:type="paragraph" w:styleId="955" w:customStyle="1">
    <w:name w:val="目录 91"/>
    <w:basedOn w:val="711"/>
    <w:next w:val="711"/>
    <w:uiPriority w:val="0"/>
    <w:semiHidden/>
    <w:qFormat/>
    <w:pPr>
      <w:ind w:left="1680"/>
      <w:jc w:val="left"/>
    </w:pPr>
    <w:rPr>
      <w:rFonts w:ascii="Times New Roman" w:hAnsi="Times New Roman" w:eastAsia="宋体" w:cs="Times New Roman"/>
      <w:szCs w:val="21"/>
    </w:rPr>
  </w:style>
  <w:style w:type="paragraph" w:styleId="956" w:customStyle="1">
    <w:name w:val="正文文本 21"/>
    <w:basedOn w:val="711"/>
    <w:link w:val="957"/>
    <w:uiPriority w:val="0"/>
    <w:qFormat/>
    <w:pPr>
      <w:jc w:val="center"/>
      <w:widowControl/>
    </w:pPr>
    <w:rPr>
      <w:rFonts w:ascii="楷体_GB2312" w:hAnsi="Times New Roman" w:eastAsia="楷体_GB2312" w:cs="Times New Roman"/>
      <w:sz w:val="28"/>
      <w:szCs w:val="28"/>
    </w:rPr>
  </w:style>
  <w:style w:type="character" w:styleId="957" w:customStyle="1">
    <w:name w:val="正文文本 2 Char"/>
    <w:link w:val="956"/>
    <w:uiPriority w:val="0"/>
    <w:qFormat/>
    <w:rPr>
      <w:rFonts w:ascii="楷体_GB2312" w:hAnsi="Times New Roman" w:eastAsia="楷体_GB2312" w:cs="Times New Roman"/>
      <w:sz w:val="28"/>
      <w:szCs w:val="28"/>
    </w:rPr>
  </w:style>
  <w:style w:type="paragraph" w:styleId="958" w:customStyle="1">
    <w:name w:val="普通(网站)1"/>
    <w:basedOn w:val="711"/>
    <w:uiPriority w:val="99"/>
    <w:qFormat/>
    <w:pPr>
      <w:jc w:val="left"/>
      <w:spacing w:before="100" w:beforeAutospacing="1" w:after="100" w:afterAutospacing="1"/>
      <w:widowControl/>
    </w:pPr>
    <w:rPr>
      <w:rFonts w:ascii="宋体" w:hAnsi="宋体" w:eastAsia="宋体" w:cs="宋体"/>
      <w:sz w:val="24"/>
      <w:szCs w:val="24"/>
    </w:rPr>
  </w:style>
  <w:style w:type="paragraph" w:styleId="959" w:customStyle="1">
    <w:name w:val="索引 11"/>
    <w:basedOn w:val="711"/>
    <w:next w:val="711"/>
    <w:uiPriority w:val="0"/>
    <w:semiHidden/>
    <w:qFormat/>
    <w:pPr>
      <w:spacing w:line="240" w:lineRule="atLeast"/>
    </w:pPr>
    <w:rPr>
      <w:rFonts w:ascii="Times New Roman" w:hAnsi="Times New Roman" w:eastAsia="宋体" w:cs="Times New Roman"/>
      <w:b/>
      <w:bCs/>
      <w:szCs w:val="21"/>
    </w:rPr>
  </w:style>
  <w:style w:type="paragraph" w:styleId="960" w:customStyle="1">
    <w:name w:val="批注主题1"/>
    <w:basedOn w:val="921"/>
    <w:next w:val="921"/>
    <w:link w:val="961"/>
    <w:uiPriority w:val="0"/>
    <w:semiHidden/>
    <w:qFormat/>
    <w:rPr>
      <w:rFonts w:ascii="Times New Roman" w:hAnsi="Times New Roman" w:eastAsia="宋体" w:cs="Times New Roman"/>
      <w:b/>
      <w:bCs/>
      <w:szCs w:val="21"/>
    </w:rPr>
  </w:style>
  <w:style w:type="character" w:styleId="961" w:customStyle="1">
    <w:name w:val="批注主题 Char"/>
    <w:link w:val="960"/>
    <w:uiPriority w:val="0"/>
    <w:semiHidden/>
    <w:rPr>
      <w:rFonts w:ascii="Times New Roman" w:hAnsi="Times New Roman" w:eastAsia="宋体" w:cs="Times New Roman"/>
      <w:b/>
      <w:bCs/>
      <w:szCs w:val="21"/>
    </w:rPr>
  </w:style>
  <w:style w:type="paragraph" w:styleId="962" w:customStyle="1">
    <w:name w:val="正文首行缩进1"/>
    <w:basedOn w:val="711"/>
    <w:link w:val="963"/>
    <w:uiPriority w:val="0"/>
    <w:pPr>
      <w:ind w:firstLine="200"/>
      <w:spacing w:line="360" w:lineRule="auto"/>
    </w:pPr>
    <w:rPr>
      <w:rFonts w:ascii="仿宋_GB2312" w:hAnsi="Times New Roman" w:eastAsia="仿宋_GB2312" w:cs="Times New Roman"/>
      <w:sz w:val="30"/>
      <w:szCs w:val="30"/>
    </w:rPr>
  </w:style>
  <w:style w:type="character" w:styleId="963" w:customStyle="1">
    <w:name w:val="正文首行缩进 Char"/>
    <w:link w:val="962"/>
    <w:uiPriority w:val="0"/>
    <w:rPr>
      <w:rFonts w:ascii="仿宋_GB2312" w:hAnsi="Times New Roman" w:eastAsia="仿宋_GB2312" w:cs="Times New Roman"/>
      <w:sz w:val="30"/>
      <w:szCs w:val="30"/>
    </w:rPr>
  </w:style>
  <w:style w:type="paragraph" w:styleId="964" w:customStyle="1">
    <w:name w:val="正文首行缩进 22"/>
    <w:basedOn w:val="927"/>
    <w:next w:val="711"/>
    <w:link w:val="965"/>
    <w:uiPriority w:val="0"/>
    <w:qFormat/>
    <w:pPr>
      <w:ind w:left="0" w:firstLine="420"/>
      <w:spacing w:after="0" w:line="360" w:lineRule="auto"/>
    </w:pPr>
    <w:rPr>
      <w:rFonts w:ascii="宋体" w:hAnsi="宋体" w:eastAsia="宋体" w:cs="Times New Roman"/>
      <w:szCs w:val="20"/>
    </w:rPr>
  </w:style>
  <w:style w:type="character" w:styleId="965" w:customStyle="1">
    <w:name w:val="正文首行缩进 2 Char"/>
    <w:link w:val="964"/>
    <w:uiPriority w:val="0"/>
    <w:rPr>
      <w:rFonts w:ascii="宋体" w:hAnsi="宋体" w:eastAsia="宋体" w:cs="Times New Roman"/>
      <w:szCs w:val="20"/>
    </w:rPr>
  </w:style>
  <w:style w:type="table" w:styleId="966" w:customStyle="1">
    <w:name w:val="网格型11"/>
    <w:basedOn w:val="906"/>
    <w:uiPriority w:val="0"/>
    <w:qFormat/>
    <w:pPr>
      <w:jc w:val="both"/>
      <w:widowControl w:val="off"/>
    </w:pPr>
    <w:rPr>
      <w:rFonts w:ascii="Times New Roman" w:hAnsi="Times New Roman" w:eastAsia="宋体" w:cs="Times New Roman"/>
      <w:sz w:val="20"/>
      <w:szCs w:val="20"/>
    </w:rPr>
    <w:tblPr/>
  </w:style>
  <w:style w:type="character" w:styleId="967" w:customStyle="1">
    <w:name w:val="要点1"/>
    <w:link w:val="711"/>
    <w:uiPriority w:val="0"/>
    <w:qFormat/>
    <w:rPr>
      <w:b/>
      <w:bCs/>
    </w:rPr>
  </w:style>
  <w:style w:type="character" w:styleId="968" w:customStyle="1">
    <w:name w:val="页码1"/>
    <w:link w:val="711"/>
    <w:uiPriority w:val="0"/>
  </w:style>
  <w:style w:type="character" w:styleId="969" w:customStyle="1">
    <w:name w:val="已访问的超链接1"/>
    <w:link w:val="711"/>
    <w:uiPriority w:val="0"/>
    <w:rPr>
      <w:color w:val="800080"/>
      <w:u w:val="single"/>
    </w:rPr>
  </w:style>
  <w:style w:type="character" w:styleId="970" w:customStyle="1">
    <w:name w:val="强调1"/>
    <w:link w:val="711"/>
    <w:uiPriority w:val="0"/>
    <w:qFormat/>
    <w:rPr>
      <w:i/>
    </w:rPr>
  </w:style>
  <w:style w:type="character" w:styleId="971" w:customStyle="1">
    <w:name w:val="超链接1"/>
    <w:link w:val="711"/>
    <w:uiPriority w:val="0"/>
    <w:rPr>
      <w:color w:val="0000ff"/>
      <w:u w:val="single"/>
    </w:rPr>
  </w:style>
  <w:style w:type="character" w:styleId="972" w:customStyle="1">
    <w:name w:val="批注引用1"/>
    <w:link w:val="711"/>
    <w:uiPriority w:val="0"/>
    <w:semiHidden/>
    <w:rPr>
      <w:sz w:val="21"/>
      <w:szCs w:val="21"/>
    </w:rPr>
  </w:style>
  <w:style w:type="paragraph" w:styleId="973" w:customStyle="1">
    <w:name w:val="正文文本缩进1"/>
    <w:basedOn w:val="711"/>
    <w:next w:val="974"/>
    <w:uiPriority w:val="0"/>
    <w:unhideWhenUsed/>
    <w:qFormat/>
    <w:pPr>
      <w:ind w:left="420"/>
      <w:spacing w:after="120"/>
    </w:pPr>
  </w:style>
  <w:style w:type="paragraph" w:styleId="974" w:customStyle="1">
    <w:name w:val="正文文本首行缩进 2"/>
    <w:basedOn w:val="973"/>
    <w:uiPriority w:val="0"/>
    <w:qFormat/>
    <w:pPr>
      <w:ind w:left="0" w:firstLine="420"/>
      <w:spacing w:after="0" w:line="360" w:lineRule="auto"/>
    </w:pPr>
    <w:rPr>
      <w:rFonts w:ascii="宋体" w:hAnsi="宋体"/>
      <w:sz w:val="20"/>
      <w:szCs w:val="20"/>
      <w:lang w:val="en-US" w:eastAsia="en-US"/>
    </w:rPr>
  </w:style>
  <w:style w:type="paragraph" w:styleId="975" w:customStyle="1">
    <w:name w:val="索引 41"/>
    <w:basedOn w:val="711"/>
    <w:next w:val="711"/>
    <w:uiPriority w:val="0"/>
    <w:semiHidden/>
    <w:qFormat/>
    <w:pPr>
      <w:ind w:left="1260"/>
    </w:pPr>
    <w:rPr>
      <w:rFonts w:ascii="Calibri" w:hAnsi="Calibri" w:eastAsia="Calibri" w:cs="宋体"/>
      <w:sz w:val="20"/>
      <w:lang w:val="zh-CN"/>
    </w:rPr>
  </w:style>
  <w:style w:type="character" w:styleId="976" w:customStyle="1">
    <w:name w:val="二级目录 Char"/>
    <w:link w:val="977"/>
    <w:uiPriority w:val="0"/>
    <w:rPr>
      <w:b/>
      <w:sz w:val="30"/>
      <w:szCs w:val="28"/>
    </w:rPr>
  </w:style>
  <w:style w:type="paragraph" w:styleId="977" w:customStyle="1">
    <w:name w:val="二级目录"/>
    <w:next w:val="711"/>
    <w:link w:val="97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8" w:customStyle="1">
    <w:name w:val="列出段落 Char"/>
    <w:link w:val="979"/>
    <w:uiPriority w:val="0"/>
    <w:rPr>
      <w:rFonts w:ascii="Calibri" w:hAnsi="Calibri"/>
      <w:sz w:val="24"/>
      <w:szCs w:val="24"/>
      <w:lang w:eastAsia="en-US" w:bidi="en-US"/>
    </w:rPr>
  </w:style>
  <w:style w:type="paragraph" w:styleId="979" w:customStyle="1">
    <w:name w:val="列出段落1"/>
    <w:basedOn w:val="711"/>
    <w:link w:val="978"/>
    <w:uiPriority w:val="0"/>
    <w:qFormat/>
    <w:pPr>
      <w:contextualSpacing/>
      <w:ind w:left="720"/>
      <w:jc w:val="left"/>
      <w:widowControl/>
    </w:pPr>
    <w:rPr>
      <w:rFonts w:ascii="Calibri" w:hAnsi="Calibri"/>
      <w:sz w:val="24"/>
      <w:szCs w:val="24"/>
      <w:lang w:eastAsia="en-US" w:bidi="en-US"/>
    </w:rPr>
  </w:style>
  <w:style w:type="character" w:styleId="980" w:customStyle="1">
    <w:name w:val="font5 Char"/>
    <w:link w:val="711"/>
    <w:uiPriority w:val="0"/>
    <w:qFormat/>
    <w:rPr>
      <w:rFonts w:ascii="宋体" w:hAnsi="宋体" w:eastAsia="宋体"/>
      <w:sz w:val="28"/>
      <w:szCs w:val="28"/>
      <w:lang w:val="en-US" w:eastAsia="zh-CN" w:bidi="ar-SA"/>
    </w:rPr>
  </w:style>
  <w:style w:type="paragraph" w:styleId="981" w:customStyle="1">
    <w:name w:val="xl2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customStyle="1">
    <w:name w:val="font5"/>
    <w:basedOn w:val="711"/>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Char"/>
    <w:basedOn w:val="711"/>
    <w:uiPriority w:val="0"/>
    <w:pPr>
      <w:ind w:firstLine="200"/>
      <w:tabs>
        <w:tab w:val="left" w:pos="360" w:leader="none"/>
      </w:tabs>
    </w:pPr>
    <w:rPr>
      <w:rFonts w:ascii="Times New Roman" w:hAnsi="Times New Roman" w:eastAsia="宋体" w:cs="Times New Roman"/>
      <w:sz w:val="28"/>
      <w:szCs w:val="30"/>
    </w:rPr>
  </w:style>
  <w:style w:type="paragraph" w:styleId="985" w:customStyle="1">
    <w:name w:val="修订"/>
    <w:uiPriority w:val="99"/>
    <w:semiHidden/>
    <w:rPr>
      <w:rFonts w:hint="default" w:ascii="Times New Roman" w:hAnsi="Times New Roman" w:eastAsia="宋体" w:cs="Times New Roman"/>
      <w:sz w:val="21"/>
      <w:szCs w:val="21"/>
      <w:lang w:val="en-US" w:eastAsia="zh-CN" w:bidi="ar-SA"/>
    </w:rPr>
  </w:style>
  <w:style w:type="paragraph" w:styleId="986" w:customStyle="1">
    <w:name w:val="font7"/>
    <w:basedOn w:val="711"/>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87" w:customStyle="1">
    <w:name w:val="Body Text(ch)"/>
    <w:basedOn w:val="711"/>
    <w:next w:val="925"/>
    <w:uiPriority w:val="0"/>
    <w:pPr>
      <w:spacing w:after="120"/>
    </w:pPr>
    <w:rPr>
      <w:rFonts w:ascii="宋体" w:hAnsi="Arial" w:eastAsia="宋体" w:cs="Times New Roman"/>
      <w:bCs/>
      <w:iCs/>
      <w:szCs w:val="24"/>
    </w:rPr>
  </w:style>
  <w:style w:type="paragraph" w:styleId="988" w:customStyle="1">
    <w:name w:val="table_lines"/>
    <w:basedOn w:val="711"/>
    <w:uiPriority w:val="0"/>
    <w:qFormat/>
    <w:pPr>
      <w:jc w:val="left"/>
      <w:widowControl/>
    </w:pPr>
    <w:rPr>
      <w:rFonts w:ascii="Times New Roman" w:hAnsi="Times New Roman" w:eastAsia="宋体" w:cs="Times New Roman"/>
      <w:sz w:val="20"/>
      <w:szCs w:val="20"/>
      <w:lang w:val="de-DE" w:eastAsia="de-DE"/>
    </w:rPr>
  </w:style>
  <w:style w:type="paragraph" w:styleId="989" w:customStyle="1">
    <w:name w:val=" Char"/>
    <w:basedOn w:val="919"/>
    <w:uiPriority w:val="0"/>
    <w:qFormat/>
    <w:rPr>
      <w:rFonts w:ascii="Tahoma" w:hAnsi="Tahoma"/>
      <w:sz w:val="24"/>
      <w:szCs w:val="24"/>
    </w:rPr>
  </w:style>
  <w:style w:type="paragraph" w:styleId="990" w:customStyle="1">
    <w:name w:val="xl27"/>
    <w:basedOn w:val="711"/>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customStyle="1">
    <w:name w:val="列出段落"/>
    <w:basedOn w:val="711"/>
    <w:uiPriority w:val="0"/>
    <w:qFormat/>
    <w:pPr>
      <w:contextualSpacing/>
      <w:ind w:left="720"/>
      <w:jc w:val="left"/>
      <w:widowControl/>
    </w:pPr>
    <w:rPr>
      <w:rFonts w:ascii="Calibri" w:hAnsi="Calibri" w:eastAsia="宋体" w:cs="Times New Roman"/>
      <w:sz w:val="24"/>
      <w:szCs w:val="24"/>
      <w:lang w:eastAsia="en-US" w:bidi="en-US"/>
    </w:rPr>
  </w:style>
  <w:style w:type="paragraph" w:styleId="992" w:customStyle="1">
    <w:name w:val=" Char Char Char Char"/>
    <w:basedOn w:val="919"/>
    <w:uiPriority w:val="0"/>
    <w:qFormat/>
    <w:pPr>
      <w:spacing w:line="360" w:lineRule="auto"/>
    </w:pPr>
    <w:rPr>
      <w:rFonts w:ascii="Tahoma" w:hAnsi="Tahoma"/>
      <w:sz w:val="24"/>
      <w:szCs w:val="24"/>
    </w:rPr>
  </w:style>
  <w:style w:type="paragraph" w:styleId="993" w:customStyle="1">
    <w:name w:val="普通正文"/>
    <w:basedOn w:val="994"/>
    <w:uiPriority w:val="0"/>
    <w:pPr>
      <w:ind w:firstLine="480"/>
      <w:jc w:val="left"/>
      <w:spacing w:before="120" w:after="120" w:line="360" w:lineRule="auto"/>
    </w:pPr>
    <w:rPr>
      <w:rFonts w:ascii="Arial" w:hAnsi="Arial" w:eastAsia="宋体" w:cs="Times New Roman"/>
      <w:sz w:val="24"/>
      <w:szCs w:val="24"/>
    </w:rPr>
  </w:style>
  <w:style w:type="paragraph" w:styleId="994"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95" w:customStyle="1">
    <w:name w:val="4"/>
    <w:basedOn w:val="711"/>
    <w:next w:val="951"/>
    <w:uiPriority w:val="0"/>
    <w:pPr>
      <w:ind w:firstLine="420"/>
      <w:spacing w:line="360" w:lineRule="auto"/>
    </w:pPr>
    <w:rPr>
      <w:rFonts w:ascii="Times New Roman" w:hAnsi="Times New Roman" w:eastAsia="宋体" w:cs="Times New Roman"/>
      <w:color w:val="ff0000"/>
      <w:sz w:val="24"/>
      <w:szCs w:val="24"/>
    </w:rPr>
  </w:style>
  <w:style w:type="paragraph" w:styleId="996" w:customStyle="1">
    <w:name w:val="普通 (Web)"/>
    <w:basedOn w:val="711"/>
    <w:uiPriority w:val="0"/>
    <w:pPr>
      <w:jc w:val="left"/>
      <w:spacing w:before="100" w:beforeAutospacing="1" w:after="100" w:afterAutospacing="1"/>
      <w:widowControl/>
    </w:pPr>
    <w:rPr>
      <w:rFonts w:ascii="宋体" w:hAnsi="宋体" w:eastAsia="宋体" w:cs="Times New Roman"/>
      <w:sz w:val="24"/>
      <w:szCs w:val="24"/>
    </w:rPr>
  </w:style>
  <w:style w:type="paragraph" w:styleId="997" w:customStyle="1">
    <w:name w:val=" Char Char Char Char Char Char Char Char Char Char"/>
    <w:basedOn w:val="711"/>
    <w:uiPriority w:val="0"/>
    <w:pPr>
      <w:spacing w:line="360" w:lineRule="auto"/>
    </w:pPr>
    <w:rPr>
      <w:rFonts w:ascii="Times New Roman" w:hAnsi="Times New Roman" w:eastAsia="宋体" w:cs="Times New Roman"/>
      <w:sz w:val="24"/>
      <w:szCs w:val="20"/>
    </w:rPr>
  </w:style>
  <w:style w:type="paragraph" w:styleId="998" w:customStyle="1">
    <w:name w:val="样式1"/>
    <w:basedOn w:val="711"/>
    <w:uiPriority w:val="0"/>
    <w:pPr>
      <w:numPr>
        <w:ilvl w:val="0"/>
        <w:numId w:val="3"/>
      </w:numPr>
    </w:pPr>
    <w:rPr>
      <w:rFonts w:ascii="宋体" w:hAnsi="宋体" w:eastAsia="宋体" w:cs="Times New Roman"/>
      <w:szCs w:val="21"/>
    </w:rPr>
  </w:style>
  <w:style w:type="paragraph" w:styleId="999" w:customStyle="1">
    <w:name w:val="font6"/>
    <w:basedOn w:val="71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0" w:customStyle="1">
    <w:name w:val="xl25"/>
    <w:basedOn w:val="711"/>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图标"/>
    <w:basedOn w:val="711"/>
    <w:next w:val="711"/>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customStyle="1">
    <w:name w:val="标题3"/>
    <w:basedOn w:val="711"/>
    <w:next w:val="711"/>
    <w:uiPriority w:val="0"/>
    <w:pPr>
      <w:ind w:firstLine="624"/>
      <w:spacing w:line="590" w:lineRule="atLeast"/>
    </w:pPr>
    <w:rPr>
      <w:rFonts w:ascii="方正黑体_GBK" w:hAnsi="Times New Roman" w:eastAsia="方正黑体_GBK" w:cs="Times New Roman"/>
      <w:sz w:val="32"/>
      <w:szCs w:val="32"/>
    </w:rPr>
  </w:style>
  <w:style w:type="paragraph" w:styleId="1003" w:customStyle="1">
    <w:name w:val="xl24"/>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4" w:customStyle="1">
    <w:name w:val="xl29"/>
    <w:basedOn w:val="71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5" w:customStyle="1">
    <w:name w:val="Char Char Char Char Char Char Char Char"/>
    <w:basedOn w:val="711"/>
    <w:uiPriority w:val="0"/>
    <w:pPr>
      <w:jc w:val="left"/>
      <w:spacing w:after="160" w:line="240" w:lineRule="exact"/>
      <w:widowControl/>
    </w:pPr>
    <w:rPr>
      <w:rFonts w:ascii="Verdana" w:hAnsi="Verdana" w:eastAsia="宋体" w:cs="Times New Roman"/>
      <w:sz w:val="20"/>
      <w:szCs w:val="20"/>
      <w:lang w:eastAsia="en-US"/>
    </w:rPr>
  </w:style>
  <w:style w:type="paragraph" w:styleId="1006" w:customStyle="1">
    <w:name w:val="xl28"/>
    <w:basedOn w:val="711"/>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7" w:customStyle="1">
    <w:name w:val=" Char Char Char Char Char Char Char Char"/>
    <w:basedOn w:val="711"/>
    <w:uiPriority w:val="0"/>
    <w:pPr>
      <w:jc w:val="left"/>
      <w:spacing w:after="160" w:line="240" w:lineRule="exact"/>
      <w:widowControl/>
    </w:pPr>
    <w:rPr>
      <w:rFonts w:ascii="Verdana" w:hAnsi="Verdana" w:eastAsia="宋体" w:cs="Times New Roman"/>
      <w:sz w:val="20"/>
      <w:szCs w:val="20"/>
      <w:lang w:eastAsia="en-US"/>
    </w:rPr>
  </w:style>
  <w:style w:type="paragraph" w:styleId="1008" w:customStyle="1">
    <w:name w:val="xl30"/>
    <w:basedOn w:val="711"/>
    <w:uiPriority w:val="0"/>
    <w:pPr>
      <w:jc w:val="center"/>
      <w:spacing w:before="100" w:beforeAutospacing="1" w:after="100" w:afterAutospacing="1"/>
      <w:widowControl/>
    </w:pPr>
    <w:rPr>
      <w:rFonts w:ascii="宋体" w:hAnsi="宋体" w:eastAsia="宋体" w:cs="Times New Roman"/>
      <w:b/>
      <w:bCs/>
      <w:sz w:val="36"/>
      <w:szCs w:val="36"/>
    </w:rPr>
  </w:style>
  <w:style w:type="paragraph" w:styleId="1009" w:customStyle="1">
    <w:name w:val="Char Char Char Char"/>
    <w:basedOn w:val="919"/>
    <w:uiPriority w:val="0"/>
    <w:qFormat/>
    <w:pPr>
      <w:spacing w:line="360" w:lineRule="auto"/>
    </w:pPr>
    <w:rPr>
      <w:rFonts w:ascii="Tahoma" w:hAnsi="Tahoma"/>
      <w:sz w:val="24"/>
      <w:szCs w:val="24"/>
    </w:rPr>
  </w:style>
  <w:style w:type="paragraph" w:styleId="1010" w:customStyle="1">
    <w:name w:val="table_1stline"/>
    <w:basedOn w:val="71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1" w:customStyle="1">
    <w:name w:val="标题1"/>
    <w:basedOn w:val="711"/>
    <w:next w:val="711"/>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3" w:customStyle="1">
    <w:name w:val="正文文本 211"/>
    <w:basedOn w:val="711"/>
    <w:uiPriority w:val="99"/>
    <w:qFormat/>
    <w:pPr>
      <w:jc w:val="center"/>
    </w:pPr>
    <w:rPr>
      <w:b/>
      <w:bCs/>
      <w:sz w:val="20"/>
      <w:szCs w:val="20"/>
    </w:rPr>
  </w:style>
  <w:style w:type="table" w:styleId="1014" w:customStyle="1">
    <w:name w:val="Table Normal"/>
    <w:uiPriority w:val="0"/>
    <w:qFormat/>
    <w:tblPr/>
  </w:style>
  <w:style w:type="paragraph" w:styleId="1015" w:customStyle="1">
    <w:name w:val="正文文本12"/>
    <w:basedOn w:val="711"/>
    <w:uiPriority w:val="1"/>
    <w:qFormat/>
    <w:pPr>
      <w:ind w:left="120"/>
    </w:pPr>
    <w:rPr>
      <w:rFonts w:ascii="宋体" w:hAnsi="宋体" w:eastAsia="宋体" w:cs="宋体"/>
      <w:sz w:val="21"/>
      <w:szCs w:val="21"/>
      <w:lang w:val="zh-CN" w:eastAsia="zh-CN" w:bidi="zh-CN"/>
    </w:rPr>
  </w:style>
  <w:style w:type="table" w:styleId="1016" w:customStyle="1">
    <w:name w:val="网格型1"/>
    <w:basedOn w:val="1017"/>
    <w:uiPriority w:val="0"/>
    <w:qFormat/>
    <w:pPr>
      <w:jc w:val="both"/>
      <w:widowControl w:val="off"/>
    </w:pPr>
    <w:tblPr/>
  </w:style>
  <w:style w:type="table" w:styleId="1017" w:customStyle="1">
    <w:name w:val="普通表格1"/>
    <w:uiPriority w:val="99"/>
    <w:unhideWhenUsed/>
    <w:qFormat/>
    <w:tblPr/>
  </w:style>
  <w:style w:type="paragraph" w:styleId="1018" w:customStyle="1">
    <w:name w:val="正文首行缩进 211"/>
    <w:basedOn w:val="724"/>
    <w:next w:val="711"/>
    <w:uiPriority w:val="0"/>
    <w:qFormat/>
    <w:pPr>
      <w:ind w:left="0" w:firstLine="420"/>
      <w:spacing w:after="0" w:line="360" w:lineRule="auto"/>
    </w:pPr>
    <w:rPr>
      <w:rFonts w:ascii="宋体" w:hAnsi="宋体" w:eastAsia="宋体" w:cs="Times New Roman"/>
      <w:szCs w:val="20"/>
    </w:rPr>
  </w:style>
  <w:style w:type="numbering" w:styleId="7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2023-03-27T07:28:00Z</dcterms:created>
  <dcterms:modified xsi:type="dcterms:W3CDTF">2026-10-10T02:52:55Z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8B69663733DB41A68129BC3CB2C5076C</vt:lpwstr>
  </property>
</Properties>
</file>