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840" w:leader="none"/>
        </w:tabs>
        <w:rPr>
          <w:rFonts w:ascii="宋体"/>
          <w:b/>
          <w:bCs/>
          <w:color w:val="auto"/>
          <w:sz w:val="52"/>
          <w:highlight w:val="none"/>
        </w:rPr>
      </w:pPr>
      <w:r>
        <w:rPr>
          <w:rFonts w:hint="eastAsia" w:ascii="宋体"/>
          <w:b/>
          <w:bCs/>
          <w:color w:val="auto"/>
          <w:sz w:val="52"/>
          <w:highlight w:val="none"/>
        </w:rPr>
        <w:t xml:space="preserve">宜 兴 市 政 府 采 购</w:t>
      </w:r>
      <w:r/>
    </w:p>
    <w:p>
      <w:pPr>
        <w:rPr>
          <w:rFonts w:ascii="宋体"/>
          <w:b/>
          <w:bCs/>
          <w:color w:val="auto"/>
          <w:sz w:val="52"/>
          <w:highlight w:val="none"/>
        </w:rPr>
      </w:pPr>
      <w:r>
        <w:rPr>
          <w:rFonts w:ascii="宋体"/>
          <w:b/>
          <w:bCs/>
          <w:color w:val="auto"/>
          <w:sz w:val="52"/>
          <w:highlight w:val="none"/>
        </w:rPr>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招</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件</w:t>
      </w:r>
      <w:r/>
    </w:p>
    <w:p>
      <w:pPr>
        <w:jc w:val="center"/>
        <w:rPr>
          <w:rFonts w:ascii="黑体" w:eastAsia="黑体"/>
          <w:b/>
          <w:bCs/>
          <w:color w:val="auto"/>
          <w:sz w:val="15"/>
          <w:szCs w:val="15"/>
          <w:highlight w:val="none"/>
        </w:rPr>
      </w:pPr>
      <w:r>
        <w:rPr>
          <w:rFonts w:ascii="黑体" w:eastAsia="黑体"/>
          <w:b/>
          <w:bCs/>
          <w:color w:val="auto"/>
          <w:sz w:val="15"/>
          <w:szCs w:val="15"/>
          <w:highlight w:val="none"/>
        </w:rPr>
      </w:r>
      <w:r/>
    </w:p>
    <w:p>
      <w:pPr>
        <w:jc w:val="center"/>
        <w:rPr>
          <w:rFonts w:ascii="宋体"/>
          <w:b/>
          <w:bCs/>
          <w:color w:val="auto"/>
          <w:sz w:val="52"/>
          <w:szCs w:val="52"/>
          <w:highlight w:val="none"/>
        </w:rPr>
      </w:pPr>
      <w:r>
        <w:rPr>
          <w:rFonts w:hint="eastAsia" w:ascii="宋体"/>
          <w:b/>
          <w:bCs/>
          <w:color w:val="auto"/>
          <w:sz w:val="52"/>
          <w:szCs w:val="52"/>
          <w:highlight w:val="none"/>
        </w:rPr>
        <w:t xml:space="preserve">（电子标）</w:t>
      </w:r>
      <w:r/>
    </w:p>
    <w:p>
      <w:pPr>
        <w:rPr>
          <w:rFonts w:ascii="宋体"/>
          <w:color w:val="auto"/>
          <w:sz w:val="32"/>
          <w:highlight w:val="none"/>
        </w:rPr>
      </w:pPr>
      <w:r>
        <w:rPr>
          <w:rFonts w:ascii="宋体"/>
          <w:color w:val="auto"/>
          <w:sz w:val="32"/>
          <w:highlight w:val="none"/>
        </w:rPr>
      </w:r>
      <w:r/>
    </w:p>
    <w:p>
      <w:pPr>
        <w:rPr>
          <w:rFonts w:hint="eastAsia" w:ascii="宋体" w:eastAsia="宋体"/>
          <w:color w:val="auto"/>
          <w:sz w:val="32"/>
          <w:highlight w:val="none"/>
          <w:lang w:eastAsia="zh-CN"/>
        </w:rPr>
      </w:pPr>
      <w:r>
        <w:rPr>
          <w:rFonts w:hint="eastAsia" w:ascii="宋体"/>
          <w:color w:val="auto"/>
          <w:sz w:val="32"/>
          <w:highlight w:val="none"/>
        </w:rPr>
        <w:t xml:space="preserve">项目编号</w:t>
      </w:r>
      <w:r>
        <w:rPr>
          <w:rFonts w:hint="eastAsia" w:ascii="宋体"/>
          <w:color w:val="auto"/>
          <w:sz w:val="32"/>
          <w:highlight w:val="none"/>
          <w:lang w:eastAsia="zh-CN"/>
        </w:rPr>
        <w:t xml:space="preserve">：</w:t>
      </w:r>
      <w:r>
        <w:rPr>
          <w:rFonts w:hint="eastAsia" w:ascii="宋体"/>
          <w:color w:val="ff0000"/>
          <w:sz w:val="32"/>
          <w:highlight w:val="none"/>
          <w:lang w:eastAsia="zh-CN"/>
        </w:rPr>
        <w:t xml:space="preserve">JSZC-320282-HCCG-G2026-0063</w:t>
      </w:r>
      <w:r/>
    </w:p>
    <w:p>
      <w:pPr>
        <w:rPr>
          <w:rFonts w:hint="eastAsia" w:ascii="宋体" w:eastAsia="宋体"/>
          <w:color w:val="auto"/>
          <w:sz w:val="32"/>
          <w:highlight w:val="none"/>
          <w:lang w:eastAsia="zh-CN"/>
        </w:rPr>
      </w:pPr>
      <w:r>
        <w:rPr>
          <w:rFonts w:hint="eastAsia" w:ascii="宋体"/>
          <w:color w:val="auto"/>
          <w:sz w:val="32"/>
          <w:highlight w:val="none"/>
        </w:rPr>
        <w:t xml:space="preserve">采购人：</w:t>
      </w:r>
      <w:r>
        <w:rPr>
          <w:rFonts w:hint="eastAsia" w:ascii="宋体"/>
          <w:color w:val="auto"/>
          <w:sz w:val="32"/>
          <w:highlight w:val="none"/>
          <w:lang w:eastAsia="zh-CN"/>
        </w:rPr>
        <w:t xml:space="preserve">宜兴市自然资源和规划局</w:t>
      </w:r>
      <w:r/>
    </w:p>
    <w:p>
      <w:pPr>
        <w:jc w:val="left"/>
        <w:rPr>
          <w:rFonts w:hint="eastAsia" w:ascii="宋体" w:eastAsia="宋体"/>
          <w:color w:val="ff0000"/>
          <w:sz w:val="32"/>
          <w:highlight w:val="none"/>
          <w:lang w:eastAsia="zh-CN"/>
        </w:rPr>
      </w:pPr>
      <w:r>
        <w:rPr>
          <w:rFonts w:hint="eastAsia" w:ascii="宋体"/>
          <w:color w:val="auto"/>
          <w:sz w:val="32"/>
          <w:highlight w:val="none"/>
        </w:rPr>
        <w:t xml:space="preserve">项目名称：</w:t>
      </w:r>
      <w:r>
        <w:rPr>
          <w:rFonts w:hint="eastAsia" w:ascii="宋体"/>
          <w:color w:val="ff0000"/>
          <w:sz w:val="32"/>
          <w:highlight w:val="none"/>
          <w:lang w:eastAsia="zh-CN"/>
        </w:rPr>
        <w:t xml:space="preserve">宜兴市国土空间总体规划（2021-2035年）动态维护项目</w:t>
      </w:r>
      <w:r/>
    </w:p>
    <w:p>
      <w:pPr>
        <w:jc w:val="left"/>
        <w:rPr>
          <w:rFonts w:hint="eastAsia" w:ascii="宋体" w:eastAsia="宋体"/>
          <w:color w:val="auto"/>
          <w:sz w:val="32"/>
          <w:highlight w:val="none"/>
          <w:lang w:eastAsia="zh-CN"/>
        </w:rPr>
      </w:pPr>
      <w:r>
        <w:rPr>
          <w:rFonts w:hint="eastAsia" w:ascii="宋体"/>
          <w:color w:val="auto"/>
          <w:sz w:val="32"/>
          <w:highlight w:val="none"/>
        </w:rPr>
        <w:t xml:space="preserve">采购代理机构：</w:t>
      </w:r>
      <w:r>
        <w:rPr>
          <w:rFonts w:hint="eastAsia" w:ascii="宋体"/>
          <w:color w:val="auto"/>
          <w:sz w:val="32"/>
          <w:highlight w:val="none"/>
          <w:lang w:eastAsia="zh-CN"/>
        </w:rPr>
        <w:t xml:space="preserve">江苏鸿成工程项目管理有限公司</w:t>
      </w:r>
      <w:r/>
    </w:p>
    <w:p>
      <w:pPr>
        <w:rPr>
          <w:rFonts w:ascii="宋体"/>
          <w:color w:val="auto"/>
          <w:sz w:val="32"/>
          <w:highlight w:val="none"/>
        </w:rPr>
      </w:pPr>
      <w:r>
        <w:rPr>
          <w:rFonts w:ascii="宋体"/>
          <w:color w:val="auto"/>
          <w:sz w:val="32"/>
          <w:highlight w:val="none"/>
        </w:rPr>
      </w:r>
      <w:r/>
    </w:p>
    <w:p>
      <w:pPr>
        <w:ind w:firstLine="3200"/>
        <w:rPr>
          <w:color w:val="auto"/>
          <w:highlight w:val="none"/>
        </w:rPr>
      </w:pPr>
      <w:r>
        <w:rPr>
          <w:rFonts w:hint="eastAsia" w:ascii="宋体"/>
          <w:color w:val="auto"/>
          <w:sz w:val="32"/>
          <w:highlight w:val="none"/>
        </w:rPr>
        <w:t xml:space="preserve">  二〇二</w:t>
      </w:r>
      <w:r>
        <w:rPr>
          <w:rFonts w:hint="eastAsia" w:ascii="宋体"/>
          <w:color w:val="auto"/>
          <w:sz w:val="32"/>
          <w:highlight w:val="none"/>
          <w:lang w:val="en-US" w:eastAsia="zh-CN"/>
        </w:rPr>
        <w:t xml:space="preserve">六</w:t>
      </w:r>
      <w:r>
        <w:rPr>
          <w:rFonts w:hint="eastAsia" w:ascii="宋体"/>
          <w:color w:val="auto"/>
          <w:sz w:val="32"/>
          <w:highlight w:val="none"/>
        </w:rPr>
        <w:t xml:space="preserve">年</w:t>
      </w:r>
      <w:r>
        <w:rPr>
          <w:rFonts w:hint="eastAsia" w:ascii="宋体"/>
          <w:color w:val="ff0000"/>
          <w:sz w:val="32"/>
          <w:highlight w:val="none"/>
          <w:lang w:val="en-US" w:eastAsia="zh-CN"/>
        </w:rPr>
        <w:t xml:space="preserve">十</w:t>
      </w:r>
      <w:r>
        <w:rPr>
          <w:rFonts w:hint="eastAsia" w:ascii="宋体"/>
          <w:color w:val="auto"/>
          <w:sz w:val="32"/>
          <w:highlight w:val="none"/>
        </w:rPr>
        <w:t xml:space="preserve">月</w:t>
      </w:r>
      <w:r>
        <w:rPr>
          <w:rFonts w:hint="eastAsia"/>
          <w:color w:val="auto"/>
          <w:highlight w:val="none"/>
        </w:rPr>
        <w:t xml:space="preserve">                                                                                 </w:t>
      </w:r>
      <w:r/>
    </w:p>
    <w:p>
      <w:pPr>
        <w:jc w:val="center"/>
        <w:rPr>
          <w:rStyle w:val="731"/>
          <w:rFonts w:eastAsia="黑体"/>
          <w:bCs/>
          <w:color w:val="auto"/>
          <w:sz w:val="48"/>
          <w:highlight w:val="none"/>
        </w:rPr>
        <w:sectPr>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731"/>
          <w:rFonts w:eastAsia="黑体"/>
          <w:bCs/>
          <w:color w:val="auto"/>
          <w:sz w:val="48"/>
          <w:highlight w:val="none"/>
        </w:rPr>
      </w:pPr>
      <w:r>
        <w:rPr>
          <w:rFonts w:eastAsia="黑体"/>
          <w:bCs/>
          <w:color w:val="auto"/>
          <w:sz w:val="48"/>
          <w:highlight w:val="none"/>
        </w:rPr>
      </w:r>
      <w:r/>
    </w:p>
    <w:p>
      <w:pPr>
        <w:jc w:val="center"/>
        <w:rPr>
          <w:rFonts w:eastAsia="黑体"/>
          <w:bCs/>
          <w:color w:val="auto"/>
          <w:sz w:val="48"/>
          <w:highlight w:val="none"/>
        </w:rPr>
      </w:pPr>
      <w:r>
        <w:rPr>
          <w:rStyle w:val="731"/>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pStyle w:val="719"/>
        <w:tabs>
          <w:tab w:val="right" w:pos="9638" w:leader="dot"/>
        </w:tabs>
        <w:rPr>
          <w:sz w:val="32"/>
          <w:szCs w:val="28"/>
        </w:rPr>
      </w:pPr>
      <w:r>
        <w:rPr>
          <w:rFonts w:hint="eastAsia" w:cs="黑体" w:asciiTheme="majorEastAsia" w:hAnsiTheme="majorEastAsia" w:eastAsiaTheme="majorEastAsia"/>
          <w:color w:val="auto"/>
          <w:sz w:val="112"/>
          <w:szCs w:val="112"/>
          <w:highlight w:val="none"/>
        </w:rPr>
        <w:fldChar w:fldCharType="begin"/>
      </w:r>
      <w:r>
        <w:rPr>
          <w:rFonts w:hint="eastAsia" w:cs="黑体" w:asciiTheme="majorEastAsia" w:hAnsiTheme="majorEastAsia" w:eastAsiaTheme="majorEastAsia"/>
          <w:color w:val="auto"/>
          <w:sz w:val="112"/>
          <w:szCs w:val="112"/>
          <w:highlight w:val="none"/>
        </w:rPr>
        <w:instrText xml:space="preserve">TOC \o "1-1" \h  \u </w:instrText>
      </w:r>
      <w:r>
        <w:rPr>
          <w:rFonts w:hint="eastAsia" w:cs="黑体" w:asciiTheme="majorEastAsia" w:hAnsiTheme="majorEastAsia" w:eastAsiaTheme="majorEastAsia"/>
          <w:color w:val="auto"/>
          <w:sz w:val="112"/>
          <w:szCs w:val="112"/>
          <w:highlight w:val="none"/>
        </w:rPr>
        <w:fldChar w:fldCharType="separate"/>
      </w: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sz w:val="32"/>
          <w:szCs w:val="112"/>
          <w:highlight w:val="none"/>
        </w:rPr>
        <w:instrText xml:space="preserve"> HYPERLINK \l _Toc9330 </w:instrText>
      </w:r>
      <w:r>
        <w:rPr>
          <w:rFonts w:hint="eastAsia" w:cs="黑体" w:asciiTheme="majorEastAsia" w:hAnsiTheme="majorEastAsia" w:eastAsiaTheme="majorEastAsia"/>
          <w:sz w:val="32"/>
          <w:szCs w:val="112"/>
          <w:highlight w:val="none"/>
        </w:rPr>
        <w:fldChar w:fldCharType="separate"/>
      </w:r>
      <w:r>
        <w:rPr>
          <w:rFonts w:hint="eastAsia" w:ascii="黑体" w:eastAsia="黑体"/>
          <w:sz w:val="32"/>
          <w:szCs w:val="28"/>
          <w:highlight w:val="none"/>
        </w:rPr>
        <w:t xml:space="preserve">第一章 投标邀请函</w:t>
      </w:r>
      <w:r>
        <w:rPr>
          <w:sz w:val="32"/>
          <w:szCs w:val="28"/>
        </w:rPr>
        <w:tab/>
      </w:r>
      <w:r>
        <w:rPr>
          <w:sz w:val="32"/>
          <w:szCs w:val="28"/>
        </w:rPr>
        <w:fldChar w:fldCharType="begin"/>
      </w:r>
      <w:r>
        <w:rPr>
          <w:sz w:val="32"/>
          <w:szCs w:val="28"/>
        </w:rPr>
        <w:instrText xml:space="preserve"> PAGEREF _Toc9330 \h </w:instrText>
      </w:r>
      <w:r>
        <w:rPr>
          <w:sz w:val="32"/>
          <w:szCs w:val="28"/>
        </w:rPr>
        <w:fldChar w:fldCharType="separate"/>
      </w:r>
      <w:r>
        <w:rPr>
          <w:sz w:val="32"/>
          <w:szCs w:val="28"/>
        </w:rPr>
        <w:t xml:space="preserve">2</w:t>
      </w:r>
      <w:r>
        <w:rPr>
          <w:sz w:val="32"/>
          <w:szCs w:val="28"/>
        </w:rPr>
        <w:fldChar w:fldCharType="end"/>
      </w:r>
      <w:r>
        <w:rPr>
          <w:rFonts w:hint="eastAsia" w:cs="黑体" w:asciiTheme="majorEastAsia" w:hAnsiTheme="majorEastAsia" w:eastAsiaTheme="majorEastAsia"/>
          <w:color w:val="auto"/>
          <w:sz w:val="32"/>
          <w:szCs w:val="112"/>
          <w:highlight w:val="none"/>
        </w:rPr>
        <w:fldChar w:fldCharType="end"/>
      </w:r>
      <w:r/>
    </w:p>
    <w:p>
      <w:pPr>
        <w:pStyle w:val="719"/>
        <w:tabs>
          <w:tab w:val="right" w:pos="9638" w:leader="dot"/>
        </w:tabs>
        <w:rPr>
          <w:sz w:val="32"/>
          <w:szCs w:val="28"/>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sz w:val="32"/>
          <w:szCs w:val="112"/>
          <w:highlight w:val="none"/>
        </w:rPr>
        <w:instrText xml:space="preserve"> HYPERLINK \l _Toc15017 </w:instrText>
      </w:r>
      <w:r>
        <w:rPr>
          <w:rFonts w:hint="eastAsia" w:cs="黑体" w:asciiTheme="majorEastAsia" w:hAnsiTheme="majorEastAsia" w:eastAsiaTheme="majorEastAsia"/>
          <w:sz w:val="32"/>
          <w:szCs w:val="112"/>
          <w:highlight w:val="none"/>
        </w:rPr>
        <w:fldChar w:fldCharType="separate"/>
      </w:r>
      <w:r>
        <w:rPr>
          <w:rFonts w:hint="eastAsia" w:ascii="黑体" w:eastAsia="黑体"/>
          <w:sz w:val="32"/>
          <w:szCs w:val="28"/>
          <w:highlight w:val="none"/>
        </w:rPr>
        <w:t xml:space="preserve">第二章 投标人须知</w:t>
      </w:r>
      <w:r>
        <w:rPr>
          <w:sz w:val="32"/>
          <w:szCs w:val="28"/>
        </w:rPr>
        <w:tab/>
      </w:r>
      <w:r>
        <w:rPr>
          <w:sz w:val="32"/>
          <w:szCs w:val="28"/>
        </w:rPr>
        <w:fldChar w:fldCharType="begin"/>
      </w:r>
      <w:r>
        <w:rPr>
          <w:sz w:val="32"/>
          <w:szCs w:val="28"/>
        </w:rPr>
        <w:instrText xml:space="preserve"> PAGEREF _Toc15017 \h </w:instrText>
      </w:r>
      <w:r>
        <w:rPr>
          <w:sz w:val="32"/>
          <w:szCs w:val="28"/>
        </w:rPr>
        <w:fldChar w:fldCharType="separate"/>
      </w:r>
      <w:r>
        <w:rPr>
          <w:sz w:val="32"/>
          <w:szCs w:val="28"/>
        </w:rPr>
        <w:t xml:space="preserve">5</w:t>
      </w:r>
      <w:r>
        <w:rPr>
          <w:sz w:val="32"/>
          <w:szCs w:val="28"/>
        </w:rPr>
        <w:fldChar w:fldCharType="end"/>
      </w:r>
      <w:r>
        <w:rPr>
          <w:rFonts w:hint="eastAsia" w:cs="黑体" w:asciiTheme="majorEastAsia" w:hAnsiTheme="majorEastAsia" w:eastAsiaTheme="majorEastAsia"/>
          <w:color w:val="auto"/>
          <w:sz w:val="32"/>
          <w:szCs w:val="112"/>
          <w:highlight w:val="none"/>
        </w:rPr>
        <w:fldChar w:fldCharType="end"/>
      </w:r>
      <w:r/>
    </w:p>
    <w:p>
      <w:pPr>
        <w:pStyle w:val="719"/>
        <w:tabs>
          <w:tab w:val="right" w:pos="9638" w:leader="dot"/>
        </w:tabs>
        <w:rPr>
          <w:sz w:val="32"/>
          <w:szCs w:val="28"/>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sz w:val="32"/>
          <w:szCs w:val="112"/>
          <w:highlight w:val="none"/>
        </w:rPr>
        <w:instrText xml:space="preserve"> HYPERLINK \l _Toc14292 </w:instrText>
      </w:r>
      <w:r>
        <w:rPr>
          <w:rFonts w:hint="eastAsia" w:cs="黑体" w:asciiTheme="majorEastAsia" w:hAnsiTheme="majorEastAsia" w:eastAsiaTheme="majorEastAsia"/>
          <w:sz w:val="32"/>
          <w:szCs w:val="112"/>
          <w:highlight w:val="none"/>
        </w:rPr>
        <w:fldChar w:fldCharType="separate"/>
      </w:r>
      <w:r>
        <w:rPr>
          <w:rFonts w:hint="eastAsia" w:ascii="黑体" w:hAnsi="黑体" w:eastAsia="黑体" w:cs="黑体"/>
          <w:spacing w:val="-1"/>
          <w:sz w:val="32"/>
          <w:szCs w:val="44"/>
        </w:rPr>
        <w:t xml:space="preserve">第三章 </w:t>
      </w:r>
      <w:r>
        <w:rPr>
          <w:rFonts w:ascii="黑体" w:hAnsi="黑体" w:eastAsia="黑体" w:cs="黑体"/>
          <w:spacing w:val="-1"/>
          <w:sz w:val="32"/>
          <w:szCs w:val="44"/>
          <w:highlight w:val="none"/>
        </w:rPr>
        <w:t xml:space="preserve">项目技术要求和有关说明</w:t>
      </w:r>
      <w:r>
        <w:rPr>
          <w:sz w:val="32"/>
          <w:szCs w:val="28"/>
        </w:rPr>
        <w:tab/>
      </w:r>
      <w:r>
        <w:rPr>
          <w:sz w:val="32"/>
          <w:szCs w:val="28"/>
        </w:rPr>
        <w:fldChar w:fldCharType="begin"/>
      </w:r>
      <w:r>
        <w:rPr>
          <w:sz w:val="32"/>
          <w:szCs w:val="28"/>
        </w:rPr>
        <w:instrText xml:space="preserve"> PAGEREF _Toc14292 \h </w:instrText>
      </w:r>
      <w:r>
        <w:rPr>
          <w:sz w:val="32"/>
          <w:szCs w:val="28"/>
        </w:rPr>
        <w:fldChar w:fldCharType="separate"/>
      </w:r>
      <w:r>
        <w:rPr>
          <w:sz w:val="32"/>
          <w:szCs w:val="28"/>
        </w:rPr>
        <w:t xml:space="preserve">22</w:t>
      </w:r>
      <w:r>
        <w:rPr>
          <w:sz w:val="32"/>
          <w:szCs w:val="28"/>
        </w:rPr>
        <w:fldChar w:fldCharType="end"/>
      </w:r>
      <w:r>
        <w:rPr>
          <w:rFonts w:hint="eastAsia" w:cs="黑体" w:asciiTheme="majorEastAsia" w:hAnsiTheme="majorEastAsia" w:eastAsiaTheme="majorEastAsia"/>
          <w:color w:val="auto"/>
          <w:sz w:val="32"/>
          <w:szCs w:val="112"/>
          <w:highlight w:val="none"/>
        </w:rPr>
        <w:fldChar w:fldCharType="end"/>
      </w:r>
      <w:r/>
    </w:p>
    <w:p>
      <w:pPr>
        <w:pStyle w:val="719"/>
        <w:tabs>
          <w:tab w:val="right" w:pos="9638" w:leader="dot"/>
        </w:tabs>
        <w:rPr>
          <w:sz w:val="32"/>
          <w:szCs w:val="28"/>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sz w:val="32"/>
          <w:szCs w:val="112"/>
          <w:highlight w:val="none"/>
        </w:rPr>
        <w:instrText xml:space="preserve"> HYPERLINK \l _Toc26641 </w:instrText>
      </w:r>
      <w:r>
        <w:rPr>
          <w:rFonts w:hint="eastAsia" w:cs="黑体" w:asciiTheme="majorEastAsia" w:hAnsiTheme="majorEastAsia" w:eastAsiaTheme="majorEastAsia"/>
          <w:sz w:val="32"/>
          <w:szCs w:val="112"/>
          <w:highlight w:val="none"/>
        </w:rPr>
        <w:fldChar w:fldCharType="separate"/>
      </w:r>
      <w:r>
        <w:rPr>
          <w:rFonts w:hint="eastAsia" w:ascii="黑体" w:eastAsia="黑体"/>
          <w:sz w:val="32"/>
          <w:szCs w:val="28"/>
        </w:rPr>
        <w:t xml:space="preserve">第四章 评标方法和标准</w:t>
      </w:r>
      <w:r>
        <w:rPr>
          <w:sz w:val="32"/>
          <w:szCs w:val="28"/>
        </w:rPr>
        <w:tab/>
      </w:r>
      <w:r>
        <w:rPr>
          <w:sz w:val="32"/>
          <w:szCs w:val="28"/>
        </w:rPr>
        <w:fldChar w:fldCharType="begin"/>
      </w:r>
      <w:r>
        <w:rPr>
          <w:sz w:val="32"/>
          <w:szCs w:val="28"/>
        </w:rPr>
        <w:instrText xml:space="preserve"> PAGEREF _Toc26641 \h </w:instrText>
      </w:r>
      <w:r>
        <w:rPr>
          <w:sz w:val="32"/>
          <w:szCs w:val="28"/>
        </w:rPr>
        <w:fldChar w:fldCharType="separate"/>
      </w:r>
      <w:r>
        <w:rPr>
          <w:sz w:val="32"/>
          <w:szCs w:val="28"/>
        </w:rPr>
        <w:t xml:space="preserve">24</w:t>
      </w:r>
      <w:r>
        <w:rPr>
          <w:sz w:val="32"/>
          <w:szCs w:val="28"/>
        </w:rPr>
        <w:fldChar w:fldCharType="end"/>
      </w:r>
      <w:r>
        <w:rPr>
          <w:rFonts w:hint="eastAsia" w:cs="黑体" w:asciiTheme="majorEastAsia" w:hAnsiTheme="majorEastAsia" w:eastAsiaTheme="majorEastAsia"/>
          <w:color w:val="auto"/>
          <w:sz w:val="32"/>
          <w:szCs w:val="112"/>
          <w:highlight w:val="none"/>
        </w:rPr>
        <w:fldChar w:fldCharType="end"/>
      </w:r>
      <w:r/>
    </w:p>
    <w:p>
      <w:pPr>
        <w:pStyle w:val="719"/>
        <w:tabs>
          <w:tab w:val="right" w:pos="9638" w:leader="dot"/>
        </w:tabs>
        <w:rPr>
          <w:sz w:val="32"/>
          <w:szCs w:val="28"/>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sz w:val="32"/>
          <w:szCs w:val="112"/>
          <w:highlight w:val="none"/>
        </w:rPr>
        <w:instrText xml:space="preserve"> HYPERLINK \l _Toc27276 </w:instrText>
      </w:r>
      <w:r>
        <w:rPr>
          <w:rFonts w:hint="eastAsia" w:cs="黑体" w:asciiTheme="majorEastAsia" w:hAnsiTheme="majorEastAsia" w:eastAsiaTheme="majorEastAsia"/>
          <w:sz w:val="32"/>
          <w:szCs w:val="112"/>
          <w:highlight w:val="none"/>
        </w:rPr>
        <w:fldChar w:fldCharType="separate"/>
      </w:r>
      <w:r>
        <w:rPr>
          <w:rFonts w:hint="eastAsia" w:ascii="黑体" w:eastAsia="黑体"/>
          <w:sz w:val="32"/>
          <w:szCs w:val="28"/>
          <w:highlight w:val="none"/>
        </w:rPr>
        <w:t xml:space="preserve">第五章 政府采购合同（格式）</w:t>
      </w:r>
      <w:r>
        <w:rPr>
          <w:sz w:val="32"/>
          <w:szCs w:val="28"/>
        </w:rPr>
        <w:tab/>
      </w:r>
      <w:r>
        <w:rPr>
          <w:sz w:val="32"/>
          <w:szCs w:val="28"/>
        </w:rPr>
        <w:fldChar w:fldCharType="begin"/>
      </w:r>
      <w:r>
        <w:rPr>
          <w:sz w:val="32"/>
          <w:szCs w:val="28"/>
        </w:rPr>
        <w:instrText xml:space="preserve"> PAGEREF _Toc27276 \h </w:instrText>
      </w:r>
      <w:r>
        <w:rPr>
          <w:sz w:val="32"/>
          <w:szCs w:val="28"/>
        </w:rPr>
        <w:fldChar w:fldCharType="separate"/>
      </w:r>
      <w:r>
        <w:rPr>
          <w:sz w:val="32"/>
          <w:szCs w:val="28"/>
        </w:rPr>
        <w:t xml:space="preserve">27</w:t>
      </w:r>
      <w:r>
        <w:rPr>
          <w:sz w:val="32"/>
          <w:szCs w:val="28"/>
        </w:rPr>
        <w:fldChar w:fldCharType="end"/>
      </w:r>
      <w:r>
        <w:rPr>
          <w:rFonts w:hint="eastAsia" w:cs="黑体" w:asciiTheme="majorEastAsia" w:hAnsiTheme="majorEastAsia" w:eastAsiaTheme="majorEastAsia"/>
          <w:color w:val="auto"/>
          <w:sz w:val="32"/>
          <w:szCs w:val="112"/>
          <w:highlight w:val="none"/>
        </w:rPr>
        <w:fldChar w:fldCharType="end"/>
      </w:r>
      <w:r/>
    </w:p>
    <w:p>
      <w:pPr>
        <w:pStyle w:val="719"/>
        <w:tabs>
          <w:tab w:val="right" w:pos="9638" w:leader="dot"/>
        </w:tabs>
        <w:rPr>
          <w:sz w:val="32"/>
          <w:szCs w:val="28"/>
        </w:rPr>
      </w:pPr>
      <w:r>
        <w:rPr>
          <w:rFonts w:hint="eastAsia" w:cs="黑体" w:asciiTheme="majorEastAsia" w:hAnsiTheme="majorEastAsia" w:eastAsiaTheme="majorEastAsia"/>
          <w:color w:val="auto"/>
          <w:sz w:val="32"/>
          <w:szCs w:val="112"/>
          <w:highlight w:val="none"/>
        </w:rPr>
        <w:fldChar w:fldCharType="begin"/>
      </w:r>
      <w:r>
        <w:rPr>
          <w:rFonts w:hint="eastAsia" w:cs="黑体" w:asciiTheme="majorEastAsia" w:hAnsiTheme="majorEastAsia" w:eastAsiaTheme="majorEastAsia"/>
          <w:sz w:val="32"/>
          <w:szCs w:val="112"/>
          <w:highlight w:val="none"/>
        </w:rPr>
        <w:instrText xml:space="preserve"> HYPERLINK \l _Toc19001 </w:instrText>
      </w:r>
      <w:r>
        <w:rPr>
          <w:rFonts w:hint="eastAsia" w:cs="黑体" w:asciiTheme="majorEastAsia" w:hAnsiTheme="majorEastAsia" w:eastAsiaTheme="majorEastAsia"/>
          <w:sz w:val="32"/>
          <w:szCs w:val="112"/>
          <w:highlight w:val="none"/>
        </w:rPr>
        <w:fldChar w:fldCharType="separate"/>
      </w:r>
      <w:r>
        <w:rPr>
          <w:rFonts w:hint="eastAsia" w:ascii="黑体" w:eastAsia="黑体"/>
          <w:sz w:val="32"/>
          <w:szCs w:val="28"/>
          <w:highlight w:val="none"/>
        </w:rPr>
        <w:t xml:space="preserve">第六章 投标文件（格式）</w:t>
      </w:r>
      <w:r>
        <w:rPr>
          <w:sz w:val="32"/>
          <w:szCs w:val="28"/>
        </w:rPr>
        <w:tab/>
      </w:r>
      <w:r>
        <w:rPr>
          <w:sz w:val="32"/>
          <w:szCs w:val="28"/>
        </w:rPr>
        <w:fldChar w:fldCharType="begin"/>
      </w:r>
      <w:r>
        <w:rPr>
          <w:sz w:val="32"/>
          <w:szCs w:val="28"/>
        </w:rPr>
        <w:instrText xml:space="preserve"> PAGEREF _Toc19001 \h </w:instrText>
      </w:r>
      <w:r>
        <w:rPr>
          <w:sz w:val="32"/>
          <w:szCs w:val="28"/>
        </w:rPr>
        <w:fldChar w:fldCharType="separate"/>
      </w:r>
      <w:r>
        <w:rPr>
          <w:sz w:val="32"/>
          <w:szCs w:val="28"/>
        </w:rPr>
        <w:t xml:space="preserve">36</w:t>
      </w:r>
      <w:r>
        <w:rPr>
          <w:sz w:val="32"/>
          <w:szCs w:val="28"/>
        </w:rPr>
        <w:fldChar w:fldCharType="end"/>
      </w:r>
      <w:r>
        <w:rPr>
          <w:rFonts w:hint="eastAsia" w:cs="黑体" w:asciiTheme="majorEastAsia" w:hAnsiTheme="majorEastAsia" w:eastAsiaTheme="majorEastAsia"/>
          <w:color w:val="auto"/>
          <w:sz w:val="32"/>
          <w:szCs w:val="112"/>
          <w:highlight w:val="none"/>
        </w:rPr>
        <w:fldChar w:fldCharType="end"/>
      </w:r>
      <w:r/>
    </w:p>
    <w:p>
      <w:pPr>
        <w:rPr>
          <w:rFonts w:hint="eastAsia" w:asciiTheme="majorEastAsia" w:hAnsiTheme="majorEastAsia" w:eastAsiaTheme="majorEastAsia"/>
          <w:color w:val="auto"/>
          <w:sz w:val="28"/>
          <w:szCs w:val="28"/>
          <w:highlight w:val="none"/>
        </w:rPr>
      </w:pPr>
      <w:r>
        <w:rPr>
          <w:rFonts w:hint="eastAsia" w:cs="黑体" w:asciiTheme="majorEastAsia" w:hAnsiTheme="majorEastAsia" w:eastAsiaTheme="majorEastAsia"/>
          <w:color w:val="auto"/>
          <w:sz w:val="32"/>
          <w:szCs w:val="112"/>
          <w:highlight w:val="none"/>
        </w:rPr>
        <w:fldChar w:fldCharType="end"/>
      </w:r>
      <w:r/>
    </w:p>
    <w:p>
      <w:pPr>
        <w:jc w:val="center"/>
        <w:rPr>
          <w:rFonts w:ascii="黑体" w:eastAsia="黑体"/>
          <w:color w:val="auto"/>
          <w:sz w:val="28"/>
          <w:highlight w:val="none"/>
        </w:rPr>
        <w:outlineLvl w:val="0"/>
      </w:pPr>
      <w:r/>
      <w:bookmarkStart w:id="0" w:name="_Toc30211"/>
      <w:r/>
      <w:r/>
    </w:p>
    <w:p>
      <w:pPr>
        <w:rPr>
          <w:rFonts w:ascii="Calibri" w:hAnsi="Calibri" w:eastAsia="宋体" w:cs="Times New Roman"/>
          <w:color w:val="auto"/>
          <w:sz w:val="21"/>
          <w:szCs w:val="20"/>
          <w:highlight w:val="none"/>
          <w:lang w:val="en-US" w:eastAsia="zh-CN" w:bidi="ar-SA"/>
        </w:rPr>
      </w:pPr>
      <w:r>
        <w:rPr>
          <w:rFonts w:ascii="Calibri" w:hAnsi="Calibri" w:eastAsia="宋体" w:cs="Times New Roman"/>
          <w:color w:val="auto"/>
          <w:sz w:val="21"/>
          <w:szCs w:val="20"/>
          <w:highlight w:val="none"/>
          <w:lang w:val="en-US" w:eastAsia="zh-CN" w:bidi="ar-SA"/>
        </w:rPr>
      </w:r>
      <w:r/>
    </w:p>
    <w:p>
      <w:pPr>
        <w:rPr>
          <w:color w:val="auto"/>
          <w:highlight w:val="none"/>
          <w:lang w:val="en-US" w:eastAsia="zh-CN"/>
        </w:rPr>
      </w:pPr>
      <w:r>
        <w:rPr>
          <w:color w:val="auto"/>
          <w:highlight w:val="none"/>
          <w:lang w:val="en-US" w:eastAsia="zh-CN"/>
        </w:rPr>
      </w:r>
      <w:r/>
    </w:p>
    <w:p>
      <w:pPr>
        <w:jc w:val="left"/>
        <w:tabs>
          <w:tab w:val="left" w:pos="7660" w:leader="none"/>
        </w:tabs>
        <w:rPr>
          <w:color w:val="auto"/>
          <w:highlight w:val="none"/>
          <w:lang w:val="en-US" w:eastAsia="zh-CN"/>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color w:val="auto"/>
          <w:highlight w:val="none"/>
          <w:lang w:val="en-US" w:eastAsia="zh-CN"/>
        </w:rPr>
        <w:tab/>
      </w:r>
      <w:r/>
    </w:p>
    <w:p>
      <w:pPr>
        <w:jc w:val="center"/>
        <w:rPr>
          <w:rFonts w:ascii="黑体" w:eastAsia="黑体"/>
          <w:color w:val="auto"/>
          <w:sz w:val="28"/>
          <w:highlight w:val="none"/>
        </w:rPr>
        <w:outlineLvl w:val="0"/>
      </w:pPr>
      <w:r/>
      <w:bookmarkStart w:id="1" w:name="_Toc56600390"/>
      <w:r/>
      <w:bookmarkStart w:id="2" w:name="_Toc56599574"/>
      <w:r/>
      <w:bookmarkStart w:id="3" w:name="_Toc9330"/>
      <w:r>
        <w:rPr>
          <w:rFonts w:hint="eastAsia" w:ascii="黑体" w:eastAsia="黑体"/>
          <w:color w:val="auto"/>
          <w:sz w:val="28"/>
          <w:highlight w:val="none"/>
        </w:rPr>
        <w:t xml:space="preserve">第一章 投标邀请函</w:t>
      </w:r>
      <w:bookmarkEnd w:id="0"/>
      <w:r/>
      <w:bookmarkEnd w:id="1"/>
      <w:r/>
      <w:bookmarkEnd w:id="2"/>
      <w:r/>
      <w:bookmarkEnd w:id="3"/>
      <w:r/>
      <w:r/>
    </w:p>
    <w:p>
      <w:pPr>
        <w:ind w:firstLine="480"/>
        <w:spacing w:line="360" w:lineRule="auto"/>
        <w:rPr>
          <w:rFonts w:ascii="宋体"/>
          <w:bCs/>
          <w:color w:val="auto"/>
          <w:sz w:val="24"/>
          <w:szCs w:val="24"/>
          <w:highlight w:val="none"/>
        </w:rPr>
      </w:pPr>
      <w:r>
        <w:rPr>
          <w:rFonts w:hint="eastAsia" w:ascii="宋体"/>
          <w:color w:val="ff0000"/>
          <w:sz w:val="24"/>
          <w:szCs w:val="28"/>
          <w:highlight w:val="none"/>
          <w:lang w:eastAsia="zh-CN"/>
        </w:rPr>
        <w:t xml:space="preserve">宜兴市自然资源和规划局</w:t>
      </w:r>
      <w:r>
        <w:rPr>
          <w:rFonts w:hint="eastAsia" w:ascii="宋体"/>
          <w:color w:val="auto"/>
          <w:sz w:val="24"/>
          <w:szCs w:val="28"/>
          <w:highlight w:val="none"/>
        </w:rPr>
        <w:t xml:space="preserve">对</w:t>
      </w:r>
      <w:r>
        <w:rPr>
          <w:rFonts w:hint="eastAsia" w:ascii="宋体"/>
          <w:color w:val="ff0000"/>
          <w:sz w:val="24"/>
          <w:szCs w:val="28"/>
          <w:highlight w:val="none"/>
          <w:lang w:eastAsia="zh-CN"/>
        </w:rPr>
        <w:t xml:space="preserve">宜兴市国土空间总体规划（2021-2035年）动态维护项目</w:t>
      </w:r>
      <w:r>
        <w:rPr>
          <w:rFonts w:hint="eastAsia" w:ascii="宋体"/>
          <w:color w:val="auto"/>
          <w:sz w:val="24"/>
          <w:szCs w:val="28"/>
          <w:highlight w:val="none"/>
        </w:rPr>
        <w:t xml:space="preserve">进行</w:t>
      </w:r>
      <w:r>
        <w:rPr>
          <w:rFonts w:hint="eastAsia" w:ascii="宋体" w:hAnsi="宋体"/>
          <w:color w:val="ff0000"/>
          <w:sz w:val="24"/>
          <w:szCs w:val="28"/>
          <w:highlight w:val="none"/>
        </w:rPr>
        <w:t xml:space="preserve">公开招标</w:t>
      </w:r>
      <w:r>
        <w:rPr>
          <w:rFonts w:hint="eastAsia" w:ascii="宋体"/>
          <w:color w:val="auto"/>
          <w:sz w:val="24"/>
          <w:szCs w:val="28"/>
          <w:highlight w:val="none"/>
        </w:rPr>
        <w:t xml:space="preserve">，</w:t>
      </w:r>
      <w:r>
        <w:rPr>
          <w:rFonts w:hint="eastAsia" w:ascii="宋体"/>
          <w:bCs/>
          <w:color w:val="auto"/>
          <w:sz w:val="24"/>
          <w:szCs w:val="24"/>
          <w:highlight w:val="none"/>
        </w:rPr>
        <w:t xml:space="preserve">欢迎你单位参加投标并</w:t>
      </w:r>
      <w:r>
        <w:rPr>
          <w:rFonts w:hint="eastAsia" w:ascii="宋体"/>
          <w:bCs/>
          <w:color w:val="auto"/>
          <w:sz w:val="24"/>
          <w:szCs w:val="24"/>
          <w:highlight w:val="none"/>
          <w:lang w:eastAsia="zh-CN"/>
        </w:rPr>
        <w:t xml:space="preserve">请</w:t>
      </w:r>
      <w:r>
        <w:rPr>
          <w:rFonts w:hint="eastAsia" w:ascii="宋体"/>
          <w:bCs/>
          <w:color w:val="auto"/>
          <w:sz w:val="24"/>
          <w:szCs w:val="24"/>
          <w:highlight w:val="none"/>
        </w:rPr>
        <w:t xml:space="preserve">注意下列附表中的相关事项；</w:t>
      </w:r>
      <w:r>
        <w:rPr>
          <w:rFonts w:ascii="宋体"/>
          <w:bCs/>
          <w:color w:val="auto"/>
          <w:sz w:val="24"/>
          <w:szCs w:val="24"/>
          <w:highlight w:val="none"/>
        </w:rPr>
        <w:t xml:space="preserve"> </w:t>
      </w:r>
      <w:r/>
    </w:p>
    <w:tbl>
      <w:tblPr>
        <w:tblStyle w:val="708"/>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276" w:lineRule="auto"/>
              <w:rPr>
                <w:rFonts w:ascii="宋体"/>
                <w:bCs/>
                <w:color w:val="auto"/>
                <w:sz w:val="24"/>
                <w:szCs w:val="24"/>
                <w:highlight w:val="none"/>
              </w:rPr>
            </w:pPr>
            <w:r/>
            <w:bookmarkStart w:id="4" w:name="_Toc29543"/>
            <w:r>
              <w:rPr>
                <w:rFonts w:hint="eastAsia" w:ascii="宋体"/>
                <w:bCs/>
                <w:color w:val="auto"/>
                <w:sz w:val="24"/>
                <w:szCs w:val="24"/>
                <w:highlight w:val="none"/>
              </w:rPr>
              <w:t xml:space="preserve">序号</w:t>
            </w:r>
            <w:r/>
          </w:p>
        </w:tc>
        <w:tc>
          <w:tcPr>
            <w:gridSpan w:val="4"/>
            <w:tcW w:w="8842" w:type="dxa"/>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内    容</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1</w:t>
            </w:r>
            <w:r/>
          </w:p>
        </w:tc>
        <w:tc>
          <w:tcPr>
            <w:tcW w:w="859" w:type="dxa"/>
            <w:vAlign w:val="center"/>
            <w:textDirection w:val="lrTb"/>
            <w:noWrap w:val="false"/>
          </w:tcPr>
          <w:p>
            <w:pPr>
              <w:jc w:val="center"/>
              <w:spacing w:line="276" w:lineRule="auto"/>
              <w:rPr>
                <w:rFonts w:ascii="宋体"/>
                <w:b/>
                <w:color w:val="auto"/>
                <w:sz w:val="24"/>
                <w:szCs w:val="24"/>
                <w:highlight w:val="none"/>
              </w:rPr>
            </w:pPr>
            <w:r>
              <w:rPr>
                <w:rFonts w:hint="eastAsia" w:ascii="宋体"/>
                <w:b/>
                <w:color w:val="auto"/>
                <w:sz w:val="24"/>
                <w:szCs w:val="24"/>
                <w:highlight w:val="none"/>
              </w:rPr>
              <w:t xml:space="preserve">项目信息</w:t>
            </w:r>
            <w:r/>
          </w:p>
        </w:tc>
        <w:tc>
          <w:tcPr>
            <w:gridSpan w:val="3"/>
            <w:tcW w:w="7983" w:type="dxa"/>
            <w:textDirection w:val="lrTb"/>
            <w:noWrap w:val="false"/>
          </w:tcPr>
          <w:p>
            <w:pPr>
              <w:jc w:val="left"/>
              <w:spacing w:line="400" w:lineRule="exact"/>
              <w:rPr>
                <w:rFonts w:hint="eastAsia" w:ascii="宋体" w:eastAsia="宋体"/>
                <w:color w:val="ff0000"/>
                <w:sz w:val="24"/>
                <w:szCs w:val="28"/>
                <w:highlight w:val="none"/>
                <w:lang w:eastAsia="zh-CN"/>
              </w:rPr>
            </w:pPr>
            <w:r>
              <w:rPr>
                <w:rFonts w:hint="eastAsia" w:ascii="宋体"/>
                <w:bCs/>
                <w:color w:val="auto"/>
                <w:sz w:val="24"/>
                <w:szCs w:val="24"/>
                <w:highlight w:val="none"/>
              </w:rPr>
              <w:t xml:space="preserve">项目名称：</w:t>
            </w:r>
            <w:r>
              <w:rPr>
                <w:rFonts w:hint="eastAsia" w:ascii="宋体"/>
                <w:color w:val="ff0000"/>
                <w:sz w:val="24"/>
                <w:szCs w:val="28"/>
                <w:highlight w:val="none"/>
                <w:lang w:eastAsia="zh-CN"/>
              </w:rPr>
              <w:t xml:space="preserve">宜兴市国土空间总体规划（2021-2035年）动态维护项目</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项目编号</w:t>
            </w:r>
            <w:r>
              <w:rPr>
                <w:rFonts w:hint="eastAsia" w:ascii="宋体"/>
                <w:color w:val="auto"/>
                <w:sz w:val="24"/>
                <w:szCs w:val="28"/>
                <w:highlight w:val="none"/>
                <w:lang w:eastAsia="zh-CN"/>
              </w:rPr>
              <w:t xml:space="preserve">：</w:t>
            </w:r>
            <w:r>
              <w:rPr>
                <w:rFonts w:hint="eastAsia" w:ascii="宋体"/>
                <w:color w:val="ff0000"/>
                <w:sz w:val="24"/>
                <w:szCs w:val="28"/>
                <w:highlight w:val="none"/>
                <w:lang w:eastAsia="zh-CN"/>
              </w:rPr>
              <w:t xml:space="preserve">JSZC-320282-HCCG-G2026-0063</w:t>
            </w:r>
            <w:r>
              <w:rPr>
                <w:rFonts w:hint="eastAsia" w:ascii="宋体"/>
                <w:color w:val="ff0000"/>
                <w:sz w:val="24"/>
                <w:szCs w:val="28"/>
                <w:highlight w:val="none"/>
              </w:rPr>
              <w:t xml:space="preserve"> </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品   目：服务</w:t>
            </w:r>
            <w:r/>
          </w:p>
          <w:p>
            <w:pPr>
              <w:jc w:val="left"/>
              <w:spacing w:line="40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本项目是否专门面向中小企业：</w:t>
            </w:r>
            <w:r>
              <w:rPr>
                <w:rFonts w:hint="eastAsia" w:ascii="宋体" w:hAnsi="宋体"/>
                <w:bCs/>
                <w:color w:val="ff0000"/>
                <w:sz w:val="24"/>
                <w:szCs w:val="24"/>
                <w:highlight w:val="none"/>
                <w:lang w:val="en-US" w:eastAsia="zh-CN"/>
              </w:rPr>
              <w:t xml:space="preserve">否</w:t>
            </w:r>
            <w:r/>
          </w:p>
          <w:p>
            <w:pPr>
              <w:jc w:val="left"/>
              <w:spacing w:line="400" w:lineRule="exact"/>
              <w:rPr>
                <w:rFonts w:hint="default" w:ascii="宋体" w:eastAsia="宋体"/>
                <w:color w:val="auto"/>
                <w:sz w:val="24"/>
                <w:szCs w:val="28"/>
                <w:highlight w:val="none"/>
                <w:lang w:val="en-US" w:eastAsia="zh-CN"/>
              </w:rPr>
            </w:pPr>
            <w:r>
              <w:rPr>
                <w:rFonts w:hint="eastAsia" w:ascii="宋体" w:hAnsi="宋体"/>
                <w:bCs/>
                <w:color w:val="auto"/>
                <w:sz w:val="24"/>
                <w:szCs w:val="24"/>
                <w:highlight w:val="none"/>
              </w:rPr>
              <w:t xml:space="preserve">本项目标的所属行业：</w:t>
            </w:r>
            <w:r>
              <w:rPr>
                <w:rFonts w:hint="eastAsia" w:ascii="宋体" w:hAnsi="宋体"/>
                <w:bCs/>
                <w:color w:val="ff0000"/>
                <w:sz w:val="24"/>
                <w:szCs w:val="24"/>
                <w:highlight w:val="none"/>
                <w:lang w:val="en-US" w:eastAsia="zh-CN"/>
              </w:rPr>
              <w:t xml:space="preserve">其他未列明行业</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采购方式：</w:t>
            </w:r>
            <w:r>
              <w:rPr>
                <w:rFonts w:hint="eastAsia" w:ascii="宋体"/>
                <w:color w:val="ff0000"/>
                <w:sz w:val="24"/>
                <w:szCs w:val="28"/>
                <w:highlight w:val="none"/>
              </w:rPr>
              <w:t xml:space="preserve">公开招标</w:t>
            </w:r>
            <w:r>
              <w:rPr>
                <w:rFonts w:hint="eastAsia" w:ascii="宋体"/>
                <w:color w:val="auto"/>
                <w:sz w:val="24"/>
                <w:szCs w:val="28"/>
                <w:highlight w:val="none"/>
              </w:rPr>
              <w:t xml:space="preserve"> </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评标方法：综合评分法</w:t>
            </w:r>
            <w:r/>
          </w:p>
          <w:p>
            <w:pPr>
              <w:jc w:val="left"/>
              <w:spacing w:line="400" w:lineRule="exact"/>
              <w:rPr>
                <w:rFonts w:hint="default" w:ascii="宋体" w:eastAsia="宋体"/>
                <w:b w:val="0"/>
                <w:bCs w:val="0"/>
                <w:color w:val="auto"/>
                <w:sz w:val="24"/>
                <w:szCs w:val="28"/>
                <w:highlight w:val="none"/>
                <w:lang w:val="en-US" w:eastAsia="zh-CN"/>
              </w:rPr>
            </w:pPr>
            <w:r>
              <w:rPr>
                <w:rFonts w:hint="eastAsia" w:ascii="宋体"/>
                <w:b w:val="0"/>
                <w:bCs w:val="0"/>
                <w:color w:val="auto"/>
                <w:sz w:val="24"/>
                <w:szCs w:val="28"/>
                <w:highlight w:val="none"/>
              </w:rPr>
              <w:t xml:space="preserve">预算金额：</w:t>
            </w:r>
            <w:r>
              <w:rPr>
                <w:rFonts w:hint="eastAsia" w:ascii="宋体"/>
                <w:b w:val="0"/>
                <w:bCs w:val="0"/>
                <w:color w:val="ff0000"/>
                <w:sz w:val="24"/>
                <w:szCs w:val="28"/>
                <w:highlight w:val="none"/>
                <w:lang w:val="en-US" w:eastAsia="zh-CN"/>
              </w:rPr>
              <w:t xml:space="preserve">125.78万</w:t>
            </w:r>
            <w:r>
              <w:rPr>
                <w:rFonts w:hint="eastAsia" w:ascii="宋体"/>
                <w:b w:val="0"/>
                <w:bCs w:val="0"/>
                <w:color w:val="auto"/>
                <w:sz w:val="24"/>
                <w:szCs w:val="28"/>
                <w:highlight w:val="none"/>
                <w:lang w:val="en-US" w:eastAsia="zh-CN"/>
              </w:rPr>
              <w:t xml:space="preserve">元</w:t>
            </w:r>
            <w:r/>
          </w:p>
          <w:p>
            <w:pPr>
              <w:jc w:val="left"/>
              <w:spacing w:line="400" w:lineRule="exact"/>
              <w:rPr>
                <w:rFonts w:ascii="宋体"/>
                <w:color w:val="auto"/>
                <w:sz w:val="24"/>
                <w:szCs w:val="28"/>
                <w:highlight w:val="none"/>
              </w:rPr>
            </w:pPr>
            <w:r>
              <w:rPr>
                <w:rFonts w:hint="eastAsia" w:ascii="宋体"/>
                <w:color w:val="auto"/>
                <w:sz w:val="24"/>
                <w:szCs w:val="28"/>
                <w:highlight w:val="none"/>
              </w:rPr>
              <w:t xml:space="preserve">最高限价：同预算金额</w:t>
            </w:r>
            <w:r/>
          </w:p>
          <w:p>
            <w:pPr>
              <w:jc w:val="left"/>
              <w:spacing w:line="40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集中考察或答疑：</w:t>
            </w:r>
            <w:r>
              <w:rPr>
                <w:rFonts w:hint="eastAsia" w:ascii="宋体" w:hAnsi="宋体"/>
                <w:bCs/>
                <w:color w:val="auto"/>
                <w:sz w:val="24"/>
                <w:szCs w:val="24"/>
                <w:highlight w:val="none"/>
                <w:lang w:val="en-US" w:eastAsia="zh-CN"/>
              </w:rPr>
              <w:t xml:space="preserve">无</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2</w:t>
            </w:r>
            <w:r/>
          </w:p>
        </w:tc>
        <w:tc>
          <w:tcPr>
            <w:tcW w:w="859" w:type="dxa"/>
            <w:vAlign w:val="center"/>
            <w:textDirection w:val="lrTb"/>
            <w:noWrap w:val="false"/>
          </w:tcPr>
          <w:p>
            <w:pPr>
              <w:jc w:val="center"/>
              <w:rPr>
                <w:b/>
                <w:bCs/>
                <w:color w:val="auto"/>
                <w:highlight w:val="none"/>
              </w:rPr>
            </w:pPr>
            <w:r>
              <w:rPr>
                <w:rFonts w:hint="eastAsia"/>
                <w:b/>
                <w:bCs/>
                <w:color w:val="auto"/>
                <w:highlight w:val="none"/>
              </w:rPr>
              <w:t xml:space="preserve">资格</w:t>
            </w:r>
            <w:r/>
          </w:p>
          <w:p>
            <w:pPr>
              <w:jc w:val="center"/>
              <w:rPr>
                <w:color w:val="auto"/>
                <w:highlight w:val="none"/>
                <w:lang w:val="zh-CN"/>
              </w:rPr>
            </w:pPr>
            <w:r>
              <w:rPr>
                <w:rFonts w:hint="eastAsia"/>
                <w:b/>
                <w:bCs/>
                <w:color w:val="auto"/>
                <w:highlight w:val="none"/>
              </w:rPr>
              <w:t xml:space="preserve">条件</w:t>
            </w:r>
            <w:r/>
          </w:p>
        </w:tc>
        <w:tc>
          <w:tcPr>
            <w:gridSpan w:val="3"/>
            <w:tcW w:w="7983" w:type="dxa"/>
            <w:textDirection w:val="lrTb"/>
            <w:noWrap w:val="false"/>
          </w:tcPr>
          <w:p>
            <w:pPr>
              <w:pStyle w:val="776"/>
              <w:spacing w:line="440" w:lineRule="exact"/>
              <w:rPr>
                <w:color w:val="auto"/>
                <w:highlight w:val="none"/>
              </w:rPr>
            </w:pPr>
            <w:r>
              <w:rPr>
                <w:rFonts w:hint="eastAsia"/>
                <w:color w:val="auto"/>
                <w:highlight w:val="none"/>
              </w:rPr>
              <w:t xml:space="preserve">2.1投标人参加本次政府采购活动</w:t>
            </w:r>
            <w:r>
              <w:rPr>
                <w:rFonts w:hint="eastAsia"/>
                <w:color w:val="auto"/>
                <w:highlight w:val="none"/>
                <w:lang w:val="zh-CN"/>
              </w:rPr>
              <w:t xml:space="preserve">应具备下列</w:t>
            </w:r>
            <w:r>
              <w:rPr>
                <w:rFonts w:hint="eastAsia"/>
                <w:b/>
                <w:bCs/>
                <w:color w:val="auto"/>
                <w:highlight w:val="none"/>
                <w:lang w:val="zh-CN"/>
              </w:rPr>
              <w:t xml:space="preserve">资格条件</w:t>
            </w:r>
            <w:r>
              <w:rPr>
                <w:rFonts w:hint="eastAsia"/>
                <w:color w:val="auto"/>
                <w:highlight w:val="none"/>
              </w:rPr>
              <w:t xml:space="preserve">：</w:t>
            </w:r>
            <w:r/>
          </w:p>
          <w:p>
            <w:pPr>
              <w:spacing w:line="440" w:lineRule="exact"/>
              <w:rPr>
                <w:rFonts w:hint="eastAsia" w:ascii="宋体" w:hAnsi="宋体"/>
                <w:bCs/>
                <w:color w:val="auto"/>
                <w:sz w:val="24"/>
                <w:szCs w:val="24"/>
                <w:highlight w:val="none"/>
                <w:lang w:val="zh-CN"/>
              </w:rPr>
            </w:pPr>
            <w:r>
              <w:rPr>
                <w:rFonts w:hint="eastAsia" w:ascii="宋体" w:hAnsi="宋体"/>
                <w:bCs/>
                <w:color w:val="auto"/>
                <w:sz w:val="24"/>
                <w:szCs w:val="21"/>
                <w:highlight w:val="none"/>
                <w:lang w:val="zh-CN"/>
              </w:rPr>
              <w:t xml:space="preserve">①</w:t>
            </w:r>
            <w:r>
              <w:rPr>
                <w:rFonts w:hint="eastAsia" w:ascii="宋体" w:hAnsi="宋体"/>
                <w:bCs/>
                <w:color w:val="auto"/>
                <w:sz w:val="24"/>
                <w:szCs w:val="21"/>
                <w:highlight w:val="none"/>
              </w:rPr>
              <w:t xml:space="preserve">满足《中华人民共和国政府采购法》第二十二条规定</w:t>
            </w:r>
            <w:r>
              <w:rPr>
                <w:rFonts w:hint="eastAsia" w:ascii="宋体" w:hAnsi="宋体"/>
                <w:bCs/>
                <w:color w:val="auto"/>
                <w:sz w:val="24"/>
                <w:szCs w:val="21"/>
                <w:highlight w:val="none"/>
                <w:lang w:val="zh-CN"/>
              </w:rPr>
              <w:t xml:space="preserve">，详见“第二章 投标人须</w:t>
            </w:r>
            <w:r>
              <w:rPr>
                <w:rFonts w:hint="eastAsia" w:ascii="宋体" w:hAnsi="宋体"/>
                <w:bCs/>
                <w:color w:val="auto"/>
                <w:sz w:val="24"/>
                <w:szCs w:val="24"/>
                <w:highlight w:val="none"/>
                <w:lang w:val="zh-CN"/>
              </w:rPr>
              <w:t xml:space="preserve">知”投标文件的组成中的“资格条件”；</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rPr>
              <w:t xml:space="preserve">落实政府采购政策需满足的资格要求：</w:t>
            </w:r>
            <w:r>
              <w:rPr>
                <w:rFonts w:hint="eastAsia" w:ascii="宋体" w:hAnsi="宋体"/>
                <w:b/>
                <w:color w:val="ff0000"/>
                <w:sz w:val="24"/>
                <w:szCs w:val="24"/>
                <w:highlight w:val="none"/>
              </w:rPr>
              <w:t xml:space="preserve">本项目</w:t>
            </w:r>
            <w:r>
              <w:rPr>
                <w:rFonts w:hint="eastAsia" w:ascii="宋体" w:hAnsi="宋体"/>
                <w:b/>
                <w:color w:val="ff0000"/>
                <w:sz w:val="24"/>
                <w:szCs w:val="24"/>
                <w:highlight w:val="none"/>
                <w:lang w:val="en-US" w:eastAsia="zh-CN"/>
              </w:rPr>
              <w:t xml:space="preserve">非</w:t>
            </w:r>
            <w:r>
              <w:rPr>
                <w:rFonts w:hint="eastAsia" w:ascii="宋体" w:hAnsi="宋体"/>
                <w:b/>
                <w:color w:val="ff0000"/>
                <w:sz w:val="24"/>
                <w:szCs w:val="24"/>
                <w:highlight w:val="none"/>
              </w:rPr>
              <w:t xml:space="preserve">专门面向中小企业采购</w:t>
            </w:r>
            <w:r>
              <w:rPr>
                <w:rFonts w:hint="eastAsia" w:ascii="宋体" w:hAnsi="宋体"/>
                <w:b/>
                <w:color w:val="auto"/>
                <w:sz w:val="24"/>
                <w:szCs w:val="24"/>
                <w:highlight w:val="none"/>
              </w:rPr>
              <w:t xml:space="preserve">；</w:t>
            </w:r>
            <w:r/>
          </w:p>
          <w:p>
            <w:pPr>
              <w:spacing w:line="440" w:lineRule="exact"/>
              <w:rPr>
                <w:rFonts w:hint="eastAsia" w:ascii="宋体" w:hAnsi="宋体" w:cs="Times New Roman"/>
                <w:b/>
                <w:color w:val="auto"/>
                <w:sz w:val="24"/>
                <w:szCs w:val="24"/>
                <w:highlight w:val="none"/>
                <w:lang w:val="zh-CN" w:eastAsia="zh-CN"/>
              </w:rPr>
            </w:pPr>
            <w:r>
              <w:rPr>
                <w:rFonts w:hint="eastAsia" w:ascii="宋体" w:hAnsi="宋体"/>
                <w:b w:val="0"/>
                <w:bCs/>
                <w:color w:val="auto"/>
                <w:sz w:val="24"/>
                <w:szCs w:val="24"/>
                <w:highlight w:val="none"/>
              </w:rPr>
              <w:t xml:space="preserve">③</w:t>
            </w:r>
            <w:r>
              <w:rPr>
                <w:rFonts w:hint="eastAsia" w:ascii="宋体" w:hAnsi="宋体"/>
                <w:b/>
                <w:bCs w:val="0"/>
                <w:color w:val="auto"/>
                <w:sz w:val="24"/>
                <w:szCs w:val="24"/>
                <w:highlight w:val="none"/>
              </w:rPr>
              <w:t xml:space="preserve">本项目的特定资格要求：</w:t>
            </w:r>
            <w:r>
              <w:rPr>
                <w:rFonts w:hint="eastAsia" w:ascii="宋体" w:hAnsi="宋体" w:cs="Times New Roman"/>
                <w:b/>
                <w:color w:val="auto"/>
                <w:sz w:val="24"/>
                <w:szCs w:val="24"/>
                <w:highlight w:val="none"/>
                <w:lang w:val="zh-CN" w:eastAsia="zh-CN"/>
              </w:rPr>
              <w:t xml:space="preserve">投标人</w:t>
            </w:r>
            <w:r>
              <w:rPr>
                <w:rFonts w:hint="eastAsia" w:ascii="宋体" w:hAnsi="宋体" w:eastAsia="宋体" w:cs="Times New Roman"/>
                <w:b/>
                <w:color w:val="auto"/>
                <w:sz w:val="24"/>
                <w:szCs w:val="24"/>
                <w:highlight w:val="none"/>
                <w:lang w:val="zh-CN" w:eastAsia="zh-CN"/>
              </w:rPr>
              <w:t xml:space="preserve">须具备城乡规划编制乙级（含以上）资质</w:t>
            </w:r>
            <w:r>
              <w:rPr>
                <w:rFonts w:hint="eastAsia" w:ascii="宋体" w:hAnsi="宋体" w:cs="Times New Roman"/>
                <w:b/>
                <w:color w:val="auto"/>
                <w:sz w:val="24"/>
                <w:szCs w:val="24"/>
                <w:highlight w:val="none"/>
                <w:lang w:val="zh-CN" w:eastAsia="zh-CN"/>
              </w:rPr>
              <w:t xml:space="preserve">。</w:t>
            </w:r>
            <w:r/>
          </w:p>
          <w:p>
            <w:pPr>
              <w:pStyle w:val="726"/>
              <w:jc w:val="both"/>
              <w:rPr>
                <w:rFonts w:hint="default"/>
                <w:lang w:val="en-US" w:eastAsia="zh-CN"/>
              </w:rPr>
            </w:pPr>
            <w:r>
              <w:rPr>
                <w:rFonts w:hint="eastAsia" w:ascii="宋体" w:hAnsi="宋体" w:cs="Times New Roman"/>
                <w:b w:val="0"/>
                <w:bCs w:val="0"/>
                <w:color w:val="auto"/>
                <w:sz w:val="24"/>
                <w:szCs w:val="24"/>
                <w:highlight w:val="none"/>
                <w:lang w:val="en-US" w:eastAsia="zh-CN"/>
              </w:rPr>
              <w:t xml:space="preserve">④</w:t>
            </w:r>
            <w:r>
              <w:rPr>
                <w:rFonts w:hint="eastAsia" w:ascii="宋体" w:hAnsi="宋体" w:cs="宋体"/>
                <w:bCs/>
                <w:color w:val="auto"/>
                <w:sz w:val="24"/>
                <w:szCs w:val="24"/>
                <w:highlight w:val="none"/>
              </w:rPr>
              <w:t xml:space="preserve">联合体及转包、分包：</w:t>
            </w:r>
            <w:r>
              <w:rPr>
                <w:rFonts w:hint="eastAsia" w:ascii="宋体" w:hAnsi="宋体" w:cs="宋体"/>
                <w:b/>
                <w:bCs/>
                <w:color w:val="auto"/>
                <w:sz w:val="24"/>
                <w:szCs w:val="24"/>
                <w:highlight w:val="none"/>
              </w:rPr>
              <w:t xml:space="preserve">本项目接受联合体</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不得转包、分包本项目。</w:t>
            </w:r>
            <w:r/>
          </w:p>
        </w:tc>
      </w:tr>
      <w:tr>
        <w:trPr>
          <w:jc w:val="center"/>
        </w:trPr>
        <w:tc>
          <w:tcPr>
            <w:tcW w:w="747"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3</w:t>
            </w:r>
            <w:r/>
          </w:p>
        </w:tc>
        <w:tc>
          <w:tcPr>
            <w:tcW w:w="859" w:type="dxa"/>
            <w:vAlign w:val="center"/>
            <w:textDirection w:val="lrTb"/>
            <w:noWrap w:val="false"/>
          </w:tcPr>
          <w:p>
            <w:pPr>
              <w:jc w:val="center"/>
              <w:rPr>
                <w:b/>
                <w:bCs/>
                <w:color w:val="auto"/>
                <w:highlight w:val="none"/>
              </w:rPr>
            </w:pPr>
            <w:r>
              <w:rPr>
                <w:rFonts w:hint="eastAsia"/>
                <w:b/>
                <w:bCs/>
                <w:color w:val="auto"/>
                <w:highlight w:val="none"/>
              </w:rPr>
              <w:t xml:space="preserve">招标</w:t>
            </w:r>
            <w:r/>
          </w:p>
          <w:p>
            <w:pPr>
              <w:jc w:val="center"/>
              <w:rPr>
                <w:color w:val="auto"/>
                <w:highlight w:val="none"/>
              </w:rPr>
            </w:pPr>
            <w:r>
              <w:rPr>
                <w:rFonts w:hint="eastAsia"/>
                <w:b/>
                <w:bCs/>
                <w:color w:val="auto"/>
                <w:highlight w:val="none"/>
              </w:rPr>
              <w:t xml:space="preserve">文件</w:t>
            </w:r>
            <w:r/>
          </w:p>
        </w:tc>
        <w:tc>
          <w:tcPr>
            <w:gridSpan w:val="3"/>
            <w:tcW w:w="7983" w:type="dxa"/>
            <w:textDirection w:val="lrTb"/>
            <w:noWrap w:val="false"/>
          </w:tcPr>
          <w:p>
            <w:pPr>
              <w:pStyle w:val="776"/>
              <w:spacing w:line="460" w:lineRule="exact"/>
              <w:rPr>
                <w:color w:val="auto"/>
                <w:highlight w:val="none"/>
                <w:lang w:val="zh-CN"/>
              </w:rPr>
            </w:pPr>
            <w:r>
              <w:rPr>
                <w:rFonts w:hint="eastAsia"/>
                <w:color w:val="auto"/>
                <w:highlight w:val="none"/>
                <w:lang w:val="zh-CN"/>
              </w:rPr>
              <w:t xml:space="preserve">1.“招标文件”的获取：投标文件提交截止时间前，通过“江苏政府采购网”首页“苏采云”标签进入系统，应在“项目参与”中下载电子招标文件（后缀名为“</w:t>
            </w:r>
            <w:r>
              <w:rPr>
                <w:rFonts w:hint="eastAsia"/>
                <w:color w:val="auto"/>
                <w:highlight w:val="none"/>
                <w:lang w:val="en-US" w:eastAsia="zh-CN"/>
              </w:rPr>
              <w:t xml:space="preserve">.</w:t>
            </w:r>
            <w:r>
              <w:rPr>
                <w:rFonts w:hint="eastAsia"/>
                <w:color w:val="auto"/>
                <w:highlight w:val="none"/>
                <w:lang w:val="zh-CN"/>
              </w:rPr>
              <w:t xml:space="preserve">kedt”）；可在“江苏政府采购网”采购公告附件中下载word版招标文件。</w:t>
            </w:r>
            <w:r/>
          </w:p>
          <w:p>
            <w:pPr>
              <w:pStyle w:val="776"/>
              <w:spacing w:line="460" w:lineRule="exact"/>
              <w:rPr>
                <w:color w:val="auto"/>
                <w:highlight w:val="none"/>
                <w:lang w:val="zh-CN"/>
              </w:rPr>
            </w:pPr>
            <w:r>
              <w:rPr>
                <w:rFonts w:hint="eastAsia"/>
                <w:color w:val="auto"/>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776"/>
              <w:spacing w:line="460" w:lineRule="exact"/>
              <w:rPr>
                <w:rFonts w:ascii="Times New Roman" w:hAnsi="Times New Roman"/>
                <w:color w:val="auto"/>
                <w:highlight w:val="none"/>
              </w:rPr>
            </w:pPr>
            <w:r>
              <w:rPr>
                <w:rFonts w:hint="eastAsia"/>
                <w:color w:val="auto"/>
                <w:highlight w:val="none"/>
                <w:lang w:val="zh-CN"/>
              </w:rPr>
              <w:t xml:space="preserve">3.</w:t>
            </w:r>
            <w:r>
              <w:rPr>
                <w:rFonts w:hint="eastAsia"/>
                <w:color w:val="auto"/>
                <w:highlight w:val="none"/>
                <w:lang w:val="zh-CN"/>
              </w:rPr>
              <w:tab/>
            </w:r>
            <w:r>
              <w:rPr>
                <w:rFonts w:hint="eastAsia"/>
                <w:color w:val="auto"/>
                <w:highlight w:val="none"/>
                <w:lang w:val="zh-CN"/>
              </w:rPr>
              <w:t xml:space="preserve">CA锁办理方式、“苏采云”系统投标单位操作手册及政府采购客户端工具详见江苏政府采购网“办事指南”中的资料下载专栏中的《江苏省政府采购管理交易系统（苏采云）投标单位操作指南》。</w:t>
            </w:r>
            <w:r/>
          </w:p>
        </w:tc>
      </w:tr>
      <w:tr>
        <w:trPr>
          <w:jc w:val="center"/>
        </w:trPr>
        <w:tc>
          <w:tcPr>
            <w:tcW w:w="747" w:type="dxa"/>
            <w:vAlign w:val="center"/>
            <w:textDirection w:val="lrTb"/>
            <w:noWrap w:val="false"/>
          </w:tcPr>
          <w:p>
            <w:pPr>
              <w:jc w:val="center"/>
              <w:spacing w:line="276" w:lineRule="auto"/>
              <w:rPr>
                <w:color w:val="auto"/>
                <w:highlight w:val="none"/>
              </w:rPr>
            </w:pPr>
            <w:r>
              <w:rPr>
                <w:rFonts w:hint="eastAsia" w:ascii="宋体"/>
                <w:bCs/>
                <w:color w:val="auto"/>
                <w:sz w:val="24"/>
                <w:szCs w:val="24"/>
                <w:highlight w:val="none"/>
              </w:rPr>
              <w:t xml:space="preserve">4</w:t>
            </w:r>
            <w:r/>
          </w:p>
        </w:tc>
        <w:tc>
          <w:tcPr>
            <w:tcW w:w="859" w:type="dxa"/>
            <w:vAlign w:val="center"/>
            <w:textDirection w:val="lrTb"/>
            <w:noWrap w:val="false"/>
          </w:tcPr>
          <w:p>
            <w:pPr>
              <w:jc w:val="center"/>
              <w:rPr>
                <w:b/>
                <w:bCs/>
                <w:color w:val="auto"/>
                <w:szCs w:val="22"/>
                <w:highlight w:val="none"/>
                <w:lang w:val="zh-CN"/>
              </w:rPr>
            </w:pPr>
            <w:r>
              <w:rPr>
                <w:rFonts w:hint="eastAsia"/>
                <w:b/>
                <w:bCs/>
                <w:color w:val="auto"/>
                <w:szCs w:val="22"/>
                <w:highlight w:val="none"/>
                <w:lang w:val="zh-CN"/>
              </w:rPr>
              <w:t xml:space="preserve">投标</w:t>
            </w:r>
            <w:r/>
          </w:p>
          <w:p>
            <w:pPr>
              <w:jc w:val="center"/>
              <w:rPr>
                <w:b/>
                <w:bCs/>
                <w:color w:val="auto"/>
                <w:highlight w:val="none"/>
              </w:rPr>
            </w:pPr>
            <w:r>
              <w:rPr>
                <w:rFonts w:hint="eastAsia"/>
                <w:b/>
                <w:bCs/>
                <w:color w:val="auto"/>
                <w:szCs w:val="22"/>
                <w:highlight w:val="none"/>
                <w:lang w:val="zh-CN"/>
              </w:rPr>
              <w:t xml:space="preserve">文件</w:t>
            </w:r>
            <w:r/>
          </w:p>
        </w:tc>
        <w:tc>
          <w:tcPr>
            <w:gridSpan w:val="3"/>
            <w:tcW w:w="7983" w:type="dxa"/>
            <w:textDirection w:val="lrTb"/>
            <w:noWrap w:val="false"/>
          </w:tcPr>
          <w:p>
            <w:pPr>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1.“投标文件”制作及提交：将后缀名为</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kedt”的招标文件导入政府采购客户端工具制作投标文件</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导出加密的投标文件</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后缀名为zip</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通过“苏采云”系统上传投标文件。</w:t>
            </w:r>
            <w:r/>
          </w:p>
          <w:p>
            <w:pPr>
              <w:spacing w:line="440" w:lineRule="exact"/>
              <w:rPr>
                <w:color w:val="auto"/>
                <w:highlight w:val="none"/>
                <w:lang w:val="zh-CN"/>
              </w:rPr>
            </w:pPr>
            <w:r>
              <w:rPr>
                <w:rFonts w:hint="eastAsia" w:ascii="宋体" w:hAnsi="宋体" w:cs="宋体"/>
                <w:bCs/>
                <w:color w:val="auto"/>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hAnsi="宋体"/>
                <w:bCs/>
                <w:color w:val="auto"/>
                <w:sz w:val="24"/>
                <w:szCs w:val="24"/>
                <w:highlight w:val="none"/>
              </w:rPr>
              <w:t xml:space="preserve">5</w:t>
            </w:r>
            <w:r/>
          </w:p>
        </w:tc>
        <w:tc>
          <w:tcPr>
            <w:tcW w:w="859" w:type="dxa"/>
            <w:vAlign w:val="center"/>
            <w:textDirection w:val="lrTb"/>
            <w:noWrap w:val="false"/>
          </w:tcPr>
          <w:p>
            <w:pPr>
              <w:pStyle w:val="776"/>
              <w:jc w:val="center"/>
              <w:rPr>
                <w:b/>
                <w:bCs/>
                <w:color w:val="auto"/>
                <w:szCs w:val="22"/>
                <w:highlight w:val="none"/>
                <w:lang w:val="zh-CN"/>
              </w:rPr>
            </w:pPr>
            <w:r>
              <w:rPr>
                <w:rFonts w:hint="eastAsia"/>
                <w:b/>
                <w:bCs/>
                <w:color w:val="auto"/>
                <w:szCs w:val="22"/>
                <w:highlight w:val="none"/>
                <w:lang w:val="zh-CN"/>
              </w:rPr>
              <w:t xml:space="preserve">投标</w:t>
            </w:r>
            <w:r/>
          </w:p>
          <w:p>
            <w:pPr>
              <w:jc w:val="center"/>
              <w:rPr>
                <w:b/>
                <w:bCs/>
                <w:color w:val="auto"/>
                <w:szCs w:val="22"/>
                <w:highlight w:val="none"/>
                <w:lang w:val="zh-CN"/>
              </w:rPr>
            </w:pPr>
            <w:r>
              <w:rPr>
                <w:rFonts w:hint="eastAsia"/>
                <w:b/>
                <w:bCs/>
                <w:color w:val="auto"/>
                <w:sz w:val="24"/>
                <w:szCs w:val="22"/>
                <w:highlight w:val="none"/>
                <w:lang w:val="zh-CN"/>
              </w:rPr>
              <w:t xml:space="preserve">保证金</w:t>
            </w:r>
            <w:r/>
          </w:p>
        </w:tc>
        <w:tc>
          <w:tcPr>
            <w:gridSpan w:val="3"/>
            <w:tcW w:w="7983" w:type="dxa"/>
            <w:vAlign w:val="center"/>
            <w:textDirection w:val="lrTb"/>
            <w:noWrap w:val="false"/>
          </w:tcPr>
          <w:p>
            <w:pPr>
              <w:spacing w:line="440" w:lineRule="exact"/>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276"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59" w:type="dxa"/>
            <w:vAlign w:val="center"/>
            <w:textDirection w:val="lrTb"/>
            <w:noWrap w:val="false"/>
          </w:tcPr>
          <w:p>
            <w:pPr>
              <w:pStyle w:val="776"/>
              <w:jc w:val="center"/>
              <w:spacing w:line="276" w:lineRule="auto"/>
              <w:rPr>
                <w:b/>
                <w:bCs/>
                <w:color w:val="auto"/>
                <w:highlight w:val="none"/>
                <w:lang w:val="zh-CN"/>
              </w:rPr>
            </w:pPr>
            <w:r>
              <w:rPr>
                <w:rFonts w:hint="eastAsia"/>
                <w:b/>
                <w:bCs/>
                <w:color w:val="auto"/>
                <w:highlight w:val="none"/>
                <w:lang w:val="zh-CN"/>
              </w:rPr>
              <w:t xml:space="preserve">其他</w:t>
            </w:r>
            <w:r/>
          </w:p>
          <w:p>
            <w:pPr>
              <w:pStyle w:val="776"/>
              <w:jc w:val="center"/>
              <w:spacing w:line="276" w:lineRule="auto"/>
              <w:rPr>
                <w:b/>
                <w:bCs/>
                <w:color w:val="auto"/>
                <w:highlight w:val="none"/>
                <w:lang w:val="zh-CN"/>
              </w:rPr>
            </w:pPr>
            <w:r>
              <w:rPr>
                <w:rFonts w:hint="eastAsia"/>
                <w:b/>
                <w:bCs/>
                <w:color w:val="auto"/>
                <w:highlight w:val="none"/>
                <w:lang w:val="zh-CN"/>
              </w:rPr>
              <w:t xml:space="preserve">要求</w:t>
            </w:r>
            <w:r/>
          </w:p>
        </w:tc>
        <w:tc>
          <w:tcPr>
            <w:gridSpan w:val="3"/>
            <w:tcW w:w="7983" w:type="dxa"/>
            <w:vAlign w:val="center"/>
            <w:textDirection w:val="lrTb"/>
            <w:noWrap w:val="false"/>
          </w:tcPr>
          <w:p>
            <w:pPr>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1.单位负责人为同一人或者存在直接控股、管理关系的不同</w:t>
            </w:r>
            <w:r>
              <w:rPr>
                <w:rFonts w:hint="eastAsia" w:ascii="宋体" w:hAnsi="宋体"/>
                <w:bCs/>
                <w:color w:val="auto"/>
                <w:sz w:val="24"/>
                <w:szCs w:val="21"/>
                <w:highlight w:val="none"/>
                <w:lang w:eastAsia="zh-CN"/>
              </w:rPr>
              <w:t xml:space="preserve">投标单位</w:t>
            </w:r>
            <w:r>
              <w:rPr>
                <w:rFonts w:hint="eastAsia" w:ascii="宋体" w:hAnsi="宋体"/>
                <w:bCs/>
                <w:color w:val="auto"/>
                <w:sz w:val="24"/>
                <w:szCs w:val="21"/>
                <w:highlight w:val="none"/>
              </w:rPr>
              <w:t xml:space="preserve">（投标人），不得参加同一合同项下的政府采购活动，否则均以无效投标处理。</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1"/>
                <w:highlight w:val="none"/>
              </w:rPr>
              <w:t xml:space="preserve">2.为本采购项目提供整体设计、规范编制或者项目管理、监理、检测等服务的</w:t>
            </w:r>
            <w:r>
              <w:rPr>
                <w:rFonts w:hint="eastAsia" w:ascii="宋体" w:hAnsi="宋体"/>
                <w:bCs/>
                <w:color w:val="auto"/>
                <w:sz w:val="24"/>
                <w:szCs w:val="21"/>
                <w:highlight w:val="none"/>
                <w:lang w:eastAsia="zh-CN"/>
              </w:rPr>
              <w:t xml:space="preserve">投标单位</w:t>
            </w:r>
            <w:r>
              <w:rPr>
                <w:rFonts w:hint="eastAsia" w:ascii="宋体" w:hAnsi="宋体"/>
                <w:bCs/>
                <w:color w:val="auto"/>
                <w:sz w:val="24"/>
                <w:szCs w:val="21"/>
                <w:highlight w:val="none"/>
              </w:rPr>
              <w:t xml:space="preserve">（投标人），不得再参加本采购项目的采购活动。</w:t>
            </w:r>
            <w:r/>
          </w:p>
        </w:tc>
      </w:tr>
      <w:tr>
        <w:trPr>
          <w:jc w:val="center"/>
        </w:trPr>
        <w:tc>
          <w:tcPr>
            <w:tcW w:w="747" w:type="dxa"/>
            <w:vAlign w:val="center"/>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7</w:t>
            </w:r>
            <w:r/>
          </w:p>
        </w:tc>
        <w:tc>
          <w:tcPr>
            <w:tcW w:w="859" w:type="dxa"/>
            <w:vAlign w:val="center"/>
            <w:textDirection w:val="lrTb"/>
            <w:noWrap w:val="false"/>
          </w:tcPr>
          <w:p>
            <w:pPr>
              <w:jc w:val="center"/>
              <w:rPr>
                <w:b/>
                <w:bCs/>
                <w:color w:val="auto"/>
                <w:szCs w:val="22"/>
                <w:highlight w:val="none"/>
                <w:lang w:val="zh-CN"/>
              </w:rPr>
            </w:pPr>
            <w:r>
              <w:rPr>
                <w:rFonts w:hint="eastAsia"/>
                <w:b/>
                <w:bCs/>
                <w:color w:val="auto"/>
                <w:szCs w:val="22"/>
                <w:highlight w:val="none"/>
              </w:rPr>
              <w:t xml:space="preserve">不见面开标</w:t>
            </w:r>
            <w:r/>
          </w:p>
        </w:tc>
        <w:tc>
          <w:tcPr>
            <w:gridSpan w:val="3"/>
            <w:tcW w:w="7983" w:type="dxa"/>
            <w:textDirection w:val="lrTb"/>
            <w:noWrap w:val="false"/>
          </w:tcPr>
          <w:p>
            <w:pPr>
              <w:pStyle w:val="776"/>
              <w:spacing w:line="440" w:lineRule="exact"/>
              <w:rPr>
                <w:rFonts w:hint="eastAsia" w:hAnsi="宋体" w:cs="宋体"/>
                <w:bCs/>
                <w:color w:val="auto"/>
                <w:szCs w:val="24"/>
                <w:highlight w:val="none"/>
              </w:rPr>
            </w:pPr>
            <w:r>
              <w:rPr>
                <w:rFonts w:hint="eastAsia" w:hAnsi="宋体" w:cs="宋体"/>
                <w:bCs/>
                <w:color w:val="auto"/>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776"/>
              <w:spacing w:line="440" w:lineRule="exact"/>
              <w:rPr>
                <w:rFonts w:hint="eastAsia" w:hAnsi="宋体" w:cs="宋体"/>
                <w:b/>
                <w:color w:val="auto"/>
                <w:szCs w:val="24"/>
                <w:highlight w:val="none"/>
              </w:rPr>
            </w:pPr>
            <w:r>
              <w:rPr>
                <w:rFonts w:hint="eastAsia" w:hAnsi="宋体" w:cs="宋体"/>
                <w:b/>
                <w:color w:val="auto"/>
                <w:szCs w:val="24"/>
                <w:highlight w:val="none"/>
              </w:rPr>
              <w:t xml:space="preserve">1.不见面开标注意事项：</w:t>
            </w:r>
            <w:r/>
          </w:p>
          <w:p>
            <w:pPr>
              <w:pStyle w:val="776"/>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1.1不见面开标项目的时间均以国家授时中心发布的时间为准；</w:t>
            </w:r>
            <w:r/>
          </w:p>
          <w:p>
            <w:pPr>
              <w:pStyle w:val="776"/>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1.2开标当日，投标人不必抵达开标现场，仅需在任意地点通过“苏采云”系统“开标大厅”参与开标过程；</w:t>
            </w:r>
            <w:r/>
          </w:p>
          <w:p>
            <w:pPr>
              <w:pStyle w:val="776"/>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776"/>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szCs w:val="24"/>
                <w:highlight w:val="none"/>
              </w:rPr>
              <w:t xml:space="preserve">投标人解密限定在解密时间开始起30分钟内完成</w:t>
            </w:r>
            <w:r>
              <w:rPr>
                <w:rFonts w:hint="eastAsia" w:hAnsi="宋体" w:cs="宋体"/>
                <w:bCs/>
                <w:color w:val="auto"/>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color w:val="auto"/>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776"/>
              <w:spacing w:line="440" w:lineRule="exact"/>
              <w:rPr>
                <w:rFonts w:hint="eastAsia" w:hAnsi="宋体" w:cs="宋体"/>
                <w:bCs/>
                <w:color w:val="auto"/>
                <w:szCs w:val="24"/>
                <w:highlight w:val="none"/>
              </w:rPr>
            </w:pPr>
            <w:r>
              <w:rPr>
                <w:rFonts w:hint="eastAsia" w:hAnsi="宋体" w:cs="宋体"/>
                <w:bCs/>
                <w:color w:val="auto"/>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w:t>
            </w:r>
            <w:r>
              <w:rPr>
                <w:rFonts w:hint="eastAsia" w:hAnsi="宋体" w:cs="宋体"/>
                <w:bCs/>
                <w:color w:val="auto"/>
                <w:szCs w:val="24"/>
                <w:highlight w:val="none"/>
                <w:lang w:eastAsia="zh-CN"/>
              </w:rPr>
              <w:t xml:space="preserve">视为</w:t>
            </w:r>
            <w:r>
              <w:rPr>
                <w:rFonts w:hint="eastAsia" w:hAnsi="宋体" w:cs="宋体"/>
                <w:bCs/>
                <w:color w:val="auto"/>
                <w:szCs w:val="24"/>
                <w:highlight w:val="none"/>
              </w:rPr>
              <w:t xml:space="preserve">投标人的被授权委托人或法人代表。</w:t>
            </w:r>
            <w:r/>
          </w:p>
          <w:p>
            <w:pPr>
              <w:pStyle w:val="776"/>
              <w:spacing w:line="440" w:lineRule="exact"/>
              <w:rPr>
                <w:rFonts w:hint="eastAsia" w:hAnsi="宋体" w:cs="宋体"/>
                <w:b/>
                <w:color w:val="auto"/>
                <w:szCs w:val="24"/>
                <w:highlight w:val="none"/>
              </w:rPr>
            </w:pPr>
            <w:r>
              <w:rPr>
                <w:rFonts w:hint="eastAsia" w:hAnsi="宋体" w:cs="宋体"/>
                <w:b/>
                <w:color w:val="auto"/>
                <w:szCs w:val="24"/>
                <w:highlight w:val="none"/>
              </w:rPr>
              <w:t xml:space="preserve">2.采购活动时间：</w:t>
            </w:r>
            <w:r/>
          </w:p>
          <w:p>
            <w:pPr>
              <w:pStyle w:val="776"/>
              <w:spacing w:line="440" w:lineRule="exact"/>
              <w:rPr>
                <w:rFonts w:hint="eastAsia" w:hAnsi="宋体" w:cs="宋体"/>
                <w:bCs/>
                <w:color w:val="auto"/>
                <w:szCs w:val="24"/>
                <w:highlight w:val="none"/>
              </w:rPr>
            </w:pPr>
            <w:r>
              <w:rPr>
                <w:rFonts w:hint="eastAsia" w:hAnsi="宋体" w:cs="宋体"/>
                <w:bCs/>
                <w:color w:val="auto"/>
                <w:szCs w:val="24"/>
                <w:highlight w:val="none"/>
              </w:rPr>
              <w:t xml:space="preserve">2.1提交投标文件截止（即投标截止）时间（同开标时间）：详见本项目招标公告</w:t>
            </w:r>
            <w:r/>
          </w:p>
          <w:p>
            <w:pPr>
              <w:pStyle w:val="776"/>
              <w:spacing w:line="440" w:lineRule="exact"/>
              <w:rPr>
                <w:rFonts w:hint="eastAsia" w:hAnsi="宋体" w:cs="宋体"/>
                <w:bCs/>
                <w:color w:val="auto"/>
                <w:szCs w:val="24"/>
                <w:highlight w:val="none"/>
              </w:rPr>
            </w:pPr>
            <w:r>
              <w:rPr>
                <w:rFonts w:hint="eastAsia" w:hAnsi="宋体" w:cs="宋体"/>
                <w:bCs/>
                <w:color w:val="auto"/>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276" w:lineRule="auto"/>
              <w:rPr>
                <w:rFonts w:ascii="宋体"/>
                <w:bCs/>
                <w:color w:val="auto"/>
                <w:sz w:val="24"/>
                <w:szCs w:val="24"/>
                <w:highlight w:val="none"/>
              </w:rPr>
            </w:pPr>
            <w:r>
              <w:rPr>
                <w:rFonts w:hint="eastAsia" w:ascii="宋体"/>
                <w:bCs/>
                <w:color w:val="auto"/>
                <w:sz w:val="24"/>
                <w:szCs w:val="24"/>
                <w:highlight w:val="none"/>
              </w:rPr>
              <w:t xml:space="preserve">8</w:t>
            </w:r>
            <w:r/>
          </w:p>
        </w:tc>
        <w:tc>
          <w:tcPr>
            <w:tcW w:w="859" w:type="dxa"/>
            <w:vAlign w:val="center"/>
            <w:vMerge w:val="restart"/>
            <w:textDirection w:val="lrTb"/>
            <w:noWrap w:val="false"/>
          </w:tcPr>
          <w:p>
            <w:pPr>
              <w:jc w:val="center"/>
              <w:rPr>
                <w:rFonts w:ascii="宋体"/>
                <w:b/>
                <w:bCs/>
                <w:color w:val="auto"/>
                <w:sz w:val="24"/>
                <w:szCs w:val="24"/>
                <w:highlight w:val="none"/>
              </w:rPr>
            </w:pPr>
            <w:r>
              <w:rPr>
                <w:rFonts w:hint="eastAsia"/>
                <w:b/>
                <w:bCs/>
                <w:color w:val="auto"/>
                <w:szCs w:val="22"/>
                <w:highlight w:val="none"/>
                <w:lang w:val="zh-CN"/>
              </w:rPr>
              <w:t xml:space="preserve">联系方式</w:t>
            </w:r>
            <w:r/>
          </w:p>
        </w:tc>
        <w:tc>
          <w:tcPr>
            <w:tcW w:w="1633" w:type="dxa"/>
            <w:vAlign w:val="center"/>
            <w:textDirection w:val="lrTb"/>
            <w:noWrap w:val="false"/>
          </w:tcPr>
          <w:p>
            <w:pPr>
              <w:ind w:firstLine="480"/>
              <w:spacing w:line="400" w:lineRule="exact"/>
              <w:rPr>
                <w:rFonts w:ascii="宋体"/>
                <w:bCs/>
                <w:color w:val="auto"/>
                <w:sz w:val="24"/>
                <w:szCs w:val="24"/>
                <w:highlight w:val="none"/>
              </w:rPr>
            </w:pPr>
            <w:r>
              <w:rPr>
                <w:rFonts w:hint="eastAsia" w:ascii="宋体"/>
                <w:bCs/>
                <w:color w:val="auto"/>
                <w:sz w:val="24"/>
                <w:szCs w:val="24"/>
                <w:highlight w:val="none"/>
              </w:rPr>
              <w:t xml:space="preserve">采购人</w:t>
            </w:r>
            <w:r/>
          </w:p>
        </w:tc>
        <w:tc>
          <w:tcPr>
            <w:tcW w:w="6342" w:type="dxa"/>
            <w:vAlign w:val="center"/>
            <w:textDirection w:val="lrTb"/>
            <w:noWrap w:val="false"/>
          </w:tcPr>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项目负责人：</w:t>
            </w:r>
            <w:r>
              <w:rPr>
                <w:rFonts w:hint="eastAsia" w:ascii="宋体" w:hAnsi="宋体" w:cs="宋体"/>
                <w:bCs/>
                <w:color w:val="auto"/>
                <w:sz w:val="24"/>
                <w:szCs w:val="24"/>
                <w:highlight w:val="none"/>
                <w:lang w:val="en-US" w:eastAsia="zh-CN"/>
              </w:rPr>
              <w:t xml:space="preserve">董先生</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质疑受理人：</w:t>
            </w:r>
            <w:r>
              <w:rPr>
                <w:rFonts w:hint="eastAsia" w:ascii="宋体" w:hAnsi="宋体" w:cs="宋体"/>
                <w:bCs/>
                <w:color w:val="auto"/>
                <w:sz w:val="24"/>
                <w:szCs w:val="24"/>
                <w:highlight w:val="none"/>
                <w:lang w:val="en-US" w:eastAsia="zh-CN"/>
              </w:rPr>
              <w:t xml:space="preserve">董先生</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联系电话：0510-87669923</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联系地址：</w:t>
            </w:r>
            <w:r>
              <w:rPr>
                <w:rFonts w:hint="eastAsia" w:ascii="宋体" w:hAnsi="宋体"/>
                <w:bCs/>
                <w:sz w:val="24"/>
                <w:szCs w:val="24"/>
                <w:highlight w:val="none"/>
              </w:rPr>
              <w:t xml:space="preserve">宜兴市解放东路191号</w:t>
            </w:r>
            <w:r/>
          </w:p>
          <w:p>
            <w:pPr>
              <w:spacing w:line="400" w:lineRule="exact"/>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none"/>
              </w:rPr>
            </w:pPr>
            <w:r>
              <w:rPr>
                <w:rFonts w:hint="eastAsia" w:ascii="宋体"/>
                <w:bCs/>
                <w:color w:val="auto"/>
                <w:sz w:val="24"/>
                <w:szCs w:val="24"/>
                <w:highlight w:val="none"/>
              </w:rPr>
              <w:t xml:space="preserve">采购代理机构</w:t>
            </w:r>
            <w:r/>
          </w:p>
        </w:tc>
        <w:tc>
          <w:tcPr>
            <w:tcW w:w="6342" w:type="dxa"/>
            <w:vAlign w:val="center"/>
            <w:textDirection w:val="lrTb"/>
            <w:noWrap w:val="false"/>
          </w:tcPr>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联系人：</w:t>
            </w:r>
            <w:r>
              <w:rPr>
                <w:rFonts w:hint="eastAsia" w:ascii="宋体" w:hAnsi="宋体"/>
                <w:color w:val="auto"/>
                <w:sz w:val="24"/>
                <w:szCs w:val="28"/>
                <w:highlight w:val="none"/>
                <w:lang w:val="en-US" w:eastAsia="zh-CN"/>
              </w:rPr>
              <w:t xml:space="preserve">刘先生</w:t>
            </w:r>
            <w:r/>
          </w:p>
          <w:p>
            <w:pPr>
              <w:spacing w:line="4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联系电话：</w:t>
            </w:r>
            <w:r>
              <w:rPr>
                <w:rFonts w:hint="eastAsia" w:ascii="宋体" w:hAnsi="宋体"/>
                <w:color w:val="auto"/>
                <w:sz w:val="24"/>
                <w:szCs w:val="28"/>
                <w:highlight w:val="none"/>
                <w:lang w:val="en-US" w:eastAsia="zh-CN"/>
              </w:rPr>
              <w:t xml:space="preserve">18861558989</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联系地址：</w:t>
            </w:r>
            <w:bookmarkStart w:id="5" w:name="OLE_LINK4"/>
            <w:r>
              <w:rPr>
                <w:rFonts w:hint="eastAsia" w:ascii="宋体" w:hAnsi="宋体"/>
                <w:bCs/>
                <w:sz w:val="24"/>
                <w:szCs w:val="24"/>
                <w:highlight w:val="none"/>
              </w:rPr>
              <w:t xml:space="preserve">宜兴市杏园路</w:t>
            </w:r>
            <w:r>
              <w:rPr>
                <w:rFonts w:ascii="宋体" w:hAnsi="宋体"/>
                <w:bCs/>
                <w:sz w:val="24"/>
                <w:szCs w:val="24"/>
                <w:highlight w:val="none"/>
              </w:rPr>
              <w:t xml:space="preserve">108号科创商务中心5号楼</w:t>
            </w:r>
            <w:bookmarkEnd w:id="5"/>
            <w:r/>
            <w:r/>
          </w:p>
          <w:p>
            <w:pPr>
              <w:spacing w:line="400" w:lineRule="exact"/>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客服</w:t>
            </w:r>
            <w:r/>
          </w:p>
        </w:tc>
        <w:tc>
          <w:tcPr>
            <w:tcW w:w="6342" w:type="dxa"/>
            <w:vAlign w:val="center"/>
            <w:textDirection w:val="lrTb"/>
            <w:noWrap w:val="false"/>
          </w:tcPr>
          <w:p>
            <w:pPr>
              <w:spacing w:line="400" w:lineRule="exact"/>
              <w:rPr>
                <w:rFonts w:hint="eastAsia" w:ascii="宋体" w:hAnsi="宋体" w:cs="宋体"/>
                <w:bCs/>
                <w:color w:val="auto"/>
                <w:sz w:val="24"/>
                <w:szCs w:val="24"/>
                <w:highlight w:val="none"/>
              </w:rPr>
            </w:pPr>
            <w:r>
              <w:rPr>
                <w:rFonts w:hint="eastAsia" w:ascii="宋体" w:hAnsi="宋体"/>
                <w:bCs/>
                <w:color w:val="auto"/>
                <w:sz w:val="24"/>
                <w:szCs w:val="24"/>
                <w:highlight w:val="none"/>
                <w:lang w:val="zh-CN"/>
              </w:rPr>
              <w:t xml:space="preserve">投标人在“苏采云”系统操作过程中如遇问题，请致电“苏采云”客服，联系电话：16651529117；或在“苏采云”系统中发起在线人工客服请求</w:t>
            </w:r>
            <w:r/>
          </w:p>
        </w:tc>
      </w:tr>
      <w:tr>
        <w:trPr>
          <w:gridAfter w:val="1"/>
          <w:jc w:val="center"/>
          <w:trHeight w:val="934"/>
        </w:trPr>
        <w:tc>
          <w:tcPr>
            <w:tcW w:w="747" w:type="dxa"/>
            <w:vAlign w:val="center"/>
            <w:vMerge w:val="continue"/>
            <w:textDirection w:val="lrTb"/>
            <w:noWrap w:val="false"/>
          </w:tcPr>
          <w:p>
            <w:pPr>
              <w:rPr>
                <w:color w:val="auto"/>
                <w:highlight w:val="none"/>
              </w:rPr>
            </w:pPr>
            <w:r>
              <w:rPr>
                <w:color w:val="auto"/>
                <w:highlight w:val="none"/>
              </w:rPr>
            </w:r>
            <w:r/>
          </w:p>
        </w:tc>
        <w:tc>
          <w:tcPr>
            <w:tcW w:w="859" w:type="dxa"/>
            <w:vAlign w:val="center"/>
            <w:vMerge w:val="continue"/>
            <w:textDirection w:val="lrTb"/>
            <w:noWrap w:val="false"/>
          </w:tcPr>
          <w:p>
            <w:pPr>
              <w:rPr>
                <w:color w:val="auto"/>
                <w:highlight w:val="none"/>
              </w:rPr>
            </w:pPr>
            <w:r>
              <w:rPr>
                <w:color w:val="auto"/>
                <w:highlight w:val="none"/>
              </w:rPr>
            </w:r>
            <w:r/>
          </w:p>
        </w:tc>
        <w:tc>
          <w:tcPr>
            <w:tcW w:w="1633" w:type="dxa"/>
            <w:vAlign w:val="center"/>
            <w:textDirection w:val="lrTb"/>
            <w:noWrap w:val="false"/>
          </w:tcPr>
          <w:p>
            <w:pPr>
              <w:jc w:val="cente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342" w:type="dxa"/>
            <w:vAlign w:val="center"/>
            <w:textDirection w:val="lrTb"/>
            <w:noWrap w:val="false"/>
          </w:tcPr>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宜兴市财政局</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r/>
          </w:p>
        </w:tc>
      </w:tr>
    </w:tbl>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br w:type="page" w:clear="all"/>
      </w:r>
      <w:bookmarkStart w:id="6" w:name="_Toc15017"/>
      <w:r/>
      <w:bookmarkStart w:id="7" w:name="_Toc56600391"/>
      <w:r/>
      <w:bookmarkStart w:id="8" w:name="_Toc56599575"/>
      <w:r>
        <w:rPr>
          <w:rFonts w:hint="eastAsia" w:ascii="黑体" w:eastAsia="黑体"/>
          <w:color w:val="auto"/>
          <w:sz w:val="28"/>
          <w:highlight w:val="none"/>
        </w:rPr>
        <w:t xml:space="preserve">第二章 </w:t>
      </w:r>
      <w:bookmarkStart w:id="9" w:name="_Hlk190699390"/>
      <w:r>
        <w:rPr>
          <w:rFonts w:hint="eastAsia" w:ascii="黑体" w:eastAsia="黑体"/>
          <w:color w:val="auto"/>
          <w:sz w:val="28"/>
          <w:highlight w:val="none"/>
        </w:rPr>
        <w:t xml:space="preserve">投标人须知</w:t>
      </w:r>
      <w:bookmarkEnd w:id="4"/>
      <w:r/>
      <w:bookmarkEnd w:id="6"/>
      <w:r/>
      <w:bookmarkEnd w:id="7"/>
      <w:r/>
      <w:bookmarkEnd w:id="8"/>
      <w:r/>
      <w:r/>
    </w:p>
    <w:p>
      <w:pPr>
        <w:ind w:firstLine="482"/>
        <w:spacing w:line="360" w:lineRule="auto"/>
        <w:rPr>
          <w:rFonts w:ascii="宋体"/>
          <w:b/>
          <w:color w:val="auto"/>
          <w:sz w:val="24"/>
          <w:szCs w:val="24"/>
          <w:highlight w:val="none"/>
          <w:lang w:val="zh-CN"/>
        </w:rPr>
      </w:pPr>
      <w:r/>
      <w:bookmarkStart w:id="10" w:name="_Hlk190850610"/>
      <w:r>
        <w:rPr>
          <w:rFonts w:hint="eastAsia" w:ascii="宋体"/>
          <w:b/>
          <w:color w:val="auto"/>
          <w:sz w:val="24"/>
          <w:szCs w:val="24"/>
          <w:highlight w:val="none"/>
          <w:lang w:val="zh-CN"/>
        </w:rPr>
        <w:t xml:space="preserve">一、总   则</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1、适用法律</w:t>
      </w:r>
      <w:r/>
    </w:p>
    <w:p>
      <w:pPr>
        <w:ind w:firstLine="480"/>
        <w:spacing w:line="360" w:lineRule="auto"/>
        <w:rPr>
          <w:rFonts w:hint="eastAsia" w:ascii="宋体" w:hAnsi="宋体"/>
          <w:bCs/>
          <w:color w:val="auto"/>
          <w:sz w:val="24"/>
          <w:szCs w:val="24"/>
          <w:highlight w:val="none"/>
          <w:lang w:val="zh-CN"/>
        </w:rPr>
      </w:pPr>
      <w:r>
        <w:rPr>
          <w:rFonts w:hint="eastAsia" w:ascii="宋体"/>
          <w:bCs/>
          <w:color w:val="auto"/>
          <w:sz w:val="24"/>
          <w:szCs w:val="24"/>
          <w:highlight w:val="none"/>
          <w:lang w:val="zh-CN"/>
        </w:rPr>
        <w:t xml:space="preserve">1.1 </w:t>
      </w:r>
      <w:r>
        <w:rPr>
          <w:rFonts w:hint="eastAsia" w:ascii="宋体" w:hAnsi="宋体"/>
          <w:bCs/>
          <w:color w:val="auto"/>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2、定义</w:t>
      </w:r>
      <w:r/>
    </w:p>
    <w:p>
      <w:pPr>
        <w:ind w:firstLine="424"/>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2.1 “投标人”是指参加投标竞争，并符合招标文件规定资格条件的法人、其他组织或者自然人，即参与投标的投标单位；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2.4 “服务”指本招标文件中所述服务及相关产品。</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“响应”指提交投标文件并对招标文件提出的条件和要求进行实质性回应。</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hint="eastAsia" w:ascii="宋体" w:hAnsi="宋体"/>
          <w:bCs/>
          <w:color w:val="auto"/>
          <w:sz w:val="24"/>
          <w:szCs w:val="24"/>
          <w:highlight w:val="none"/>
        </w:rPr>
      </w:pPr>
      <w:r/>
      <w:bookmarkStart w:id="11" w:name="_Hlk160441159"/>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“正偏离”指投标人提供的服务（货物）响应情况优于招标文件要求；“负偏离”指投标人提供的服务（货物）响应情况劣于招标文件要求。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2.11 本招标文件中的招标与采购、投标人与投标单位</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2.12本招标文件中所称的“以上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以来</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不少于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不超过”，包括本数；所称的“不足</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低于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高于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少于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超过”，不包括本数。</w:t>
      </w:r>
      <w:bookmarkEnd w:id="11"/>
      <w:r/>
    </w:p>
    <w:p>
      <w:pPr>
        <w:ind w:firstLine="482"/>
        <w:spacing w:line="360" w:lineRule="auto"/>
        <w:rPr>
          <w:rFonts w:hint="eastAsia" w:ascii="宋体" w:hAnsi="宋体" w:cs="宋体"/>
          <w:b/>
          <w:color w:val="auto"/>
          <w:sz w:val="24"/>
          <w:szCs w:val="24"/>
          <w:highlight w:val="none"/>
          <w:lang w:val="zh-CN"/>
        </w:rPr>
      </w:pPr>
      <w:r>
        <w:rPr>
          <w:rFonts w:hint="eastAsia" w:ascii="宋体" w:hAnsi="宋体"/>
          <w:b/>
          <w:color w:val="auto"/>
          <w:sz w:val="24"/>
          <w:szCs w:val="24"/>
          <w:highlight w:val="none"/>
          <w:lang w:val="zh-CN"/>
        </w:rPr>
        <w:t xml:space="preserve">3、</w:t>
      </w:r>
      <w:bookmarkStart w:id="12" w:name="_Hlk170379676"/>
      <w:r>
        <w:rPr>
          <w:rFonts w:hint="eastAsia" w:ascii="宋体" w:hAnsi="宋体" w:cs="宋体"/>
          <w:b/>
          <w:color w:val="auto"/>
          <w:sz w:val="24"/>
          <w:szCs w:val="24"/>
          <w:highlight w:val="none"/>
          <w:lang w:val="zh-CN"/>
        </w:rPr>
        <w:t xml:space="preserve">政府采购政策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hint="eastAsia"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对于专门面向中小企业的项目，只面向中小企业采购，</w:t>
      </w:r>
      <w:r>
        <w:rPr>
          <w:rFonts w:hint="eastAsia" w:ascii="宋体" w:hAnsi="宋体"/>
          <w:bCs/>
          <w:color w:val="auto"/>
          <w:sz w:val="24"/>
          <w:szCs w:val="24"/>
          <w:highlight w:val="none"/>
        </w:rPr>
        <w:t xml:space="preserve">且评审时不予报价扣除；对于非专门面向中小企业的项目，</w:t>
      </w:r>
      <w:bookmarkStart w:id="13" w:name="_Hlk183766420"/>
      <w:r>
        <w:rPr>
          <w:rFonts w:hint="eastAsia" w:ascii="宋体" w:hAnsi="宋体"/>
          <w:bCs/>
          <w:color w:val="auto"/>
          <w:sz w:val="24"/>
          <w:szCs w:val="24"/>
          <w:highlight w:val="none"/>
        </w:rPr>
        <w:t xml:space="preserve">对符合规定的小微企业报价给予10%（工程项目为5%）的扣除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bookmarkEnd w:id="13"/>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4"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4"/>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bookmarkEnd w:id="12"/>
      <w:r/>
    </w:p>
    <w:p>
      <w:pPr>
        <w:ind w:firstLine="480"/>
        <w:jc w:val="left"/>
        <w:spacing w:line="360" w:lineRule="auto"/>
        <w:rPr>
          <w:rFonts w:hint="eastAsia"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 xml:space="preserve">可享受中小企业扶持政策的投标人应按照招标文件要求提供中小企业声明，投标人提供的中小企业声明与实际情况不符的，不享受中小企业扶持政策。</w:t>
      </w:r>
      <w:bookmarkStart w:id="15" w:name="_Hlk163807769"/>
      <w:r>
        <w:rPr>
          <w:rFonts w:hint="eastAsia" w:ascii="宋体" w:hAnsi="宋体" w:cs="宋体"/>
          <w:color w:val="auto"/>
          <w:sz w:val="24"/>
          <w:highlight w:val="none"/>
        </w:rPr>
        <w:t xml:space="preserve">对提供《中小企业声明函》的投标人，应按照《中小企业声明函》格式准确完整填写相关内容，</w:t>
      </w:r>
      <w:bookmarkStart w:id="16"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15"/>
      <w:r/>
      <w:bookmarkEnd w:id="16"/>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w:t>
      </w:r>
      <w:r>
        <w:rPr>
          <w:rFonts w:hint="eastAsia" w:ascii="宋体" w:hAnsi="宋体" w:cs="宋体"/>
          <w:color w:val="auto"/>
          <w:sz w:val="24"/>
          <w:highlight w:val="none"/>
          <w:lang w:eastAsia="zh-CN"/>
        </w:rPr>
        <w:t xml:space="preserve">中标</w:t>
      </w:r>
      <w:r>
        <w:rPr>
          <w:rFonts w:hint="eastAsia" w:ascii="宋体" w:hAnsi="宋体" w:cs="宋体"/>
          <w:color w:val="auto"/>
          <w:sz w:val="24"/>
          <w:highlight w:val="none"/>
        </w:rPr>
        <w:t xml:space="preserve">的，应依法承担法律责任。</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快递包装政府采购需求标准（试行）》（财办库〔2020〕123号）。</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left="0" w:firstLine="480"/>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left="482"/>
        <w:spacing w:line="360" w:lineRule="auto"/>
        <w:rPr>
          <w:rFonts w:hint="eastAsia" w:ascii="宋体"/>
          <w:b/>
          <w:color w:val="auto"/>
          <w:sz w:val="24"/>
          <w:szCs w:val="24"/>
          <w:highlight w:val="none"/>
        </w:rPr>
      </w:pPr>
      <w:r>
        <w:rPr>
          <w:rFonts w:hint="eastAsia" w:ascii="宋体"/>
          <w:b/>
          <w:color w:val="auto"/>
          <w:sz w:val="24"/>
          <w:szCs w:val="24"/>
          <w:highlight w:val="none"/>
        </w:rPr>
        <w:t xml:space="preserve">4、投标费用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招标文件中的货币单位均为人民币元。</w:t>
      </w:r>
      <w:r/>
    </w:p>
    <w:p>
      <w:pPr>
        <w:ind w:firstLine="480"/>
        <w:spacing w:line="360" w:lineRule="auto"/>
        <w:rPr>
          <w:rFonts w:hint="eastAsia"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.2投标人应自行承担所有与准备和参加投标有关的一切费用。</w:t>
      </w:r>
      <w:r/>
    </w:p>
    <w:p>
      <w:pPr>
        <w:ind w:firstLine="480"/>
        <w:spacing w:line="360" w:lineRule="auto"/>
        <w:rPr>
          <w:rFonts w:ascii="宋体"/>
          <w:b/>
          <w:bCs/>
          <w:color w:val="auto"/>
          <w:sz w:val="24"/>
          <w:szCs w:val="24"/>
          <w:highlight w:val="none"/>
        </w:rPr>
      </w:pPr>
      <w:r>
        <w:rPr>
          <w:rFonts w:hint="eastAsia" w:ascii="宋体"/>
          <w:bCs/>
          <w:color w:val="auto"/>
          <w:sz w:val="24"/>
          <w:szCs w:val="24"/>
          <w:highlight w:val="none"/>
        </w:rPr>
        <w:t xml:space="preserve">4.</w:t>
      </w:r>
      <w:r>
        <w:rPr>
          <w:rFonts w:ascii="宋体"/>
          <w:bCs/>
          <w:color w:val="auto"/>
          <w:sz w:val="24"/>
          <w:szCs w:val="24"/>
          <w:highlight w:val="none"/>
        </w:rPr>
        <w:t xml:space="preserve">3</w:t>
      </w:r>
      <w:bookmarkStart w:id="17" w:name="OLE_LINK6"/>
      <w:r>
        <w:rPr>
          <w:rFonts w:hint="eastAsia" w:ascii="宋体" w:hAnsi="宋体"/>
          <w:b/>
          <w:bCs/>
          <w:color w:val="auto"/>
          <w:sz w:val="24"/>
          <w:szCs w:val="24"/>
          <w:highlight w:val="none"/>
        </w:rPr>
        <w:t xml:space="preserve">代理服务收费标准：</w:t>
      </w:r>
      <w:bookmarkEnd w:id="17"/>
      <w:r/>
      <w:r/>
    </w:p>
    <w:p>
      <w:pPr>
        <w:ind w:firstLine="480"/>
        <w:jc w:val="left"/>
        <w:spacing w:line="360" w:lineRule="auto"/>
        <w:rPr>
          <w:rFonts w:hint="eastAsia" w:ascii="宋体"/>
          <w:bCs/>
          <w:color w:val="ff0000"/>
          <w:sz w:val="24"/>
          <w:szCs w:val="24"/>
          <w:highlight w:val="none"/>
          <w:lang w:eastAsia="zh-CN"/>
        </w:rPr>
      </w:pPr>
      <w:r>
        <w:rPr>
          <w:rFonts w:hint="eastAsia" w:ascii="宋体"/>
          <w:b/>
          <w:bCs/>
          <w:color w:val="ff0000"/>
          <w:sz w:val="24"/>
          <w:szCs w:val="24"/>
          <w:highlight w:val="none"/>
          <w:lang w:eastAsia="zh-CN"/>
        </w:rPr>
        <w:t xml:space="preserve">采购代理服务费由</w:t>
      </w:r>
      <w:r>
        <w:rPr>
          <w:rFonts w:hint="eastAsia" w:ascii="宋体"/>
          <w:b/>
          <w:bCs/>
          <w:color w:val="ff0000"/>
          <w:sz w:val="24"/>
          <w:szCs w:val="24"/>
          <w:highlight w:val="none"/>
          <w:lang w:val="en-US" w:eastAsia="zh-CN"/>
        </w:rPr>
        <w:t xml:space="preserve">采购人</w:t>
      </w:r>
      <w:r>
        <w:rPr>
          <w:rFonts w:hint="eastAsia" w:ascii="宋体"/>
          <w:b/>
          <w:bCs/>
          <w:color w:val="ff0000"/>
          <w:sz w:val="24"/>
          <w:szCs w:val="24"/>
          <w:highlight w:val="none"/>
          <w:lang w:eastAsia="zh-CN"/>
        </w:rPr>
        <w:t xml:space="preserve">支付，本次</w:t>
      </w:r>
      <w:r>
        <w:rPr>
          <w:rFonts w:hint="eastAsia" w:ascii="宋体"/>
          <w:b/>
          <w:bCs/>
          <w:color w:val="ff0000"/>
          <w:sz w:val="24"/>
          <w:szCs w:val="24"/>
          <w:highlight w:val="none"/>
          <w:lang w:val="en-US" w:eastAsia="zh-CN"/>
        </w:rPr>
        <w:t xml:space="preserve">采购代理费用参照《</w:t>
      </w:r>
      <w:r>
        <w:rPr>
          <w:rFonts w:hint="eastAsia" w:ascii="宋体"/>
          <w:b/>
          <w:bCs/>
          <w:color w:val="ff0000"/>
          <w:sz w:val="24"/>
          <w:szCs w:val="24"/>
          <w:highlight w:val="none"/>
          <w:lang w:eastAsia="zh-CN"/>
        </w:rPr>
        <w:t xml:space="preserve">招标代理服务收费标准</w:t>
      </w:r>
      <w:r>
        <w:rPr>
          <w:rFonts w:hint="eastAsia" w:ascii="宋体"/>
          <w:b/>
          <w:bCs/>
          <w:color w:val="ff0000"/>
          <w:sz w:val="24"/>
          <w:szCs w:val="24"/>
          <w:highlight w:val="none"/>
          <w:lang w:val="en-US" w:eastAsia="zh-CN"/>
        </w:rPr>
        <w:t xml:space="preserve">》按差额定率累进法计算的44.60</w:t>
      </w:r>
      <w:r>
        <w:rPr>
          <w:rFonts w:hint="eastAsia" w:ascii="宋体"/>
          <w:b/>
          <w:bCs/>
          <w:color w:val="ff0000"/>
          <w:sz w:val="24"/>
          <w:szCs w:val="24"/>
          <w:highlight w:val="none"/>
          <w:lang w:eastAsia="zh-CN"/>
        </w:rPr>
        <w:t xml:space="preserve">%计取。</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36"/>
        <w:gridCol w:w="2425"/>
        <w:gridCol w:w="2426"/>
        <w:gridCol w:w="2427"/>
      </w:tblGrid>
      <w:tr>
        <w:trPr>
          <w:trHeight w:val="315"/>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服务类</w:t>
            </w:r>
            <w:r>
              <w:rPr>
                <w:rFonts w:hint="eastAsia" w:ascii="Calibri" w:eastAsia="宋体"/>
                <w:color w:val="auto"/>
                <w:highlight w:val="none"/>
                <w:lang w:val="en-US" w:eastAsia="zh-CN"/>
              </w:rPr>
              <w:t xml:space="preserve">费</w:t>
            </w:r>
            <w:r>
              <w:rPr>
                <w:rFonts w:hint="eastAsia"/>
                <w:color w:val="auto"/>
                <w:highlight w:val="none"/>
              </w:rPr>
              <w:t xml:space="preserve">率型</w:t>
            </w:r>
            <w:r/>
          </w:p>
          <w:p>
            <w:pPr>
              <w:jc w:val="center"/>
              <w:spacing w:after="0" w:line="240" w:lineRule="auto"/>
              <w:rPr>
                <w:rFonts w:hint="eastAsia"/>
                <w:color w:val="auto"/>
                <w:highlight w:val="none"/>
              </w:rPr>
            </w:pPr>
            <w:r>
              <w:rPr>
                <w:rFonts w:hint="eastAsia"/>
                <w:color w:val="auto"/>
                <w:highlight w:val="none"/>
              </w:rPr>
              <w:t xml:space="preserve">中标金额</w:t>
            </w:r>
            <w:r>
              <w:rPr>
                <w:rFonts w:hint="eastAsia" w:eastAsia="宋体"/>
                <w:color w:val="auto"/>
                <w:highlight w:val="none"/>
                <w:lang w:eastAsia="zh-CN"/>
              </w:rPr>
              <w:t xml:space="preserve">（</w:t>
            </w:r>
            <w:r>
              <w:rPr>
                <w:rFonts w:hint="eastAsia"/>
                <w:color w:val="auto"/>
                <w:highlight w:val="none"/>
              </w:rPr>
              <w:t xml:space="preserve">万元</w:t>
            </w:r>
            <w:r>
              <w:rPr>
                <w:rFonts w:hint="eastAsia" w:eastAsia="宋体"/>
                <w:color w:val="auto"/>
                <w:highlight w:val="none"/>
                <w:lang w:eastAsia="zh-CN"/>
              </w:rPr>
              <w:t xml:space="preserve">）</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货物招标</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服务招标</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工程招标</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100以下</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100-500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1.1%</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0.8%</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0.7%</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500-1000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0.8%</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0.45%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0.55%</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1000-5000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0.25%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0.35%</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5000-10000</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0.25%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0.1%</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0.2%</w:t>
            </w:r>
            <w:r/>
          </w:p>
        </w:tc>
      </w:tr>
      <w:tr>
        <w:trPr>
          <w:trHeight w:val="567"/>
        </w:trPr>
        <w:tc>
          <w:tcPr>
            <w:tcW w:w="2463" w:type="dxa"/>
            <w:vAlign w:val="center"/>
            <w:textDirection w:val="lrTb"/>
            <w:noWrap w:val="false"/>
          </w:tcPr>
          <w:p>
            <w:pPr>
              <w:jc w:val="center"/>
              <w:spacing w:after="0" w:line="240" w:lineRule="auto"/>
              <w:rPr>
                <w:rFonts w:hint="eastAsia"/>
                <w:color w:val="auto"/>
                <w:highlight w:val="none"/>
              </w:rPr>
            </w:pPr>
            <w:r>
              <w:rPr>
                <w:rFonts w:hint="eastAsia" w:eastAsia="宋体"/>
                <w:color w:val="auto"/>
                <w:highlight w:val="none"/>
                <w:lang w:eastAsia="zh-CN"/>
              </w:rPr>
              <w:t xml:space="preserve">1亿～5亿</w:t>
            </w:r>
            <w:r/>
          </w:p>
        </w:tc>
        <w:tc>
          <w:tcPr>
            <w:tcW w:w="2463"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0.05%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0.05%</w:t>
            </w:r>
            <w:r/>
          </w:p>
        </w:tc>
        <w:tc>
          <w:tcPr>
            <w:tcW w:w="2464" w:type="dxa"/>
            <w:vAlign w:val="center"/>
            <w:textDirection w:val="lrTb"/>
            <w:noWrap w:val="false"/>
          </w:tcPr>
          <w:p>
            <w:pPr>
              <w:jc w:val="center"/>
              <w:spacing w:after="0" w:line="240" w:lineRule="auto"/>
              <w:rPr>
                <w:rFonts w:hint="eastAsia"/>
                <w:color w:val="auto"/>
                <w:highlight w:val="none"/>
              </w:rPr>
            </w:pPr>
            <w:r>
              <w:rPr>
                <w:rFonts w:hint="eastAsia"/>
                <w:color w:val="auto"/>
                <w:highlight w:val="none"/>
              </w:rPr>
              <w:t xml:space="preserve">0.05%</w:t>
            </w:r>
            <w:r/>
          </w:p>
        </w:tc>
      </w:tr>
    </w:tbl>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left="482"/>
        <w:spacing w:line="360" w:lineRule="auto"/>
        <w:rPr>
          <w:rFonts w:ascii="宋体"/>
          <w:b/>
          <w:color w:val="auto"/>
          <w:sz w:val="24"/>
          <w:szCs w:val="24"/>
          <w:highlight w:val="none"/>
        </w:rPr>
      </w:pPr>
      <w:r>
        <w:rPr>
          <w:rFonts w:hint="eastAsia" w:ascii="宋体"/>
          <w:b/>
          <w:color w:val="auto"/>
          <w:sz w:val="24"/>
          <w:szCs w:val="24"/>
          <w:highlight w:val="none"/>
        </w:rPr>
        <w:t xml:space="preserve">5、保密要求</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5</w:t>
      </w:r>
      <w:r>
        <w:rPr>
          <w:rFonts w:hint="eastAsia" w:ascii="宋体"/>
          <w:bCs/>
          <w:color w:val="auto"/>
          <w:sz w:val="24"/>
          <w:szCs w:val="24"/>
          <w:highlight w:val="none"/>
        </w:rPr>
        <w:t xml:space="preserve">.1 采购各方当事人，对采购活动过程中获悉的国家秘密、商业秘密，应当依法予以保密。</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二、招标文件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6、</w:t>
      </w:r>
      <w:r>
        <w:rPr>
          <w:rFonts w:hint="eastAsia" w:ascii="宋体"/>
          <w:b/>
          <w:color w:val="auto"/>
          <w:sz w:val="24"/>
          <w:szCs w:val="24"/>
          <w:highlight w:val="none"/>
          <w:lang w:val="zh-CN"/>
        </w:rPr>
        <w:t xml:space="preserve">招标文件的组成</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18"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登录“苏采云”系统</w:t>
      </w:r>
      <w:bookmarkEnd w:id="18"/>
      <w:r>
        <w:rPr>
          <w:rFonts w:hint="eastAsia" w:ascii="宋体" w:hAnsi="宋体"/>
          <w:bCs/>
          <w:color w:val="auto"/>
          <w:sz w:val="24"/>
          <w:szCs w:val="24"/>
          <w:highlight w:val="none"/>
        </w:rPr>
        <w:t xml:space="preserve">下载电子</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cs="宋体"/>
          <w:bCs/>
          <w:color w:val="auto"/>
          <w:sz w:val="24"/>
          <w:szCs w:val="21"/>
          <w:highlight w:val="none"/>
          <w:lang w:eastAsia="zh-CN"/>
        </w:rPr>
        <w:t xml:space="preserve">）</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6.2 </w:t>
      </w:r>
      <w:r>
        <w:rPr>
          <w:rFonts w:hint="eastAsia" w:ascii="宋体" w:hAnsi="宋体"/>
          <w:bCs/>
          <w:color w:val="auto"/>
          <w:sz w:val="24"/>
          <w:szCs w:val="24"/>
          <w:highlight w:val="none"/>
        </w:rPr>
        <w:t xml:space="preserve">招标文件包括招标公告和本文件目录所列全部内容及其附件，如有缺漏，请立即与</w:t>
      </w:r>
      <w:r>
        <w:rPr>
          <w:rFonts w:hint="eastAsia" w:ascii="宋体"/>
          <w:bCs/>
          <w:color w:val="auto"/>
          <w:sz w:val="24"/>
          <w:szCs w:val="24"/>
          <w:highlight w:val="none"/>
        </w:rPr>
        <w:t xml:space="preserve">采购人或者采购代理机构联系解决。</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7、</w:t>
      </w:r>
      <w:r>
        <w:rPr>
          <w:rFonts w:hint="eastAsia" w:ascii="宋体"/>
          <w:b/>
          <w:color w:val="auto"/>
          <w:sz w:val="24"/>
          <w:szCs w:val="24"/>
          <w:highlight w:val="none"/>
          <w:lang w:val="zh-CN"/>
        </w:rPr>
        <w:t xml:space="preserve">招标文件的解释</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7.1 本招标文件中“第三章 项目技术要求和有关说明”和“第四章 评标方法和标准”由采购人负责解释，其他部分由采购人和采购代理机构负责解释。</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8、</w:t>
      </w:r>
      <w:r>
        <w:rPr>
          <w:rFonts w:hint="eastAsia" w:ascii="宋体"/>
          <w:b/>
          <w:color w:val="auto"/>
          <w:sz w:val="24"/>
          <w:szCs w:val="24"/>
          <w:highlight w:val="none"/>
          <w:lang w:val="zh-CN"/>
        </w:rPr>
        <w:t xml:space="preserve">招标文件的澄清、修改</w:t>
      </w:r>
      <w:r/>
    </w:p>
    <w:p>
      <w:pPr>
        <w:ind w:firstLine="480"/>
        <w:jc w:val="left"/>
        <w:spacing w:line="360" w:lineRule="auto"/>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bCs/>
          <w:color w:val="auto"/>
          <w:sz w:val="24"/>
          <w:szCs w:val="24"/>
          <w:highlight w:val="none"/>
          <w:lang w:val="zh-CN"/>
        </w:rPr>
        <w:t xml:space="preserve">已</w:t>
      </w:r>
      <w:r>
        <w:rPr>
          <w:rFonts w:hint="eastAsia" w:ascii="宋体"/>
          <w:color w:val="auto"/>
          <w:sz w:val="24"/>
          <w:szCs w:val="21"/>
          <w:highlight w:val="none"/>
          <w:lang w:val="zh-CN"/>
        </w:rPr>
        <w:t xml:space="preserve">发出的招标文件进行必要澄清或者修改的，</w:t>
      </w:r>
      <w:r>
        <w:rPr>
          <w:rFonts w:hint="eastAsia" w:ascii="宋体" w:hAnsi="宋体"/>
          <w:bCs/>
          <w:color w:val="auto"/>
          <w:sz w:val="24"/>
          <w:szCs w:val="24"/>
          <w:highlight w:val="none"/>
          <w:lang w:val="zh-CN"/>
        </w:rPr>
        <w:t xml:space="preserve">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 xml:space="preserve">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。不足15日的</w:t>
      </w:r>
      <w:r>
        <w:rPr>
          <w:rFonts w:hint="eastAsia" w:ascii="宋体"/>
          <w:color w:val="auto"/>
          <w:sz w:val="24"/>
          <w:szCs w:val="21"/>
          <w:highlight w:val="none"/>
        </w:rPr>
        <w:t xml:space="preserve">，</w:t>
      </w:r>
      <w:r>
        <w:rPr>
          <w:rFonts w:hint="eastAsia" w:asci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w:t>
      </w:r>
      <w:r>
        <w:rPr>
          <w:rFonts w:hint="eastAsia" w:ascii="宋体" w:hAnsi="宋体"/>
          <w:bCs/>
          <w:color w:val="auto"/>
          <w:sz w:val="24"/>
          <w:szCs w:val="24"/>
          <w:highlight w:val="none"/>
          <w:lang w:val="zh-CN"/>
        </w:rPr>
        <w:t xml:space="preserve">投标截止时间和开标时间</w:t>
      </w:r>
      <w:r>
        <w:rPr>
          <w:rFonts w:hint="eastAsia" w:ascii="宋体"/>
          <w:color w:val="auto"/>
          <w:sz w:val="24"/>
          <w:szCs w:val="21"/>
          <w:highlight w:val="none"/>
          <w:lang w:val="zh-CN"/>
        </w:rPr>
        <w:t xml:space="preserve">，该澄清或者修改的内容为招标文件的组成部分。</w:t>
      </w:r>
      <w:r>
        <w:rPr>
          <w:rFonts w:hint="eastAsia" w:ascii="宋体" w:hAnsi="宋体"/>
          <w:bCs/>
          <w:color w:val="auto"/>
          <w:sz w:val="24"/>
          <w:szCs w:val="24"/>
          <w:highlight w:val="none"/>
          <w:lang w:val="zh-CN"/>
        </w:rPr>
        <w:t xml:space="preserve">以最新发布的补充更正、澄清和修改后的招标文件、公告信息为准。</w:t>
      </w:r>
      <w:r/>
    </w:p>
    <w:p>
      <w:pPr>
        <w:ind w:firstLine="480"/>
        <w:spacing w:line="360" w:lineRule="auto"/>
        <w:rPr>
          <w:rFonts w:ascii="宋体"/>
          <w:color w:val="auto"/>
          <w:sz w:val="24"/>
          <w:szCs w:val="21"/>
          <w:highlight w:val="none"/>
          <w:lang w:val="zh-CN"/>
        </w:rPr>
      </w:pPr>
      <w:r>
        <w:rPr>
          <w:rFonts w:hint="eastAsia" w:ascii="宋体"/>
          <w:color w:val="auto"/>
          <w:sz w:val="24"/>
          <w:szCs w:val="21"/>
          <w:highlight w:val="none"/>
        </w:rPr>
        <w:t xml:space="preserve">8.2</w:t>
      </w:r>
      <w:r>
        <w:rPr>
          <w:rFonts w:hint="eastAsia" w:ascii="宋体"/>
          <w:color w:val="auto"/>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三、投标文件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9、投标文件的组成</w:t>
      </w:r>
      <w:r>
        <w:rPr>
          <w:rFonts w:hint="eastAsia" w:ascii="宋体"/>
          <w:b/>
          <w:color w:val="auto"/>
          <w:sz w:val="24"/>
          <w:szCs w:val="24"/>
          <w:highlight w:val="none"/>
          <w:lang w:val="zh-CN"/>
        </w:rPr>
        <w:t xml:space="preserve">：</w:t>
      </w:r>
      <w:r>
        <w:rPr>
          <w:rFonts w:ascii="宋体"/>
          <w:b/>
          <w:color w:val="auto"/>
          <w:sz w:val="24"/>
          <w:szCs w:val="24"/>
          <w:highlight w:val="none"/>
        </w:rPr>
        <w:t xml:space="preserve"> </w:t>
      </w:r>
      <w:r/>
    </w:p>
    <w:p>
      <w:pPr>
        <w:numPr>
          <w:ilvl w:val="0"/>
          <w:numId w:val="1"/>
        </w:numPr>
        <w:jc w:val="left"/>
        <w:spacing w:line="360" w:lineRule="auto"/>
        <w:tabs>
          <w:tab w:val="left" w:pos="0" w:leader="none"/>
          <w:tab w:val="left" w:pos="255" w:leader="none"/>
        </w:tabs>
        <w:rPr>
          <w:rFonts w:hint="eastAsia" w:ascii="宋体" w:hAnsi="宋体"/>
          <w:color w:val="auto"/>
          <w:sz w:val="24"/>
          <w:szCs w:val="24"/>
          <w:highlight w:val="none"/>
          <w:lang w:val="zh-CN"/>
        </w:rPr>
      </w:pPr>
      <w:r/>
      <w:bookmarkStart w:id="19" w:name="OLE_LINK8"/>
      <w:r>
        <w:rPr>
          <w:rFonts w:hint="eastAsia" w:ascii="宋体" w:hAnsi="宋体"/>
          <w:color w:val="auto"/>
          <w:sz w:val="24"/>
          <w:szCs w:val="24"/>
          <w:highlight w:val="none"/>
        </w:rPr>
        <w:t xml:space="preserve">开标一览</w:t>
      </w:r>
      <w:r>
        <w:rPr>
          <w:rFonts w:hint="eastAsia" w:ascii="宋体" w:hAnsi="宋体"/>
          <w:color w:val="auto"/>
          <w:sz w:val="24"/>
          <w:szCs w:val="24"/>
          <w:highlight w:val="none"/>
          <w:lang w:val="zh-CN"/>
        </w:rPr>
        <w:t xml:space="preserve">表</w:t>
      </w:r>
      <w:bookmarkEnd w:id="19"/>
      <w:r/>
    </w:p>
    <w:p>
      <w:pPr>
        <w:ind w:firstLine="439"/>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①</w:t>
      </w:r>
      <w:bookmarkStart w:id="20" w:name="OLE_LINK13"/>
      <w:r>
        <w:rPr>
          <w:rFonts w:hint="eastAsia" w:ascii="宋体" w:hAnsi="宋体"/>
          <w:b/>
          <w:bCs w:val="0"/>
          <w:color w:val="auto"/>
          <w:sz w:val="24"/>
          <w:szCs w:val="24"/>
          <w:highlight w:val="none"/>
          <w:lang w:val="zh-CN"/>
        </w:rPr>
        <w:t xml:space="preserve">资格声明函</w:t>
      </w:r>
      <w:bookmarkEnd w:id="20"/>
      <w:r>
        <w:rPr>
          <w:rFonts w:hint="eastAsia" w:ascii="宋体" w:hAnsi="宋体"/>
          <w:b/>
          <w:bCs w:val="0"/>
          <w:color w:val="auto"/>
          <w:sz w:val="24"/>
          <w:szCs w:val="24"/>
          <w:highlight w:val="none"/>
          <w:lang w:val="zh-CN"/>
        </w:rPr>
        <w:t xml:space="preserve">：</w:t>
      </w:r>
      <w:bookmarkStart w:id="21" w:name="_Hlk151448601"/>
      <w:r>
        <w:rPr>
          <w:rFonts w:hint="eastAsia" w:ascii="宋体" w:hAnsi="宋体"/>
          <w:bCs/>
          <w:color w:val="auto"/>
          <w:sz w:val="24"/>
          <w:szCs w:val="24"/>
          <w:highlight w:val="none"/>
          <w:lang w:val="zh-CN"/>
        </w:rPr>
        <w:t xml:space="preserve">提供《关于资格的声明函》；</w:t>
      </w:r>
      <w:bookmarkEnd w:id="21"/>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②</w:t>
      </w:r>
      <w:bookmarkStart w:id="22" w:name="OLE_LINK14"/>
      <w:r>
        <w:rPr>
          <w:rFonts w:hint="eastAsia" w:ascii="宋体" w:hAnsi="宋体"/>
          <w:b/>
          <w:bCs w:val="0"/>
          <w:color w:val="auto"/>
          <w:sz w:val="24"/>
          <w:szCs w:val="24"/>
          <w:highlight w:val="none"/>
          <w:lang w:val="zh-CN"/>
        </w:rPr>
        <w:t xml:space="preserve">被授权代表身份证明1</w:t>
      </w:r>
      <w:bookmarkStart w:id="23" w:name="_Hlk163378222"/>
      <w:r>
        <w:rPr>
          <w:rFonts w:hint="eastAsia" w:ascii="宋体" w:hAnsi="宋体"/>
          <w:b/>
          <w:bCs w:val="0"/>
          <w:color w:val="auto"/>
          <w:sz w:val="24"/>
          <w:szCs w:val="24"/>
          <w:highlight w:val="none"/>
          <w:lang w:val="zh-CN"/>
        </w:rPr>
        <w:t xml:space="preserve">（授权委托书）</w:t>
      </w:r>
      <w:bookmarkEnd w:id="22"/>
      <w:r/>
      <w:bookmarkEnd w:id="23"/>
      <w:r>
        <w:rPr>
          <w:rFonts w:hint="eastAsia" w:ascii="宋体" w:hAnsi="宋体"/>
          <w:b/>
          <w:bCs w:val="0"/>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③</w:t>
      </w:r>
      <w:bookmarkStart w:id="24" w:name="OLE_LINK15"/>
      <w:r>
        <w:rPr>
          <w:rFonts w:hint="eastAsia" w:ascii="宋体" w:hAnsi="宋体"/>
          <w:b/>
          <w:bCs w:val="0"/>
          <w:color w:val="auto"/>
          <w:sz w:val="24"/>
          <w:szCs w:val="24"/>
          <w:highlight w:val="none"/>
          <w:lang w:val="zh-CN"/>
        </w:rPr>
        <w:t xml:space="preserve">被授权代表身份证明2（社保）</w:t>
      </w:r>
      <w:bookmarkEnd w:id="24"/>
      <w:r>
        <w:rPr>
          <w:rFonts w:hint="eastAsia" w:ascii="宋体" w:hAnsi="宋体"/>
          <w:b/>
          <w:bCs w:val="0"/>
          <w:color w:val="auto"/>
          <w:sz w:val="24"/>
          <w:szCs w:val="24"/>
          <w:highlight w:val="none"/>
          <w:lang w:val="zh-CN"/>
        </w:rPr>
        <w:t xml:space="preserve">：</w:t>
      </w:r>
      <w:bookmarkStart w:id="25"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5"/>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④</w:t>
      </w:r>
      <w:bookmarkStart w:id="26" w:name="OLE_LINK16"/>
      <w:r>
        <w:rPr>
          <w:rFonts w:hint="eastAsia" w:ascii="宋体" w:hAnsi="宋体"/>
          <w:b/>
          <w:bCs w:val="0"/>
          <w:color w:val="auto"/>
          <w:sz w:val="24"/>
          <w:szCs w:val="24"/>
          <w:highlight w:val="none"/>
          <w:lang w:val="zh-CN"/>
        </w:rPr>
        <w:t xml:space="preserve">具有独立承担民事责任的能力</w:t>
      </w:r>
      <w:bookmarkEnd w:id="26"/>
      <w:r>
        <w:rPr>
          <w:rFonts w:hint="eastAsia" w:ascii="宋体" w:hAnsi="宋体"/>
          <w:b/>
          <w:bCs w:val="0"/>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⑤具有良好的商业信誉和健全的财务会计制度：</w:t>
      </w: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⑥有依法缴纳税收的良好记录：</w:t>
      </w:r>
      <w:r>
        <w:rPr>
          <w:rFonts w:hint="eastAsia" w:ascii="宋体" w:hAnsi="宋体"/>
          <w:bCs/>
          <w:color w:val="auto"/>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⑦有依法缴纳社会保障资金的良好记录：</w:t>
      </w:r>
      <w:r>
        <w:rPr>
          <w:rFonts w:hint="eastAsia" w:ascii="宋体" w:hAnsi="宋体"/>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录入以上网站的，以投标人</w:t>
      </w:r>
      <w:bookmarkStart w:id="27" w:name="_Hlk139976635"/>
      <w:r>
        <w:rPr>
          <w:rFonts w:hint="eastAsia" w:ascii="宋体" w:hAnsi="宋体"/>
          <w:bCs/>
          <w:color w:val="auto"/>
          <w:sz w:val="24"/>
          <w:szCs w:val="24"/>
          <w:highlight w:val="none"/>
          <w:lang w:val="zh-CN"/>
        </w:rPr>
        <w:t xml:space="preserve">提供的资格声明函中作出的无不良信用记录承诺为准</w:t>
      </w:r>
      <w:bookmarkEnd w:id="27"/>
      <w:r>
        <w:rPr>
          <w:rFonts w:hint="eastAsia" w:ascii="宋体" w:hAnsi="宋体"/>
          <w:bCs/>
          <w:color w:val="auto"/>
          <w:sz w:val="24"/>
          <w:szCs w:val="24"/>
          <w:highlight w:val="none"/>
          <w:lang w:val="zh-CN"/>
        </w:rPr>
        <w:t xml:space="preserve">）；</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28" w:name="_Hlk151448642"/>
      <w:r>
        <w:rPr>
          <w:rFonts w:hint="eastAsia" w:ascii="宋体" w:hAnsi="宋体"/>
          <w:b/>
          <w:bCs w:val="0"/>
          <w:color w:val="auto"/>
          <w:sz w:val="24"/>
          <w:szCs w:val="24"/>
          <w:highlight w:val="none"/>
          <w:lang w:val="zh-CN"/>
        </w:rPr>
        <w:t xml:space="preserve">⑨联合体：</w:t>
      </w:r>
      <w:r>
        <w:rPr>
          <w:rFonts w:hint="eastAsia" w:ascii="宋体" w:hAnsi="宋体"/>
          <w:bCs/>
          <w:color w:val="auto"/>
          <w:sz w:val="24"/>
          <w:szCs w:val="24"/>
          <w:highlight w:val="none"/>
          <w:lang w:val="zh-CN"/>
        </w:rPr>
        <w:t xml:space="preserve">如采购人要求组成联合体或采购人允许组成联合体且投标人组成联合体的，应提供有效的联合体协议书，否则无需提供；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
          <w:bCs w:val="0"/>
          <w:color w:val="auto"/>
          <w:sz w:val="24"/>
          <w:szCs w:val="24"/>
          <w:highlight w:val="none"/>
          <w:lang w:val="zh-CN"/>
        </w:rPr>
        <w:t xml:space="preserve">⑩分包：</w:t>
      </w:r>
      <w:r>
        <w:rPr>
          <w:rFonts w:hint="eastAsia" w:ascii="宋体" w:hAnsi="宋体"/>
          <w:bCs/>
          <w:color w:val="auto"/>
          <w:sz w:val="24"/>
          <w:szCs w:val="24"/>
          <w:highlight w:val="none"/>
          <w:lang w:val="zh-CN"/>
        </w:rPr>
        <w:t xml:space="preserve">如采购人要求分包或采购人允许分包且投标人有分包意向的，应提供有效的分包情况说明，否则无需提供；</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ascii="Cambria Math" w:hAnsi="Cambria Math" w:cs="Cambria Math"/>
          <w:b/>
          <w:bCs w:val="0"/>
          <w:color w:val="auto"/>
          <w:sz w:val="24"/>
          <w:szCs w:val="24"/>
          <w:highlight w:val="none"/>
          <w:lang w:val="zh-CN"/>
        </w:rPr>
        <w:t xml:space="preserve">⑪</w:t>
      </w:r>
      <w:r>
        <w:rPr>
          <w:rFonts w:hint="eastAsia" w:ascii="宋体" w:hAnsi="宋体"/>
          <w:b/>
          <w:bCs w:val="0"/>
          <w:color w:val="auto"/>
          <w:sz w:val="24"/>
          <w:szCs w:val="24"/>
          <w:highlight w:val="none"/>
          <w:lang w:val="zh-CN"/>
        </w:rPr>
        <w:t xml:space="preserve">中小企业声明：</w:t>
      </w:r>
      <w:r>
        <w:rPr>
          <w:rFonts w:hint="eastAsia" w:ascii="宋体" w:hAnsi="宋体"/>
          <w:bCs/>
          <w:color w:val="auto"/>
          <w:sz w:val="24"/>
          <w:szCs w:val="24"/>
          <w:highlight w:val="none"/>
          <w:lang w:val="zh-CN"/>
        </w:rPr>
        <w:t xml:space="preserve">如专门面向中小企业采购的，投标人应提供有效的《中小企业声明函》或《残疾人福利性单位声明函》或监狱企业的证明文件，否则此处无需提供；</w:t>
      </w:r>
      <w:r/>
    </w:p>
    <w:p>
      <w:pPr>
        <w:ind w:firstLine="482"/>
        <w:jc w:val="left"/>
        <w:spacing w:line="360" w:lineRule="auto"/>
        <w:tabs>
          <w:tab w:val="left" w:pos="0" w:leader="none"/>
          <w:tab w:val="left" w:pos="255" w:leader="none"/>
        </w:tabs>
        <w:rPr>
          <w:rFonts w:hint="eastAsia" w:ascii="宋体" w:hAnsi="宋体"/>
          <w:b/>
          <w:bCs w:val="0"/>
          <w:color w:val="auto"/>
          <w:sz w:val="24"/>
          <w:szCs w:val="24"/>
          <w:highlight w:val="none"/>
          <w:lang w:val="en-US" w:eastAsia="zh-CN"/>
        </w:rPr>
      </w:pPr>
      <w:r>
        <w:rPr>
          <w:rFonts w:ascii="Cambria Math" w:hAnsi="Cambria Math" w:cs="Cambria Math"/>
          <w:b/>
          <w:bCs w:val="0"/>
          <w:color w:val="auto"/>
          <w:sz w:val="24"/>
          <w:szCs w:val="24"/>
          <w:highlight w:val="none"/>
          <w:lang w:val="zh-CN"/>
        </w:rPr>
        <w:t xml:space="preserve">⑫</w:t>
      </w:r>
      <w:r>
        <w:rPr>
          <w:rFonts w:hint="eastAsia" w:ascii="宋体" w:hAnsi="宋体" w:cs="宋体"/>
          <w:b/>
          <w:bCs w:val="0"/>
          <w:color w:val="auto"/>
          <w:sz w:val="24"/>
          <w:szCs w:val="24"/>
          <w:highlight w:val="none"/>
        </w:rPr>
        <w:t xml:space="preserve">特定资格要求</w:t>
      </w:r>
      <w:r>
        <w:rPr>
          <w:rFonts w:hint="eastAsia" w:ascii="宋体" w:hAnsi="宋体"/>
          <w:b/>
          <w:bCs w:val="0"/>
          <w:color w:val="auto"/>
          <w:sz w:val="24"/>
          <w:szCs w:val="24"/>
          <w:highlight w:val="none"/>
          <w:lang w:val="zh-CN"/>
        </w:rPr>
        <w:t xml:space="preserve">：</w:t>
      </w:r>
      <w:bookmarkEnd w:id="28"/>
      <w:r>
        <w:rPr>
          <w:rFonts w:hint="eastAsia" w:ascii="宋体" w:hAnsi="宋体" w:cs="Times New Roman"/>
          <w:b/>
          <w:color w:val="auto"/>
          <w:sz w:val="24"/>
          <w:szCs w:val="21"/>
          <w:highlight w:val="none"/>
          <w:lang w:val="zh-CN" w:eastAsia="zh-CN"/>
        </w:rPr>
        <w:t xml:space="preserve">投标人须具备城乡规划编制乙级（含以上）资质（提供</w:t>
      </w:r>
      <w:r>
        <w:rPr>
          <w:rFonts w:hint="eastAsia" w:ascii="宋体" w:hAnsi="宋体" w:cs="Times New Roman"/>
          <w:b/>
          <w:color w:val="auto"/>
          <w:sz w:val="24"/>
          <w:szCs w:val="21"/>
          <w:highlight w:val="none"/>
          <w:lang w:val="en-US" w:eastAsia="zh-CN"/>
        </w:rPr>
        <w:t xml:space="preserve">证书</w:t>
      </w:r>
      <w:r>
        <w:rPr>
          <w:rFonts w:hint="eastAsia" w:ascii="宋体" w:hAnsi="宋体" w:cs="Times New Roman"/>
          <w:b/>
          <w:color w:val="auto"/>
          <w:sz w:val="24"/>
          <w:szCs w:val="21"/>
          <w:highlight w:val="none"/>
          <w:lang w:val="zh-CN" w:eastAsia="zh-CN"/>
        </w:rPr>
        <w:t xml:space="preserve">扫描件）。</w:t>
      </w:r>
      <w:r/>
    </w:p>
    <w:p>
      <w:pPr>
        <w:ind w:firstLine="480"/>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注：</w:t>
      </w:r>
      <w:bookmarkStart w:id="29" w:name="_Hlk155260768"/>
      <w:r>
        <w:rPr>
          <w:rFonts w:hint="eastAsia" w:ascii="宋体" w:hAnsi="宋体"/>
          <w:color w:val="auto"/>
          <w:sz w:val="24"/>
          <w:szCs w:val="24"/>
          <w:highlight w:val="none"/>
        </w:rPr>
        <w:t xml:space="preserve">以上近六个月、近十二个月是从提交投标文件截止日向前推算（不含投标文件提交截止当月）；</w:t>
      </w:r>
      <w:bookmarkStart w:id="30"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30"/>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29"/>
      <w:r/>
    </w:p>
    <w:p>
      <w:pPr>
        <w:ind w:left="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（3）符合条件</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①投标函</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②明细报价表</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③项目技术要求偏离表</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④项目人员配置清单</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⑤</w:t>
      </w:r>
      <w:r>
        <w:rPr>
          <w:rFonts w:hint="eastAsia" w:ascii="宋体"/>
          <w:bCs/>
          <w:color w:val="auto"/>
          <w:sz w:val="24"/>
          <w:szCs w:val="24"/>
          <w:highlight w:val="none"/>
        </w:rPr>
        <w:t xml:space="preserve">“第三章 项目技术要求和有关说明”</w:t>
      </w:r>
      <w:r>
        <w:rPr>
          <w:rFonts w:hint="eastAsia" w:ascii="宋体"/>
          <w:bCs/>
          <w:color w:val="auto"/>
          <w:sz w:val="24"/>
          <w:szCs w:val="24"/>
          <w:highlight w:val="none"/>
          <w:lang w:val="en-US" w:eastAsia="zh-CN"/>
        </w:rPr>
        <w:t xml:space="preserve">中要求提供的相关资料</w:t>
      </w:r>
      <w:r/>
    </w:p>
    <w:p>
      <w:pPr>
        <w:ind w:left="482"/>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（5）其他相关材料</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w:t>
      </w:r>
      <w:bookmarkStart w:id="31" w:name="_Hlk164091922"/>
      <w:r>
        <w:rPr>
          <w:rFonts w:hint="eastAsia" w:ascii="宋体" w:hAnsi="宋体"/>
          <w:bCs/>
          <w:color w:val="auto"/>
          <w:sz w:val="24"/>
          <w:szCs w:val="24"/>
          <w:highlight w:val="none"/>
        </w:rPr>
        <w:t xml:space="preserve">若未提供</w:t>
      </w:r>
      <w:r>
        <w:rPr>
          <w:rFonts w:hint="eastAsia" w:ascii="宋体" w:hAnsi="宋体"/>
          <w:bCs/>
          <w:color w:val="auto"/>
          <w:sz w:val="24"/>
          <w:szCs w:val="24"/>
          <w:highlight w:val="none"/>
          <w:lang w:val="zh-CN"/>
        </w:rPr>
        <w:t xml:space="preserve">被授权代表授权委托书及社保证明的，视为投标人法定代表人亲自参加。</w:t>
      </w:r>
      <w:bookmarkEnd w:id="31"/>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具有良好的商业信誉和健全的财务会计制度仅针对投标单位为非自然人。</w:t>
      </w:r>
      <w:r>
        <w:rPr>
          <w:rFonts w:hint="eastAsia" w:ascii="宋体" w:hAnsi="宋体"/>
          <w:bCs/>
          <w:color w:val="auto"/>
          <w:sz w:val="24"/>
          <w:szCs w:val="24"/>
          <w:highlight w:val="none"/>
        </w:rPr>
        <w:t xml:space="preserve">如上述“（2）资格条件”第③、⑥、⑦项</w:t>
      </w:r>
      <w:r>
        <w:rPr>
          <w:rFonts w:hint="eastAsia" w:ascii="宋体" w:hAnsi="宋体"/>
          <w:bCs/>
          <w:color w:val="auto"/>
          <w:sz w:val="24"/>
          <w:szCs w:val="24"/>
          <w:highlight w:val="none"/>
        </w:rPr>
        <w:t xml:space="preserve">，依法免税或</w:t>
      </w:r>
      <w:bookmarkStart w:id="32" w:name="OLE_LINK19"/>
      <w:r>
        <w:rPr>
          <w:rFonts w:hint="eastAsia" w:ascii="宋体" w:hAnsi="宋体"/>
          <w:bCs/>
          <w:color w:val="auto"/>
          <w:sz w:val="24"/>
          <w:szCs w:val="24"/>
          <w:highlight w:val="none"/>
        </w:rPr>
        <w:t xml:space="preserve">不需要缴纳社会保障资金</w:t>
      </w:r>
      <w:bookmarkEnd w:id="32"/>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w:t>
      </w:r>
      <w:r>
        <w:rPr>
          <w:rFonts w:hint="eastAsia" w:ascii="宋体" w:hAnsi="宋体"/>
          <w:bCs/>
          <w:color w:val="auto"/>
          <w:sz w:val="24"/>
          <w:szCs w:val="24"/>
          <w:highlight w:val="none"/>
        </w:rPr>
        <w:t xml:space="preserve">可在中国大陆有效居留的许可证明。</w:t>
      </w:r>
      <w:bookmarkStart w:id="33" w:name="_Hlk162601971"/>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3"/>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10、投标报价</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34" w:name="OLE_LINK204"/>
      <w:r>
        <w:rPr>
          <w:rFonts w:hint="eastAsia" w:ascii="宋体" w:hAnsi="宋体"/>
          <w:bCs/>
          <w:color w:val="auto"/>
          <w:sz w:val="24"/>
          <w:szCs w:val="24"/>
          <w:highlight w:val="none"/>
          <w:lang w:val="zh-CN"/>
        </w:rPr>
        <w:t xml:space="preserve">。</w:t>
      </w:r>
      <w:bookmarkEnd w:id="34"/>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w:t>
      </w:r>
      <w:r>
        <w:rPr>
          <w:rFonts w:hint="eastAsia" w:ascii="宋体" w:hAnsi="宋体"/>
          <w:bCs/>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每种服务只能有一个投标报价。采购人不接受具有附加条件的报价。</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11、投标文件的制作</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hint="eastAsia" w:ascii="宋体" w:hAnsi="宋体"/>
          <w:bCs/>
          <w:color w:val="auto"/>
          <w:sz w:val="24"/>
          <w:szCs w:val="24"/>
          <w:highlight w:val="none"/>
          <w:lang w:val="zh-CN"/>
        </w:rPr>
      </w:pPr>
      <w:r/>
      <w:bookmarkStart w:id="35"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原则上投标人</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6" w:name="_Hlk166503507"/>
      <w:r/>
      <w:bookmarkStart w:id="37" w:name="_Hlk144474413"/>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投标人自行承担证明材料被判定为无效的风险</w:t>
      </w:r>
      <w:r>
        <w:rPr>
          <w:rFonts w:ascii="宋体" w:hAnsi="宋体"/>
          <w:bCs/>
          <w:color w:val="auto"/>
          <w:sz w:val="24"/>
          <w:szCs w:val="24"/>
          <w:highlight w:val="none"/>
          <w:lang w:val="zh-CN"/>
        </w:rPr>
        <w:t xml:space="preserve">。</w:t>
      </w:r>
      <w:bookmarkEnd w:id="36"/>
      <w:r>
        <w:rPr>
          <w:rFonts w:hint="eastAsia" w:ascii="宋体" w:hAnsi="宋体"/>
          <w:bCs/>
          <w:color w:val="auto"/>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37"/>
      <w:r/>
      <w:bookmarkEnd w:id="35"/>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2</w:t>
      </w:r>
      <w:r>
        <w:rPr>
          <w:rFonts w:hint="eastAsia" w:ascii="宋体" w:hAnsi="宋体"/>
          <w:b/>
          <w:color w:val="auto"/>
          <w:sz w:val="24"/>
          <w:szCs w:val="24"/>
          <w:highlight w:val="none"/>
          <w:lang w:val="zh-CN"/>
        </w:rPr>
        <w:t xml:space="preserve">、电子投标文件</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12</w:t>
      </w:r>
      <w:r>
        <w:rPr>
          <w:rFonts w:hint="eastAsia" w:ascii="宋体" w:hAnsi="宋体"/>
          <w:bCs/>
          <w:color w:val="auto"/>
          <w:sz w:val="24"/>
          <w:szCs w:val="24"/>
          <w:highlight w:val="none"/>
          <w:lang w:val="zh-CN"/>
        </w:rPr>
        <w:t xml:space="preserve">.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--通过“苏采云”系统上传投标文件。（详见《江苏省政府采购交易系统（苏采云）投标单位操作手册》）。</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12.3 </w:t>
      </w:r>
      <w:r>
        <w:rPr>
          <w:rFonts w:hint="eastAsia" w:ascii="宋体" w:hAnsi="宋体"/>
          <w:bCs/>
          <w:color w:val="auto"/>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文件的损坏、丢失的，采购代理</w:t>
      </w:r>
      <w:r>
        <w:rPr>
          <w:rFonts w:hint="eastAsia" w:ascii="宋体" w:hAnsi="宋体"/>
          <w:bCs/>
          <w:color w:val="auto"/>
          <w:sz w:val="24"/>
          <w:szCs w:val="24"/>
          <w:highlight w:val="none"/>
          <w:lang w:val="zh-CN"/>
        </w:rPr>
        <w:t xml:space="preserve">机构</w:t>
      </w:r>
      <w:r>
        <w:rPr>
          <w:rFonts w:ascii="宋体" w:hAnsi="宋体"/>
          <w:bCs/>
          <w:color w:val="auto"/>
          <w:sz w:val="24"/>
          <w:szCs w:val="24"/>
          <w:highlight w:val="none"/>
          <w:lang w:val="zh-CN"/>
        </w:rPr>
        <w:t xml:space="preserve">不承担责任。 </w:t>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13、投标文件的拒收：</w:t>
      </w:r>
      <w:r>
        <w:rPr>
          <w:rFonts w:hint="eastAsia" w:ascii="宋体" w:hAnsi="宋体"/>
          <w:bCs/>
          <w:color w:val="auto"/>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w:t>
      </w:r>
      <w:r>
        <w:rPr>
          <w:rFonts w:ascii="宋体" w:hAnsi="宋体"/>
          <w:b/>
          <w:color w:val="auto"/>
          <w:sz w:val="24"/>
          <w:szCs w:val="24"/>
          <w:highlight w:val="none"/>
          <w:lang w:val="zh-CN"/>
        </w:rPr>
        <w:t xml:space="preserve">4</w:t>
      </w:r>
      <w:r>
        <w:rPr>
          <w:rFonts w:hint="eastAsia" w:ascii="宋体" w:hAnsi="宋体"/>
          <w:b/>
          <w:color w:val="auto"/>
          <w:sz w:val="24"/>
          <w:szCs w:val="24"/>
          <w:highlight w:val="none"/>
          <w:lang w:val="zh-CN"/>
        </w:rPr>
        <w:t xml:space="preserve">、投标文件的真实性</w:t>
      </w:r>
      <w:r/>
    </w:p>
    <w:p>
      <w:pPr>
        <w:ind w:firstLine="480"/>
        <w:jc w:val="left"/>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）应对其投标文件中提供的所有材料的真实性负责。</w:t>
      </w:r>
      <w:r/>
    </w:p>
    <w:p>
      <w:pPr>
        <w:ind w:firstLine="480"/>
        <w:jc w:val="left"/>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38" w:name="OLE_LINK31"/>
      <w:r>
        <w:rPr>
          <w:rFonts w:hint="eastAsia" w:ascii="宋体" w:hAnsi="宋体"/>
          <w:color w:val="auto"/>
          <w:sz w:val="24"/>
          <w:szCs w:val="28"/>
          <w:highlight w:val="none"/>
        </w:rPr>
        <w:t xml:space="preserve">如采购人、采购代理机构、</w:t>
      </w:r>
      <w:bookmarkEnd w:id="38"/>
      <w:r>
        <w:rPr>
          <w:rFonts w:hint="eastAsia" w:ascii="宋体" w:hAnsi="宋体"/>
          <w:color w:val="auto"/>
          <w:sz w:val="24"/>
          <w:szCs w:val="28"/>
          <w:highlight w:val="none"/>
        </w:rPr>
        <w:t xml:space="preserve">评标委员会视情况或根据各项</w:t>
      </w:r>
      <w:r>
        <w:rPr>
          <w:rFonts w:hint="eastAsia" w:ascii="宋体" w:hAnsi="宋体"/>
          <w:color w:val="auto"/>
          <w:sz w:val="24"/>
          <w:szCs w:val="28"/>
          <w:highlight w:val="none"/>
          <w:lang w:eastAsia="zh-CN"/>
        </w:rPr>
        <w:t xml:space="preserve">法律法规</w:t>
      </w:r>
      <w:r>
        <w:rPr>
          <w:rFonts w:hint="eastAsia" w:ascii="宋体" w:hAnsi="宋体"/>
          <w:color w:val="auto"/>
          <w:sz w:val="24"/>
          <w:szCs w:val="28"/>
          <w:highlight w:val="none"/>
        </w:rPr>
        <w:t xml:space="preserve">、规章及相关制度的规定，要求投标人（含中标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）提供投标文件中某材料的原件、其他相关证明性资料等材料，投标人（含中标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）应按照规定的时间、内容、数量等相关要求，予以提供原件、相关证明性资料等材料。如投标人（含中标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）未能按照以上要求予以提供的，将视同该投标人（含中标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）无该材料的原件、相关证明性资料等材料，则投标人（含中标</w:t>
      </w:r>
      <w:r>
        <w:rPr>
          <w:rFonts w:hint="eastAsia" w:ascii="宋体" w:hAnsi="宋体"/>
          <w:color w:val="auto"/>
          <w:sz w:val="24"/>
          <w:szCs w:val="28"/>
          <w:highlight w:val="none"/>
          <w:lang w:eastAsia="zh-CN"/>
        </w:rPr>
        <w:t xml:space="preserve">投标单位</w:t>
      </w:r>
      <w:r>
        <w:rPr>
          <w:rFonts w:hint="eastAsia" w:ascii="宋体" w:hAnsi="宋体"/>
          <w:color w:val="auto"/>
          <w:sz w:val="24"/>
          <w:szCs w:val="28"/>
          <w:highlight w:val="none"/>
        </w:rPr>
        <w:t xml:space="preserve">）的投标文件在该材料上未实质性响应（满足）招标文件的要求。</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15、投标文件的有效期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投标文件的有效期为投标截止之日起的60天（含投标截止当日）。在特殊情况下，采购人、采购代理机构可与投标人协商延长投标文件的有效期。</w:t>
      </w:r>
      <w:r/>
    </w:p>
    <w:p>
      <w:pPr>
        <w:ind w:left="1" w:firstLine="482"/>
        <w:jc w:val="left"/>
        <w:spacing w:line="360" w:lineRule="auto"/>
        <w:tabs>
          <w:tab w:val="left" w:pos="94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16、投标文件的退还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w:t>
      </w:r>
      <w:bookmarkStart w:id="39" w:name="OLE_LINK272"/>
      <w:r>
        <w:rPr>
          <w:rFonts w:hint="eastAsia" w:ascii="宋体" w:hAnsi="宋体"/>
          <w:bCs/>
          <w:color w:val="auto"/>
          <w:sz w:val="24"/>
          <w:szCs w:val="24"/>
          <w:highlight w:val="none"/>
        </w:rPr>
        <w:t xml:space="preserve">投标截止时间后，采购人和</w:t>
      </w:r>
      <w:bookmarkEnd w:id="39"/>
      <w:r>
        <w:rPr>
          <w:rFonts w:hint="eastAsia" w:ascii="宋体" w:hAnsi="宋体"/>
          <w:bCs/>
          <w:color w:val="auto"/>
          <w:sz w:val="24"/>
          <w:szCs w:val="24"/>
          <w:highlight w:val="none"/>
        </w:rPr>
        <w:t xml:space="preserve">采购代理机构对所有投标人的投标文件一律不予退还。</w:t>
      </w:r>
      <w:r/>
    </w:p>
    <w:p>
      <w:pPr>
        <w:ind w:left="1" w:firstLine="480"/>
        <w:jc w:val="left"/>
        <w:spacing w:line="360" w:lineRule="auto"/>
        <w:tabs>
          <w:tab w:val="left" w:pos="94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17、</w:t>
      </w:r>
      <w:r>
        <w:rPr>
          <w:rFonts w:hint="eastAsia" w:ascii="宋体" w:hAnsi="宋体"/>
          <w:bCs/>
          <w:color w:val="auto"/>
          <w:sz w:val="24"/>
          <w:szCs w:val="24"/>
          <w:highlight w:val="none"/>
        </w:rPr>
        <w:t xml:space="preserve">投标文件的</w:t>
      </w:r>
      <w:bookmarkStart w:id="40" w:name="OLE_LINK260"/>
      <w:r>
        <w:rPr>
          <w:rFonts w:hint="eastAsia" w:ascii="宋体" w:hAnsi="宋体"/>
          <w:bCs/>
          <w:color w:val="auto"/>
          <w:sz w:val="24"/>
          <w:szCs w:val="24"/>
          <w:highlight w:val="none"/>
        </w:rPr>
        <w:t xml:space="preserve">补充、修改或者撤回</w:t>
      </w:r>
      <w:bookmarkEnd w:id="40"/>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w:t>
      </w:r>
      <w:r>
        <w:rPr>
          <w:rFonts w:hint="eastAsia" w:ascii="宋体" w:hAnsi="宋体"/>
          <w:bCs/>
          <w:color w:val="auto"/>
          <w:sz w:val="24"/>
          <w:szCs w:val="24"/>
          <w:highlight w:val="none"/>
          <w:lang w:val="zh-CN"/>
        </w:rPr>
        <w:t xml:space="preserve">.1 投标人在投标截止时间前，可以对所提交的投标文件进行补充、修改或撤回。补充、修改的内容应当按照招标文件要求签署、盖章，并作为投标文件的组成部分。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17.2 在投标截止时间之后，采购人、采购代理机构、评标委员会不接受投标人主动对其投标文件做任何补充、修改。</w:t>
      </w:r>
      <w:r/>
    </w:p>
    <w:p>
      <w:pPr>
        <w:jc w:val="left"/>
        <w:widowControl/>
        <w:rPr>
          <w:rFonts w:hint="eastAsia" w:ascii="宋体" w:hAnsi="宋体"/>
          <w:bCs/>
          <w:color w:val="auto"/>
          <w:sz w:val="24"/>
          <w:szCs w:val="24"/>
          <w:highlight w:val="none"/>
        </w:rPr>
      </w:pPr>
      <w:r>
        <w:rPr>
          <w:rFonts w:hint="eastAsia" w:ascii="宋体"/>
          <w:b/>
          <w:color w:val="auto"/>
          <w:sz w:val="24"/>
          <w:szCs w:val="24"/>
          <w:highlight w:val="none"/>
        </w:rPr>
        <w:t xml:space="preserve">18、</w:t>
      </w:r>
      <w:r>
        <w:rPr>
          <w:rFonts w:hint="eastAsia" w:ascii="宋体"/>
          <w:b/>
          <w:color w:val="auto"/>
          <w:sz w:val="24"/>
          <w:szCs w:val="24"/>
          <w:highlight w:val="none"/>
          <w:lang w:val="zh-CN"/>
        </w:rPr>
        <w:t xml:space="preserve">无效投标的确认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bookmarkStart w:id="41" w:name="_Hlk160719794"/>
      <w:r>
        <w:rPr>
          <w:rFonts w:hint="eastAsia" w:ascii="宋体" w:hAnsi="宋体" w:cs="宋体"/>
          <w:bCs/>
          <w:color w:val="auto"/>
          <w:sz w:val="24"/>
          <w:szCs w:val="24"/>
          <w:highlight w:val="none"/>
        </w:rPr>
        <w:t xml:space="preserve">投标文件未按招标文件</w:t>
      </w:r>
      <w:bookmarkStart w:id="42" w:name="_Hlk160720909"/>
      <w:r>
        <w:rPr>
          <w:rFonts w:hint="eastAsia" w:ascii="宋体" w:hAnsi="宋体" w:cs="宋体"/>
          <w:bCs/>
          <w:color w:val="auto"/>
          <w:sz w:val="24"/>
          <w:szCs w:val="24"/>
          <w:highlight w:val="none"/>
        </w:rPr>
        <w:t xml:space="preserve">规定签署或盖章的；</w:t>
      </w:r>
      <w:bookmarkEnd w:id="41"/>
      <w:bookmarkEnd w:id="42"/>
      <w:r/>
    </w:p>
    <w:p>
      <w:pPr>
        <w:numPr>
          <w:ilvl w:val="0"/>
          <w:numId w:val="2"/>
        </w:numPr>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bookmarkStart w:id="43" w:name="_Hlk166057731"/>
      <w:r>
        <w:rPr>
          <w:rFonts w:hint="eastAsia" w:ascii="宋体" w:hAnsi="宋体"/>
          <w:bCs/>
          <w:color w:val="auto"/>
          <w:sz w:val="24"/>
          <w:szCs w:val="24"/>
          <w:highlight w:val="none"/>
          <w:lang w:val="zh-CN"/>
        </w:rPr>
        <w:t xml:space="preserve">有效</w:t>
      </w:r>
      <w:bookmarkEnd w:id="43"/>
      <w:r>
        <w:rPr>
          <w:rFonts w:hint="eastAsia" w:ascii="宋体" w:hAnsi="宋体"/>
          <w:bCs/>
          <w:color w:val="auto"/>
          <w:sz w:val="24"/>
          <w:szCs w:val="24"/>
          <w:highlight w:val="none"/>
          <w:lang w:val="zh-CN"/>
        </w:rPr>
        <w:t xml:space="preserve">资格证明文件的；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44"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44"/>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45" w:name="OLE_LINK137"/>
      <w:r>
        <w:rPr>
          <w:rFonts w:hint="eastAsia" w:ascii="宋体" w:hAnsi="宋体" w:cs="宋体"/>
          <w:bCs/>
          <w:color w:val="auto"/>
          <w:sz w:val="24"/>
          <w:szCs w:val="24"/>
          <w:highlight w:val="none"/>
          <w:lang w:val="zh-CN"/>
        </w:rPr>
        <w:t xml:space="preserve">（含虚假承诺）</w:t>
      </w:r>
      <w:bookmarkEnd w:id="45"/>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hint="eastAsia" w:ascii="宋体" w:hAnsi="宋体" w:cs="宋体"/>
          <w:bCs/>
          <w:color w:val="auto"/>
          <w:sz w:val="24"/>
          <w:szCs w:val="24"/>
          <w:highlight w:val="none"/>
          <w:lang w:val="zh-CN"/>
        </w:rPr>
      </w:pPr>
      <w:r/>
      <w:bookmarkStart w:id="46" w:name="_Hlk162444294"/>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47"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46"/>
      <w:r/>
      <w:bookmarkEnd w:id="47"/>
      <w:r>
        <w:rPr>
          <w:rFonts w:hint="eastAsia" w:ascii="宋体" w:hAnsi="宋体" w:cs="宋体"/>
          <w:bCs/>
          <w:color w:val="auto"/>
          <w:sz w:val="24"/>
          <w:szCs w:val="24"/>
          <w:highlight w:val="none"/>
          <w:lang w:val="zh-CN"/>
        </w:rPr>
        <w:t xml:space="preserve">；</w:t>
      </w:r>
      <w:r/>
    </w:p>
    <w:p>
      <w:pPr>
        <w:numPr>
          <w:ilvl w:val="0"/>
          <w:numId w:val="0"/>
        </w:numPr>
        <w:ind w:firstLine="480"/>
        <w:jc w:val="left"/>
        <w:spacing w:line="360" w:lineRule="auto"/>
        <w:widowControl w:val="off"/>
        <w:tabs>
          <w:tab w:val="left" w:pos="425" w:leader="none"/>
        </w:tabs>
        <w:rPr>
          <w:rFonts w:hint="eastAsia" w:ascii="宋体" w:hAnsi="宋体" w:cs="宋体"/>
          <w:bCs/>
          <w:color w:val="ff0000"/>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12</w:t>
      </w:r>
      <w:r>
        <w:rPr>
          <w:rFonts w:hint="eastAsia" w:ascii="宋体" w:hAnsi="宋体" w:cs="宋体"/>
          <w:bCs/>
          <w:color w:val="auto"/>
          <w:sz w:val="24"/>
          <w:szCs w:val="24"/>
          <w:highlight w:val="none"/>
          <w:lang w:val="zh-CN"/>
        </w:rPr>
        <w:t xml:space="preserve">）</w:t>
      </w:r>
      <w:r>
        <w:rPr>
          <w:rFonts w:hint="eastAsia" w:ascii="宋体" w:hAnsi="宋体" w:cs="宋体"/>
          <w:color w:val="ff0000"/>
          <w:sz w:val="24"/>
          <w:szCs w:val="24"/>
          <w:highlight w:val="none"/>
          <w:lang w:val="en-US" w:eastAsia="zh-CN"/>
        </w:rPr>
        <w:t xml:space="preserve">评标委员会</w:t>
      </w:r>
      <w:r>
        <w:rPr>
          <w:rFonts w:hint="eastAsia" w:ascii="宋体" w:hAnsi="宋体" w:cs="宋体"/>
          <w:bCs/>
          <w:color w:val="ff0000"/>
          <w:sz w:val="24"/>
          <w:szCs w:val="24"/>
          <w:highlight w:val="none"/>
          <w:lang w:val="zh-CN"/>
        </w:rPr>
        <w:t xml:space="preserve">认定</w:t>
      </w:r>
      <w:r>
        <w:rPr>
          <w:rFonts w:hint="eastAsia" w:ascii="宋体" w:hAnsi="宋体" w:cs="宋体"/>
          <w:bCs/>
          <w:color w:val="ff0000"/>
          <w:sz w:val="24"/>
          <w:szCs w:val="24"/>
          <w:highlight w:val="none"/>
          <w:lang w:val="en-US" w:eastAsia="zh-CN"/>
        </w:rPr>
        <w:t xml:space="preserve">供应商</w:t>
      </w:r>
      <w:r>
        <w:rPr>
          <w:rFonts w:hint="eastAsia" w:ascii="宋体" w:hAnsi="宋体" w:cs="宋体"/>
          <w:bCs/>
          <w:color w:val="ff0000"/>
          <w:sz w:val="24"/>
          <w:szCs w:val="24"/>
          <w:highlight w:val="none"/>
          <w:lang w:val="zh-CN"/>
        </w:rPr>
        <w:t xml:space="preserve">的报价明显低于其他通过符合性审查</w:t>
      </w:r>
      <w:r>
        <w:rPr>
          <w:rFonts w:hint="eastAsia" w:ascii="宋体" w:hAnsi="宋体" w:cs="宋体"/>
          <w:bCs/>
          <w:color w:val="ff0000"/>
          <w:sz w:val="24"/>
          <w:szCs w:val="24"/>
          <w:highlight w:val="none"/>
          <w:lang w:val="en-US" w:eastAsia="zh-CN"/>
        </w:rPr>
        <w:t xml:space="preserve">供应商</w:t>
      </w:r>
      <w:r>
        <w:rPr>
          <w:rFonts w:hint="eastAsia" w:ascii="宋体" w:hAnsi="宋体" w:cs="宋体"/>
          <w:bCs/>
          <w:color w:val="ff0000"/>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color w:val="ff0000"/>
          <w:sz w:val="24"/>
          <w:szCs w:val="24"/>
          <w:highlight w:val="none"/>
          <w:lang w:val="en-US" w:eastAsia="zh-CN"/>
        </w:rPr>
        <w:t xml:space="preserve">招标文件</w:t>
      </w:r>
      <w:r>
        <w:rPr>
          <w:rFonts w:hint="eastAsia" w:ascii="宋体" w:hAnsi="宋体" w:cs="宋体"/>
          <w:bCs/>
          <w:color w:val="ff0000"/>
          <w:sz w:val="24"/>
          <w:szCs w:val="24"/>
          <w:highlight w:val="none"/>
          <w:lang w:val="zh-CN"/>
        </w:rPr>
        <w:t xml:space="preserve">规定的异常低价情形，</w:t>
      </w:r>
      <w:r>
        <w:rPr>
          <w:rFonts w:hint="eastAsia" w:ascii="宋体" w:hAnsi="宋体" w:cs="宋体"/>
          <w:color w:val="ff0000"/>
          <w:sz w:val="24"/>
          <w:szCs w:val="24"/>
          <w:highlight w:val="none"/>
          <w:lang w:eastAsia="zh-CN"/>
        </w:rPr>
        <w:t xml:space="preserve">评标委员会</w:t>
      </w:r>
      <w:r>
        <w:rPr>
          <w:rFonts w:hint="eastAsia" w:ascii="宋体" w:hAnsi="宋体" w:cs="宋体"/>
          <w:bCs/>
          <w:color w:val="ff0000"/>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color w:val="ff0000"/>
          <w:sz w:val="24"/>
          <w:szCs w:val="24"/>
          <w:highlight w:val="none"/>
          <w:lang w:eastAsia="zh-CN"/>
        </w:rPr>
        <w:t xml:space="preserve">评标委员会</w:t>
      </w:r>
      <w:r>
        <w:rPr>
          <w:rFonts w:hint="eastAsia" w:ascii="宋体" w:hAnsi="宋体" w:cs="宋体"/>
          <w:bCs/>
          <w:color w:val="ff0000"/>
          <w:sz w:val="24"/>
          <w:szCs w:val="24"/>
          <w:highlight w:val="none"/>
          <w:lang w:val="zh-CN"/>
        </w:rPr>
        <w:t xml:space="preserve">的法律责任。</w:t>
      </w:r>
      <w:r/>
    </w:p>
    <w:p>
      <w:pPr>
        <w:numPr>
          <w:ilvl w:val="0"/>
          <w:numId w:val="0"/>
        </w:numPr>
        <w:jc w:val="left"/>
        <w:spacing w:line="360" w:lineRule="auto"/>
        <w:widowControl w:val="off"/>
        <w:tabs>
          <w:tab w:val="left" w:pos="425" w:leader="none"/>
        </w:tabs>
        <w:rPr>
          <w:rFonts w:hint="eastAsia" w:ascii="宋体" w:hAnsi="宋体" w:cs="宋体"/>
          <w:bCs/>
          <w:color w:val="ff0000"/>
          <w:sz w:val="24"/>
          <w:szCs w:val="24"/>
          <w:highlight w:val="none"/>
          <w:lang w:val="zh-CN"/>
        </w:rPr>
      </w:pPr>
      <w:r>
        <w:rPr>
          <w:rFonts w:hint="eastAsia" w:ascii="宋体" w:hAnsi="宋体" w:cs="宋体"/>
          <w:color w:val="ff0000"/>
          <w:sz w:val="24"/>
          <w:szCs w:val="24"/>
          <w:highlight w:val="none"/>
          <w:lang w:eastAsia="zh-CN"/>
        </w:rPr>
        <w:t xml:space="preserve">评标委员会</w:t>
      </w:r>
      <w:r>
        <w:rPr>
          <w:rFonts w:hint="eastAsia" w:ascii="宋体" w:hAnsi="宋体" w:cs="宋体"/>
          <w:bCs/>
          <w:color w:val="ff0000"/>
          <w:sz w:val="24"/>
          <w:szCs w:val="24"/>
          <w:highlight w:val="none"/>
          <w:lang w:val="zh-CN"/>
        </w:rPr>
        <w:t xml:space="preserve">启动异常低价投标（响应）审查的情形和具体要求，包括：</w:t>
      </w:r>
      <w:r/>
    </w:p>
    <w:p>
      <w:pPr>
        <w:numPr>
          <w:ilvl w:val="0"/>
          <w:numId w:val="0"/>
        </w:numPr>
        <w:ind w:firstLine="480"/>
        <w:jc w:val="left"/>
        <w:spacing w:line="360" w:lineRule="auto"/>
        <w:widowControl w:val="off"/>
        <w:tabs>
          <w:tab w:val="left" w:pos="425" w:leader="none"/>
        </w:tabs>
        <w:rPr>
          <w:rFonts w:hint="eastAsia" w:ascii="宋体" w:hAnsi="宋体" w:cs="宋体"/>
          <w:bCs/>
          <w:color w:val="ff0000"/>
          <w:sz w:val="24"/>
          <w:szCs w:val="24"/>
          <w:highlight w:val="none"/>
          <w:lang w:val="zh-CN"/>
        </w:rPr>
      </w:pPr>
      <w:r>
        <w:rPr>
          <w:rFonts w:hint="eastAsia" w:ascii="宋体" w:hAnsi="宋体" w:cs="宋体"/>
          <w:bCs/>
          <w:color w:val="ff0000"/>
          <w:sz w:val="24"/>
          <w:szCs w:val="24"/>
          <w:highlight w:val="none"/>
          <w:lang w:val="en-US" w:eastAsia="zh-CN"/>
        </w:rPr>
        <w:t xml:space="preserve">1）</w:t>
      </w:r>
      <w:r>
        <w:rPr>
          <w:rFonts w:hint="eastAsia" w:ascii="宋体" w:hAnsi="宋体" w:cs="宋体"/>
          <w:bCs/>
          <w:color w:val="ff0000"/>
          <w:sz w:val="24"/>
          <w:szCs w:val="24"/>
          <w:highlight w:val="none"/>
          <w:lang w:val="zh-CN"/>
        </w:rPr>
        <w:t xml:space="preserve">评审过程中出现下列情形之一的，</w:t>
      </w:r>
      <w:r>
        <w:rPr>
          <w:rFonts w:hint="eastAsia" w:ascii="宋体" w:hAnsi="宋体" w:cs="宋体"/>
          <w:color w:val="ff0000"/>
          <w:sz w:val="24"/>
          <w:szCs w:val="24"/>
          <w:highlight w:val="none"/>
          <w:lang w:eastAsia="zh-CN"/>
        </w:rPr>
        <w:t xml:space="preserve">评标委员会</w:t>
      </w:r>
      <w:r>
        <w:rPr>
          <w:rFonts w:hint="eastAsia" w:ascii="宋体" w:hAnsi="宋体" w:cs="宋体"/>
          <w:bCs/>
          <w:color w:val="ff0000"/>
          <w:sz w:val="24"/>
          <w:szCs w:val="24"/>
          <w:highlight w:val="none"/>
          <w:lang w:val="zh-CN"/>
        </w:rPr>
        <w:t xml:space="preserve">应当启动异常低价投标（响应）审查程序：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ff0000"/>
          <w:sz w:val="24"/>
          <w:szCs w:val="24"/>
          <w:highlight w:val="none"/>
          <w:lang w:val="zh-CN" w:eastAsia="zh-CN"/>
        </w:rPr>
      </w:pPr>
      <w:r>
        <w:rPr>
          <w:rFonts w:hint="eastAsia" w:ascii="宋体" w:hAnsi="宋体" w:cs="宋体"/>
          <w:bCs/>
          <w:color w:val="ff0000"/>
          <w:sz w:val="24"/>
          <w:szCs w:val="24"/>
          <w:highlight w:val="none"/>
          <w:lang w:val="en-US" w:eastAsia="zh-CN"/>
        </w:rPr>
        <w:t xml:space="preserve">①</w:t>
      </w:r>
      <w:r>
        <w:rPr>
          <w:rFonts w:hint="eastAsia" w:ascii="宋体" w:hAnsi="宋体" w:cs="宋体"/>
          <w:bCs/>
          <w:color w:val="ff0000"/>
          <w:sz w:val="24"/>
          <w:szCs w:val="24"/>
          <w:highlight w:val="none"/>
          <w:lang w:val="zh-CN" w:eastAsia="zh-CN"/>
        </w:rPr>
        <w:t xml:space="preserve">投标（响应）报价低于全部通过符合性审查供应商投标（响应）报价平均值50%的，即投标（响应）报价&lt;全部通过符合性审查供应商投标（响应）报价平均值×50%；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ff0000"/>
          <w:sz w:val="24"/>
          <w:szCs w:val="24"/>
          <w:highlight w:val="none"/>
          <w:lang w:val="zh-CN" w:eastAsia="zh-CN"/>
        </w:rPr>
      </w:pPr>
      <w:r>
        <w:rPr>
          <w:rFonts w:hint="eastAsia" w:ascii="宋体" w:hAnsi="宋体" w:cs="宋体"/>
          <w:bCs/>
          <w:color w:val="ff0000"/>
          <w:sz w:val="24"/>
          <w:szCs w:val="24"/>
          <w:highlight w:val="none"/>
          <w:lang w:val="en-US" w:eastAsia="zh-CN"/>
        </w:rPr>
        <w:t xml:space="preserve">②</w:t>
      </w:r>
      <w:r>
        <w:rPr>
          <w:rFonts w:hint="eastAsia" w:ascii="宋体" w:hAnsi="宋体" w:cs="宋体"/>
          <w:bCs/>
          <w:color w:val="ff0000"/>
          <w:sz w:val="24"/>
          <w:szCs w:val="24"/>
          <w:highlight w:val="none"/>
          <w:lang w:val="zh-CN" w:eastAsia="zh-CN"/>
        </w:rPr>
        <w:t xml:space="preserve">投标（响应）报价低于通过符合性审查的次低报价供应商投标（响应）报价50%的，即投标（响应）报价&lt;通过符合性审查的次低报价供应商投标（响应）报价×50%；</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ff0000"/>
          <w:sz w:val="24"/>
          <w:szCs w:val="24"/>
          <w:highlight w:val="none"/>
          <w:lang w:val="zh-CN" w:eastAsia="zh-CN"/>
        </w:rPr>
      </w:pPr>
      <w:r>
        <w:rPr>
          <w:rFonts w:hint="eastAsia" w:ascii="宋体" w:hAnsi="宋体" w:cs="宋体"/>
          <w:bCs/>
          <w:color w:val="ff0000"/>
          <w:sz w:val="24"/>
          <w:szCs w:val="24"/>
          <w:highlight w:val="none"/>
          <w:lang w:val="en-US" w:eastAsia="zh-CN"/>
        </w:rPr>
        <w:t xml:space="preserve">③</w:t>
      </w:r>
      <w:r>
        <w:rPr>
          <w:rFonts w:hint="eastAsia" w:ascii="宋体" w:hAnsi="宋体" w:cs="宋体"/>
          <w:bCs/>
          <w:color w:val="ff0000"/>
          <w:sz w:val="24"/>
          <w:szCs w:val="24"/>
          <w:highlight w:val="none"/>
          <w:lang w:val="zh-CN" w:eastAsia="zh-CN"/>
        </w:rPr>
        <w:t xml:space="preserve">投标（响应）报价低于采购项目最高限价45%的，即投标（响应）报价&lt;采购项目最高限价×45%；</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ff0000"/>
          <w:sz w:val="24"/>
          <w:szCs w:val="24"/>
          <w:highlight w:val="none"/>
          <w:lang w:val="zh-CN" w:eastAsia="zh-CN"/>
        </w:rPr>
      </w:pPr>
      <w:r>
        <w:rPr>
          <w:rFonts w:hint="eastAsia" w:ascii="宋体" w:hAnsi="宋体" w:cs="宋体"/>
          <w:bCs/>
          <w:color w:val="ff0000"/>
          <w:sz w:val="24"/>
          <w:szCs w:val="24"/>
          <w:highlight w:val="none"/>
          <w:lang w:val="en-US" w:eastAsia="zh-CN"/>
        </w:rPr>
        <w:t xml:space="preserve">④</w:t>
      </w:r>
      <w:r>
        <w:rPr>
          <w:rFonts w:hint="eastAsia" w:ascii="宋体" w:hAnsi="宋体" w:cs="宋体"/>
          <w:bCs/>
          <w:color w:val="ff0000"/>
          <w:sz w:val="24"/>
          <w:szCs w:val="24"/>
          <w:highlight w:val="none"/>
          <w:lang w:val="zh-CN" w:eastAsia="zh-CN"/>
        </w:rPr>
        <w:t xml:space="preserve">评标委员会基于专业判断，认为供应商报价过低，有可能影响产品质量或者不能诚信履约的其他情形。</w:t>
      </w:r>
      <w:r/>
    </w:p>
    <w:p>
      <w:pPr>
        <w:ind w:firstLine="720"/>
        <w:jc w:val="left"/>
        <w:keepLines w:val="0"/>
        <w:keepNext w:val="0"/>
        <w:pageBreakBefore w:val="0"/>
        <w:spacing w:line="360" w:lineRule="auto"/>
        <w:widowControl/>
        <w:rPr>
          <w:rFonts w:hint="eastAsia" w:ascii="宋体" w:hAnsi="宋体" w:cs="宋体"/>
          <w:bCs/>
          <w:color w:val="ff0000"/>
          <w:sz w:val="24"/>
          <w:szCs w:val="24"/>
          <w:highlight w:val="none"/>
          <w:lang w:val="zh-CN" w:eastAsia="zh-CN"/>
        </w:rPr>
        <w:suppressLineNumbers w:val="0"/>
      </w:pPr>
      <w:r>
        <w:rPr>
          <w:rFonts w:hint="eastAsia" w:ascii="宋体" w:hAnsi="宋体" w:cs="宋体"/>
          <w:bCs/>
          <w:color w:val="ff0000"/>
          <w:sz w:val="24"/>
          <w:szCs w:val="24"/>
          <w:highlight w:val="none"/>
          <w:lang w:val="zh-CN"/>
        </w:rPr>
        <w:t xml:space="preserve">2）</w:t>
      </w:r>
      <w:r>
        <w:rPr>
          <w:rFonts w:hint="eastAsia" w:ascii="宋体" w:hAnsi="宋体" w:cs="宋体"/>
          <w:bCs/>
          <w:color w:val="ff0000"/>
          <w:sz w:val="24"/>
          <w:szCs w:val="24"/>
          <w:highlight w:val="none"/>
          <w:lang w:val="zh-CN" w:eastAsia="zh-CN"/>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ascii="宋体" w:hAnsi="宋体" w:cs="宋体"/>
          <w:bCs/>
          <w:color w:val="ff0000"/>
          <w:sz w:val="24"/>
          <w:szCs w:val="24"/>
          <w:highlight w:val="none"/>
          <w:lang w:val="zh-CN" w:eastAsia="zh-CN"/>
        </w:rPr>
        <w:suppressLineNumbers w:val="0"/>
      </w:pPr>
      <w:r>
        <w:rPr>
          <w:rFonts w:hint="eastAsia" w:ascii="宋体" w:hAnsi="宋体" w:cs="宋体"/>
          <w:bCs/>
          <w:color w:val="ff0000"/>
          <w:sz w:val="24"/>
          <w:szCs w:val="24"/>
          <w:highlight w:val="none"/>
          <w:lang w:val="zh-CN"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jc w:val="left"/>
        <w:keepLines w:val="0"/>
        <w:keepNext w:val="0"/>
        <w:pageBreakBefore w:val="0"/>
        <w:spacing w:line="360" w:lineRule="auto"/>
        <w:widowControl/>
        <w:rPr>
          <w:rFonts w:hint="eastAsia" w:ascii="宋体" w:hAnsi="宋体" w:cs="宋体"/>
          <w:bCs/>
          <w:color w:val="ff0000"/>
          <w:sz w:val="24"/>
          <w:szCs w:val="24"/>
          <w:highlight w:val="none"/>
          <w:lang w:val="zh-CN" w:eastAsia="zh-CN"/>
        </w:rPr>
        <w:suppressLineNumbers w:val="0"/>
      </w:pPr>
      <w:r>
        <w:rPr>
          <w:rFonts w:hint="eastAsia" w:ascii="宋体" w:hAnsi="宋体" w:cs="宋体"/>
          <w:bCs/>
          <w:color w:val="ff0000"/>
          <w:sz w:val="24"/>
          <w:szCs w:val="24"/>
          <w:highlight w:val="none"/>
          <w:lang w:val="zh-CN" w:eastAsia="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jc w:val="left"/>
        <w:keepLines w:val="0"/>
        <w:keepNext w:val="0"/>
        <w:pageBreakBefore w:val="0"/>
        <w:spacing w:line="360" w:lineRule="auto"/>
        <w:widowControl/>
        <w:rPr>
          <w:rFonts w:hint="eastAsia" w:ascii="宋体" w:hAnsi="宋体" w:cs="宋体"/>
          <w:bCs/>
          <w:color w:val="ff0000"/>
          <w:sz w:val="24"/>
          <w:szCs w:val="24"/>
          <w:highlight w:val="none"/>
          <w:lang w:val="zh-CN"/>
        </w:rPr>
        <w:suppressLineNumbers w:val="0"/>
      </w:pPr>
      <w:r>
        <w:rPr>
          <w:rFonts w:hint="eastAsia" w:ascii="宋体" w:hAnsi="宋体" w:cs="宋体"/>
          <w:bCs/>
          <w:color w:val="ff0000"/>
          <w:sz w:val="24"/>
          <w:szCs w:val="24"/>
          <w:highlight w:val="none"/>
          <w:lang w:val="zh-CN" w:eastAsia="zh-CN"/>
        </w:rPr>
        <w:t xml:space="preserve">异常低价投标（响应）审查的启动原因、审查意见和审查结果应当在评审报告中记录，并随供应商提供的相关书面说明及证明材料，以及评标委员会有关互联网浏览、查询历史一并归档。</w:t>
      </w:r>
      <w:r/>
    </w:p>
    <w:p>
      <w:pPr>
        <w:numPr>
          <w:ilvl w:val="0"/>
          <w:numId w:val="0"/>
        </w:numPr>
        <w:ind w:left="40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13</w:t>
      </w:r>
      <w:r>
        <w:rPr>
          <w:rFonts w:hint="eastAsia" w:ascii="宋体" w:hAnsi="宋体" w:cs="宋体"/>
          <w:bCs/>
          <w:color w:val="auto"/>
          <w:sz w:val="24"/>
          <w:szCs w:val="24"/>
          <w:highlight w:val="none"/>
          <w:lang w:val="zh-CN"/>
        </w:rPr>
        <w:t xml:space="preserve">）法律法规和招标文件规定的其他无效情形。</w:t>
      </w:r>
      <w:r/>
    </w:p>
    <w:p>
      <w:pPr>
        <w:ind w:left="420"/>
        <w:spacing w:line="360" w:lineRule="auto"/>
        <w:rPr>
          <w:rFonts w:ascii="宋体"/>
          <w:b/>
          <w:color w:val="auto"/>
          <w:sz w:val="24"/>
          <w:szCs w:val="24"/>
          <w:highlight w:val="none"/>
        </w:rPr>
      </w:pPr>
      <w:r>
        <w:rPr>
          <w:rFonts w:hint="eastAsia" w:ascii="宋体"/>
          <w:b/>
          <w:color w:val="auto"/>
          <w:sz w:val="24"/>
          <w:szCs w:val="24"/>
          <w:highlight w:val="none"/>
        </w:rPr>
        <w:t xml:space="preserve">四、联合体报价、</w:t>
      </w:r>
      <w:r>
        <w:rPr>
          <w:rFonts w:hint="eastAsia" w:ascii="宋体" w:cs="宋体"/>
          <w:b/>
          <w:color w:val="auto"/>
          <w:sz w:val="24"/>
          <w:szCs w:val="24"/>
          <w:highlight w:val="none"/>
        </w:rPr>
        <w:t xml:space="preserve">中标后分包</w:t>
      </w:r>
      <w:r/>
    </w:p>
    <w:p>
      <w:pPr>
        <w:ind w:firstLine="480"/>
        <w:jc w:val="left"/>
        <w:spacing w:line="360" w:lineRule="auto"/>
        <w:rPr>
          <w:rFonts w:hint="eastAsia" w:ascii="宋体" w:hAnsi="宋体"/>
          <w:bCs/>
          <w:color w:val="auto"/>
          <w:sz w:val="24"/>
          <w:szCs w:val="24"/>
          <w:highlight w:val="none"/>
        </w:rPr>
      </w:pPr>
      <w:r>
        <w:rPr>
          <w:rFonts w:hint="eastAsia" w:ascii="宋体"/>
          <w:bCs/>
          <w:color w:val="auto"/>
          <w:sz w:val="24"/>
          <w:szCs w:val="24"/>
          <w:highlight w:val="none"/>
          <w:lang w:val="zh-CN"/>
        </w:rPr>
        <w:t xml:space="preserve">19、</w:t>
      </w:r>
      <w:r>
        <w:rPr>
          <w:rFonts w:hint="eastAsia" w:ascii="宋体" w:hAnsi="宋体"/>
          <w:bCs/>
          <w:color w:val="auto"/>
          <w:sz w:val="24"/>
          <w:szCs w:val="24"/>
          <w:highlight w:val="none"/>
        </w:rPr>
        <w:t xml:space="preserve">联合体、中标后分包（如有）</w:t>
      </w:r>
      <w:r/>
    </w:p>
    <w:p>
      <w:pPr>
        <w:ind w:firstLine="47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19.1联合体</w:t>
      </w:r>
      <w:r/>
    </w:p>
    <w:p>
      <w:pPr>
        <w:ind w:firstLine="480"/>
        <w:jc w:val="left"/>
        <w:spacing w:line="360" w:lineRule="auto"/>
        <w:rPr>
          <w:rFonts w:hint="eastAsia" w:ascii="宋体" w:hAnsi="宋体"/>
          <w:bCs/>
          <w:color w:val="auto"/>
          <w:sz w:val="24"/>
          <w:szCs w:val="24"/>
          <w:highlight w:val="none"/>
          <w:lang w:val="zh-CN"/>
        </w:rPr>
      </w:pPr>
      <w:r/>
      <w:bookmarkStart w:id="48" w:name="OLE_LINK165"/>
      <w:r/>
      <w:bookmarkStart w:id="49" w:name="OLE_LINK105"/>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bookmarkEnd w:id="48"/>
      <w:r/>
    </w:p>
    <w:p>
      <w:pPr>
        <w:ind w:firstLine="480"/>
        <w:jc w:val="left"/>
        <w:spacing w:line="360" w:lineRule="auto"/>
        <w:rPr>
          <w:rFonts w:hint="eastAsia" w:ascii="宋体" w:hAnsi="宋体"/>
          <w:bCs/>
          <w:color w:val="auto"/>
          <w:sz w:val="24"/>
          <w:szCs w:val="24"/>
          <w:highlight w:val="none"/>
        </w:rPr>
      </w:pPr>
      <w:r/>
      <w:bookmarkStart w:id="50" w:name="_Hlk160456332"/>
      <w:r/>
      <w:bookmarkStart w:id="51" w:name="OLE_LINK166"/>
      <w:r>
        <w:rPr>
          <w:rFonts w:hint="eastAsia" w:ascii="宋体" w:hAnsi="宋体"/>
          <w:bCs/>
          <w:color w:val="auto"/>
          <w:sz w:val="24"/>
          <w:szCs w:val="24"/>
          <w:highlight w:val="none"/>
        </w:rPr>
        <w:t xml:space="preserve">投标人如为联合体的，联合体各方应按招标文件提供的格式签订联合体协议书，明确联合体主体单位（即牵头人）和各方的权利义务，以及其中享受政府采购优惠政策的小微企业（如有）合同份额占合同总金额的比例。除联合体协议书外，投标文件其他地方需要投标人签名或盖章的，只需主体单位进行签名或盖章。</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Start w:id="52" w:name="_Hlk160456086"/>
      <w:r>
        <w:rPr>
          <w:rFonts w:hint="eastAsia" w:ascii="宋体" w:hAnsi="宋体"/>
          <w:bCs/>
          <w:color w:val="auto"/>
          <w:sz w:val="24"/>
          <w:szCs w:val="24"/>
          <w:highlight w:val="none"/>
          <w:lang w:val="zh-CN"/>
        </w:rPr>
        <w:t xml:space="preserve">联合体各方均应当具备《中华人民共和国政府采购法》第二十二条规定的条件，</w:t>
      </w:r>
      <w:bookmarkEnd w:id="50"/>
      <w:r/>
      <w:bookmarkEnd w:id="52"/>
      <w:r>
        <w:rPr>
          <w:rFonts w:hint="eastAsia" w:ascii="宋体" w:hAnsi="宋体"/>
          <w:bCs/>
          <w:color w:val="auto"/>
          <w:sz w:val="24"/>
          <w:szCs w:val="24"/>
          <w:highlight w:val="none"/>
          <w:lang w:val="zh-CN"/>
        </w:rPr>
        <w:t xml:space="preserve">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53"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51"/>
      <w:r/>
      <w:bookmarkEnd w:id="53"/>
      <w:r/>
      <w:r/>
    </w:p>
    <w:p>
      <w:pPr>
        <w:ind w:firstLine="480"/>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以联合体形式参加政府采购活动的，联合体各方不得再单独参加或者与其他</w:t>
      </w:r>
      <w:r>
        <w:rPr>
          <w:rFonts w:hint="eastAsia" w:ascii="宋体" w:hAnsi="宋体"/>
          <w:color w:val="auto"/>
          <w:sz w:val="24"/>
          <w:szCs w:val="24"/>
          <w:highlight w:val="none"/>
        </w:rPr>
        <w:t xml:space="preserve">投标人</w:t>
      </w:r>
      <w:r>
        <w:rPr>
          <w:rFonts w:ascii="宋体" w:hAnsi="宋体"/>
          <w:color w:val="auto"/>
          <w:sz w:val="24"/>
          <w:szCs w:val="24"/>
          <w:highlight w:val="none"/>
        </w:rPr>
        <w:t xml:space="preserve">另外组成联合体参加同一合同项下的政府采购活动</w:t>
      </w:r>
      <w:r>
        <w:rPr>
          <w:rFonts w:hint="eastAsia" w:ascii="宋体" w:hAnsi="宋体"/>
          <w:color w:val="auto"/>
          <w:sz w:val="24"/>
          <w:szCs w:val="24"/>
          <w:highlight w:val="none"/>
        </w:rPr>
        <w:t xml:space="preserve">，否则相关投标均将被认定为无效投标</w:t>
      </w:r>
      <w:r>
        <w:rPr>
          <w:rFonts w:ascii="宋体" w:hAnsi="宋体"/>
          <w:color w:val="auto"/>
          <w:sz w:val="24"/>
          <w:szCs w:val="24"/>
          <w:highlight w:val="none"/>
        </w:rPr>
        <w:t xml:space="preserve">。</w:t>
      </w:r>
      <w:bookmarkEnd w:id="49"/>
      <w:r/>
      <w:r/>
    </w:p>
    <w:p>
      <w:pPr>
        <w:ind w:firstLine="480"/>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本项目不接受中标后分包。</w:t>
      </w:r>
      <w:r/>
    </w:p>
    <w:p>
      <w:pPr>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五、开标、资审、评标、定标、废标</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20、开标</w:t>
      </w:r>
      <w:r/>
    </w:p>
    <w:p>
      <w:pPr>
        <w:ind w:firstLine="480"/>
        <w:spacing w:line="360" w:lineRule="auto"/>
        <w:rPr>
          <w:rFonts w:hint="eastAsia" w:ascii="宋体" w:hAnsi="宋体"/>
          <w:bCs/>
          <w:color w:val="auto"/>
          <w:sz w:val="24"/>
          <w:szCs w:val="24"/>
          <w:highlight w:val="none"/>
          <w:lang w:val="zh-CN"/>
        </w:rPr>
      </w:pPr>
      <w:r>
        <w:rPr>
          <w:rFonts w:hint="eastAsia" w:ascii="宋体"/>
          <w:bCs/>
          <w:color w:val="auto"/>
          <w:sz w:val="24"/>
          <w:szCs w:val="24"/>
          <w:highlight w:val="none"/>
        </w:rPr>
        <w:t xml:space="preserve">20.1 </w:t>
      </w:r>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hint="eastAsia" w:ascii="宋体" w:hAnsi="宋体"/>
          <w:bCs/>
          <w:color w:val="auto"/>
          <w:sz w:val="24"/>
          <w:szCs w:val="24"/>
          <w:highlight w:val="none"/>
          <w:lang w:val="zh-CN"/>
        </w:rPr>
      </w:pPr>
      <w:r>
        <w:rPr>
          <w:rFonts w:hint="eastAsia" w:ascii="宋体"/>
          <w:bCs/>
          <w:color w:val="auto"/>
          <w:sz w:val="24"/>
          <w:szCs w:val="24"/>
          <w:highlight w:val="none"/>
        </w:rPr>
        <w:t xml:space="preserve">20.2</w:t>
      </w:r>
      <w:r>
        <w:rPr>
          <w:rFonts w:ascii="宋体" w:hAnsi="宋体"/>
          <w:bCs/>
          <w:color w:val="auto"/>
          <w:sz w:val="24"/>
          <w:szCs w:val="24"/>
          <w:highlight w:val="none"/>
          <w:lang w:val="zh-CN"/>
        </w:rPr>
        <w:t xml:space="preserve">投标文件提交截止时间后，</w:t>
      </w:r>
      <w:r>
        <w:rPr>
          <w:rFonts w:hint="eastAsia" w:ascii="宋体" w:hAnsi="宋体"/>
          <w:bCs/>
          <w:color w:val="auto"/>
          <w:sz w:val="24"/>
          <w:szCs w:val="24"/>
          <w:highlight w:val="none"/>
          <w:lang w:val="zh-CN"/>
        </w:rPr>
        <w:t xml:space="preserve">在“苏采云开标大厅”开标，相关注意事项详见投标邀请函。</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20.3开标</w:t>
      </w:r>
      <w:bookmarkStart w:id="54"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54"/>
      <w:r>
        <w:rPr>
          <w:rFonts w:hint="eastAsia" w:ascii="宋体" w:hAnsi="宋体"/>
          <w:bCs/>
          <w:color w:val="auto"/>
          <w:sz w:val="24"/>
          <w:szCs w:val="24"/>
          <w:highlight w:val="none"/>
          <w:lang w:val="zh-CN"/>
        </w:rPr>
        <w:t xml:space="preserve">投标人未参加开标的，视同认可开标结果。</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20.4 </w:t>
      </w:r>
      <w:bookmarkStart w:id="55" w:name="OLE_LINK131"/>
      <w:r/>
      <w:bookmarkStart w:id="56" w:name="OLE_LINK179"/>
      <w:r>
        <w:rPr>
          <w:rFonts w:hint="eastAsia" w:ascii="宋体" w:hAnsi="宋体"/>
          <w:bCs/>
          <w:color w:val="auto"/>
          <w:sz w:val="24"/>
          <w:szCs w:val="24"/>
          <w:highlight w:val="none"/>
        </w:rPr>
        <w:t xml:space="preserve">投标人对开标过程和开标记录有疑义，以及认为采购人、</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相关工作人员有需要回避的情形的，应当场提出询问或者回避申请。</w:t>
      </w:r>
      <w:bookmarkEnd w:id="55"/>
      <w:r/>
      <w:bookmarkStart w:id="57"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56"/>
      <w:r/>
      <w:bookmarkEnd w:id="57"/>
      <w:r>
        <w:rPr>
          <w:rFonts w:hint="eastAsia" w:ascii="宋体" w:hAnsi="宋体"/>
          <w:bCs/>
          <w:color w:val="auto"/>
          <w:sz w:val="24"/>
          <w:szCs w:val="24"/>
          <w:highlight w:val="none"/>
          <w:lang w:val="zh-CN"/>
        </w:rPr>
        <w:t xml:space="preserve">。</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21、资格审查</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21.1 开标结束后，采购人依法对投标人的资格进行审查。</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资格审查合格投标人不足3家的，不得评标。</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21.2 资格审查包括两部分内容：</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21.2.2 信用查询。</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w:t>
      </w:r>
      <w:bookmarkStart w:id="58" w:name="_Hlk160110340"/>
      <w:r>
        <w:rPr>
          <w:rFonts w:hint="eastAsia" w:ascii="宋体" w:hAnsi="宋体" w:cs="宋体"/>
          <w:bCs/>
          <w:color w:val="auto"/>
          <w:sz w:val="24"/>
          <w:szCs w:val="24"/>
          <w:highlight w:val="none"/>
        </w:rPr>
        <w:t xml:space="preserve">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58"/>
      <w:r>
        <w:rPr>
          <w:rFonts w:hint="eastAsia" w:ascii="宋体" w:hAnsi="宋体" w:cs="宋体"/>
          <w:bCs/>
          <w:color w:val="auto"/>
          <w:sz w:val="24"/>
          <w:szCs w:val="24"/>
          <w:highlight w:val="none"/>
        </w:rPr>
        <w:t xml:space="preserve">。</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② 不良信用记录指：被“信用中国”（www.creditchina.gov.cn</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hint="eastAsia" w:ascii="宋体" w:hAnsi="宋体" w:cs="宋体"/>
          <w:bCs/>
          <w:color w:val="auto"/>
          <w:sz w:val="24"/>
          <w:szCs w:val="24"/>
          <w:highlight w:val="none"/>
        </w:rPr>
      </w:pPr>
      <w:r>
        <w:rPr>
          <w:rFonts w:hint="eastAsia" w:ascii="宋体"/>
          <w:bCs/>
          <w:color w:val="auto"/>
          <w:sz w:val="24"/>
          <w:szCs w:val="24"/>
          <w:highlight w:val="none"/>
        </w:rPr>
        <w:t xml:space="preserve">③ </w:t>
      </w:r>
      <w:bookmarkStart w:id="59" w:name="OLE_LINK37"/>
      <w:r>
        <w:rPr>
          <w:rFonts w:hint="eastAsia" w:ascii="宋体" w:hAnsi="宋体" w:cs="宋体"/>
          <w:bCs/>
          <w:color w:val="auto"/>
          <w:sz w:val="24"/>
          <w:szCs w:val="24"/>
          <w:highlight w:val="none"/>
        </w:rPr>
        <w:t xml:space="preserve">查询及记录方式：评审当日，采购人</w:t>
      </w:r>
      <w:bookmarkStart w:id="60" w:name="_Hlk160085881"/>
      <w:r>
        <w:rPr>
          <w:rFonts w:hint="eastAsia" w:ascii="宋体" w:hAnsi="宋体" w:cs="宋体"/>
          <w:bCs/>
          <w:color w:val="auto"/>
          <w:sz w:val="24"/>
          <w:szCs w:val="24"/>
          <w:highlight w:val="none"/>
        </w:rPr>
        <w:t xml:space="preserve">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60"/>
      <w:r>
        <w:rPr>
          <w:rFonts w:hint="eastAsia" w:ascii="宋体" w:hAnsi="宋体"/>
          <w:bCs/>
          <w:color w:val="auto"/>
          <w:sz w:val="24"/>
          <w:szCs w:val="24"/>
          <w:highlight w:val="none"/>
          <w:lang w:val="zh-CN"/>
        </w:rPr>
        <w:t xml:space="preserve">提供的资格声明函中作出的无不良信用记录承诺为准。</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22、评标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22.2 </w:t>
      </w:r>
      <w:bookmarkStart w:id="61" w:name="_Hlk159920288"/>
      <w:r>
        <w:rPr>
          <w:rFonts w:hint="eastAsia" w:ascii="宋体" w:hAnsi="宋体"/>
          <w:bCs/>
          <w:color w:val="auto"/>
          <w:sz w:val="24"/>
          <w:szCs w:val="24"/>
          <w:highlight w:val="none"/>
        </w:rPr>
        <w:t xml:space="preserve">评标委员会对通过资格性审查的投标人的投标文件进行符合性审查，以确定其是否满足招标文件的实质性要求。</w:t>
      </w:r>
      <w:bookmarkEnd w:id="61"/>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62" w:name="_Hlk131934774"/>
      <w:r>
        <w:rPr>
          <w:rFonts w:hint="eastAsia" w:ascii="宋体" w:hAnsi="宋体"/>
          <w:bCs/>
          <w:color w:val="auto"/>
          <w:sz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hint="eastAsia" w:ascii="宋体" w:hAnsi="宋体"/>
          <w:bCs/>
          <w:color w:val="auto"/>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投标人在项目评标全过程中应</w:t>
      </w:r>
      <w:r>
        <w:rPr>
          <w:rFonts w:hint="eastAsia" w:ascii="宋体" w:hAnsi="宋体"/>
          <w:bCs/>
          <w:color w:val="auto"/>
          <w:sz w:val="24"/>
          <w:highlight w:val="none"/>
          <w:lang w:eastAsia="zh-CN"/>
        </w:rPr>
        <w:t xml:space="preserve">保持通信畅通</w:t>
      </w:r>
      <w:r>
        <w:rPr>
          <w:rFonts w:hint="eastAsia" w:ascii="宋体" w:hAnsi="宋体"/>
          <w:bCs/>
          <w:color w:val="auto"/>
          <w:sz w:val="24"/>
          <w:highlight w:val="none"/>
        </w:rPr>
        <w:t xml:space="preserve">，及时接听电话，由法定代表人或其授权代表负责答复相关信息。如未按上述要求及时应答，由此所产生的损失及风险由投标人自行承担。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63" w:name="_Hlk164932247"/>
      <w:r>
        <w:rPr>
          <w:rFonts w:hint="eastAsia" w:ascii="宋体" w:hAnsi="宋体"/>
          <w:bCs/>
          <w:color w:val="auto"/>
          <w:sz w:val="24"/>
          <w:szCs w:val="24"/>
          <w:highlight w:val="none"/>
        </w:rPr>
        <w:t xml:space="preserve">同一合同项下的续签合同、补充合同不单独作为有效证明材料。</w:t>
      </w:r>
      <w:bookmarkEnd w:id="63"/>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bookmarkEnd w:id="62"/>
      <w:r/>
    </w:p>
    <w:p>
      <w:pPr>
        <w:ind w:firstLine="480"/>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80"/>
        <w:jc w:val="left"/>
        <w:spacing w:line="360" w:lineRule="auto"/>
        <w:tabs>
          <w:tab w:val="left" w:pos="945" w:leader="none"/>
        </w:tabs>
        <w:rPr>
          <w:rFonts w:hint="eastAsia" w:ascii="宋体" w:hAnsi="宋体"/>
          <w:bCs/>
          <w:color w:val="auto"/>
          <w:sz w:val="24"/>
          <w:highlight w:val="none"/>
        </w:rPr>
      </w:pPr>
      <w:r/>
      <w:bookmarkStart w:id="64" w:name="OLE_LINK12"/>
      <w:r>
        <w:rPr>
          <w:rFonts w:hint="eastAsia" w:ascii="宋体" w:hAnsi="宋体"/>
          <w:bCs/>
          <w:color w:val="auto"/>
          <w:sz w:val="24"/>
          <w:highlight w:val="none"/>
        </w:rPr>
        <w:t xml:space="preserve">22.</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 </w:t>
      </w:r>
      <w:bookmarkEnd w:id="64"/>
      <w:r>
        <w:rPr>
          <w:rFonts w:hint="eastAsia" w:ascii="宋体" w:hAnsi="宋体"/>
          <w:bCs/>
          <w:color w:val="auto"/>
          <w:sz w:val="24"/>
          <w:highlight w:val="none"/>
        </w:rPr>
        <w:t xml:space="preserve">评标方法和标准。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.1 </w:t>
      </w:r>
      <w:bookmarkStart w:id="65" w:name="_Hlk139978336"/>
      <w:r>
        <w:rPr>
          <w:rFonts w:hint="eastAsia" w:ascii="宋体" w:hAnsi="宋体"/>
          <w:bCs/>
          <w:color w:val="auto"/>
          <w:sz w:val="24"/>
          <w:szCs w:val="24"/>
          <w:highlight w:val="none"/>
        </w:rPr>
        <w:t xml:space="preserve">本次招标采用综合评分法，即投标文件满足招标文件全部实质性要求，且按照评审因素的量化指标评审得分最高的投标人为第一中标候选人。评标委员会在投标文件满足招标文件全部实质性要求的前提下，按照招标文件规定的评审因素的量化指标分别评定各投标人的得分。各投标人的最终得分为</w:t>
      </w:r>
      <w:bookmarkStart w:id="66" w:name="_Hlk160110786"/>
      <w:r>
        <w:rPr>
          <w:rFonts w:hint="eastAsia" w:ascii="宋体" w:hAnsi="宋体"/>
          <w:bCs/>
          <w:color w:val="auto"/>
          <w:sz w:val="24"/>
          <w:szCs w:val="24"/>
          <w:highlight w:val="none"/>
        </w:rPr>
        <w:t xml:space="preserve">评标委员会</w:t>
      </w:r>
      <w:bookmarkEnd w:id="66"/>
      <w:r>
        <w:rPr>
          <w:rFonts w:hint="eastAsia" w:ascii="宋体" w:hAnsi="宋体"/>
          <w:bCs/>
          <w:color w:val="auto"/>
          <w:sz w:val="24"/>
          <w:szCs w:val="24"/>
          <w:highlight w:val="none"/>
        </w:rPr>
        <w:t xml:space="preserve">所有成员</w:t>
      </w:r>
      <w:r>
        <w:rPr>
          <w:rFonts w:hint="eastAsia" w:ascii="宋体" w:hAnsi="宋体"/>
          <w:bCs/>
          <w:color w:val="auto"/>
          <w:sz w:val="24"/>
          <w:highlight w:val="none"/>
        </w:rPr>
        <w:t xml:space="preserve">评审后得分的算术平均值</w:t>
      </w:r>
      <w:r>
        <w:rPr>
          <w:rFonts w:hint="eastAsia" w:ascii="宋体" w:hAnsi="宋体"/>
          <w:bCs/>
          <w:color w:val="auto"/>
          <w:sz w:val="24"/>
          <w:szCs w:val="24"/>
          <w:highlight w:val="none"/>
        </w:rPr>
        <w:t xml:space="preserve">（四舍五入保留两位小数），按最终得分由高到低顺序排列，</w:t>
      </w:r>
      <w:bookmarkStart w:id="67" w:name="_Hlk128408333"/>
      <w:r>
        <w:rPr>
          <w:rFonts w:hint="eastAsia" w:ascii="宋体" w:hAnsi="宋体"/>
          <w:bCs/>
          <w:color w:val="auto"/>
          <w:sz w:val="24"/>
          <w:szCs w:val="24"/>
          <w:highlight w:val="none"/>
        </w:rPr>
        <w:t xml:space="preserve">并作为中标候选人排序，</w:t>
      </w:r>
      <w:r>
        <w:rPr>
          <w:rFonts w:ascii="宋体" w:hAnsi="宋体"/>
          <w:bCs/>
          <w:color w:val="auto"/>
          <w:sz w:val="24"/>
          <w:szCs w:val="24"/>
          <w:highlight w:val="none"/>
        </w:rPr>
        <w:t xml:space="preserve">编写评审报告</w:t>
      </w:r>
      <w:r>
        <w:rPr>
          <w:rFonts w:hint="eastAsia" w:ascii="宋体" w:hAnsi="宋体"/>
          <w:bCs/>
          <w:color w:val="auto"/>
          <w:sz w:val="24"/>
          <w:szCs w:val="24"/>
          <w:highlight w:val="none"/>
        </w:rPr>
        <w:t xml:space="preserve">。若最终得分相同，按投标报价由低到高顺序排列；若最终得分且投标报价均相同的，</w:t>
      </w:r>
      <w:bookmarkEnd w:id="67"/>
      <w:r>
        <w:rPr>
          <w:rFonts w:hint="eastAsia" w:ascii="宋体" w:hAnsi="宋体"/>
          <w:bCs/>
          <w:color w:val="auto"/>
          <w:sz w:val="24"/>
          <w:szCs w:val="24"/>
          <w:highlight w:val="none"/>
        </w:rPr>
        <w:t xml:space="preserve">由采购人代表抽签确定排序。</w:t>
      </w:r>
      <w:bookmarkStart w:id="68" w:name="_Hlk160613464"/>
      <w:r>
        <w:rPr>
          <w:rFonts w:hint="eastAsia" w:ascii="宋体" w:hAnsi="宋体"/>
          <w:bCs/>
          <w:color w:val="auto"/>
          <w:sz w:val="24"/>
          <w:szCs w:val="24"/>
          <w:highlight w:val="none"/>
        </w:rPr>
        <w:t xml:space="preserve">评分标准详见“第四章 评标方法和标准”。</w:t>
      </w:r>
      <w:bookmarkEnd w:id="68"/>
      <w:r/>
      <w:bookmarkEnd w:id="65"/>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注：除了算术修正（22.5.2）和落实政府采购政策需进行的价格扣除外，不对投标人的投标价格进行任何调整</w:t>
      </w:r>
      <w:bookmarkStart w:id="69" w:name="_Hlk167808295"/>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如有调整，</w:t>
      </w:r>
      <w:bookmarkEnd w:id="69"/>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.2 </w:t>
      </w:r>
      <w:bookmarkStart w:id="70"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0"/>
        </w:numPr>
        <w:ind w:left="0" w:firstLine="638"/>
        <w:jc w:val="left"/>
        <w:spacing w:line="360" w:lineRule="auto"/>
        <w:tabs>
          <w:tab w:val="left" w:pos="945" w:leader="none"/>
        </w:tabs>
        <w:rPr>
          <w:rFonts w:hint="eastAsia" w:ascii="宋体" w:hAnsi="宋体"/>
          <w:bCs/>
          <w:color w:val="auto"/>
          <w:sz w:val="24"/>
          <w:highlight w:val="none"/>
        </w:rPr>
      </w:pPr>
      <w:r>
        <w:rPr>
          <w:rFonts w:hint="eastAsia" w:ascii="宋体" w:hAnsi="宋体" w:eastAsia="宋体" w:cs="Times New Roman"/>
          <w:bCs/>
          <w:color w:val="auto"/>
          <w:sz w:val="24"/>
          <w:szCs w:val="20"/>
          <w:lang w:val="en-US" w:eastAsia="zh-CN" w:bidi="ar-SA"/>
        </w:rPr>
        <w:t xml:space="preserve">①</w:t>
      </w: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0"/>
        </w:numPr>
        <w:ind w:left="0" w:firstLine="638"/>
        <w:jc w:val="left"/>
        <w:spacing w:line="360" w:lineRule="auto"/>
        <w:tabs>
          <w:tab w:val="left" w:pos="945" w:leader="none"/>
        </w:tabs>
        <w:rPr>
          <w:rFonts w:hint="eastAsia" w:ascii="宋体" w:hAnsi="宋体"/>
          <w:bCs/>
          <w:color w:val="auto"/>
          <w:sz w:val="24"/>
          <w:highlight w:val="none"/>
        </w:rPr>
      </w:pPr>
      <w:r>
        <w:rPr>
          <w:rFonts w:hint="eastAsia" w:ascii="宋体" w:hAnsi="宋体" w:eastAsia="宋体" w:cs="Times New Roman"/>
          <w:bCs/>
          <w:color w:val="auto"/>
          <w:sz w:val="24"/>
          <w:szCs w:val="20"/>
          <w:lang w:val="en-US" w:eastAsia="zh-CN" w:bidi="ar-SA"/>
        </w:rPr>
        <w:t xml:space="preserve">②</w:t>
      </w:r>
      <w:r>
        <w:rPr>
          <w:rFonts w:hint="eastAsia" w:ascii="宋体" w:hAnsi="宋体"/>
          <w:bCs/>
          <w:color w:val="auto"/>
          <w:sz w:val="24"/>
          <w:highlight w:val="none"/>
        </w:rPr>
        <w:t xml:space="preserve">大写金额和小写金额不一致的，以大写金额为准；</w:t>
      </w:r>
      <w:r/>
    </w:p>
    <w:p>
      <w:pPr>
        <w:numPr>
          <w:ilvl w:val="0"/>
          <w:numId w:val="0"/>
        </w:numPr>
        <w:ind w:left="0" w:firstLine="638"/>
        <w:jc w:val="left"/>
        <w:spacing w:line="360" w:lineRule="auto"/>
        <w:tabs>
          <w:tab w:val="left" w:pos="945" w:leader="none"/>
        </w:tabs>
        <w:rPr>
          <w:rFonts w:hint="eastAsia" w:ascii="宋体" w:hAnsi="宋体"/>
          <w:bCs/>
          <w:color w:val="auto"/>
          <w:sz w:val="24"/>
          <w:highlight w:val="none"/>
        </w:rPr>
      </w:pPr>
      <w:r>
        <w:rPr>
          <w:rFonts w:hint="eastAsia" w:ascii="宋体" w:hAnsi="宋体" w:eastAsia="宋体" w:cs="Times New Roman"/>
          <w:bCs/>
          <w:color w:val="auto"/>
          <w:sz w:val="24"/>
          <w:szCs w:val="20"/>
          <w:lang w:val="en-US" w:eastAsia="zh-CN" w:bidi="ar-SA"/>
        </w:rPr>
        <w:t xml:space="preserve">③</w:t>
      </w: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0"/>
        </w:numPr>
        <w:ind w:left="0" w:firstLine="638"/>
        <w:jc w:val="left"/>
        <w:spacing w:line="360" w:lineRule="auto"/>
        <w:tabs>
          <w:tab w:val="left" w:pos="945" w:leader="none"/>
        </w:tabs>
        <w:rPr>
          <w:rFonts w:hint="eastAsia" w:ascii="宋体" w:hAnsi="宋体"/>
          <w:bCs/>
          <w:color w:val="auto"/>
          <w:sz w:val="24"/>
          <w:highlight w:val="none"/>
        </w:rPr>
      </w:pPr>
      <w:r>
        <w:rPr>
          <w:rFonts w:hint="eastAsia" w:ascii="宋体" w:hAnsi="宋体" w:eastAsia="宋体" w:cs="Times New Roman"/>
          <w:bCs/>
          <w:color w:val="auto"/>
          <w:sz w:val="24"/>
          <w:szCs w:val="20"/>
          <w:lang w:val="en-US" w:eastAsia="zh-CN" w:bidi="ar-SA"/>
        </w:rPr>
        <w:t xml:space="preserve">④</w:t>
      </w: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70"/>
      <w:r/>
      <w:bookmarkStart w:id="71" w:name="OLE_LINK135"/>
      <w:r/>
      <w:bookmarkEnd w:id="71"/>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 </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23、定标</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评审结束后，采购人依照法律规定在收到评审报告后5个工作日内，在评审报告推荐的中标候选人中按顺序确定中标投标单位。</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72"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w:t>
      </w:r>
      <w:r>
        <w:rPr>
          <w:rFonts w:hint="eastAsia" w:ascii="宋体" w:hAnsi="宋体" w:cs="宋体"/>
          <w:bCs/>
          <w:color w:val="auto"/>
          <w:sz w:val="24"/>
          <w:szCs w:val="24"/>
          <w:highlight w:val="none"/>
          <w:lang w:eastAsia="zh-CN"/>
        </w:rPr>
        <w:t xml:space="preserve">投标单位</w:t>
      </w:r>
      <w:r>
        <w:rPr>
          <w:rFonts w:hint="eastAsia" w:ascii="宋体" w:hAnsi="宋体" w:cs="宋体"/>
          <w:bCs/>
          <w:color w:val="auto"/>
          <w:sz w:val="24"/>
          <w:szCs w:val="24"/>
          <w:highlight w:val="none"/>
        </w:rPr>
        <w:t xml:space="preserve">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w:t>
      </w:r>
      <w:r>
        <w:rPr>
          <w:rFonts w:hint="eastAsia" w:ascii="宋体" w:hAnsi="宋体" w:cs="宋体"/>
          <w:bCs/>
          <w:color w:val="auto"/>
          <w:sz w:val="24"/>
          <w:szCs w:val="24"/>
          <w:highlight w:val="none"/>
          <w:lang w:eastAsia="zh-CN"/>
        </w:rPr>
        <w:t xml:space="preserve">投标单位</w:t>
      </w:r>
      <w:r>
        <w:rPr>
          <w:rFonts w:hint="eastAsia" w:ascii="宋体" w:hAnsi="宋体" w:cs="宋体"/>
          <w:bCs/>
          <w:color w:val="auto"/>
          <w:sz w:val="24"/>
          <w:szCs w:val="24"/>
          <w:highlight w:val="none"/>
        </w:rPr>
        <w:t xml:space="preserve">登录“苏采云” 系统及时下载中标通知书。因系统存储空间有限，自中标结果公告发布之日起30日后，“苏采云” 系统不再保证提供下载中标通知书服务。</w:t>
      </w:r>
      <w:bookmarkEnd w:id="72"/>
      <w:r>
        <w:rPr>
          <w:rFonts w:hint="eastAsia" w:ascii="宋体" w:hAnsi="宋体" w:cs="宋体"/>
          <w:bCs/>
          <w:color w:val="auto"/>
          <w:sz w:val="24"/>
          <w:szCs w:val="24"/>
          <w:highlight w:val="none"/>
        </w:rPr>
        <w:t xml:space="preserve">因未及时下载而造成的一切后果由中标</w:t>
      </w:r>
      <w:r>
        <w:rPr>
          <w:rFonts w:hint="eastAsia" w:ascii="宋体" w:hAnsi="宋体" w:cs="宋体"/>
          <w:bCs/>
          <w:color w:val="auto"/>
          <w:sz w:val="24"/>
          <w:szCs w:val="24"/>
          <w:highlight w:val="none"/>
          <w:lang w:eastAsia="zh-CN"/>
        </w:rPr>
        <w:t xml:space="preserve">投标单位</w:t>
      </w:r>
      <w:r>
        <w:rPr>
          <w:rFonts w:hint="eastAsia" w:ascii="宋体" w:hAnsi="宋体" w:cs="宋体"/>
          <w:bCs/>
          <w:color w:val="auto"/>
          <w:sz w:val="24"/>
          <w:szCs w:val="24"/>
          <w:highlight w:val="none"/>
        </w:rPr>
        <w:t xml:space="preserve">自行承担</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4"/>
        </w:num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4"/>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25、废标的确认</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ind w:firstLine="424"/>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ind w:left="42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（2）出现影响采购公正的违法、违规行为；</w:t>
      </w:r>
      <w:r/>
    </w:p>
    <w:p>
      <w:pPr>
        <w:numPr>
          <w:ilvl w:val="0"/>
          <w:numId w:val="4"/>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4"/>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pStyle w:val="765"/>
        <w:ind w:left="420" w:firstLine="0"/>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39"/>
        <w:jc w:val="left"/>
        <w:spacing w:line="360" w:lineRule="auto"/>
        <w:rPr>
          <w:rFonts w:hint="eastAsia" w:ascii="宋体" w:hAnsi="宋体"/>
          <w:bCs/>
          <w:color w:val="auto"/>
          <w:sz w:val="24"/>
          <w:szCs w:val="24"/>
          <w:highlight w:val="none"/>
          <w:lang w:val="zh-CN"/>
        </w:rPr>
      </w:pPr>
      <w:r>
        <w:rPr>
          <w:rFonts w:hint="eastAsia" w:ascii="宋体" w:hAnsi="宋体"/>
          <w:b/>
          <w:color w:val="auto"/>
          <w:sz w:val="24"/>
          <w:szCs w:val="24"/>
          <w:highlight w:val="none"/>
        </w:rPr>
        <w:t xml:space="preserve">26、投标保证金</w:t>
      </w:r>
      <w:r>
        <w:rPr>
          <w:rFonts w:hint="eastAsia" w:ascii="宋体" w:hAnsi="宋体"/>
          <w:bCs/>
          <w:color w:val="auto"/>
          <w:sz w:val="24"/>
          <w:szCs w:val="24"/>
          <w:highlight w:val="none"/>
        </w:rPr>
        <w:t xml:space="preserve">：本项目免收投标保证金。</w:t>
      </w:r>
      <w:r/>
    </w:p>
    <w:p>
      <w:pPr>
        <w:pStyle w:val="765"/>
        <w:ind w:left="420" w:firstLine="0"/>
        <w:jc w:val="left"/>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七、签订合同</w:t>
      </w:r>
      <w:r/>
    </w:p>
    <w:p>
      <w:pPr>
        <w:ind w:firstLine="439"/>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pStyle w:val="765"/>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中标投标单位应于中标通知书发出之日起30日内，按照招标文件确定的事项与采购人签订政府采购合同；采购人应于政府采购合同签订之日起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中标投标单位如逾期不办理相关手续、签订合同，财政部门将依据有关规定进行处理。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签订合同书及合同条款应以招标文件和中标投标单位的投标文件为依据。</w:t>
      </w:r>
      <w:r/>
    </w:p>
    <w:p>
      <w:pPr>
        <w:ind w:firstLine="480"/>
        <w:jc w:val="left"/>
        <w:spacing w:line="360" w:lineRule="auto"/>
        <w:rPr>
          <w:rFonts w:hint="default" w:ascii="宋体" w:hAnsi="宋体" w:eastAsia="宋体"/>
          <w:bCs/>
          <w:color w:val="auto"/>
          <w:sz w:val="24"/>
          <w:szCs w:val="24"/>
          <w:highlight w:val="none"/>
          <w:lang w:val="en-US" w:eastAsia="zh-CN"/>
        </w:rPr>
      </w:pPr>
      <w:r/>
      <w:bookmarkStart w:id="73" w:name="_Hlk194920165"/>
      <w:r>
        <w:rPr>
          <w:rFonts w:hint="eastAsia" w:ascii="宋体" w:hAnsi="宋体"/>
          <w:bCs/>
          <w:color w:val="auto"/>
          <w:sz w:val="24"/>
          <w:szCs w:val="24"/>
          <w:highlight w:val="none"/>
        </w:rPr>
        <w:t xml:space="preserve">27.4</w:t>
      </w:r>
      <w:bookmarkEnd w:id="73"/>
      <w:r>
        <w:rPr>
          <w:rFonts w:hint="eastAsia" w:ascii="宋体" w:hAnsi="宋体"/>
          <w:b/>
          <w:bCs w:val="0"/>
          <w:color w:val="auto"/>
          <w:sz w:val="24"/>
          <w:szCs w:val="24"/>
          <w:highlight w:val="none"/>
          <w:lang w:val="en-US" w:eastAsia="zh-CN"/>
        </w:rPr>
        <w:t xml:space="preserve">本项目不收取履约保证金。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投标单位拒绝与采购人签订合同，或因不可抗力或者自身原因不能履行政府采购合同的，需要有明确的意思表示，并向采购人书面声明放弃合同，采购人可以按照评审报告推荐的中标候选人名单排序，视情况确定下一候选人为中标投标单位，也可以重新开展政府采购活动。无正当理由拒绝签订合同的中标投标单位，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中标投标单位不得参加对该项目重新开展的采购活动。</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采购合同履行中，采购人需追加与合同标的相同货物的，在不改变合同其他条款的前提下，可以与中标投标单位协商签订补充合同，但所有补充合同的采购金额不得超过原合同采购金额的百分之十。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bookmarkStart w:id="74"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w:t>
      </w:r>
      <w:r>
        <w:rPr>
          <w:rFonts w:hint="eastAsia" w:ascii="宋体" w:hAnsi="宋体"/>
          <w:bCs/>
          <w:color w:val="auto"/>
          <w:sz w:val="24"/>
          <w:szCs w:val="24"/>
          <w:highlight w:val="none"/>
          <w:lang w:eastAsia="zh-CN"/>
        </w:rPr>
        <w:t xml:space="preserve">投标单位</w:t>
      </w:r>
      <w:r>
        <w:rPr>
          <w:rFonts w:hint="eastAsia" w:ascii="宋体" w:hAnsi="宋体"/>
          <w:bCs/>
          <w:color w:val="auto"/>
          <w:sz w:val="24"/>
          <w:szCs w:val="24"/>
          <w:highlight w:val="none"/>
        </w:rPr>
        <w:t xml:space="preserve">，凭借中标、</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通知书或政府采购合同向金融机构申请融资，金融机构以</w:t>
      </w:r>
      <w:r>
        <w:rPr>
          <w:rFonts w:hint="eastAsia" w:ascii="宋体" w:hAnsi="宋体"/>
          <w:bCs/>
          <w:color w:val="auto"/>
          <w:sz w:val="24"/>
          <w:szCs w:val="24"/>
          <w:highlight w:val="none"/>
          <w:lang w:eastAsia="zh-CN"/>
        </w:rPr>
        <w:t xml:space="preserve">投标单位</w:t>
      </w:r>
      <w:r>
        <w:rPr>
          <w:rFonts w:hint="eastAsia" w:ascii="宋体" w:hAnsi="宋体"/>
          <w:bCs/>
          <w:color w:val="auto"/>
          <w:sz w:val="24"/>
          <w:szCs w:val="24"/>
          <w:highlight w:val="none"/>
        </w:rPr>
        <w:t xml:space="preserve">信用审查和政府采购信誉为基础，按便捷贷款程序和优惠利率，为其发放无财产抵押贷款的一种融资模式。</w:t>
      </w:r>
      <w:r>
        <w:rPr>
          <w:rFonts w:hint="eastAsia" w:ascii="宋体" w:hAnsi="宋体"/>
          <w:bCs/>
          <w:color w:val="auto"/>
          <w:sz w:val="24"/>
          <w:szCs w:val="24"/>
          <w:highlight w:val="none"/>
          <w:lang w:eastAsia="zh-CN"/>
        </w:rPr>
        <w:t xml:space="preserve">投标单位</w:t>
      </w:r>
      <w:r>
        <w:rPr>
          <w:rFonts w:hint="eastAsia" w:ascii="宋体" w:hAnsi="宋体"/>
          <w:bCs/>
          <w:color w:val="auto"/>
          <w:sz w:val="24"/>
          <w:szCs w:val="24"/>
          <w:highlight w:val="none"/>
        </w:rPr>
        <w:t xml:space="preserve">与金融机构按照“银企自愿，风险共担”的原则开展融资活动，有融资需求的中标、</w:t>
      </w:r>
      <w:r>
        <w:rPr>
          <w:rFonts w:hint="eastAsia" w:ascii="宋体" w:hAnsi="宋体"/>
          <w:bCs/>
          <w:color w:val="auto"/>
          <w:sz w:val="24"/>
          <w:szCs w:val="24"/>
          <w:highlight w:val="none"/>
          <w:lang w:eastAsia="zh-CN"/>
        </w:rPr>
        <w:t xml:space="preserve">中标投标单位</w:t>
      </w:r>
      <w:r>
        <w:rPr>
          <w:rFonts w:hint="eastAsia" w:ascii="宋体" w:hAnsi="宋体"/>
          <w:bCs/>
          <w:color w:val="auto"/>
          <w:sz w:val="24"/>
          <w:szCs w:val="24"/>
          <w:highlight w:val="none"/>
        </w:rPr>
        <w:t xml:space="preserve">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通知书或政府采购合同在线提出融资申请，自主选择金融机构及其融资产品，金融机构进行融资信息审查决定是否为其提供融资，做好预授信。双方达成融资意向后签订融资协议，确定融资</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信息并约定融资回款账户。</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w:t>
      </w:r>
      <w:r>
        <w:rPr>
          <w:rFonts w:hint="eastAsia" w:ascii="宋体" w:hAnsi="宋体"/>
          <w:bCs/>
          <w:color w:val="auto"/>
          <w:sz w:val="24"/>
          <w:szCs w:val="24"/>
          <w:highlight w:val="none"/>
          <w:lang w:eastAsia="zh-CN"/>
        </w:rPr>
        <w:t xml:space="preserve">中标投标单位</w:t>
      </w:r>
      <w:r>
        <w:rPr>
          <w:rFonts w:hint="eastAsia" w:ascii="宋体" w:hAnsi="宋体"/>
          <w:bCs/>
          <w:color w:val="auto"/>
          <w:sz w:val="24"/>
          <w:szCs w:val="24"/>
          <w:highlight w:val="none"/>
        </w:rPr>
        <w:t xml:space="preserve">可根据自身情况，自行决定是否选择采用合同融资形式，在江苏政府采购网——政采贷专栏提供的银行名录内自主选择合作银行。</w:t>
      </w:r>
      <w:bookmarkEnd w:id="74"/>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29、投标行为及投标产品：</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5"/>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投标人提供的产品应是全新、未使用过的原装合格正品。投标人中标后，在供货期内如遇产品平滑（自然）升级，中标投标单位应提供平滑升级商品不补差价（招标文件中有特殊要求的除外）。</w:t>
      </w:r>
      <w:r/>
    </w:p>
    <w:p>
      <w:pPr>
        <w:numPr>
          <w:ilvl w:val="0"/>
          <w:numId w:val="5"/>
        </w:num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5"/>
        </w:numPr>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若本次采购包含软件开发，涉及源程序、源代码（包括今后升级后的源程序、源代码），数据库结构图、表间关系、开发文档、安装程序（制成光盘）的，中标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须按规定提供，软件版权归采购人所有。</w:t>
      </w:r>
      <w:r/>
    </w:p>
    <w:p>
      <w:pPr>
        <w:numPr>
          <w:ilvl w:val="0"/>
          <w:numId w:val="5"/>
        </w:numPr>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若本次采购包含软件开发，需要与采购人要求的其他系统进行对接的，在采购人负责沟通协调，保证相关端口免费开放的前提下，中标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完成相关对接工作。同时，须充分考虑采购人今后的系统扩容升级要求，免费开放相应的端口。</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政府采购项目验收单。由采购人对中标投标单位进行履约管理，并及时向中标投标单位支付采购资金。</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hint="eastAsia" w:ascii="宋体" w:hAnsi="宋体"/>
          <w:bCs/>
          <w:color w:val="auto"/>
          <w:sz w:val="24"/>
          <w:szCs w:val="24"/>
          <w:highlight w:val="none"/>
        </w:rPr>
      </w:pPr>
      <w:r/>
      <w:bookmarkStart w:id="75" w:name="OLE_LINK100"/>
      <w:r>
        <w:rPr>
          <w:rFonts w:hint="eastAsia" w:ascii="宋体" w:hAnsi="宋体"/>
          <w:bCs/>
          <w:color w:val="auto"/>
          <w:sz w:val="24"/>
          <w:szCs w:val="24"/>
          <w:highlight w:val="none"/>
        </w:rPr>
        <w:t xml:space="preserve">31、询问</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bookmarkStart w:id="76" w:name="_Hlk164153176"/>
      <w:r>
        <w:rPr>
          <w:rFonts w:hint="eastAsia" w:ascii="宋体" w:hAnsi="宋体"/>
          <w:bCs/>
          <w:color w:val="auto"/>
          <w:sz w:val="24"/>
          <w:szCs w:val="24"/>
          <w:highlight w:val="none"/>
          <w:lang w:val="zh-CN"/>
        </w:rPr>
        <w:t xml:space="preserve">31.2采购代理机构不负责向任何投标人解释评审情况。</w:t>
      </w:r>
      <w:bookmarkEnd w:id="76"/>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7" w:name="OLE_LINK139"/>
      <w:r>
        <w:rPr>
          <w:rFonts w:ascii="宋体" w:hAnsi="宋体"/>
          <w:bCs/>
          <w:color w:val="auto"/>
          <w:sz w:val="24"/>
          <w:szCs w:val="24"/>
          <w:highlight w:val="none"/>
        </w:rPr>
        <w:t xml:space="preserve"> </w:t>
      </w:r>
      <w:bookmarkStart w:id="78" w:name="_Hlk131935115"/>
      <w:r/>
      <w:bookmarkStart w:id="79"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投标单位）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政府采购投标单位质疑函范本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8"/>
      <w:r>
        <w:rPr>
          <w:rFonts w:hint="eastAsia" w:ascii="宋体" w:hAnsi="宋体"/>
          <w:bCs/>
          <w:color w:val="auto"/>
          <w:sz w:val="24"/>
          <w:szCs w:val="24"/>
          <w:highlight w:val="none"/>
          <w:lang w:val="zh-CN"/>
        </w:rPr>
        <w:t xml:space="preserve">。</w:t>
      </w:r>
      <w:bookmarkEnd w:id="77"/>
      <w:r>
        <w:rPr>
          <w:rFonts w:hint="eastAsia" w:ascii="宋体" w:hAnsi="宋体"/>
          <w:bCs/>
          <w:color w:val="auto"/>
          <w:sz w:val="24"/>
          <w:szCs w:val="24"/>
          <w:highlight w:val="none"/>
          <w:lang w:val="zh-CN"/>
        </w:rPr>
        <w:t xml:space="preserve">同一项目下的不同采购包，投标人只能对其参与的采购包提出质疑。</w:t>
      </w:r>
      <w:bookmarkEnd w:id="79"/>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80"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8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rPr>
        <w:t xml:space="preserve">32.3 </w:t>
      </w:r>
      <w:bookmarkStart w:id="81"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1"/>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2"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单位诚信记录”，并按相关规定处理</w:t>
      </w:r>
      <w:bookmarkEnd w:id="82"/>
      <w:r>
        <w:rPr>
          <w:rFonts w:hint="eastAsia" w:ascii="宋体" w:hAnsi="宋体"/>
          <w:bCs/>
          <w:color w:val="auto"/>
          <w:sz w:val="24"/>
          <w:szCs w:val="24"/>
          <w:highlight w:val="none"/>
          <w:lang w:val="zh-CN"/>
        </w:rPr>
        <w:t xml:space="preserve">。</w:t>
      </w:r>
      <w:bookmarkStart w:id="83" w:name="OLE_LINK14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33、投诉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5"/>
      <w:r/>
      <w:bookmarkEnd w:id="83"/>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9"/>
      <w:r/>
      <w:r/>
    </w:p>
    <w:p>
      <w:pPr>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br w:type="page" w:clear="all"/>
      </w:r>
      <w:bookmarkEnd w:id="10"/>
      <w:bookmarkEnd w:id="59"/>
      <w:r/>
    </w:p>
    <w:p>
      <w:pPr>
        <w:numPr>
          <w:ilvl w:val="0"/>
          <w:numId w:val="6"/>
        </w:numPr>
        <w:jc w:val="center"/>
        <w:spacing w:before="91" w:line="219" w:lineRule="auto"/>
        <w:rPr>
          <w:rFonts w:ascii="黑体" w:hAnsi="黑体" w:eastAsia="黑体" w:cs="黑体"/>
          <w:color w:val="auto"/>
          <w:spacing w:val="-1"/>
          <w:sz w:val="28"/>
          <w:szCs w:val="28"/>
          <w:highlight w:val="none"/>
        </w:rPr>
        <w:outlineLvl w:val="0"/>
      </w:pPr>
      <w:r/>
      <w:bookmarkStart w:id="84" w:name="_Toc14292"/>
      <w:r/>
      <w:bookmarkStart w:id="85" w:name="_Toc526779129"/>
      <w:r/>
      <w:bookmarkStart w:id="86" w:name="_Toc56600393"/>
      <w:r/>
      <w:bookmarkStart w:id="87" w:name="_Toc27627"/>
      <w:r/>
      <w:bookmarkStart w:id="88" w:name="_Toc56599577"/>
      <w:r/>
      <w:bookmarkStart w:id="89" w:name="_Toc3082"/>
      <w:r>
        <w:rPr>
          <w:rFonts w:ascii="黑体" w:hAnsi="黑体" w:eastAsia="黑体" w:cs="黑体"/>
          <w:color w:val="auto"/>
          <w:spacing w:val="-1"/>
          <w:sz w:val="28"/>
          <w:szCs w:val="28"/>
          <w:highlight w:val="none"/>
        </w:rPr>
        <w:t xml:space="preserve">项目技术要求和有关说明</w:t>
      </w:r>
      <w:bookmarkEnd w:id="84"/>
      <w:r/>
      <w:r/>
    </w:p>
    <w:p>
      <w:pPr>
        <w:ind w:firstLine="480"/>
        <w:spacing w:line="360" w:lineRule="auto"/>
        <w:rPr>
          <w:rFonts w:ascii="宋体" w:hAnsi="宋体"/>
          <w:b/>
          <w:sz w:val="24"/>
        </w:rPr>
      </w:pPr>
      <w:r>
        <w:rPr>
          <w:rFonts w:hint="eastAsia" w:ascii="宋体" w:hAnsi="宋体"/>
          <w:sz w:val="24"/>
        </w:rPr>
        <w:t xml:space="preserve">本项目为</w:t>
      </w:r>
      <w:r>
        <w:rPr>
          <w:rFonts w:hint="eastAsia" w:ascii="宋体"/>
          <w:color w:val="ff0000"/>
          <w:sz w:val="24"/>
          <w:szCs w:val="28"/>
          <w:lang w:eastAsia="zh-CN"/>
        </w:rPr>
        <w:t xml:space="preserve">宜兴市国土空间总体规划（2021-2035年）动态维护项目</w:t>
      </w:r>
      <w:r>
        <w:rPr>
          <w:rFonts w:hint="eastAsia" w:ascii="宋体" w:hAnsi="宋体"/>
          <w:sz w:val="24"/>
        </w:rPr>
        <w:t xml:space="preserve">。具体要求如下，</w:t>
      </w:r>
      <w:r>
        <w:rPr>
          <w:rFonts w:hint="eastAsia" w:ascii="宋体" w:hAnsi="宋体"/>
          <w:sz w:val="24"/>
          <w:lang w:eastAsia="zh-CN"/>
        </w:rPr>
        <w:t xml:space="preserve">投标人</w:t>
      </w:r>
      <w:r>
        <w:rPr>
          <w:rFonts w:hint="eastAsia" w:ascii="宋体" w:hAnsi="宋体"/>
          <w:sz w:val="24"/>
        </w:rPr>
        <w:t xml:space="preserve">须提供满足以下服务要求，不得有负偏离：</w:t>
      </w:r>
      <w:r/>
    </w:p>
    <w:p>
      <w:pPr>
        <w:ind w:firstLine="482"/>
        <w:spacing w:line="360" w:lineRule="auto"/>
        <w:rPr>
          <w:rFonts w:hint="eastAsia" w:ascii="宋体" w:hAnsi="宋体" w:eastAsia="宋体"/>
          <w:b/>
          <w:bCs/>
          <w:sz w:val="24"/>
        </w:rPr>
      </w:pPr>
      <w:r>
        <w:rPr>
          <w:rFonts w:hint="eastAsia" w:ascii="宋体" w:hAnsi="宋体" w:eastAsia="宋体"/>
          <w:b/>
          <w:bCs/>
          <w:sz w:val="24"/>
        </w:rPr>
        <w:t xml:space="preserve">一、项目概况</w:t>
      </w:r>
      <w:r/>
    </w:p>
    <w:p>
      <w:pPr>
        <w:ind w:firstLine="480"/>
        <w:spacing w:line="360" w:lineRule="auto"/>
        <w:rPr>
          <w:rFonts w:hint="eastAsia" w:ascii="宋体" w:hAnsi="宋体" w:eastAsia="宋体"/>
          <w:sz w:val="24"/>
        </w:rPr>
      </w:pPr>
      <w:r>
        <w:rPr>
          <w:rFonts w:hint="eastAsia" w:ascii="宋体" w:hAnsi="宋体" w:eastAsia="宋体"/>
          <w:sz w:val="24"/>
          <w:lang w:val="en-US" w:eastAsia="zh-CN"/>
        </w:rPr>
        <w:t xml:space="preserve">1、</w:t>
      </w:r>
      <w:r>
        <w:rPr>
          <w:rFonts w:hint="eastAsia" w:ascii="宋体" w:hAnsi="宋体" w:eastAsia="宋体"/>
          <w:sz w:val="24"/>
        </w:rPr>
        <w:t xml:space="preserve">项目依据</w:t>
      </w:r>
      <w:r/>
    </w:p>
    <w:p>
      <w:pPr>
        <w:ind w:firstLine="480"/>
        <w:spacing w:line="360" w:lineRule="auto"/>
        <w:rPr>
          <w:rFonts w:hint="eastAsia" w:ascii="宋体" w:hAnsi="宋体" w:eastAsia="宋体"/>
          <w:sz w:val="24"/>
        </w:rPr>
      </w:pPr>
      <w:r>
        <w:rPr>
          <w:rFonts w:hint="eastAsia" w:ascii="宋体" w:hAnsi="宋体" w:eastAsia="宋体"/>
          <w:sz w:val="24"/>
        </w:rPr>
        <w:t xml:space="preserve">根据《江苏省自然资源厅关于进一步加强市县国土空间总体规划实施监督管理的通知》（苏自然资发〔2025〕161号）以及《江苏省自然资源厅关于开展 2026 年度国土空间总体规划动态维护工作的通知》（苏自然资函〔2026〕125号）等文件精神， 为保障《宜兴市国土空间总体规划（2021-2035 年）》的有效实施，提高宜兴市城市治理现代化水平，特开展本项目。</w:t>
      </w:r>
      <w:r/>
    </w:p>
    <w:p>
      <w:pPr>
        <w:ind w:firstLine="480"/>
        <w:spacing w:line="360" w:lineRule="auto"/>
        <w:rPr>
          <w:rFonts w:hint="eastAsia" w:ascii="宋体" w:hAnsi="宋体" w:eastAsia="宋体"/>
          <w:sz w:val="24"/>
        </w:rPr>
      </w:pPr>
      <w:r>
        <w:rPr>
          <w:rFonts w:hint="eastAsia" w:ascii="宋体" w:hAnsi="宋体" w:eastAsia="宋体"/>
          <w:sz w:val="24"/>
          <w:lang w:val="en-US" w:eastAsia="zh-CN"/>
        </w:rPr>
        <w:t xml:space="preserve">2、</w:t>
      </w:r>
      <w:r>
        <w:rPr>
          <w:rFonts w:hint="eastAsia" w:ascii="宋体" w:hAnsi="宋体" w:eastAsia="宋体"/>
          <w:sz w:val="24"/>
        </w:rPr>
        <w:t xml:space="preserve">项目的工作目标：结合体检评估结论和宜兴市“十五五”发展需求，在不突破约束性指标、不改变城镇空间结构和总体格局的前提下，编制动态维护方案。</w:t>
      </w:r>
      <w:r/>
    </w:p>
    <w:p>
      <w:pPr>
        <w:ind w:firstLine="482"/>
        <w:spacing w:line="360" w:lineRule="auto"/>
        <w:rPr>
          <w:rFonts w:hint="eastAsia" w:ascii="宋体" w:hAnsi="宋体" w:eastAsia="宋体"/>
          <w:b/>
          <w:bCs/>
          <w:sz w:val="24"/>
        </w:rPr>
      </w:pPr>
      <w:r>
        <w:rPr>
          <w:rFonts w:hint="eastAsia" w:ascii="宋体" w:hAnsi="宋体" w:eastAsia="宋体"/>
          <w:b/>
          <w:bCs/>
          <w:sz w:val="24"/>
          <w:lang w:val="en-US" w:eastAsia="zh-CN"/>
        </w:rPr>
        <w:t xml:space="preserve">二、项目</w:t>
      </w:r>
      <w:r>
        <w:rPr>
          <w:rFonts w:hint="eastAsia" w:ascii="宋体" w:hAnsi="宋体" w:eastAsia="宋体"/>
          <w:b/>
          <w:bCs/>
          <w:sz w:val="24"/>
        </w:rPr>
        <w:t xml:space="preserve">工作内容</w:t>
      </w:r>
      <w:r/>
    </w:p>
    <w:p>
      <w:pPr>
        <w:ind w:firstLine="480"/>
        <w:spacing w:line="360" w:lineRule="auto"/>
        <w:rPr>
          <w:rFonts w:hint="eastAsia" w:ascii="宋体" w:hAnsi="宋体" w:eastAsia="宋体"/>
          <w:sz w:val="24"/>
        </w:rPr>
      </w:pPr>
      <w:r>
        <w:rPr>
          <w:rFonts w:hint="eastAsia" w:ascii="宋体" w:hAnsi="宋体" w:eastAsia="宋体"/>
          <w:sz w:val="24"/>
        </w:rPr>
        <w:t xml:space="preserve">本项目为《宜兴市国土空间总体规划（2021-2035 年》动态维护方案。根据体检评估结论，结合宜兴市“十五五”发展需求，按照《市县国土空间总体规划动态维护方案编制指南》（</w:t>
      </w:r>
      <w:r>
        <w:rPr>
          <w:rFonts w:hint="eastAsia" w:ascii="宋体" w:hAnsi="宋体"/>
          <w:sz w:val="24"/>
          <w:lang w:val="en-US" w:eastAsia="zh-CN"/>
        </w:rPr>
        <w:t xml:space="preserve">2026年版</w:t>
      </w:r>
      <w:r>
        <w:rPr>
          <w:rFonts w:hint="eastAsia" w:ascii="宋体" w:hAnsi="宋体" w:eastAsia="宋体"/>
          <w:sz w:val="24"/>
        </w:rPr>
        <w:t xml:space="preserve">）要求，具体工作内容如下：</w:t>
      </w:r>
      <w:r/>
    </w:p>
    <w:p>
      <w:pPr>
        <w:ind w:firstLine="480"/>
        <w:spacing w:line="360" w:lineRule="auto"/>
        <w:rPr>
          <w:rFonts w:hint="eastAsia" w:ascii="宋体" w:hAnsi="宋体" w:eastAsia="宋体"/>
          <w:sz w:val="24"/>
        </w:rPr>
      </w:pPr>
      <w:r>
        <w:rPr>
          <w:rFonts w:hint="eastAsia" w:ascii="宋体" w:hAnsi="宋体" w:eastAsia="宋体"/>
          <w:sz w:val="24"/>
        </w:rPr>
        <w:t xml:space="preserve">1、三条控制线正向优化</w:t>
      </w:r>
      <w:r/>
    </w:p>
    <w:p>
      <w:pPr>
        <w:ind w:firstLine="480"/>
        <w:spacing w:line="360" w:lineRule="auto"/>
        <w:rPr>
          <w:rFonts w:hint="eastAsia" w:ascii="宋体" w:hAnsi="宋体" w:eastAsia="宋体"/>
          <w:sz w:val="24"/>
        </w:rPr>
      </w:pPr>
      <w:r>
        <w:rPr>
          <w:rFonts w:hint="eastAsia" w:ascii="宋体" w:hAnsi="宋体" w:eastAsia="宋体"/>
          <w:sz w:val="24"/>
        </w:rPr>
        <w:t xml:space="preserve">根据体检评估结果，结合地方发展需求、“十五五”重大项目布局，在不突破约束性指标、不改变城镇空间结构和总体格局的前提下，对耕地和永久基本农田、生态保护红线、城镇开发边界三条控制线进行正向优化，促进质量有提升、布局更优化。</w:t>
      </w:r>
      <w:r/>
    </w:p>
    <w:p>
      <w:pPr>
        <w:ind w:firstLine="480"/>
        <w:spacing w:line="360" w:lineRule="auto"/>
        <w:rPr>
          <w:rFonts w:hint="eastAsia" w:ascii="宋体" w:hAnsi="宋体" w:eastAsia="宋体"/>
          <w:sz w:val="24"/>
        </w:rPr>
      </w:pPr>
      <w:r>
        <w:rPr>
          <w:rFonts w:hint="eastAsia" w:ascii="宋体" w:hAnsi="宋体" w:eastAsia="宋体"/>
          <w:sz w:val="24"/>
        </w:rPr>
        <w:t xml:space="preserve">2、重点建设项目清单维护</w:t>
      </w:r>
      <w:r/>
    </w:p>
    <w:p>
      <w:pPr>
        <w:ind w:firstLine="480"/>
        <w:spacing w:line="360" w:lineRule="auto"/>
        <w:rPr>
          <w:rFonts w:hint="eastAsia" w:ascii="宋体" w:hAnsi="宋体" w:eastAsia="宋体"/>
          <w:sz w:val="24"/>
        </w:rPr>
      </w:pPr>
      <w:r>
        <w:rPr>
          <w:rFonts w:hint="eastAsia" w:ascii="宋体" w:hAnsi="宋体" w:eastAsia="宋体"/>
          <w:sz w:val="24"/>
        </w:rPr>
        <w:t xml:space="preserve">全面对接发展改革、交通运输、水利等相关部门，深入了解宜兴市“十五五”发展需求，将重大项目纳入规划重点建设项目清单，在规划“一张图”上协调空间矛盾冲突，协同推进“十五五”重大项目落图落地。</w:t>
      </w:r>
      <w:r/>
    </w:p>
    <w:p>
      <w:pPr>
        <w:ind w:firstLine="480"/>
        <w:spacing w:line="360" w:lineRule="auto"/>
        <w:rPr>
          <w:rFonts w:hint="eastAsia" w:ascii="宋体" w:hAnsi="宋体" w:eastAsia="宋体"/>
          <w:sz w:val="24"/>
        </w:rPr>
      </w:pPr>
      <w:r>
        <w:rPr>
          <w:rFonts w:hint="eastAsia" w:ascii="宋体" w:hAnsi="宋体"/>
          <w:sz w:val="24"/>
          <w:lang w:val="en-US" w:eastAsia="zh-CN"/>
        </w:rPr>
        <w:t xml:space="preserve">3</w:t>
      </w:r>
      <w:r>
        <w:rPr>
          <w:rFonts w:hint="eastAsia" w:ascii="宋体" w:hAnsi="宋体" w:eastAsia="宋体"/>
          <w:sz w:val="24"/>
        </w:rPr>
        <w:t xml:space="preserve">、规划分区优化</w:t>
      </w:r>
      <w:r/>
    </w:p>
    <w:p>
      <w:pPr>
        <w:ind w:firstLine="480"/>
        <w:spacing w:line="360" w:lineRule="auto"/>
        <w:rPr>
          <w:rFonts w:hint="eastAsia" w:ascii="宋体" w:hAnsi="宋体" w:eastAsia="宋体"/>
          <w:sz w:val="24"/>
        </w:rPr>
      </w:pPr>
      <w:r>
        <w:rPr>
          <w:rFonts w:hint="eastAsia" w:ascii="宋体" w:hAnsi="宋体" w:eastAsia="宋体"/>
          <w:sz w:val="24"/>
        </w:rPr>
        <w:t xml:space="preserve">根据体检评估结论，结合三条控制线布局优化、相关专项规划，衔接相关自然资源管理工作，合理优化规划分区。规划分区应集中连片、布局合理，主导功能清晰、相对稳定。中心城区的规划分区应加强与近期发展需求的衔接，利于协同发展。</w:t>
      </w:r>
      <w:r/>
    </w:p>
    <w:p>
      <w:pPr>
        <w:ind w:firstLine="480"/>
        <w:spacing w:line="360" w:lineRule="auto"/>
        <w:rPr>
          <w:rFonts w:hint="eastAsia" w:ascii="宋体" w:hAnsi="宋体" w:eastAsia="宋体"/>
          <w:sz w:val="24"/>
        </w:rPr>
      </w:pPr>
      <w:r>
        <w:rPr>
          <w:rFonts w:hint="eastAsia" w:ascii="宋体" w:hAnsi="宋体"/>
          <w:sz w:val="24"/>
          <w:lang w:val="en-US" w:eastAsia="zh-CN"/>
        </w:rPr>
        <w:t xml:space="preserve">4</w:t>
      </w:r>
      <w:r>
        <w:rPr>
          <w:rFonts w:hint="eastAsia" w:ascii="宋体" w:hAnsi="宋体" w:eastAsia="宋体"/>
          <w:sz w:val="24"/>
        </w:rPr>
        <w:t xml:space="preserve">、中心城区功能布局完善</w:t>
      </w:r>
      <w:r/>
    </w:p>
    <w:p>
      <w:pPr>
        <w:ind w:firstLine="480"/>
        <w:spacing w:line="360" w:lineRule="auto"/>
        <w:rPr>
          <w:rFonts w:hint="eastAsia" w:ascii="宋体" w:hAnsi="宋体" w:eastAsia="宋体"/>
          <w:sz w:val="24"/>
        </w:rPr>
      </w:pPr>
      <w:r>
        <w:rPr>
          <w:rFonts w:hint="eastAsia" w:ascii="宋体" w:hAnsi="宋体" w:eastAsia="宋体"/>
          <w:sz w:val="24"/>
        </w:rPr>
        <w:t xml:space="preserve">统筹相关“十五五”专项规划和社区生活圈建设，结合人口结构变化和经济社会发展，优化中心城区用地结构和空间布局，完善城市功能。结合体检评估结论，补齐公共服务短板，保障新产业、新业态等新质生产力发展空间，推动城镇功能集聚、土地节约集约利用水平提高。</w:t>
      </w:r>
      <w:r/>
    </w:p>
    <w:p>
      <w:pPr>
        <w:ind w:firstLine="480"/>
        <w:spacing w:line="360" w:lineRule="auto"/>
        <w:rPr>
          <w:rFonts w:hint="eastAsia" w:ascii="宋体" w:hAnsi="宋体" w:eastAsia="宋体"/>
          <w:sz w:val="24"/>
        </w:rPr>
      </w:pPr>
      <w:r>
        <w:rPr>
          <w:rFonts w:hint="eastAsia" w:ascii="宋体" w:hAnsi="宋体"/>
          <w:sz w:val="24"/>
          <w:lang w:val="en-US" w:eastAsia="zh-CN"/>
        </w:rPr>
        <w:t xml:space="preserve">5</w:t>
      </w:r>
      <w:r>
        <w:rPr>
          <w:rFonts w:hint="eastAsia" w:ascii="宋体" w:hAnsi="宋体" w:eastAsia="宋体"/>
          <w:sz w:val="24"/>
        </w:rPr>
        <w:t xml:space="preserve">、其他重要控制线优化</w:t>
      </w:r>
      <w:r/>
    </w:p>
    <w:p>
      <w:pPr>
        <w:ind w:firstLine="480"/>
        <w:spacing w:line="360" w:lineRule="auto"/>
        <w:rPr>
          <w:rFonts w:hint="eastAsia" w:ascii="宋体" w:hAnsi="宋体" w:eastAsia="宋体"/>
          <w:sz w:val="24"/>
        </w:rPr>
      </w:pPr>
      <w:r>
        <w:rPr>
          <w:rFonts w:hint="eastAsia" w:ascii="宋体" w:hAnsi="宋体" w:eastAsia="宋体"/>
          <w:sz w:val="24"/>
        </w:rPr>
        <w:t xml:space="preserve">结合体检评估结论，衔接相关专项规划和实施管理，确需对城市绿线、蓝线、黄线以及历史文化保护线、工业用地控制线等进行布局调整的，可以开展动态维护，促进城市功能完善、结构优化、布局合理、服务水平提升和安全韧性发展。</w:t>
      </w:r>
      <w:r/>
    </w:p>
    <w:p>
      <w:pPr>
        <w:ind w:firstLine="480"/>
        <w:spacing w:line="360" w:lineRule="auto"/>
        <w:rPr>
          <w:rFonts w:hint="eastAsia" w:ascii="宋体" w:hAnsi="宋体" w:eastAsia="宋体"/>
          <w:sz w:val="24"/>
        </w:rPr>
      </w:pPr>
      <w:r>
        <w:rPr>
          <w:rFonts w:hint="eastAsia" w:ascii="宋体" w:hAnsi="宋体" w:eastAsia="宋体"/>
          <w:sz w:val="24"/>
        </w:rPr>
        <w:t xml:space="preserve">6、技术修正</w:t>
      </w:r>
      <w:r/>
    </w:p>
    <w:p>
      <w:pPr>
        <w:ind w:firstLine="480"/>
        <w:spacing w:line="360" w:lineRule="auto"/>
        <w:rPr>
          <w:rFonts w:hint="eastAsia" w:ascii="宋体" w:hAnsi="宋体" w:eastAsia="宋体"/>
          <w:sz w:val="24"/>
        </w:rPr>
      </w:pPr>
      <w:r>
        <w:rPr>
          <w:rFonts w:hint="eastAsia" w:ascii="宋体" w:hAnsi="宋体" w:eastAsia="宋体"/>
          <w:sz w:val="24"/>
        </w:rPr>
        <w:t xml:space="preserve">因地形差异、勘界定桩、权属范围衔接、比例尺精度、遥感影像解译误差等技术原因，可对三条控制线、城市内部重要控制线、规划分区等进行技术修正。</w:t>
      </w:r>
      <w:r/>
    </w:p>
    <w:p>
      <w:pPr>
        <w:ind w:firstLine="480"/>
        <w:spacing w:line="360" w:lineRule="auto"/>
        <w:rPr>
          <w:rFonts w:hint="eastAsia" w:ascii="宋体" w:hAnsi="宋体" w:eastAsia="宋体"/>
          <w:sz w:val="24"/>
        </w:rPr>
      </w:pPr>
      <w:r>
        <w:rPr>
          <w:rFonts w:hint="eastAsia" w:ascii="宋体" w:hAnsi="宋体" w:eastAsia="宋体"/>
          <w:sz w:val="24"/>
        </w:rPr>
        <w:t xml:space="preserve">7、其他动态维护内容</w:t>
      </w:r>
      <w:r/>
    </w:p>
    <w:p>
      <w:pPr>
        <w:ind w:firstLine="480"/>
        <w:spacing w:line="360" w:lineRule="auto"/>
        <w:rPr>
          <w:rFonts w:hint="eastAsia" w:ascii="宋体" w:hAnsi="宋体" w:eastAsia="宋体"/>
          <w:sz w:val="24"/>
        </w:rPr>
      </w:pPr>
      <w:r>
        <w:rPr>
          <w:rFonts w:hint="eastAsia" w:ascii="宋体" w:hAnsi="宋体" w:eastAsia="宋体"/>
          <w:sz w:val="24"/>
        </w:rPr>
        <w:t xml:space="preserve">根据体检评估结论和“十五五”经济社会发展需求，确需对其他内容进行动态维护的，一并对规划条文、附表、图件、数据库等内容进行更新。为落实主体功能区战略，经体检评估确有需要的，可以对乡镇主体功能进行细化和完善。</w:t>
      </w:r>
      <w:r/>
    </w:p>
    <w:p>
      <w:pPr>
        <w:ind w:firstLine="482"/>
        <w:spacing w:line="360" w:lineRule="auto"/>
        <w:rPr>
          <w:rFonts w:hint="eastAsia" w:ascii="宋体" w:hAnsi="宋体" w:eastAsia="宋体"/>
          <w:b/>
          <w:bCs/>
          <w:sz w:val="24"/>
        </w:rPr>
      </w:pPr>
      <w:r>
        <w:rPr>
          <w:rFonts w:hint="eastAsia" w:ascii="宋体" w:hAnsi="宋体" w:eastAsia="宋体"/>
          <w:b/>
          <w:bCs/>
          <w:sz w:val="24"/>
          <w:lang w:val="en-US" w:eastAsia="zh-CN"/>
        </w:rPr>
        <w:t xml:space="preserve">三、项目</w:t>
      </w:r>
      <w:r>
        <w:rPr>
          <w:rFonts w:hint="eastAsia" w:ascii="宋体" w:hAnsi="宋体" w:eastAsia="宋体"/>
          <w:b/>
          <w:bCs/>
          <w:sz w:val="24"/>
        </w:rPr>
        <w:t xml:space="preserve">成果要求</w:t>
      </w:r>
      <w:r/>
    </w:p>
    <w:p>
      <w:pPr>
        <w:ind w:firstLine="420"/>
        <w:jc w:val="both"/>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本项目</w:t>
      </w:r>
      <w:r>
        <w:rPr>
          <w:rFonts w:hint="eastAsia" w:ascii="宋体" w:hAnsi="宋体" w:eastAsia="宋体" w:cs="宋体"/>
          <w:b/>
          <w:bCs/>
          <w:color w:val="auto"/>
          <w:sz w:val="24"/>
          <w:szCs w:val="24"/>
          <w:highlight w:val="none"/>
        </w:rPr>
        <w:t xml:space="preserve">成果包含</w:t>
      </w:r>
      <w:r>
        <w:rPr>
          <w:rFonts w:hint="eastAsia" w:ascii="宋体" w:hAnsi="宋体" w:eastAsia="宋体" w:cs="宋体"/>
          <w:b/>
          <w:bCs/>
          <w:color w:val="auto"/>
          <w:sz w:val="24"/>
          <w:szCs w:val="24"/>
          <w:highlight w:val="none"/>
          <w:lang w:val="en-US" w:eastAsia="zh-CN"/>
        </w:rPr>
        <w:t xml:space="preserve">文本（报告、图件等）</w:t>
      </w:r>
      <w:r>
        <w:rPr>
          <w:rFonts w:hint="eastAsia" w:ascii="宋体" w:hAnsi="宋体" w:eastAsia="宋体" w:cs="宋体"/>
          <w:b/>
          <w:bCs/>
          <w:color w:val="auto"/>
          <w:sz w:val="24"/>
          <w:szCs w:val="24"/>
          <w:highlight w:val="none"/>
        </w:rPr>
        <w:t xml:space="preserve">、表格、数据库、附件等。确保材料完整、规范、符合要求。</w:t>
      </w:r>
      <w:r/>
    </w:p>
    <w:p>
      <w:pPr>
        <w:ind w:firstLine="480"/>
        <w:spacing w:line="360" w:lineRule="auto"/>
        <w:rPr>
          <w:rFonts w:hint="eastAsia" w:ascii="宋体" w:hAnsi="宋体" w:eastAsia="宋体"/>
          <w:sz w:val="24"/>
        </w:rPr>
      </w:pPr>
      <w:r>
        <w:rPr>
          <w:rFonts w:hint="eastAsia" w:ascii="宋体" w:hAnsi="宋体" w:eastAsia="宋体"/>
          <w:sz w:val="24"/>
        </w:rPr>
        <w:t xml:space="preserve">1、文本成果</w:t>
      </w:r>
      <w:r/>
    </w:p>
    <w:p>
      <w:pPr>
        <w:ind w:firstLine="480"/>
        <w:spacing w:line="360" w:lineRule="auto"/>
        <w:rPr>
          <w:rFonts w:hint="eastAsia" w:ascii="宋体" w:hAnsi="宋体" w:eastAsia="宋体"/>
          <w:sz w:val="24"/>
        </w:rPr>
      </w:pPr>
      <w:r>
        <w:rPr>
          <w:rFonts w:hint="eastAsia" w:ascii="宋体" w:hAnsi="宋体" w:eastAsia="宋体"/>
          <w:sz w:val="24"/>
        </w:rPr>
        <w:t xml:space="preserve">即《宜兴市国土空间总体规划（2021-2035 年）》动态</w:t>
      </w:r>
      <w:r>
        <w:rPr>
          <w:rFonts w:hint="eastAsia" w:ascii="宋体" w:hAnsi="宋体"/>
          <w:sz w:val="24"/>
          <w:lang w:val="en-US" w:eastAsia="zh-CN"/>
        </w:rPr>
        <w:t xml:space="preserve">维护</w:t>
      </w:r>
      <w:r>
        <w:rPr>
          <w:rFonts w:hint="eastAsia" w:ascii="宋体" w:hAnsi="宋体" w:eastAsia="宋体"/>
          <w:sz w:val="24"/>
        </w:rPr>
        <w:t xml:space="preserve">方案，包括规划体检评估结论、规划动态维护主要内容、动态维护方案可行性分析，以及相应的实施保障措施。</w:t>
      </w:r>
      <w:r/>
    </w:p>
    <w:p>
      <w:pPr>
        <w:ind w:firstLine="480"/>
        <w:spacing w:line="360" w:lineRule="auto"/>
        <w:rPr>
          <w:rFonts w:hint="eastAsia" w:ascii="宋体" w:hAnsi="宋体" w:eastAsia="宋体"/>
          <w:sz w:val="24"/>
        </w:rPr>
      </w:pPr>
      <w:r>
        <w:rPr>
          <w:rFonts w:hint="eastAsia" w:ascii="宋体" w:hAnsi="宋体" w:eastAsia="宋体"/>
          <w:sz w:val="24"/>
        </w:rPr>
        <w:t xml:space="preserve">2、表格成果</w:t>
      </w:r>
      <w:r/>
    </w:p>
    <w:p>
      <w:pPr>
        <w:ind w:firstLine="480"/>
        <w:spacing w:line="360" w:lineRule="auto"/>
        <w:rPr>
          <w:rFonts w:hint="eastAsia" w:ascii="宋体" w:hAnsi="宋体" w:eastAsia="宋体"/>
          <w:sz w:val="24"/>
        </w:rPr>
      </w:pPr>
      <w:r>
        <w:rPr>
          <w:rFonts w:hint="eastAsia" w:ascii="宋体" w:hAnsi="宋体" w:eastAsia="宋体"/>
          <w:sz w:val="24"/>
        </w:rPr>
        <w:t xml:space="preserve">即《宜兴市国土空间总体规划（2021-2035 年）》动态</w:t>
      </w:r>
      <w:r>
        <w:rPr>
          <w:rFonts w:hint="eastAsia" w:ascii="宋体" w:hAnsi="宋体"/>
          <w:sz w:val="24"/>
          <w:lang w:val="en-US" w:eastAsia="zh-CN"/>
        </w:rPr>
        <w:t xml:space="preserve">维护</w:t>
      </w:r>
      <w:r>
        <w:rPr>
          <w:rFonts w:hint="eastAsia" w:ascii="宋体" w:hAnsi="宋体" w:eastAsia="宋体"/>
          <w:sz w:val="24"/>
        </w:rPr>
        <w:t xml:space="preserve">方案对照表，包括各类空间布局调入调出情况、正向优化指标对比情况、总体规划文本维护对照情况等。</w:t>
      </w:r>
      <w:r/>
    </w:p>
    <w:p>
      <w:pPr>
        <w:ind w:firstLine="480"/>
        <w:spacing w:line="360" w:lineRule="auto"/>
        <w:rPr>
          <w:rFonts w:hint="eastAsia" w:ascii="宋体" w:hAnsi="宋体" w:eastAsia="宋体"/>
          <w:sz w:val="24"/>
        </w:rPr>
      </w:pPr>
      <w:r>
        <w:rPr>
          <w:rFonts w:hint="eastAsia" w:ascii="宋体" w:hAnsi="宋体" w:eastAsia="宋体"/>
          <w:sz w:val="24"/>
        </w:rPr>
        <w:t xml:space="preserve">3、数据库成果</w:t>
      </w:r>
      <w:r/>
    </w:p>
    <w:p>
      <w:pPr>
        <w:ind w:firstLine="480"/>
        <w:spacing w:line="360" w:lineRule="auto"/>
        <w:rPr>
          <w:rFonts w:hint="eastAsia" w:ascii="宋体" w:hAnsi="宋体" w:eastAsia="宋体"/>
          <w:sz w:val="24"/>
        </w:rPr>
      </w:pPr>
      <w:r>
        <w:rPr>
          <w:rFonts w:hint="eastAsia" w:ascii="宋体" w:hAnsi="宋体" w:eastAsia="宋体"/>
          <w:sz w:val="24"/>
        </w:rPr>
        <w:t xml:space="preserve">即《宜兴市国土空间总体规划（2021-2035 年）》动态</w:t>
      </w:r>
      <w:r>
        <w:rPr>
          <w:rFonts w:hint="eastAsia" w:ascii="宋体" w:hAnsi="宋体"/>
          <w:sz w:val="24"/>
          <w:lang w:val="en-US" w:eastAsia="zh-CN"/>
        </w:rPr>
        <w:t xml:space="preserve">维护</w:t>
      </w:r>
      <w:r>
        <w:rPr>
          <w:rFonts w:hint="eastAsia" w:ascii="宋体" w:hAnsi="宋体" w:eastAsia="宋体"/>
          <w:sz w:val="24"/>
        </w:rPr>
        <w:t xml:space="preserve">数据库，按照数据汇交有关要求，通过“一张图”系统实现汇交及审查。数据库应与市、县两级国土空间总体规划数据库规范要求相衔接。</w:t>
      </w:r>
      <w:r/>
    </w:p>
    <w:p>
      <w:pPr>
        <w:ind w:firstLine="480"/>
        <w:spacing w:line="360" w:lineRule="auto"/>
        <w:rPr>
          <w:rFonts w:hint="eastAsia" w:ascii="宋体" w:hAnsi="宋体" w:eastAsia="宋体"/>
          <w:sz w:val="24"/>
          <w:lang w:val="en-US" w:eastAsia="zh-CN"/>
        </w:rPr>
      </w:pPr>
      <w:r>
        <w:rPr>
          <w:rFonts w:hint="eastAsia" w:ascii="宋体" w:hAnsi="宋体" w:eastAsia="宋体"/>
          <w:sz w:val="24"/>
          <w:lang w:val="en-US" w:eastAsia="zh-CN"/>
        </w:rPr>
        <w:t xml:space="preserve">4</w:t>
      </w:r>
      <w:r>
        <w:rPr>
          <w:rFonts w:hint="eastAsia" w:ascii="宋体" w:hAnsi="宋体" w:eastAsia="宋体"/>
          <w:sz w:val="24"/>
        </w:rPr>
        <w:t xml:space="preserve">、附件</w:t>
      </w:r>
      <w:r>
        <w:rPr>
          <w:rFonts w:hint="eastAsia" w:ascii="宋体" w:hAnsi="宋体" w:eastAsia="宋体"/>
          <w:sz w:val="24"/>
          <w:lang w:val="en-US" w:eastAsia="zh-CN"/>
        </w:rPr>
        <w:t xml:space="preserve">要求</w:t>
      </w:r>
      <w:r/>
    </w:p>
    <w:p>
      <w:pPr>
        <w:ind w:firstLine="422"/>
        <w:jc w:val="both"/>
        <w:keepNext/>
        <w:spacing w:line="360" w:lineRule="auto"/>
        <w:widowControl w:val="off"/>
        <w:tabs>
          <w:tab w:val="left" w:pos="200" w:leader="none"/>
        </w:tabs>
        <w:rPr>
          <w:rFonts w:hint="eastAsia" w:ascii="宋体" w:hAnsi="宋体" w:eastAsia="宋体"/>
          <w:sz w:val="24"/>
        </w:rPr>
        <w:outlineLvl w:val="1"/>
      </w:pPr>
      <w:r>
        <w:rPr>
          <w:rFonts w:hint="eastAsia" w:ascii="宋体" w:hAnsi="宋体" w:eastAsia="宋体"/>
          <w:sz w:val="24"/>
        </w:rPr>
        <w:t xml:space="preserve">附件应包含相关部门征求意见及落实情况、审查论证情况等相关材料。</w:t>
      </w:r>
      <w:r/>
    </w:p>
    <w:p>
      <w:pPr>
        <w:ind w:firstLine="482"/>
        <w:spacing w:line="360" w:lineRule="auto"/>
        <w:rPr>
          <w:rFonts w:hint="default" w:ascii="宋体" w:hAnsi="宋体" w:eastAsia="宋体"/>
          <w:b/>
          <w:bCs/>
          <w:sz w:val="24"/>
          <w:highlight w:val="none"/>
          <w:lang w:val="en-US" w:eastAsia="zh-CN"/>
        </w:rPr>
      </w:pPr>
      <w:r>
        <w:rPr>
          <w:rFonts w:hint="eastAsia" w:ascii="宋体" w:hAnsi="宋体" w:eastAsia="宋体"/>
          <w:b/>
          <w:bCs/>
          <w:sz w:val="24"/>
          <w:highlight w:val="none"/>
          <w:lang w:val="en-US" w:eastAsia="zh-CN"/>
        </w:rPr>
        <w:t xml:space="preserve">四、人员要求</w:t>
      </w:r>
      <w:r/>
    </w:p>
    <w:p>
      <w:pPr>
        <w:ind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1、项目架构及人员要求</w:t>
      </w:r>
      <w:r/>
    </w:p>
    <w:p>
      <w:pPr>
        <w:ind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中标人应成立项目</w:t>
      </w:r>
      <w:r>
        <w:rPr>
          <w:rFonts w:hint="eastAsia" w:ascii="宋体" w:hAnsi="宋体" w:eastAsia="宋体" w:cs="宋体"/>
          <w:color w:val="auto"/>
          <w:sz w:val="24"/>
          <w:szCs w:val="24"/>
          <w:highlight w:val="none"/>
          <w:lang w:val="en-US" w:eastAsia="zh-CN"/>
        </w:rPr>
        <w:t xml:space="preserve">机构</w:t>
      </w:r>
      <w:r>
        <w:rPr>
          <w:rFonts w:hint="eastAsia" w:ascii="宋体" w:hAnsi="宋体" w:eastAsia="宋体" w:cs="宋体"/>
          <w:color w:val="auto"/>
          <w:sz w:val="24"/>
          <w:szCs w:val="24"/>
          <w:highlight w:val="none"/>
        </w:rPr>
        <w:t xml:space="preserve">，并明确项目负责人协调项目的开展，解决工作中有关重大问题。项目组人员</w:t>
      </w:r>
      <w:r>
        <w:rPr>
          <w:rFonts w:hint="eastAsia" w:ascii="宋体" w:hAnsi="宋体" w:eastAsia="宋体" w:cs="宋体"/>
          <w:color w:val="auto"/>
          <w:sz w:val="24"/>
          <w:szCs w:val="24"/>
          <w:highlight w:val="none"/>
          <w:lang w:val="en-US" w:eastAsia="zh-CN"/>
        </w:rPr>
        <w:t xml:space="preserve">合计</w:t>
      </w:r>
      <w:r>
        <w:rPr>
          <w:rFonts w:hint="eastAsia" w:ascii="宋体" w:hAnsi="宋体" w:eastAsia="宋体" w:cs="宋体"/>
          <w:color w:val="auto"/>
          <w:sz w:val="24"/>
          <w:szCs w:val="24"/>
          <w:highlight w:val="none"/>
        </w:rPr>
        <w:t xml:space="preserve">不得少于</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人。在项目建设过程中不得随意更换项目</w:t>
      </w:r>
      <w:r>
        <w:rPr>
          <w:rFonts w:hint="eastAsia" w:ascii="宋体" w:hAnsi="宋体" w:eastAsia="宋体" w:cs="宋体"/>
          <w:color w:val="auto"/>
          <w:sz w:val="24"/>
          <w:szCs w:val="24"/>
          <w:highlight w:val="none"/>
          <w:lang w:val="en-US" w:eastAsia="zh-CN"/>
        </w:rPr>
        <w:t xml:space="preserve">组成员</w:t>
      </w:r>
      <w:r>
        <w:rPr>
          <w:rFonts w:hint="eastAsia" w:ascii="宋体" w:hAnsi="宋体" w:eastAsia="宋体" w:cs="宋体"/>
          <w:color w:val="auto"/>
          <w:sz w:val="24"/>
          <w:szCs w:val="24"/>
          <w:highlight w:val="none"/>
        </w:rPr>
        <w:t xml:space="preserve">，必需变更时，应先征得采购人同意。</w:t>
      </w:r>
      <w:r/>
    </w:p>
    <w:p>
      <w:pPr>
        <w:ind w:firstLine="42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（1）项目负责人：不少于1人，项目负责人需具有丰富的项目管理经验，具有</w:t>
      </w:r>
      <w:r>
        <w:rPr>
          <w:rFonts w:hint="eastAsia" w:ascii="宋体" w:hAnsi="宋体" w:eastAsia="宋体" w:cs="宋体"/>
          <w:color w:val="auto"/>
          <w:sz w:val="24"/>
          <w:szCs w:val="24"/>
          <w:highlight w:val="none"/>
          <w:lang w:val="en-US" w:eastAsia="zh-CN"/>
        </w:rPr>
        <w:t xml:space="preserve">规划</w:t>
      </w:r>
      <w:r>
        <w:rPr>
          <w:rFonts w:hint="eastAsia" w:ascii="宋体" w:hAnsi="宋体" w:eastAsia="宋体" w:cs="宋体"/>
          <w:color w:val="auto"/>
          <w:sz w:val="24"/>
          <w:szCs w:val="24"/>
          <w:highlight w:val="none"/>
        </w:rPr>
        <w:t xml:space="preserve">专业</w:t>
      </w:r>
      <w:r>
        <w:rPr>
          <w:rFonts w:hint="eastAsia" w:ascii="宋体" w:hAnsi="宋体" w:eastAsia="宋体" w:cs="宋体"/>
          <w:color w:val="auto"/>
          <w:sz w:val="24"/>
          <w:szCs w:val="24"/>
          <w:highlight w:val="none"/>
          <w:lang w:val="en-US" w:eastAsia="zh-CN"/>
        </w:rPr>
        <w:t xml:space="preserve">中级及以上</w:t>
      </w:r>
      <w:r>
        <w:rPr>
          <w:rFonts w:hint="eastAsia" w:ascii="宋体" w:hAnsi="宋体" w:eastAsia="宋体" w:cs="宋体"/>
          <w:color w:val="auto"/>
          <w:sz w:val="24"/>
          <w:szCs w:val="24"/>
          <w:highlight w:val="none"/>
        </w:rPr>
        <w:t xml:space="preserve">职称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负责整体规划、团队协调、进度控制、资源分配、信息安全保密和风险管理等。他们确保项目按时、按预算完成，并满足质量要求，同时与各方保持有效沟通，推动项目成功；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）项目组成员：不少</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人，项目组成员应具有和本项目相关的专业知识及工作经验，</w:t>
      </w:r>
      <w:r>
        <w:rPr>
          <w:rFonts w:hint="eastAsia" w:ascii="宋体" w:hAnsi="宋体" w:eastAsia="宋体" w:cs="宋体"/>
          <w:color w:val="auto"/>
          <w:sz w:val="24"/>
          <w:szCs w:val="24"/>
          <w:highlight w:val="none"/>
          <w:lang w:val="en-US" w:eastAsia="zh-CN"/>
        </w:rPr>
        <w:t xml:space="preserve">人员专业覆盖全面，</w:t>
      </w:r>
      <w:r>
        <w:rPr>
          <w:rFonts w:hint="eastAsia" w:ascii="宋体" w:hAnsi="宋体" w:eastAsia="宋体" w:cs="宋体"/>
          <w:color w:val="auto"/>
          <w:sz w:val="24"/>
          <w:szCs w:val="24"/>
          <w:highlight w:val="none"/>
        </w:rPr>
        <w:t xml:space="preserve">了解相关法律法规，并经过专业培训。</w:t>
      </w:r>
      <w:r/>
    </w:p>
    <w:p>
      <w:pPr>
        <w:ind w:firstLine="420"/>
        <w:jc w:val="both"/>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投标文件中提供</w:t>
      </w:r>
      <w:r>
        <w:rPr>
          <w:rFonts w:hint="eastAsia" w:ascii="宋体" w:hAnsi="宋体" w:cs="宋体"/>
          <w:b/>
          <w:bCs/>
          <w:color w:val="auto"/>
          <w:sz w:val="24"/>
          <w:szCs w:val="24"/>
          <w:highlight w:val="none"/>
          <w:lang w:val="en-US" w:eastAsia="zh-CN"/>
        </w:rPr>
        <w:t xml:space="preserve">相关证书及投标人</w:t>
      </w:r>
      <w:r>
        <w:rPr>
          <w:rFonts w:hint="eastAsia" w:ascii="宋体" w:hAnsi="宋体" w:eastAsia="宋体" w:cs="宋体"/>
          <w:b/>
          <w:bCs/>
          <w:color w:val="auto"/>
          <w:sz w:val="24"/>
          <w:szCs w:val="24"/>
          <w:highlight w:val="none"/>
          <w:lang w:val="en-US" w:eastAsia="zh-CN"/>
        </w:rPr>
        <w:t xml:space="preserve">为项目组成员近</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个月中至少1个月缴纳社保的证明材料</w:t>
      </w:r>
      <w:r>
        <w:rPr>
          <w:rFonts w:hint="eastAsia" w:ascii="宋体" w:hAnsi="宋体" w:cs="宋体"/>
          <w:b/>
          <w:bCs/>
          <w:color w:val="auto"/>
          <w:sz w:val="24"/>
          <w:szCs w:val="24"/>
          <w:highlight w:val="none"/>
          <w:lang w:val="en-US" w:eastAsia="zh-CN"/>
        </w:rPr>
        <w:t xml:space="preserve">复印件</w:t>
      </w:r>
      <w:r>
        <w:rPr>
          <w:rFonts w:hint="eastAsia" w:ascii="宋体" w:hAnsi="宋体" w:eastAsia="宋体" w:cs="宋体"/>
          <w:b/>
          <w:bCs/>
          <w:color w:val="auto"/>
          <w:sz w:val="24"/>
          <w:szCs w:val="24"/>
          <w:highlight w:val="none"/>
        </w:rPr>
        <w:t xml:space="preserve">并加盖公章</w:t>
      </w:r>
      <w:r>
        <w:rPr>
          <w:rFonts w:hint="eastAsia" w:ascii="宋体" w:hAnsi="宋体" w:eastAsia="宋体" w:cs="宋体"/>
          <w:b/>
          <w:bCs/>
          <w:color w:val="auto"/>
          <w:sz w:val="24"/>
          <w:szCs w:val="24"/>
          <w:highlight w:val="none"/>
          <w:lang w:eastAsia="zh-CN"/>
        </w:rPr>
        <w:t xml:space="preserve">。</w:t>
      </w:r>
      <w:r/>
    </w:p>
    <w:p>
      <w:pPr>
        <w:ind w:firstLine="482"/>
        <w:spacing w:line="360" w:lineRule="auto"/>
        <w:rPr>
          <w:rFonts w:hint="eastAsia" w:ascii="宋体" w:hAnsi="宋体" w:eastAsia="宋体"/>
          <w:b/>
          <w:bCs/>
          <w:sz w:val="24"/>
        </w:rPr>
      </w:pPr>
      <w:r/>
      <w:bookmarkStart w:id="90" w:name="_Toc26641"/>
      <w:r>
        <w:rPr>
          <w:rFonts w:hint="eastAsia" w:ascii="宋体" w:hAnsi="宋体" w:eastAsia="宋体"/>
          <w:b/>
          <w:bCs/>
          <w:sz w:val="24"/>
          <w:lang w:val="en-US" w:eastAsia="zh-CN"/>
        </w:rPr>
        <w:t xml:space="preserve">五、商务</w:t>
      </w:r>
      <w:r>
        <w:rPr>
          <w:rFonts w:hint="eastAsia" w:ascii="宋体" w:hAnsi="宋体" w:eastAsia="宋体"/>
          <w:b/>
          <w:bCs/>
          <w:sz w:val="24"/>
        </w:rPr>
        <w:t xml:space="preserve">要求</w:t>
      </w:r>
      <w:r/>
    </w:p>
    <w:p>
      <w:pPr>
        <w:ind w:firstLine="480"/>
        <w:spacing w:line="360" w:lineRule="auto"/>
        <w:rPr>
          <w:rFonts w:hint="eastAsia" w:ascii="宋体" w:hAnsi="宋体" w:eastAsia="宋体"/>
          <w:b/>
          <w:bCs/>
          <w:sz w:val="24"/>
          <w:highlight w:val="none"/>
        </w:rPr>
      </w:pPr>
      <w:r>
        <w:rPr>
          <w:rFonts w:hint="eastAsia" w:ascii="宋体" w:hAnsi="宋体" w:eastAsia="宋体"/>
          <w:b w:val="0"/>
          <w:bCs w:val="0"/>
          <w:sz w:val="24"/>
        </w:rPr>
        <w:t xml:space="preserve">本章有关服务与商务条款的要求为基准要求，如投标单位不能完全符合此基准要求，可高于此基准要求进行投标</w:t>
      </w:r>
      <w:r>
        <w:rPr>
          <w:rFonts w:hint="eastAsia" w:ascii="宋体" w:hAnsi="宋体" w:eastAsia="宋体"/>
          <w:b w:val="0"/>
          <w:bCs w:val="0"/>
          <w:sz w:val="24"/>
          <w:highlight w:val="none"/>
        </w:rPr>
        <w:t xml:space="preserve">，征集人将不接受低于该基准要求（负偏离）的投标，投标单位需对此基准要求作实质性响应。</w:t>
      </w:r>
      <w:r/>
    </w:p>
    <w:p>
      <w:pPr>
        <w:ind w:firstLine="474"/>
        <w:spacing w:line="360" w:lineRule="auto"/>
        <w:rPr>
          <w:rFonts w:ascii="宋体" w:hAnsi="宋体" w:eastAsia="宋体" w:cs="宋体"/>
          <w:b w:val="0"/>
          <w:bCs w:val="0"/>
          <w:color w:val="ff0000"/>
          <w:spacing w:val="-2"/>
          <w:sz w:val="24"/>
          <w:szCs w:val="24"/>
          <w:highlight w:val="none"/>
        </w:rPr>
      </w:pPr>
      <w:r>
        <w:rPr>
          <w:rFonts w:hint="eastAsia" w:ascii="宋体" w:hAnsi="宋体" w:eastAsia="宋体" w:cs="宋体"/>
          <w:b/>
          <w:bCs/>
          <w:spacing w:val="-2"/>
          <w:sz w:val="24"/>
          <w:szCs w:val="24"/>
          <w:highlight w:val="none"/>
        </w:rPr>
        <w:t xml:space="preserve">1、服务期：</w:t>
      </w:r>
      <w:r>
        <w:rPr>
          <w:rFonts w:hint="eastAsia" w:ascii="宋体" w:hAnsi="宋体" w:eastAsia="宋体" w:cs="宋体"/>
          <w:b w:val="0"/>
          <w:bCs w:val="0"/>
          <w:color w:val="ff0000"/>
          <w:spacing w:val="-2"/>
          <w:sz w:val="24"/>
          <w:szCs w:val="24"/>
          <w:highlight w:val="none"/>
          <w:lang w:val="en-US" w:eastAsia="zh-CN"/>
        </w:rPr>
        <w:t xml:space="preserve">自合同签订之日起至</w:t>
      </w:r>
      <w:r>
        <w:rPr>
          <w:rFonts w:hint="eastAsia" w:ascii="宋体" w:hAnsi="宋体" w:cs="宋体"/>
          <w:b w:val="0"/>
          <w:bCs w:val="0"/>
          <w:color w:val="ff0000"/>
          <w:spacing w:val="-2"/>
          <w:sz w:val="24"/>
          <w:szCs w:val="24"/>
          <w:highlight w:val="none"/>
          <w:lang w:val="en-US" w:eastAsia="zh-CN"/>
        </w:rPr>
        <w:t xml:space="preserve">3个月内提交</w:t>
      </w:r>
      <w:r>
        <w:rPr>
          <w:rFonts w:hint="eastAsia" w:ascii="宋体" w:hAnsi="宋体" w:eastAsia="宋体" w:cs="宋体"/>
          <w:b w:val="0"/>
          <w:bCs w:val="0"/>
          <w:color w:val="ff0000"/>
          <w:spacing w:val="-2"/>
          <w:sz w:val="24"/>
          <w:szCs w:val="24"/>
          <w:highlight w:val="none"/>
          <w:lang w:val="en-US" w:eastAsia="zh-CN"/>
        </w:rPr>
        <w:t xml:space="preserve">最终成果。</w:t>
      </w:r>
      <w:r/>
    </w:p>
    <w:p>
      <w:pPr>
        <w:ind w:firstLine="474"/>
        <w:spacing w:line="360" w:lineRule="auto"/>
        <w:rPr>
          <w:rFonts w:ascii="宋体" w:hAnsi="宋体" w:eastAsia="宋体" w:cs="宋体"/>
          <w:sz w:val="24"/>
          <w:szCs w:val="24"/>
          <w:highlight w:val="none"/>
        </w:rPr>
      </w:pPr>
      <w:r>
        <w:rPr>
          <w:rFonts w:hint="eastAsia" w:ascii="宋体" w:hAnsi="宋体" w:eastAsia="宋体" w:cs="宋体"/>
          <w:b/>
          <w:bCs/>
          <w:spacing w:val="-2"/>
          <w:sz w:val="24"/>
          <w:szCs w:val="24"/>
          <w:highlight w:val="none"/>
        </w:rPr>
        <w:t xml:space="preserve">2、</w:t>
      </w:r>
      <w:r>
        <w:rPr>
          <w:rFonts w:ascii="宋体" w:hAnsi="宋体" w:eastAsia="宋体" w:cs="宋体"/>
          <w:b/>
          <w:bCs/>
          <w:spacing w:val="-2"/>
          <w:sz w:val="24"/>
          <w:szCs w:val="24"/>
          <w:highlight w:val="none"/>
        </w:rPr>
        <w:t xml:space="preserve">服务地点：</w:t>
      </w:r>
      <w:r>
        <w:rPr>
          <w:rFonts w:hint="eastAsia" w:ascii="宋体" w:hAnsi="宋体" w:eastAsia="宋体" w:cs="宋体"/>
          <w:spacing w:val="-2"/>
          <w:sz w:val="24"/>
          <w:szCs w:val="24"/>
          <w:highlight w:val="none"/>
        </w:rPr>
        <w:t xml:space="preserve">宜兴市自然资源和规划局</w:t>
      </w:r>
      <w:r>
        <w:rPr>
          <w:rFonts w:ascii="宋体" w:hAnsi="宋体" w:eastAsia="宋体" w:cs="宋体"/>
          <w:spacing w:val="-2"/>
          <w:sz w:val="24"/>
          <w:szCs w:val="24"/>
          <w:highlight w:val="none"/>
        </w:rPr>
        <w:t xml:space="preserve">。</w:t>
      </w:r>
      <w:r/>
    </w:p>
    <w:p>
      <w:pPr>
        <w:ind w:firstLine="488"/>
        <w:spacing w:line="360" w:lineRule="auto"/>
        <w:rPr>
          <w:rFonts w:ascii="宋体" w:hAnsi="宋体" w:eastAsia="宋体" w:cs="宋体"/>
          <w:sz w:val="24"/>
          <w:szCs w:val="24"/>
          <w:highlight w:val="none"/>
        </w:rPr>
      </w:pPr>
      <w:r>
        <w:rPr>
          <w:rFonts w:hint="eastAsia" w:ascii="宋体" w:hAnsi="宋体" w:eastAsia="宋体" w:cs="宋体"/>
          <w:b/>
          <w:bCs/>
          <w:spacing w:val="-3"/>
          <w:sz w:val="24"/>
          <w:szCs w:val="24"/>
          <w:highlight w:val="none"/>
        </w:rPr>
        <w:t xml:space="preserve">3</w:t>
      </w:r>
      <w:r>
        <w:rPr>
          <w:rFonts w:ascii="宋体" w:hAnsi="宋体" w:eastAsia="宋体" w:cs="宋体"/>
          <w:b/>
          <w:bCs/>
          <w:spacing w:val="-3"/>
          <w:sz w:val="24"/>
          <w:szCs w:val="24"/>
          <w:highlight w:val="none"/>
        </w:rPr>
        <w:t xml:space="preserve">、验收标准：</w:t>
      </w:r>
      <w:r>
        <w:rPr>
          <w:rFonts w:ascii="宋体" w:hAnsi="宋体" w:eastAsia="宋体" w:cs="宋体"/>
          <w:sz w:val="24"/>
          <w:highlight w:val="none"/>
        </w:rPr>
        <w:t xml:space="preserve">采购人根据国家有关规定、</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w:t>
      </w:r>
      <w:r>
        <w:rPr>
          <w:rFonts w:hint="eastAsia" w:ascii="宋体" w:hAnsi="宋体" w:eastAsia="宋体" w:cs="宋体"/>
          <w:sz w:val="24"/>
          <w:highlight w:val="none"/>
        </w:rPr>
        <w:t xml:space="preserve">投标文件</w:t>
      </w:r>
      <w:r>
        <w:rPr>
          <w:rFonts w:ascii="宋体" w:hAnsi="宋体" w:eastAsia="宋体" w:cs="宋体"/>
          <w:sz w:val="24"/>
          <w:highlight w:val="none"/>
        </w:rPr>
        <w:t xml:space="preserve">以及合同约定的内容组织验收，具体验收办法详见《转发江苏省财政厅关于印发《江苏省政府采购履约验收管理办法》的通知》宜财采〔2025〕1号。</w:t>
      </w:r>
      <w:r/>
    </w:p>
    <w:p>
      <w:pPr>
        <w:ind w:firstLine="482"/>
        <w:spacing w:line="360" w:lineRule="auto"/>
        <w:rPr>
          <w:rFonts w:ascii="宋体" w:hAnsi="宋体" w:eastAsia="宋体" w:cs="宋体"/>
          <w:b/>
          <w:bCs/>
          <w:spacing w:val="-2"/>
          <w:sz w:val="24"/>
          <w:szCs w:val="24"/>
          <w:highlight w:val="none"/>
        </w:rPr>
      </w:pPr>
      <w:r>
        <w:rPr>
          <w:rFonts w:hint="eastAsia" w:ascii="宋体" w:hAnsi="宋体" w:eastAsia="宋体" w:cs="宋体"/>
          <w:b/>
          <w:bCs/>
          <w:spacing w:val="-2"/>
          <w:sz w:val="24"/>
          <w:szCs w:val="24"/>
          <w:highlight w:val="none"/>
        </w:rPr>
        <w:t xml:space="preserve">4、</w:t>
      </w:r>
      <w:r>
        <w:rPr>
          <w:rFonts w:ascii="宋体" w:hAnsi="宋体" w:eastAsia="宋体" w:cs="宋体"/>
          <w:b/>
          <w:bCs/>
          <w:spacing w:val="-2"/>
          <w:sz w:val="24"/>
          <w:szCs w:val="24"/>
          <w:highlight w:val="none"/>
        </w:rPr>
        <w:t xml:space="preserve">付款步骤：</w:t>
      </w:r>
      <w:r/>
    </w:p>
    <w:p>
      <w:pPr>
        <w:ind w:firstLine="482"/>
        <w:spacing w:line="360" w:lineRule="auto"/>
        <w:rPr>
          <w:rFonts w:hint="eastAsia" w:ascii="宋体" w:hAnsi="宋体" w:eastAsia="宋体" w:cs="宋体"/>
          <w:b w:val="0"/>
          <w:bCs w:val="0"/>
          <w:color w:val="ff0000"/>
          <w:spacing w:val="-2"/>
          <w:sz w:val="24"/>
          <w:szCs w:val="24"/>
          <w:highlight w:val="none"/>
          <w:lang w:eastAsia="zh-CN"/>
        </w:rPr>
      </w:pPr>
      <w:r>
        <w:rPr>
          <w:rFonts w:hint="eastAsia" w:ascii="宋体" w:hAnsi="宋体" w:cs="宋体"/>
          <w:b w:val="0"/>
          <w:bCs w:val="0"/>
          <w:color w:val="ff0000"/>
          <w:spacing w:val="-2"/>
          <w:sz w:val="24"/>
          <w:szCs w:val="24"/>
          <w:highlight w:val="none"/>
          <w:lang w:eastAsia="zh-CN"/>
        </w:rPr>
        <w:t xml:space="preserve">（</w:t>
      </w:r>
      <w:r>
        <w:rPr>
          <w:rFonts w:hint="eastAsia" w:ascii="宋体" w:hAnsi="宋体" w:cs="宋体"/>
          <w:b w:val="0"/>
          <w:bCs w:val="0"/>
          <w:color w:val="ff0000"/>
          <w:spacing w:val="-2"/>
          <w:sz w:val="24"/>
          <w:szCs w:val="24"/>
          <w:highlight w:val="none"/>
          <w:lang w:val="en-US" w:eastAsia="zh-CN"/>
        </w:rPr>
        <w:t xml:space="preserve">1</w:t>
      </w:r>
      <w:r>
        <w:rPr>
          <w:rFonts w:hint="eastAsia" w:ascii="宋体" w:hAnsi="宋体" w:cs="宋体"/>
          <w:b w:val="0"/>
          <w:bCs w:val="0"/>
          <w:color w:val="ff0000"/>
          <w:spacing w:val="-2"/>
          <w:sz w:val="24"/>
          <w:szCs w:val="24"/>
          <w:highlight w:val="none"/>
          <w:lang w:eastAsia="zh-CN"/>
        </w:rPr>
        <w:t xml:space="preserve">）合同签订并</w:t>
      </w:r>
      <w:r>
        <w:rPr>
          <w:rFonts w:hint="eastAsia" w:ascii="宋体" w:hAnsi="宋体" w:eastAsia="宋体" w:cs="宋体"/>
          <w:b w:val="0"/>
          <w:bCs w:val="0"/>
          <w:color w:val="ff0000"/>
          <w:spacing w:val="-2"/>
          <w:sz w:val="24"/>
          <w:szCs w:val="24"/>
          <w:highlight w:val="none"/>
        </w:rPr>
        <w:t xml:space="preserve">提交</w:t>
      </w:r>
      <w:r>
        <w:rPr>
          <w:rFonts w:hint="eastAsia" w:ascii="宋体" w:hAnsi="宋体" w:cs="宋体"/>
          <w:b w:val="0"/>
          <w:bCs w:val="0"/>
          <w:color w:val="ff0000"/>
          <w:spacing w:val="-2"/>
          <w:sz w:val="24"/>
          <w:szCs w:val="24"/>
          <w:highlight w:val="none"/>
          <w:lang w:val="en-US" w:eastAsia="zh-CN"/>
        </w:rPr>
        <w:t xml:space="preserve">初步</w:t>
      </w:r>
      <w:r>
        <w:rPr>
          <w:rFonts w:hint="eastAsia" w:ascii="宋体" w:hAnsi="宋体" w:eastAsia="宋体" w:cs="宋体"/>
          <w:b w:val="0"/>
          <w:bCs w:val="0"/>
          <w:color w:val="ff0000"/>
          <w:spacing w:val="-2"/>
          <w:sz w:val="24"/>
          <w:szCs w:val="24"/>
          <w:highlight w:val="none"/>
        </w:rPr>
        <w:t xml:space="preserve">成果后，支付合同总金额的</w:t>
      </w:r>
      <w:r>
        <w:rPr>
          <w:rFonts w:hint="eastAsia" w:ascii="宋体" w:hAnsi="宋体" w:cs="宋体"/>
          <w:b w:val="0"/>
          <w:bCs w:val="0"/>
          <w:color w:val="ff0000"/>
          <w:spacing w:val="-2"/>
          <w:sz w:val="24"/>
          <w:szCs w:val="24"/>
          <w:highlight w:val="none"/>
          <w:lang w:val="en-US" w:eastAsia="zh-CN"/>
        </w:rPr>
        <w:t xml:space="preserve">40</w:t>
      </w:r>
      <w:r>
        <w:rPr>
          <w:rFonts w:hint="eastAsia" w:ascii="宋体" w:hAnsi="宋体" w:eastAsia="宋体" w:cs="宋体"/>
          <w:b w:val="0"/>
          <w:bCs w:val="0"/>
          <w:color w:val="ff0000"/>
          <w:spacing w:val="-2"/>
          <w:sz w:val="24"/>
          <w:szCs w:val="24"/>
          <w:highlight w:val="none"/>
        </w:rPr>
        <w:t xml:space="preserve">%</w:t>
      </w:r>
      <w:r>
        <w:rPr>
          <w:rFonts w:hint="eastAsia" w:ascii="宋体" w:hAnsi="宋体" w:cs="宋体"/>
          <w:b w:val="0"/>
          <w:bCs w:val="0"/>
          <w:color w:val="ff0000"/>
          <w:spacing w:val="-2"/>
          <w:sz w:val="24"/>
          <w:szCs w:val="24"/>
          <w:highlight w:val="none"/>
          <w:lang w:eastAsia="zh-CN"/>
        </w:rPr>
        <w:t xml:space="preserve">；</w:t>
      </w:r>
      <w:r/>
    </w:p>
    <w:p>
      <w:pPr>
        <w:ind w:firstLine="482"/>
        <w:spacing w:line="360" w:lineRule="auto"/>
        <w:rPr>
          <w:rFonts w:hint="eastAsia" w:ascii="宋体" w:hAnsi="宋体" w:eastAsia="宋体" w:cs="宋体"/>
          <w:b w:val="0"/>
          <w:bCs w:val="0"/>
          <w:color w:val="ff0000"/>
          <w:spacing w:val="-2"/>
          <w:sz w:val="24"/>
          <w:szCs w:val="24"/>
          <w:highlight w:val="none"/>
          <w:lang w:eastAsia="zh-CN"/>
        </w:rPr>
      </w:pPr>
      <w:r>
        <w:rPr>
          <w:rFonts w:hint="eastAsia" w:ascii="宋体" w:hAnsi="宋体" w:cs="宋体"/>
          <w:b w:val="0"/>
          <w:bCs w:val="0"/>
          <w:color w:val="ff0000"/>
          <w:spacing w:val="-2"/>
          <w:sz w:val="24"/>
          <w:szCs w:val="24"/>
          <w:highlight w:val="none"/>
          <w:lang w:eastAsia="zh-CN"/>
        </w:rPr>
        <w:t xml:space="preserve">（</w:t>
      </w:r>
      <w:r>
        <w:rPr>
          <w:rFonts w:hint="eastAsia" w:ascii="宋体" w:hAnsi="宋体" w:cs="宋体"/>
          <w:b w:val="0"/>
          <w:bCs w:val="0"/>
          <w:color w:val="ff0000"/>
          <w:spacing w:val="-2"/>
          <w:sz w:val="24"/>
          <w:szCs w:val="24"/>
          <w:highlight w:val="none"/>
          <w:lang w:val="en-US" w:eastAsia="zh-CN"/>
        </w:rPr>
        <w:t xml:space="preserve">2</w:t>
      </w:r>
      <w:r>
        <w:rPr>
          <w:rFonts w:hint="eastAsia" w:ascii="宋体" w:hAnsi="宋体" w:cs="宋体"/>
          <w:b w:val="0"/>
          <w:bCs w:val="0"/>
          <w:color w:val="ff0000"/>
          <w:spacing w:val="-2"/>
          <w:sz w:val="24"/>
          <w:szCs w:val="24"/>
          <w:highlight w:val="none"/>
          <w:lang w:eastAsia="zh-CN"/>
        </w:rPr>
        <w:t xml:space="preserve">）</w:t>
      </w:r>
      <w:r>
        <w:rPr>
          <w:rFonts w:hint="eastAsia" w:ascii="宋体" w:hAnsi="宋体" w:eastAsia="宋体" w:cs="宋体"/>
          <w:b w:val="0"/>
          <w:bCs w:val="0"/>
          <w:color w:val="ff0000"/>
          <w:spacing w:val="-2"/>
          <w:sz w:val="24"/>
          <w:szCs w:val="24"/>
          <w:highlight w:val="none"/>
        </w:rPr>
        <w:t xml:space="preserve">提交</w:t>
      </w:r>
      <w:r>
        <w:rPr>
          <w:rFonts w:hint="eastAsia" w:ascii="宋体" w:hAnsi="宋体" w:cs="宋体"/>
          <w:b w:val="0"/>
          <w:bCs w:val="0"/>
          <w:color w:val="ff0000"/>
          <w:spacing w:val="-2"/>
          <w:sz w:val="24"/>
          <w:szCs w:val="24"/>
          <w:highlight w:val="none"/>
          <w:lang w:val="en-US" w:eastAsia="zh-CN"/>
        </w:rPr>
        <w:t xml:space="preserve">完整项目</w:t>
      </w:r>
      <w:r>
        <w:rPr>
          <w:rFonts w:hint="eastAsia" w:ascii="宋体" w:hAnsi="宋体" w:eastAsia="宋体" w:cs="宋体"/>
          <w:b w:val="0"/>
          <w:bCs w:val="0"/>
          <w:color w:val="ff0000"/>
          <w:spacing w:val="-2"/>
          <w:sz w:val="24"/>
          <w:szCs w:val="24"/>
          <w:highlight w:val="none"/>
        </w:rPr>
        <w:t xml:space="preserve">成果并</w:t>
      </w:r>
      <w:r>
        <w:rPr>
          <w:rFonts w:hint="eastAsia" w:ascii="宋体" w:hAnsi="宋体" w:cs="宋体"/>
          <w:b w:val="0"/>
          <w:bCs w:val="0"/>
          <w:color w:val="ff0000"/>
          <w:spacing w:val="-2"/>
          <w:sz w:val="24"/>
          <w:szCs w:val="24"/>
          <w:highlight w:val="none"/>
          <w:lang w:val="en-US" w:eastAsia="zh-CN"/>
        </w:rPr>
        <w:t xml:space="preserve">经采购人确认后</w:t>
      </w:r>
      <w:r>
        <w:rPr>
          <w:rFonts w:hint="eastAsia" w:ascii="宋体" w:hAnsi="宋体" w:eastAsia="宋体" w:cs="宋体"/>
          <w:b w:val="0"/>
          <w:bCs w:val="0"/>
          <w:color w:val="ff0000"/>
          <w:spacing w:val="-2"/>
          <w:sz w:val="24"/>
          <w:szCs w:val="24"/>
          <w:highlight w:val="none"/>
        </w:rPr>
        <w:t xml:space="preserve">支付合同总金额的</w:t>
      </w:r>
      <w:r>
        <w:rPr>
          <w:rFonts w:hint="eastAsia" w:ascii="宋体" w:hAnsi="宋体" w:cs="宋体"/>
          <w:b w:val="0"/>
          <w:bCs w:val="0"/>
          <w:color w:val="ff0000"/>
          <w:spacing w:val="-2"/>
          <w:sz w:val="24"/>
          <w:szCs w:val="24"/>
          <w:highlight w:val="none"/>
          <w:lang w:val="en-US" w:eastAsia="zh-CN"/>
        </w:rPr>
        <w:t xml:space="preserve">30</w:t>
      </w:r>
      <w:r>
        <w:rPr>
          <w:rFonts w:hint="eastAsia" w:ascii="宋体" w:hAnsi="宋体" w:eastAsia="宋体" w:cs="宋体"/>
          <w:b w:val="0"/>
          <w:bCs w:val="0"/>
          <w:color w:val="ff0000"/>
          <w:spacing w:val="-2"/>
          <w:sz w:val="24"/>
          <w:szCs w:val="24"/>
          <w:highlight w:val="none"/>
        </w:rPr>
        <w:t xml:space="preserve">%</w:t>
      </w:r>
      <w:r>
        <w:rPr>
          <w:rFonts w:hint="eastAsia" w:ascii="宋体" w:hAnsi="宋体" w:cs="宋体"/>
          <w:b w:val="0"/>
          <w:bCs w:val="0"/>
          <w:color w:val="ff0000"/>
          <w:spacing w:val="-2"/>
          <w:sz w:val="24"/>
          <w:szCs w:val="24"/>
          <w:highlight w:val="none"/>
          <w:lang w:eastAsia="zh-CN"/>
        </w:rPr>
        <w:t xml:space="preserve">；</w:t>
      </w:r>
      <w:r/>
    </w:p>
    <w:p>
      <w:pPr>
        <w:ind w:firstLine="482"/>
        <w:spacing w:line="360" w:lineRule="auto"/>
        <w:rPr>
          <w:rFonts w:ascii="宋体" w:hAnsi="宋体" w:eastAsia="宋体" w:cs="宋体"/>
          <w:b w:val="0"/>
          <w:bCs w:val="0"/>
          <w:spacing w:val="-2"/>
          <w:sz w:val="24"/>
          <w:szCs w:val="24"/>
          <w:highlight w:val="none"/>
        </w:rPr>
      </w:pPr>
      <w:r>
        <w:rPr>
          <w:rFonts w:hint="eastAsia" w:ascii="宋体" w:hAnsi="宋体" w:cs="宋体"/>
          <w:b w:val="0"/>
          <w:bCs w:val="0"/>
          <w:color w:val="ff0000"/>
          <w:spacing w:val="-2"/>
          <w:sz w:val="24"/>
          <w:szCs w:val="24"/>
          <w:highlight w:val="none"/>
          <w:lang w:eastAsia="zh-CN"/>
        </w:rPr>
        <w:t xml:space="preserve">（</w:t>
      </w:r>
      <w:r>
        <w:rPr>
          <w:rFonts w:hint="eastAsia" w:ascii="宋体" w:hAnsi="宋体" w:cs="宋体"/>
          <w:b w:val="0"/>
          <w:bCs w:val="0"/>
          <w:color w:val="ff0000"/>
          <w:spacing w:val="-2"/>
          <w:sz w:val="24"/>
          <w:szCs w:val="24"/>
          <w:highlight w:val="none"/>
          <w:lang w:val="en-US" w:eastAsia="zh-CN"/>
        </w:rPr>
        <w:t xml:space="preserve">3</w:t>
      </w:r>
      <w:r>
        <w:rPr>
          <w:rFonts w:hint="eastAsia" w:ascii="宋体" w:hAnsi="宋体" w:cs="宋体"/>
          <w:b w:val="0"/>
          <w:bCs w:val="0"/>
          <w:color w:val="ff0000"/>
          <w:spacing w:val="-2"/>
          <w:sz w:val="24"/>
          <w:szCs w:val="24"/>
          <w:highlight w:val="none"/>
          <w:lang w:eastAsia="zh-CN"/>
        </w:rPr>
        <w:t xml:space="preserve">）</w:t>
      </w:r>
      <w:r>
        <w:rPr>
          <w:rFonts w:hint="eastAsia" w:ascii="宋体" w:hAnsi="宋体" w:eastAsia="宋体" w:cs="宋体"/>
          <w:b w:val="0"/>
          <w:bCs w:val="0"/>
          <w:color w:val="ff0000"/>
          <w:spacing w:val="-2"/>
          <w:sz w:val="24"/>
          <w:szCs w:val="24"/>
          <w:highlight w:val="none"/>
        </w:rPr>
        <w:t xml:space="preserve">提交</w:t>
      </w:r>
      <w:r>
        <w:rPr>
          <w:rFonts w:hint="eastAsia" w:ascii="宋体" w:hAnsi="宋体" w:cs="宋体"/>
          <w:b w:val="0"/>
          <w:bCs w:val="0"/>
          <w:color w:val="ff0000"/>
          <w:spacing w:val="-2"/>
          <w:sz w:val="24"/>
          <w:szCs w:val="24"/>
          <w:highlight w:val="none"/>
          <w:lang w:val="en-US" w:eastAsia="zh-CN"/>
        </w:rPr>
        <w:t xml:space="preserve">最终</w:t>
      </w:r>
      <w:r>
        <w:rPr>
          <w:rFonts w:hint="eastAsia" w:ascii="宋体" w:hAnsi="宋体" w:eastAsia="宋体" w:cs="宋体"/>
          <w:b w:val="0"/>
          <w:bCs w:val="0"/>
          <w:color w:val="ff0000"/>
          <w:spacing w:val="-2"/>
          <w:sz w:val="24"/>
          <w:szCs w:val="24"/>
          <w:highlight w:val="none"/>
        </w:rPr>
        <w:t xml:space="preserve">成果</w:t>
      </w:r>
      <w:r>
        <w:rPr>
          <w:rFonts w:hint="eastAsia" w:ascii="宋体" w:hAnsi="宋体" w:cs="宋体"/>
          <w:b w:val="0"/>
          <w:bCs w:val="0"/>
          <w:color w:val="ff0000"/>
          <w:spacing w:val="-2"/>
          <w:sz w:val="24"/>
          <w:szCs w:val="24"/>
          <w:highlight w:val="none"/>
          <w:lang w:val="en-US" w:eastAsia="zh-CN"/>
        </w:rPr>
        <w:t xml:space="preserve">并通过采购人验收</w:t>
      </w:r>
      <w:r>
        <w:rPr>
          <w:rFonts w:hint="eastAsia" w:ascii="宋体" w:hAnsi="宋体" w:eastAsia="宋体" w:cs="宋体"/>
          <w:b w:val="0"/>
          <w:bCs w:val="0"/>
          <w:color w:val="ff0000"/>
          <w:spacing w:val="-2"/>
          <w:sz w:val="24"/>
          <w:szCs w:val="24"/>
          <w:highlight w:val="none"/>
        </w:rPr>
        <w:t xml:space="preserve">后支付合同总金额的3</w:t>
      </w:r>
      <w:r>
        <w:rPr>
          <w:rFonts w:ascii="宋体" w:hAnsi="宋体" w:eastAsia="宋体" w:cs="宋体"/>
          <w:b w:val="0"/>
          <w:bCs w:val="0"/>
          <w:color w:val="ff0000"/>
          <w:spacing w:val="-2"/>
          <w:sz w:val="24"/>
          <w:szCs w:val="24"/>
          <w:highlight w:val="none"/>
        </w:rPr>
        <w:t xml:space="preserve">0</w:t>
      </w:r>
      <w:r>
        <w:rPr>
          <w:rFonts w:hint="eastAsia" w:ascii="宋体" w:hAnsi="宋体" w:eastAsia="宋体" w:cs="宋体"/>
          <w:b w:val="0"/>
          <w:bCs w:val="0"/>
          <w:color w:val="ff0000"/>
          <w:spacing w:val="-2"/>
          <w:sz w:val="24"/>
          <w:szCs w:val="24"/>
          <w:highlight w:val="none"/>
        </w:rPr>
        <w:t xml:space="preserve">%。</w:t>
      </w:r>
      <w:r/>
    </w:p>
    <w:p>
      <w:pPr>
        <w:ind w:firstLine="482"/>
        <w:spacing w:line="360" w:lineRule="auto"/>
        <w:rPr>
          <w:rFonts w:hint="eastAsia"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六、其他说明</w:t>
      </w:r>
      <w:r/>
    </w:p>
    <w:p>
      <w:pPr>
        <w:ind w:firstLine="480"/>
        <w:spacing w:line="360" w:lineRule="auto"/>
        <w:rPr>
          <w:rFonts w:hint="eastAsia" w:ascii="黑体" w:eastAsia="黑体"/>
          <w:sz w:val="28"/>
        </w:rPr>
      </w:pPr>
      <w:r>
        <w:rPr>
          <w:rFonts w:hint="eastAsia" w:ascii="宋体" w:hAnsi="宋体" w:eastAsia="宋体"/>
          <w:b w:val="0"/>
          <w:bCs w:val="0"/>
          <w:sz w:val="24"/>
          <w:szCs w:val="24"/>
          <w:highlight w:val="none"/>
          <w:lang w:val="en-US" w:eastAsia="zh-CN"/>
        </w:rPr>
        <w:t xml:space="preserve">投标单位的投标报价应包括完成本项工作所需的</w:t>
      </w:r>
      <w:r>
        <w:rPr>
          <w:rFonts w:hint="eastAsia" w:ascii="宋体" w:hAnsi="宋体" w:eastAsia="宋体"/>
          <w:b w:val="0"/>
          <w:bCs w:val="0"/>
          <w:sz w:val="24"/>
          <w:szCs w:val="24"/>
          <w:lang w:val="en-US" w:eastAsia="zh-CN"/>
        </w:rPr>
        <w:t xml:space="preserve">一切费用，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rPr>
          <w:rFonts w:hint="eastAsia" w:ascii="黑体" w:eastAsia="黑体"/>
          <w:sz w:val="28"/>
        </w:rPr>
        <w:br w:type="page" w:clear="all"/>
      </w:r>
      <w:r/>
    </w:p>
    <w:p>
      <w:pPr>
        <w:jc w:val="center"/>
        <w:rPr>
          <w:rFonts w:ascii="黑体" w:eastAsia="黑体"/>
          <w:sz w:val="28"/>
        </w:rPr>
        <w:outlineLvl w:val="0"/>
      </w:pPr>
      <w:r>
        <w:rPr>
          <w:rFonts w:hint="eastAsia" w:ascii="黑体" w:eastAsia="黑体"/>
          <w:sz w:val="28"/>
        </w:rPr>
        <w:t xml:space="preserve">第四章 评标方法和标准</w:t>
      </w:r>
      <w:bookmarkEnd w:id="90"/>
      <w:r/>
      <w:r/>
    </w:p>
    <w:p>
      <w:pPr>
        <w:jc w:val="left"/>
        <w:spacing w:line="360" w:lineRule="auto"/>
        <w:rPr>
          <w:rFonts w:ascii="宋体"/>
          <w:sz w:val="24"/>
          <w:szCs w:val="24"/>
        </w:rPr>
      </w:pPr>
      <w:r>
        <w:rPr>
          <w:rFonts w:hint="eastAsia" w:ascii="宋体"/>
          <w:sz w:val="24"/>
          <w:szCs w:val="24"/>
        </w:rPr>
        <w:t xml:space="preserve">一、评分项目（总分100分）</w:t>
      </w:r>
      <w:r/>
    </w:p>
    <w:tbl>
      <w:tblPr>
        <w:tblStyle w:val="70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8"/>
        <w:gridCol w:w="7414"/>
      </w:tblGrid>
      <w:tr>
        <w:trPr>
          <w:jc w:val="center"/>
          <w:trHeight w:val="620"/>
        </w:trPr>
        <w:tc>
          <w:tcPr>
            <w:tcW w:w="1183" w:type="pct"/>
            <w:vAlign w:val="center"/>
            <w:textDirection w:val="lrTb"/>
            <w:noWrap w:val="false"/>
          </w:tcPr>
          <w:p>
            <w:pPr>
              <w:jc w:val="center"/>
              <w:rPr>
                <w:rFonts w:ascii="宋体" w:cs="宋体"/>
                <w:sz w:val="24"/>
                <w:szCs w:val="24"/>
                <w:highlight w:val="none"/>
              </w:rPr>
            </w:pPr>
            <w:r>
              <w:rPr>
                <w:rFonts w:hint="eastAsia" w:ascii="宋体" w:hAnsi="宋体" w:cs="宋体"/>
                <w:sz w:val="24"/>
                <w:szCs w:val="24"/>
                <w:highlight w:val="none"/>
              </w:rPr>
              <w:t xml:space="preserve">技术部分</w:t>
            </w:r>
            <w:r/>
          </w:p>
        </w:tc>
        <w:tc>
          <w:tcPr>
            <w:tcW w:w="3816" w:type="pct"/>
            <w:vAlign w:val="center"/>
            <w:textDirection w:val="lrTb"/>
            <w:noWrap w:val="false"/>
          </w:tcPr>
          <w:p>
            <w:pPr>
              <w:jc w:val="center"/>
              <w:rPr>
                <w:rFonts w:ascii="宋体" w:cs="宋体"/>
                <w:color w:val="ff0000"/>
                <w:sz w:val="24"/>
                <w:szCs w:val="24"/>
                <w:highlight w:val="none"/>
              </w:rPr>
            </w:pPr>
            <w:r>
              <w:rPr>
                <w:rFonts w:hint="eastAsia" w:ascii="宋体" w:hAnsi="宋体" w:cs="宋体"/>
                <w:color w:val="ff0000"/>
                <w:sz w:val="24"/>
                <w:szCs w:val="24"/>
                <w:highlight w:val="none"/>
                <w:lang w:val="en-US" w:eastAsia="zh-CN"/>
              </w:rPr>
              <w:t xml:space="preserve">70</w:t>
            </w:r>
            <w:r>
              <w:rPr>
                <w:rFonts w:hint="eastAsia" w:ascii="宋体" w:hAnsi="宋体" w:cs="宋体"/>
                <w:color w:val="ff0000"/>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cs="宋体"/>
                <w:sz w:val="24"/>
                <w:szCs w:val="24"/>
                <w:highlight w:val="none"/>
              </w:rPr>
            </w:pPr>
            <w:r>
              <w:rPr>
                <w:rFonts w:hint="eastAsia" w:ascii="宋体" w:hAnsi="宋体" w:cs="宋体"/>
                <w:sz w:val="24"/>
                <w:szCs w:val="24"/>
                <w:highlight w:val="none"/>
              </w:rPr>
              <w:t xml:space="preserve">商务部分</w:t>
            </w:r>
            <w:r/>
          </w:p>
        </w:tc>
        <w:tc>
          <w:tcPr>
            <w:tcW w:w="3816" w:type="pct"/>
            <w:vAlign w:val="center"/>
            <w:textDirection w:val="lrTb"/>
            <w:noWrap w:val="false"/>
          </w:tcPr>
          <w:p>
            <w:pPr>
              <w:jc w:val="center"/>
              <w:rPr>
                <w:rFonts w:ascii="宋体" w:cs="宋体"/>
                <w:color w:val="ff0000"/>
                <w:sz w:val="24"/>
                <w:szCs w:val="24"/>
                <w:highlight w:val="none"/>
              </w:rPr>
            </w:pPr>
            <w:r>
              <w:rPr>
                <w:rFonts w:hint="eastAsia" w:ascii="宋体" w:hAnsi="宋体" w:cs="宋体"/>
                <w:color w:val="ff0000"/>
                <w:sz w:val="24"/>
                <w:szCs w:val="24"/>
                <w:highlight w:val="none"/>
                <w:lang w:val="en-US" w:eastAsia="zh-CN"/>
              </w:rPr>
              <w:t xml:space="preserve">15</w:t>
            </w:r>
            <w:r>
              <w:rPr>
                <w:rFonts w:hint="eastAsia" w:ascii="宋体" w:hAnsi="宋体" w:cs="宋体"/>
                <w:color w:val="ff0000"/>
                <w:sz w:val="24"/>
                <w:szCs w:val="24"/>
                <w:highlight w:val="none"/>
              </w:rPr>
              <w:t xml:space="preserve">分</w:t>
            </w:r>
            <w:r/>
          </w:p>
        </w:tc>
      </w:tr>
      <w:tr>
        <w:trPr>
          <w:jc w:val="center"/>
          <w:trHeight w:val="629"/>
        </w:trPr>
        <w:tc>
          <w:tcPr>
            <w:tcW w:w="1183" w:type="pct"/>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价格部分</w:t>
            </w:r>
            <w:r/>
          </w:p>
        </w:tc>
        <w:tc>
          <w:tcPr>
            <w:tcW w:w="3816" w:type="pct"/>
            <w:vAlign w:val="center"/>
            <w:textDirection w:val="lrTb"/>
            <w:noWrap w:val="false"/>
          </w:tcPr>
          <w:p>
            <w:pPr>
              <w:jc w:val="center"/>
              <w:rPr>
                <w:rFonts w:ascii="宋体" w:hAnsi="宋体" w:cs="宋体"/>
                <w:color w:val="ff0000"/>
                <w:sz w:val="24"/>
                <w:szCs w:val="24"/>
                <w:highlight w:val="none"/>
              </w:rPr>
            </w:pPr>
            <w:r>
              <w:rPr>
                <w:rFonts w:hint="eastAsia" w:ascii="宋体" w:hAnsi="宋体" w:cs="宋体"/>
                <w:color w:val="ff0000"/>
                <w:sz w:val="24"/>
                <w:szCs w:val="24"/>
                <w:highlight w:val="none"/>
                <w:lang w:val="en-US" w:eastAsia="zh-CN"/>
              </w:rPr>
              <w:t xml:space="preserve">15</w:t>
            </w:r>
            <w:r>
              <w:rPr>
                <w:rFonts w:hint="eastAsia" w:ascii="宋体" w:hAnsi="宋体" w:cs="宋体"/>
                <w:color w:val="ff0000"/>
                <w:sz w:val="24"/>
                <w:szCs w:val="24"/>
                <w:highlight w:val="none"/>
              </w:rPr>
              <w:t xml:space="preserve">分</w:t>
            </w:r>
            <w:r/>
          </w:p>
        </w:tc>
      </w:tr>
    </w:tbl>
    <w:p>
      <w:pPr>
        <w:jc w:val="left"/>
        <w:spacing w:line="360" w:lineRule="auto"/>
        <w:rPr>
          <w:rFonts w:ascii="宋体"/>
          <w:sz w:val="24"/>
          <w:szCs w:val="24"/>
        </w:rPr>
      </w:pPr>
      <w:r>
        <w:rPr>
          <w:rFonts w:hint="eastAsia" w:ascii="宋体"/>
          <w:sz w:val="24"/>
          <w:szCs w:val="24"/>
        </w:rPr>
        <w:t xml:space="preserve">二、评审内容：</w:t>
      </w:r>
      <w:r/>
    </w:p>
    <w:p>
      <w:pPr>
        <w:jc w:val="left"/>
        <w:spacing w:line="360" w:lineRule="auto"/>
        <w:rPr>
          <w:rFonts w:ascii="宋体" w:hAnsi="宋体"/>
          <w:sz w:val="24"/>
          <w:szCs w:val="24"/>
        </w:rPr>
      </w:pPr>
      <w:r>
        <w:rPr>
          <w:rFonts w:hint="eastAsia" w:ascii="宋体" w:hAnsi="宋体"/>
          <w:sz w:val="24"/>
          <w:szCs w:val="24"/>
        </w:rPr>
        <w:t xml:space="preserve">1、技术部分</w:t>
      </w:r>
      <w:r/>
    </w:p>
    <w:tbl>
      <w:tblPr>
        <w:tblStyle w:val="708"/>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684"/>
        <w:gridCol w:w="1063"/>
        <w:gridCol w:w="540"/>
        <w:gridCol w:w="6688"/>
      </w:tblGrid>
      <w:tr>
        <w:trPr>
          <w:jc w:val="center"/>
          <w:trHeight w:val="42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评审内容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序号</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评审项目</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分值</w:t>
            </w:r>
            <w:r/>
          </w:p>
        </w:tc>
        <w:tc>
          <w:tcPr>
            <w:tcBorders>
              <w:top w:val="single" w:color="auto" w:sz="4" w:space="0"/>
              <w:left w:val="single" w:color="auto" w:sz="4" w:space="0"/>
              <w:bottom w:val="single" w:color="auto" w:sz="4" w:space="0"/>
              <w:right w:val="single" w:color="auto" w:sz="4" w:space="0"/>
            </w:tcBorders>
            <w:tcW w:w="6688" w:type="dxa"/>
            <w:vAlign w:val="center"/>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评审细则</w:t>
            </w:r>
            <w:r/>
          </w:p>
        </w:tc>
      </w:tr>
      <w:tr>
        <w:trPr>
          <w:jc w:val="center"/>
          <w:trHeight w:val="775"/>
        </w:trPr>
        <w:tc>
          <w:tcPr>
            <w:tcBorders>
              <w:top w:val="single" w:color="auto" w:sz="4" w:space="0"/>
              <w:left w:val="single" w:color="auto" w:sz="4" w:space="0"/>
              <w:right w:val="single" w:color="auto" w:sz="4" w:space="0"/>
            </w:tcBorders>
            <w:tcW w:w="767"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技术部分</w:t>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eastAsia="宋体" w:cs="Arial"/>
                <w:szCs w:val="21"/>
                <w:lang w:val="en-US" w:eastAsia="zh-CN"/>
              </w:rPr>
            </w:pPr>
            <w:r>
              <w:rPr>
                <w:rFonts w:hint="eastAsia" w:ascii="宋体" w:hAnsi="宋体" w:cs="Arial"/>
                <w:szCs w:val="21"/>
                <w:lang w:val="en-US" w:eastAsia="zh-CN"/>
              </w:rPr>
              <w:t xml:space="preserve">1</w:t>
            </w:r>
            <w:r/>
          </w:p>
        </w:tc>
        <w:tc>
          <w:tcPr>
            <w:shd w:val="clear" w:color="auto" w:fill="auto"/>
            <w:tcBorders>
              <w:top w:val="single" w:color="auto" w:sz="4" w:space="0"/>
              <w:left w:val="single" w:color="auto" w:sz="4" w:space="0"/>
              <w:right w:val="single" w:color="auto" w:sz="4" w:space="0"/>
            </w:tcBorders>
            <w:tcW w:w="1063" w:type="dxa"/>
            <w:vAlign w:val="center"/>
            <w:textDirection w:val="lrTb"/>
            <w:noWrap w:val="false"/>
          </w:tcPr>
          <w:p>
            <w:pPr>
              <w:jc w:val="center"/>
              <w:spacing w:line="240" w:lineRule="auto"/>
              <w:rPr>
                <w:rFonts w:hint="eastAsia" w:ascii="宋体" w:hAnsi="宋体" w:eastAsia="宋体" w:cs="宋体"/>
                <w:color w:val="auto"/>
                <w:sz w:val="22"/>
                <w:szCs w:val="22"/>
                <w:lang w:val="en-US" w:eastAsia="zh-CN" w:bidi="ar-SA"/>
              </w:rPr>
            </w:pPr>
            <w:r>
              <w:rPr>
                <w:rFonts w:hint="eastAsia" w:ascii="宋体" w:hAnsi="宋体" w:eastAsia="宋体" w:cs="宋体"/>
                <w:b w:val="0"/>
                <w:bCs w:val="0"/>
                <w:sz w:val="24"/>
                <w:highlight w:val="none"/>
                <w:lang w:val="zh-CN"/>
              </w:rPr>
              <w:t xml:space="preserve">对项目背景的理解与分析</w:t>
            </w:r>
            <w:r/>
          </w:p>
        </w:tc>
        <w:tc>
          <w:tcPr>
            <w:shd w:val="clear" w:color="auto" w:fill="auto"/>
            <w:tcBorders>
              <w:top w:val="single" w:color="auto" w:sz="4" w:space="0"/>
              <w:left w:val="single" w:color="auto" w:sz="4" w:space="0"/>
              <w:right w:val="single" w:color="auto" w:sz="4" w:space="0"/>
            </w:tcBorders>
            <w:tcW w:w="540" w:type="dxa"/>
            <w:vAlign w:val="center"/>
            <w:textDirection w:val="lrTb"/>
            <w:noWrap w:val="false"/>
          </w:tcPr>
          <w:p>
            <w:pPr>
              <w:jc w:val="center"/>
              <w:spacing w:line="276" w:lineRule="auto"/>
              <w:shd w:val="clear" w:color="auto"/>
              <w:rPr>
                <w:rFonts w:ascii="宋体" w:hAnsi="宋体" w:eastAsia="宋体" w:cs="宋体"/>
                <w:color w:val="auto"/>
                <w:sz w:val="22"/>
                <w:szCs w:val="22"/>
                <w:lang w:val="en-US" w:eastAsia="zh-CN" w:bidi="ar-SA"/>
              </w:rPr>
            </w:pPr>
            <w:r>
              <w:rPr>
                <w:rFonts w:hint="eastAsia" w:ascii="宋体" w:hAnsi="宋体" w:cs="宋体"/>
                <w:sz w:val="24"/>
                <w:highlight w:val="none"/>
                <w:lang w:val="en-US" w:eastAsia="zh-CN"/>
              </w:rPr>
              <w:t xml:space="preserve">12</w:t>
            </w:r>
            <w:r/>
          </w:p>
        </w:tc>
        <w:tc>
          <w:tcPr>
            <w:shd w:val="clear" w:color="auto" w:fill="auto"/>
            <w:tcBorders>
              <w:top w:val="single" w:color="auto" w:sz="4" w:space="0"/>
              <w:left w:val="single" w:color="auto" w:sz="4" w:space="0"/>
              <w:right w:val="single" w:color="auto" w:sz="4" w:space="0"/>
            </w:tcBorders>
            <w:tcW w:w="6688" w:type="dxa"/>
            <w:vAlign w:val="center"/>
            <w:textDirection w:val="lrTb"/>
            <w:noWrap w:val="false"/>
          </w:tcPr>
          <w:p>
            <w:pPr>
              <w:spacing w:line="24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包括但不限于：①项目编制背景（4分）②相关规划解读（4分）③规划体检评估（4分）</w:t>
            </w:r>
            <w:r/>
          </w:p>
          <w:p>
            <w:pPr>
              <w:spacing w:line="240" w:lineRule="auto"/>
              <w:rPr>
                <w:rFonts w:hint="default" w:ascii="宋体" w:hAnsi="宋体" w:eastAsia="宋体" w:cs="宋体"/>
                <w:color w:val="auto"/>
                <w:sz w:val="22"/>
                <w:szCs w:val="22"/>
                <w:lang w:val="en-US" w:eastAsia="zh-CN" w:bidi="ar-SA"/>
              </w:rPr>
            </w:pPr>
            <w:r>
              <w:rPr>
                <w:rFonts w:hint="eastAsia" w:ascii="宋体" w:hAnsi="宋体" w:eastAsia="宋体" w:cs="宋体"/>
                <w:sz w:val="24"/>
                <w:highlight w:val="none"/>
                <w:lang w:val="zh-CN"/>
              </w:rPr>
              <w:t xml:space="preserve">投标人须针对每条内容进行阐述，阐述内容须满足采购需求。内容详实、需求贴合度高且条理清晰的该条得</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zh-CN"/>
              </w:rPr>
              <w:t xml:space="preserve">分；内容较为详实、需求贴合度较高且条理较为清晰的该条得</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zh-CN"/>
              </w:rPr>
              <w:t xml:space="preserve">分；内容较为简单、可行、细节待完善的该条得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zh-CN"/>
              </w:rPr>
              <w:t xml:space="preserve">分。每缺少一条内容或内容存在不能满足采购需求，或存在逻辑错误、前后矛盾，或存在违反现行相关规范的，该条不得分。</w:t>
            </w:r>
            <w:r>
              <w:rPr>
                <w:rFonts w:hint="eastAsia" w:ascii="宋体" w:hAnsi="宋体" w:eastAsia="宋体" w:cs="宋体"/>
                <w:sz w:val="24"/>
                <w:highlight w:val="none"/>
                <w:lang w:val="en-US" w:eastAsia="zh-CN"/>
              </w:rPr>
              <w:t xml:space="preserve">本项最高得12分。</w:t>
            </w:r>
            <w:r/>
          </w:p>
        </w:tc>
      </w:tr>
      <w:tr>
        <w:trPr>
          <w:jc w:val="center"/>
          <w:trHeight w:val="775"/>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eastAsia="宋体" w:cs="宋体"/>
                <w:sz w:val="22"/>
                <w:szCs w:val="22"/>
                <w:lang w:eastAsia="zh-CN"/>
              </w:rPr>
            </w:pPr>
            <w:r>
              <w:rPr>
                <w:rFonts w:hint="eastAsia" w:ascii="宋体" w:hAnsi="宋体" w:cs="Arial"/>
                <w:szCs w:val="21"/>
                <w:lang w:val="en-US" w:eastAsia="zh-CN"/>
              </w:rPr>
              <w:t xml:space="preserve">2</w:t>
            </w:r>
            <w:r/>
          </w:p>
        </w:tc>
        <w:tc>
          <w:tcPr>
            <w:tcBorders>
              <w:top w:val="single" w:color="auto" w:sz="4" w:space="0"/>
              <w:left w:val="single" w:color="auto" w:sz="4" w:space="0"/>
              <w:right w:val="single" w:color="auto" w:sz="4" w:space="0"/>
            </w:tcBorders>
            <w:tcW w:w="1063" w:type="dxa"/>
            <w:vAlign w:val="center"/>
            <w:textDirection w:val="lrTb"/>
            <w:noWrap w:val="false"/>
          </w:tcPr>
          <w:p>
            <w:pPr>
              <w:jc w:val="center"/>
              <w:spacing w:line="240" w:lineRule="auto"/>
              <w:rPr>
                <w:rFonts w:ascii="宋体" w:hAnsi="宋体" w:cs="宋体"/>
                <w:sz w:val="22"/>
                <w:szCs w:val="22"/>
              </w:rPr>
            </w:pP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规划</w:t>
            </w:r>
            <w:r>
              <w:rPr>
                <w:rFonts w:hint="eastAsia" w:ascii="宋体" w:hAnsi="宋体" w:eastAsia="宋体" w:cs="宋体"/>
                <w:color w:val="auto"/>
                <w:sz w:val="24"/>
                <w:szCs w:val="24"/>
                <w:highlight w:val="none"/>
              </w:rPr>
              <w:t xml:space="preserve">方案</w:t>
            </w:r>
            <w:r/>
          </w:p>
        </w:tc>
        <w:tc>
          <w:tcPr>
            <w:tcBorders>
              <w:top w:val="single" w:color="auto" w:sz="4" w:space="0"/>
              <w:left w:val="single" w:color="auto" w:sz="4" w:space="0"/>
              <w:right w:val="single" w:color="auto" w:sz="4" w:space="0"/>
            </w:tcBorders>
            <w:tcW w:w="540" w:type="dxa"/>
            <w:vAlign w:val="center"/>
            <w:textDirection w:val="lrTb"/>
            <w:noWrap w:val="false"/>
          </w:tcPr>
          <w:p>
            <w:pPr>
              <w:jc w:val="center"/>
              <w:spacing w:line="276" w:lineRule="auto"/>
              <w:shd w:val="clear" w:color="auto"/>
              <w:rPr>
                <w:rFonts w:hint="default" w:ascii="宋体" w:hAnsi="宋体" w:cs="宋体"/>
                <w:color w:val="ff0000"/>
                <w:sz w:val="22"/>
                <w:szCs w:val="22"/>
                <w:lang w:val="en-US"/>
              </w:rPr>
            </w:pPr>
            <w:r>
              <w:rPr>
                <w:rFonts w:hint="eastAsia" w:ascii="宋体" w:hAnsi="宋体" w:cs="宋体"/>
                <w:sz w:val="24"/>
                <w:highlight w:val="none"/>
                <w:lang w:val="en-US" w:eastAsia="zh-CN"/>
              </w:rPr>
              <w:t xml:space="preserve">15</w:t>
            </w:r>
            <w:r/>
          </w:p>
        </w:tc>
        <w:tc>
          <w:tcPr>
            <w:tcBorders>
              <w:top w:val="single" w:color="auto" w:sz="4" w:space="0"/>
              <w:left w:val="single" w:color="auto" w:sz="4" w:space="0"/>
              <w:right w:val="single" w:color="auto" w:sz="4" w:space="0"/>
            </w:tcBorders>
            <w:tcW w:w="6688" w:type="dxa"/>
            <w:vAlign w:val="center"/>
            <w:textDirection w:val="lrTb"/>
            <w:noWrap w:val="false"/>
          </w:tcPr>
          <w:p>
            <w:pPr>
              <w:spacing w:line="24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包括但不限于：①工作内容（5分）②工作总体思路（5分）③成果形式（5分）</w:t>
            </w:r>
            <w:r/>
          </w:p>
          <w:p>
            <w:pPr>
              <w:spacing w:line="240" w:lineRule="auto"/>
              <w:rPr>
                <w:rFonts w:ascii="宋体" w:hAnsi="宋体" w:cs="宋体"/>
                <w:sz w:val="22"/>
                <w:szCs w:val="22"/>
              </w:rPr>
            </w:pPr>
            <w:r>
              <w:rPr>
                <w:rFonts w:hint="eastAsia" w:ascii="宋体" w:hAnsi="宋体" w:eastAsia="宋体" w:cs="宋体"/>
                <w:sz w:val="24"/>
                <w:highlight w:val="none"/>
                <w:lang w:val="zh-CN"/>
              </w:rPr>
              <w:t xml:space="preserve">投标人须针对每条内容进行阐述，阐述内容须满足采购需求。</w:t>
            </w:r>
            <w:r>
              <w:rPr>
                <w:rFonts w:hint="eastAsia" w:ascii="宋体" w:hAnsi="宋体" w:eastAsia="宋体" w:cs="宋体"/>
                <w:sz w:val="24"/>
                <w:highlight w:val="none"/>
              </w:rPr>
              <w:t xml:space="preserve">上述每一项</w:t>
            </w:r>
            <w:r>
              <w:rPr>
                <w:rFonts w:hint="eastAsia" w:ascii="宋体" w:hAnsi="宋体" w:eastAsia="宋体" w:cs="宋体"/>
                <w:bCs/>
                <w:sz w:val="24"/>
                <w:szCs w:val="20"/>
                <w:highlight w:val="none"/>
                <w:lang w:val="zh-CN"/>
              </w:rPr>
              <w:t xml:space="preserve">内容完整、合理、可行，满足项目需求的得</w:t>
            </w:r>
            <w:r>
              <w:rPr>
                <w:rFonts w:hint="eastAsia" w:ascii="宋体" w:hAnsi="宋体" w:cs="宋体"/>
                <w:bCs/>
                <w:sz w:val="24"/>
                <w:szCs w:val="20"/>
                <w:highlight w:val="none"/>
                <w:lang w:val="en-US" w:eastAsia="zh-CN"/>
              </w:rPr>
              <w:t xml:space="preserve">5</w:t>
            </w:r>
            <w:r>
              <w:rPr>
                <w:rFonts w:hint="eastAsia" w:ascii="宋体" w:hAnsi="宋体" w:eastAsia="宋体" w:cs="宋体"/>
                <w:bCs/>
                <w:sz w:val="24"/>
                <w:szCs w:val="20"/>
                <w:highlight w:val="none"/>
                <w:lang w:val="zh-CN"/>
              </w:rPr>
              <w:t xml:space="preserve">分；</w:t>
            </w:r>
            <w:r>
              <w:rPr>
                <w:rFonts w:hint="eastAsia" w:ascii="宋体" w:hAnsi="宋体" w:eastAsia="宋体" w:cs="宋体"/>
                <w:sz w:val="24"/>
                <w:highlight w:val="none"/>
              </w:rPr>
              <w:t xml:space="preserve">上述每一项</w:t>
            </w:r>
            <w:r>
              <w:rPr>
                <w:rFonts w:hint="eastAsia" w:ascii="宋体" w:hAnsi="宋体" w:eastAsia="宋体" w:cs="宋体"/>
                <w:bCs/>
                <w:sz w:val="24"/>
                <w:szCs w:val="20"/>
                <w:highlight w:val="none"/>
                <w:lang w:val="zh-CN"/>
              </w:rPr>
              <w:t xml:space="preserve">内容完整性、合理性、可行性一般，满足项目需求一般的得</w:t>
            </w:r>
            <w:r>
              <w:rPr>
                <w:rFonts w:hint="eastAsia" w:ascii="宋体" w:hAnsi="宋体" w:cs="宋体"/>
                <w:bCs/>
                <w:sz w:val="24"/>
                <w:szCs w:val="20"/>
                <w:highlight w:val="none"/>
                <w:lang w:val="en-US" w:eastAsia="zh-CN"/>
              </w:rPr>
              <w:t xml:space="preserve">3</w:t>
            </w:r>
            <w:r>
              <w:rPr>
                <w:rFonts w:hint="eastAsia" w:ascii="宋体" w:hAnsi="宋体" w:eastAsia="宋体" w:cs="宋体"/>
                <w:bCs/>
                <w:sz w:val="24"/>
                <w:szCs w:val="20"/>
                <w:highlight w:val="none"/>
                <w:lang w:val="zh-CN"/>
              </w:rPr>
              <w:t xml:space="preserve">分；</w:t>
            </w:r>
            <w:r>
              <w:rPr>
                <w:rFonts w:hint="eastAsia" w:ascii="宋体" w:hAnsi="宋体" w:eastAsia="宋体" w:cs="宋体"/>
                <w:sz w:val="24"/>
                <w:highlight w:val="none"/>
              </w:rPr>
              <w:t xml:space="preserve">上述每一项</w:t>
            </w:r>
            <w:r>
              <w:rPr>
                <w:rFonts w:hint="eastAsia" w:ascii="宋体" w:hAnsi="宋体" w:eastAsia="宋体" w:cs="宋体"/>
                <w:bCs/>
                <w:sz w:val="24"/>
                <w:szCs w:val="20"/>
                <w:highlight w:val="none"/>
                <w:lang w:val="zh-CN"/>
              </w:rPr>
              <w:t xml:space="preserve">内容完整性、合理性、可行性较差的</w:t>
            </w:r>
            <w:r>
              <w:rPr>
                <w:rFonts w:hint="eastAsia" w:ascii="宋体" w:hAnsi="宋体" w:eastAsia="宋体" w:cs="宋体"/>
                <w:bCs/>
                <w:sz w:val="24"/>
                <w:szCs w:val="20"/>
                <w:highlight w:val="none"/>
              </w:rPr>
              <w:t xml:space="preserve">得</w:t>
            </w:r>
            <w:r>
              <w:rPr>
                <w:rFonts w:hint="eastAsia" w:ascii="宋体" w:hAnsi="宋体" w:cs="宋体"/>
                <w:bCs/>
                <w:sz w:val="24"/>
                <w:szCs w:val="20"/>
                <w:highlight w:val="none"/>
                <w:lang w:val="en-US" w:eastAsia="zh-CN"/>
              </w:rPr>
              <w:t xml:space="preserve">1</w:t>
            </w:r>
            <w:r>
              <w:rPr>
                <w:rFonts w:hint="eastAsia" w:ascii="宋体" w:hAnsi="宋体" w:eastAsia="宋体" w:cs="宋体"/>
                <w:bCs/>
                <w:sz w:val="24"/>
                <w:szCs w:val="20"/>
                <w:highlight w:val="none"/>
              </w:rPr>
              <w:t xml:space="preserve">分。</w:t>
            </w:r>
            <w:r>
              <w:rPr>
                <w:rFonts w:hint="eastAsia" w:ascii="宋体" w:hAnsi="宋体" w:eastAsia="宋体" w:cs="宋体"/>
                <w:sz w:val="24"/>
                <w:highlight w:val="none"/>
                <w:lang w:val="zh-CN"/>
              </w:rPr>
              <w:t xml:space="preserve">每缺少一条内容或内容存在不能满足采购需求，或存在逻辑错误、前后矛盾，或存在违反现行相关规范的，该条不得分。</w:t>
            </w:r>
            <w:r>
              <w:rPr>
                <w:rFonts w:hint="eastAsia" w:ascii="宋体" w:hAnsi="宋体" w:eastAsia="宋体" w:cs="宋体"/>
                <w:sz w:val="24"/>
                <w:highlight w:val="none"/>
                <w:lang w:val="en-US" w:eastAsia="zh-CN"/>
              </w:rPr>
              <w:t xml:space="preserve">本项最高得</w:t>
            </w:r>
            <w:r>
              <w:rPr>
                <w:rFonts w:hint="eastAsia" w:ascii="宋体" w:hAnsi="宋体" w:cs="宋体"/>
                <w:sz w:val="24"/>
                <w:highlight w:val="none"/>
                <w:lang w:val="en-US" w:eastAsia="zh-CN"/>
              </w:rPr>
              <w:t xml:space="preserve">15</w:t>
            </w:r>
            <w:r>
              <w:rPr>
                <w:rFonts w:hint="eastAsia" w:ascii="宋体" w:hAnsi="宋体" w:eastAsia="宋体" w:cs="宋体"/>
                <w:sz w:val="24"/>
                <w:highlight w:val="none"/>
                <w:lang w:val="en-US" w:eastAsia="zh-CN"/>
              </w:rPr>
              <w:t xml:space="preserve">分。</w:t>
            </w:r>
            <w:r/>
          </w:p>
        </w:tc>
      </w:tr>
      <w:tr>
        <w:trPr>
          <w:jc w:val="center"/>
          <w:trHeight w:val="696"/>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eastAsia="宋体" w:cs="宋体"/>
                <w:sz w:val="22"/>
                <w:szCs w:val="22"/>
                <w:lang w:eastAsia="zh-CN"/>
              </w:rPr>
            </w:pPr>
            <w:r>
              <w:rPr>
                <w:rFonts w:hint="eastAsia" w:ascii="宋体" w:hAnsi="宋体" w:cs="Arial"/>
                <w:szCs w:val="21"/>
                <w:lang w:val="en-US" w:eastAsia="zh-CN"/>
              </w:rPr>
              <w:t xml:space="preserve">3</w:t>
            </w:r>
            <w:r/>
          </w:p>
        </w:tc>
        <w:tc>
          <w:tcPr>
            <w:tcBorders>
              <w:top w:val="single" w:color="auto" w:sz="4" w:space="0"/>
              <w:left w:val="single" w:color="auto" w:sz="4" w:space="0"/>
              <w:right w:val="single" w:color="auto" w:sz="4" w:space="0"/>
            </w:tcBorders>
            <w:tcW w:w="1063" w:type="dxa"/>
            <w:vAlign w:val="center"/>
            <w:textDirection w:val="lrTb"/>
            <w:noWrap w:val="false"/>
          </w:tcPr>
          <w:p>
            <w:pPr>
              <w:jc w:val="center"/>
              <w:spacing w:line="240" w:lineRule="auto"/>
              <w:rPr>
                <w:rFonts w:hint="eastAsia" w:ascii="宋体" w:hAnsi="宋体" w:eastAsia="宋体" w:cs="宋体"/>
                <w:sz w:val="22"/>
                <w:szCs w:val="22"/>
                <w:lang w:val="en-US" w:eastAsia="zh-CN" w:bidi="ar"/>
              </w:rPr>
            </w:pPr>
            <w:r>
              <w:rPr>
                <w:rFonts w:hint="eastAsia" w:ascii="宋体" w:hAnsi="宋体" w:eastAsia="宋体" w:cs="宋体"/>
                <w:color w:val="auto"/>
                <w:sz w:val="24"/>
                <w:szCs w:val="24"/>
                <w:highlight w:val="none"/>
              </w:rPr>
              <w:t xml:space="preserve">进度</w:t>
            </w:r>
            <w:r>
              <w:rPr>
                <w:rFonts w:hint="eastAsia" w:ascii="宋体" w:hAnsi="宋体" w:cs="宋体"/>
                <w:color w:val="auto"/>
                <w:sz w:val="24"/>
                <w:szCs w:val="24"/>
                <w:highlight w:val="none"/>
                <w:lang w:val="en-US" w:eastAsia="zh-CN"/>
              </w:rPr>
              <w:t xml:space="preserve">管理</w:t>
            </w:r>
            <w:r/>
          </w:p>
        </w:tc>
        <w:tc>
          <w:tcPr>
            <w:tcBorders>
              <w:top w:val="single" w:color="auto" w:sz="4" w:space="0"/>
              <w:left w:val="single" w:color="auto" w:sz="4" w:space="0"/>
              <w:right w:val="single" w:color="auto" w:sz="4" w:space="0"/>
            </w:tcBorders>
            <w:tcW w:w="540" w:type="dxa"/>
            <w:vAlign w:val="center"/>
            <w:textDirection w:val="lrTb"/>
            <w:noWrap w:val="false"/>
          </w:tcPr>
          <w:p>
            <w:pPr>
              <w:jc w:val="center"/>
              <w:spacing w:line="276" w:lineRule="auto"/>
              <w:shd w:val="clear" w:color="auto"/>
              <w:rPr>
                <w:rFonts w:hint="default" w:ascii="宋体" w:hAnsi="宋体" w:eastAsia="宋体" w:cs="宋体"/>
                <w:color w:val="ff0000"/>
                <w:sz w:val="22"/>
                <w:szCs w:val="22"/>
                <w:lang w:val="en-US" w:eastAsia="zh-CN"/>
              </w:rPr>
            </w:pPr>
            <w:r>
              <w:rPr>
                <w:rFonts w:hint="eastAsia" w:ascii="宋体" w:hAnsi="宋体" w:cs="宋体"/>
                <w:sz w:val="24"/>
                <w:highlight w:val="none"/>
                <w:lang w:val="en-US" w:eastAsia="zh-CN"/>
              </w:rPr>
              <w:t xml:space="preserve">12</w:t>
            </w:r>
            <w:r/>
          </w:p>
        </w:tc>
        <w:tc>
          <w:tcPr>
            <w:tcBorders>
              <w:top w:val="single" w:color="auto" w:sz="4" w:space="0"/>
              <w:left w:val="single" w:color="auto" w:sz="4" w:space="0"/>
              <w:right w:val="single" w:color="auto" w:sz="4" w:space="0"/>
            </w:tcBorders>
            <w:tcW w:w="6688" w:type="dxa"/>
            <w:vAlign w:val="center"/>
            <w:textDirection w:val="lrTb"/>
            <w:noWrap w:val="false"/>
          </w:tcPr>
          <w:p>
            <w:pPr>
              <w:spacing w:line="240" w:lineRule="auto"/>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包括但不限于：①工作组织（4分）②进度计划（4分）③工期保证措施（4分）</w:t>
            </w:r>
            <w:r/>
          </w:p>
          <w:p>
            <w:pPr>
              <w:spacing w:line="240" w:lineRule="auto"/>
              <w:rPr>
                <w:rFonts w:ascii="宋体" w:hAnsi="宋体" w:eastAsia="宋体" w:cs="宋体"/>
                <w:sz w:val="22"/>
                <w:szCs w:val="22"/>
              </w:rPr>
            </w:pPr>
            <w:r>
              <w:rPr>
                <w:rFonts w:hint="eastAsia" w:ascii="宋体" w:hAnsi="宋体" w:eastAsia="宋体" w:cs="宋体"/>
                <w:sz w:val="24"/>
                <w:highlight w:val="none"/>
                <w:lang w:val="zh-CN"/>
              </w:rPr>
              <w:t xml:space="preserve">投标人须针对每条内容进行阐述，阐述内容须满足采购需求。内容详实、需求贴合度高且条理清晰的该条得</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zh-CN"/>
              </w:rPr>
              <w:t xml:space="preserve">分；内容较为简单、可行、细节待完善的该条得</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val="zh-CN"/>
              </w:rPr>
              <w:t xml:space="preserve">分；内容粗略、无针对性、基本满足采购需求的该条得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val="zh-CN"/>
              </w:rPr>
              <w:t xml:space="preserve">分。每缺少一条内容或内容存在不能满足采购需求，或存在逻辑错误、前后矛盾，或存在违反现行相关规范的，该条不得分。</w:t>
            </w:r>
            <w:r>
              <w:rPr>
                <w:rFonts w:hint="eastAsia" w:ascii="宋体" w:hAnsi="宋体" w:eastAsia="宋体" w:cs="宋体"/>
                <w:sz w:val="24"/>
                <w:highlight w:val="none"/>
                <w:lang w:val="en-US" w:eastAsia="zh-CN"/>
              </w:rPr>
              <w:t xml:space="preserve">本项最高得12分。</w:t>
            </w:r>
            <w:r/>
          </w:p>
        </w:tc>
      </w:tr>
      <w:tr>
        <w:trPr>
          <w:jc w:val="center"/>
          <w:trHeight w:val="696"/>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eastAsia="宋体" w:cs="宋体"/>
                <w:sz w:val="22"/>
                <w:szCs w:val="22"/>
                <w:lang w:eastAsia="zh-CN"/>
              </w:rPr>
            </w:pPr>
            <w:r>
              <w:rPr>
                <w:rFonts w:hint="eastAsia" w:ascii="宋体" w:hAnsi="宋体" w:cs="Arial"/>
                <w:szCs w:val="21"/>
                <w:lang w:val="en-US" w:eastAsia="zh-CN"/>
              </w:rPr>
              <w:t xml:space="preserve">4</w:t>
            </w:r>
            <w:r/>
          </w:p>
        </w:tc>
        <w:tc>
          <w:tcPr>
            <w:tcBorders>
              <w:top w:val="single" w:color="auto" w:sz="4" w:space="0"/>
              <w:left w:val="single" w:color="auto" w:sz="4" w:space="0"/>
              <w:right w:val="single" w:color="auto" w:sz="4" w:space="0"/>
            </w:tcBorders>
            <w:tcW w:w="1063" w:type="dxa"/>
            <w:vAlign w:val="center"/>
            <w:textDirection w:val="lrTb"/>
            <w:noWrap w:val="false"/>
          </w:tcPr>
          <w:p>
            <w:pPr>
              <w:jc w:val="center"/>
              <w:rPr>
                <w:rFonts w:ascii="宋体" w:hAnsi="宋体" w:cs="宋体"/>
                <w:sz w:val="24"/>
                <w:lang w:val="zh-CN"/>
              </w:rPr>
            </w:pPr>
            <w:r>
              <w:rPr>
                <w:rFonts w:hint="eastAsia" w:ascii="宋体" w:hAnsi="宋体" w:cs="宋体"/>
                <w:sz w:val="24"/>
                <w:lang w:val="zh-CN"/>
              </w:rPr>
              <w:t xml:space="preserve">质量</w:t>
            </w:r>
            <w:r/>
          </w:p>
          <w:p>
            <w:pPr>
              <w:jc w:val="center"/>
              <w:rPr>
                <w:rFonts w:hint="default" w:ascii="宋体" w:hAnsi="宋体" w:eastAsia="宋体" w:cs="宋体"/>
                <w:sz w:val="22"/>
                <w:szCs w:val="22"/>
                <w:lang w:val="en-US" w:eastAsia="zh-CN"/>
              </w:rPr>
            </w:pPr>
            <w:r>
              <w:rPr>
                <w:rFonts w:hint="eastAsia" w:ascii="宋体" w:hAnsi="宋体" w:cs="宋体"/>
                <w:sz w:val="24"/>
                <w:lang w:val="zh-CN"/>
              </w:rPr>
              <w:t xml:space="preserve">保证</w:t>
            </w:r>
            <w:r/>
          </w:p>
        </w:tc>
        <w:tc>
          <w:tcPr>
            <w:tcBorders>
              <w:top w:val="single" w:color="auto" w:sz="4" w:space="0"/>
              <w:left w:val="single" w:color="auto" w:sz="4" w:space="0"/>
              <w:right w:val="single" w:color="auto" w:sz="4" w:space="0"/>
            </w:tcBorders>
            <w:tcW w:w="540" w:type="dxa"/>
            <w:vAlign w:val="center"/>
            <w:textDirection w:val="lrTb"/>
            <w:noWrap w:val="false"/>
          </w:tcPr>
          <w:p>
            <w:pPr>
              <w:jc w:val="center"/>
              <w:spacing w:line="276" w:lineRule="auto"/>
              <w:rPr>
                <w:rFonts w:ascii="宋体" w:hAnsi="宋体" w:cs="宋体"/>
                <w:color w:val="ff0000"/>
                <w:sz w:val="22"/>
                <w:szCs w:val="22"/>
              </w:rPr>
            </w:pPr>
            <w:r>
              <w:rPr>
                <w:rFonts w:ascii="宋体" w:hAnsi="宋体" w:cs="宋体"/>
                <w:sz w:val="24"/>
              </w:rPr>
              <w:t xml:space="preserve">6</w:t>
            </w:r>
            <w:r/>
          </w:p>
        </w:tc>
        <w:tc>
          <w:tcPr>
            <w:tcBorders>
              <w:top w:val="single" w:color="auto" w:sz="4" w:space="0"/>
              <w:left w:val="single" w:color="auto" w:sz="4" w:space="0"/>
              <w:right w:val="single" w:color="auto" w:sz="4" w:space="0"/>
            </w:tcBorders>
            <w:tcW w:w="6688" w:type="dxa"/>
            <w:vAlign w:val="center"/>
            <w:textDirection w:val="lrTb"/>
            <w:noWrap w:val="false"/>
          </w:tcPr>
          <w:p>
            <w:pPr>
              <w:rPr>
                <w:rFonts w:ascii="宋体" w:hAnsi="宋体" w:cs="宋体"/>
                <w:sz w:val="24"/>
                <w:lang w:val="zh-CN"/>
              </w:rPr>
            </w:pPr>
            <w:r>
              <w:rPr>
                <w:rFonts w:hint="eastAsia" w:ascii="宋体" w:hAnsi="宋体" w:cs="宋体"/>
                <w:sz w:val="24"/>
                <w:lang w:val="zh-CN"/>
              </w:rPr>
              <w:t xml:space="preserve">包括但不限于：①质量保证措施（</w:t>
            </w:r>
            <w:r>
              <w:rPr>
                <w:rFonts w:ascii="宋体" w:hAnsi="宋体" w:cs="宋体"/>
                <w:sz w:val="24"/>
              </w:rPr>
              <w:t xml:space="preserve">3</w:t>
            </w:r>
            <w:r>
              <w:rPr>
                <w:rFonts w:hint="eastAsia" w:ascii="宋体" w:hAnsi="宋体" w:cs="宋体"/>
                <w:sz w:val="24"/>
                <w:lang w:val="zh-CN"/>
              </w:rPr>
              <w:t xml:space="preserve">分）②数据安全保密措施（</w:t>
            </w:r>
            <w:r>
              <w:rPr>
                <w:rFonts w:ascii="宋体" w:hAnsi="宋体" w:cs="宋体"/>
                <w:sz w:val="24"/>
              </w:rPr>
              <w:t xml:space="preserve">3</w:t>
            </w:r>
            <w:r>
              <w:rPr>
                <w:rFonts w:hint="eastAsia" w:ascii="宋体" w:hAnsi="宋体" w:cs="宋体"/>
                <w:sz w:val="24"/>
                <w:lang w:val="zh-CN"/>
              </w:rPr>
              <w:t xml:space="preserve">分）</w:t>
            </w:r>
            <w:r/>
          </w:p>
          <w:p>
            <w:pPr>
              <w:rPr>
                <w:rFonts w:ascii="宋体" w:hAnsi="宋体" w:eastAsia="宋体" w:cs="宋体"/>
                <w:sz w:val="22"/>
                <w:szCs w:val="22"/>
              </w:rPr>
            </w:pPr>
            <w:r>
              <w:rPr>
                <w:rFonts w:hint="eastAsia" w:ascii="宋体" w:hAnsi="宋体" w:cs="宋体"/>
                <w:sz w:val="24"/>
                <w:lang w:val="zh-CN"/>
              </w:rPr>
              <w:t xml:space="preserve">投标人须针对每条内容进行阐述，阐述内容须满足采购需求。内容详实、需求贴合度高且条理清晰的该条得</w:t>
            </w:r>
            <w:r>
              <w:rPr>
                <w:rFonts w:ascii="宋体" w:hAnsi="宋体" w:cs="宋体"/>
                <w:sz w:val="24"/>
              </w:rPr>
              <w:t xml:space="preserve">3</w:t>
            </w:r>
            <w:r>
              <w:rPr>
                <w:rFonts w:hint="eastAsia" w:ascii="宋体" w:hAnsi="宋体" w:cs="宋体"/>
                <w:sz w:val="24"/>
                <w:lang w:val="zh-CN"/>
              </w:rPr>
              <w:t xml:space="preserve">分；内容较为简单、可行、细节待完善的该条得</w:t>
            </w:r>
            <w:r>
              <w:rPr>
                <w:rFonts w:ascii="宋体" w:hAnsi="宋体" w:cs="宋体"/>
                <w:sz w:val="24"/>
              </w:rPr>
              <w:t xml:space="preserve">2</w:t>
            </w:r>
            <w:r>
              <w:rPr>
                <w:rFonts w:hint="eastAsia" w:ascii="宋体" w:hAnsi="宋体" w:cs="宋体"/>
                <w:sz w:val="24"/>
                <w:lang w:val="zh-CN"/>
              </w:rPr>
              <w:t xml:space="preserve">分；内容粗略、无针对性、基本满足采购需求的该条得</w:t>
            </w:r>
            <w:r>
              <w:rPr>
                <w:rFonts w:ascii="宋体" w:hAnsi="宋体" w:cs="宋体"/>
                <w:sz w:val="24"/>
                <w:lang w:val="zh-CN"/>
              </w:rPr>
              <w:t xml:space="preserve">1</w:t>
            </w:r>
            <w:r>
              <w:rPr>
                <w:rFonts w:hint="eastAsia" w:ascii="宋体" w:hAnsi="宋体" w:cs="宋体"/>
                <w:sz w:val="24"/>
                <w:lang w:val="zh-CN"/>
              </w:rPr>
              <w:t xml:space="preserve">分。每缺少一条内容或内容存在不能满足采购需求，或存在逻辑错误、前后矛盾，或存在违反现行相关规范的，该条不得分。</w:t>
            </w:r>
            <w:r>
              <w:rPr>
                <w:rFonts w:hint="eastAsia" w:ascii="宋体" w:hAnsi="宋体" w:cs="宋体"/>
                <w:sz w:val="24"/>
              </w:rPr>
              <w:t xml:space="preserve">本项最高得</w:t>
            </w:r>
            <w:r>
              <w:rPr>
                <w:rFonts w:ascii="宋体" w:hAnsi="宋体" w:cs="宋体"/>
                <w:sz w:val="24"/>
              </w:rPr>
              <w:t xml:space="preserve">6</w:t>
            </w:r>
            <w:r>
              <w:rPr>
                <w:rFonts w:hint="eastAsia" w:ascii="宋体" w:hAnsi="宋体" w:cs="宋体"/>
                <w:sz w:val="24"/>
              </w:rPr>
              <w:t xml:space="preserve">分。</w:t>
            </w:r>
            <w:r/>
          </w:p>
        </w:tc>
      </w:tr>
      <w:tr>
        <w:trPr>
          <w:jc w:val="center"/>
          <w:trHeight w:val="645"/>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400" w:lineRule="exact"/>
              <w:rPr>
                <w:rFonts w:hint="eastAsia" w:ascii="宋体" w:hAnsi="宋体" w:eastAsia="宋体" w:cs="宋体"/>
                <w:sz w:val="22"/>
                <w:szCs w:val="22"/>
                <w:lang w:eastAsia="zh-CN"/>
              </w:rPr>
            </w:pPr>
            <w:r>
              <w:rPr>
                <w:rFonts w:hint="eastAsia" w:ascii="宋体" w:hAnsi="宋体" w:cs="Arial"/>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ascii="宋体" w:hAnsi="宋体" w:cs="宋体"/>
                <w:sz w:val="22"/>
                <w:szCs w:val="22"/>
                <w:lang w:bidi="ar"/>
              </w:rPr>
            </w:pPr>
            <w:r>
              <w:rPr>
                <w:rFonts w:hint="eastAsia" w:ascii="宋体" w:hAnsi="宋体" w:cs="宋体"/>
                <w:sz w:val="24"/>
                <w:szCs w:val="24"/>
              </w:rPr>
              <w:t xml:space="preserve">售后服务承诺</w:t>
            </w:r>
            <w:r/>
          </w:p>
        </w:tc>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276" w:lineRule="auto"/>
              <w:rPr>
                <w:rFonts w:hint="default" w:ascii="宋体" w:hAnsi="宋体" w:cs="宋体" w:eastAsiaTheme="minorEastAsia"/>
                <w:color w:val="ff0000"/>
                <w:sz w:val="22"/>
                <w:szCs w:val="22"/>
                <w:lang w:val="en-US"/>
              </w:rPr>
            </w:pPr>
            <w:r>
              <w:rPr>
                <w:rFonts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6688" w:type="dxa"/>
            <w:vAlign w:val="center"/>
            <w:textDirection w:val="lrTb"/>
            <w:noWrap w:val="false"/>
          </w:tcPr>
          <w:p>
            <w:pPr>
              <w:rPr>
                <w:rFonts w:ascii="宋体" w:hAnsi="宋体" w:cs="宋体"/>
                <w:sz w:val="24"/>
                <w:highlight w:val="none"/>
                <w:lang w:val="zh-CN"/>
              </w:rPr>
            </w:pPr>
            <w:r>
              <w:rPr>
                <w:rFonts w:hint="eastAsia" w:ascii="宋体" w:hAnsi="宋体" w:cs="宋体"/>
                <w:sz w:val="24"/>
                <w:lang w:val="zh-CN"/>
              </w:rPr>
              <w:t xml:space="preserve">包括但不限于：①依法规范用工承诺及应对履约期内各类风险</w:t>
            </w:r>
            <w:r>
              <w:rPr>
                <w:rFonts w:hint="eastAsia" w:ascii="宋体" w:hAnsi="宋体" w:cs="宋体"/>
                <w:sz w:val="24"/>
                <w:highlight w:val="none"/>
                <w:lang w:val="zh-CN"/>
              </w:rPr>
              <w:t xml:space="preserve">承诺（</w:t>
            </w:r>
            <w:r>
              <w:rPr>
                <w:rFonts w:ascii="宋体" w:hAnsi="宋体" w:cs="宋体"/>
                <w:sz w:val="24"/>
                <w:highlight w:val="none"/>
              </w:rPr>
              <w:t xml:space="preserve">2</w:t>
            </w:r>
            <w:r>
              <w:rPr>
                <w:rFonts w:hint="eastAsia" w:ascii="宋体" w:hAnsi="宋体" w:cs="宋体"/>
                <w:sz w:val="24"/>
                <w:highlight w:val="none"/>
                <w:lang w:val="zh-CN"/>
              </w:rPr>
              <w:t xml:space="preserve">分）②对于采购人的配合措施（</w:t>
            </w:r>
            <w:r>
              <w:rPr>
                <w:rFonts w:ascii="宋体" w:hAnsi="宋体" w:cs="宋体"/>
                <w:sz w:val="24"/>
                <w:highlight w:val="none"/>
              </w:rPr>
              <w:t xml:space="preserve">2</w:t>
            </w:r>
            <w:r>
              <w:rPr>
                <w:rFonts w:hint="eastAsia" w:ascii="宋体" w:hAnsi="宋体" w:cs="宋体"/>
                <w:sz w:val="24"/>
                <w:highlight w:val="none"/>
                <w:lang w:val="zh-CN"/>
              </w:rPr>
              <w:t xml:space="preserve">分）</w:t>
            </w:r>
            <w:r/>
          </w:p>
          <w:p>
            <w:pPr>
              <w:rPr>
                <w:rFonts w:ascii="宋体" w:hAnsi="宋体" w:eastAsia="宋体" w:cs="宋体"/>
                <w:sz w:val="22"/>
                <w:szCs w:val="22"/>
              </w:rPr>
            </w:pPr>
            <w:r>
              <w:rPr>
                <w:rFonts w:hint="eastAsia" w:ascii="宋体" w:hAnsi="宋体" w:cs="宋体"/>
                <w:sz w:val="24"/>
                <w:highlight w:val="none"/>
                <w:lang w:val="zh-CN"/>
              </w:rPr>
              <w:t xml:space="preserve">投标人须针对每条内容进行阐述，阐述内容须满足采购需求。内容详实、需求贴合度高且条理清晰的该条得</w:t>
            </w:r>
            <w:r>
              <w:rPr>
                <w:rFonts w:ascii="宋体" w:hAnsi="宋体" w:cs="宋体"/>
                <w:sz w:val="24"/>
                <w:highlight w:val="none"/>
              </w:rPr>
              <w:t xml:space="preserve">2</w:t>
            </w:r>
            <w:r>
              <w:rPr>
                <w:rFonts w:hint="eastAsia" w:ascii="宋体" w:hAnsi="宋体" w:cs="宋体"/>
                <w:sz w:val="24"/>
                <w:highlight w:val="none"/>
                <w:lang w:val="zh-CN"/>
              </w:rPr>
              <w:t xml:space="preserve">分；内容较为简单、可行、细节待完善的该条得</w:t>
            </w:r>
            <w:r>
              <w:rPr>
                <w:rFonts w:ascii="宋体" w:hAnsi="宋体" w:cs="宋体"/>
                <w:sz w:val="24"/>
                <w:highlight w:val="none"/>
              </w:rPr>
              <w:t xml:space="preserve">1.5</w:t>
            </w:r>
            <w:r>
              <w:rPr>
                <w:rFonts w:hint="eastAsia" w:ascii="宋体" w:hAnsi="宋体" w:cs="宋体"/>
                <w:sz w:val="24"/>
                <w:highlight w:val="none"/>
                <w:lang w:val="zh-CN"/>
              </w:rPr>
              <w:t xml:space="preserve">分；内容粗略、无针对性、基本满足采购需求的该条得1分。每缺少一条内容或内容存在不能满足采购需求，或存在逻辑错误、前后矛盾，或存在违反现行相关规范的，该条不得分。</w:t>
            </w:r>
            <w:r>
              <w:rPr>
                <w:rFonts w:hint="eastAsia" w:ascii="宋体" w:hAnsi="宋体" w:cs="宋体"/>
                <w:sz w:val="24"/>
                <w:highlight w:val="none"/>
              </w:rPr>
              <w:t xml:space="preserve">本项最高得</w:t>
            </w:r>
            <w:r>
              <w:rPr>
                <w:rFonts w:ascii="宋体" w:hAnsi="宋体" w:cs="宋体"/>
                <w:sz w:val="24"/>
                <w:highlight w:val="none"/>
              </w:rPr>
              <w:t xml:space="preserve">4</w:t>
            </w:r>
            <w:r>
              <w:rPr>
                <w:rFonts w:hint="eastAsia" w:ascii="宋体" w:hAnsi="宋体" w:cs="宋体"/>
                <w:sz w:val="24"/>
                <w:highlight w:val="none"/>
              </w:rPr>
              <w:t xml:space="preserve">分。</w:t>
            </w:r>
            <w:r/>
          </w:p>
        </w:tc>
      </w:tr>
      <w:tr>
        <w:trPr>
          <w:jc w:val="center"/>
          <w:trHeight w:val="645"/>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hint="eastAsia" w:ascii="宋体" w:hAnsi="宋体" w:eastAsia="宋体" w:cs="宋体"/>
                <w:sz w:val="22"/>
                <w:szCs w:val="22"/>
                <w:lang w:val="en-US" w:eastAsia="zh-CN" w:bidi="ar-SA"/>
              </w:rPr>
            </w:pPr>
            <w:r>
              <w:rPr>
                <w:rFonts w:hint="eastAsia" w:ascii="宋体" w:hAnsi="宋体"/>
                <w:szCs w:val="24"/>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hint="eastAsia" w:ascii="宋体" w:hAnsi="宋体" w:eastAsia="宋体" w:cs="宋体"/>
                <w:sz w:val="22"/>
                <w:szCs w:val="22"/>
                <w:lang w:val="en-US" w:eastAsia="zh-CN" w:bidi="ar"/>
              </w:rPr>
            </w:pPr>
            <w:r>
              <w:rPr>
                <w:rFonts w:hint="eastAsia" w:ascii="宋体" w:hAnsi="宋体" w:cs="宋体"/>
                <w:sz w:val="24"/>
                <w:lang w:val="zh-CN"/>
              </w:rPr>
              <w:t xml:space="preserve">合理化建议</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spacing w:line="276" w:lineRule="auto"/>
              <w:rPr>
                <w:rFonts w:hint="eastAsia" w:ascii="宋体" w:hAnsi="宋体" w:eastAsia="宋体" w:cs="宋体"/>
                <w:color w:val="ff0000"/>
                <w:sz w:val="22"/>
                <w:szCs w:val="22"/>
                <w:lang w:val="en-US" w:eastAsia="zh-CN" w:bidi="ar-SA"/>
              </w:rPr>
            </w:pPr>
            <w:r>
              <w:rPr>
                <w:rFonts w:ascii="宋体" w:hAnsi="宋体" w:cs="宋体"/>
                <w:sz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688" w:type="dxa"/>
            <w:vAlign w:val="center"/>
            <w:textDirection w:val="lrTb"/>
            <w:noWrap w:val="false"/>
          </w:tcPr>
          <w:p>
            <w:pPr>
              <w:rPr>
                <w:rFonts w:hint="eastAsia" w:ascii="宋体" w:hAnsi="宋体" w:eastAsia="宋体" w:cs="宋体"/>
                <w:sz w:val="22"/>
                <w:szCs w:val="22"/>
                <w:lang w:val="zh-CN" w:eastAsia="zh-CN" w:bidi="ar"/>
              </w:rPr>
            </w:pPr>
            <w:r>
              <w:rPr>
                <w:rFonts w:hint="eastAsia" w:ascii="宋体" w:hAnsi="宋体" w:cs="宋体"/>
                <w:sz w:val="24"/>
                <w:lang w:val="zh-CN"/>
              </w:rPr>
              <w:t xml:space="preserve">根据本项目实际情况，提出合理化建议，建议切实可行的得</w:t>
            </w:r>
            <w:r>
              <w:rPr>
                <w:rFonts w:ascii="宋体" w:hAnsi="宋体" w:cs="宋体"/>
                <w:sz w:val="24"/>
              </w:rPr>
              <w:t xml:space="preserve">5</w:t>
            </w:r>
            <w:r>
              <w:rPr>
                <w:rFonts w:hint="eastAsia" w:ascii="宋体" w:hAnsi="宋体" w:cs="宋体"/>
                <w:sz w:val="24"/>
                <w:lang w:val="zh-CN"/>
              </w:rPr>
              <w:t xml:space="preserve">分，较为合理可行的得</w:t>
            </w:r>
            <w:r>
              <w:rPr>
                <w:rFonts w:ascii="宋体" w:hAnsi="宋体" w:cs="宋体"/>
                <w:sz w:val="24"/>
              </w:rPr>
              <w:t xml:space="preserve">3</w:t>
            </w:r>
            <w:r>
              <w:rPr>
                <w:rFonts w:hint="eastAsia" w:ascii="宋体" w:hAnsi="宋体" w:cs="宋体"/>
                <w:sz w:val="24"/>
                <w:lang w:val="zh-CN"/>
              </w:rPr>
              <w:t xml:space="preserve">分，建议一般但基本可行的得</w:t>
            </w:r>
            <w:r>
              <w:rPr>
                <w:rFonts w:ascii="宋体" w:hAnsi="宋体" w:cs="宋体"/>
                <w:sz w:val="24"/>
              </w:rPr>
              <w:t xml:space="preserve">1</w:t>
            </w:r>
            <w:r>
              <w:rPr>
                <w:rFonts w:hint="eastAsia" w:ascii="宋体" w:hAnsi="宋体" w:cs="宋体"/>
                <w:sz w:val="24"/>
                <w:lang w:val="zh-CN"/>
              </w:rPr>
              <w:t xml:space="preserve">分；未提供不得分。</w:t>
            </w:r>
            <w:r/>
          </w:p>
        </w:tc>
      </w:tr>
      <w:tr>
        <w:trPr>
          <w:jc w:val="center"/>
          <w:trHeight w:val="671"/>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val="false"/>
          </w:tcPr>
          <w:p>
            <w:pPr>
              <w:jc w:val="center"/>
              <w:rPr>
                <w:rFonts w:hint="default" w:ascii="Calibri" w:hAnsi="Calibri" w:eastAsia="宋体" w:cs="Times New Roman"/>
                <w:sz w:val="21"/>
                <w:szCs w:val="20"/>
                <w:lang w:val="en-US" w:eastAsia="zh-CN" w:bidi="ar-SA"/>
              </w:rPr>
            </w:pPr>
            <w:r>
              <w:rPr>
                <w:rFonts w:hint="eastAsia" w:ascii="宋体" w:hAnsi="宋体" w:cs="宋体"/>
                <w:sz w:val="24"/>
                <w:szCs w:val="24"/>
                <w:highlight w:val="none"/>
              </w:rPr>
              <w:t xml:space="preserve">拟投入服务团队人员</w:t>
            </w:r>
            <w:r/>
          </w:p>
        </w:tc>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center"/>
              <w:widowControl/>
              <w:rPr>
                <w:rFonts w:hint="default" w:ascii="宋体" w:hAnsi="宋体" w:eastAsia="宋体" w:cs="宋体"/>
                <w:color w:val="ff0000"/>
                <w:sz w:val="22"/>
                <w:szCs w:val="22"/>
                <w:lang w:val="en-US" w:eastAsia="zh-CN" w:bidi="ar-SA"/>
              </w:rPr>
            </w:pPr>
            <w:r>
              <w:rPr>
                <w:rFonts w:hint="eastAsia" w:ascii="宋体" w:hAnsi="宋体" w:cs="宋体"/>
                <w:color w:val="ff0000"/>
                <w:sz w:val="22"/>
                <w:szCs w:val="22"/>
                <w:lang w:val="en-US" w:eastAsia="zh-CN"/>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6688" w:type="dxa"/>
            <w:vAlign w:val="center"/>
            <w:textDirection w:val="lrTb"/>
            <w:noWrap w:val="false"/>
          </w:tcPr>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①</w:t>
            </w:r>
            <w:r>
              <w:rPr>
                <w:rStyle w:val="791"/>
                <w:rFonts w:hint="eastAsia" w:ascii="宋体" w:hAnsi="宋体" w:cs="宋体"/>
                <w:sz w:val="24"/>
                <w:szCs w:val="24"/>
                <w:highlight w:val="none"/>
              </w:rPr>
              <w:t xml:space="preserve">项目负责人</w:t>
            </w:r>
            <w:r>
              <w:rPr>
                <w:rStyle w:val="791"/>
                <w:rFonts w:hint="eastAsia" w:ascii="宋体" w:hAnsi="宋体" w:cs="宋体"/>
                <w:sz w:val="24"/>
                <w:szCs w:val="24"/>
                <w:highlight w:val="none"/>
                <w:lang w:val="en-US" w:eastAsia="zh-CN"/>
              </w:rPr>
              <w:t xml:space="preserve">1名</w:t>
            </w:r>
            <w:r>
              <w:rPr>
                <w:rStyle w:val="791"/>
                <w:rFonts w:hint="eastAsia" w:ascii="宋体" w:hAnsi="宋体" w:cs="宋体"/>
                <w:sz w:val="24"/>
                <w:szCs w:val="24"/>
                <w:highlight w:val="none"/>
              </w:rPr>
              <w:t xml:space="preserve">：</w:t>
            </w:r>
            <w:r>
              <w:rPr>
                <w:rFonts w:hint="eastAsia" w:ascii="宋体" w:hAnsi="宋体" w:cs="宋体"/>
                <w:sz w:val="24"/>
                <w:szCs w:val="24"/>
                <w:highlight w:val="none"/>
              </w:rPr>
              <w:t xml:space="preserve">具有</w:t>
            </w:r>
            <w:r>
              <w:rPr>
                <w:rFonts w:hint="eastAsia" w:ascii="宋体" w:hAnsi="宋体" w:cs="宋体"/>
                <w:color w:val="191b1f"/>
                <w:sz w:val="24"/>
                <w:szCs w:val="24"/>
                <w:highlight w:val="none"/>
                <w:lang w:val="en-US" w:eastAsia="zh-CN"/>
              </w:rPr>
              <w:t xml:space="preserve">规划</w:t>
            </w:r>
            <w:r>
              <w:rPr>
                <w:rFonts w:hint="eastAsia" w:ascii="宋体" w:hAnsi="宋体" w:cs="宋体"/>
                <w:color w:val="191b1f"/>
                <w:sz w:val="24"/>
                <w:szCs w:val="24"/>
                <w:highlight w:val="none"/>
              </w:rPr>
              <w:t xml:space="preserve">专业</w:t>
            </w:r>
            <w:r>
              <w:rPr>
                <w:rFonts w:hint="eastAsia" w:ascii="宋体" w:hAnsi="宋体" w:cs="宋体"/>
                <w:sz w:val="24"/>
                <w:szCs w:val="24"/>
                <w:highlight w:val="none"/>
              </w:rPr>
              <w:t xml:space="preserve">高级（含）以上职称得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具有注册城乡规划师证书得1分，本项最高得2分</w:t>
            </w:r>
            <w:r>
              <w:rPr>
                <w:rFonts w:hint="eastAsia" w:ascii="宋体" w:hAnsi="宋体" w:cs="宋体"/>
                <w:sz w:val="24"/>
                <w:szCs w:val="24"/>
                <w:highlight w:val="none"/>
              </w:rPr>
              <w:t xml:space="preserve">；</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②技术负责人</w:t>
            </w:r>
            <w:r>
              <w:rPr>
                <w:rFonts w:hint="eastAsia" w:ascii="宋体" w:hAnsi="宋体" w:cs="宋体"/>
                <w:sz w:val="24"/>
                <w:szCs w:val="24"/>
                <w:highlight w:val="none"/>
                <w:lang w:val="en-US" w:eastAsia="zh-CN"/>
              </w:rPr>
              <w:t xml:space="preserve">1名</w:t>
            </w:r>
            <w:r>
              <w:rPr>
                <w:rFonts w:hint="eastAsia" w:ascii="宋体" w:hAnsi="宋体" w:cs="宋体"/>
                <w:sz w:val="24"/>
                <w:szCs w:val="24"/>
                <w:highlight w:val="none"/>
              </w:rPr>
              <w:t xml:space="preserve">：具</w:t>
            </w:r>
            <w:r>
              <w:rPr>
                <w:rFonts w:hint="eastAsia" w:ascii="宋体" w:hAnsi="宋体" w:cs="宋体"/>
                <w:sz w:val="24"/>
                <w:szCs w:val="24"/>
                <w:highlight w:val="none"/>
                <w:lang w:val="en-US" w:eastAsia="zh-CN"/>
              </w:rPr>
              <w:t xml:space="preserve">有</w:t>
            </w:r>
            <w:r>
              <w:rPr>
                <w:rFonts w:hint="eastAsia" w:ascii="宋体" w:hAnsi="宋体" w:cs="宋体"/>
                <w:sz w:val="24"/>
                <w:szCs w:val="24"/>
                <w:highlight w:val="none"/>
              </w:rPr>
              <w:t xml:space="preserve">土地</w:t>
            </w:r>
            <w:r>
              <w:rPr>
                <w:rFonts w:hint="eastAsia" w:ascii="宋体" w:hAnsi="宋体" w:cs="宋体"/>
                <w:sz w:val="24"/>
                <w:szCs w:val="24"/>
                <w:highlight w:val="none"/>
                <w:lang w:val="en-US" w:eastAsia="zh-CN"/>
              </w:rPr>
              <w:t xml:space="preserve">专业</w:t>
            </w:r>
            <w:r>
              <w:rPr>
                <w:rFonts w:hint="eastAsia" w:ascii="宋体" w:hAnsi="宋体" w:cs="宋体"/>
                <w:sz w:val="24"/>
                <w:szCs w:val="24"/>
                <w:highlight w:val="none"/>
              </w:rPr>
              <w:t xml:space="preserve">高级（含）以上职称的得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w:t>
            </w:r>
            <w:r/>
          </w:p>
          <w:p>
            <w:pPr>
              <w:ind w:firstLine="480"/>
              <w:jc w:val="left"/>
              <w:rPr>
                <w:rFonts w:hint="eastAsia" w:ascii="宋体" w:hAnsi="宋体" w:cs="宋体"/>
                <w:sz w:val="24"/>
                <w:szCs w:val="24"/>
                <w:highlight w:val="none"/>
              </w:rPr>
            </w:pPr>
            <w:r>
              <w:rPr>
                <w:rFonts w:hint="eastAsia" w:ascii="宋体" w:hAnsi="宋体" w:cs="宋体"/>
                <w:sz w:val="24"/>
                <w:szCs w:val="24"/>
                <w:highlight w:val="none"/>
              </w:rPr>
              <w:t xml:space="preserve">③</w:t>
            </w:r>
            <w:r>
              <w:rPr>
                <w:rStyle w:val="791"/>
                <w:rFonts w:hint="eastAsia" w:ascii="宋体" w:hAnsi="宋体" w:cs="宋体"/>
                <w:sz w:val="24"/>
                <w:szCs w:val="24"/>
                <w:highlight w:val="none"/>
              </w:rPr>
              <w:t xml:space="preserve">拟派项目组成员中（项目负责人和技术负责人除外）：具有土地或规划</w:t>
            </w:r>
            <w:r>
              <w:rPr>
                <w:rFonts w:hint="eastAsia" w:ascii="宋体" w:hAnsi="宋体" w:cs="宋体"/>
                <w:color w:val="191b1f"/>
                <w:sz w:val="24"/>
                <w:szCs w:val="24"/>
                <w:highlight w:val="none"/>
              </w:rPr>
              <w:t xml:space="preserve">专业</w:t>
            </w:r>
            <w:r>
              <w:rPr>
                <w:rFonts w:hint="eastAsia" w:ascii="宋体" w:hAnsi="宋体" w:cs="宋体"/>
                <w:sz w:val="24"/>
                <w:szCs w:val="24"/>
                <w:highlight w:val="none"/>
              </w:rPr>
              <w:t xml:space="preserve">高级（含）以上职称</w:t>
            </w:r>
            <w:r>
              <w:rPr>
                <w:rStyle w:val="791"/>
                <w:rFonts w:hint="eastAsia" w:ascii="宋体" w:hAnsi="宋体" w:cs="宋体"/>
                <w:sz w:val="24"/>
                <w:szCs w:val="24"/>
                <w:highlight w:val="none"/>
              </w:rPr>
              <w:t xml:space="preserve">的，</w:t>
            </w:r>
            <w:r>
              <w:rPr>
                <w:rFonts w:hint="eastAsia" w:ascii="宋体" w:hAnsi="宋体" w:cs="宋体"/>
                <w:sz w:val="24"/>
                <w:szCs w:val="24"/>
                <w:highlight w:val="none"/>
              </w:rPr>
              <w:t xml:space="preserve">每</w:t>
            </w:r>
            <w:r>
              <w:rPr>
                <w:rStyle w:val="791"/>
                <w:rFonts w:hint="eastAsia" w:ascii="宋体" w:hAnsi="宋体" w:cs="宋体"/>
                <w:sz w:val="24"/>
                <w:szCs w:val="24"/>
                <w:highlight w:val="none"/>
              </w:rPr>
              <w:t xml:space="preserve">有1人得</w:t>
            </w:r>
            <w:r>
              <w:rPr>
                <w:rStyle w:val="791"/>
                <w:rFonts w:hint="eastAsia" w:ascii="宋体" w:hAnsi="宋体" w:cs="宋体"/>
                <w:sz w:val="24"/>
                <w:szCs w:val="24"/>
                <w:highlight w:val="none"/>
                <w:lang w:val="en-US" w:eastAsia="zh-CN"/>
              </w:rPr>
              <w:t xml:space="preserve">1</w:t>
            </w:r>
            <w:r>
              <w:rPr>
                <w:rStyle w:val="791"/>
                <w:rFonts w:hint="eastAsia" w:ascii="宋体" w:hAnsi="宋体" w:cs="宋体"/>
                <w:sz w:val="24"/>
                <w:szCs w:val="24"/>
                <w:highlight w:val="none"/>
              </w:rPr>
              <w:t xml:space="preserve">分，最高得</w:t>
            </w:r>
            <w:r>
              <w:rPr>
                <w:rStyle w:val="791"/>
                <w:rFonts w:hint="eastAsia" w:ascii="宋体" w:hAnsi="宋体" w:cs="宋体"/>
                <w:sz w:val="24"/>
                <w:szCs w:val="24"/>
                <w:highlight w:val="none"/>
                <w:lang w:val="en-US" w:eastAsia="zh-CN"/>
              </w:rPr>
              <w:t xml:space="preserve">5</w:t>
            </w:r>
            <w:r>
              <w:rPr>
                <w:rStyle w:val="791"/>
                <w:rFonts w:hint="eastAsia" w:ascii="宋体" w:hAnsi="宋体" w:cs="宋体"/>
                <w:sz w:val="24"/>
                <w:szCs w:val="24"/>
                <w:highlight w:val="none"/>
              </w:rPr>
              <w:t xml:space="preserve">分；</w:t>
            </w:r>
            <w:r/>
          </w:p>
          <w:p>
            <w:pPr>
              <w:ind w:firstLine="480"/>
              <w:jc w:val="left"/>
              <w:rPr>
                <w:rStyle w:val="791"/>
                <w:rFonts w:hint="eastAsia" w:ascii="宋体" w:hAnsi="宋体" w:cs="宋体"/>
                <w:sz w:val="24"/>
                <w:szCs w:val="24"/>
                <w:highlight w:val="none"/>
              </w:rPr>
            </w:pPr>
            <w:r>
              <w:rPr>
                <w:rFonts w:hint="eastAsia" w:ascii="宋体" w:hAnsi="宋体" w:cs="宋体"/>
                <w:sz w:val="24"/>
                <w:szCs w:val="24"/>
                <w:highlight w:val="none"/>
              </w:rPr>
              <w:t xml:space="preserve">④</w:t>
            </w:r>
            <w:r>
              <w:rPr>
                <w:rStyle w:val="791"/>
                <w:rFonts w:hint="eastAsia" w:ascii="宋体" w:hAnsi="宋体" w:cs="宋体"/>
                <w:sz w:val="24"/>
                <w:szCs w:val="24"/>
                <w:highlight w:val="none"/>
              </w:rPr>
              <w:t xml:space="preserve">拟派项目组成员中（项目负责人和技术负责人除外）：</w:t>
            </w:r>
            <w:r>
              <w:rPr>
                <w:rFonts w:hint="eastAsia" w:ascii="宋体" w:hAnsi="宋体" w:cs="宋体"/>
                <w:sz w:val="24"/>
                <w:szCs w:val="24"/>
                <w:highlight w:val="none"/>
              </w:rPr>
              <w:t xml:space="preserve">具有注册城乡规划师证书的，每</w:t>
            </w:r>
            <w:r>
              <w:rPr>
                <w:rFonts w:hint="eastAsia" w:ascii="宋体" w:hAnsi="宋体" w:cs="宋体"/>
                <w:sz w:val="24"/>
                <w:szCs w:val="24"/>
                <w:highlight w:val="none"/>
                <w:lang w:val="en-US" w:eastAsia="zh-CN"/>
              </w:rPr>
              <w:t xml:space="preserve">有</w:t>
            </w:r>
            <w:r>
              <w:rPr>
                <w:rFonts w:hint="eastAsia" w:ascii="宋体" w:hAnsi="宋体" w:cs="宋体"/>
                <w:sz w:val="24"/>
                <w:szCs w:val="24"/>
                <w:highlight w:val="none"/>
              </w:rPr>
              <w:t xml:space="preserve">1人得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p>
          <w:p>
            <w:pPr>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⑤拟派项目组成员中（项目负责人和技术负责人除外）：具有注册测绘师证书的，每有1人得1分，本项最高得2分；</w:t>
            </w:r>
            <w:r/>
          </w:p>
          <w:p>
            <w:pPr>
              <w:ind w:firstLine="480"/>
              <w:jc w:val="left"/>
              <w:rPr>
                <w:rStyle w:val="791"/>
                <w:rFonts w:hint="eastAsia" w:ascii="宋体" w:hAnsi="宋体" w:cs="宋体"/>
                <w:sz w:val="24"/>
                <w:szCs w:val="24"/>
                <w:highlight w:val="none"/>
                <w:lang w:eastAsia="zh-CN"/>
              </w:rPr>
            </w:pPr>
            <w:r>
              <w:rPr>
                <w:rFonts w:hint="eastAsia" w:ascii="宋体" w:hAnsi="宋体" w:eastAsia="宋体" w:cs="宋体"/>
                <w:sz w:val="24"/>
                <w:szCs w:val="24"/>
                <w:highlight w:val="none"/>
                <w:lang w:val="en-US" w:eastAsia="zh-CN"/>
              </w:rPr>
              <w:t xml:space="preserve">⑥</w:t>
            </w:r>
            <w:r>
              <w:rPr>
                <w:rStyle w:val="791"/>
                <w:rFonts w:hint="eastAsia" w:ascii="宋体" w:hAnsi="宋体" w:cs="宋体"/>
                <w:sz w:val="24"/>
                <w:szCs w:val="24"/>
                <w:highlight w:val="none"/>
              </w:rPr>
              <w:t xml:space="preserve">拟派项目组成员中（项目负责人和技术负责人除外）</w:t>
            </w:r>
            <w:r>
              <w:rPr>
                <w:rStyle w:val="791"/>
                <w:rFonts w:hint="eastAsia" w:ascii="宋体" w:hAnsi="宋体" w:cs="宋体"/>
                <w:sz w:val="24"/>
                <w:szCs w:val="24"/>
                <w:highlight w:val="none"/>
                <w:lang w:eastAsia="zh-CN"/>
              </w:rPr>
              <w:t xml:space="preserve">：</w:t>
            </w:r>
            <w:r/>
          </w:p>
          <w:p>
            <w:pPr>
              <w:ind w:firstLine="0"/>
              <w:jc w:val="left"/>
              <w:rPr>
                <w:rStyle w:val="791"/>
                <w:rFonts w:hint="default" w:ascii="宋体" w:hAnsi="宋体" w:cs="宋体"/>
                <w:sz w:val="24"/>
                <w:szCs w:val="24"/>
                <w:highlight w:val="none"/>
                <w:lang w:val="en-US" w:eastAsia="zh-CN"/>
              </w:rPr>
            </w:pPr>
            <w:r>
              <w:rPr>
                <w:rStyle w:val="791"/>
                <w:rFonts w:hint="eastAsia" w:ascii="宋体" w:hAnsi="宋体" w:cs="宋体"/>
                <w:sz w:val="24"/>
                <w:szCs w:val="24"/>
                <w:highlight w:val="none"/>
                <w:lang w:val="en-US" w:eastAsia="zh-CN"/>
              </w:rPr>
              <w:t xml:space="preserve">具有数据工程师证书的，</w:t>
            </w:r>
            <w:r>
              <w:rPr>
                <w:rFonts w:hint="eastAsia" w:ascii="宋体" w:hAnsi="宋体" w:cs="宋体"/>
                <w:sz w:val="24"/>
                <w:szCs w:val="24"/>
                <w:highlight w:val="none"/>
              </w:rPr>
              <w:t xml:space="preserve">每</w:t>
            </w:r>
            <w:r>
              <w:rPr>
                <w:rFonts w:hint="eastAsia" w:ascii="宋体" w:hAnsi="宋体" w:cs="宋体"/>
                <w:sz w:val="24"/>
                <w:szCs w:val="24"/>
                <w:highlight w:val="none"/>
                <w:lang w:val="en-US" w:eastAsia="zh-CN"/>
              </w:rPr>
              <w:t xml:space="preserve">有</w:t>
            </w:r>
            <w:r>
              <w:rPr>
                <w:rFonts w:hint="eastAsia" w:ascii="宋体" w:hAnsi="宋体" w:cs="宋体"/>
                <w:sz w:val="24"/>
                <w:szCs w:val="24"/>
                <w:highlight w:val="none"/>
              </w:rPr>
              <w:t xml:space="preserve">1人得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分，最高得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w:t>
            </w:r>
            <w:r/>
          </w:p>
          <w:p>
            <w:pPr>
              <w:pStyle w:val="781"/>
              <w:rPr>
                <w:rFonts w:hint="eastAsia" w:ascii="宋体" w:hAnsi="宋体" w:eastAsia="宋体" w:cs="宋体"/>
                <w:sz w:val="22"/>
                <w:szCs w:val="22"/>
                <w:lang w:val="en-US" w:eastAsia="zh-CN" w:bidi="ar-SA"/>
              </w:rPr>
            </w:pPr>
            <w:r>
              <w:rPr>
                <w:rFonts w:hint="eastAsia" w:ascii="宋体" w:hAnsi="宋体" w:eastAsia="宋体" w:cs="宋体"/>
                <w:b/>
                <w:bCs w:val="0"/>
                <w:sz w:val="24"/>
                <w:szCs w:val="20"/>
                <w:highlight w:val="none"/>
              </w:rPr>
              <w:t xml:space="preserve">注：以上</w:t>
            </w:r>
            <w:r>
              <w:rPr>
                <w:rFonts w:hint="eastAsia" w:ascii="宋体" w:hAnsi="宋体" w:cs="宋体"/>
                <w:b/>
                <w:bCs w:val="0"/>
                <w:sz w:val="24"/>
                <w:szCs w:val="24"/>
                <w:highlight w:val="none"/>
              </w:rPr>
              <w:t xml:space="preserve">人员不可重复得分</w:t>
            </w:r>
            <w:r>
              <w:rPr>
                <w:rFonts w:hint="eastAsia" w:ascii="宋体" w:hAnsi="宋体" w:cs="宋体"/>
                <w:b/>
                <w:bCs w:val="0"/>
                <w:sz w:val="24"/>
                <w:szCs w:val="24"/>
                <w:highlight w:val="none"/>
                <w:lang w:eastAsia="zh-CN"/>
              </w:rPr>
              <w:t xml:space="preserve">，</w:t>
            </w:r>
            <w:r>
              <w:rPr>
                <w:rFonts w:hint="eastAsia" w:ascii="宋体" w:hAnsi="宋体" w:eastAsia="宋体" w:cs="宋体"/>
                <w:b/>
                <w:bCs w:val="0"/>
                <w:sz w:val="24"/>
                <w:szCs w:val="20"/>
                <w:highlight w:val="none"/>
              </w:rPr>
              <w:t xml:space="preserve">人员均须为</w:t>
            </w:r>
            <w:r>
              <w:rPr>
                <w:rFonts w:hint="eastAsia" w:ascii="宋体" w:hAnsi="宋体" w:eastAsia="宋体" w:cs="宋体"/>
                <w:b/>
                <w:bCs w:val="0"/>
                <w:sz w:val="24"/>
                <w:szCs w:val="20"/>
                <w:highlight w:val="none"/>
                <w:lang w:eastAsia="zh-CN"/>
              </w:rPr>
              <w:t xml:space="preserve">投标人</w:t>
            </w:r>
            <w:r>
              <w:rPr>
                <w:rFonts w:hint="eastAsia" w:ascii="宋体" w:hAnsi="宋体" w:eastAsia="宋体" w:cs="宋体"/>
                <w:b/>
                <w:bCs w:val="0"/>
                <w:sz w:val="24"/>
                <w:szCs w:val="20"/>
                <w:highlight w:val="none"/>
              </w:rPr>
              <w:t xml:space="preserve">在职职工，提供</w:t>
            </w:r>
            <w:r>
              <w:rPr>
                <w:rFonts w:hint="eastAsia" w:ascii="宋体" w:hAnsi="宋体" w:eastAsia="宋体" w:cs="宋体"/>
                <w:b/>
                <w:bCs w:val="0"/>
                <w:sz w:val="24"/>
                <w:szCs w:val="20"/>
                <w:highlight w:val="none"/>
                <w:lang w:eastAsia="zh-CN"/>
              </w:rPr>
              <w:t xml:space="preserve">投标人</w:t>
            </w:r>
            <w:r>
              <w:rPr>
                <w:rFonts w:hint="eastAsia" w:ascii="宋体" w:hAnsi="宋体" w:eastAsia="宋体" w:cs="宋体"/>
                <w:b/>
                <w:bCs w:val="0"/>
                <w:sz w:val="24"/>
                <w:szCs w:val="20"/>
                <w:highlight w:val="none"/>
              </w:rPr>
              <w:t xml:space="preserve">为其缴纳的近三个月</w:t>
            </w:r>
            <w:r>
              <w:rPr>
                <w:rFonts w:hint="eastAsia" w:ascii="宋体" w:hAnsi="宋体" w:eastAsia="宋体" w:cs="宋体"/>
                <w:b/>
                <w:bCs w:val="0"/>
                <w:sz w:val="24"/>
                <w:szCs w:val="20"/>
                <w:highlight w:val="none"/>
                <w:lang w:val="en-US" w:eastAsia="zh-CN"/>
              </w:rPr>
              <w:t xml:space="preserve">中任意一个月</w:t>
            </w:r>
            <w:r>
              <w:rPr>
                <w:rFonts w:hint="eastAsia" w:ascii="宋体" w:hAnsi="宋体" w:eastAsia="宋体" w:cs="宋体"/>
                <w:b/>
                <w:bCs w:val="0"/>
                <w:sz w:val="24"/>
                <w:highlight w:val="none"/>
              </w:rPr>
              <w:t xml:space="preserve">（不含</w:t>
            </w:r>
            <w:r>
              <w:rPr>
                <w:rFonts w:hint="eastAsia" w:ascii="宋体" w:hAnsi="宋体" w:cs="宋体"/>
                <w:b/>
                <w:bCs w:val="0"/>
                <w:sz w:val="24"/>
                <w:highlight w:val="none"/>
                <w:lang w:val="en-US" w:eastAsia="zh-CN"/>
              </w:rPr>
              <w:t xml:space="preserve">投标</w:t>
            </w:r>
            <w:r>
              <w:rPr>
                <w:rFonts w:hint="eastAsia" w:ascii="宋体" w:hAnsi="宋体" w:eastAsia="宋体" w:cs="宋体"/>
                <w:b/>
                <w:bCs w:val="0"/>
                <w:sz w:val="24"/>
                <w:highlight w:val="none"/>
              </w:rPr>
              <w:t xml:space="preserve">当月）</w:t>
            </w:r>
            <w:r>
              <w:rPr>
                <w:rFonts w:hint="eastAsia" w:ascii="宋体" w:hAnsi="宋体" w:eastAsia="宋体" w:cs="宋体"/>
                <w:b/>
                <w:bCs w:val="0"/>
                <w:sz w:val="24"/>
                <w:highlight w:val="none"/>
                <w:lang w:val="en-US" w:eastAsia="zh-CN"/>
              </w:rPr>
              <w:t xml:space="preserve">的</w:t>
            </w:r>
            <w:r>
              <w:rPr>
                <w:rFonts w:hint="eastAsia" w:ascii="宋体" w:hAnsi="宋体" w:eastAsia="宋体" w:cs="宋体"/>
                <w:b/>
                <w:bCs w:val="0"/>
                <w:sz w:val="24"/>
                <w:szCs w:val="20"/>
                <w:highlight w:val="none"/>
              </w:rPr>
              <w:t xml:space="preserve">社保缴纳证明，同时提供</w:t>
            </w:r>
            <w:r>
              <w:rPr>
                <w:rFonts w:hint="eastAsia" w:ascii="宋体" w:hAnsi="宋体" w:eastAsia="宋体" w:cs="宋体"/>
                <w:b/>
                <w:bCs w:val="0"/>
                <w:sz w:val="24"/>
                <w:szCs w:val="20"/>
                <w:highlight w:val="none"/>
                <w:lang w:val="en-US" w:eastAsia="zh-CN"/>
              </w:rPr>
              <w:t xml:space="preserve">相关证书扫描件</w:t>
            </w:r>
            <w:r>
              <w:rPr>
                <w:rFonts w:hint="eastAsia" w:ascii="宋体" w:hAnsi="宋体" w:eastAsia="宋体" w:cs="宋体"/>
                <w:b/>
                <w:bCs w:val="0"/>
                <w:sz w:val="24"/>
                <w:szCs w:val="20"/>
                <w:highlight w:val="none"/>
              </w:rPr>
              <w:t xml:space="preserve">加盖</w:t>
            </w:r>
            <w:r>
              <w:rPr>
                <w:rFonts w:hint="eastAsia" w:ascii="宋体" w:hAnsi="宋体" w:eastAsia="宋体" w:cs="宋体"/>
                <w:b/>
                <w:bCs w:val="0"/>
                <w:sz w:val="24"/>
                <w:szCs w:val="20"/>
                <w:highlight w:val="none"/>
                <w:lang w:eastAsia="zh-CN"/>
              </w:rPr>
              <w:t xml:space="preserve">投标人</w:t>
            </w:r>
            <w:r>
              <w:rPr>
                <w:rFonts w:hint="eastAsia" w:ascii="宋体" w:hAnsi="宋体" w:eastAsia="宋体" w:cs="宋体"/>
                <w:b/>
                <w:bCs w:val="0"/>
                <w:sz w:val="24"/>
                <w:szCs w:val="20"/>
                <w:highlight w:val="none"/>
              </w:rPr>
              <w:t xml:space="preserve">公章附于</w:t>
            </w:r>
            <w:r>
              <w:rPr>
                <w:rFonts w:hint="eastAsia" w:ascii="宋体" w:hAnsi="宋体" w:eastAsia="宋体" w:cs="宋体"/>
                <w:b/>
                <w:bCs w:val="0"/>
                <w:sz w:val="24"/>
                <w:szCs w:val="20"/>
                <w:highlight w:val="none"/>
                <w:lang w:eastAsia="zh-CN"/>
              </w:rPr>
              <w:t xml:space="preserve">投标文件</w:t>
            </w:r>
            <w:r>
              <w:rPr>
                <w:rFonts w:hint="eastAsia" w:ascii="宋体" w:hAnsi="宋体" w:eastAsia="宋体" w:cs="宋体"/>
                <w:b/>
                <w:bCs w:val="0"/>
                <w:sz w:val="24"/>
                <w:szCs w:val="20"/>
                <w:highlight w:val="none"/>
              </w:rPr>
              <w:t xml:space="preserve">中（如职称证书未体现专业的，须同时提供获得职称证书前有关专业的证明材料（如毕业证书、经评审委员会评审通过的《专业技术资格评审申报表》等）），不提供者不得分。</w:t>
            </w:r>
            <w:r/>
          </w:p>
        </w:tc>
      </w:tr>
    </w:tbl>
    <w:p>
      <w:pPr>
        <w:spacing w:line="360" w:lineRule="auto"/>
        <w:rPr>
          <w:rFonts w:ascii="宋体" w:hAnsi="宋体"/>
          <w:sz w:val="24"/>
          <w:szCs w:val="24"/>
        </w:rPr>
      </w:pPr>
      <w:r>
        <w:rPr>
          <w:rFonts w:hint="eastAsia" w:ascii="宋体" w:hAnsi="宋体"/>
          <w:sz w:val="24"/>
          <w:szCs w:val="24"/>
        </w:rPr>
        <w:t xml:space="preserve">2、商务部分</w:t>
      </w:r>
      <w:r/>
    </w:p>
    <w:tbl>
      <w:tblPr>
        <w:tblStyle w:val="708"/>
        <w:tblW w:w="9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684"/>
        <w:gridCol w:w="1183"/>
        <w:gridCol w:w="617"/>
        <w:gridCol w:w="6498"/>
      </w:tblGrid>
      <w:tr>
        <w:trPr>
          <w:jc w:val="center"/>
          <w:trHeight w:val="426"/>
        </w:trPr>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评审内容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序号</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评审项目</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分值</w:t>
            </w:r>
            <w:r/>
          </w:p>
        </w:tc>
        <w:tc>
          <w:tcPr>
            <w:tcBorders>
              <w:top w:val="single" w:color="auto" w:sz="4" w:space="0"/>
              <w:left w:val="single" w:color="auto" w:sz="4" w:space="0"/>
              <w:bottom w:val="single" w:color="auto" w:sz="4" w:space="0"/>
              <w:right w:val="single" w:color="auto" w:sz="4" w:space="0"/>
            </w:tcBorders>
            <w:tcW w:w="6498" w:type="dxa"/>
            <w:vAlign w:val="center"/>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评审细则</w:t>
            </w:r>
            <w:r/>
          </w:p>
        </w:tc>
      </w:tr>
      <w:tr>
        <w:trPr>
          <w:jc w:val="center"/>
          <w:trHeight w:val="741"/>
        </w:trPr>
        <w:tc>
          <w:tcPr>
            <w:tcBorders>
              <w:top w:val="single" w:color="auto" w:sz="4" w:space="0"/>
              <w:left w:val="single" w:color="auto" w:sz="4" w:space="0"/>
              <w:right w:val="single" w:color="auto" w:sz="4" w:space="0"/>
            </w:tcBorders>
            <w:tcW w:w="767" w:type="dxa"/>
            <w:vAlign w:val="center"/>
            <w:vMerge w:val="restart"/>
            <w:textDirection w:val="lrTb"/>
            <w:noWrap w:val="false"/>
          </w:tcPr>
          <w:p>
            <w:pPr>
              <w:jc w:val="center"/>
              <w:rPr>
                <w:rFonts w:ascii="宋体" w:hAnsi="宋体" w:cs="宋体"/>
                <w:sz w:val="22"/>
                <w:szCs w:val="22"/>
              </w:rPr>
            </w:pPr>
            <w:r>
              <w:rPr>
                <w:rFonts w:hint="eastAsia" w:ascii="宋体" w:hAnsi="宋体" w:cs="宋体"/>
                <w:sz w:val="22"/>
                <w:szCs w:val="22"/>
              </w:rPr>
              <w:t xml:space="preserve">商务部分</w:t>
            </w:r>
            <w:r/>
          </w:p>
        </w:tc>
        <w:tc>
          <w:tcPr>
            <w:tcBorders>
              <w:top w:val="single" w:color="auto" w:sz="4" w:space="0"/>
              <w:left w:val="single" w:color="auto" w:sz="4" w:space="0"/>
              <w:right w:val="single" w:color="auto" w:sz="4" w:space="0"/>
            </w:tcBorders>
            <w:tcW w:w="684" w:type="dxa"/>
            <w:vAlign w:val="center"/>
            <w:textDirection w:val="lrTb"/>
            <w:noWrap w:val="false"/>
          </w:tcPr>
          <w:p>
            <w:pPr>
              <w:pStyle w:val="788"/>
              <w:jc w:val="center"/>
              <w:spacing w:before="78" w:line="241" w:lineRule="auto"/>
              <w:rPr>
                <w:sz w:val="22"/>
                <w:szCs w:val="22"/>
              </w:rPr>
            </w:pPr>
            <w:r>
              <w:rPr>
                <w:rFonts w:hint="eastAsia" w:cs="Arial"/>
                <w:sz w:val="21"/>
                <w:szCs w:val="21"/>
                <w:lang w:eastAsia="zh-CN"/>
              </w:rPr>
              <w:t xml:space="preserve">1</w:t>
            </w:r>
            <w:r/>
          </w:p>
        </w:tc>
        <w:tc>
          <w:tcPr>
            <w:shd w:val="clear" w:color="auto" w:fill="auto"/>
            <w:tcBorders>
              <w:top w:val="single" w:color="auto" w:sz="4" w:space="0"/>
              <w:left w:val="single" w:color="auto" w:sz="4" w:space="0"/>
              <w:right w:val="single" w:color="auto" w:sz="4" w:space="0"/>
            </w:tcBorders>
            <w:tcW w:w="1183" w:type="dxa"/>
            <w:vAlign w:val="center"/>
            <w:textDirection w:val="lrTb"/>
            <w:noWrap w:val="false"/>
          </w:tcPr>
          <w:p>
            <w:pPr>
              <w:jc w:val="center"/>
              <w:rPr>
                <w:rFonts w:hint="default"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业绩</w:t>
            </w:r>
            <w:r/>
          </w:p>
        </w:tc>
        <w:tc>
          <w:tcPr>
            <w:shd w:val="clear" w:color="auto" w:fill="auto"/>
            <w:tcBorders>
              <w:top w:val="single" w:color="auto" w:sz="4" w:space="0"/>
              <w:left w:val="single" w:color="auto" w:sz="4" w:space="0"/>
              <w:right w:val="single" w:color="auto" w:sz="4" w:space="0"/>
            </w:tcBorders>
            <w:tcW w:w="617" w:type="dxa"/>
            <w:vAlign w:val="center"/>
            <w:textDirection w:val="lrTb"/>
            <w:noWrap w:val="false"/>
          </w:tcPr>
          <w:p>
            <w:pPr>
              <w:jc w:val="center"/>
              <w:widowControl/>
              <w:rPr>
                <w:rFonts w:hint="default" w:asciiTheme="minorEastAsia" w:hAnsiTheme="minorEastAsia" w:eastAsiaTheme="minorEastAsia" w:cstheme="minorEastAsia"/>
                <w:color w:val="ff0000"/>
                <w:sz w:val="24"/>
                <w:szCs w:val="24"/>
                <w:highlight w:val="none"/>
                <w:lang w:val="en-US" w:eastAsia="zh-CN" w:bidi="ar-SA"/>
              </w:rPr>
            </w:pPr>
            <w:r>
              <w:rPr>
                <w:rFonts w:hint="eastAsia" w:asciiTheme="minorEastAsia" w:hAnsiTheme="minorEastAsia" w:eastAsiaTheme="minorEastAsia" w:cstheme="minorEastAsia"/>
                <w:color w:val="ff0000"/>
                <w:sz w:val="24"/>
                <w:szCs w:val="24"/>
                <w:highlight w:val="none"/>
                <w:lang w:val="en-US" w:eastAsia="zh-CN"/>
              </w:rPr>
              <w:t xml:space="preserve">6</w:t>
            </w:r>
            <w:r/>
          </w:p>
        </w:tc>
        <w:tc>
          <w:tcPr>
            <w:shd w:val="clear" w:color="auto" w:fill="auto"/>
            <w:tcBorders>
              <w:top w:val="single" w:color="auto" w:sz="4" w:space="0"/>
              <w:left w:val="single" w:color="auto" w:sz="4" w:space="0"/>
              <w:right w:val="single" w:color="auto" w:sz="4" w:space="0"/>
            </w:tcBorders>
            <w:tcW w:w="6498" w:type="dxa"/>
            <w:vAlign w:val="center"/>
            <w:textDirection w:val="lrTb"/>
            <w:noWrap w:val="false"/>
          </w:tcPr>
          <w:p>
            <w:pPr>
              <w:spacing w:line="24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eastAsia="zh-CN"/>
              </w:rPr>
              <w:t xml:space="preserve">投标人</w:t>
            </w:r>
            <w:r>
              <w:rPr>
                <w:rFonts w:hint="eastAsia" w:asciiTheme="minorEastAsia" w:hAnsiTheme="minorEastAsia" w:eastAsiaTheme="minorEastAsia" w:cstheme="minorEastAsia"/>
                <w:bCs/>
                <w:sz w:val="24"/>
                <w:szCs w:val="24"/>
                <w:highlight w:val="none"/>
              </w:rPr>
              <w:t xml:space="preserve">自202</w:t>
            </w:r>
            <w:r>
              <w:rPr>
                <w:rFonts w:hint="eastAsia" w:asciiTheme="minorEastAsia" w:hAnsiTheme="minorEastAsia" w:eastAsiaTheme="minorEastAsia" w:cstheme="minorEastAsia"/>
                <w:bCs/>
                <w:sz w:val="24"/>
                <w:szCs w:val="24"/>
                <w:highlight w:val="none"/>
                <w:lang w:val="en-US" w:eastAsia="zh-CN"/>
              </w:rPr>
              <w:t xml:space="preserve">3</w:t>
            </w:r>
            <w:r>
              <w:rPr>
                <w:rFonts w:hint="eastAsia" w:asciiTheme="minorEastAsia" w:hAnsiTheme="minorEastAsia" w:eastAsiaTheme="minorEastAsia" w:cstheme="minorEastAsia"/>
                <w:bCs/>
                <w:sz w:val="24"/>
                <w:szCs w:val="24"/>
                <w:highlight w:val="none"/>
              </w:rPr>
              <w:t xml:space="preserve">年1月1日（以合同签订时间为准）以来承担过县（市、区）级及以上国土空间总体规划项目的，有一项得</w:t>
            </w:r>
            <w:r>
              <w:rPr>
                <w:rFonts w:hint="eastAsia" w:asciiTheme="minorEastAsia" w:hAnsiTheme="minorEastAsia" w:eastAsiaTheme="minorEastAsia" w:cstheme="minorEastAsia"/>
                <w:bCs/>
                <w:sz w:val="24"/>
                <w:szCs w:val="24"/>
                <w:highlight w:val="none"/>
                <w:lang w:val="en-US" w:eastAsia="zh-CN"/>
              </w:rPr>
              <w:t xml:space="preserve">2</w:t>
            </w:r>
            <w:r>
              <w:rPr>
                <w:rFonts w:hint="eastAsia" w:asciiTheme="minorEastAsia" w:hAnsiTheme="minorEastAsia" w:eastAsiaTheme="minorEastAsia" w:cstheme="minorEastAsia"/>
                <w:bCs/>
                <w:sz w:val="24"/>
                <w:szCs w:val="24"/>
                <w:highlight w:val="none"/>
              </w:rPr>
              <w:t xml:space="preserve">分，</w:t>
            </w:r>
            <w:r>
              <w:rPr>
                <w:rFonts w:hint="eastAsia" w:asciiTheme="minorEastAsia" w:hAnsiTheme="minorEastAsia" w:eastAsiaTheme="minorEastAsia" w:cstheme="minorEastAsia"/>
                <w:sz w:val="24"/>
                <w:szCs w:val="24"/>
                <w:highlight w:val="none"/>
              </w:rPr>
              <w:t xml:space="preserve">本项最多得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bCs/>
                <w:sz w:val="24"/>
                <w:szCs w:val="24"/>
                <w:highlight w:val="none"/>
              </w:rPr>
              <w:t xml:space="preserve">。</w:t>
            </w:r>
            <w:r/>
          </w:p>
          <w:p>
            <w:pPr>
              <w:pStyle w:val="781"/>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b/>
                <w:bCs/>
                <w:sz w:val="24"/>
                <w:szCs w:val="24"/>
                <w:highlight w:val="none"/>
              </w:rPr>
              <w:t xml:space="preserve">（投标时提供合同</w:t>
            </w:r>
            <w:r>
              <w:rPr>
                <w:rFonts w:hint="eastAsia" w:asciiTheme="minorEastAsia" w:hAnsiTheme="minorEastAsia" w:eastAsiaTheme="minorEastAsia" w:cstheme="minorEastAsia"/>
                <w:b/>
                <w:bCs/>
                <w:sz w:val="24"/>
                <w:szCs w:val="24"/>
                <w:highlight w:val="none"/>
                <w:lang w:val="en-US" w:eastAsia="zh-CN"/>
              </w:rPr>
              <w:t xml:space="preserve">扫描件</w:t>
            </w:r>
            <w:r>
              <w:rPr>
                <w:rFonts w:hint="eastAsia" w:asciiTheme="minorEastAsia" w:hAnsiTheme="minorEastAsia" w:eastAsiaTheme="minorEastAsia" w:cstheme="minorEastAsia"/>
                <w:b/>
                <w:bCs/>
                <w:sz w:val="24"/>
                <w:szCs w:val="24"/>
                <w:highlight w:val="none"/>
              </w:rPr>
              <w:t xml:space="preserve">加盖公章放入</w:t>
            </w:r>
            <w:r>
              <w:rPr>
                <w:rFonts w:hint="eastAsia" w:asciiTheme="minorEastAsia" w:hAnsiTheme="minorEastAsia" w:eastAsiaTheme="minorEastAsia" w:cstheme="minorEastAsia"/>
                <w:b/>
                <w:sz w:val="24"/>
                <w:szCs w:val="24"/>
                <w:highlight w:val="none"/>
                <w:lang w:eastAsia="zh-CN" w:bidi="ar"/>
              </w:rPr>
              <w:t xml:space="preserve">投标文件</w:t>
            </w:r>
            <w:r>
              <w:rPr>
                <w:rFonts w:hint="eastAsia" w:asciiTheme="minorEastAsia" w:hAnsiTheme="minorEastAsia" w:eastAsiaTheme="minorEastAsia" w:cstheme="minorEastAsia"/>
                <w:b/>
                <w:sz w:val="24"/>
                <w:szCs w:val="24"/>
                <w:highlight w:val="none"/>
                <w:lang w:bidi="ar"/>
              </w:rPr>
              <w:t xml:space="preserve">中，</w:t>
            </w:r>
            <w:r>
              <w:rPr>
                <w:rFonts w:hint="eastAsia" w:asciiTheme="minorEastAsia" w:hAnsiTheme="minorEastAsia" w:eastAsiaTheme="minorEastAsia" w:cstheme="minorEastAsia"/>
                <w:b/>
                <w:bCs/>
                <w:sz w:val="24"/>
                <w:szCs w:val="24"/>
                <w:highlight w:val="none"/>
              </w:rPr>
              <w:t xml:space="preserve">未按要求提供或不提供者不得分）</w:t>
            </w:r>
            <w:r>
              <w:rPr>
                <w:rFonts w:hint="eastAsia" w:asciiTheme="minorEastAsia" w:hAnsiTheme="minorEastAsia" w:eastAsiaTheme="minorEastAsia" w:cstheme="minorEastAsia"/>
                <w:sz w:val="24"/>
                <w:szCs w:val="24"/>
                <w:highlight w:val="none"/>
              </w:rPr>
              <w:t xml:space="preserve">；</w:t>
            </w:r>
            <w:r/>
          </w:p>
        </w:tc>
      </w:tr>
      <w:tr>
        <w:trPr>
          <w:jc w:val="center"/>
          <w:trHeight w:val="836"/>
        </w:trPr>
        <w:tc>
          <w:tcPr>
            <w:tcBorders>
              <w:left w:val="single" w:color="auto" w:sz="4" w:space="0"/>
              <w:right w:val="single" w:color="auto" w:sz="4" w:space="0"/>
            </w:tcBorders>
            <w:tcW w:w="767" w:type="dxa"/>
            <w:vAlign w:val="center"/>
            <w:vMerge w:val="continue"/>
            <w:textDirection w:val="lrTb"/>
            <w:noWrap w:val="false"/>
          </w:tcPr>
          <w:p>
            <w:pPr>
              <w:jc w:val="center"/>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pStyle w:val="788"/>
              <w:jc w:val="center"/>
              <w:spacing w:before="78" w:line="241" w:lineRule="auto"/>
              <w:rPr>
                <w:rFonts w:hint="default" w:cs="Arial"/>
                <w:sz w:val="21"/>
                <w:szCs w:val="21"/>
                <w:lang w:val="en-US" w:eastAsia="zh-CN"/>
              </w:rPr>
            </w:pPr>
            <w:r>
              <w:rPr>
                <w:rFonts w:hint="eastAsia" w:cs="Arial"/>
                <w:sz w:val="21"/>
                <w:szCs w:val="21"/>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获奖</w:t>
            </w:r>
            <w:r/>
          </w:p>
        </w:tc>
        <w:tc>
          <w:tcPr>
            <w:shd w:val="clear" w:color="auto" w:fill="auto"/>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widowControl/>
              <w:rPr>
                <w:rFonts w:hint="eastAsia" w:asciiTheme="minorEastAsia" w:hAnsiTheme="minorEastAsia" w:eastAsiaTheme="minorEastAsia" w:cstheme="minorEastAsia"/>
                <w:color w:val="ff0000"/>
                <w:sz w:val="24"/>
                <w:szCs w:val="24"/>
                <w:lang w:val="en-US" w:eastAsia="zh-CN" w:bidi="ar-SA"/>
              </w:rPr>
            </w:pPr>
            <w:r>
              <w:rPr>
                <w:rFonts w:hint="eastAsia" w:asciiTheme="minorEastAsia" w:hAnsiTheme="minorEastAsia" w:eastAsiaTheme="minorEastAsia" w:cstheme="minorEastAsia"/>
                <w:color w:val="ff0000"/>
                <w:sz w:val="24"/>
                <w:szCs w:val="24"/>
                <w:lang w:val="en-US" w:eastAsia="zh-CN" w:bidi="ar-SA"/>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498" w:type="dxa"/>
            <w:vAlign w:val="center"/>
            <w:textDirection w:val="lrTb"/>
            <w:noWrap w:val="false"/>
          </w:tcPr>
          <w:p>
            <w:pPr>
              <w:pStyle w:val="781"/>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 xml:space="preserve">1、2023年1月1日以来，投标人获得省级及以上自然资源主管部门颁发的国土空间规划奖项或荣誉的，每有1个得2分；获得市级自然资源主管部门颁发的国土空间规划奖项或荣誉的，每有1个得1分；本项最高得6分；</w:t>
            </w:r>
            <w:r>
              <w:rPr>
                <w:rFonts w:hint="eastAsia" w:asciiTheme="minorEastAsia" w:hAnsiTheme="minorEastAsia" w:eastAsiaTheme="minorEastAsia" w:cstheme="minorEastAsia"/>
                <w:b/>
                <w:bCs/>
                <w:sz w:val="24"/>
                <w:szCs w:val="24"/>
                <w:highlight w:val="none"/>
                <w:lang w:val="en-US" w:eastAsia="zh-CN" w:bidi="ar-SA"/>
              </w:rPr>
              <w:t xml:space="preserve">（投标时提供证书扫描件加盖公章放入投标文件中，未按要求提供或不提供者不得分）</w:t>
            </w:r>
            <w:r/>
          </w:p>
          <w:p>
            <w:pPr>
              <w:pStyle w:val="781"/>
              <w:rPr>
                <w:rFonts w:hint="default"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 xml:space="preserve">2、2023年1月1日以来，投标人拟派项目负责人获得省级及以上自然资源主管部门颁发的国土空间规划奖项或荣誉的，每有1个得3分；获得市级自然资源主管部门颁发的国土空间规划奖项或荣誉的，每有1个得1.5分；本项最高得3分；</w:t>
            </w:r>
            <w:r>
              <w:rPr>
                <w:rFonts w:hint="eastAsia" w:asciiTheme="minorEastAsia" w:hAnsiTheme="minorEastAsia" w:eastAsiaTheme="minorEastAsia" w:cstheme="minorEastAsia"/>
                <w:b/>
                <w:bCs/>
                <w:sz w:val="24"/>
                <w:szCs w:val="24"/>
                <w:highlight w:val="none"/>
                <w:lang w:val="en-US" w:eastAsia="zh-CN" w:bidi="ar-SA"/>
              </w:rPr>
              <w:t xml:space="preserve">（投标时提供证书扫描件加盖公章放入投标文件中，未按要求提供或不提供者不得分）</w:t>
            </w:r>
            <w:r/>
          </w:p>
        </w:tc>
      </w:tr>
    </w:tbl>
    <w:p>
      <w:pPr>
        <w:spacing w:line="360" w:lineRule="auto"/>
        <w:rPr>
          <w:rFonts w:ascii="宋体" w:hAnsi="宋体"/>
          <w:sz w:val="24"/>
          <w:szCs w:val="24"/>
        </w:rPr>
      </w:pPr>
      <w:r>
        <w:rPr>
          <w:rFonts w:hint="eastAsia" w:ascii="宋体" w:hAnsi="宋体"/>
          <w:sz w:val="24"/>
          <w:szCs w:val="24"/>
        </w:rPr>
        <w:t xml:space="preserve">3、价格部分</w:t>
      </w:r>
      <w:r/>
    </w:p>
    <w:tbl>
      <w:tblPr>
        <w:tblStyle w:val="708"/>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135"/>
        <w:gridCol w:w="780"/>
        <w:gridCol w:w="6960"/>
      </w:tblGrid>
      <w:tr>
        <w:trPr>
          <w:cantSplit/>
          <w:jc w:val="center"/>
          <w:trHeight w:val="807"/>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13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评审项目</w:t>
            </w:r>
            <w:r/>
          </w:p>
        </w:tc>
        <w:tc>
          <w:tcPr>
            <w:tcBorders>
              <w:top w:val="single" w:color="auto" w:sz="4" w:space="0"/>
              <w:left w:val="single" w:color="auto" w:sz="4" w:space="0"/>
              <w:right w:val="single" w:color="auto" w:sz="4" w:space="0"/>
            </w:tcBorders>
            <w:tcW w:w="780"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评审细则</w:t>
            </w:r>
            <w:r/>
          </w:p>
        </w:tc>
      </w:tr>
      <w:tr>
        <w:trPr>
          <w:cantSplit/>
          <w:jc w:val="center"/>
          <w:trHeight w:val="1229"/>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right w:val="single" w:color="auto" w:sz="4" w:space="0"/>
            </w:tcBorders>
            <w:tcW w:w="1135" w:type="dxa"/>
            <w:vAlign w:val="center"/>
            <w:textDirection w:val="lrTb"/>
            <w:noWrap w:val="false"/>
          </w:tcPr>
          <w:p>
            <w:pPr>
              <w:jc w:val="center"/>
              <w:rPr>
                <w:rFonts w:ascii="宋体" w:hAnsi="宋体" w:cs="Arial"/>
                <w:sz w:val="24"/>
                <w:szCs w:val="24"/>
              </w:rPr>
            </w:pPr>
            <w:r>
              <w:rPr>
                <w:rFonts w:hint="eastAsia" w:ascii="宋体" w:hAnsi="宋体" w:cs="Arial"/>
                <w:sz w:val="24"/>
                <w:szCs w:val="24"/>
              </w:rPr>
              <w:t xml:space="preserve">价格部分</w:t>
            </w:r>
            <w:r/>
          </w:p>
        </w:tc>
        <w:tc>
          <w:tcPr>
            <w:tcBorders>
              <w:top w:val="single" w:color="auto" w:sz="4" w:space="0"/>
              <w:left w:val="single" w:color="auto" w:sz="4" w:space="0"/>
              <w:right w:val="single" w:color="auto" w:sz="4" w:space="0"/>
            </w:tcBorders>
            <w:tcW w:w="780" w:type="dxa"/>
            <w:vAlign w:val="center"/>
            <w:textDirection w:val="lrTb"/>
            <w:noWrap w:val="false"/>
          </w:tcPr>
          <w:p>
            <w:pPr>
              <w:jc w:val="center"/>
              <w:rPr>
                <w:rFonts w:hint="default" w:ascii="宋体" w:hAnsi="宋体" w:eastAsia="宋体" w:cs="Arial"/>
                <w:sz w:val="24"/>
                <w:szCs w:val="24"/>
                <w:lang w:val="en-US" w:eastAsia="zh-CN"/>
              </w:rPr>
            </w:pPr>
            <w:r>
              <w:rPr>
                <w:rFonts w:hint="eastAsia" w:ascii="宋体" w:hAnsi="宋体" w:cs="Arial"/>
                <w:color w:val="ff0000"/>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6960" w:type="dxa"/>
            <w:vAlign w:val="center"/>
            <w:textDirection w:val="lrTb"/>
            <w:noWrap w:val="false"/>
          </w:tcPr>
          <w:p>
            <w:pPr>
              <w:jc w:val="left"/>
              <w:spacing w:line="440" w:lineRule="exact"/>
              <w:rPr>
                <w:rFonts w:ascii="宋体" w:hAnsi="宋体" w:cs="Arial"/>
                <w:sz w:val="24"/>
                <w:szCs w:val="24"/>
              </w:rPr>
            </w:pPr>
            <w:r>
              <w:rPr>
                <w:rFonts w:hint="eastAsia" w:ascii="宋体" w:hAnsi="宋体" w:cs="Arial"/>
                <w:sz w:val="24"/>
                <w:szCs w:val="24"/>
              </w:rPr>
              <w:t xml:space="preserve">价格分采用低价优先法，即满足招标文件要求且投标价格最低的投标报价为评标基准价，其价格分为满分。其他投标人的价格分统一按照下列公式计算：</w:t>
            </w:r>
            <w:r/>
          </w:p>
          <w:p>
            <w:pPr>
              <w:jc w:val="left"/>
              <w:spacing w:line="440" w:lineRule="exact"/>
              <w:rPr>
                <w:rFonts w:hint="default" w:ascii="宋体" w:hAnsi="宋体" w:eastAsia="宋体" w:cs="Arial"/>
                <w:sz w:val="24"/>
                <w:szCs w:val="24"/>
                <w:lang w:val="en-US" w:eastAsia="zh-CN"/>
              </w:rPr>
            </w:pPr>
            <w:r>
              <w:rPr>
                <w:rFonts w:hint="eastAsia" w:ascii="宋体" w:hAnsi="宋体" w:cs="Arial"/>
                <w:sz w:val="24"/>
                <w:szCs w:val="24"/>
              </w:rPr>
              <w:t xml:space="preserve">投标报价得分=（评标基准价/投标报价）×</w:t>
            </w:r>
            <w:r>
              <w:rPr>
                <w:rFonts w:hint="eastAsia" w:ascii="宋体" w:hAnsi="宋体" w:cs="Arial"/>
                <w:color w:val="ff0000"/>
                <w:sz w:val="24"/>
                <w:szCs w:val="24"/>
                <w:lang w:val="en-US" w:eastAsia="zh-CN"/>
              </w:rPr>
              <w:t xml:space="preserve">15</w:t>
            </w:r>
            <w:r/>
          </w:p>
          <w:p>
            <w:pPr>
              <w:jc w:val="left"/>
              <w:spacing w:line="440" w:lineRule="exact"/>
              <w:rPr>
                <w:rFonts w:hint="eastAsia" w:ascii="宋体" w:hAnsi="宋体" w:cs="Arial"/>
                <w:strike/>
                <w:sz w:val="24"/>
                <w:szCs w:val="24"/>
              </w:rPr>
            </w:pPr>
            <w:r>
              <w:rPr>
                <w:rFonts w:hint="eastAsia" w:ascii="宋体" w:hAnsi="宋体" w:cs="Arial"/>
                <w:sz w:val="24"/>
                <w:szCs w:val="24"/>
              </w:rPr>
              <w:t xml:space="preserve">注：因算术修正和落实政府采购政策进行价格调整的，以调整后的价格计算评标基准价和投标报价。</w:t>
            </w:r>
            <w:r/>
          </w:p>
        </w:tc>
      </w:tr>
    </w:tbl>
    <w:p>
      <w:pPr>
        <w:jc w:val="left"/>
        <w:spacing w:line="276" w:lineRule="auto"/>
        <w:rPr>
          <w:rFonts w:ascii="宋体"/>
          <w:b/>
          <w:bCs/>
          <w:sz w:val="24"/>
          <w:szCs w:val="24"/>
        </w:rPr>
      </w:pPr>
      <w:r>
        <w:rPr>
          <w:rFonts w:ascii="宋体"/>
          <w:b/>
          <w:bCs/>
          <w:sz w:val="24"/>
          <w:szCs w:val="24"/>
        </w:rPr>
      </w:r>
      <w:r/>
    </w:p>
    <w:p>
      <w:pPr>
        <w:jc w:val="left"/>
        <w:spacing w:line="276" w:lineRule="auto"/>
        <w:rPr>
          <w:rFonts w:ascii="宋体"/>
          <w:b/>
          <w:bCs/>
          <w:sz w:val="24"/>
          <w:szCs w:val="24"/>
        </w:rPr>
      </w:pPr>
      <w:r>
        <w:rPr>
          <w:rFonts w:hint="eastAsia" w:ascii="宋体"/>
          <w:b/>
          <w:bCs/>
          <w:sz w:val="24"/>
          <w:szCs w:val="24"/>
        </w:rPr>
        <w:t xml:space="preserve">备注：</w:t>
      </w:r>
      <w:r/>
    </w:p>
    <w:p>
      <w:pPr>
        <w:jc w:val="left"/>
        <w:spacing w:line="440" w:lineRule="exact"/>
        <w:widowControl/>
        <w:rPr>
          <w:rFonts w:ascii="宋体" w:hAnsi="宋体"/>
          <w:sz w:val="24"/>
          <w:szCs w:val="24"/>
        </w:rPr>
      </w:pPr>
      <w:r>
        <w:rPr>
          <w:rFonts w:hint="eastAsia" w:ascii="宋体" w:hAnsi="宋体"/>
          <w:sz w:val="24"/>
          <w:szCs w:val="24"/>
        </w:rPr>
        <w:t xml:space="preserve">1、评分过程中如出现小数点后三位，采用四舍五入法，最终保留两位小数；</w:t>
      </w:r>
      <w:r/>
    </w:p>
    <w:p>
      <w:pPr>
        <w:jc w:val="left"/>
        <w:spacing w:line="440" w:lineRule="exact"/>
        <w:widowControl/>
        <w:rPr>
          <w:rFonts w:ascii="宋体" w:hAnsi="宋体"/>
          <w:sz w:val="24"/>
          <w:szCs w:val="24"/>
        </w:rPr>
      </w:pPr>
      <w:r>
        <w:rPr>
          <w:rFonts w:hint="eastAsia" w:ascii="宋体" w:hAnsi="宋体"/>
          <w:sz w:val="24"/>
          <w:szCs w:val="24"/>
        </w:rPr>
        <w:t xml:space="preserve">2、投标文件中必须提供以上相关有效证明材料扫描件，否则相关评分项不得分。</w:t>
      </w:r>
      <w:r/>
    </w:p>
    <w:p>
      <w:pPr>
        <w:spacing w:line="360" w:lineRule="auto"/>
        <w:rPr>
          <w:rFonts w:ascii="宋体" w:hAnsi="宋体"/>
          <w:sz w:val="24"/>
          <w:szCs w:val="24"/>
        </w:rPr>
      </w:pPr>
      <w:r>
        <w:rPr>
          <w:rFonts w:hint="eastAsia" w:ascii="宋体" w:hAnsi="宋体"/>
          <w:sz w:val="24"/>
          <w:szCs w:val="24"/>
        </w:rPr>
        <w:t xml:space="preserve">3、所有提供的证明材料必须保证清晰，内容模糊无法确认的后果由投标单位自负。</w:t>
      </w:r>
      <w:r/>
    </w:p>
    <w:p>
      <w:pPr>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eastAsia="黑体"/>
          <w:color w:val="auto"/>
          <w:sz w:val="28"/>
          <w:highlight w:val="none"/>
        </w:rPr>
      </w:pPr>
      <w:r>
        <w:rPr>
          <w:rFonts w:hint="eastAsia" w:ascii="黑体" w:eastAsia="黑体"/>
          <w:color w:val="auto"/>
          <w:sz w:val="28"/>
          <w:highlight w:val="none"/>
        </w:rPr>
        <w:br w:type="page" w:clear="all"/>
      </w:r>
      <w:r/>
    </w:p>
    <w:p>
      <w:pPr>
        <w:jc w:val="center"/>
        <w:keepLines w:val="0"/>
        <w:keepNext w:val="0"/>
        <w:pageBreakBefore w:val="0"/>
        <w:spacing w:line="440" w:lineRule="exact"/>
        <w:widowControl/>
        <w:rPr>
          <w:rFonts w:ascii="黑体" w:eastAsia="黑体"/>
          <w:color w:val="auto"/>
          <w:sz w:val="28"/>
          <w:highlight w:val="none"/>
        </w:rPr>
        <w:outlineLvl w:val="0"/>
      </w:pPr>
      <w:r/>
      <w:bookmarkStart w:id="91" w:name="_Toc27276"/>
      <w:r>
        <w:rPr>
          <w:rFonts w:hint="eastAsia" w:ascii="黑体" w:eastAsia="黑体"/>
          <w:color w:val="auto"/>
          <w:sz w:val="28"/>
          <w:highlight w:val="none"/>
        </w:rPr>
        <w:t xml:space="preserve">第五章 政府采购合同（格式）</w:t>
      </w:r>
      <w:bookmarkEnd w:id="85"/>
      <w:r/>
      <w:bookmarkEnd w:id="86"/>
      <w:r/>
      <w:bookmarkEnd w:id="87"/>
      <w:r/>
      <w:bookmarkEnd w:id="88"/>
      <w:r/>
      <w:bookmarkEnd w:id="91"/>
      <w:r/>
      <w:r/>
    </w:p>
    <w:p>
      <w:pPr>
        <w:pStyle w:val="774"/>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774"/>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774"/>
        <w:ind w:firstLine="0"/>
        <w:jc w:val="center"/>
        <w:rPr>
          <w:rFonts w:hint="eastAsia" w:hAnsi="宋体" w:cs="宋体"/>
          <w:b/>
          <w:color w:val="auto"/>
          <w:szCs w:val="24"/>
          <w:highlight w:val="none"/>
        </w:rPr>
      </w:pPr>
      <w:r/>
      <w:bookmarkStart w:id="92" w:name="_Hlk190695075"/>
      <w:r/>
      <w:r/>
    </w:p>
    <w:p>
      <w:pPr>
        <w:pStyle w:val="774"/>
        <w:ind w:firstLine="0"/>
        <w:jc w:val="center"/>
        <w:rPr>
          <w:rFonts w:hint="eastAsia" w:hAnsi="宋体" w:cs="宋体"/>
          <w:b/>
          <w:color w:val="auto"/>
          <w:szCs w:val="24"/>
          <w:highlight w:val="none"/>
        </w:rPr>
      </w:pPr>
      <w:r/>
      <w:bookmarkStart w:id="93" w:name="_Hlk190698770"/>
      <w:r>
        <w:rPr>
          <w:rFonts w:hint="eastAsia" w:hAnsi="宋体" w:cs="宋体"/>
          <w:b/>
          <w:color w:val="auto"/>
          <w:szCs w:val="24"/>
          <w:highlight w:val="none"/>
        </w:rPr>
        <w:t xml:space="preserve">第一部分 合同书</w:t>
      </w:r>
      <w:r/>
    </w:p>
    <w:p>
      <w:pPr>
        <w:pStyle w:val="774"/>
        <w:ind w:firstLine="0"/>
        <w:rPr>
          <w:rFonts w:hint="eastAsia" w:hAnsi="宋体" w:cs="宋体"/>
          <w:color w:val="auto"/>
          <w:szCs w:val="24"/>
          <w:highlight w:val="none"/>
        </w:rPr>
      </w:pPr>
      <w:r>
        <w:rPr>
          <w:rFonts w:hint="eastAsia" w:hAnsi="宋体" w:cs="宋体"/>
          <w:color w:val="auto"/>
          <w:szCs w:val="24"/>
          <w:highlight w:val="none"/>
        </w:rPr>
      </w:r>
      <w:r/>
    </w:p>
    <w:p>
      <w:pPr>
        <w:pStyle w:val="774"/>
        <w:ind w:firstLine="0"/>
        <w:rPr>
          <w:rFonts w:hint="eastAsia" w:hAnsi="宋体" w:cs="宋体"/>
          <w:color w:val="auto"/>
          <w:szCs w:val="24"/>
          <w:highlight w:val="none"/>
        </w:rPr>
      </w:pPr>
      <w:r>
        <w:rPr>
          <w:rFonts w:hint="eastAsia" w:hAnsi="宋体" w:cs="宋体"/>
          <w:color w:val="auto"/>
          <w:szCs w:val="24"/>
          <w:highlight w:val="none"/>
        </w:rPr>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firstLine="120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color w:val="auto"/>
          <w:highlight w:val="none"/>
        </w:rPr>
      </w:pPr>
      <w:r>
        <w:rPr>
          <w:color w:val="auto"/>
          <w:highlight w:val="none"/>
        </w:rPr>
      </w:r>
      <w:r/>
    </w:p>
    <w:p>
      <w:pPr>
        <w:pStyle w:val="768"/>
        <w:spacing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w:t>
      </w:r>
      <w:r>
        <w:rPr>
          <w:rFonts w:ascii="宋体" w:hAnsi="宋体" w:eastAsia="宋体" w:cs="宋体"/>
          <w:bCs/>
          <w:color w:val="auto"/>
          <w:highlight w:val="none"/>
        </w:rPr>
        <w:t xml:space="preserve">  </w:t>
      </w:r>
      <w:r>
        <w:rPr>
          <w:rFonts w:hint="eastAsia" w:ascii="宋体" w:hAnsi="宋体" w:eastAsia="宋体" w:cs="宋体"/>
          <w:bCs/>
          <w:color w:val="auto"/>
          <w:highlight w:val="none"/>
        </w:rPr>
        <w:t xml:space="preserve">      </w:t>
      </w:r>
      <w:r>
        <w:rPr>
          <w:rFonts w:ascii="宋体" w:hAnsi="宋体" w:eastAsia="宋体" w:cs="宋体"/>
          <w:bCs/>
          <w:color w:val="auto"/>
          <w:highlight w:val="none"/>
        </w:rPr>
        <w:t xml:space="preserve">  </w:t>
      </w:r>
      <w:r>
        <w:rPr>
          <w:rFonts w:hint="eastAsia" w:ascii="宋体" w:hAnsi="宋体" w:eastAsia="宋体" w:cs="宋体"/>
          <w:bCs/>
          <w:color w:val="auto"/>
          <w:highlight w:val="none"/>
        </w:rPr>
        <w:t xml:space="preserve">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ff0000"/>
          <w:highlight w:val="none"/>
          <w:u w:val="single"/>
        </w:rPr>
        <w:t xml:space="preserve"> </w:t>
      </w:r>
      <w:r>
        <w:rPr>
          <w:rFonts w:hint="eastAsia" w:ascii="宋体" w:hAnsi="宋体" w:eastAsia="宋体" w:cs="宋体"/>
          <w:bCs/>
          <w:color w:val="ff0000"/>
          <w:highlight w:val="none"/>
          <w:u w:val="single"/>
          <w:lang w:eastAsia="zh-CN"/>
        </w:rPr>
        <w:t xml:space="preserve">JSZC-320282-HCCG-G2026-0063</w:t>
      </w:r>
      <w:r>
        <w:rPr>
          <w:rFonts w:hint="eastAsia" w:ascii="宋体" w:hAnsi="宋体" w:eastAsia="宋体" w:cs="宋体"/>
          <w:bCs/>
          <w:color w:val="auto"/>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firstLine="120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firstLine="120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2160"/>
        <w:spacing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       签订日期：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960"/>
        <w:spacing w:line="560" w:lineRule="exact"/>
        <w:rPr>
          <w:rFonts w:hint="eastAsia" w:ascii="宋体" w:hAnsi="宋体" w:cs="宋体"/>
          <w:color w:val="auto"/>
          <w:sz w:val="24"/>
          <w:szCs w:val="24"/>
          <w:highlight w:val="none"/>
        </w:rPr>
      </w:pPr>
      <w:r>
        <w:rPr>
          <w:rFonts w:ascii="宋体" w:hAnsi="宋体" w:cs="宋体"/>
          <w:color w:val="auto"/>
          <w:sz w:val="24"/>
          <w:highlight w:val="none"/>
          <w:u w:val="single"/>
          <w:lang w:val="zh-CN"/>
        </w:rPr>
        <w:br w:type="page" w:clear="all"/>
      </w:r>
      <w:bookmarkStart w:id="94" w:name="_Hlk190867350"/>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ff0000"/>
          <w:sz w:val="24"/>
          <w:highlight w:val="none"/>
          <w:u w:val="single"/>
          <w:lang w:eastAsia="zh-CN"/>
        </w:rPr>
        <w:t xml:space="preserve">宜兴市自然资源和规划局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 </w:t>
      </w:r>
      <w:r>
        <w:rPr>
          <w:rFonts w:hint="eastAsia" w:ascii="宋体" w:hAnsi="宋体" w:cs="宋体"/>
          <w:color w:val="ff0000"/>
          <w:sz w:val="24"/>
          <w:highlight w:val="none"/>
          <w:u w:val="single"/>
        </w:rPr>
        <w:t xml:space="preserve">公开招标</w:t>
      </w:r>
      <w:r>
        <w:rPr>
          <w:rFonts w:hint="eastAsia" w:ascii="宋体" w:hAnsi="宋体" w:cs="宋体"/>
          <w:color w:val="auto"/>
          <w:sz w:val="24"/>
          <w:highlight w:val="none"/>
        </w:rPr>
        <w:t xml:space="preserve">采购方式对 </w:t>
      </w:r>
      <w:r>
        <w:rPr>
          <w:rFonts w:hint="eastAsia" w:ascii="宋体" w:hAnsi="宋体" w:cs="宋体"/>
          <w:color w:val="ff0000"/>
          <w:sz w:val="24"/>
          <w:highlight w:val="none"/>
          <w:u w:val="single"/>
          <w:lang w:eastAsia="zh-CN"/>
        </w:rPr>
        <w:t xml:space="preserve">宜兴市国土空间总体规划（2021-2035年）动态维护项目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lang w:eastAsia="zh-CN"/>
        </w:rPr>
        <w:t xml:space="preserve">宜兴市自然资源和规划局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w:t>
      </w:r>
      <w:r>
        <w:rPr>
          <w:rFonts w:hint="eastAsia" w:ascii="宋体" w:hAnsi="宋体" w:cs="宋体"/>
          <w:color w:val="auto"/>
          <w:sz w:val="24"/>
          <w:highlight w:val="none"/>
          <w:u w:val="single"/>
          <w:lang w:eastAsia="zh-CN"/>
        </w:rPr>
        <w:t xml:space="preserve">投标单位</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为该项目中标</w:t>
      </w:r>
      <w:r>
        <w:rPr>
          <w:rFonts w:hint="eastAsia" w:ascii="宋体" w:hAnsi="宋体" w:cs="宋体"/>
          <w:color w:val="auto"/>
          <w:sz w:val="24"/>
          <w:highlight w:val="none"/>
          <w:lang w:eastAsia="zh-CN"/>
        </w:rPr>
        <w:t xml:space="preserve">投标单位</w:t>
      </w:r>
      <w:r>
        <w:rPr>
          <w:rFonts w:hint="eastAsia" w:ascii="宋体" w:hAnsi="宋体" w:cs="宋体"/>
          <w:color w:val="auto"/>
          <w:sz w:val="24"/>
          <w:highlight w:val="none"/>
        </w:rPr>
        <w:t xml:space="preserve">。现于中标通知书发出之日起三十日内，按照采购文件确定的事项签订本合同。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宜兴市自然资源和规划局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w:t>
      </w:r>
      <w:r>
        <w:rPr>
          <w:rFonts w:hint="eastAsia" w:ascii="宋体" w:hAnsi="宋体" w:cs="宋体"/>
          <w:color w:val="auto"/>
          <w:sz w:val="24"/>
          <w:highlight w:val="none"/>
          <w:u w:val="single"/>
          <w:lang w:eastAsia="zh-CN"/>
        </w:rPr>
        <w:t xml:space="preserve">投标单位</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hint="eastAsia" w:ascii="宋体" w:hAnsi="宋体" w:cs="宋体"/>
          <w:color w:val="auto"/>
          <w:sz w:val="24"/>
          <w:szCs w:val="24"/>
          <w:highlight w:val="none"/>
        </w:rPr>
      </w:pPr>
      <w:r/>
      <w:bookmarkStart w:id="95" w:name="_Toc28855"/>
      <w:r/>
      <w:bookmarkStart w:id="96" w:name="_Toc19273"/>
      <w:r/>
      <w:bookmarkStart w:id="97" w:name="_Toc15367"/>
      <w:r/>
      <w:bookmarkStart w:id="98" w:name="_Toc20421"/>
      <w:r/>
      <w:bookmarkStart w:id="99" w:name="_Toc22967"/>
      <w:r>
        <w:rPr>
          <w:rFonts w:hint="eastAsia" w:ascii="宋体" w:hAnsi="宋体" w:cs="宋体"/>
          <w:b/>
          <w:color w:val="auto"/>
          <w:sz w:val="24"/>
          <w:szCs w:val="24"/>
          <w:highlight w:val="none"/>
        </w:rPr>
        <w:t xml:space="preserve">1.1 合同组成部分</w:t>
      </w:r>
      <w:bookmarkEnd w:id="95"/>
      <w:r/>
      <w:bookmarkEnd w:id="96"/>
      <w:r/>
      <w:bookmarkEnd w:id="97"/>
      <w:r/>
      <w:bookmarkEnd w:id="98"/>
      <w:r/>
      <w:bookmarkEnd w:id="9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hint="eastAsia" w:ascii="宋体" w:hAnsi="宋体" w:cs="宋体"/>
          <w:b/>
          <w:color w:val="auto"/>
          <w:sz w:val="24"/>
          <w:szCs w:val="24"/>
          <w:highlight w:val="none"/>
        </w:rPr>
      </w:pPr>
      <w:r/>
      <w:bookmarkStart w:id="100" w:name="_Toc6311"/>
      <w:r/>
      <w:bookmarkStart w:id="101" w:name="_Toc22185"/>
      <w:r/>
      <w:bookmarkStart w:id="102" w:name="_Toc18585"/>
      <w:r/>
      <w:bookmarkStart w:id="103" w:name="_Toc2918"/>
      <w:r/>
      <w:bookmarkStart w:id="104" w:name="_Toc6773"/>
      <w:r>
        <w:rPr>
          <w:rFonts w:hint="eastAsia" w:ascii="宋体" w:hAnsi="宋体" w:cs="宋体"/>
          <w:b/>
          <w:color w:val="auto"/>
          <w:sz w:val="24"/>
          <w:szCs w:val="24"/>
          <w:highlight w:val="none"/>
        </w:rPr>
        <w:t xml:space="preserve">1.2 标的</w:t>
      </w:r>
      <w:bookmarkEnd w:id="100"/>
      <w:r/>
      <w:bookmarkEnd w:id="101"/>
      <w:r/>
      <w:bookmarkEnd w:id="102"/>
      <w:r/>
      <w:bookmarkEnd w:id="103"/>
      <w:r/>
      <w:bookmarkEnd w:id="104"/>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105" w:name="_Toc21124"/>
      <w:r/>
      <w:bookmarkStart w:id="106" w:name="_Toc4929"/>
      <w:r/>
      <w:bookmarkStart w:id="107" w:name="_Toc13918"/>
      <w:r/>
      <w:bookmarkStart w:id="108" w:name="_Toc1386"/>
      <w:r/>
      <w:bookmarkStart w:id="109" w:name="_Toc5635"/>
      <w:r>
        <w:rPr>
          <w:rFonts w:hint="eastAsia" w:ascii="宋体" w:hAnsi="宋体" w:cs="宋体"/>
          <w:b/>
          <w:color w:val="auto"/>
          <w:sz w:val="24"/>
          <w:szCs w:val="24"/>
          <w:highlight w:val="none"/>
        </w:rPr>
        <w:t xml:space="preserve">1.3 价款</w:t>
      </w:r>
      <w:bookmarkEnd w:id="105"/>
      <w:r/>
      <w:bookmarkEnd w:id="106"/>
      <w:r/>
      <w:bookmarkEnd w:id="107"/>
      <w:r/>
      <w:bookmarkEnd w:id="108"/>
      <w:r/>
      <w:bookmarkEnd w:id="10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分项价格：</w:t>
      </w:r>
      <w:r/>
    </w:p>
    <w:tbl>
      <w:tblPr>
        <w:tblStyle w:val="708"/>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2865"/>
      </w:tblGrid>
      <w:tr>
        <w:trPr>
          <w:jc w:val="center"/>
          <w:trHeight w:val="383"/>
        </w:trPr>
        <w:tc>
          <w:tcPr>
            <w:tcW w:w="1348" w:type="dxa"/>
            <w:vAlign w:val="center"/>
            <w:textDirection w:val="lrTb"/>
            <w:noWrap w:val="false"/>
          </w:tcPr>
          <w:p>
            <w:pPr>
              <w:pStyle w:val="769"/>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820"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865" w:type="dxa"/>
            <w:vAlign w:val="center"/>
            <w:textDirection w:val="lrTb"/>
            <w:noWrap w:val="false"/>
          </w:tcPr>
          <w:p>
            <w:pPr>
              <w:pStyle w:val="769"/>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83"/>
        </w:trPr>
        <w:tc>
          <w:tcPr>
            <w:tcW w:w="1348"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0"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5"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83"/>
        </w:trPr>
        <w:tc>
          <w:tcPr>
            <w:tcW w:w="1348"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0"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5"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83"/>
        </w:trPr>
        <w:tc>
          <w:tcPr>
            <w:tcW w:w="1348"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0"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5"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83"/>
        </w:trPr>
        <w:tc>
          <w:tcPr>
            <w:tcW w:w="1348"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0"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5"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383"/>
        </w:trPr>
        <w:tc>
          <w:tcPr>
            <w:gridSpan w:val="2"/>
            <w:tcW w:w="5168"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865" w:type="dxa"/>
            <w:vAlign w:val="center"/>
            <w:textDirection w:val="lrTb"/>
            <w:noWrap w:val="false"/>
          </w:tcPr>
          <w:p>
            <w:pPr>
              <w:pStyle w:val="76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spacing w:line="560" w:lineRule="exact"/>
        <w:rPr>
          <w:rFonts w:hint="eastAsia" w:ascii="宋体" w:hAnsi="宋体" w:cs="宋体"/>
          <w:b/>
          <w:color w:val="auto"/>
          <w:sz w:val="24"/>
          <w:szCs w:val="24"/>
          <w:highlight w:val="none"/>
        </w:rPr>
      </w:pPr>
      <w:r/>
      <w:bookmarkStart w:id="110" w:name="_Toc30506"/>
      <w:r/>
      <w:bookmarkStart w:id="111" w:name="_Toc14993"/>
      <w:r/>
      <w:bookmarkStart w:id="112" w:name="_Toc30158"/>
      <w:r/>
      <w:bookmarkStart w:id="113" w:name="_Toc26916"/>
      <w:r/>
      <w:bookmarkStart w:id="114" w:name="_Toc3654"/>
      <w:r>
        <w:rPr>
          <w:rFonts w:hint="eastAsia" w:ascii="宋体" w:hAnsi="宋体" w:cs="宋体"/>
          <w:b/>
          <w:color w:val="auto"/>
          <w:sz w:val="24"/>
          <w:szCs w:val="24"/>
          <w:highlight w:val="none"/>
        </w:rPr>
        <w:t xml:space="preserve">1.4 付款方式和发票开具方式</w:t>
      </w:r>
      <w:bookmarkEnd w:id="110"/>
      <w:r/>
      <w:bookmarkEnd w:id="111"/>
      <w:r/>
      <w:bookmarkEnd w:id="112"/>
      <w:r/>
      <w:bookmarkEnd w:id="113"/>
      <w:r/>
      <w:bookmarkEnd w:id="11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b/>
          <w:color w:val="auto"/>
          <w:sz w:val="24"/>
          <w:szCs w:val="24"/>
          <w:highlight w:val="none"/>
        </w:rPr>
      </w:pPr>
      <w:r/>
      <w:bookmarkStart w:id="115" w:name="_Toc4760"/>
      <w:r/>
      <w:bookmarkStart w:id="116" w:name="_Toc8772"/>
      <w:r/>
      <w:bookmarkStart w:id="117" w:name="_Toc11108"/>
      <w:r/>
      <w:bookmarkStart w:id="118" w:name="_Toc3625"/>
      <w:r/>
      <w:bookmarkStart w:id="119" w:name="_Toc31421"/>
      <w:r>
        <w:rPr>
          <w:rFonts w:hint="eastAsia" w:ascii="宋体" w:hAnsi="宋体" w:cs="宋体"/>
          <w:b/>
          <w:color w:val="auto"/>
          <w:sz w:val="24"/>
          <w:szCs w:val="24"/>
          <w:highlight w:val="none"/>
        </w:rPr>
        <w:t xml:space="preserve">1.5 履行期限、地点和方式</w:t>
      </w:r>
      <w:bookmarkEnd w:id="115"/>
      <w:r/>
      <w:bookmarkEnd w:id="116"/>
      <w:r/>
      <w:bookmarkEnd w:id="117"/>
      <w:r/>
      <w:bookmarkEnd w:id="118"/>
      <w:r/>
      <w:bookmarkEnd w:id="119"/>
      <w:r/>
      <w:r/>
    </w:p>
    <w:p>
      <w:pPr>
        <w:ind w:firstLine="480"/>
        <w:spacing w:line="56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hint="eastAsia" w:ascii="宋体" w:hAnsi="宋体" w:cs="宋体"/>
          <w:color w:val="auto"/>
          <w:sz w:val="24"/>
          <w:szCs w:val="24"/>
          <w:highlight w:val="none"/>
          <w:u w:val="single"/>
        </w:rPr>
      </w:pPr>
      <w:r/>
      <w:bookmarkStart w:id="120" w:name="_Toc3079"/>
      <w:r/>
      <w:bookmarkStart w:id="121" w:name="_Toc5698"/>
      <w:r/>
      <w:bookmarkStart w:id="122" w:name="_Toc2375"/>
      <w:r/>
      <w:bookmarkStart w:id="123" w:name="_Toc8586"/>
      <w:r/>
      <w:bookmarkStart w:id="124" w:name="_Toc24662"/>
      <w:r>
        <w:rPr>
          <w:rFonts w:hint="eastAsia" w:ascii="宋体" w:hAnsi="宋体" w:cs="宋体"/>
          <w:b/>
          <w:color w:val="auto"/>
          <w:sz w:val="24"/>
          <w:szCs w:val="24"/>
          <w:highlight w:val="none"/>
        </w:rPr>
        <w:t xml:space="preserve">1.6 违约责任</w:t>
      </w:r>
      <w:bookmarkEnd w:id="120"/>
      <w:r/>
      <w:bookmarkEnd w:id="121"/>
      <w:r/>
      <w:bookmarkEnd w:id="122"/>
      <w:r/>
      <w:bookmarkEnd w:id="123"/>
      <w:r/>
      <w:bookmarkEnd w:id="12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宋体" w:hAnsi="宋体" w:cs="宋体"/>
          <w:b/>
          <w:color w:val="auto"/>
          <w:sz w:val="24"/>
          <w:szCs w:val="24"/>
          <w:highlight w:val="none"/>
        </w:rPr>
      </w:pPr>
      <w:r/>
      <w:bookmarkStart w:id="125" w:name="_Toc32454"/>
      <w:r/>
      <w:bookmarkStart w:id="126" w:name="_Toc30329"/>
      <w:r/>
      <w:bookmarkStart w:id="127" w:name="_Toc26807"/>
      <w:r/>
      <w:bookmarkStart w:id="128" w:name="_Toc18683"/>
      <w:r/>
      <w:bookmarkStart w:id="129" w:name="_Toc9497"/>
      <w:r>
        <w:rPr>
          <w:rFonts w:hint="eastAsia" w:ascii="宋体" w:hAnsi="宋体" w:cs="宋体"/>
          <w:b/>
          <w:color w:val="auto"/>
          <w:sz w:val="24"/>
          <w:szCs w:val="24"/>
          <w:highlight w:val="none"/>
        </w:rPr>
        <w:t xml:space="preserve">1.7 合同争议的解决</w:t>
      </w:r>
      <w:bookmarkEnd w:id="125"/>
      <w:r/>
      <w:bookmarkEnd w:id="126"/>
      <w:r/>
      <w:bookmarkEnd w:id="127"/>
      <w:r/>
      <w:bookmarkEnd w:id="128"/>
      <w:r/>
      <w:bookmarkEnd w:id="129"/>
      <w:r/>
      <w:r/>
    </w:p>
    <w:p>
      <w:pPr>
        <w:ind w:firstLine="480"/>
        <w:spacing w:line="560" w:lineRule="exact"/>
        <w:rPr>
          <w:rFonts w:hint="eastAsia" w:ascii="宋体" w:hAnsi="宋体" w:cs="宋体"/>
          <w:color w:val="auto"/>
          <w:sz w:val="24"/>
          <w:szCs w:val="24"/>
          <w:highlight w:val="none"/>
        </w:rPr>
      </w:pPr>
      <w:r/>
      <w:bookmarkStart w:id="130" w:name="_Toc26227"/>
      <w:r/>
      <w:bookmarkStart w:id="131" w:name="_Toc16417"/>
      <w:r/>
      <w:bookmarkStart w:id="132" w:name="_Toc12273"/>
      <w:r/>
      <w:bookmarkStart w:id="133" w:name="_Toc23784"/>
      <w:r/>
      <w:bookmarkStart w:id="134" w:name="_Toc15827"/>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 xml:space="preserve">人民法院起诉。</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30"/>
      <w:r/>
      <w:bookmarkEnd w:id="131"/>
      <w:r/>
      <w:bookmarkEnd w:id="132"/>
      <w:r/>
      <w:bookmarkEnd w:id="133"/>
      <w:r/>
      <w:bookmarkEnd w:id="134"/>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本合同一式伍份，供需双方各持贰份，代理公司存档壹份。（具体合同份数与采购人处确认）</w:t>
      </w:r>
      <w:r/>
    </w:p>
    <w:p>
      <w:pPr>
        <w:ind w:firstLine="48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1265"/>
        <w:spacing w:line="560" w:lineRule="exact"/>
        <w:rPr>
          <w:rFonts w:hint="eastAsia"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72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jc w:val="left"/>
        <w:spacing w:line="560" w:lineRule="exact"/>
        <w:widowControl/>
        <w:rPr>
          <w:rFonts w:hint="eastAsia" w:ascii="宋体" w:hAnsi="宋体" w:cs="宋体"/>
          <w:b/>
          <w:color w:val="auto"/>
          <w:sz w:val="24"/>
          <w:szCs w:val="24"/>
          <w:highlight w:val="none"/>
        </w:rPr>
      </w:pPr>
      <w:r/>
      <w:bookmarkStart w:id="135" w:name="_Toc331685783"/>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56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774"/>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br w:type="page" w:clear="all"/>
      </w:r>
      <w:bookmarkEnd w:id="135"/>
      <w:r/>
      <w:bookmarkStart w:id="136" w:name="_Toc279701241"/>
      <w:r/>
      <w:bookmarkStart w:id="137" w:name="_Toc23289"/>
      <w:r/>
      <w:bookmarkStart w:id="138" w:name="_Toc3769"/>
      <w:r/>
      <w:bookmarkStart w:id="139" w:name="_Toc16752"/>
      <w:r/>
      <w:bookmarkStart w:id="140" w:name="_Toc19539"/>
      <w:r/>
      <w:bookmarkStart w:id="141" w:name="_Toc487900350"/>
      <w:r/>
      <w:bookmarkStart w:id="142" w:name="_Toc31402"/>
      <w:r/>
      <w:bookmarkStart w:id="143" w:name="_Toc259093670"/>
      <w:r>
        <w:rPr>
          <w:rFonts w:hint="eastAsia" w:hAnsi="宋体" w:cs="宋体"/>
          <w:b/>
          <w:color w:val="auto"/>
          <w:szCs w:val="24"/>
          <w:highlight w:val="none"/>
        </w:rPr>
        <w:t xml:space="preserve">第二部分 合同一般条款</w:t>
      </w:r>
      <w:r/>
    </w:p>
    <w:p>
      <w:pPr>
        <w:ind w:firstLine="482"/>
        <w:spacing w:line="560" w:lineRule="exact"/>
        <w:rPr>
          <w:rFonts w:hint="eastAsia" w:ascii="宋体" w:hAnsi="宋体" w:cs="宋体"/>
          <w:b/>
          <w:color w:val="auto"/>
          <w:sz w:val="24"/>
          <w:szCs w:val="24"/>
          <w:highlight w:val="none"/>
        </w:rPr>
      </w:pPr>
      <w:r/>
      <w:bookmarkStart w:id="144" w:name="_Toc25079"/>
      <w:r/>
      <w:bookmarkStart w:id="145" w:name="_Ref467379214"/>
      <w:r/>
      <w:bookmarkStart w:id="146" w:name="_Ref467379205"/>
      <w:r/>
      <w:bookmarkStart w:id="147" w:name="_Ref467379195"/>
      <w:r/>
      <w:bookmarkStart w:id="148" w:name="_Ref467378499"/>
      <w:r/>
      <w:bookmarkStart w:id="149" w:name="_Toc14021"/>
      <w:r/>
      <w:bookmarkStart w:id="150" w:name="_Toc279701240"/>
      <w:r/>
      <w:bookmarkStart w:id="151" w:name="_Toc5228"/>
      <w:r/>
      <w:bookmarkStart w:id="152" w:name="_Toc19680"/>
      <w:r/>
      <w:bookmarkStart w:id="153" w:name="_Ref467379101"/>
      <w:r/>
      <w:bookmarkStart w:id="154" w:name="_Ref467379225"/>
      <w:r/>
      <w:bookmarkStart w:id="155" w:name="_Toc487900349"/>
      <w:r/>
      <w:bookmarkStart w:id="156" w:name="_Ref467378404"/>
      <w:r/>
      <w:bookmarkStart w:id="157" w:name="_Ref467378463"/>
      <w:r/>
      <w:bookmarkStart w:id="158" w:name="_Ref467379094"/>
      <w:r/>
      <w:bookmarkStart w:id="159" w:name="_Toc31297"/>
      <w:r/>
      <w:bookmarkStart w:id="160" w:name="_Toc259093669"/>
      <w:r/>
      <w:bookmarkStart w:id="161" w:name="_Ref467379109"/>
      <w:r>
        <w:rPr>
          <w:rFonts w:hint="eastAsia" w:ascii="宋体" w:hAnsi="宋体" w:cs="宋体"/>
          <w:b/>
          <w:color w:val="auto"/>
          <w:sz w:val="24"/>
          <w:szCs w:val="24"/>
          <w:highlight w:val="none"/>
        </w:rPr>
        <w:t xml:space="preserve">2.1 定义</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在完全履行合同义务后，采购人应支付给中标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的价格。</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“服务”系指中标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color w:val="auto"/>
          <w:sz w:val="24"/>
          <w:szCs w:val="24"/>
          <w:highlight w:val="none"/>
        </w:rPr>
      </w:pPr>
      <w:r/>
      <w:bookmarkStart w:id="162" w:name="_Ref467378840"/>
      <w:r>
        <w:rPr>
          <w:rFonts w:hint="eastAsia" w:ascii="宋体" w:hAnsi="宋体" w:cs="宋体"/>
          <w:color w:val="auto"/>
          <w:sz w:val="24"/>
          <w:szCs w:val="24"/>
          <w:highlight w:val="none"/>
        </w:rPr>
        <w:t xml:space="preserve">2.1.4 “甲方”系指与中标</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签署合同的采购人</w:t>
      </w:r>
      <w:bookmarkEnd w:id="162"/>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hint="eastAsia" w:ascii="宋体" w:hAnsi="宋体" w:cs="宋体"/>
          <w:color w:val="auto"/>
          <w:sz w:val="24"/>
          <w:szCs w:val="24"/>
          <w:highlight w:val="none"/>
        </w:rPr>
      </w:pPr>
      <w:r/>
      <w:bookmarkStart w:id="163" w:name="_Ref467379400"/>
      <w:r>
        <w:rPr>
          <w:rFonts w:hint="eastAsia" w:ascii="宋体" w:hAnsi="宋体" w:cs="宋体"/>
          <w:color w:val="auto"/>
          <w:sz w:val="24"/>
          <w:szCs w:val="24"/>
          <w:highlight w:val="none"/>
        </w:rPr>
        <w:t xml:space="preserve">2.1.5 “乙方”系指根据合同约定提供服务的中标</w:t>
      </w:r>
      <w:bookmarkEnd w:id="163"/>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color w:val="auto"/>
          <w:sz w:val="24"/>
          <w:szCs w:val="24"/>
          <w:highlight w:val="none"/>
        </w:rPr>
      </w:pPr>
      <w:r/>
      <w:bookmarkStart w:id="164" w:name="_Ref467379436"/>
      <w:r>
        <w:rPr>
          <w:rFonts w:hint="eastAsia" w:ascii="宋体" w:hAnsi="宋体" w:cs="宋体"/>
          <w:color w:val="auto"/>
          <w:sz w:val="24"/>
          <w:szCs w:val="24"/>
          <w:highlight w:val="none"/>
        </w:rPr>
        <w:t xml:space="preserve">2.1.6 “现场”系指合同约定提供服务的地点。</w:t>
      </w:r>
      <w:bookmarkEnd w:id="164"/>
      <w:r/>
      <w:bookmarkEnd w:id="136"/>
      <w:bookmarkEnd w:id="137"/>
      <w:bookmarkEnd w:id="138"/>
      <w:bookmarkEnd w:id="139"/>
      <w:bookmarkEnd w:id="140"/>
      <w:bookmarkEnd w:id="141"/>
      <w:bookmarkEnd w:id="142"/>
      <w:bookmarkEnd w:id="143"/>
      <w:r/>
    </w:p>
    <w:p>
      <w:pPr>
        <w:ind w:firstLine="482"/>
        <w:spacing w:line="560" w:lineRule="exact"/>
        <w:rPr>
          <w:rFonts w:hint="eastAsia" w:ascii="宋体" w:hAnsi="宋体" w:cs="宋体"/>
          <w:b/>
          <w:color w:val="auto"/>
          <w:sz w:val="24"/>
          <w:szCs w:val="24"/>
          <w:highlight w:val="none"/>
        </w:rPr>
      </w:pPr>
      <w:r/>
      <w:bookmarkStart w:id="165" w:name="_Toc13673"/>
      <w:r/>
      <w:bookmarkStart w:id="166" w:name="_Toc487900351"/>
      <w:r/>
      <w:bookmarkStart w:id="167" w:name="_Toc259093671"/>
      <w:r/>
      <w:bookmarkStart w:id="168" w:name="_Toc9161"/>
      <w:r/>
      <w:bookmarkStart w:id="169" w:name="_Toc27945"/>
      <w:r/>
      <w:bookmarkStart w:id="170" w:name="_Toc12412"/>
      <w:r/>
      <w:bookmarkStart w:id="171" w:name="_Toc4133"/>
      <w:r/>
      <w:bookmarkStart w:id="172" w:name="_Toc279701242"/>
      <w:r>
        <w:rPr>
          <w:rFonts w:hint="eastAsia" w:ascii="宋体" w:hAnsi="宋体" w:cs="宋体"/>
          <w:b/>
          <w:color w:val="auto"/>
          <w:sz w:val="24"/>
          <w:szCs w:val="24"/>
          <w:highlight w:val="none"/>
        </w:rPr>
        <w:t xml:space="preserve">2.2 技术规范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如果有的话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及其技术规范偏差表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如果被甲方接受的话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相一致；如果采购文件中没有技术规范的相应说明，那么应以国家有关部门最新颁布的相应标准和规范为准。</w:t>
      </w:r>
      <w:bookmarkEnd w:id="165"/>
      <w:bookmarkEnd w:id="166"/>
      <w:bookmarkEnd w:id="167"/>
      <w:bookmarkEnd w:id="168"/>
      <w:bookmarkEnd w:id="169"/>
      <w:bookmarkEnd w:id="170"/>
      <w:bookmarkEnd w:id="171"/>
      <w:bookmarkEnd w:id="172"/>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2.3 知识产权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hint="eastAsia" w:ascii="宋体" w:hAnsi="宋体" w:cs="宋体"/>
          <w:b/>
          <w:color w:val="auto"/>
          <w:sz w:val="24"/>
          <w:szCs w:val="24"/>
          <w:highlight w:val="none"/>
        </w:rPr>
      </w:pPr>
      <w:r/>
      <w:bookmarkStart w:id="173" w:name="_Toc13467"/>
      <w:r/>
      <w:bookmarkStart w:id="174" w:name="_Ref467379923"/>
      <w:r/>
      <w:bookmarkStart w:id="175" w:name="_Ref467379852"/>
      <w:r/>
      <w:bookmarkStart w:id="176" w:name="_Toc259093677"/>
      <w:r/>
      <w:bookmarkStart w:id="177" w:name="_Toc13154"/>
      <w:r/>
      <w:bookmarkStart w:id="178" w:name="_Ref467379863"/>
      <w:r/>
      <w:bookmarkStart w:id="179" w:name="_Toc30507"/>
      <w:r/>
      <w:bookmarkStart w:id="180" w:name="_Toc487900358"/>
      <w:r/>
      <w:bookmarkStart w:id="181" w:name="_Toc18990"/>
      <w:r/>
      <w:bookmarkStart w:id="182" w:name="_Toc279701248"/>
      <w:r/>
      <w:bookmarkStart w:id="183" w:name="_Toc16163"/>
      <w:r>
        <w:rPr>
          <w:rFonts w:hint="eastAsia" w:ascii="宋体" w:hAnsi="宋体" w:cs="宋体"/>
          <w:b/>
          <w:color w:val="auto"/>
          <w:sz w:val="24"/>
          <w:szCs w:val="24"/>
          <w:highlight w:val="none"/>
        </w:rPr>
        <w:t xml:space="preserve">2.4 履约检查和问题反馈</w:t>
      </w:r>
      <w:r/>
    </w:p>
    <w:p>
      <w:pPr>
        <w:ind w:firstLine="480"/>
        <w:spacing w:line="560" w:lineRule="exact"/>
        <w:rPr>
          <w:rFonts w:hint="eastAsia" w:ascii="宋体" w:hAnsi="宋体" w:cs="宋体"/>
          <w:color w:val="auto"/>
          <w:sz w:val="24"/>
          <w:szCs w:val="24"/>
          <w:highlight w:val="none"/>
        </w:rPr>
      </w:pPr>
      <w:r/>
      <w:bookmarkStart w:id="184" w:name="_Ref467379657"/>
      <w:r>
        <w:rPr>
          <w:rFonts w:hint="eastAsia" w:ascii="宋体" w:hAnsi="宋体" w:cs="宋体"/>
          <w:color w:val="auto"/>
          <w:sz w:val="24"/>
          <w:szCs w:val="24"/>
          <w:highlight w:val="none"/>
        </w:rPr>
        <w:t xml:space="preserve">2.4.1</w:t>
      </w:r>
      <w:bookmarkEnd w:id="184"/>
      <w:r/>
      <w:bookmarkStart w:id="185" w:name="_Toc186431854"/>
      <w:r/>
      <w:bookmarkStart w:id="186" w:name="_Ref467379807"/>
      <w:r/>
      <w:bookmarkStart w:id="187" w:name="_Ref467379793"/>
      <w:r/>
      <w:bookmarkStart w:id="188" w:name="_Toc259093676"/>
      <w:r/>
      <w:bookmarkStart w:id="189" w:name="_Toc279701247"/>
      <w:r/>
      <w:bookmarkStart w:id="190"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5"/>
      <w:r/>
      <w:bookmarkStart w:id="191" w:name="_Toc186431855"/>
      <w:r>
        <w:rPr>
          <w:rFonts w:hint="eastAsia" w:ascii="宋体" w:hAnsi="宋体" w:cs="宋体"/>
          <w:color w:val="auto"/>
          <w:sz w:val="24"/>
          <w:szCs w:val="24"/>
          <w:highlight w:val="none"/>
        </w:rPr>
        <w:t xml:space="preserve">。</w:t>
      </w:r>
      <w:bookmarkEnd w:id="173"/>
      <w:bookmarkEnd w:id="174"/>
      <w:bookmarkEnd w:id="175"/>
      <w:bookmarkEnd w:id="176"/>
      <w:bookmarkEnd w:id="177"/>
      <w:bookmarkEnd w:id="178"/>
      <w:bookmarkEnd w:id="179"/>
      <w:bookmarkEnd w:id="180"/>
      <w:bookmarkEnd w:id="181"/>
      <w:bookmarkEnd w:id="182"/>
      <w:bookmarkEnd w:id="183"/>
      <w:bookmarkEnd w:id="186"/>
      <w:bookmarkEnd w:id="187"/>
      <w:bookmarkEnd w:id="188"/>
      <w:bookmarkEnd w:id="189"/>
      <w:bookmarkEnd w:id="190"/>
      <w:bookmarkEnd w:id="191"/>
      <w:r/>
    </w:p>
    <w:p>
      <w:pPr>
        <w:ind w:firstLine="482"/>
        <w:spacing w:line="560" w:lineRule="exact"/>
        <w:rPr>
          <w:rFonts w:hint="eastAsia" w:ascii="宋体" w:hAnsi="宋体" w:cs="宋体"/>
          <w:b/>
          <w:color w:val="auto"/>
          <w:sz w:val="24"/>
          <w:szCs w:val="24"/>
          <w:highlight w:val="none"/>
        </w:rPr>
      </w:pPr>
      <w:r/>
      <w:bookmarkStart w:id="192" w:name="_Toc19069"/>
      <w:r/>
      <w:bookmarkStart w:id="193" w:name="_Toc487900362"/>
      <w:r/>
      <w:bookmarkStart w:id="194" w:name="_Toc279701252"/>
      <w:r/>
      <w:bookmarkStart w:id="195" w:name="_Toc259093681"/>
      <w:r>
        <w:rPr>
          <w:rFonts w:hint="eastAsia" w:ascii="宋体" w:hAnsi="宋体" w:cs="宋体"/>
          <w:b/>
          <w:color w:val="auto"/>
          <w:sz w:val="24"/>
          <w:szCs w:val="24"/>
          <w:highlight w:val="none"/>
        </w:rPr>
        <w:t xml:space="preserve">2.5 技术资料和保密义务</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2.6 质量保证</w:t>
      </w:r>
      <w:bookmarkEnd w:id="192"/>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color w:val="auto"/>
          <w:sz w:val="24"/>
          <w:szCs w:val="24"/>
          <w:highlight w:val="none"/>
        </w:rPr>
      </w:pPr>
      <w:r/>
      <w:bookmarkStart w:id="196" w:name="_Toc22267"/>
      <w:r>
        <w:rPr>
          <w:rFonts w:hint="eastAsia" w:ascii="宋体" w:hAnsi="宋体" w:cs="宋体"/>
          <w:b/>
          <w:color w:val="auto"/>
          <w:sz w:val="24"/>
          <w:szCs w:val="24"/>
          <w:highlight w:val="none"/>
        </w:rPr>
        <w:t xml:space="preserve">2.7 延迟</w:t>
      </w:r>
      <w:bookmarkEnd w:id="193"/>
      <w:r/>
      <w:bookmarkEnd w:id="194"/>
      <w:r/>
      <w:bookmarkEnd w:id="195"/>
      <w:r>
        <w:rPr>
          <w:rFonts w:hint="eastAsia" w:ascii="宋体" w:hAnsi="宋体" w:cs="宋体"/>
          <w:b/>
          <w:color w:val="auto"/>
          <w:sz w:val="24"/>
          <w:szCs w:val="24"/>
          <w:highlight w:val="none"/>
        </w:rPr>
        <w:t xml:space="preserve">履行</w:t>
      </w:r>
      <w:bookmarkEnd w:id="19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color w:val="auto"/>
          <w:sz w:val="24"/>
          <w:szCs w:val="24"/>
          <w:highlight w:val="none"/>
        </w:rPr>
      </w:pPr>
      <w:r/>
      <w:bookmarkStart w:id="197" w:name="_Toc10611"/>
      <w:r/>
      <w:bookmarkStart w:id="198" w:name="_Toc259093688"/>
      <w:r/>
      <w:bookmarkStart w:id="199" w:name="_Toc10663"/>
      <w:r/>
      <w:bookmarkStart w:id="200" w:name="_Toc487900369"/>
      <w:r/>
      <w:bookmarkStart w:id="201" w:name="_Toc42"/>
      <w:r/>
      <w:bookmarkStart w:id="202" w:name="_Toc26689"/>
      <w:r/>
      <w:bookmarkStart w:id="203" w:name="_Toc23368"/>
      <w:r/>
      <w:bookmarkStart w:id="204" w:name="_Toc21830"/>
      <w:r/>
      <w:bookmarkStart w:id="205" w:name="_Toc279701259"/>
      <w:r/>
      <w:bookmarkStart w:id="206" w:name="_Toc487900364"/>
      <w:r/>
      <w:bookmarkStart w:id="207" w:name="_Ref467378121"/>
      <w:r/>
      <w:bookmarkStart w:id="208" w:name="_Toc259093683"/>
      <w:r/>
      <w:bookmarkStart w:id="209" w:name="_Toc279701254"/>
      <w:r>
        <w:rPr>
          <w:rFonts w:hint="eastAsia" w:ascii="宋体" w:hAnsi="宋体" w:cs="宋体"/>
          <w:b/>
          <w:color w:val="auto"/>
          <w:sz w:val="24"/>
          <w:szCs w:val="24"/>
          <w:highlight w:val="none"/>
        </w:rPr>
        <w:t xml:space="preserve">2.8 合同变更</w:t>
      </w:r>
      <w:bookmarkEnd w:id="197"/>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198"/>
      <w:bookmarkEnd w:id="199"/>
      <w:bookmarkEnd w:id="200"/>
      <w:bookmarkEnd w:id="201"/>
      <w:bookmarkEnd w:id="202"/>
      <w:bookmarkEnd w:id="203"/>
      <w:bookmarkEnd w:id="204"/>
      <w:bookmarkEnd w:id="205"/>
      <w:r/>
    </w:p>
    <w:p>
      <w:pPr>
        <w:ind w:firstLine="482"/>
        <w:spacing w:line="560" w:lineRule="exact"/>
        <w:rPr>
          <w:rFonts w:hint="eastAsia" w:ascii="宋体" w:hAnsi="宋体" w:cs="宋体"/>
          <w:b/>
          <w:color w:val="auto"/>
          <w:sz w:val="24"/>
          <w:szCs w:val="24"/>
          <w:highlight w:val="none"/>
        </w:rPr>
      </w:pPr>
      <w:r/>
      <w:bookmarkStart w:id="210" w:name="_Toc4720"/>
      <w:r/>
      <w:bookmarkStart w:id="211" w:name="_Toc14371"/>
      <w:r/>
      <w:bookmarkStart w:id="212" w:name="_Toc25571"/>
      <w:r/>
      <w:bookmarkStart w:id="213" w:name="_Toc26633"/>
      <w:r/>
      <w:bookmarkStart w:id="214" w:name="_Toc32494"/>
      <w:r>
        <w:rPr>
          <w:rFonts w:hint="eastAsia" w:ascii="宋体" w:hAnsi="宋体" w:cs="宋体"/>
          <w:b/>
          <w:color w:val="auto"/>
          <w:sz w:val="24"/>
          <w:szCs w:val="24"/>
          <w:highlight w:val="none"/>
        </w:rPr>
        <w:t xml:space="preserve">2.9 合同转让和分包</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color w:val="auto"/>
          <w:sz w:val="24"/>
          <w:szCs w:val="24"/>
          <w:highlight w:val="none"/>
          <w:lang w:eastAsia="zh-CN"/>
        </w:rPr>
        <w:t xml:space="preserve">投标单位</w:t>
      </w:r>
      <w:r>
        <w:rPr>
          <w:rFonts w:hint="eastAsia" w:ascii="宋体" w:hAnsi="宋体" w:cs="宋体"/>
          <w:color w:val="auto"/>
          <w:sz w:val="24"/>
          <w:szCs w:val="24"/>
          <w:highlight w:val="none"/>
        </w:rPr>
        <w:t xml:space="preserve">就分包项目向甲方承担连带责任。</w:t>
      </w:r>
      <w:bookmarkEnd w:id="210"/>
      <w:bookmarkEnd w:id="211"/>
      <w:bookmarkEnd w:id="212"/>
      <w:bookmarkEnd w:id="213"/>
      <w:bookmarkEnd w:id="214"/>
      <w:r/>
    </w:p>
    <w:p>
      <w:pPr>
        <w:ind w:firstLine="482"/>
        <w:spacing w:line="560" w:lineRule="exact"/>
        <w:rPr>
          <w:rFonts w:hint="eastAsia" w:ascii="宋体" w:hAnsi="宋体" w:cs="宋体"/>
          <w:b/>
          <w:color w:val="auto"/>
          <w:sz w:val="24"/>
          <w:szCs w:val="24"/>
          <w:highlight w:val="none"/>
        </w:rPr>
      </w:pPr>
      <w:r/>
      <w:bookmarkStart w:id="215" w:name="_Toc25783"/>
      <w:r/>
      <w:bookmarkStart w:id="216" w:name="_Toc279701255"/>
      <w:r/>
      <w:bookmarkStart w:id="217" w:name="_Toc487900365"/>
      <w:r/>
      <w:bookmarkStart w:id="218" w:name="_Toc3638"/>
      <w:r/>
      <w:bookmarkStart w:id="219" w:name="_Toc14115"/>
      <w:r/>
      <w:bookmarkStart w:id="220" w:name="_Toc23854"/>
      <w:r/>
      <w:bookmarkStart w:id="221" w:name="_Toc24465"/>
      <w:r/>
      <w:bookmarkStart w:id="222" w:name="_Toc259093684"/>
      <w:r>
        <w:rPr>
          <w:rFonts w:hint="eastAsia" w:ascii="宋体" w:hAnsi="宋体" w:cs="宋体"/>
          <w:b/>
          <w:color w:val="auto"/>
          <w:sz w:val="24"/>
          <w:szCs w:val="24"/>
          <w:highlight w:val="none"/>
        </w:rPr>
        <w:t xml:space="preserve">2.10 不可抗力</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15"/>
      <w:bookmarkEnd w:id="216"/>
      <w:bookmarkEnd w:id="217"/>
      <w:bookmarkEnd w:id="218"/>
      <w:bookmarkEnd w:id="219"/>
      <w:bookmarkEnd w:id="220"/>
      <w:bookmarkEnd w:id="221"/>
      <w:bookmarkEnd w:id="222"/>
      <w:r/>
    </w:p>
    <w:p>
      <w:pPr>
        <w:ind w:firstLine="482"/>
        <w:spacing w:line="560" w:lineRule="exact"/>
        <w:rPr>
          <w:rFonts w:hint="eastAsia" w:ascii="宋体" w:hAnsi="宋体" w:cs="宋体"/>
          <w:b/>
          <w:color w:val="auto"/>
          <w:sz w:val="24"/>
          <w:szCs w:val="24"/>
          <w:highlight w:val="none"/>
        </w:rPr>
      </w:pPr>
      <w:r/>
      <w:bookmarkStart w:id="223" w:name="_Toc2016"/>
      <w:r/>
      <w:bookmarkStart w:id="224" w:name="_Toc1123"/>
      <w:r/>
      <w:bookmarkStart w:id="225" w:name="_Toc23323"/>
      <w:r>
        <w:rPr>
          <w:rFonts w:hint="eastAsia" w:ascii="宋体" w:hAnsi="宋体" w:cs="宋体"/>
          <w:b/>
          <w:color w:val="auto"/>
          <w:sz w:val="24"/>
          <w:szCs w:val="24"/>
          <w:highlight w:val="none"/>
        </w:rPr>
        <w:t xml:space="preserve">2.11 税费</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hint="eastAsia" w:ascii="宋体" w:hAnsi="宋体" w:cs="宋体"/>
          <w:b/>
          <w:color w:val="auto"/>
          <w:sz w:val="24"/>
          <w:szCs w:val="24"/>
          <w:highlight w:val="none"/>
        </w:rPr>
      </w:pPr>
      <w:r/>
      <w:bookmarkStart w:id="226" w:name="_Toc259093687"/>
      <w:r/>
      <w:bookmarkStart w:id="227" w:name="_Toc7315"/>
      <w:r/>
      <w:bookmarkStart w:id="228" w:name="_Toc487900368"/>
      <w:r/>
      <w:bookmarkStart w:id="229" w:name="_Toc26883"/>
      <w:r/>
      <w:bookmarkStart w:id="230" w:name="_Toc14814"/>
      <w:r/>
      <w:bookmarkStart w:id="231" w:name="_Toc279701258"/>
      <w:r/>
      <w:bookmarkStart w:id="232" w:name="_Toc30105"/>
      <w:r/>
      <w:bookmarkStart w:id="233" w:name="_Toc25525"/>
      <w:r>
        <w:rPr>
          <w:rFonts w:hint="eastAsia" w:ascii="宋体" w:hAnsi="宋体" w:cs="宋体"/>
          <w:b/>
          <w:color w:val="auto"/>
          <w:sz w:val="24"/>
          <w:szCs w:val="24"/>
          <w:highlight w:val="none"/>
        </w:rPr>
        <w:t xml:space="preserve">2.12 乙方破产</w:t>
      </w:r>
      <w:bookmarkEnd w:id="226"/>
      <w:r/>
      <w:bookmarkEnd w:id="227"/>
      <w:r/>
      <w:bookmarkEnd w:id="228"/>
      <w:r/>
      <w:bookmarkEnd w:id="229"/>
      <w:r/>
      <w:bookmarkEnd w:id="230"/>
      <w:r/>
      <w:bookmarkEnd w:id="231"/>
      <w:r/>
      <w:bookmarkEnd w:id="232"/>
      <w:r/>
      <w:bookmarkEnd w:id="233"/>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23"/>
      <w:bookmarkEnd w:id="224"/>
      <w:bookmarkEnd w:id="225"/>
      <w:r/>
    </w:p>
    <w:p>
      <w:pPr>
        <w:ind w:firstLine="482"/>
        <w:spacing w:line="560" w:lineRule="exact"/>
        <w:rPr>
          <w:rFonts w:hint="eastAsia" w:ascii="宋体" w:hAnsi="宋体" w:cs="宋体"/>
          <w:b/>
          <w:color w:val="auto"/>
          <w:sz w:val="24"/>
          <w:szCs w:val="24"/>
          <w:highlight w:val="none"/>
        </w:rPr>
      </w:pPr>
      <w:r/>
      <w:bookmarkStart w:id="234" w:name="_Toc17363"/>
      <w:r/>
      <w:bookmarkStart w:id="235" w:name="_Toc1969"/>
      <w:r/>
      <w:bookmarkStart w:id="236" w:name="_Toc14525"/>
      <w:r>
        <w:rPr>
          <w:rFonts w:hint="eastAsia" w:ascii="宋体" w:hAnsi="宋体" w:cs="宋体"/>
          <w:b/>
          <w:color w:val="auto"/>
          <w:sz w:val="24"/>
          <w:szCs w:val="24"/>
          <w:highlight w:val="none"/>
        </w:rPr>
        <w:t xml:space="preserve">2.13 合同中止、终止</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206"/>
      <w:bookmarkEnd w:id="207"/>
      <w:bookmarkEnd w:id="208"/>
      <w:bookmarkEnd w:id="209"/>
      <w:bookmarkEnd w:id="234"/>
      <w:bookmarkEnd w:id="235"/>
      <w:bookmarkEnd w:id="236"/>
      <w:r/>
    </w:p>
    <w:p>
      <w:pPr>
        <w:ind w:firstLine="482"/>
        <w:spacing w:line="560" w:lineRule="exact"/>
        <w:rPr>
          <w:rFonts w:hint="eastAsia" w:ascii="宋体" w:hAnsi="宋体" w:cs="宋体"/>
          <w:b/>
          <w:color w:val="auto"/>
          <w:sz w:val="24"/>
          <w:szCs w:val="24"/>
          <w:highlight w:val="none"/>
        </w:rPr>
      </w:pPr>
      <w:r/>
      <w:bookmarkStart w:id="237" w:name="_Toc25198"/>
      <w:r/>
      <w:bookmarkStart w:id="238" w:name="_Toc259093690"/>
      <w:r/>
      <w:bookmarkStart w:id="239" w:name="_Toc279701261"/>
      <w:r/>
      <w:bookmarkStart w:id="240" w:name="_Toc2308"/>
      <w:r/>
      <w:bookmarkStart w:id="241" w:name="_Toc487900371"/>
      <w:r/>
      <w:bookmarkStart w:id="242" w:name="_Toc12666"/>
      <w:r/>
      <w:bookmarkStart w:id="243" w:name="_Toc9808"/>
      <w:r/>
      <w:bookmarkStart w:id="244" w:name="_Toc31892"/>
      <w:r>
        <w:rPr>
          <w:rFonts w:hint="eastAsia" w:ascii="宋体" w:hAnsi="宋体" w:cs="宋体"/>
          <w:b/>
          <w:color w:val="auto"/>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37"/>
      <w:bookmarkEnd w:id="238"/>
      <w:bookmarkEnd w:id="239"/>
      <w:bookmarkEnd w:id="240"/>
      <w:bookmarkEnd w:id="241"/>
      <w:bookmarkEnd w:id="242"/>
      <w:bookmarkEnd w:id="243"/>
      <w:bookmarkEnd w:id="244"/>
      <w:r/>
    </w:p>
    <w:p>
      <w:pPr>
        <w:ind w:firstLine="482"/>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2.15 通知和送达</w:t>
      </w:r>
      <w:r/>
    </w:p>
    <w:p>
      <w:pPr>
        <w:ind w:firstLine="480"/>
        <w:spacing w:line="560" w:lineRule="exact"/>
        <w:rPr>
          <w:rFonts w:hint="eastAsia" w:ascii="宋体" w:hAnsi="宋体" w:cs="宋体"/>
          <w:color w:val="auto"/>
          <w:sz w:val="24"/>
          <w:szCs w:val="24"/>
          <w:highlight w:val="none"/>
        </w:rPr>
      </w:pPr>
      <w:r/>
      <w:bookmarkStart w:id="245" w:name="_Toc7073"/>
      <w:r/>
      <w:bookmarkStart w:id="246" w:name="_Toc29220"/>
      <w:r/>
      <w:bookmarkStart w:id="247" w:name="_Toc279701262"/>
      <w:r/>
      <w:bookmarkStart w:id="248" w:name="_Toc487900372"/>
      <w:r/>
      <w:bookmarkStart w:id="249" w:name="_Toc259093691"/>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245"/>
      <w:r/>
      <w:bookmarkEnd w:id="246"/>
      <w:r/>
      <w:r/>
    </w:p>
    <w:p>
      <w:pPr>
        <w:ind w:firstLine="480"/>
        <w:spacing w:line="560" w:lineRule="exact"/>
        <w:rPr>
          <w:rFonts w:hint="eastAsia" w:ascii="宋体" w:hAnsi="宋体" w:cs="宋体"/>
          <w:color w:val="auto"/>
          <w:sz w:val="24"/>
          <w:szCs w:val="24"/>
          <w:highlight w:val="none"/>
        </w:rPr>
      </w:pPr>
      <w:r/>
      <w:bookmarkStart w:id="250" w:name="_Toc27674"/>
      <w:r/>
      <w:bookmarkStart w:id="251" w:name="_Toc18401"/>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0"/>
      <w:r/>
      <w:bookmarkEnd w:id="251"/>
      <w:r/>
      <w:bookmarkEnd w:id="247"/>
      <w:bookmarkEnd w:id="248"/>
      <w:bookmarkEnd w:id="249"/>
      <w:r/>
    </w:p>
    <w:p>
      <w:pPr>
        <w:ind w:firstLine="482"/>
        <w:spacing w:line="560" w:lineRule="exact"/>
        <w:rPr>
          <w:rFonts w:hint="eastAsia" w:ascii="宋体" w:hAnsi="宋体" w:cs="宋体"/>
          <w:b/>
          <w:color w:val="auto"/>
          <w:sz w:val="24"/>
          <w:szCs w:val="24"/>
          <w:highlight w:val="none"/>
        </w:rPr>
      </w:pPr>
      <w:r/>
      <w:bookmarkStart w:id="252" w:name="_Toc27644"/>
      <w:r/>
      <w:bookmarkStart w:id="253" w:name="_Toc259093692"/>
      <w:r/>
      <w:bookmarkStart w:id="254" w:name="_Toc487900373"/>
      <w:r/>
      <w:bookmarkStart w:id="255" w:name="_Toc28906"/>
      <w:r/>
      <w:bookmarkStart w:id="256" w:name="_Toc20808"/>
      <w:r/>
      <w:bookmarkStart w:id="257" w:name="_Toc12254"/>
      <w:r/>
      <w:bookmarkStart w:id="258" w:name="_Toc279701263"/>
      <w:r/>
      <w:bookmarkStart w:id="259" w:name="_Toc5063"/>
      <w:r>
        <w:rPr>
          <w:rFonts w:hint="eastAsia" w:ascii="宋体" w:hAnsi="宋体" w:cs="宋体"/>
          <w:b/>
          <w:color w:val="auto"/>
          <w:sz w:val="24"/>
          <w:szCs w:val="24"/>
          <w:highlight w:val="none"/>
        </w:rPr>
        <w:t xml:space="preserve">2.16 合同使用的文字和适用的法律</w:t>
      </w:r>
      <w:bookmarkEnd w:id="252"/>
      <w:r/>
      <w:bookmarkEnd w:id="253"/>
      <w:r/>
      <w:bookmarkEnd w:id="254"/>
      <w:r/>
      <w:bookmarkEnd w:id="255"/>
      <w:r/>
      <w:bookmarkEnd w:id="256"/>
      <w:r/>
      <w:bookmarkEnd w:id="257"/>
      <w:r/>
      <w:bookmarkEnd w:id="258"/>
      <w:r/>
      <w:bookmarkEnd w:id="259"/>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w:t>
      </w:r>
      <w:r>
        <w:rPr>
          <w:rFonts w:hint="eastAsia" w:ascii="宋体" w:hAnsi="宋体" w:cs="宋体"/>
          <w:color w:val="auto"/>
          <w:sz w:val="24"/>
          <w:szCs w:val="24"/>
          <w:highlight w:val="none"/>
          <w:lang w:eastAsia="zh-CN"/>
        </w:rPr>
        <w:t xml:space="preserve">书写</w:t>
      </w:r>
      <w:r>
        <w:rPr>
          <w:rFonts w:hint="eastAsia" w:ascii="宋体" w:hAnsi="宋体" w:cs="宋体"/>
          <w:color w:val="auto"/>
          <w:sz w:val="24"/>
          <w:szCs w:val="24"/>
          <w:highlight w:val="none"/>
        </w:rPr>
        <w:t xml:space="preserve">、变更和解释；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spacing w:before="78" w:line="220" w:lineRule="auto"/>
        <w:rPr>
          <w:rFonts w:ascii="宋体" w:hAnsi="宋体" w:eastAsia="宋体" w:cs="宋体"/>
          <w:color w:val="auto"/>
          <w:spacing w:val="-11"/>
          <w:sz w:val="24"/>
          <w:szCs w:val="24"/>
          <w:highlight w:val="none"/>
        </w:rPr>
      </w:pPr>
      <w:r>
        <w:rPr>
          <w:rFonts w:ascii="宋体" w:hAnsi="宋体" w:eastAsia="宋体" w:cs="宋体"/>
          <w:color w:val="auto"/>
          <w:spacing w:val="-11"/>
          <w:sz w:val="24"/>
          <w:szCs w:val="24"/>
          <w:highlight w:val="none"/>
        </w:rPr>
      </w:r>
      <w:r/>
    </w:p>
    <w:p>
      <w:pPr>
        <w:pStyle w:val="700"/>
        <w:rPr>
          <w:color w:val="auto"/>
          <w:highlight w:val="none"/>
        </w:rPr>
      </w:pPr>
      <w:r>
        <w:rPr>
          <w:color w:val="auto"/>
          <w:highlight w:val="none"/>
        </w:rPr>
      </w:r>
      <w:r/>
    </w:p>
    <w:p>
      <w:pPr>
        <w:ind w:left="6256"/>
        <w:spacing w:before="78" w:line="220" w:lineRule="auto"/>
        <w:rPr>
          <w:rFonts w:ascii="宋体" w:hAnsi="宋体" w:eastAsia="宋体" w:cs="宋体"/>
          <w:color w:val="auto"/>
          <w:spacing w:val="-11"/>
          <w:sz w:val="24"/>
          <w:szCs w:val="24"/>
          <w:highlight w:val="none"/>
        </w:rPr>
      </w:pPr>
      <w:r>
        <w:rPr>
          <w:rFonts w:ascii="宋体" w:hAnsi="宋体" w:eastAsia="宋体" w:cs="宋体"/>
          <w:color w:val="auto"/>
          <w:spacing w:val="-11"/>
          <w:sz w:val="24"/>
          <w:szCs w:val="24"/>
          <w:highlight w:val="none"/>
        </w:rPr>
      </w:r>
      <w:r/>
    </w:p>
    <w:p>
      <w:pPr>
        <w:jc w:val="center"/>
        <w:spacing w:before="78" w:line="220" w:lineRule="auto"/>
        <w:rPr>
          <w:rFonts w:hint="eastAsia" w:ascii="宋体" w:hAnsi="宋体" w:eastAsia="宋体" w:cs="宋体"/>
          <w:b/>
          <w:bCs/>
          <w:color w:val="auto"/>
          <w:spacing w:val="-11"/>
          <w:sz w:val="32"/>
          <w:szCs w:val="32"/>
          <w:highlight w:val="none"/>
          <w:lang w:val="en-US" w:eastAsia="zh-CN"/>
        </w:rPr>
      </w:pPr>
      <w:r>
        <w:rPr>
          <w:rFonts w:hint="eastAsia" w:ascii="宋体" w:hAnsi="宋体" w:eastAsia="宋体" w:cs="宋体"/>
          <w:b/>
          <w:bCs/>
          <w:color w:val="auto"/>
          <w:spacing w:val="-11"/>
          <w:sz w:val="32"/>
          <w:szCs w:val="32"/>
          <w:highlight w:val="none"/>
          <w:lang w:val="en-US" w:eastAsia="zh-CN"/>
        </w:rPr>
      </w:r>
      <w:bookmarkEnd w:id="92"/>
      <w:bookmarkEnd w:id="93"/>
      <w:bookmarkEnd w:id="94"/>
      <w:r/>
    </w:p>
    <w:p>
      <w:pPr>
        <w:jc w:val="center"/>
        <w:rPr>
          <w:rFonts w:ascii="黑体" w:eastAsia="黑体"/>
          <w:color w:val="auto"/>
          <w:sz w:val="28"/>
          <w:highlight w:val="none"/>
        </w:rPr>
        <w:outlineLvl w:val="0"/>
      </w:pPr>
      <w:r/>
      <w:bookmarkStart w:id="260" w:name="_Toc19001"/>
      <w:r>
        <w:rPr>
          <w:rFonts w:hint="eastAsia" w:ascii="黑体" w:eastAsia="黑体"/>
          <w:color w:val="auto"/>
          <w:sz w:val="28"/>
          <w:highlight w:val="none"/>
        </w:rPr>
        <w:t xml:space="preserve">第六章 投标文件（格式）</w:t>
      </w:r>
      <w:bookmarkEnd w:id="89"/>
      <w:r/>
      <w:bookmarkEnd w:id="260"/>
      <w:r/>
      <w:r/>
    </w:p>
    <w:p>
      <w:pPr>
        <w:pStyle w:val="774"/>
        <w:ind w:firstLine="0"/>
        <w:jc w:val="center"/>
        <w:rPr>
          <w:rFonts w:ascii="黑体" w:eastAsia="黑体"/>
          <w:color w:val="auto"/>
          <w:sz w:val="28"/>
          <w:highlight w:val="none"/>
        </w:rPr>
      </w:pPr>
      <w:r>
        <w:rPr>
          <w:rFonts w:ascii="黑体" w:eastAsia="黑体"/>
          <w:color w:val="auto"/>
          <w:sz w:val="28"/>
          <w:highlight w:val="none"/>
        </w:rPr>
      </w:r>
      <w:r/>
    </w:p>
    <w:p>
      <w:pPr>
        <w:pStyle w:val="774"/>
        <w:ind w:firstLine="0"/>
        <w:jc w:val="center"/>
        <w:rPr>
          <w:rFonts w:ascii="黑体" w:eastAsia="黑体"/>
          <w:color w:val="auto"/>
          <w:sz w:val="28"/>
          <w:highlight w:val="none"/>
        </w:rPr>
      </w:pPr>
      <w:r>
        <w:rPr>
          <w:rFonts w:ascii="黑体" w:eastAsia="黑体"/>
          <w:color w:val="auto"/>
          <w:sz w:val="28"/>
          <w:highlight w:val="none"/>
        </w:rPr>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投</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件</w:t>
      </w:r>
      <w:r/>
    </w:p>
    <w:p>
      <w:pPr>
        <w:jc w:val="center"/>
        <w:rPr>
          <w:rFonts w:ascii="宋体"/>
          <w:b/>
          <w:color w:val="auto"/>
          <w:sz w:val="32"/>
          <w:szCs w:val="32"/>
          <w:highlight w:val="none"/>
        </w:rPr>
      </w:pPr>
      <w:r>
        <w:rPr>
          <w:rFonts w:ascii="宋体"/>
          <w:b/>
          <w:color w:val="auto"/>
          <w:sz w:val="32"/>
          <w:szCs w:val="32"/>
          <w:highlight w:val="none"/>
        </w:rPr>
      </w:r>
      <w:r/>
    </w:p>
    <w:p>
      <w:pPr>
        <w:rPr>
          <w:rFonts w:ascii="宋体"/>
          <w:b/>
          <w:color w:val="auto"/>
          <w:sz w:val="32"/>
          <w:szCs w:val="32"/>
          <w:highlight w:val="none"/>
        </w:rPr>
      </w:pPr>
      <w:r>
        <w:rPr>
          <w:rFonts w:ascii="宋体"/>
          <w:b/>
          <w:color w:val="auto"/>
          <w:sz w:val="32"/>
          <w:szCs w:val="32"/>
          <w:highlight w:val="none"/>
        </w:rPr>
      </w:r>
      <w:r/>
    </w:p>
    <w:p>
      <w:pPr>
        <w:ind w:firstLine="2168"/>
        <w:rPr>
          <w:rFonts w:hint="eastAsia" w:ascii="宋体" w:hAnsi="宋体"/>
          <w:b/>
          <w:color w:val="auto"/>
          <w:sz w:val="36"/>
          <w:szCs w:val="36"/>
          <w:highlight w:val="none"/>
          <w:u w:val="single"/>
        </w:rPr>
      </w:pPr>
      <w:r/>
      <w:bookmarkStart w:id="261" w:name="_Toc10010"/>
      <w:r/>
      <w:bookmarkStart w:id="262" w:name="_Toc24371"/>
      <w:r/>
      <w:bookmarkStart w:id="263" w:name="_Toc24602"/>
      <w:r>
        <w:rPr>
          <w:rFonts w:hint="eastAsia" w:ascii="宋体" w:hAnsi="宋体"/>
          <w:b/>
          <w:color w:val="auto"/>
          <w:sz w:val="36"/>
          <w:szCs w:val="36"/>
          <w:highlight w:val="none"/>
        </w:rPr>
        <w:t xml:space="preserve">项目名称：</w:t>
      </w:r>
      <w:bookmarkEnd w:id="261"/>
      <w:r>
        <w:rPr>
          <w:rFonts w:ascii="宋体" w:hAnsi="宋体"/>
          <w:b/>
          <w:color w:val="auto"/>
          <w:sz w:val="36"/>
          <w:szCs w:val="36"/>
          <w:highlight w:val="none"/>
          <w:u w:val="single"/>
        </w:rPr>
        <w:t xml:space="preserve">                    </w:t>
      </w:r>
      <w:r/>
    </w:p>
    <w:p>
      <w:pPr>
        <w:ind w:firstLine="2168"/>
        <w:rPr>
          <w:rFonts w:hint="eastAsia" w:ascii="宋体" w:hAnsi="宋体"/>
          <w:b/>
          <w:color w:val="auto"/>
          <w:sz w:val="36"/>
          <w:szCs w:val="36"/>
          <w:highlight w:val="none"/>
        </w:rPr>
      </w:pPr>
      <w:r/>
      <w:bookmarkStart w:id="264" w:name="_Toc2400"/>
      <w:r>
        <w:rPr>
          <w:rFonts w:hint="eastAsia" w:ascii="宋体" w:hAnsi="宋体"/>
          <w:b/>
          <w:color w:val="auto"/>
          <w:sz w:val="36"/>
          <w:szCs w:val="36"/>
          <w:highlight w:val="none"/>
        </w:rPr>
        <w:t xml:space="preserve">项目编号：</w:t>
      </w:r>
      <w:bookmarkEnd w:id="264"/>
      <w:r>
        <w:rPr>
          <w:rFonts w:ascii="宋体" w:hAnsi="宋体"/>
          <w:b/>
          <w:color w:val="auto"/>
          <w:sz w:val="36"/>
          <w:szCs w:val="36"/>
          <w:highlight w:val="none"/>
          <w:u w:val="single"/>
        </w:rPr>
        <w:t xml:space="preserve">                    </w:t>
      </w:r>
      <w:r/>
    </w:p>
    <w:p>
      <w:pPr>
        <w:ind w:firstLine="2168"/>
        <w:rPr>
          <w:rFonts w:hint="eastAsia" w:ascii="宋体" w:hAnsi="宋体"/>
          <w:b/>
          <w:color w:val="auto"/>
          <w:sz w:val="36"/>
          <w:szCs w:val="36"/>
          <w:highlight w:val="none"/>
        </w:rPr>
      </w:pPr>
      <w:r>
        <w:rPr>
          <w:rFonts w:hint="eastAsia" w:ascii="宋体" w:hAnsi="宋体"/>
          <w:b/>
          <w:color w:val="auto"/>
          <w:sz w:val="36"/>
          <w:szCs w:val="36"/>
          <w:highlight w:val="none"/>
        </w:rPr>
        <w:t xml:space="preserve">投标人：</w:t>
      </w:r>
      <w:bookmarkEnd w:id="262"/>
      <w:r>
        <w:rPr>
          <w:rFonts w:ascii="宋体" w:hAnsi="宋体"/>
          <w:b/>
          <w:color w:val="auto"/>
          <w:sz w:val="36"/>
          <w:szCs w:val="36"/>
          <w:highlight w:val="none"/>
          <w:u w:val="single"/>
        </w:rPr>
        <w:t xml:space="preserve">             </w:t>
      </w:r>
      <w:bookmarkStart w:id="265" w:name="_Hlk183790070"/>
      <w:r>
        <w:rPr>
          <w:rFonts w:hint="eastAsia" w:ascii="宋体" w:hAnsi="宋体"/>
          <w:b/>
          <w:color w:val="auto"/>
          <w:sz w:val="36"/>
          <w:szCs w:val="36"/>
          <w:highlight w:val="none"/>
          <w:u w:val="single"/>
        </w:rPr>
        <w:t xml:space="preserve">（电子签章</w:t>
      </w:r>
      <w:r>
        <w:rPr>
          <w:rFonts w:ascii="宋体" w:hAnsi="宋体"/>
          <w:b/>
          <w:color w:val="auto"/>
          <w:sz w:val="36"/>
          <w:szCs w:val="36"/>
          <w:highlight w:val="none"/>
          <w:u w:val="single"/>
        </w:rPr>
        <w:t xml:space="preserve">）</w:t>
      </w:r>
      <w:bookmarkEnd w:id="265"/>
      <w:r/>
      <w:r/>
    </w:p>
    <w:p>
      <w:pPr>
        <w:ind w:firstLine="2168"/>
        <w:rPr>
          <w:rFonts w:hint="eastAsia"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spacing w:line="360" w:lineRule="auto"/>
        <w:rPr>
          <w:rFonts w:hint="eastAsia"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 xml:space="preserve">（一）开标一览表：</w:t>
      </w:r>
      <w:r/>
    </w:p>
    <w:p>
      <w:pPr>
        <w:ind w:firstLine="480"/>
        <w:jc w:val="left"/>
        <w:rPr>
          <w:rFonts w:hint="eastAsia"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rPr>
          <w:rFonts w:hint="eastAsia" w:ascii="黑体" w:hAnsi="黑体" w:eastAsia="黑体"/>
          <w:color w:val="auto"/>
          <w:sz w:val="28"/>
          <w:szCs w:val="28"/>
          <w:highlight w:val="none"/>
        </w:rPr>
      </w:pPr>
      <w:r/>
      <w:bookmarkStart w:id="266" w:name="_Toc32423"/>
      <w:r>
        <w:rPr>
          <w:rFonts w:hint="eastAsia" w:ascii="黑体" w:eastAsia="黑体"/>
          <w:bCs/>
          <w:color w:val="auto"/>
          <w:sz w:val="28"/>
          <w:szCs w:val="28"/>
          <w:highlight w:val="none"/>
        </w:rPr>
        <w:t xml:space="preserve">开标一览表</w:t>
      </w:r>
      <w:bookmarkEnd w:id="266"/>
      <w:r/>
      <w:r/>
    </w:p>
    <w:p>
      <w:pPr>
        <w:pStyle w:val="725"/>
        <w:keepLines w:val="0"/>
        <w:keepNext w:val="0"/>
        <w:pageBreakBefore w:val="0"/>
        <w:spacing w:before="0" w:beforeAutospacing="0" w:after="0" w:afterAutospacing="0"/>
        <w:widowControl/>
        <w:rPr>
          <w:rFonts w:hint="eastAsia" w:ascii="Segoe UI" w:hAnsi="Segoe UI" w:eastAsia="Segoe UI" w:cs="Segoe UI"/>
          <w:color w:val="auto"/>
          <w:sz w:val="24"/>
          <w:szCs w:val="24"/>
          <w:highlight w:val="none"/>
        </w:rPr>
      </w:pPr>
      <w:r>
        <w:rPr>
          <w:rFonts w:hint="eastAsia" w:ascii="Segoe UI" w:hAnsi="Segoe UI" w:eastAsia="Segoe UI" w:cs="Segoe UI"/>
          <w:color w:val="auto"/>
          <w:sz w:val="24"/>
          <w:szCs w:val="24"/>
          <w:highlight w:val="none"/>
        </w:rPr>
        <w:t xml:space="preserve">项目名称：宜兴市国土空间总体规划（2021-2035年）动态维护项目</w:t>
      </w:r>
      <w:r/>
    </w:p>
    <w:p>
      <w:pPr>
        <w:pStyle w:val="725"/>
        <w:keepLines w:val="0"/>
        <w:keepNext w:val="0"/>
        <w:pageBreakBefore w:val="0"/>
        <w:spacing w:before="0" w:beforeAutospacing="0" w:after="0" w:afterAutospacing="0"/>
        <w:widowControl/>
        <w:rPr>
          <w:rFonts w:ascii="Segoe UI" w:hAnsi="Segoe UI" w:eastAsia="Segoe UI" w:cs="Segoe UI"/>
          <w:color w:val="auto"/>
          <w:sz w:val="24"/>
          <w:szCs w:val="24"/>
          <w:highlight w:val="none"/>
        </w:rPr>
      </w:pPr>
      <w:r>
        <w:rPr>
          <w:rFonts w:hint="eastAsia" w:ascii="Segoe UI" w:hAnsi="Segoe UI" w:eastAsia="Segoe UI" w:cs="Segoe UI"/>
          <w:color w:val="auto"/>
          <w:sz w:val="24"/>
          <w:szCs w:val="24"/>
          <w:highlight w:val="none"/>
        </w:rPr>
        <w:t xml:space="preserve">项目编号：</w:t>
      </w:r>
      <w:r>
        <w:rPr>
          <w:rFonts w:hint="eastAsia" w:ascii="Segoe UI" w:hAnsi="Segoe UI" w:cs="Segoe UI"/>
          <w:color w:val="auto"/>
          <w:sz w:val="24"/>
          <w:szCs w:val="24"/>
          <w:highlight w:val="none"/>
          <w:lang w:val="en-US" w:eastAsia="zh-CN"/>
        </w:rPr>
        <w:t xml:space="preserve">JSZC-320282-HCCG-G2026-0063</w:t>
      </w:r>
      <w:r>
        <w:rPr>
          <w:rFonts w:ascii="Segoe UI" w:hAnsi="Segoe UI" w:eastAsia="Segoe UI" w:cs="Segoe UI"/>
          <w:color w:val="auto"/>
          <w:sz w:val="24"/>
          <w:szCs w:val="24"/>
          <w:highlight w:val="none"/>
        </w:rPr>
        <w:t xml:space="preserve">                      </w:t>
      </w:r>
      <w:r>
        <w:rPr>
          <w:rFonts w:hint="eastAsia" w:ascii="Segoe UI" w:hAnsi="Segoe UI" w:cs="Segoe UI" w:eastAsiaTheme="minorEastAsia"/>
          <w:color w:val="auto"/>
          <w:sz w:val="24"/>
          <w:szCs w:val="24"/>
          <w:highlight w:val="none"/>
        </w:rPr>
        <w:t xml:space="preserve">        </w:t>
      </w:r>
      <w:r>
        <w:rPr>
          <w:rFonts w:ascii="Segoe UI" w:hAnsi="Segoe UI" w:eastAsia="Segoe UI" w:cs="Segoe UI"/>
          <w:color w:val="auto"/>
          <w:sz w:val="24"/>
          <w:szCs w:val="24"/>
          <w:highlight w:val="none"/>
        </w:rPr>
        <w:t xml:space="preserve"> 货币单位：人民币元</w:t>
      </w:r>
      <w:r/>
    </w:p>
    <w:p>
      <w:pPr>
        <w:pStyle w:val="725"/>
        <w:keepLines w:val="0"/>
        <w:keepNext w:val="0"/>
        <w:pageBreakBefore w:val="0"/>
        <w:spacing w:before="0" w:beforeAutospacing="0" w:after="0" w:afterAutospacing="0"/>
        <w:widowControl/>
        <w:rPr>
          <w:rFonts w:ascii="Segoe UI" w:hAnsi="Segoe UI" w:eastAsia="Segoe UI" w:cs="Segoe UI"/>
          <w:color w:val="auto"/>
          <w:sz w:val="24"/>
          <w:szCs w:val="24"/>
          <w:highlight w:val="none"/>
        </w:rPr>
      </w:pPr>
      <w:r>
        <w:rPr>
          <w:rFonts w:ascii="Segoe UI" w:hAnsi="Segoe UI" w:eastAsia="Segoe UI" w:cs="Segoe UI"/>
          <w:color w:val="auto"/>
          <w:sz w:val="24"/>
          <w:szCs w:val="24"/>
          <w:highlight w:val="none"/>
        </w:rPr>
      </w:r>
      <w:r/>
    </w:p>
    <w:p>
      <w:pPr>
        <w:pStyle w:val="725"/>
        <w:keepLines w:val="0"/>
        <w:keepNext w:val="0"/>
        <w:pageBreakBefore w:val="0"/>
        <w:spacing w:before="0" w:beforeAutospacing="0" w:after="0" w:afterAutospacing="0"/>
        <w:widowControl/>
        <w:rPr>
          <w:rFonts w:ascii="Segoe UI" w:hAnsi="Segoe UI" w:eastAsia="Segoe UI" w:cs="Segoe UI"/>
          <w:color w:val="auto"/>
          <w:sz w:val="24"/>
          <w:szCs w:val="24"/>
          <w:highlight w:val="none"/>
        </w:rPr>
      </w:pPr>
      <w:r>
        <w:rPr>
          <w:rFonts w:ascii="Segoe UI" w:hAnsi="Segoe UI" w:eastAsia="Segoe UI" w:cs="Segoe UI"/>
          <w:color w:val="auto"/>
          <w:sz w:val="24"/>
          <w:szCs w:val="24"/>
          <w:highlight w:val="none"/>
        </w:rPr>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25"/>
        <w:gridCol w:w="2340"/>
        <w:gridCol w:w="3120"/>
      </w:tblGrid>
      <w:tr>
        <w:trPr>
          <w:trHeight w:val="850"/>
        </w:trPr>
        <w:tc>
          <w:tcPr>
            <w:tcW w:w="3925"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项目名称</w:t>
            </w:r>
            <w:r/>
          </w:p>
        </w:tc>
        <w:tc>
          <w:tcPr>
            <w:tcW w:w="234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项目内容</w:t>
            </w:r>
            <w:r/>
          </w:p>
        </w:tc>
        <w:tc>
          <w:tcPr>
            <w:tcW w:w="3120" w:type="dxa"/>
            <w:vAlign w:val="center"/>
            <w:textDirection w:val="lrTb"/>
            <w:noWrap w:val="false"/>
          </w:tcPr>
          <w:p>
            <w:pPr>
              <w:ind w:right="960"/>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 xml:space="preserve">总价（小写）</w:t>
            </w:r>
            <w:r/>
          </w:p>
        </w:tc>
      </w:tr>
      <w:tr>
        <w:trPr>
          <w:trHeight w:val="850"/>
        </w:trPr>
        <w:tc>
          <w:tcPr>
            <w:tcW w:w="3925" w:type="dxa"/>
            <w:vAlign w:val="center"/>
            <w:textDirection w:val="lrTb"/>
            <w:noWrap w:val="false"/>
          </w:tcPr>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宜兴市国土空间总体规划（2021-2035年）动态维护项目</w:t>
            </w:r>
            <w:r/>
          </w:p>
        </w:tc>
        <w:tc>
          <w:tcPr>
            <w:tcW w:w="234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详见投标文件</w:t>
            </w:r>
            <w:r/>
          </w:p>
        </w:tc>
        <w:tc>
          <w:tcPr>
            <w:tcW w:w="3120"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元</w:t>
            </w:r>
            <w:r/>
          </w:p>
        </w:tc>
      </w:tr>
      <w:tr>
        <w:trPr>
          <w:trHeight w:val="850"/>
        </w:trPr>
        <w:tc>
          <w:tcPr>
            <w:tcW w:w="3925" w:type="dxa"/>
            <w:vAlign w:val="center"/>
            <w:textDirection w:val="lrTb"/>
            <w:noWrap w:val="false"/>
          </w:tcPr>
          <w:p>
            <w:pPr>
              <w:ind w:right="960"/>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 xml:space="preserve">总价（大写）</w:t>
            </w:r>
            <w:r/>
          </w:p>
        </w:tc>
        <w:tc>
          <w:tcPr>
            <w:gridSpan w:val="2"/>
            <w:tcW w:w="5460" w:type="dxa"/>
            <w:vAlign w:val="center"/>
            <w:textDirection w:val="lrTb"/>
            <w:noWrap w:val="false"/>
          </w:tcPr>
          <w:p>
            <w:pPr>
              <w:ind w:right="960"/>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 xml:space="preserve">金额大写</w:t>
            </w:r>
            <w:r/>
          </w:p>
        </w:tc>
      </w:tr>
    </w:tbl>
    <w:p>
      <w:pPr>
        <w:ind w:right="960"/>
        <w:rPr>
          <w:rFonts w:hint="eastAsia" w:ascii="宋体" w:hAnsi="宋体"/>
          <w:color w:val="auto"/>
          <w:sz w:val="24"/>
          <w:szCs w:val="24"/>
          <w:highlight w:val="none"/>
        </w:rPr>
      </w:pPr>
      <w:r>
        <w:rPr>
          <w:rFonts w:hint="eastAsia" w:ascii="宋体" w:hAnsi="宋体"/>
          <w:color w:val="auto"/>
          <w:sz w:val="24"/>
          <w:szCs w:val="24"/>
          <w:highlight w:val="none"/>
        </w:rPr>
      </w:r>
      <w:r/>
    </w:p>
    <w:p>
      <w:pPr>
        <w:ind w:left="1"/>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left="1"/>
        <w:jc w:val="left"/>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en-US" w:eastAsia="zh-CN"/>
        </w:rPr>
        <w:t xml:space="preserve">公章</w:t>
      </w:r>
      <w:r>
        <w:rPr>
          <w:rFonts w:hint="eastAsia" w:ascii="宋体" w:hAnsi="宋体"/>
          <w:color w:val="auto"/>
          <w:sz w:val="24"/>
          <w:szCs w:val="24"/>
          <w:highlight w:val="none"/>
        </w:rPr>
        <w:t xml:space="preserve">（电子签章）：</w:t>
      </w:r>
      <w:r/>
    </w:p>
    <w:p>
      <w:pPr>
        <w:ind w:left="5460" w:hanging="546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left="5460" w:hanging="546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注：</w:t>
      </w:r>
      <w:r/>
    </w:p>
    <w:p>
      <w:pPr>
        <w:pStyle w:val="725"/>
        <w:spacing w:before="0" w:beforeAutospacing="0" w:after="0" w:afterAutospacing="0"/>
        <w:rPr>
          <w:color w:val="auto"/>
          <w:highlight w:val="none"/>
        </w:rPr>
      </w:pPr>
      <w:r>
        <w:rPr>
          <w:rFonts w:hint="eastAsia"/>
          <w:color w:val="auto"/>
          <w:highlight w:val="none"/>
        </w:rPr>
        <w:t xml:space="preserve">1、报价包括完成项目的所有费用。采购人不再支付报价以外的任何费用。</w:t>
      </w:r>
      <w:r/>
    </w:p>
    <w:p>
      <w:pPr>
        <w:pStyle w:val="725"/>
        <w:spacing w:before="0" w:beforeAutospacing="0" w:after="0" w:afterAutospacing="0"/>
        <w:rPr>
          <w:color w:val="auto"/>
          <w:highlight w:val="none"/>
        </w:rPr>
      </w:pPr>
      <w:r>
        <w:rPr>
          <w:color w:val="auto"/>
          <w:highlight w:val="none"/>
        </w:rPr>
        <w:t xml:space="preserve">2、报价以总价为准，大小写不一致以大写为准</w:t>
      </w:r>
      <w:r>
        <w:rPr>
          <w:rFonts w:hint="eastAsia"/>
          <w:color w:val="auto"/>
          <w:highlight w:val="none"/>
        </w:rPr>
        <w:t xml:space="preserve">。</w:t>
      </w:r>
      <w:r/>
    </w:p>
    <w:p>
      <w:pPr>
        <w:pStyle w:val="725"/>
        <w:spacing w:before="0" w:beforeAutospacing="0" w:after="0" w:afterAutospacing="0"/>
        <w:rPr>
          <w:color w:val="auto"/>
          <w:highlight w:val="none"/>
        </w:rPr>
      </w:pPr>
      <w:r>
        <w:rPr>
          <w:color w:val="auto"/>
          <w:highlight w:val="none"/>
        </w:rPr>
        <w:t xml:space="preserve">3、偏离说明：详见《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pStyle w:val="725"/>
        <w:jc w:val="right"/>
        <w:rPr>
          <w:color w:val="auto"/>
          <w:highlight w:val="none"/>
        </w:rPr>
      </w:pPr>
      <w:r>
        <w:rPr>
          <w:color w:val="auto"/>
          <w:highlight w:val="none"/>
        </w:rPr>
      </w:r>
      <w:r/>
    </w:p>
    <w:p>
      <w:pPr>
        <w:pStyle w:val="725"/>
        <w:jc w:val="right"/>
        <w:rPr>
          <w:color w:val="auto"/>
          <w:highlight w:val="none"/>
        </w:rPr>
      </w:pPr>
      <w:r>
        <w:rPr>
          <w:color w:val="auto"/>
          <w:highlight w:val="none"/>
        </w:rPr>
      </w:r>
      <w:r/>
    </w:p>
    <w:p>
      <w:pPr>
        <w:pStyle w:val="725"/>
        <w:ind w:right="480"/>
        <w:jc w:val="right"/>
        <w:rPr>
          <w:rFonts w:hint="eastAsia" w:hAnsi="宋体"/>
          <w:color w:val="auto"/>
          <w:highlight w:val="none"/>
        </w:rPr>
      </w:pPr>
      <w:r>
        <w:rPr>
          <w:rFonts w:hAnsi="宋体"/>
          <w:color w:val="auto"/>
          <w:highlight w:val="none"/>
        </w:rPr>
        <w:t xml:space="preserve"> </w:t>
      </w:r>
      <w:r/>
    </w:p>
    <w:p>
      <w:pPr>
        <w:pStyle w:val="725"/>
        <w:jc w:val="right"/>
        <w:rPr>
          <w:color w:val="auto"/>
          <w:highlight w:val="none"/>
        </w:rPr>
      </w:pPr>
      <w:r>
        <w:rPr>
          <w:color w:val="auto"/>
          <w:highlight w:val="none"/>
        </w:rPr>
      </w:r>
      <w:r/>
    </w:p>
    <w:p>
      <w:pPr>
        <w:jc w:val="left"/>
        <w:widowControl/>
        <w:rPr>
          <w:rFonts w:ascii="宋体" w:cs="宋体"/>
          <w:color w:val="auto"/>
          <w:sz w:val="24"/>
          <w:szCs w:val="24"/>
          <w:highlight w:val="none"/>
        </w:rPr>
      </w:pPr>
      <w:r>
        <w:rPr>
          <w:rFonts w:ascii="黑体" w:eastAsia="黑体"/>
          <w:bCs/>
          <w:color w:val="auto"/>
          <w:sz w:val="24"/>
          <w:szCs w:val="24"/>
          <w:highlight w:val="none"/>
        </w:rPr>
        <w:br w:type="page" w:clear="all"/>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8"/>
          <w:szCs w:val="28"/>
          <w:highlight w:val="none"/>
        </w:rPr>
        <w:t xml:space="preserve">（二）资格条件</w:t>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1、资格声明函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spacing w:before="156" w:after="156"/>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spacing w:line="480" w:lineRule="auto"/>
        <w:rPr>
          <w:rFonts w:ascii="宋体"/>
          <w:bCs/>
          <w:color w:val="auto"/>
          <w:sz w:val="24"/>
          <w:szCs w:val="24"/>
          <w:highlight w:val="none"/>
        </w:rPr>
      </w:pPr>
      <w:r>
        <w:rPr>
          <w:rFonts w:hint="eastAsia" w:ascii="宋体"/>
          <w:bCs/>
          <w:color w:val="ff0000"/>
          <w:sz w:val="24"/>
          <w:szCs w:val="24"/>
          <w:highlight w:val="none"/>
          <w:lang w:eastAsia="zh-CN"/>
        </w:rPr>
        <w:t xml:space="preserve">宜兴市自然资源和规划局</w:t>
      </w:r>
      <w:r>
        <w:rPr>
          <w:rFonts w:hint="eastAsia" w:asci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我公司（单位）参加本次项目（项目编号：</w:t>
      </w:r>
      <w:r>
        <w:rPr>
          <w:rFonts w:hint="eastAsia" w:ascii="宋体"/>
          <w:color w:val="ff0000"/>
          <w:sz w:val="24"/>
          <w:szCs w:val="24"/>
          <w:highlight w:val="none"/>
          <w:lang w:eastAsia="zh-CN"/>
        </w:rPr>
        <w:t xml:space="preserve">JSZC-320282-HCCG-G2026-0063</w:t>
      </w:r>
      <w:r>
        <w:rPr>
          <w:rFonts w:hint="eastAsia" w:ascii="宋体"/>
          <w:bCs/>
          <w:color w:val="auto"/>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color w:val="ff0000"/>
          <w:sz w:val="24"/>
          <w:szCs w:val="24"/>
          <w:highlight w:val="none"/>
          <w:lang w:eastAsia="zh-CN"/>
        </w:rPr>
        <w:t xml:space="preserve">JSZC-320282-HCCG-G2026-0063</w:t>
      </w:r>
      <w:r>
        <w:rPr>
          <w:rFonts w:hint="eastAsia" w:ascii="宋体"/>
          <w:bCs/>
          <w:color w:val="auto"/>
          <w:sz w:val="24"/>
          <w:szCs w:val="24"/>
          <w:highlight w:val="none"/>
        </w:rPr>
        <w:t xml:space="preserve">）进行投标，投标文件中所有关于投标资格的文件、证明、陈述均是真实的、准确的。若有违背，我公司（单位）</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同意监管部门做出的相关决定并承担由此而产生的一切后果。</w:t>
      </w:r>
      <w:r/>
    </w:p>
    <w:p>
      <w:pPr>
        <w:jc w:val="center"/>
        <w:spacing w:line="360" w:lineRule="auto"/>
        <w:rPr>
          <w:rFonts w:ascii="宋体"/>
          <w:bCs/>
          <w:color w:val="auto"/>
          <w:sz w:val="24"/>
          <w:highlight w:val="none"/>
        </w:rPr>
      </w:pPr>
      <w:r>
        <w:rPr>
          <w:rFonts w:hint="eastAsia" w:ascii="宋体"/>
          <w:bCs/>
          <w:color w:val="auto"/>
          <w:sz w:val="24"/>
          <w:highlight w:val="none"/>
        </w:rPr>
        <w:t xml:space="preserve">                                    </w:t>
      </w:r>
      <w:r/>
    </w:p>
    <w:p>
      <w:pPr>
        <w:jc w:val="center"/>
        <w:spacing w:line="360" w:lineRule="auto"/>
        <w:rPr>
          <w:color w:val="auto"/>
          <w:sz w:val="24"/>
          <w:szCs w:val="24"/>
          <w:highlight w:val="none"/>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1" o:spid="_x0000_s1"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upright="1"/>
                    </wps:wsp>
                  </a:graphicData>
                </a:graphic>
              </wp:anchor>
            </w:drawing>
          </mc:Choice>
          <mc:Fallback>
            <w:pict>
              <v:shape id="shape 2" o:spid="_x0000_s2"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rPr>
          <w:rFonts w:hint="eastAsia"/>
          <w:color w:val="auto"/>
          <w:sz w:val="24"/>
          <w:szCs w:val="24"/>
          <w:highlight w:val="none"/>
        </w:rPr>
        <w:t xml:space="preserve">  </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rFonts w:hint="eastAsia"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line="360" w:lineRule="auto"/>
        <w:rPr>
          <w:rFonts w:ascii="黑体" w:eastAsia="黑体"/>
          <w:bCs/>
          <w:color w:val="auto"/>
          <w:sz w:val="24"/>
          <w:szCs w:val="24"/>
          <w:highlight w:val="none"/>
        </w:rPr>
      </w:pPr>
      <w:r>
        <w:rPr>
          <w:rFonts w:ascii="黑体" w:eastAsia="黑体"/>
          <w:bCs/>
          <w:color w:val="auto"/>
          <w:sz w:val="24"/>
          <w:szCs w:val="24"/>
          <w:highlight w:val="none"/>
        </w:rPr>
      </w:r>
      <w:bookmarkEnd w:id="263"/>
      <w:r/>
    </w:p>
    <w:p>
      <w:pPr>
        <w:jc w:val="left"/>
        <w:widowControl/>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jc w:val="left"/>
        <w:widowControl/>
        <w:rPr>
          <w:rFonts w:ascii="黑体" w:eastAsia="黑体"/>
          <w:bCs/>
          <w:color w:val="auto"/>
          <w:sz w:val="24"/>
          <w:szCs w:val="24"/>
          <w:highlight w:val="none"/>
        </w:rPr>
      </w:pPr>
      <w:r>
        <w:rPr>
          <w:rFonts w:hint="eastAsia" w:ascii="楷体_GB2312" w:eastAsia="楷体_GB2312"/>
          <w:bCs/>
          <w:color w:val="auto"/>
          <w:sz w:val="30"/>
          <w:highlight w:val="none"/>
        </w:rPr>
        <w:t xml:space="preserve">          </w:t>
      </w:r>
      <w:r/>
    </w:p>
    <w:p>
      <w:pPr>
        <w:rPr>
          <w:rFonts w:hint="eastAsia" w:ascii="黑体" w:eastAsia="黑体"/>
          <w:bCs/>
          <w:color w:val="auto"/>
          <w:sz w:val="24"/>
          <w:szCs w:val="24"/>
          <w:highlight w:val="none"/>
        </w:rPr>
      </w:pPr>
      <w:r>
        <w:rPr>
          <w:rFonts w:hint="eastAsia" w:ascii="黑体" w:eastAsia="黑体"/>
          <w:bCs/>
          <w:color w:val="auto"/>
          <w:sz w:val="24"/>
          <w:szCs w:val="24"/>
          <w:highlight w:val="none"/>
        </w:rPr>
        <w:br w:type="page" w:clear="all"/>
      </w:r>
      <w:r/>
    </w:p>
    <w:p>
      <w:pPr>
        <w:jc w:val="left"/>
        <w:spacing w:line="360" w:lineRule="auto"/>
        <w:rPr>
          <w:rFonts w:ascii="黑体" w:eastAsia="黑体"/>
          <w:bCs/>
          <w:color w:val="auto"/>
          <w:sz w:val="28"/>
          <w:szCs w:val="28"/>
          <w:highlight w:val="none"/>
        </w:rPr>
      </w:pPr>
      <w:r>
        <w:rPr>
          <w:rFonts w:hint="eastAsia" w:ascii="黑体" w:eastAsia="黑体"/>
          <w:bCs/>
          <w:color w:val="auto"/>
          <w:sz w:val="24"/>
          <w:szCs w:val="24"/>
          <w:highlight w:val="none"/>
        </w:rPr>
        <w:t xml:space="preserve">2、被授权代表身份证明1（（格式）</w:t>
      </w:r>
      <w:r/>
    </w:p>
    <w:p>
      <w:pPr>
        <w:jc w:val="center"/>
        <w:spacing w:before="156" w:after="156"/>
        <w:rPr>
          <w:rFonts w:ascii="黑体" w:eastAsia="黑体"/>
          <w:color w:val="auto"/>
          <w:sz w:val="28"/>
          <w:szCs w:val="28"/>
          <w:highlight w:val="none"/>
        </w:rPr>
      </w:pPr>
      <w:r>
        <w:rPr>
          <w:rFonts w:hint="eastAsia" w:ascii="黑体" w:eastAsia="黑体"/>
          <w:color w:val="auto"/>
          <w:sz w:val="28"/>
          <w:szCs w:val="28"/>
          <w:highlight w:val="none"/>
        </w:rPr>
        <w:t xml:space="preserve">法定代表人授权委托书</w:t>
      </w:r>
      <w:r/>
    </w:p>
    <w:p>
      <w:pPr>
        <w:jc w:val="center"/>
        <w:spacing w:before="156" w:after="156"/>
        <w:rPr>
          <w:rFonts w:ascii="黑体" w:eastAsia="黑体"/>
          <w:color w:val="auto"/>
          <w:sz w:val="28"/>
          <w:szCs w:val="28"/>
          <w:highlight w:val="none"/>
        </w:rPr>
      </w:pPr>
      <w:r>
        <w:rPr>
          <w:rFonts w:ascii="黑体" w:eastAsia="黑体"/>
          <w:color w:val="auto"/>
          <w:sz w:val="28"/>
          <w:szCs w:val="28"/>
          <w:highlight w:val="none"/>
        </w:rPr>
      </w:r>
      <w:r/>
    </w:p>
    <w:p>
      <w:pPr>
        <w:ind w:firstLine="480"/>
        <w:spacing w:line="360" w:lineRule="auto"/>
        <w:tabs>
          <w:tab w:val="left" w:pos="255" w:leader="none"/>
        </w:tabs>
        <w:rPr>
          <w:rFonts w:ascii="宋体"/>
          <w:color w:val="auto"/>
          <w:sz w:val="24"/>
          <w:szCs w:val="21"/>
          <w:highlight w:val="none"/>
          <w:lang w:val="zh-CN"/>
        </w:rPr>
      </w:pPr>
      <w:r>
        <w:rPr>
          <w:rFonts w:hint="eastAsia" w:ascii="宋体"/>
          <w:bCs/>
          <w:color w:val="ff0000"/>
          <w:sz w:val="24"/>
          <w:szCs w:val="24"/>
          <w:highlight w:val="none"/>
          <w:lang w:eastAsia="zh-CN"/>
        </w:rPr>
        <w:t xml:space="preserve">宜兴市自然资源和规划局</w:t>
      </w:r>
      <w:r>
        <w:rPr>
          <w:rFonts w:hint="eastAsia" w:ascii="宋体"/>
          <w:bCs/>
          <w:color w:val="auto"/>
          <w:sz w:val="24"/>
          <w:szCs w:val="24"/>
          <w:highlight w:val="none"/>
        </w:rPr>
        <w:t xml:space="preserve">、</w:t>
      </w:r>
      <w:r>
        <w:rPr>
          <w:rFonts w:hint="eastAsia" w:ascii="宋体"/>
          <w:color w:val="auto"/>
          <w:sz w:val="24"/>
          <w:szCs w:val="21"/>
          <w:highlight w:val="none"/>
          <w:lang w:val="zh-CN"/>
        </w:rPr>
        <w:t xml:space="preserve">江苏鸿成工程项目管理有限公司：</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代表我公司（单位）全权办理针对宜兴市国土空间总体规划（2021-2035年）动态维护项目（项目编号：</w:t>
      </w:r>
      <w:r>
        <w:rPr>
          <w:rFonts w:hint="eastAsia" w:ascii="宋体" w:hAnsi="宋体"/>
          <w:color w:val="ff0000"/>
          <w:sz w:val="24"/>
          <w:szCs w:val="21"/>
          <w:highlight w:val="none"/>
          <w:lang w:val="zh-CN"/>
        </w:rPr>
        <w:t xml:space="preserve">JSZC-320282-HCCG-G2026-0063</w:t>
      </w:r>
      <w:r>
        <w:rPr>
          <w:rFonts w:hint="eastAsia" w:ascii="宋体" w:hAnsi="宋体"/>
          <w:color w:val="auto"/>
          <w:sz w:val="24"/>
          <w:szCs w:val="21"/>
          <w:highlight w:val="none"/>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投标人（电子签章）：</w:t>
      </w:r>
      <w:r/>
    </w:p>
    <w:p>
      <w:pPr>
        <w:ind w:left="420" w:firstLine="55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日期：</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年</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月</w:t>
      </w:r>
      <w:bookmarkStart w:id="267" w:name="_Hlk132640470"/>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日                 </w:t>
      </w:r>
      <w:r>
        <w:rPr>
          <w:rFonts w:ascii="宋体" w:hAnsi="宋体"/>
          <w:color w:val="auto"/>
          <w:sz w:val="24"/>
          <w:szCs w:val="21"/>
          <w:highlight w:val="none"/>
          <w:lang w:val="zh-CN"/>
        </w:rPr>
        <w:t xml:space="preserve">           </w:t>
      </w:r>
      <w:bookmarkEnd w:id="267"/>
      <w:r/>
      <w:r/>
    </w:p>
    <w:p>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3" o:spid="_x0000_s3"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4" o:spid="_x0000_s4"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left="420" w:firstLine="560"/>
        <w:spacing w:line="360" w:lineRule="auto"/>
        <w:tabs>
          <w:tab w:val="left" w:pos="255" w:leader="none"/>
        </w:tabs>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r>
        <w:rPr>
          <w:rFonts w:hint="eastAsia" w:ascii="宋体" w:hAnsi="宋体"/>
          <w:color w:val="auto"/>
          <w:sz w:val="24"/>
          <w:szCs w:val="21"/>
          <w:highlight w:val="none"/>
          <w:lang w:val="zh-CN"/>
        </w:rPr>
        <w:t xml:space="preserve">详见第二章投标人须知相关要求</w:t>
      </w:r>
      <w:r/>
    </w:p>
    <w:p>
      <w:pPr>
        <w:jc w:val="left"/>
        <w:rPr>
          <w:color w:val="auto"/>
          <w:sz w:val="24"/>
          <w:szCs w:val="24"/>
          <w:highlight w:val="none"/>
        </w:rPr>
      </w:pPr>
      <w:r>
        <w:rPr>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8、无不良信用记录：</w:t>
      </w:r>
      <w:r>
        <w:rPr>
          <w:rFonts w:hint="eastAsia" w:ascii="宋体" w:hAnsi="宋体"/>
          <w:color w:val="auto"/>
          <w:sz w:val="24"/>
          <w:szCs w:val="21"/>
          <w:highlight w:val="none"/>
          <w:lang w:val="zh-CN"/>
        </w:rPr>
        <w:t xml:space="preserve">详见第二章投标人须知相关要求</w:t>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ind w:firstLine="48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9</w:t>
      </w:r>
      <w:r>
        <w:rPr>
          <w:rFonts w:hint="eastAsia" w:ascii="黑体" w:hAnsi="宋体" w:eastAsia="黑体"/>
          <w:bCs/>
          <w:color w:val="auto"/>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rPr>
          <w:rFonts w:hint="eastAsia" w:ascii="黑体" w:hAnsi="黑体" w:eastAsia="黑体"/>
          <w:color w:val="auto"/>
          <w:sz w:val="28"/>
          <w:szCs w:val="21"/>
          <w:highlight w:val="none"/>
          <w:lang w:val="zh-CN"/>
        </w:rPr>
        <w:t xml:space="preserve">    联合体协议书</w:t>
      </w:r>
      <w:r/>
    </w:p>
    <w:p>
      <w:pPr>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268" w:name="_Hlk144983351"/>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（所有成员单位名称）            </w:t>
      </w:r>
      <w:r>
        <w:rPr>
          <w:rFonts w:hint="eastAsia" w:ascii="宋体" w:hAnsi="宋体"/>
          <w:color w:val="auto"/>
          <w:sz w:val="24"/>
          <w:szCs w:val="21"/>
          <w:highlight w:val="none"/>
          <w:lang w:val="zh-CN"/>
        </w:rPr>
        <w:t xml:space="preserve">自愿组成联合体，共同参加本项目</w:t>
      </w:r>
      <w:r>
        <w:rPr>
          <w:rFonts w:hint="eastAsia" w:ascii="宋体" w:hAnsi="宋体"/>
          <w:bCs/>
          <w:color w:val="auto"/>
          <w:sz w:val="24"/>
          <w:szCs w:val="24"/>
          <w:highlight w:val="none"/>
        </w:rPr>
        <w:t xml:space="preserve">（项目编号：</w:t>
      </w:r>
      <w:r>
        <w:rPr>
          <w:rFonts w:hint="eastAsia" w:ascii="宋体" w:hAnsi="宋体"/>
          <w:bCs/>
          <w:color w:val="ff0000"/>
          <w:sz w:val="24"/>
          <w:szCs w:val="24"/>
          <w:highlight w:val="none"/>
          <w:lang w:eastAsia="zh-CN"/>
        </w:rPr>
        <w:t xml:space="preserve">JSZC-320282-HCCG-G2026-0063</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的投标。现就联合体投标事宜订立如下协议：</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jc w:val="left"/>
        <w:spacing w:line="360" w:lineRule="auto"/>
        <w:tabs>
          <w:tab w:val="left" w:pos="255" w:leader="none"/>
        </w:tabs>
        <w:rPr>
          <w:rFonts w:hint="eastAsia" w:ascii="宋体" w:hAnsi="宋体"/>
          <w:color w:val="auto"/>
          <w:sz w:val="24"/>
          <w:szCs w:val="21"/>
          <w:highlight w:val="none"/>
          <w:lang w:val="zh-CN"/>
        </w:rPr>
      </w:pPr>
      <w:r/>
      <w:bookmarkStart w:id="269" w:name="_Hlk144982230"/>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bookmarkEnd w:id="268"/>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7"/>
        </w:numPr>
        <w:ind w:left="420" w:firstLine="480"/>
        <w:jc w:val="lef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pStyle w:val="765"/>
        <w:ind w:left="200" w:firstLine="7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bookmarkEnd w:id="269"/>
      <w:r/>
    </w:p>
    <w:p>
      <w:pPr>
        <w:ind w:right="240"/>
        <w:jc w:val="right"/>
        <w:spacing w:line="48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hint="eastAsia"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right="480"/>
        <w:jc w:val="right"/>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firstLine="480"/>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注：如采购人要求组成联合体或采购人允许组成联合体且投标人组成联合体的，应提供有效的联合体协议书，否则无需提供。</w:t>
      </w:r>
      <w:r/>
    </w:p>
    <w:p>
      <w:pPr>
        <w:ind w:left="420" w:firstLine="480"/>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ind w:firstLine="480"/>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10</w:t>
      </w:r>
      <w:r>
        <w:rPr>
          <w:rFonts w:hint="eastAsia" w:ascii="黑体" w:hAnsi="宋体" w:eastAsia="黑体"/>
          <w:bCs/>
          <w:color w:val="auto"/>
          <w:sz w:val="24"/>
          <w:szCs w:val="24"/>
          <w:highlight w:val="none"/>
        </w:rPr>
        <w:t xml:space="preserve">、分包情况说明（格式）</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560"/>
        <w:jc w:val="center"/>
        <w:spacing w:line="360" w:lineRule="auto"/>
        <w:tabs>
          <w:tab w:val="left" w:pos="255" w:leader="none"/>
        </w:tabs>
        <w:rPr>
          <w:rFonts w:hint="eastAsia"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                                   </w:t>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s="宋体"/>
          <w:color w:val="auto"/>
          <w:sz w:val="24"/>
          <w:szCs w:val="24"/>
          <w:highlight w:val="none"/>
        </w:rPr>
        <w:t xml:space="preserve">我公司根据本项目</w:t>
      </w:r>
      <w:r>
        <w:rPr>
          <w:rFonts w:hint="eastAsia" w:ascii="宋体" w:hAnsi="宋体"/>
          <w:bCs/>
          <w:color w:val="auto"/>
          <w:sz w:val="24"/>
          <w:szCs w:val="24"/>
          <w:highlight w:val="none"/>
        </w:rPr>
        <w:t xml:space="preserve">（项目编号：</w:t>
      </w:r>
      <w:r>
        <w:rPr>
          <w:rFonts w:hint="eastAsia" w:ascii="宋体" w:hAnsi="宋体"/>
          <w:bCs/>
          <w:color w:val="ff0000"/>
          <w:sz w:val="24"/>
          <w:szCs w:val="24"/>
          <w:highlight w:val="none"/>
          <w:lang w:eastAsia="zh-CN"/>
        </w:rPr>
        <w:t xml:space="preserve">JSZC-320282-HCCG-G2026-0063</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招标文件的规定和采购项目的实际情况，拟在中标后将中标项目的非主体、非关键性工作</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进行分包，分包承担主体为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rPr>
          <w:rFonts w:hint="eastAsia" w:ascii="宋体" w:hAnsi="宋体"/>
          <w:color w:val="auto"/>
          <w:sz w:val="24"/>
          <w:szCs w:val="28"/>
          <w:highlight w:val="none"/>
        </w:rPr>
      </w:pPr>
      <w:r>
        <w:rPr>
          <w:rFonts w:hint="eastAsia" w:ascii="宋体" w:hAnsi="宋体"/>
          <w:color w:val="auto"/>
          <w:sz w:val="24"/>
          <w:szCs w:val="28"/>
          <w:highlight w:val="none"/>
        </w:rPr>
      </w:r>
      <w:r/>
    </w:p>
    <w:p>
      <w:pPr>
        <w:ind w:left="5460" w:hanging="5460"/>
        <w:jc w:val="center"/>
        <w:spacing w:line="360" w:lineRule="auto"/>
        <w:rPr>
          <w:rFonts w:hint="eastAsia" w:ascii="宋体" w:hAnsi="宋体"/>
          <w:color w:val="auto"/>
          <w:sz w:val="24"/>
          <w:szCs w:val="24"/>
          <w:highlight w:val="none"/>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left="420" w:firstLine="480"/>
        <w:spacing w:line="360" w:lineRule="auto"/>
        <w:tabs>
          <w:tab w:val="left" w:pos="255" w:leader="none"/>
        </w:tabs>
        <w:rPr>
          <w:rFonts w:hint="eastAsia" w:ascii="宋体" w:hAnsi="宋体"/>
          <w:color w:val="auto"/>
          <w:sz w:val="24"/>
          <w:szCs w:val="21"/>
          <w:highlight w:val="none"/>
        </w:rPr>
      </w:pPr>
      <w:r/>
      <w:bookmarkStart w:id="270" w:name="OLE_LINK203"/>
      <w:r/>
      <w:bookmarkEnd w:id="270"/>
      <w:r/>
    </w:p>
    <w:p>
      <w:pPr>
        <w:ind w:left="420" w:firstLine="480"/>
        <w:jc w:val="center"/>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jc w:val="left"/>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注：如采购人要求分包或采购人允许分包且投标人有分包意向的，应提供有效的分包情况说明，否则</w:t>
      </w:r>
      <w:r>
        <w:rPr>
          <w:rFonts w:hint="eastAsia" w:ascii="宋体" w:hAnsi="宋体"/>
          <w:bCs/>
          <w:color w:val="auto"/>
          <w:sz w:val="24"/>
          <w:szCs w:val="24"/>
          <w:highlight w:val="none"/>
          <w:lang w:eastAsia="zh-CN"/>
        </w:rPr>
        <w:t xml:space="preserve">无须</w:t>
      </w:r>
      <w:r>
        <w:rPr>
          <w:rFonts w:hint="eastAsia" w:ascii="宋体" w:hAnsi="宋体"/>
          <w:bCs/>
          <w:color w:val="auto"/>
          <w:sz w:val="24"/>
          <w:szCs w:val="24"/>
          <w:highlight w:val="none"/>
        </w:rPr>
        <w:t xml:space="preserve">提供。</w:t>
      </w:r>
      <w:r/>
    </w:p>
    <w:p>
      <w:pPr>
        <w:ind w:left="420" w:firstLine="480"/>
        <w:spacing w:line="360" w:lineRule="auto"/>
        <w:tabs>
          <w:tab w:val="left" w:pos="255"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jc w:val="left"/>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bookmarkStart w:id="271" w:name="_Hlk131843680"/>
      <w:r/>
      <w:bookmarkStart w:id="272" w:name="_Hlk130922293"/>
      <w:r>
        <w:rPr>
          <w:rFonts w:ascii="黑体" w:hAnsi="宋体" w:eastAsia="黑体"/>
          <w:bCs/>
          <w:color w:val="auto"/>
          <w:sz w:val="24"/>
          <w:szCs w:val="24"/>
          <w:highlight w:val="none"/>
        </w:rPr>
        <w:t xml:space="preserve">11</w:t>
      </w:r>
      <w:r>
        <w:rPr>
          <w:rFonts w:hint="eastAsia" w:ascii="黑体" w:hAnsi="宋体" w:eastAsia="黑体"/>
          <w:bCs/>
          <w:color w:val="auto"/>
          <w:sz w:val="24"/>
          <w:szCs w:val="24"/>
          <w:highlight w:val="none"/>
        </w:rPr>
        <w:t xml:space="preserve">、中小企业声明</w:t>
      </w:r>
      <w:r/>
    </w:p>
    <w:p>
      <w:pPr>
        <w:rPr>
          <w:rFonts w:ascii="黑体" w:eastAsia="黑体"/>
          <w:bCs/>
          <w:color w:val="auto"/>
          <w:sz w:val="28"/>
          <w:szCs w:val="28"/>
          <w:highlight w:val="none"/>
        </w:rPr>
      </w:pPr>
      <w:r>
        <w:rPr>
          <w:rFonts w:ascii="黑体" w:eastAsia="黑体"/>
          <w:bCs/>
          <w:color w:val="auto"/>
          <w:sz w:val="28"/>
          <w:szCs w:val="28"/>
          <w:highlight w:val="none"/>
        </w:rPr>
      </w:r>
      <w:bookmarkEnd w:id="271"/>
      <w:bookmarkEnd w:id="272"/>
      <w:r/>
    </w:p>
    <w:p>
      <w:pPr>
        <w:ind w:firstLine="48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），或监狱企业的证明文件；否则无需提供。</w:t>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2"/>
        <w:spacing w:line="360" w:lineRule="auto"/>
        <w:tabs>
          <w:tab w:val="left" w:pos="0" w:leader="none"/>
          <w:tab w:val="left" w:pos="255"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spacing w:line="44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1</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、特定资格要求 ：</w:t>
      </w:r>
      <w:r>
        <w:rPr>
          <w:rFonts w:hint="eastAsia" w:ascii="宋体" w:hAnsi="宋体" w:cs="Times New Roman"/>
          <w:b/>
          <w:color w:val="auto"/>
          <w:sz w:val="24"/>
          <w:szCs w:val="21"/>
          <w:highlight w:val="none"/>
          <w:lang w:val="zh-CN" w:eastAsia="zh-CN"/>
        </w:rPr>
        <w:t xml:space="preserve">投标人须具备城乡规划编制乙级（含以上）资质</w:t>
      </w:r>
      <w:r>
        <w:rPr>
          <w:rFonts w:hint="eastAsia" w:ascii="宋体" w:hAnsi="宋体" w:eastAsia="宋体" w:cs="Times New Roman"/>
          <w:b/>
          <w:color w:val="auto"/>
          <w:sz w:val="24"/>
          <w:szCs w:val="21"/>
          <w:highlight w:val="none"/>
          <w:lang w:val="zh-CN" w:eastAsia="zh-CN"/>
        </w:rPr>
        <w:t xml:space="preserve">。</w:t>
      </w:r>
      <w:r/>
    </w:p>
    <w:p>
      <w:pPr>
        <w:ind w:firstLine="480"/>
        <w:jc w:val="left"/>
        <w:spacing w:line="44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720"/>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spacing w:line="360" w:lineRule="auto"/>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highlight w:val="none"/>
          <w:lang w:val="zh-CN"/>
        </w:rPr>
      </w:pPr>
      <w:r>
        <w:rPr>
          <w:rFonts w:hint="eastAsia" w:ascii="宋体"/>
          <w:bCs/>
          <w:color w:val="auto"/>
          <w:sz w:val="24"/>
          <w:highlight w:val="none"/>
          <w:lang w:val="zh-CN"/>
        </w:rPr>
        <w:t xml:space="preserve">致</w:t>
      </w:r>
      <w:r>
        <w:rPr>
          <w:rFonts w:hint="eastAsia" w:ascii="宋体"/>
          <w:bCs/>
          <w:color w:val="ff0000"/>
          <w:sz w:val="24"/>
          <w:highlight w:val="none"/>
          <w:lang w:val="zh-CN"/>
        </w:rPr>
        <w:t xml:space="preserve">宜兴市自然资源和规划局</w:t>
      </w:r>
      <w:r>
        <w:rPr>
          <w:rFonts w:hint="eastAsia" w:ascii="宋体"/>
          <w:bCs/>
          <w:color w:val="auto"/>
          <w:sz w:val="24"/>
          <w:highlight w:val="none"/>
          <w:lang w:val="zh-CN"/>
        </w:rPr>
        <w:t xml:space="preserve">、江苏鸿成工程项目管理有限公司：</w:t>
      </w:r>
      <w:r/>
    </w:p>
    <w:p>
      <w:pPr>
        <w:ind w:firstLine="480"/>
        <w:spacing w:line="360" w:lineRule="auto"/>
        <w:rPr>
          <w:rFonts w:ascii="宋体"/>
          <w:bCs/>
          <w:color w:val="auto"/>
          <w:sz w:val="24"/>
          <w:highlight w:val="none"/>
          <w:lang w:val="zh-CN"/>
        </w:rPr>
      </w:pPr>
      <w:r>
        <w:rPr>
          <w:rFonts w:hint="eastAsia" w:ascii="宋体"/>
          <w:bCs/>
          <w:color w:val="auto"/>
          <w:sz w:val="24"/>
          <w:highlight w:val="none"/>
          <w:lang w:val="zh-CN"/>
        </w:rPr>
        <w:t xml:space="preserve">我方收到</w:t>
      </w:r>
      <w:r>
        <w:rPr>
          <w:rFonts w:hint="eastAsia" w:ascii="宋体" w:hAnsi="宋体"/>
          <w:bCs/>
          <w:color w:val="auto"/>
          <w:sz w:val="24"/>
          <w:highlight w:val="none"/>
          <w:lang w:val="zh-CN"/>
        </w:rPr>
        <w:t xml:space="preserve">你们本项目（项目编号：</w:t>
      </w:r>
      <w:r>
        <w:rPr>
          <w:rFonts w:hint="eastAsia" w:ascii="宋体"/>
          <w:bCs/>
          <w:color w:val="ff0000"/>
          <w:sz w:val="24"/>
          <w:highlight w:val="none"/>
          <w:lang w:val="zh-CN"/>
        </w:rPr>
        <w:t xml:space="preserve">JSZC-320282-HCCG-G2026-0063</w:t>
      </w:r>
      <w:r>
        <w:rPr>
          <w:rFonts w:hint="eastAsia" w:ascii="宋体" w:hAnsi="宋体"/>
          <w:bCs/>
          <w:color w:val="auto"/>
          <w:sz w:val="24"/>
          <w:highlight w:val="none"/>
          <w:lang w:val="zh-CN"/>
        </w:rPr>
        <w:t xml:space="preserve">）</w:t>
      </w:r>
      <w:r>
        <w:rPr>
          <w:rFonts w:hint="eastAsia" w:ascii="宋体"/>
          <w:bCs/>
          <w:color w:val="auto"/>
          <w:sz w:val="24"/>
          <w:highlight w:val="none"/>
          <w:lang w:val="zh-CN"/>
        </w:rPr>
        <w:t xml:space="preserve">招标文件，经仔细阅读和研究，我方决定参加投标。</w:t>
      </w:r>
      <w:r/>
    </w:p>
    <w:p>
      <w:pPr>
        <w:numPr>
          <w:ilvl w:val="0"/>
          <w:numId w:val="8"/>
        </w:numPr>
        <w:ind w:firstLine="480"/>
        <w:spacing w:line="360" w:lineRule="auto"/>
        <w:tabs>
          <w:tab w:val="clear" w:pos="0" w:leader="none"/>
        </w:tabs>
        <w:rPr>
          <w:rFonts w:hint="eastAsia" w:ascii="宋体" w:hAnsi="宋体"/>
          <w:bCs/>
          <w:color w:val="auto"/>
          <w:sz w:val="24"/>
          <w:highlight w:val="none"/>
          <w:lang w:val="zh-CN"/>
        </w:rPr>
      </w:pPr>
      <w:r/>
      <w:bookmarkStart w:id="273" w:name="OLE_LINK115"/>
      <w:r/>
      <w:bookmarkStart w:id="274" w:name="OLE_LINK233"/>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8"/>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275" w:name="_Hlk131935611"/>
      <w:r>
        <w:rPr>
          <w:rFonts w:hint="eastAsia" w:ascii="宋体" w:hAnsi="宋体"/>
          <w:bCs/>
          <w:color w:val="auto"/>
          <w:sz w:val="24"/>
          <w:highlight w:val="none"/>
          <w:lang w:val="zh-CN"/>
        </w:rPr>
        <w:t xml:space="preserve">《项目技术要求偏离表》</w:t>
      </w:r>
      <w:bookmarkEnd w:id="275"/>
      <w:r>
        <w:rPr>
          <w:rFonts w:hint="eastAsia" w:ascii="宋体" w:hAnsi="宋体"/>
          <w:bCs/>
          <w:color w:val="auto"/>
          <w:sz w:val="24"/>
          <w:highlight w:val="none"/>
          <w:lang w:val="zh-CN"/>
        </w:rPr>
        <w:t xml:space="preserve">。</w:t>
      </w:r>
      <w:r/>
    </w:p>
    <w:p>
      <w:pPr>
        <w:numPr>
          <w:ilvl w:val="0"/>
          <w:numId w:val="8"/>
        </w:numPr>
        <w:jc w:val="left"/>
        <w:spacing w:line="360" w:lineRule="auto"/>
        <w:rPr>
          <w:rFonts w:hint="eastAsia" w:ascii="宋体" w:hAnsi="宋体"/>
          <w:bCs/>
          <w:color w:val="auto"/>
          <w:sz w:val="24"/>
          <w:highlight w:val="none"/>
          <w:lang w:val="zh-CN"/>
        </w:rPr>
      </w:pPr>
      <w:r/>
      <w:bookmarkStart w:id="276" w:name="_Hlk160091472"/>
      <w:r/>
      <w:bookmarkStart w:id="277"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276"/>
      <w:r>
        <w:rPr>
          <w:rFonts w:hint="eastAsia" w:ascii="宋体" w:hAnsi="宋体"/>
          <w:bCs/>
          <w:color w:val="auto"/>
          <w:sz w:val="24"/>
          <w:highlight w:val="none"/>
          <w:lang w:val="zh-CN"/>
        </w:rPr>
        <w:t xml:space="preserve">。</w:t>
      </w:r>
      <w:bookmarkEnd w:id="277"/>
      <w:r/>
    </w:p>
    <w:p>
      <w:pPr>
        <w:numPr>
          <w:ilvl w:val="0"/>
          <w:numId w:val="8"/>
        </w:num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8"/>
        </w:num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278"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278"/>
      <w:r>
        <w:rPr>
          <w:rFonts w:hint="eastAsia" w:ascii="宋体" w:hAnsi="宋体"/>
          <w:bCs/>
          <w:color w:val="auto"/>
          <w:sz w:val="24"/>
          <w:highlight w:val="none"/>
          <w:lang w:val="zh-CN"/>
        </w:rPr>
        <w:t xml:space="preserve">。</w:t>
      </w:r>
      <w:r/>
    </w:p>
    <w:p>
      <w:pPr>
        <w:numPr>
          <w:ilvl w:val="0"/>
          <w:numId w:val="8"/>
        </w:num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我方认为采购人有权确定中标投标单位。</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8"/>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我方愿意按《中华人民共和国民法典》和合同条款履行自己的全部责任。</w:t>
      </w:r>
      <w:r/>
    </w:p>
    <w:p>
      <w:pPr>
        <w:numPr>
          <w:ilvl w:val="0"/>
          <w:numId w:val="8"/>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8"/>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w:t>
      </w:r>
      <w:r>
        <w:rPr>
          <w:rFonts w:hint="eastAsia" w:ascii="宋体" w:hAnsi="宋体"/>
          <w:bCs/>
          <w:color w:val="auto"/>
          <w:sz w:val="24"/>
          <w:szCs w:val="24"/>
          <w:highlight w:val="none"/>
          <w:lang w:eastAsia="zh-CN"/>
        </w:rPr>
        <w:t xml:space="preserve">中标</w:t>
      </w:r>
      <w:r>
        <w:rPr>
          <w:rFonts w:hint="eastAsia" w:ascii="宋体" w:hAnsi="宋体"/>
          <w:bCs/>
          <w:color w:val="auto"/>
          <w:sz w:val="24"/>
          <w:szCs w:val="24"/>
          <w:highlight w:val="none"/>
        </w:rPr>
        <w:t xml:space="preserve">，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8"/>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我方不是为本项目提供整体设计、规范编制或者项目管理、监理、检测等服务的投标人。</w:t>
      </w:r>
      <w:r/>
    </w:p>
    <w:p>
      <w:pPr>
        <w:numPr>
          <w:ilvl w:val="0"/>
          <w:numId w:val="8"/>
        </w:numPr>
        <w:ind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708"/>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8"/>
        </w:numPr>
        <w:ind w:left="-258" w:firstLine="480"/>
        <w:spacing w:line="360" w:lineRule="auto"/>
        <w:tabs>
          <w:tab w:val="clear" w:pos="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708"/>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bookmarkStart w:id="279" w:name="OLE_LINK249"/>
            <w:r>
              <w:rPr>
                <w:rFonts w:hint="eastAsia" w:ascii="宋体" w:hAnsi="宋体"/>
                <w:bCs/>
                <w:color w:val="auto"/>
                <w:sz w:val="24"/>
                <w:highlight w:val="none"/>
                <w:lang w:val="zh-CN"/>
              </w:rPr>
              <w:t xml:space="preserve">地址</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法定代表人</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1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bookmarkEnd w:id="273"/>
            <w:bookmarkEnd w:id="274"/>
            <w:bookmarkEnd w:id="279"/>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ind w:left="5460" w:hanging="5460"/>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6370" w:hanging="637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宋体"/>
          <w:bCs/>
          <w:color w:val="auto"/>
          <w:sz w:val="24"/>
          <w:highlight w:val="none"/>
          <w:lang w:val="zh-CN"/>
        </w:rPr>
      </w:pPr>
      <w:r>
        <w:rPr>
          <w:rFonts w:hint="eastAsia" w:ascii="黑体" w:eastAsia="黑体"/>
          <w:bCs/>
          <w:color w:val="auto"/>
          <w:sz w:val="28"/>
          <w:szCs w:val="28"/>
          <w:highlight w:val="none"/>
        </w:rPr>
        <w:br w:type="page" w:clear="all"/>
      </w:r>
      <w:r/>
    </w:p>
    <w:p>
      <w:pPr>
        <w:ind w:left="0" w:hanging="141"/>
        <w:jc w:val="left"/>
        <w:rPr>
          <w:rFonts w:ascii="宋体"/>
          <w:color w:val="auto"/>
          <w:sz w:val="28"/>
          <w:szCs w:val="28"/>
          <w:highlight w:val="none"/>
        </w:rPr>
      </w:pPr>
      <w:r>
        <w:rPr>
          <w:rFonts w:hint="eastAsia" w:ascii="黑体" w:eastAsia="黑体"/>
          <w:bCs/>
          <w:color w:val="auto"/>
          <w:sz w:val="24"/>
          <w:szCs w:val="24"/>
          <w:highlight w:val="none"/>
        </w:rPr>
        <w:t xml:space="preserve">2、明细报价表（格式）：</w:t>
      </w:r>
      <w:r/>
    </w:p>
    <w:p>
      <w:pPr>
        <w:ind w:firstLine="4200"/>
        <w:spacing w:before="156"/>
        <w:rPr>
          <w:rFonts w:ascii="黑体" w:eastAsia="黑体"/>
          <w:color w:val="auto"/>
          <w:sz w:val="28"/>
          <w:szCs w:val="28"/>
          <w:highlight w:val="none"/>
        </w:rPr>
      </w:pPr>
      <w:r>
        <w:rPr>
          <w:rFonts w:hint="eastAsia" w:ascii="黑体" w:eastAsia="黑体"/>
          <w:color w:val="auto"/>
          <w:sz w:val="28"/>
          <w:szCs w:val="28"/>
          <w:highlight w:val="none"/>
        </w:rPr>
        <w:t xml:space="preserve">明细报价表 </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r/>
    </w:p>
    <w:p>
      <w:pPr>
        <w:jc w:val="left"/>
        <w:rPr>
          <w:rFonts w:hint="eastAsia" w:ascii="黑体" w:hAnsi="黑体"/>
          <w:color w:val="auto"/>
          <w:sz w:val="28"/>
          <w:szCs w:val="28"/>
          <w:highlight w:val="none"/>
        </w:rPr>
      </w:pPr>
      <w:r>
        <w:rPr>
          <w:rFonts w:hint="eastAsia" w:ascii="宋体" w:hAnsi="宋体"/>
          <w:color w:val="auto"/>
          <w:sz w:val="24"/>
          <w:szCs w:val="24"/>
          <w:highlight w:val="none"/>
        </w:rPr>
        <w:t xml:space="preserve">项目编号：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单位：元</w:t>
      </w:r>
      <w:r/>
    </w:p>
    <w:p>
      <w:pPr>
        <w:ind w:firstLine="480"/>
        <w:rPr>
          <w:rFonts w:ascii="宋体"/>
          <w:color w:val="auto"/>
          <w:sz w:val="24"/>
          <w:szCs w:val="24"/>
          <w:highlight w:val="none"/>
        </w:rPr>
      </w:pPr>
      <w:r>
        <w:rPr>
          <w:rFonts w:hint="eastAsia" w:ascii="宋体"/>
          <w:color w:val="auto"/>
          <w:sz w:val="24"/>
          <w:szCs w:val="24"/>
          <w:highlight w:val="none"/>
        </w:rPr>
        <w:t xml:space="preserve">         </w:t>
      </w:r>
      <w:r/>
    </w:p>
    <w:tbl>
      <w:tblPr>
        <w:tblStyle w:val="708"/>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134"/>
        <w:gridCol w:w="1418"/>
        <w:gridCol w:w="1417"/>
        <w:gridCol w:w="1560"/>
        <w:gridCol w:w="1275"/>
        <w:gridCol w:w="2305"/>
      </w:tblGrid>
      <w:tr>
        <w:trPr>
          <w:jc w:val="center"/>
          <w:trHeight w:val="771"/>
        </w:trPr>
        <w:tc>
          <w:tcPr>
            <w:tcW w:w="746"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序号</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服务名称</w:t>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数量</w:t>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单位</w:t>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单价</w:t>
            </w:r>
            <w:bookmarkStart w:id="280" w:name="OLE_LINK1"/>
            <w:r/>
            <w:r/>
          </w:p>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（元）</w:t>
            </w:r>
            <w:bookmarkEnd w:id="280"/>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分项总报价</w:t>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备注</w:t>
            </w:r>
            <w:r/>
          </w:p>
        </w:tc>
      </w:tr>
      <w:tr>
        <w:trPr>
          <w:jc w:val="center"/>
          <w:trHeight w:val="732"/>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1</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0"/>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2</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696"/>
        </w:trPr>
        <w:tc>
          <w:tcPr>
            <w:tcW w:w="746" w:type="dxa"/>
            <w:vAlign w:val="center"/>
            <w:textDirection w:val="lrTb"/>
            <w:noWrap w:val="false"/>
          </w:tcPr>
          <w:p>
            <w:pPr>
              <w:ind w:left="-111" w:firstLine="54"/>
              <w:jc w:val="center"/>
              <w:spacing w:line="360" w:lineRule="exact"/>
              <w:rPr>
                <w:rFonts w:hint="eastAsia" w:ascii="楷体_GB2312" w:eastAsia="楷体_GB2312"/>
                <w:color w:val="auto"/>
                <w:szCs w:val="21"/>
                <w:highlight w:val="none"/>
              </w:rPr>
            </w:pPr>
            <w:r>
              <w:rPr>
                <w:rFonts w:ascii="楷体_GB2312" w:eastAsia="楷体_GB2312"/>
                <w:color w:val="auto"/>
                <w:szCs w:val="21"/>
                <w:highlight w:val="none"/>
              </w:rPr>
              <w:t xml:space="preserve">…</w:t>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6"/>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134"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8"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417"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560"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127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c>
          <w:tcPr>
            <w:tcW w:w="2305"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55"/>
        </w:trPr>
        <w:tc>
          <w:tcPr>
            <w:gridSpan w:val="2"/>
            <w:tcW w:w="1880" w:type="dxa"/>
            <w:vAlign w:val="center"/>
            <w:vMerge w:val="restart"/>
            <w:textDirection w:val="lrTb"/>
            <w:noWrap w:val="false"/>
          </w:tcPr>
          <w:p>
            <w:pPr>
              <w:jc w:val="center"/>
              <w:rPr>
                <w:rFonts w:ascii="楷体_GB2312" w:eastAsia="楷体_GB2312"/>
                <w:color w:val="auto"/>
                <w:szCs w:val="21"/>
                <w:highlight w:val="none"/>
              </w:rPr>
            </w:pPr>
            <w:r>
              <w:rPr>
                <w:rFonts w:hint="eastAsia" w:ascii="楷体_GB2312" w:eastAsia="楷体_GB2312"/>
                <w:color w:val="auto"/>
                <w:szCs w:val="21"/>
                <w:highlight w:val="none"/>
              </w:rPr>
              <w:t xml:space="preserve">合计</w:t>
            </w:r>
            <w:r/>
          </w:p>
        </w:tc>
        <w:tc>
          <w:tcPr>
            <w:gridSpan w:val="5"/>
            <w:tcW w:w="7975"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（小写）</w:t>
            </w:r>
            <w:r/>
          </w:p>
        </w:tc>
      </w:tr>
      <w:tr>
        <w:trPr>
          <w:jc w:val="center"/>
          <w:trHeight w:val="755"/>
        </w:trPr>
        <w:tc>
          <w:tcPr>
            <w:gridSpan w:val="2"/>
            <w:tcW w:w="1880" w:type="dxa"/>
            <w:vAlign w:val="center"/>
            <w:vMerge w:val="continue"/>
            <w:textDirection w:val="lrTb"/>
            <w:noWrap w:val="false"/>
          </w:tcPr>
          <w:p>
            <w:pPr>
              <w:jc w:val="center"/>
              <w:rPr>
                <w:rFonts w:ascii="楷体_GB2312" w:eastAsia="楷体_GB2312"/>
                <w:color w:val="auto"/>
                <w:szCs w:val="21"/>
                <w:highlight w:val="none"/>
              </w:rPr>
            </w:pPr>
            <w:r>
              <w:rPr>
                <w:rFonts w:ascii="楷体_GB2312" w:eastAsia="楷体_GB2312"/>
                <w:color w:val="auto"/>
                <w:szCs w:val="21"/>
                <w:highlight w:val="none"/>
              </w:rPr>
            </w:r>
            <w:r/>
          </w:p>
        </w:tc>
        <w:tc>
          <w:tcPr>
            <w:gridSpan w:val="5"/>
            <w:tcW w:w="7975"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（大写）</w:t>
            </w:r>
            <w:r/>
          </w:p>
        </w:tc>
      </w:tr>
    </w:tbl>
    <w:p>
      <w:pPr>
        <w:ind w:firstLine="420"/>
        <w:spacing w:line="360" w:lineRule="auto"/>
        <w:tabs>
          <w:tab w:val="left" w:pos="6660" w:leader="none"/>
        </w:tabs>
        <w:rPr>
          <w:rFonts w:ascii="宋体"/>
          <w:bCs/>
          <w:color w:val="auto"/>
          <w:szCs w:val="21"/>
          <w:highlight w:val="none"/>
        </w:rPr>
      </w:pPr>
      <w:r>
        <w:rPr>
          <w:rFonts w:hint="eastAsia" w:ascii="宋体"/>
          <w:bCs/>
          <w:color w:val="auto"/>
          <w:szCs w:val="21"/>
          <w:highlight w:val="none"/>
        </w:rPr>
        <w:tab/>
      </w:r>
      <w:r/>
    </w:p>
    <w:p>
      <w:pPr>
        <w:jc w:val="center"/>
        <w:spacing w:line="360" w:lineRule="auto"/>
        <w:rPr>
          <w:color w:val="auto"/>
          <w:sz w:val="24"/>
          <w:szCs w:val="24"/>
          <w:highlight w:val="none"/>
        </w:rPr>
      </w:pPr>
      <w:r>
        <w:rPr>
          <w:rFonts w:hint="eastAsia" w:ascii="宋体"/>
          <w:color w:val="auto"/>
          <w:sz w:val="24"/>
          <w:szCs w:val="24"/>
          <w:highlight w:val="none"/>
        </w:rPr>
        <w:t xml:space="preserve">                                   </w:t>
      </w:r>
      <w:bookmarkStart w:id="281" w:name="_Toc8000"/>
      <w:r>
        <w:rPr>
          <w:rFonts w:hint="eastAsia" w:ascii="宋体" w:hAnsi="宋体"/>
          <w:bCs/>
          <w:color w:val="auto"/>
          <w:sz w:val="24"/>
          <w:highlight w:val="none"/>
          <w:lang w:val="zh-CN"/>
        </w:rPr>
        <w:t xml:space="preserve">  </w:t>
      </w:r>
      <w:bookmarkEnd w:id="281"/>
      <w:r>
        <w:rPr>
          <w:rFonts w:hint="eastAsia"/>
          <w:color w:val="auto"/>
          <w:sz w:val="24"/>
          <w:szCs w:val="24"/>
          <w:highlight w:val="none"/>
        </w:rPr>
        <w:t xml:space="preserve">投标人</w:t>
      </w:r>
      <w:r>
        <w:rPr>
          <w:color w:val="auto"/>
          <w:sz w:val="24"/>
          <w:szCs w:val="24"/>
          <w:highlight w:val="none"/>
        </w:rPr>
        <w:t xml:space="preserve">（电子签章）：</w:t>
      </w:r>
      <w:r/>
    </w:p>
    <w:p>
      <w:pPr>
        <w:jc w:val="left"/>
        <w:spacing w:line="46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注：</w:t>
      </w:r>
      <w:r/>
    </w:p>
    <w:p>
      <w:pPr>
        <w:ind w:firstLine="420"/>
        <w:jc w:val="left"/>
        <w:spacing w:line="46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1、投标人应当根据“第三章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bCs/>
          <w:color w:val="auto"/>
          <w:sz w:val="24"/>
          <w:szCs w:val="24"/>
          <w:highlight w:val="none"/>
        </w:rPr>
        <w:br w:type="page" w:clear="all"/>
      </w:r>
      <w:r/>
    </w:p>
    <w:p>
      <w:pPr>
        <w:ind w:left="5370" w:hanging="4740"/>
        <w:jc w:val="left"/>
        <w:spacing w:line="360" w:lineRule="auto"/>
        <w:rPr>
          <w:rFonts w:hint="eastAsia" w:ascii="黑体" w:hAnsi="宋体" w:eastAsia="黑体"/>
          <w:bCs/>
          <w:color w:val="auto"/>
          <w:sz w:val="28"/>
          <w:szCs w:val="28"/>
          <w:highlight w:val="none"/>
          <w:lang w:val="zh-CN"/>
        </w:rPr>
      </w:pPr>
      <w:r>
        <w:rPr>
          <w:rFonts w:ascii="黑体" w:hAnsi="宋体" w:eastAsia="黑体"/>
          <w:bCs/>
          <w:color w:val="auto"/>
          <w:sz w:val="24"/>
          <w:szCs w:val="24"/>
          <w:highlight w:val="none"/>
        </w:rPr>
        <w:t xml:space="preserve">3</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w:t>
      </w:r>
      <w:r/>
    </w:p>
    <w:tbl>
      <w:tblPr>
        <w:tblStyle w:val="708"/>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firstLine="480"/>
        <w:spacing w:line="58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ascii="黑体" w:hAnsi="宋体" w:eastAsia="黑体"/>
          <w:bCs/>
          <w:color w:val="auto"/>
          <w:sz w:val="24"/>
          <w:szCs w:val="24"/>
          <w:highlight w:val="none"/>
        </w:rPr>
      </w:pPr>
      <w:r>
        <w:rPr>
          <w:rFonts w:hint="eastAsia" w:ascii="宋体" w:hAnsi="宋体"/>
          <w:bCs/>
          <w:color w:val="auto"/>
          <w:sz w:val="24"/>
          <w:highlight w:val="none"/>
        </w:rPr>
        <w:t xml:space="preserve">                              </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ind w:left="42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rPr>
        <w:t xml:space="preserve">（2）招标文件第三章“项目技术要求和有关说明” 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jc w:val="left"/>
        <w:spacing w:line="360" w:lineRule="auto"/>
        <w:tabs>
          <w:tab w:val="left" w:pos="25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val="zh-CN"/>
        </w:rPr>
        <w:t xml:space="preserve">4、项目人员配置清单（格式）：</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日期：</w:t>
      </w:r>
      <w:r/>
    </w:p>
    <w:tbl>
      <w:tblPr>
        <w:tblStyle w:val="708"/>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ascii="宋体" w:hAnsi="宋体"/>
          <w:color w:val="auto"/>
          <w:highlight w:val="none"/>
        </w:rPr>
      </w:pPr>
      <w:r>
        <w:rPr>
          <w:rFonts w:hint="eastAsia" w:ascii="宋体" w:hAnsi="宋体"/>
          <w:color w:val="auto"/>
          <w:highlight w:val="none"/>
        </w:rPr>
      </w:r>
      <w:r/>
    </w:p>
    <w:p>
      <w:pPr>
        <w:spacing w:line="440" w:lineRule="exact"/>
        <w:rPr>
          <w:rFonts w:hint="eastAsia" w:ascii="宋体" w:hAnsi="宋体"/>
          <w:color w:val="auto"/>
          <w:highlight w:val="none"/>
        </w:rPr>
      </w:pPr>
      <w:r>
        <w:rPr>
          <w:rFonts w:hint="eastAsia" w:ascii="宋体" w:hAnsi="宋体"/>
          <w:color w:val="auto"/>
          <w:highlight w:val="none"/>
        </w:rPr>
        <w:t xml:space="preserve">注： </w:t>
      </w:r>
      <w:r/>
    </w:p>
    <w:p>
      <w:pPr>
        <w:ind w:firstLine="420"/>
        <w:spacing w:line="440" w:lineRule="exact"/>
        <w:rPr>
          <w:color w:val="auto"/>
          <w:highlight w:val="none"/>
        </w:rPr>
      </w:pPr>
      <w:r>
        <w:rPr>
          <w:rFonts w:hint="eastAsia" w:ascii="宋体" w:hAnsi="宋体"/>
          <w:color w:val="auto"/>
          <w:highlight w:val="none"/>
        </w:rPr>
        <w:t xml:space="preserve">1.表格不够可自行延长。</w:t>
      </w:r>
      <w:r/>
    </w:p>
    <w:p>
      <w:pPr>
        <w:ind w:firstLine="420"/>
        <w:spacing w:line="440" w:lineRule="exact"/>
        <w:rPr>
          <w:color w:val="auto"/>
          <w:highlight w:val="none"/>
        </w:rPr>
      </w:pPr>
      <w:r>
        <w:rPr>
          <w:rFonts w:hint="eastAsia" w:ascii="宋体" w:hAnsi="宋体"/>
          <w:color w:val="auto"/>
          <w:highlight w:val="none"/>
        </w:rPr>
        <w:t xml:space="preserve">2.</w:t>
      </w:r>
      <w:bookmarkStart w:id="282" w:name="_Hlk164083408"/>
      <w:r>
        <w:rPr>
          <w:rFonts w:hint="eastAsia" w:ascii="宋体" w:hAnsi="宋体"/>
          <w:b/>
          <w:bCs/>
          <w:color w:val="auto"/>
          <w:highlight w:val="none"/>
        </w:rPr>
        <w:t xml:space="preserve">应按招标文件要求配备项目人员及提供相关证明材料，以满足项目的</w:t>
      </w:r>
      <w:bookmarkEnd w:id="282"/>
      <w:r>
        <w:rPr>
          <w:rFonts w:hint="eastAsia" w:ascii="宋体" w:hAnsi="宋体"/>
          <w:b/>
          <w:bCs/>
          <w:color w:val="auto"/>
          <w:highlight w:val="none"/>
        </w:rPr>
        <w:t xml:space="preserve">基准要求，否则投标无效。</w:t>
      </w:r>
      <w:r/>
    </w:p>
    <w:p>
      <w:pPr>
        <w:ind w:firstLine="420"/>
        <w:spacing w:line="440" w:lineRule="exac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w:t>
      </w:r>
      <w:r>
        <w:rPr>
          <w:rFonts w:hint="eastAsia"/>
          <w:color w:val="auto"/>
          <w:highlight w:val="none"/>
          <w:lang w:eastAsia="zh-CN"/>
        </w:rPr>
        <w:t xml:space="preserve">属于</w:t>
      </w:r>
      <w:r>
        <w:rPr>
          <w:rFonts w:hint="eastAsia"/>
          <w:color w:val="auto"/>
          <w:highlight w:val="none"/>
        </w:rPr>
        <w:t xml:space="preserve">违约行为。</w:t>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left"/>
        <w:widowControl/>
        <w:rPr>
          <w:rFonts w:hint="eastAsia" w:ascii="黑体" w:hAnsi="宋体" w:eastAsia="黑体"/>
          <w:bCs/>
          <w:color w:val="auto"/>
          <w:sz w:val="24"/>
          <w:szCs w:val="24"/>
          <w:highlight w:val="none"/>
        </w:rPr>
      </w:pPr>
      <w:r>
        <w:rPr>
          <w:rFonts w:hint="eastAsia" w:ascii="宋体" w:hAnsi="宋体"/>
          <w:bCs/>
          <w:color w:val="auto"/>
          <w:sz w:val="24"/>
          <w:highlight w:val="none"/>
          <w:lang w:val="zh-CN"/>
        </w:rPr>
        <w:t xml:space="preserve">                                       投标人（电子签章）：</w:t>
      </w:r>
      <w:r>
        <w:rPr>
          <w:rFonts w:hint="eastAsia" w:ascii="黑体" w:hAnsi="宋体" w:eastAsia="黑体"/>
          <w:bCs/>
          <w:color w:val="auto"/>
          <w:sz w:val="24"/>
          <w:szCs w:val="24"/>
          <w:highlight w:val="none"/>
        </w:rPr>
        <w:br w:type="page" w:clear="all"/>
      </w:r>
      <w:r/>
    </w:p>
    <w:p>
      <w:pPr>
        <w:jc w:val="left"/>
        <w:spacing w:line="440" w:lineRule="exact"/>
        <w:tabs>
          <w:tab w:val="left" w:pos="255" w:leader="none"/>
        </w:tabs>
        <w:rPr>
          <w:rFonts w:hint="eastAsia" w:ascii="宋体" w:hAnsi="宋体"/>
          <w:color w:val="auto"/>
          <w:sz w:val="24"/>
          <w:szCs w:val="24"/>
          <w:highlight w:val="none"/>
        </w:rPr>
      </w:pPr>
      <w:r>
        <w:rPr>
          <w:rFonts w:hint="eastAsia" w:ascii="黑体" w:hAnsi="宋体" w:eastAsia="黑体"/>
          <w:bCs/>
          <w:color w:val="auto"/>
          <w:sz w:val="24"/>
          <w:szCs w:val="24"/>
          <w:highlight w:val="none"/>
          <w:lang w:val="zh-CN"/>
        </w:rPr>
        <w:t xml:space="preserve">5、</w:t>
      </w:r>
      <w:r>
        <w:rPr>
          <w:rFonts w:hint="eastAsia" w:ascii="宋体"/>
          <w:bCs/>
          <w:color w:val="auto"/>
          <w:sz w:val="24"/>
          <w:szCs w:val="24"/>
          <w:highlight w:val="none"/>
        </w:rPr>
        <w:t xml:space="preserve">“第三章 项目技术要求和有关说明”</w:t>
      </w:r>
      <w:r>
        <w:rPr>
          <w:rFonts w:hint="eastAsia" w:ascii="宋体"/>
          <w:bCs/>
          <w:color w:val="auto"/>
          <w:sz w:val="24"/>
          <w:szCs w:val="24"/>
          <w:highlight w:val="none"/>
          <w:lang w:val="en-US" w:eastAsia="zh-CN"/>
        </w:rPr>
        <w:t xml:space="preserve">中要求提供的相关资料</w:t>
      </w:r>
      <w:r>
        <w:rPr>
          <w:rFonts w:hint="eastAsia" w:ascii="宋体" w:hAnsi="宋体"/>
          <w:color w:val="auto"/>
          <w:sz w:val="24"/>
          <w:szCs w:val="24"/>
          <w:highlight w:val="none"/>
        </w:rPr>
        <w:t xml:space="preserve">。</w:t>
      </w:r>
      <w:r/>
    </w:p>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spacing w:line="240" w:lineRule="atLeast"/>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（四）价格折扣文件</w:t>
      </w:r>
      <w:r/>
    </w:p>
    <w:p>
      <w:pPr>
        <w:jc w:val="center"/>
        <w:spacing w:after="156"/>
        <w:rPr>
          <w:rFonts w:hint="eastAsia" w:ascii="宋体" w:hAnsi="宋体"/>
          <w:color w:val="auto"/>
          <w:sz w:val="24"/>
          <w:szCs w:val="24"/>
          <w:highlight w:val="none"/>
          <w:lang w:val="zh-CN"/>
        </w:rPr>
      </w:pPr>
      <w:r>
        <w:rPr>
          <w:rFonts w:hint="eastAsia" w:ascii="黑体" w:hAnsi="宋体" w:eastAsia="黑体"/>
          <w:bCs/>
          <w:color w:val="auto"/>
          <w:sz w:val="28"/>
          <w:szCs w:val="28"/>
          <w:highlight w:val="none"/>
        </w:rPr>
        <w:t xml:space="preserve">企业报价折扣证明</w:t>
      </w:r>
      <w:r/>
    </w:p>
    <w:tbl>
      <w:tblPr>
        <w:tblStyle w:val="708"/>
        <w:tblW w:w="91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67"/>
        <w:gridCol w:w="2436"/>
        <w:gridCol w:w="4510"/>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467"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企业性质</w:t>
            </w:r>
            <w:r/>
          </w:p>
        </w:tc>
        <w:tc>
          <w:tcPr>
            <w:tcW w:w="2436"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服务承接商</w:t>
            </w:r>
            <w:r>
              <w:rPr>
                <w:rFonts w:hint="eastAsia" w:ascii="宋体" w:hAnsi="宋体" w:cs="宋体"/>
                <w:color w:val="auto"/>
                <w:szCs w:val="21"/>
                <w:highlight w:val="none"/>
                <w:lang w:val="zh-CN"/>
              </w:rPr>
              <w:t xml:space="preserve">类别</w:t>
            </w:r>
            <w:r/>
          </w:p>
        </w:tc>
        <w:tc>
          <w:tcPr>
            <w:tcW w:w="4510" w:type="dxa"/>
            <w:vAlign w:val="center"/>
            <w:textDirection w:val="lrTb"/>
            <w:noWrap w:val="false"/>
          </w:tcPr>
          <w:p>
            <w:pPr>
              <w:jc w:val="center"/>
              <w:spacing w:line="360" w:lineRule="auto"/>
              <w:rPr>
                <w:rFonts w:ascii="宋体" w:cs="宋体"/>
                <w:color w:val="auto"/>
                <w:szCs w:val="21"/>
                <w:highlight w:val="none"/>
                <w:lang w:val="zh-CN"/>
              </w:rPr>
            </w:pPr>
            <w:r>
              <w:rPr>
                <w:rFonts w:hint="eastAsia" w:ascii="宋体" w:hAnsi="宋体" w:cs="宋体"/>
                <w:color w:val="auto"/>
                <w:szCs w:val="21"/>
                <w:highlight w:val="none"/>
                <w:lang w:val="zh-CN"/>
              </w:rPr>
              <w:t xml:space="preserve">投标文件中需要提供的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r>
      <w:tr>
        <w:trPr>
          <w:jc w:val="center"/>
          <w:trHeight w:val="1219"/>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1</w:t>
            </w:r>
            <w:r/>
          </w:p>
        </w:tc>
        <w:tc>
          <w:tcPr>
            <w:tcW w:w="1467"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小微型企业</w:t>
            </w:r>
            <w:r/>
          </w:p>
        </w:tc>
        <w:tc>
          <w:tcPr>
            <w:tcW w:w="243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小微企业</w:t>
            </w:r>
            <w:r/>
          </w:p>
        </w:tc>
        <w:tc>
          <w:tcPr>
            <w:tcW w:w="4510"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283" w:name="OLE_LINK72"/>
            <w:r>
              <w:rPr>
                <w:rFonts w:hint="eastAsia" w:ascii="宋体" w:hAnsi="宋体" w:cs="宋体"/>
                <w:bCs/>
                <w:color w:val="auto"/>
                <w:szCs w:val="21"/>
                <w:highlight w:val="none"/>
              </w:rPr>
              <w:t xml:space="preserve">《中小企业声明函》</w:t>
            </w:r>
            <w:bookmarkEnd w:id="283"/>
            <w:r/>
            <w:bookmarkStart w:id="284" w:name="OLE_LINK65"/>
            <w:r>
              <w:rPr>
                <w:rFonts w:hint="eastAsia" w:ascii="宋体" w:hAnsi="宋体" w:cs="宋体"/>
                <w:bCs/>
                <w:color w:val="auto"/>
                <w:szCs w:val="21"/>
                <w:highlight w:val="none"/>
              </w:rPr>
              <w:t xml:space="preserve">（格式见附件1）</w:t>
            </w:r>
            <w:bookmarkEnd w:id="284"/>
            <w:r/>
            <w:r/>
          </w:p>
        </w:tc>
      </w:tr>
      <w:tr>
        <w:trPr>
          <w:jc w:val="center"/>
          <w:trHeight w:val="1340"/>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2</w:t>
            </w:r>
            <w:r/>
          </w:p>
        </w:tc>
        <w:tc>
          <w:tcPr>
            <w:tcW w:w="1467"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4510"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285" w:name="OLE_LINK73"/>
            <w:r>
              <w:rPr>
                <w:rFonts w:hint="eastAsia" w:ascii="宋体" w:hAnsi="宋体" w:cs="宋体"/>
                <w:bCs/>
                <w:color w:val="auto"/>
                <w:szCs w:val="21"/>
                <w:highlight w:val="none"/>
              </w:rPr>
              <w:t xml:space="preserve">《残疾人福利性单位声明函》</w:t>
            </w:r>
            <w:bookmarkEnd w:id="285"/>
            <w:r>
              <w:rPr>
                <w:rFonts w:hint="eastAsia" w:ascii="宋体" w:hAnsi="宋体" w:cs="宋体"/>
                <w:bCs/>
                <w:color w:val="auto"/>
                <w:szCs w:val="21"/>
                <w:highlight w:val="none"/>
              </w:rPr>
              <w:t xml:space="preserve">（格式见附件2）</w:t>
            </w:r>
            <w:r/>
          </w:p>
        </w:tc>
      </w:tr>
      <w:tr>
        <w:trPr>
          <w:jc w:val="center"/>
          <w:trHeight w:val="1273"/>
        </w:trPr>
        <w:tc>
          <w:tcPr>
            <w:tcW w:w="750" w:type="dxa"/>
            <w:vAlign w:val="center"/>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3</w:t>
            </w:r>
            <w:r/>
          </w:p>
        </w:tc>
        <w:tc>
          <w:tcPr>
            <w:tcW w:w="1467" w:type="dxa"/>
            <w:vAlign w:val="center"/>
            <w:textDirection w:val="lrTb"/>
            <w:noWrap w:val="false"/>
          </w:tcPr>
          <w:p>
            <w:pPr>
              <w:jc w:val="center"/>
              <w:spacing w:line="360" w:lineRule="auto"/>
              <w:rPr>
                <w:rFonts w:asci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436"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服务的承接商为</w:t>
            </w:r>
            <w:r/>
          </w:p>
          <w:p>
            <w:pPr>
              <w:jc w:val="cente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监狱企业</w:t>
            </w:r>
            <w:r/>
          </w:p>
        </w:tc>
        <w:tc>
          <w:tcPr>
            <w:tcW w:w="451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省级以上监狱管理局、戒毒管理局（含新疆生产建设兵团）出</w:t>
            </w:r>
            <w:bookmarkStart w:id="289" w:name="_GoBack"/>
            <w:r/>
            <w:bookmarkEnd w:id="289"/>
            <w:r>
              <w:rPr>
                <w:rFonts w:hint="eastAsia" w:ascii="宋体" w:hAnsi="宋体" w:cs="宋体"/>
                <w:bCs/>
                <w:color w:val="auto"/>
                <w:szCs w:val="21"/>
                <w:highlight w:val="none"/>
              </w:rPr>
              <w:t xml:space="preserve">具的属于监狱企业的证明文件</w:t>
            </w:r>
            <w:r/>
          </w:p>
        </w:tc>
      </w:tr>
    </w:tbl>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firstLine="420"/>
        <w:jc w:val="left"/>
        <w:spacing w:line="320" w:lineRule="atLeast"/>
        <w:rPr>
          <w:rFonts w:hint="eastAsia" w:ascii="宋体" w:hAnsi="宋体" w:cs="宋体"/>
          <w:color w:val="auto"/>
          <w:szCs w:val="21"/>
          <w:highlight w:val="none"/>
          <w:lang w:val="zh-CN"/>
        </w:rPr>
      </w:pPr>
      <w:r/>
      <w:bookmarkStart w:id="286" w:name="OLE_LINK264"/>
      <w:r>
        <w:rPr>
          <w:rFonts w:hint="eastAsia" w:ascii="宋体" w:hAnsi="宋体" w:cs="宋体"/>
          <w:color w:val="auto"/>
          <w:szCs w:val="21"/>
          <w:highlight w:val="none"/>
          <w:lang w:val="zh-CN"/>
        </w:rPr>
        <w:t xml:space="preserve">注：如本项目给予报价扣除优惠，投标单位根据招标文件要求提供相关证明材料（如有），以提供的有效证明材料为准 。</w:t>
      </w:r>
      <w:r/>
    </w:p>
    <w:p>
      <w:pPr>
        <w:jc w:val="lef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bookmarkEnd w:id="286"/>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jc w:val="left"/>
        <w:rPr>
          <w:rFonts w:hint="eastAsia" w:ascii="黑体" w:hAnsi="宋体" w:eastAsia="黑体"/>
          <w:bCs/>
          <w:color w:val="auto"/>
          <w:sz w:val="24"/>
          <w:szCs w:val="24"/>
          <w:highlight w:val="none"/>
        </w:rPr>
      </w:pPr>
      <w:r>
        <w:rPr>
          <w:rFonts w:hint="eastAsia" w:ascii="宋体" w:hAnsi="宋体"/>
          <w:color w:val="auto"/>
          <w:sz w:val="28"/>
          <w:szCs w:val="28"/>
          <w:highlight w:val="none"/>
        </w:rPr>
        <w:br w:type="page" w:clear="all"/>
      </w: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   中小企业声明函</w:t>
      </w:r>
      <w:r/>
    </w:p>
    <w:p>
      <w:pPr>
        <w:rPr>
          <w:color w:val="auto"/>
          <w:highlight w:val="none"/>
        </w:rPr>
      </w:pPr>
      <w:r>
        <w:rPr>
          <w:color w:val="auto"/>
          <w:highlight w:val="none"/>
        </w:rPr>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w:t>
      </w:r>
      <w:r>
        <w:rPr>
          <w:rFonts w:ascii="宋体" w:hAnsi="宋体"/>
          <w:bCs/>
          <w:color w:val="auto"/>
          <w:sz w:val="24"/>
          <w:szCs w:val="24"/>
          <w:highlight w:val="none"/>
        </w:rPr>
        <w:t xml:space="preserve">202</w:t>
      </w:r>
      <w:r>
        <w:rPr>
          <w:rFonts w:hint="eastAsia" w:ascii="宋体" w:hAnsi="宋体"/>
          <w:bCs/>
          <w:color w:val="auto"/>
          <w:sz w:val="24"/>
          <w:szCs w:val="24"/>
          <w:highlight w:val="none"/>
        </w:rPr>
        <w:t xml:space="preserve">0﹞</w:t>
      </w:r>
      <w:r>
        <w:rPr>
          <w:rFonts w:ascii="宋体" w:hAnsi="宋体"/>
          <w:bCs/>
          <w:color w:val="auto"/>
          <w:sz w:val="24"/>
          <w:szCs w:val="24"/>
          <w:highlight w:val="none"/>
        </w:rPr>
        <w:t xml:space="preserve">46 </w:t>
      </w:r>
      <w:r>
        <w:rPr>
          <w:rFonts w:hint="eastAsia" w:ascii="宋体" w:hAnsi="宋体"/>
          <w:bCs/>
          <w:color w:val="auto"/>
          <w:sz w:val="24"/>
          <w:szCs w:val="24"/>
          <w:highlight w:val="none"/>
        </w:rPr>
        <w:t xml:space="preserve">号）的规定，本公司（联合体）参加</w:t>
      </w:r>
      <w:r>
        <w:rPr>
          <w:rFonts w:hint="eastAsia" w:ascii="宋体" w:hAnsi="宋体"/>
          <w:bCs/>
          <w:color w:val="auto"/>
          <w:sz w:val="24"/>
          <w:szCs w:val="24"/>
          <w:highlight w:val="none"/>
          <w:u w:val="single"/>
        </w:rPr>
        <w:t xml:space="preserve">（单位名称）</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（项目名称）</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（标的名称）</w:t>
      </w:r>
      <w:r>
        <w:rPr>
          <w:rFonts w:hint="eastAsia" w:ascii="宋体" w:hAnsi="宋体"/>
          <w:bCs/>
          <w:color w:val="auto"/>
          <w:sz w:val="24"/>
          <w:szCs w:val="24"/>
          <w:highlight w:val="none"/>
        </w:rPr>
        <w:t xml:space="preserve">，属于</w:t>
      </w:r>
      <w:r>
        <w:rPr>
          <w:rFonts w:hint="eastAsia" w:ascii="宋体" w:hAnsi="宋体"/>
          <w:bCs/>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；承接企业为</w:t>
      </w:r>
      <w:r>
        <w:rPr>
          <w:rFonts w:hint="eastAsia" w:ascii="宋体" w:hAnsi="宋体"/>
          <w:bCs/>
          <w:color w:val="auto"/>
          <w:sz w:val="24"/>
          <w:szCs w:val="24"/>
          <w:highlight w:val="none"/>
          <w:u w:val="single"/>
        </w:rPr>
        <w:t xml:space="preserve">（企业名称）</w:t>
      </w:r>
      <w:r>
        <w:rPr>
          <w:rFonts w:hint="eastAsia"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hint="eastAsia"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spacing w:line="360" w:lineRule="auto"/>
        <w:rPr>
          <w:rFonts w:ascii="宋体"/>
          <w:bCs/>
          <w:color w:val="auto"/>
          <w:sz w:val="24"/>
          <w:szCs w:val="24"/>
          <w:highlight w:val="none"/>
        </w:rPr>
      </w:pPr>
      <w:r>
        <w:rPr>
          <w:rFonts w:ascii="宋体"/>
          <w:bCs/>
          <w:color w:val="auto"/>
          <w:sz w:val="24"/>
          <w:szCs w:val="24"/>
          <w:highlight w:val="none"/>
        </w:rPr>
      </w:r>
      <w:r/>
    </w:p>
    <w:p>
      <w:pPr>
        <w:ind w:left="5460" w:hanging="5460"/>
        <w:jc w:val="center"/>
        <w:spacing w:before="156" w:line="360" w:lineRule="auto"/>
        <w:rPr>
          <w:color w:val="auto"/>
          <w:sz w:val="24"/>
          <w:szCs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hint="eastAsia" w:ascii="宋体" w:hAnsi="宋体"/>
          <w:bCs/>
          <w:color w:val="auto"/>
          <w:szCs w:val="21"/>
          <w:highlight w:val="none"/>
        </w:rPr>
      </w:pPr>
      <w:r/>
      <w:bookmarkStart w:id="287" w:name="_Hlk131935698"/>
      <w:r>
        <w:rPr>
          <w:rFonts w:hint="eastAsia" w:ascii="宋体" w:hAnsi="宋体"/>
          <w:bCs/>
          <w:color w:val="auto"/>
          <w:szCs w:val="21"/>
          <w:highlight w:val="none"/>
        </w:rPr>
        <w:t xml:space="preserve">（1）投标人应准确完整填写相关内容，详见第二章投标人须知相关要求。</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287"/>
      <w:r/>
    </w:p>
    <w:p>
      <w:pPr>
        <w:jc w:val="left"/>
        <w:rPr>
          <w:rFonts w:ascii="宋体"/>
          <w:bCs/>
          <w:color w:val="auto"/>
          <w:szCs w:val="21"/>
          <w:highlight w:val="none"/>
        </w:rPr>
      </w:pPr>
      <w:r>
        <w:rPr>
          <w:rFonts w:ascii="宋体"/>
          <w:bCs/>
          <w:color w:val="auto"/>
          <w:szCs w:val="21"/>
          <w:highlight w:val="none"/>
        </w:rPr>
      </w:r>
      <w:r/>
    </w:p>
    <w:p>
      <w:pPr>
        <w:ind w:firstLine="420"/>
        <w:jc w:val="left"/>
        <w:rPr>
          <w:rFonts w:ascii="宋体"/>
          <w:bCs/>
          <w:color w:val="auto"/>
          <w:szCs w:val="21"/>
          <w:highlight w:val="none"/>
        </w:rPr>
      </w:pPr>
      <w:r>
        <w:rPr>
          <w:rFonts w:ascii="宋体"/>
          <w:bCs/>
          <w:color w:val="auto"/>
          <w:szCs w:val="21"/>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：残疾人福利性单位声明函（格式）： </w:t>
      </w:r>
      <w:r/>
    </w:p>
    <w:p>
      <w:pPr>
        <w:spacing w:line="360" w:lineRule="auto"/>
        <w:rPr>
          <w:rFonts w:ascii="宋体"/>
          <w:color w:val="auto"/>
          <w:sz w:val="28"/>
          <w:highlight w:val="none"/>
        </w:rPr>
      </w:pPr>
      <w:r>
        <w:rPr>
          <w:rFonts w:ascii="宋体"/>
          <w:color w:val="auto"/>
          <w:sz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民政部</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项目采购活动（项目编号：</w:t>
      </w:r>
      <w:r>
        <w:rPr>
          <w:rFonts w:hint="eastAsia" w:ascii="宋体" w:hAnsi="宋体"/>
          <w:bCs/>
          <w:color w:val="ff0000"/>
          <w:sz w:val="24"/>
          <w:szCs w:val="24"/>
          <w:highlight w:val="none"/>
          <w:lang w:eastAsia="zh-CN"/>
        </w:rPr>
        <w:t xml:space="preserve">JSZC-320282-HCCG-G2026-0063</w:t>
      </w:r>
      <w:r>
        <w:rPr>
          <w:rFonts w:hint="eastAsia" w:ascii="宋体" w:hAnsi="宋体"/>
          <w:bCs/>
          <w:color w:val="auto"/>
          <w:sz w:val="24"/>
          <w:szCs w:val="24"/>
          <w:highlight w:val="none"/>
        </w:rPr>
        <w:t xml:space="preserve">）服务全部由本单位提供。</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bCs/>
          <w:color w:val="auto"/>
          <w:sz w:val="24"/>
          <w:szCs w:val="24"/>
          <w:highlight w:val="none"/>
        </w:rPr>
      </w:pPr>
      <w:r>
        <w:rPr>
          <w:rFonts w:ascii="宋体"/>
          <w:bCs/>
          <w:color w:val="auto"/>
          <w:sz w:val="24"/>
          <w:szCs w:val="24"/>
          <w:highlight w:val="none"/>
        </w:rPr>
      </w:r>
      <w:r/>
    </w:p>
    <w:p>
      <w:pPr>
        <w:ind w:left="5460" w:hanging="5460"/>
        <w:jc w:val="center"/>
        <w:spacing w:before="156" w:line="360" w:lineRule="auto"/>
        <w:rPr>
          <w:rFonts w:hint="eastAsia" w:ascii="黑体" w:hAnsi="宋体" w:eastAsia="黑体"/>
          <w:bCs/>
          <w:color w:val="auto"/>
          <w:sz w:val="24"/>
          <w:szCs w:val="24"/>
          <w:highlight w:val="none"/>
        </w:rPr>
      </w:pP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5460" w:hanging="5460"/>
        <w:jc w:val="center"/>
        <w:spacing w:before="156" w:line="360" w:lineRule="auto"/>
        <w:rPr>
          <w:rFonts w:hint="eastAsia"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zh-CN"/>
        </w:rPr>
        <w:br w:type="page" w:clear="all"/>
      </w:r>
      <w:r/>
    </w:p>
    <w:p>
      <w:pPr>
        <w:rPr>
          <w:rFonts w:hint="eastAsia" w:ascii="黑体" w:hAnsi="宋体" w:eastAsia="黑体"/>
          <w:bCs/>
          <w:color w:val="auto"/>
          <w:sz w:val="28"/>
          <w:szCs w:val="28"/>
          <w:highlight w:val="none"/>
        </w:rPr>
      </w:pPr>
      <w:r/>
      <w:bookmarkStart w:id="288" w:name="_Hlk151563840"/>
      <w:r>
        <w:rPr>
          <w:rFonts w:hint="eastAsia" w:ascii="黑体" w:hAnsi="宋体" w:eastAsia="黑体"/>
          <w:bCs/>
          <w:color w:val="auto"/>
          <w:sz w:val="28"/>
          <w:szCs w:val="28"/>
          <w:highlight w:val="none"/>
        </w:rPr>
        <w:t xml:space="preserve">（五）其他相关材料</w:t>
      </w:r>
      <w:r/>
    </w:p>
    <w:p>
      <w:pPr>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r>
      <w:bookmarkEnd w:id="288"/>
      <w:r/>
    </w:p>
    <w:p>
      <w:pPr>
        <w:ind w:firstLine="480"/>
        <w:jc w:val="left"/>
        <w:spacing w:line="500" w:lineRule="exact"/>
        <w:rPr>
          <w:rFonts w:hint="eastAsia"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hint="eastAsia" w:ascii="宋体" w:hAnsi="宋体"/>
          <w:bCs/>
          <w:color w:val="auto"/>
          <w:sz w:val="24"/>
          <w:highlight w:val="none"/>
        </w:rPr>
      </w:pPr>
      <w:r>
        <w:rPr>
          <w:rFonts w:hint="eastAsia" w:ascii="宋体" w:hAnsi="宋体"/>
          <w:bCs/>
          <w:color w:val="auto"/>
          <w:sz w:val="24"/>
          <w:highlight w:val="none"/>
        </w:rPr>
      </w:r>
      <w:r/>
    </w:p>
    <w:sectPr>
      <w:footerReference w:type="default" r:id="rId13"/>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Segoe UI">
    <w:panose1 w:val="020B0502040204020203"/>
  </w:font>
  <w:font w:name="PMingLiU">
    <w:panose1 w:val="02020500000000000000"/>
  </w:font>
  <w:font w:name="Cambria">
    <w:panose1 w:val="02040503050406030204"/>
  </w:font>
  <w:font w:name="Cambria Math">
    <w:panose1 w:val="02040503050406030204"/>
  </w:font>
  <w:font w:name="Calibri Light">
    <w:panose1 w:val="020F03020202040302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Bdr>
        <w:between w:val="none" w:color="auto"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Bdr>
        <w:between w:val="none" w:color="auto" w:sz="0" w:space="0"/>
      </w:pBdr>
      <w:framePr w:wrap="around" w:vAnchor="text" w:hAnchor="margin" w:xAlign="center" w:yAlign="top"/>
    </w:pPr>
    <w:r>
      <w:fldChar w:fldCharType="begin"/>
    </w:r>
    <w:r>
      <w:rPr>
        <w:rStyle w:val="730"/>
      </w:rPr>
      <w:instrText xml:space="preserve"> PAGE  </w:instrText>
    </w:r>
    <w:r>
      <w:fldChar w:fldCharType="separate"/>
    </w:r>
    <w:r>
      <w:rPr>
        <w:rStyle w:val="730"/>
      </w:rPr>
      <w:t xml:space="preserve">- 2 -</w:t>
    </w:r>
    <w:r>
      <w:fldChar w:fldCharType="end"/>
    </w:r>
    <w:r/>
  </w:p>
  <w:p>
    <w:pPr>
      <w:pStyle w:val="7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- 34 -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- 34 -</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3"/>
  </w:num>
  <w:num w:numId="4">
    <w:abstractNumId w:val="2"/>
  </w:num>
  <w:num w:numId="5">
    <w:abstractNumId w:val="4"/>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7"/>
    <w:link w:val="698"/>
    <w:uiPriority w:val="9"/>
    <w:rPr>
      <w:rFonts w:ascii="Arial" w:hAnsi="Arial" w:eastAsia="Arial" w:cs="Arial"/>
      <w:sz w:val="40"/>
      <w:szCs w:val="40"/>
    </w:rPr>
  </w:style>
  <w:style w:type="character" w:styleId="15">
    <w:name w:val="Heading 2 Char"/>
    <w:basedOn w:val="707"/>
    <w:link w:val="699"/>
    <w:uiPriority w:val="9"/>
    <w:rPr>
      <w:rFonts w:ascii="Arial" w:hAnsi="Arial" w:eastAsia="Arial" w:cs="Arial"/>
      <w:sz w:val="34"/>
    </w:rPr>
  </w:style>
  <w:style w:type="character" w:styleId="17">
    <w:name w:val="Heading 3 Char"/>
    <w:basedOn w:val="707"/>
    <w:link w:val="700"/>
    <w:uiPriority w:val="9"/>
    <w:rPr>
      <w:rFonts w:ascii="Arial" w:hAnsi="Arial" w:eastAsia="Arial" w:cs="Arial"/>
      <w:sz w:val="30"/>
      <w:szCs w:val="30"/>
    </w:rPr>
  </w:style>
  <w:style w:type="character" w:styleId="19">
    <w:name w:val="Heading 4 Char"/>
    <w:basedOn w:val="707"/>
    <w:link w:val="701"/>
    <w:uiPriority w:val="9"/>
    <w:rPr>
      <w:rFonts w:ascii="Arial" w:hAnsi="Arial" w:eastAsia="Arial" w:cs="Arial"/>
      <w:b/>
      <w:bCs/>
      <w:sz w:val="26"/>
      <w:szCs w:val="26"/>
    </w:rPr>
  </w:style>
  <w:style w:type="character" w:styleId="21">
    <w:name w:val="Heading 5 Char"/>
    <w:basedOn w:val="707"/>
    <w:link w:val="702"/>
    <w:uiPriority w:val="9"/>
    <w:rPr>
      <w:rFonts w:ascii="Arial" w:hAnsi="Arial" w:eastAsia="Arial" w:cs="Arial"/>
      <w:b/>
      <w:bCs/>
      <w:sz w:val="24"/>
      <w:szCs w:val="24"/>
    </w:rPr>
  </w:style>
  <w:style w:type="character" w:styleId="23">
    <w:name w:val="Heading 6 Char"/>
    <w:basedOn w:val="707"/>
    <w:link w:val="703"/>
    <w:uiPriority w:val="9"/>
    <w:rPr>
      <w:rFonts w:ascii="Arial" w:hAnsi="Arial" w:eastAsia="Arial" w:cs="Arial"/>
      <w:b/>
      <w:bCs/>
      <w:sz w:val="22"/>
      <w:szCs w:val="22"/>
    </w:rPr>
  </w:style>
  <w:style w:type="character" w:styleId="25">
    <w:name w:val="Heading 7 Char"/>
    <w:basedOn w:val="707"/>
    <w:link w:val="704"/>
    <w:uiPriority w:val="9"/>
    <w:rPr>
      <w:rFonts w:ascii="Arial" w:hAnsi="Arial" w:eastAsia="Arial" w:cs="Arial"/>
      <w:b/>
      <w:bCs/>
      <w:i/>
      <w:iCs/>
      <w:sz w:val="22"/>
      <w:szCs w:val="22"/>
    </w:rPr>
  </w:style>
  <w:style w:type="character" w:styleId="27">
    <w:name w:val="Heading 8 Char"/>
    <w:basedOn w:val="707"/>
    <w:link w:val="705"/>
    <w:uiPriority w:val="9"/>
    <w:rPr>
      <w:rFonts w:ascii="Arial" w:hAnsi="Arial" w:eastAsia="Arial" w:cs="Arial"/>
      <w:i/>
      <w:iCs/>
      <w:sz w:val="22"/>
      <w:szCs w:val="22"/>
    </w:rPr>
  </w:style>
  <w:style w:type="character" w:styleId="29">
    <w:name w:val="Heading 9 Char"/>
    <w:basedOn w:val="707"/>
    <w:link w:val="70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7"/>
    <w:link w:val="726"/>
    <w:uiPriority w:val="10"/>
    <w:rPr>
      <w:sz w:val="48"/>
      <w:szCs w:val="48"/>
    </w:rPr>
  </w:style>
  <w:style w:type="character" w:styleId="36">
    <w:name w:val="Subtitle Char"/>
    <w:basedOn w:val="707"/>
    <w:link w:val="720"/>
    <w:uiPriority w:val="11"/>
    <w:rPr>
      <w:sz w:val="24"/>
      <w:szCs w:val="24"/>
    </w:rPr>
  </w:style>
  <w:style w:type="paragraph" w:styleId="37">
    <w:name w:val="Quote"/>
    <w:basedOn w:val="697"/>
    <w:next w:val="697"/>
    <w:link w:val="38"/>
    <w:uiPriority w:val="29"/>
    <w:qFormat/>
    <w:pPr>
      <w:ind w:left="720" w:right="720"/>
    </w:pPr>
    <w:rPr>
      <w:i/>
    </w:rPr>
  </w:style>
  <w:style w:type="character" w:styleId="38">
    <w:name w:val="Quote Char"/>
    <w:link w:val="37"/>
    <w:uiPriority w:val="29"/>
    <w:rPr>
      <w:i/>
    </w:rPr>
  </w:style>
  <w:style w:type="paragraph" w:styleId="39">
    <w:name w:val="Intense Quote"/>
    <w:basedOn w:val="697"/>
    <w:next w:val="6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7"/>
    <w:link w:val="718"/>
    <w:uiPriority w:val="99"/>
  </w:style>
  <w:style w:type="character" w:styleId="44">
    <w:name w:val="Footer Char"/>
    <w:basedOn w:val="707"/>
    <w:link w:val="716"/>
    <w:uiPriority w:val="99"/>
  </w:style>
  <w:style w:type="paragraph" w:styleId="45">
    <w:name w:val="Caption"/>
    <w:basedOn w:val="697"/>
    <w:next w:val="697"/>
    <w:uiPriority w:val="35"/>
    <w:semiHidden/>
    <w:unhideWhenUsed/>
    <w:qFormat/>
    <w:pPr>
      <w:spacing w:line="276" w:lineRule="auto"/>
    </w:pPr>
    <w:rPr>
      <w:b/>
      <w:bCs/>
      <w:color w:val="4f81bd" w:themeColor="accent1"/>
      <w:sz w:val="18"/>
      <w:szCs w:val="18"/>
    </w:rPr>
  </w:style>
  <w:style w:type="character" w:styleId="46">
    <w:name w:val="Caption Char"/>
    <w:basedOn w:val="45"/>
    <w:link w:val="716"/>
    <w:uiPriority w:val="99"/>
  </w:style>
  <w:style w:type="table" w:styleId="48">
    <w:name w:val="Table Grid Light"/>
    <w:basedOn w:val="7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 Accent 5"/>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7"/>
    <w:uiPriority w:val="99"/>
    <w:unhideWhenUsed/>
    <w:rPr>
      <w:vertAlign w:val="superscript"/>
    </w:rPr>
  </w:style>
  <w:style w:type="paragraph" w:styleId="177">
    <w:name w:val="endnote text"/>
    <w:basedOn w:val="6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7"/>
    <w:uiPriority w:val="99"/>
    <w:semiHidden/>
    <w:unhideWhenUsed/>
    <w:rPr>
      <w:vertAlign w:val="superscript"/>
    </w:rPr>
  </w:style>
  <w:style w:type="paragraph" w:styleId="182">
    <w:name w:val="toc 3"/>
    <w:basedOn w:val="697"/>
    <w:next w:val="697"/>
    <w:uiPriority w:val="39"/>
    <w:unhideWhenUsed/>
    <w:pPr>
      <w:ind w:left="567" w:right="0" w:firstLine="0"/>
      <w:spacing w:after="57"/>
    </w:pPr>
  </w:style>
  <w:style w:type="paragraph" w:styleId="183">
    <w:name w:val="toc 4"/>
    <w:basedOn w:val="697"/>
    <w:next w:val="697"/>
    <w:uiPriority w:val="39"/>
    <w:unhideWhenUsed/>
    <w:pPr>
      <w:ind w:left="850" w:right="0" w:firstLine="0"/>
      <w:spacing w:after="57"/>
    </w:pPr>
  </w:style>
  <w:style w:type="paragraph" w:styleId="184">
    <w:name w:val="toc 5"/>
    <w:basedOn w:val="697"/>
    <w:next w:val="697"/>
    <w:uiPriority w:val="39"/>
    <w:unhideWhenUsed/>
    <w:pPr>
      <w:ind w:left="1134" w:right="0" w:firstLine="0"/>
      <w:spacing w:after="57"/>
    </w:pPr>
  </w:style>
  <w:style w:type="paragraph" w:styleId="185">
    <w:name w:val="toc 6"/>
    <w:basedOn w:val="697"/>
    <w:next w:val="697"/>
    <w:uiPriority w:val="39"/>
    <w:unhideWhenUsed/>
    <w:pPr>
      <w:ind w:left="1417" w:right="0" w:firstLine="0"/>
      <w:spacing w:after="57"/>
    </w:pPr>
  </w:style>
  <w:style w:type="paragraph" w:styleId="186">
    <w:name w:val="toc 7"/>
    <w:basedOn w:val="697"/>
    <w:next w:val="697"/>
    <w:uiPriority w:val="39"/>
    <w:unhideWhenUsed/>
    <w:pPr>
      <w:ind w:left="1701" w:right="0" w:firstLine="0"/>
      <w:spacing w:after="57"/>
    </w:pPr>
  </w:style>
  <w:style w:type="paragraph" w:styleId="187">
    <w:name w:val="toc 8"/>
    <w:basedOn w:val="697"/>
    <w:next w:val="697"/>
    <w:uiPriority w:val="39"/>
    <w:unhideWhenUsed/>
    <w:pPr>
      <w:ind w:left="1984" w:right="0" w:firstLine="0"/>
      <w:spacing w:after="57"/>
    </w:pPr>
  </w:style>
  <w:style w:type="paragraph" w:styleId="188">
    <w:name w:val="toc 9"/>
    <w:basedOn w:val="697"/>
    <w:next w:val="697"/>
    <w:uiPriority w:val="39"/>
    <w:unhideWhenUsed/>
    <w:pPr>
      <w:ind w:left="2268" w:right="0" w:firstLine="0"/>
      <w:spacing w:after="57"/>
    </w:pPr>
  </w:style>
  <w:style w:type="paragraph" w:styleId="190">
    <w:name w:val="table of figures"/>
    <w:basedOn w:val="697"/>
    <w:next w:val="697"/>
    <w:uiPriority w:val="99"/>
    <w:unhideWhenUsed/>
    <w:pPr>
      <w:spacing w:after="0" w:afterAutospacing="0"/>
    </w:pPr>
  </w:style>
  <w:style w:type="paragraph" w:styleId="697" w:default="1">
    <w:name w:val="Normal"/>
    <w:uiPriority w:val="0"/>
    <w:qFormat/>
    <w:pPr>
      <w:jc w:val="both"/>
      <w:widowControl w:val="off"/>
    </w:pPr>
    <w:rPr>
      <w:rFonts w:ascii="Calibri" w:hAnsi="Calibri" w:eastAsia="宋体" w:cs="Times New Roman"/>
      <w:sz w:val="21"/>
      <w:szCs w:val="20"/>
      <w:lang w:val="en-US" w:eastAsia="zh-CN" w:bidi="ar-SA"/>
    </w:rPr>
  </w:style>
  <w:style w:type="paragraph" w:styleId="698">
    <w:name w:val="Heading 1"/>
    <w:basedOn w:val="697"/>
    <w:next w:val="697"/>
    <w:link w:val="737"/>
    <w:uiPriority w:val="0"/>
    <w:qFormat/>
    <w:pPr>
      <w:keepLines/>
      <w:keepNext/>
      <w:spacing w:before="340" w:after="330" w:line="576" w:lineRule="auto"/>
      <w:outlineLvl w:val="0"/>
    </w:pPr>
    <w:rPr>
      <w:b/>
      <w:sz w:val="44"/>
    </w:rPr>
  </w:style>
  <w:style w:type="paragraph" w:styleId="699">
    <w:name w:val="Heading 2"/>
    <w:basedOn w:val="697"/>
    <w:next w:val="697"/>
    <w:link w:val="738"/>
    <w:uiPriority w:val="0"/>
    <w:qFormat/>
    <w:pPr>
      <w:keepLines/>
      <w:keepNext/>
      <w:spacing w:before="260" w:after="260" w:line="412" w:lineRule="auto"/>
      <w:outlineLvl w:val="1"/>
    </w:pPr>
    <w:rPr>
      <w:rFonts w:ascii="Arial" w:hAnsi="Arial" w:eastAsia="黑体"/>
      <w:b/>
      <w:sz w:val="32"/>
    </w:rPr>
  </w:style>
  <w:style w:type="paragraph" w:styleId="700">
    <w:name w:val="Heading 3"/>
    <w:basedOn w:val="697"/>
    <w:next w:val="697"/>
    <w:link w:val="739"/>
    <w:uiPriority w:val="0"/>
    <w:qFormat/>
    <w:pPr>
      <w:keepLines/>
      <w:keepNext/>
      <w:spacing w:before="260" w:after="260" w:line="412" w:lineRule="auto"/>
      <w:outlineLvl w:val="2"/>
    </w:pPr>
    <w:rPr>
      <w:b/>
      <w:sz w:val="32"/>
    </w:rPr>
  </w:style>
  <w:style w:type="paragraph" w:styleId="701">
    <w:name w:val="Heading 4"/>
    <w:basedOn w:val="697"/>
    <w:next w:val="697"/>
    <w:link w:val="740"/>
    <w:uiPriority w:val="0"/>
    <w:qFormat/>
    <w:pPr>
      <w:keepLines/>
      <w:keepNext/>
      <w:spacing w:before="280" w:after="290" w:line="372" w:lineRule="auto"/>
      <w:outlineLvl w:val="3"/>
    </w:pPr>
    <w:rPr>
      <w:rFonts w:ascii="Arial" w:hAnsi="Arial" w:eastAsia="黑体"/>
      <w:b/>
      <w:sz w:val="28"/>
    </w:rPr>
  </w:style>
  <w:style w:type="paragraph" w:styleId="702">
    <w:name w:val="Heading 5"/>
    <w:basedOn w:val="697"/>
    <w:next w:val="697"/>
    <w:link w:val="741"/>
    <w:uiPriority w:val="0"/>
    <w:qFormat/>
    <w:pPr>
      <w:keepLines/>
      <w:keepNext/>
      <w:spacing w:before="280" w:after="290" w:line="372" w:lineRule="auto"/>
      <w:outlineLvl w:val="4"/>
    </w:pPr>
    <w:rPr>
      <w:b/>
      <w:sz w:val="28"/>
    </w:rPr>
  </w:style>
  <w:style w:type="paragraph" w:styleId="703">
    <w:name w:val="Heading 6"/>
    <w:basedOn w:val="697"/>
    <w:next w:val="697"/>
    <w:link w:val="742"/>
    <w:uiPriority w:val="0"/>
    <w:qFormat/>
    <w:pPr>
      <w:keepLines/>
      <w:keepNext/>
      <w:spacing w:before="240" w:after="64" w:line="316" w:lineRule="auto"/>
      <w:outlineLvl w:val="5"/>
    </w:pPr>
    <w:rPr>
      <w:rFonts w:ascii="Arial" w:hAnsi="Arial" w:eastAsia="黑体"/>
      <w:b/>
      <w:sz w:val="24"/>
    </w:rPr>
  </w:style>
  <w:style w:type="paragraph" w:styleId="704">
    <w:name w:val="Heading 7"/>
    <w:basedOn w:val="697"/>
    <w:next w:val="697"/>
    <w:link w:val="743"/>
    <w:uiPriority w:val="0"/>
    <w:qFormat/>
    <w:pPr>
      <w:keepLines/>
      <w:keepNext/>
      <w:spacing w:before="240" w:after="64" w:line="316" w:lineRule="auto"/>
      <w:outlineLvl w:val="6"/>
    </w:pPr>
    <w:rPr>
      <w:b/>
      <w:sz w:val="24"/>
    </w:rPr>
  </w:style>
  <w:style w:type="paragraph" w:styleId="705">
    <w:name w:val="Heading 8"/>
    <w:basedOn w:val="697"/>
    <w:next w:val="697"/>
    <w:link w:val="744"/>
    <w:uiPriority w:val="0"/>
    <w:qFormat/>
    <w:pPr>
      <w:keepLines/>
      <w:keepNext/>
      <w:spacing w:before="240" w:after="64" w:line="316" w:lineRule="auto"/>
      <w:outlineLvl w:val="7"/>
    </w:pPr>
    <w:rPr>
      <w:rFonts w:ascii="Arial" w:hAnsi="Arial" w:eastAsia="黑体"/>
      <w:sz w:val="24"/>
    </w:rPr>
  </w:style>
  <w:style w:type="paragraph" w:styleId="706">
    <w:name w:val="Heading 9"/>
    <w:basedOn w:val="697"/>
    <w:next w:val="697"/>
    <w:link w:val="745"/>
    <w:uiPriority w:val="0"/>
    <w:qFormat/>
    <w:pPr>
      <w:keepLines/>
      <w:keepNext/>
      <w:spacing w:before="240" w:after="64" w:line="316" w:lineRule="auto"/>
      <w:outlineLvl w:val="8"/>
    </w:pPr>
    <w:rPr>
      <w:rFonts w:ascii="Arial" w:hAnsi="Arial" w:eastAsia="黑体"/>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Normal Indent"/>
    <w:basedOn w:val="697"/>
    <w:next w:val="697"/>
    <w:uiPriority w:val="99"/>
    <w:qFormat/>
    <w:pPr>
      <w:ind w:firstLine="420"/>
      <w:jc w:val="left"/>
      <w:widowControl/>
    </w:pPr>
    <w:rPr>
      <w:sz w:val="24"/>
    </w:rPr>
  </w:style>
  <w:style w:type="paragraph" w:styleId="710">
    <w:name w:val="Document Map"/>
    <w:basedOn w:val="697"/>
    <w:link w:val="778"/>
    <w:uiPriority w:val="99"/>
    <w:unhideWhenUsed/>
    <w:qFormat/>
    <w:rPr>
      <w:rFonts w:ascii="Microsoft YaHei UI" w:eastAsia="Microsoft YaHei UI"/>
      <w:sz w:val="18"/>
      <w:szCs w:val="18"/>
    </w:rPr>
  </w:style>
  <w:style w:type="paragraph" w:styleId="711">
    <w:name w:val="annotation text"/>
    <w:basedOn w:val="697"/>
    <w:link w:val="746"/>
    <w:uiPriority w:val="0"/>
    <w:qFormat/>
    <w:pPr>
      <w:jc w:val="left"/>
    </w:pPr>
  </w:style>
  <w:style w:type="paragraph" w:styleId="712">
    <w:name w:val="Body Text"/>
    <w:basedOn w:val="697"/>
    <w:link w:val="747"/>
    <w:uiPriority w:val="0"/>
    <w:qFormat/>
    <w:rPr>
      <w:sz w:val="20"/>
    </w:rPr>
  </w:style>
  <w:style w:type="paragraph" w:styleId="713">
    <w:name w:val="Body Text Indent"/>
    <w:basedOn w:val="697"/>
    <w:link w:val="748"/>
    <w:uiPriority w:val="0"/>
    <w:qFormat/>
    <w:pPr>
      <w:ind w:left="200"/>
      <w:spacing w:after="120"/>
    </w:pPr>
  </w:style>
  <w:style w:type="paragraph" w:styleId="714">
    <w:name w:val="Date"/>
    <w:basedOn w:val="697"/>
    <w:next w:val="697"/>
    <w:link w:val="784"/>
    <w:uiPriority w:val="99"/>
    <w:semiHidden/>
    <w:unhideWhenUsed/>
    <w:qFormat/>
    <w:pPr>
      <w:ind w:left="100"/>
    </w:pPr>
  </w:style>
  <w:style w:type="paragraph" w:styleId="715">
    <w:name w:val="Balloon Text"/>
    <w:basedOn w:val="697"/>
    <w:link w:val="749"/>
    <w:uiPriority w:val="0"/>
    <w:qFormat/>
    <w:rPr>
      <w:sz w:val="18"/>
      <w:szCs w:val="18"/>
    </w:rPr>
  </w:style>
  <w:style w:type="paragraph" w:styleId="716">
    <w:name w:val="Footer"/>
    <w:basedOn w:val="697"/>
    <w:link w:val="736"/>
    <w:uiPriority w:val="99"/>
    <w:unhideWhenUsed/>
    <w:qFormat/>
    <w:pPr>
      <w:jc w:val="left"/>
      <w:tabs>
        <w:tab w:val="center" w:pos="4153" w:leader="none"/>
        <w:tab w:val="right" w:pos="8306" w:leader="none"/>
      </w:tabs>
    </w:pPr>
    <w:rPr>
      <w:sz w:val="18"/>
      <w:szCs w:val="18"/>
    </w:rPr>
  </w:style>
  <w:style w:type="paragraph" w:styleId="717">
    <w:name w:val="envelope return"/>
    <w:basedOn w:val="697"/>
    <w:uiPriority w:val="0"/>
    <w:qFormat/>
    <w:pPr>
      <w:ind w:firstLine="200"/>
      <w:spacing w:line="360" w:lineRule="auto"/>
    </w:pPr>
    <w:rPr>
      <w:rFonts w:ascii="Arial" w:hAnsi="Arial" w:eastAsia="仿宋_GB2312" w:cs="Arial"/>
      <w:sz w:val="24"/>
      <w:szCs w:val="21"/>
    </w:rPr>
  </w:style>
  <w:style w:type="paragraph" w:styleId="718">
    <w:name w:val="Header"/>
    <w:basedOn w:val="697"/>
    <w:link w:val="73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9">
    <w:name w:val="toc 1"/>
    <w:basedOn w:val="697"/>
    <w:next w:val="697"/>
    <w:uiPriority w:val="39"/>
    <w:qFormat/>
  </w:style>
  <w:style w:type="paragraph" w:styleId="720">
    <w:name w:val="Subtitle"/>
    <w:basedOn w:val="697"/>
    <w:next w:val="697"/>
    <w:link w:val="750"/>
    <w:uiPriority w:val="0"/>
    <w:qFormat/>
    <w:pPr>
      <w:jc w:val="center"/>
      <w:spacing w:before="240" w:after="60" w:line="312" w:lineRule="auto"/>
      <w:widowControl/>
      <w:outlineLvl w:val="1"/>
    </w:pPr>
    <w:rPr>
      <w:rFonts w:ascii="Calibri Light" w:hAnsi="Calibri Light"/>
      <w:b/>
      <w:bCs/>
      <w:sz w:val="32"/>
      <w:szCs w:val="32"/>
    </w:rPr>
  </w:style>
  <w:style w:type="paragraph" w:styleId="721">
    <w:name w:val="Body Text Indent 3"/>
    <w:basedOn w:val="697"/>
    <w:link w:val="751"/>
    <w:uiPriority w:val="0"/>
    <w:qFormat/>
    <w:pPr>
      <w:ind w:left="200"/>
      <w:jc w:val="left"/>
      <w:spacing w:after="120"/>
      <w:widowControl/>
    </w:pPr>
    <w:rPr>
      <w:sz w:val="16"/>
      <w:szCs w:val="16"/>
    </w:rPr>
  </w:style>
  <w:style w:type="paragraph" w:styleId="722">
    <w:name w:val="toc 2"/>
    <w:basedOn w:val="697"/>
    <w:next w:val="697"/>
    <w:uiPriority w:val="0"/>
    <w:qFormat/>
    <w:pPr>
      <w:ind w:left="200"/>
    </w:pPr>
  </w:style>
  <w:style w:type="paragraph" w:styleId="723">
    <w:name w:val="Body Text 2"/>
    <w:basedOn w:val="697"/>
    <w:link w:val="752"/>
    <w:uiPriority w:val="0"/>
    <w:qFormat/>
    <w:pPr>
      <w:spacing w:after="120" w:line="480" w:lineRule="auto"/>
    </w:pPr>
    <w:rPr>
      <w:sz w:val="20"/>
    </w:rPr>
  </w:style>
  <w:style w:type="paragraph" w:styleId="724">
    <w:name w:val="HTML Preformatted"/>
    <w:basedOn w:val="697"/>
    <w:link w:val="7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725">
    <w:name w:val="Normal (Web)"/>
    <w:basedOn w:val="697"/>
    <w:uiPriority w:val="99"/>
    <w:qFormat/>
    <w:pPr>
      <w:jc w:val="left"/>
      <w:spacing w:before="100" w:beforeAutospacing="1" w:after="100" w:afterAutospacing="1"/>
      <w:widowControl/>
    </w:pPr>
    <w:rPr>
      <w:rFonts w:ascii="宋体" w:cs="宋体"/>
      <w:sz w:val="24"/>
      <w:szCs w:val="24"/>
    </w:rPr>
  </w:style>
  <w:style w:type="paragraph" w:styleId="726">
    <w:name w:val="Title"/>
    <w:basedOn w:val="697"/>
    <w:next w:val="697"/>
    <w:link w:val="754"/>
    <w:uiPriority w:val="0"/>
    <w:qFormat/>
    <w:pPr>
      <w:jc w:val="center"/>
      <w:spacing w:before="60" w:after="60"/>
      <w:widowControl/>
      <w:outlineLvl w:val="0"/>
    </w:pPr>
    <w:rPr>
      <w:rFonts w:ascii="Cambria" w:hAnsi="Cambria"/>
      <w:b/>
      <w:bCs/>
      <w:sz w:val="24"/>
      <w:szCs w:val="32"/>
    </w:rPr>
  </w:style>
  <w:style w:type="paragraph" w:styleId="727">
    <w:name w:val="annotation subject"/>
    <w:basedOn w:val="711"/>
    <w:next w:val="711"/>
    <w:link w:val="755"/>
    <w:uiPriority w:val="0"/>
    <w:qFormat/>
    <w:rPr>
      <w:b/>
      <w:bCs/>
    </w:rPr>
  </w:style>
  <w:style w:type="paragraph" w:styleId="728">
    <w:name w:val="Body Text First Indent 2"/>
    <w:basedOn w:val="713"/>
    <w:link w:val="756"/>
    <w:uiPriority w:val="0"/>
    <w:qFormat/>
    <w:pPr>
      <w:ind w:left="0" w:firstLine="200"/>
      <w:spacing w:after="0"/>
    </w:pPr>
    <w:rPr>
      <w:rFonts w:ascii="仿宋_GB2312" w:eastAsia="仿宋_GB2312"/>
      <w:sz w:val="24"/>
      <w:szCs w:val="24"/>
    </w:rPr>
  </w:style>
  <w:style w:type="table" w:styleId="729">
    <w:name w:val="Table Grid"/>
    <w:basedOn w:val="70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0">
    <w:name w:val="page number"/>
    <w:basedOn w:val="707"/>
    <w:uiPriority w:val="0"/>
    <w:qFormat/>
  </w:style>
  <w:style w:type="character" w:styleId="731">
    <w:name w:val="FollowedHyperlink"/>
    <w:uiPriority w:val="0"/>
    <w:qFormat/>
    <w:rPr>
      <w:color w:val="auto"/>
      <w:u w:val="none"/>
    </w:rPr>
  </w:style>
  <w:style w:type="character" w:styleId="732">
    <w:name w:val="Hyperlink"/>
    <w:uiPriority w:val="99"/>
    <w:qFormat/>
    <w:rPr>
      <w:color w:val="0000ff"/>
      <w:u w:val="single"/>
    </w:rPr>
  </w:style>
  <w:style w:type="character" w:styleId="733">
    <w:name w:val="annotation reference"/>
    <w:uiPriority w:val="0"/>
    <w:qFormat/>
    <w:rPr>
      <w:sz w:val="21"/>
      <w:szCs w:val="21"/>
    </w:rPr>
  </w:style>
  <w:style w:type="paragraph" w:styleId="734" w:customStyle="1">
    <w:name w:val="段"/>
    <w:next w:val="697"/>
    <w:uiPriority w:val="0"/>
    <w:qFormat/>
    <w:pPr>
      <w:ind w:firstLine="200"/>
      <w:jc w:val="both"/>
    </w:pPr>
    <w:rPr>
      <w:rFonts w:hint="default" w:ascii="宋体" w:hAnsi="Times New Roman" w:eastAsia="宋体" w:cs="Times New Roman"/>
      <w:sz w:val="21"/>
      <w:szCs w:val="22"/>
      <w:lang w:val="en-US" w:eastAsia="zh-CN" w:bidi="ar-SA"/>
    </w:rPr>
  </w:style>
  <w:style w:type="character" w:styleId="735" w:customStyle="1">
    <w:name w:val="页眉 字符"/>
    <w:basedOn w:val="707"/>
    <w:link w:val="718"/>
    <w:uiPriority w:val="99"/>
    <w:qFormat/>
    <w:rPr>
      <w:sz w:val="18"/>
      <w:szCs w:val="18"/>
    </w:rPr>
  </w:style>
  <w:style w:type="character" w:styleId="736" w:customStyle="1">
    <w:name w:val="页脚 字符"/>
    <w:basedOn w:val="707"/>
    <w:link w:val="716"/>
    <w:uiPriority w:val="99"/>
    <w:qFormat/>
    <w:rPr>
      <w:sz w:val="18"/>
      <w:szCs w:val="18"/>
    </w:rPr>
  </w:style>
  <w:style w:type="character" w:styleId="737" w:customStyle="1">
    <w:name w:val="标题 1 字符"/>
    <w:basedOn w:val="707"/>
    <w:link w:val="698"/>
    <w:uiPriority w:val="0"/>
    <w:qFormat/>
    <w:rPr>
      <w:rFonts w:ascii="Calibri" w:hAnsi="Calibri" w:eastAsia="宋体" w:cs="Times New Roman"/>
      <w:b/>
      <w:sz w:val="44"/>
      <w:szCs w:val="20"/>
    </w:rPr>
  </w:style>
  <w:style w:type="character" w:styleId="738" w:customStyle="1">
    <w:name w:val="标题 2 字符"/>
    <w:basedOn w:val="707"/>
    <w:link w:val="699"/>
    <w:uiPriority w:val="0"/>
    <w:qFormat/>
    <w:rPr>
      <w:rFonts w:ascii="Arial" w:hAnsi="Arial" w:eastAsia="黑体" w:cs="Times New Roman"/>
      <w:b/>
      <w:sz w:val="32"/>
      <w:szCs w:val="20"/>
    </w:rPr>
  </w:style>
  <w:style w:type="character" w:styleId="739" w:customStyle="1">
    <w:name w:val="标题 3 字符"/>
    <w:basedOn w:val="707"/>
    <w:link w:val="700"/>
    <w:uiPriority w:val="0"/>
    <w:qFormat/>
    <w:rPr>
      <w:rFonts w:ascii="Calibri" w:hAnsi="Calibri" w:eastAsia="宋体" w:cs="Times New Roman"/>
      <w:b/>
      <w:sz w:val="32"/>
      <w:szCs w:val="20"/>
    </w:rPr>
  </w:style>
  <w:style w:type="character" w:styleId="740" w:customStyle="1">
    <w:name w:val="标题 4 字符"/>
    <w:basedOn w:val="707"/>
    <w:link w:val="701"/>
    <w:uiPriority w:val="0"/>
    <w:qFormat/>
    <w:rPr>
      <w:rFonts w:ascii="Arial" w:hAnsi="Arial" w:eastAsia="黑体" w:cs="Times New Roman"/>
      <w:b/>
      <w:sz w:val="28"/>
      <w:szCs w:val="20"/>
    </w:rPr>
  </w:style>
  <w:style w:type="character" w:styleId="741" w:customStyle="1">
    <w:name w:val="标题 5 字符"/>
    <w:basedOn w:val="707"/>
    <w:link w:val="702"/>
    <w:uiPriority w:val="0"/>
    <w:qFormat/>
    <w:rPr>
      <w:rFonts w:ascii="Calibri" w:hAnsi="Calibri" w:eastAsia="宋体" w:cs="Times New Roman"/>
      <w:b/>
      <w:sz w:val="28"/>
      <w:szCs w:val="20"/>
    </w:rPr>
  </w:style>
  <w:style w:type="character" w:styleId="742" w:customStyle="1">
    <w:name w:val="标题 6 字符"/>
    <w:basedOn w:val="707"/>
    <w:link w:val="703"/>
    <w:uiPriority w:val="0"/>
    <w:qFormat/>
    <w:rPr>
      <w:rFonts w:ascii="Arial" w:hAnsi="Arial" w:eastAsia="黑体" w:cs="Times New Roman"/>
      <w:b/>
      <w:sz w:val="24"/>
      <w:szCs w:val="20"/>
    </w:rPr>
  </w:style>
  <w:style w:type="character" w:styleId="743" w:customStyle="1">
    <w:name w:val="标题 7 字符"/>
    <w:basedOn w:val="707"/>
    <w:link w:val="704"/>
    <w:uiPriority w:val="0"/>
    <w:qFormat/>
    <w:rPr>
      <w:rFonts w:ascii="Calibri" w:hAnsi="Calibri" w:eastAsia="宋体" w:cs="Times New Roman"/>
      <w:b/>
      <w:sz w:val="24"/>
      <w:szCs w:val="20"/>
    </w:rPr>
  </w:style>
  <w:style w:type="character" w:styleId="744" w:customStyle="1">
    <w:name w:val="标题 8 字符"/>
    <w:basedOn w:val="707"/>
    <w:link w:val="705"/>
    <w:uiPriority w:val="0"/>
    <w:qFormat/>
    <w:rPr>
      <w:rFonts w:ascii="Arial" w:hAnsi="Arial" w:eastAsia="黑体" w:cs="Times New Roman"/>
      <w:sz w:val="24"/>
      <w:szCs w:val="20"/>
    </w:rPr>
  </w:style>
  <w:style w:type="character" w:styleId="745" w:customStyle="1">
    <w:name w:val="标题 9 字符"/>
    <w:basedOn w:val="707"/>
    <w:link w:val="706"/>
    <w:uiPriority w:val="0"/>
    <w:qFormat/>
    <w:rPr>
      <w:rFonts w:ascii="Arial" w:hAnsi="Arial" w:eastAsia="黑体" w:cs="Times New Roman"/>
      <w:szCs w:val="20"/>
    </w:rPr>
  </w:style>
  <w:style w:type="character" w:styleId="746" w:customStyle="1">
    <w:name w:val="批注文字 字符"/>
    <w:basedOn w:val="707"/>
    <w:link w:val="711"/>
    <w:uiPriority w:val="0"/>
    <w:qFormat/>
    <w:rPr>
      <w:rFonts w:ascii="Calibri" w:hAnsi="Calibri" w:eastAsia="宋体" w:cs="Times New Roman"/>
      <w:szCs w:val="20"/>
    </w:rPr>
  </w:style>
  <w:style w:type="character" w:styleId="747" w:customStyle="1">
    <w:name w:val="正文文本 字符"/>
    <w:basedOn w:val="707"/>
    <w:link w:val="712"/>
    <w:uiPriority w:val="0"/>
    <w:qFormat/>
    <w:rPr>
      <w:rFonts w:ascii="Calibri" w:hAnsi="Calibri" w:eastAsia="宋体" w:cs="Times New Roman"/>
      <w:sz w:val="20"/>
      <w:szCs w:val="20"/>
    </w:rPr>
  </w:style>
  <w:style w:type="character" w:styleId="748" w:customStyle="1">
    <w:name w:val="正文文本缩进 字符"/>
    <w:basedOn w:val="707"/>
    <w:link w:val="713"/>
    <w:uiPriority w:val="0"/>
    <w:qFormat/>
    <w:rPr>
      <w:rFonts w:ascii="Calibri" w:hAnsi="Calibri" w:eastAsia="宋体" w:cs="Times New Roman"/>
      <w:szCs w:val="20"/>
    </w:rPr>
  </w:style>
  <w:style w:type="character" w:styleId="749" w:customStyle="1">
    <w:name w:val="批注框文本 字符"/>
    <w:basedOn w:val="707"/>
    <w:link w:val="715"/>
    <w:uiPriority w:val="0"/>
    <w:qFormat/>
    <w:rPr>
      <w:rFonts w:ascii="Calibri" w:hAnsi="Calibri" w:eastAsia="宋体" w:cs="Times New Roman"/>
      <w:sz w:val="18"/>
      <w:szCs w:val="18"/>
    </w:rPr>
  </w:style>
  <w:style w:type="character" w:styleId="750" w:customStyle="1">
    <w:name w:val="副标题 字符"/>
    <w:basedOn w:val="707"/>
    <w:link w:val="720"/>
    <w:uiPriority w:val="0"/>
    <w:qFormat/>
    <w:rPr>
      <w:rFonts w:ascii="Calibri Light" w:hAnsi="Calibri Light" w:eastAsia="宋体" w:cs="Times New Roman"/>
      <w:b/>
      <w:bCs/>
      <w:sz w:val="32"/>
      <w:szCs w:val="32"/>
    </w:rPr>
  </w:style>
  <w:style w:type="character" w:styleId="751" w:customStyle="1">
    <w:name w:val="正文文本缩进 3 字符"/>
    <w:basedOn w:val="707"/>
    <w:link w:val="721"/>
    <w:uiPriority w:val="0"/>
    <w:qFormat/>
    <w:rPr>
      <w:rFonts w:ascii="Calibri" w:hAnsi="Calibri" w:eastAsia="宋体" w:cs="Times New Roman"/>
      <w:sz w:val="16"/>
      <w:szCs w:val="16"/>
    </w:rPr>
  </w:style>
  <w:style w:type="character" w:styleId="752" w:customStyle="1">
    <w:name w:val="正文文本 2 字符"/>
    <w:basedOn w:val="707"/>
    <w:link w:val="723"/>
    <w:uiPriority w:val="0"/>
    <w:qFormat/>
    <w:rPr>
      <w:rFonts w:ascii="Calibri" w:hAnsi="Calibri" w:eastAsia="宋体" w:cs="Times New Roman"/>
      <w:sz w:val="20"/>
      <w:szCs w:val="20"/>
    </w:rPr>
  </w:style>
  <w:style w:type="character" w:styleId="753" w:customStyle="1">
    <w:name w:val="HTML 预设格式 字符"/>
    <w:basedOn w:val="707"/>
    <w:link w:val="724"/>
    <w:uiPriority w:val="0"/>
    <w:qFormat/>
    <w:rPr>
      <w:rFonts w:ascii="宋体" w:hAnsi="宋体" w:eastAsia="Times New Roman" w:cs="Times New Roman"/>
      <w:sz w:val="24"/>
      <w:szCs w:val="24"/>
      <w:lang w:val="en-US" w:eastAsia="zh-CN"/>
    </w:rPr>
  </w:style>
  <w:style w:type="character" w:styleId="754" w:customStyle="1">
    <w:name w:val="标题 字符"/>
    <w:basedOn w:val="707"/>
    <w:link w:val="726"/>
    <w:uiPriority w:val="0"/>
    <w:qFormat/>
    <w:rPr>
      <w:rFonts w:ascii="Cambria" w:hAnsi="Cambria" w:eastAsia="宋体" w:cs="Times New Roman"/>
      <w:b/>
      <w:bCs/>
      <w:sz w:val="24"/>
      <w:szCs w:val="32"/>
    </w:rPr>
  </w:style>
  <w:style w:type="character" w:styleId="755" w:customStyle="1">
    <w:name w:val="批注主题 字符"/>
    <w:basedOn w:val="746"/>
    <w:link w:val="727"/>
    <w:uiPriority w:val="0"/>
    <w:qFormat/>
    <w:rPr>
      <w:rFonts w:ascii="Calibri" w:hAnsi="Calibri" w:eastAsia="宋体" w:cs="Times New Roman"/>
      <w:b/>
      <w:bCs/>
      <w:szCs w:val="20"/>
    </w:rPr>
  </w:style>
  <w:style w:type="character" w:styleId="756" w:customStyle="1">
    <w:name w:val="正文文本首行缩进 2 字符"/>
    <w:basedOn w:val="748"/>
    <w:link w:val="728"/>
    <w:uiPriority w:val="0"/>
    <w:qFormat/>
    <w:rPr>
      <w:rFonts w:ascii="仿宋_GB2312" w:hAnsi="Calibri" w:eastAsia="仿宋_GB2312" w:cs="Times New Roman"/>
      <w:sz w:val="24"/>
      <w:szCs w:val="24"/>
    </w:rPr>
  </w:style>
  <w:style w:type="character" w:styleId="757" w:customStyle="1">
    <w:name w:val="正文首行缩进 2 Char1"/>
    <w:uiPriority w:val="0"/>
    <w:qFormat/>
  </w:style>
  <w:style w:type="character" w:styleId="758" w:customStyle="1">
    <w:name w:val="标题 Char1"/>
    <w:uiPriority w:val="0"/>
    <w:qFormat/>
    <w:rPr>
      <w:rFonts w:ascii="Cambria" w:hAnsi="Cambria" w:cs="Times New Roman"/>
      <w:b/>
      <w:bCs/>
      <w:sz w:val="32"/>
      <w:szCs w:val="32"/>
      <w:lang w:bidi="ar-SA"/>
    </w:rPr>
  </w:style>
  <w:style w:type="character" w:styleId="759" w:customStyle="1">
    <w:name w:val="副标题 Char1"/>
    <w:uiPriority w:val="0"/>
    <w:qFormat/>
    <w:rPr>
      <w:rFonts w:ascii="Cambria" w:hAnsi="Cambria" w:cs="Times New Roman"/>
      <w:b/>
      <w:bCs/>
      <w:sz w:val="32"/>
      <w:szCs w:val="32"/>
      <w:lang w:bidi="ar-SA"/>
    </w:rPr>
  </w:style>
  <w:style w:type="character" w:styleId="760" w:customStyle="1">
    <w:name w:val="fr"/>
    <w:basedOn w:val="707"/>
    <w:uiPriority w:val="0"/>
    <w:qFormat/>
  </w:style>
  <w:style w:type="character" w:styleId="761" w:customStyle="1">
    <w:name w:val="15"/>
    <w:uiPriority w:val="0"/>
    <w:qFormat/>
    <w:rPr>
      <w:rFonts w:ascii="Times New Roman" w:hAnsi="Times New Roman" w:cs="Times New Roman"/>
      <w:color w:val="464445"/>
      <w:u w:val="none"/>
      <w:lang w:bidi="ar-SA"/>
    </w:rPr>
  </w:style>
  <w:style w:type="character" w:styleId="762" w:customStyle="1">
    <w:name w:val="标题1"/>
    <w:basedOn w:val="707"/>
    <w:uiPriority w:val="0"/>
    <w:qFormat/>
  </w:style>
  <w:style w:type="character" w:styleId="763" w:customStyle="1">
    <w:name w:val="apple-converted-space"/>
    <w:basedOn w:val="707"/>
    <w:uiPriority w:val="0"/>
    <w:qFormat/>
  </w:style>
  <w:style w:type="paragraph" w:styleId="764" w:customStyle="1">
    <w:name w:val="zhang"/>
    <w:basedOn w:val="697"/>
    <w:uiPriority w:val="0"/>
    <w:qFormat/>
    <w:pPr>
      <w:jc w:val="left"/>
      <w:spacing w:before="100" w:beforeAutospacing="1" w:after="100" w:afterAutospacing="1"/>
      <w:widowControl/>
    </w:pPr>
    <w:rPr>
      <w:rFonts w:ascii="宋体" w:cs="宋体"/>
      <w:b/>
      <w:bCs/>
      <w:smallCaps/>
      <w:color w:val="000000"/>
      <w:sz w:val="20"/>
    </w:rPr>
  </w:style>
  <w:style w:type="paragraph" w:styleId="765">
    <w:name w:val="List Paragraph"/>
    <w:basedOn w:val="697"/>
    <w:uiPriority w:val="0"/>
    <w:qFormat/>
    <w:pPr>
      <w:ind w:firstLine="200"/>
    </w:pPr>
  </w:style>
  <w:style w:type="paragraph" w:styleId="766" w:customStyle="1">
    <w:name w:val="p0"/>
    <w:basedOn w:val="697"/>
    <w:uiPriority w:val="0"/>
    <w:qFormat/>
    <w:pPr>
      <w:widowControl/>
    </w:pPr>
    <w:rPr>
      <w:szCs w:val="21"/>
    </w:rPr>
  </w:style>
  <w:style w:type="paragraph" w:styleId="767" w:customStyle="1">
    <w:name w:val="Default Paragraph Font Para Char"/>
    <w:basedOn w:val="697"/>
    <w:uiPriority w:val="0"/>
    <w:qFormat/>
    <w:pPr>
      <w:jc w:val="left"/>
      <w:spacing w:after="160" w:line="240" w:lineRule="exact"/>
      <w:widowControl/>
    </w:pPr>
  </w:style>
  <w:style w:type="paragraph" w:styleId="768" w:customStyle="1">
    <w:name w:val="索引 11"/>
    <w:basedOn w:val="697"/>
    <w:next w:val="697"/>
    <w:uiPriority w:val="0"/>
    <w:qFormat/>
    <w:pPr>
      <w:spacing w:line="360" w:lineRule="auto"/>
    </w:pPr>
    <w:rPr>
      <w:rFonts w:ascii="仿宋_GB2312" w:eastAsia="仿宋_GB2312"/>
      <w:sz w:val="24"/>
    </w:rPr>
  </w:style>
  <w:style w:type="paragraph" w:styleId="769" w:customStyle="1">
    <w:name w:val="纯文本1"/>
    <w:basedOn w:val="697"/>
    <w:uiPriority w:val="0"/>
    <w:qFormat/>
    <w:rPr>
      <w:rFonts w:ascii="宋体"/>
      <w:szCs w:val="22"/>
    </w:rPr>
  </w:style>
  <w:style w:type="paragraph" w:styleId="770" w:customStyle="1">
    <w:name w:val="正文_1_1"/>
    <w:uiPriority w:val="0"/>
    <w:qFormat/>
    <w:pPr>
      <w:jc w:val="both"/>
      <w:widowControl w:val="off"/>
    </w:pPr>
    <w:rPr>
      <w:rFonts w:ascii="Calibri" w:hAnsi="Calibri" w:eastAsia="宋体" w:cs="Times New Roman"/>
      <w:sz w:val="21"/>
      <w:szCs w:val="24"/>
      <w:lang w:val="en-US" w:eastAsia="zh-CN" w:bidi="ar-SA"/>
    </w:rPr>
  </w:style>
  <w:style w:type="paragraph" w:styleId="771" w:customStyle="1">
    <w:name w:val="_Style 34"/>
    <w:basedOn w:val="697"/>
    <w:uiPriority w:val="0"/>
    <w:qFormat/>
    <w:pPr>
      <w:ind w:firstLine="200"/>
    </w:pPr>
    <w:rPr>
      <w:rFonts w:ascii="Times New Roman" w:hAnsi="Times New Roman"/>
    </w:rPr>
  </w:style>
  <w:style w:type="paragraph" w:styleId="772" w:customStyle="1">
    <w:name w:val="_Style 5"/>
    <w:uiPriority w:val="0"/>
    <w:qFormat/>
    <w:rPr>
      <w:rFonts w:ascii="Calibri" w:hAnsi="Calibri" w:eastAsia="宋体" w:cs="Times New Roman"/>
      <w:sz w:val="21"/>
      <w:szCs w:val="20"/>
      <w:lang w:val="en-US" w:eastAsia="zh-CN" w:bidi="ar-SA"/>
    </w:rPr>
  </w:style>
  <w:style w:type="paragraph" w:styleId="773" w:customStyle="1">
    <w:name w:val="TOC Heading"/>
    <w:basedOn w:val="698"/>
    <w:next w:val="697"/>
    <w:uiPriority w:val="0"/>
    <w:qFormat/>
    <w:pPr>
      <w:spacing w:line="578" w:lineRule="auto"/>
      <w:outlineLvl w:val="9"/>
    </w:pPr>
    <w:rPr>
      <w:bCs/>
      <w:szCs w:val="44"/>
    </w:rPr>
  </w:style>
  <w:style w:type="paragraph" w:styleId="774" w:customStyle="1">
    <w:name w:val="正文缩进1"/>
    <w:basedOn w:val="697"/>
    <w:uiPriority w:val="0"/>
    <w:qFormat/>
    <w:pPr>
      <w:ind w:firstLine="420"/>
      <w:jc w:val="left"/>
    </w:pPr>
    <w:rPr>
      <w:rFonts w:ascii="宋体"/>
      <w:sz w:val="24"/>
      <w:szCs w:val="22"/>
    </w:rPr>
  </w:style>
  <w:style w:type="paragraph" w:styleId="775" w:customStyle="1">
    <w:name w:val="正文_1_0"/>
    <w:basedOn w:val="697"/>
    <w:uiPriority w:val="0"/>
    <w:qFormat/>
    <w:rPr>
      <w:szCs w:val="24"/>
    </w:rPr>
  </w:style>
  <w:style w:type="paragraph" w:styleId="776" w:customStyle="1">
    <w:name w:val="普通文字"/>
    <w:basedOn w:val="697"/>
    <w:next w:val="697"/>
    <w:uiPriority w:val="0"/>
    <w:qFormat/>
    <w:rPr>
      <w:rFonts w:ascii="宋体"/>
      <w:sz w:val="24"/>
    </w:rPr>
  </w:style>
  <w:style w:type="paragraph" w:styleId="777" w:customStyle="1">
    <w:name w:val="正文_1"/>
    <w:uiPriority w:val="0"/>
    <w:qFormat/>
    <w:pPr>
      <w:jc w:val="both"/>
      <w:widowControl w:val="off"/>
    </w:pPr>
    <w:rPr>
      <w:rFonts w:ascii="Times New Roman" w:hAnsi="Times New Roman" w:eastAsia="Calibri" w:cs="Times New Roman"/>
      <w:sz w:val="21"/>
      <w:szCs w:val="24"/>
      <w:lang w:val="en-US" w:eastAsia="zh-CN" w:bidi="ar-SA"/>
    </w:rPr>
  </w:style>
  <w:style w:type="character" w:styleId="778" w:customStyle="1">
    <w:name w:val="文档结构图 字符"/>
    <w:basedOn w:val="707"/>
    <w:link w:val="710"/>
    <w:uiPriority w:val="99"/>
    <w:qFormat/>
    <w:rPr>
      <w:rFonts w:ascii="Microsoft YaHei UI" w:hAnsi="Calibri" w:eastAsia="Microsoft YaHei UI" w:cs="Times New Roman"/>
      <w:sz w:val="18"/>
      <w:szCs w:val="18"/>
    </w:rPr>
  </w:style>
  <w:style w:type="paragraph" w:styleId="779" w:customStyle="1">
    <w:name w:val="xc正文"/>
    <w:basedOn w:val="697"/>
    <w:uiPriority w:val="0"/>
    <w:qFormat/>
    <w:pPr>
      <w:ind w:firstLine="200"/>
      <w:spacing w:line="360" w:lineRule="auto"/>
    </w:pPr>
    <w:rPr>
      <w:sz w:val="24"/>
      <w:szCs w:val="22"/>
    </w:rPr>
  </w:style>
  <w:style w:type="table" w:styleId="780" w:customStyle="1">
    <w:name w:val="网格型1"/>
    <w:basedOn w:val="708"/>
    <w:uiPriority w:val="3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81" w:customStyle="1">
    <w:name w:val="Default"/>
    <w:basedOn w:val="697"/>
    <w:uiPriority w:val="0"/>
    <w:qFormat/>
    <w:pPr>
      <w:jc w:val="left"/>
    </w:pPr>
    <w:rPr>
      <w:rFonts w:ascii="Arial" w:hAnsi="Arial" w:eastAsia="PMingLiU"/>
      <w:sz w:val="20"/>
    </w:rPr>
  </w:style>
  <w:style w:type="character" w:styleId="782" w:customStyle="1">
    <w:name w:val="Unresolved Mention"/>
    <w:basedOn w:val="707"/>
    <w:uiPriority w:val="99"/>
    <w:semiHidden/>
    <w:unhideWhenUsed/>
    <w:qFormat/>
    <w:rPr>
      <w:color w:val="605e5c"/>
      <w:shd w:val="clear" w:color="auto" w:fill="e1dfdd"/>
    </w:rPr>
  </w:style>
  <w:style w:type="table" w:styleId="783" w:customStyle="1">
    <w:name w:val="Grid Table 5 Dark- Accent 4"/>
    <w:basedOn w:val="708"/>
    <w:uiPriority w:val="99"/>
    <w:qFormat/>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784" w:customStyle="1">
    <w:name w:val="日期 字符"/>
    <w:basedOn w:val="707"/>
    <w:link w:val="714"/>
    <w:uiPriority w:val="99"/>
    <w:semiHidden/>
    <w:qFormat/>
    <w:rPr>
      <w:rFonts w:ascii="Calibri" w:hAnsi="Calibri" w:eastAsia="宋体" w:cs="Times New Roman"/>
      <w:szCs w:val="20"/>
    </w:rPr>
  </w:style>
  <w:style w:type="table" w:styleId="785" w:customStyle="1">
    <w:name w:val="Table Normal"/>
    <w:uiPriority w:val="2"/>
    <w:semiHidden/>
    <w:unhideWhenUsed/>
    <w:qFormat/>
    <w:pPr>
      <w:widowControl w:val="off"/>
    </w:pPr>
    <w:rPr>
      <w:rFonts w:ascii="Calibri" w:hAnsi="Calibri" w:eastAsia="宋体" w:cs="Times New Roman"/>
      <w:sz w:val="22"/>
      <w:szCs w:val="20"/>
      <w:lang w:eastAsia="en-US"/>
    </w:rPr>
    <w:tblPr>
      <w:tblCellMar>
        <w:left w:w="0" w:type="dxa"/>
        <w:top w:w="0" w:type="dxa"/>
        <w:right w:w="0" w:type="dxa"/>
        <w:bottom w:w="0" w:type="dxa"/>
      </w:tblCellMar>
    </w:tblPr>
  </w:style>
  <w:style w:type="paragraph" w:styleId="786" w:customStyle="1">
    <w:name w:val="Table Paragraph"/>
    <w:basedOn w:val="697"/>
    <w:uiPriority w:val="1"/>
    <w:qFormat/>
    <w:pPr>
      <w:jc w:val="left"/>
    </w:pPr>
    <w:rPr>
      <w:rFonts w:ascii="宋体" w:hAnsi="宋体" w:cs="宋体"/>
      <w:sz w:val="22"/>
      <w:szCs w:val="22"/>
    </w:rPr>
  </w:style>
  <w:style w:type="character" w:styleId="787">
    <w:name w:val="Placeholder Text"/>
    <w:basedOn w:val="707"/>
    <w:uiPriority w:val="99"/>
    <w:semiHidden/>
    <w:qFormat/>
    <w:rPr>
      <w:color w:val="666666"/>
    </w:rPr>
  </w:style>
  <w:style w:type="paragraph" w:styleId="788" w:customStyle="1">
    <w:name w:val="Table Text"/>
    <w:basedOn w:val="697"/>
    <w:uiPriority w:val="0"/>
    <w:semiHidden/>
    <w:qFormat/>
    <w:rPr>
      <w:rFonts w:ascii="宋体" w:hAnsi="宋体" w:eastAsia="宋体" w:cs="宋体"/>
      <w:sz w:val="24"/>
      <w:szCs w:val="24"/>
      <w:lang w:val="en-US" w:eastAsia="en-US" w:bidi="ar-SA"/>
    </w:rPr>
  </w:style>
  <w:style w:type="paragraph" w:styleId="789" w:customStyle="1">
    <w:name w:val="*正文"/>
    <w:basedOn w:val="697"/>
    <w:uiPriority w:val="0"/>
    <w:qFormat/>
    <w:pPr>
      <w:ind w:firstLine="200"/>
      <w:jc w:val="left"/>
      <w:spacing w:line="360" w:lineRule="auto"/>
    </w:pPr>
    <w:rPr>
      <w:rFonts w:ascii="宋体" w:hAnsi="宋体"/>
      <w:sz w:val="24"/>
    </w:rPr>
  </w:style>
  <w:style w:type="paragraph" w:styleId="790" w:customStyle="1">
    <w:name w:val="列出段落2"/>
    <w:basedOn w:val="697"/>
    <w:uiPriority w:val="0"/>
    <w:qFormat/>
    <w:pPr>
      <w:ind w:left="0" w:firstLine="420"/>
      <w:spacing w:line="240" w:lineRule="auto"/>
    </w:pPr>
    <w:rPr>
      <w:rFonts w:ascii="Calibri" w:hAnsi="Calibri" w:cs="Times New Roman"/>
      <w:sz w:val="22"/>
    </w:rPr>
  </w:style>
  <w:style w:type="character" w:styleId="791" w:customStyle="1">
    <w:name w:val="NormalCharacter"/>
    <w:link w:val="792"/>
    <w:uiPriority w:val="0"/>
    <w:qFormat/>
    <w:rPr>
      <w:sz w:val="20"/>
    </w:rPr>
  </w:style>
  <w:style w:type="paragraph" w:styleId="792" w:customStyle="1">
    <w:name w:val="UserStyle_4"/>
    <w:basedOn w:val="697"/>
    <w:link w:val="791"/>
    <w:uiPriority w:val="99"/>
    <w:qFormat/>
    <w:pPr>
      <w:widowControl/>
    </w:pPr>
    <w:rPr>
      <w:sz w:val="20"/>
    </w:rPr>
  </w:style>
  <w:style w:type="numbering" w:styleId="10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28ec0d5d-266b-4057-92ce-cb50ee560196</errorID>
      <errorWord>“.</errorWord>
      <group>L1_Punc</group>
      <groupName>标点问题</groupName>
      <ability>L2_Punc</ability>
      <abilityName>标点符号检查</abilityName>
      <candidateList>
        <item>“</item>
      </candidateList>
      <explain/>
      <paraID>65213EC8</paraID>
      <start>71</start>
      <end>73</end>
      <status>ignored</status>
      <modifiedWord/>
      <trackRevisions>false</trackRevisions>
    </reviewItem>
    <reviewItem>
      <errorID>ec05d865-4928-49a0-905e-a67322db7e12</errorID>
      <errorWord>苏</errorWord>
      <group>L1_Word</group>
      <groupName>字词问题</groupName>
      <ability>L2_Typo</ability>
      <abilityName>字词错误</abilityName>
      <candidateList>
        <item>苏省</item>
      </candidateList>
      <explain/>
      <paraID>343DF582</paraID>
      <start>39</start>
      <end>40</end>
      <status>ignored</status>
      <modifiedWord/>
      <trackRevisions>false</trackRevisions>
    </reviewItem>
    <reviewItem>
      <errorID>3177a986-984a-4b8b-8c21-852c660de36d</errorID>
      <errorWord>“.</errorWord>
      <group>L1_Punc</group>
      <groupName>标点问题</groupName>
      <ability>L2_Punc</ability>
      <abilityName>标点符号检查</abilityName>
      <candidateList>
        <item>“</item>
      </candidateList>
      <explain/>
      <paraID>43F8D60B</paraID>
      <start>19</start>
      <end>21</end>
      <status>ignored</status>
      <modifiedWord/>
      <trackRevisions>false</trackRevisions>
    </reviewItem>
    <reviewItem>
      <errorID>248046fa-5fdb-4acc-b4ed-b6c7d2135eb6</errorID>
      <errorWord>（</errorWord>
      <group>L1_Punc</group>
      <groupName>标点问题</groupName>
      <ability>L2_Punc</ability>
      <abilityName>标点符号检查</abilityName>
      <candidateList/>
      <explain>同一形式括号套用。</explain>
      <paraID>49743450</paraID>
      <start>308</start>
      <end>309</end>
      <status>ignored</status>
      <modifiedWord/>
      <trackRevisions>false</trackRevisions>
    </reviewItem>
    <reviewItem>
      <errorID>f45f256e-cacc-4d85-b3fa-625b19a6ef01</errorID>
      <errorWord>）</errorWord>
      <group>L1_Punc</group>
      <groupName>标点问题</groupName>
      <ability>L2_Punc</ability>
      <abilityName>标点符号检查</abilityName>
      <candidateList/>
      <explain>同一形式括号套用。</explain>
      <paraID>49743450</paraID>
      <start>314</start>
      <end>315</end>
      <status>ignored</status>
      <modifiedWord/>
      <trackRevisions>false</trackRevisions>
    </reviewItem>
    <reviewItem>
      <errorID>28883ad7-6468-4c8f-8cdc-c76a58997a6a</errorID>
      <errorWord>将均</errorWord>
      <group>L1_Word</group>
      <groupName>字词问题</groupName>
      <ability>L2_Typo</ability>
      <abilityName>字词错误</abilityName>
      <candidateList>
        <item>将</item>
      </candidateList>
      <explain>（jiāng）将要；（jiàng）勇将、上将、游泳健将；（qiāng）请求，将子无怒。</explain>
      <paraID>3DC965DD</paraID>
      <start>107</start>
      <end>109</end>
      <status>ignored</status>
      <modifiedWord/>
      <trackRevisions>false</trackRevisions>
    </reviewItem>
    <reviewItem>
      <errorID>fd11feb0-d88b-46df-a1eb-10f60921a5bd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431F4141</paraID>
      <start>0</start>
      <end>2</end>
      <status>ignored</status>
      <modifiedWord/>
      <trackRevisions>false</trackRevisions>
    </reviewItem>
    <reviewItem>
      <errorID>d8f02ae0-2de6-4a84-b193-9c8b5361554f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3206ED13</paraID>
      <start>0</start>
      <end>2</end>
      <status>ignored</status>
      <modifiedWord/>
      <trackRevisions>false</trackRevisions>
    </reviewItem>
    <reviewItem>
      <errorID>9db953fe-b08c-4734-9048-a545e983d0e2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27468EAD</paraID>
      <start>0</start>
      <end>2</end>
      <status>ignored</status>
      <modifiedWord/>
      <trackRevisions>false</trackRevisions>
    </reviewItem>
    <reviewItem>
      <errorID>c052c30f-b55d-4aff-a466-9d34cdddd4f2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14AE68B1</paraID>
      <start>0</start>
      <end>2</end>
      <status>ignored</status>
      <modifiedWord/>
      <trackRevisions>false</trackRevisions>
    </reviewItem>
    <reviewItem>
      <errorID>dfe564a9-2736-4c2b-ad86-d31da1e92000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39B3DB29</paraID>
      <start>0</start>
      <end>2</end>
      <status>ignored</status>
      <modifiedWord/>
      <trackRevisions>false</trackRevisions>
    </reviewItem>
    <reviewItem>
      <errorID>8acf62bd-301f-4358-9bea-b4fd52cbd7b1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7E5B5D15</paraID>
      <start>0</start>
      <end>2</end>
      <status>ignored</status>
      <modifiedWord/>
      <trackRevisions>false</trackRevisions>
    </reviewItem>
    <reviewItem>
      <errorID>0a3d7d1c-688a-40cf-b7dd-061ddd40a34e</errorID>
      <errorWord>“.</errorWord>
      <group>L1_Punc</group>
      <groupName>标点问题</groupName>
      <ability>L2_Punc</ability>
      <abilityName>标点符号检查</abilityName>
      <candidateList>
        <item>“</item>
      </candidateList>
      <explain/>
      <paraID>6409E3F5</paraID>
      <start>30</start>
      <end>32</end>
      <status>ignored</status>
      <modifiedWord/>
      <trackRevisions>false</trackRevisions>
    </reviewItem>
    <reviewItem>
      <errorID>5de5e057-c841-4e12-abc5-f840bbd018f3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1D49091C</paraID>
      <start>0</start>
      <end>2</end>
      <status>ignored</status>
      <modifiedWord/>
      <trackRevisions>false</trackRevisions>
    </reviewItem>
    <reviewItem>
      <errorID>56d14fbe-4a8d-480b-9bac-5c53997d18df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76266FB1</paraID>
      <start>0</start>
      <end>2</end>
      <status>ignored</status>
      <modifiedWord/>
      <trackRevisions>false</trackRevisions>
    </reviewItem>
    <reviewItem>
      <errorID>ea7d0694-0e8e-4524-b0ff-dc1fad61809e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229955AB</paraID>
      <start>0</start>
      <end>2</end>
      <status>ignored</status>
      <modifiedWord/>
      <trackRevisions>false</trackRevisions>
    </reviewItem>
    <reviewItem>
      <errorID>da9e9726-b2e8-45db-b26b-7c0a2e806cec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39F9BE99</paraID>
      <start>303</start>
      <end>304</end>
      <status>ignored</status>
      <modifiedWord/>
      <trackRevisions>false</trackRevisions>
    </reviewItem>
    <reviewItem>
      <errorID>cbdc4f7f-aae1-4b7a-969c-77f77db6a226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3BC3EA3B</paraID>
      <start>0</start>
      <end>3</end>
      <status>ignored</status>
      <modifiedWord/>
      <trackRevisions>false</trackRevisions>
    </reviewItem>
    <reviewItem>
      <errorID>36a0fb10-45c8-47af-88f6-ba77c81ada68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3D07FF30</paraID>
      <start>0</start>
      <end>3</end>
      <status>ignored</status>
      <modifiedWord/>
      <trackRevisions>false</trackRevisions>
    </reviewItem>
    <reviewItem>
      <errorID>cb48a439-0ffe-46b7-abb8-f2c76247da45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5428158D</paraID>
      <start>0</start>
      <end>3</end>
      <status>ignored</status>
      <modifiedWord/>
      <trackRevisions>false</trackRevisions>
    </reviewItem>
    <reviewItem>
      <errorID>42b65acf-005b-418f-8d54-57915c82ec1d</errorID>
      <errorWord>“.</errorWord>
      <group>L1_Punc</group>
      <groupName>标点问题</groupName>
      <ability>L2_Punc</ability>
      <abilityName>标点符号检查</abilityName>
      <candidateList>
        <item>“</item>
      </candidateList>
      <explain/>
      <paraID>7EF47F69</paraID>
      <start>157</start>
      <end>159</end>
      <status>ignored</status>
      <modifiedWord/>
      <trackRevisions>false</trackRevisions>
    </reviewItem>
    <reviewItem>
      <errorID>4068a7d5-4324-484c-a47d-723b78ef886d</errorID>
      <errorWord>（</errorWord>
      <group>L1_Punc</group>
      <groupName>标点问题</groupName>
      <ability>L2_Punc</ability>
      <abilityName>标点符号检查</abilityName>
      <candidateList/>
      <explain>同一形式括号套用。</explain>
      <paraID>7EF47F69</paraID>
      <start>242</start>
      <end>243</end>
      <status>ignored</status>
      <modifiedWord/>
      <trackRevisions>false</trackRevisions>
    </reviewItem>
    <reviewItem>
      <errorID>70291580-cf4e-4da0-8608-a903db79d4de</errorID>
      <errorWord>）</errorWord>
      <group>L1_Punc</group>
      <groupName>标点问题</groupName>
      <ability>L2_Punc</ability>
      <abilityName>标点符号检查</abilityName>
      <candidateList/>
      <explain>同一形式括号套用。</explain>
      <paraID>7EF47F69</paraID>
      <start>246</start>
      <end>247</end>
      <status>ignored</status>
      <modifiedWord/>
      <trackRevisions>false</trackRevisions>
    </reviewItem>
    <reviewItem>
      <errorID>4b1f0573-3184-40c6-8e3b-c65e29a842bf</errorID>
      <errorWord>（</errorWord>
      <group>L1_Punc</group>
      <groupName>标点问题</groupName>
      <ability>L2_Punc</ability>
      <abilityName>标点符号检查</abilityName>
      <candidateList/>
      <explain>同一形式括号套用。</explain>
      <paraID> 1D8BBFB</paraID>
      <start>89</start>
      <end>90</end>
      <status>ignored</status>
      <modifiedWord/>
      <trackRevisions>false</trackRevisions>
    </reviewItem>
    <reviewItem>
      <errorID>1ad69ac5-7d23-47e3-b1e7-47e5845e5629</errorID>
      <errorWord>）</errorWord>
      <group>L1_Punc</group>
      <groupName>标点问题</groupName>
      <ability>L2_Punc</ability>
      <abilityName>标点符号检查</abilityName>
      <candidateList/>
      <explain>同一形式括号套用。</explain>
      <paraID> 1D8BBFB</paraID>
      <start>95</start>
      <end>96</end>
      <status>ignored</status>
      <modifiedWord/>
      <trackRevisions>false</trackRevisions>
    </reviewItem>
    <reviewItem>
      <errorID>875fe436-cd9a-48f7-8254-460dcab45a19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211FA463</paraID>
      <start>0</start>
      <end>3</end>
      <status>ignored</status>
      <modifiedWord/>
      <trackRevisions>false</trackRevisions>
    </reviewItem>
    <reviewItem>
      <errorID>318eb6e6-4a96-4c2b-b4c1-6f6366a784ec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555E95CB</paraID>
      <start>0</start>
      <end>3</end>
      <status>ignored</status>
      <modifiedWord/>
      <trackRevisions>false</trackRevisions>
    </reviewItem>
    <reviewItem>
      <errorID>07a00e02-31d9-4993-9d69-2599b51d6499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56E3BB57</paraID>
      <start>0</start>
      <end>3</end>
      <status>ignored</status>
      <modifiedWord/>
      <trackRevisions>false</trackRevisions>
    </reviewItem>
    <reviewItem>
      <errorID>8039489f-eb21-43ef-8510-ec4c4167920d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5121EA20</paraID>
      <start>0</start>
      <end>3</end>
      <status>ignored</status>
      <modifiedWord/>
      <trackRevisions>false</trackRevisions>
    </reviewItem>
    <reviewItem>
      <errorID>904aaa8b-e5b8-46c4-9e6d-24e874807c42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276A201D</paraID>
      <start>0</start>
      <end>3</end>
      <status>ignored</status>
      <modifiedWord/>
      <trackRevisions>false</trackRevisions>
    </reviewItem>
    <reviewItem>
      <errorID>3a9a0034-2fcc-46f4-ba24-724963683b8b</errorID>
      <errorWord>盖章后</errorWord>
      <group>L1_Word</group>
      <groupName>字词问题</groupName>
      <ability>L2_Typo</ability>
      <abilityName>字词错误</abilityName>
      <candidateList>
        <item>盖章</item>
      </candidateList>
      <explain/>
      <paraID> EEA47BC</paraID>
      <start>60</start>
      <end>62</end>
      <status>modified</status>
      <modifiedWord>盖章</modifiedWord>
      <trackRevisions>false</trackRevisions>
    </reviewItem>
    <reviewItem>
      <errorID>ba047081-7803-4d82-a0e9-a709ff9cfa89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4773084F</paraID>
      <start>0</start>
      <end>3</end>
      <status>ignored</status>
      <modifiedWord/>
      <trackRevisions>false</trackRevisions>
    </reviewItem>
    <reviewItem>
      <errorID>27ad6d0a-5c4d-4dcb-9e11-6acfc1106cda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583CAA00</paraID>
      <start>0</start>
      <end>3</end>
      <status>ignored</status>
      <modifiedWord/>
      <trackRevisions>false</trackRevisions>
    </reviewItem>
    <reviewItem>
      <errorID>e70081a2-5951-4a04-9d91-3e50ee58ebe4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762D209F</paraID>
      <start>0</start>
      <end>3</end>
      <status>ignored</status>
      <modifiedWord/>
      <trackRevisions>false</trackRevisions>
    </reviewItem>
    <reviewItem>
      <errorID>0162176d-9b94-494f-8d18-8468ab91e05e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18E9423E</paraID>
      <start>0</start>
      <end>3</end>
      <status>ignored</status>
      <modifiedWord/>
      <trackRevisions>false</trackRevisions>
    </reviewItem>
    <reviewItem>
      <errorID>dd599160-74f2-44f3-af55-3ed015ec179f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6DD9A834</paraID>
      <start>0</start>
      <end>3</end>
      <status>ignored</status>
      <modifiedWord/>
      <trackRevisions>false</trackRevisions>
    </reviewItem>
    <reviewItem>
      <errorID>fe628a14-a9a7-4815-8498-3ebb910508de</errorID>
      <errorWord>资格性</errorWord>
      <group>L1_Word</group>
      <groupName>字词问题</groupName>
      <ability>L2_Typo</ability>
      <abilityName>字词错误</abilityName>
      <candidateList>
        <item>资格</item>
      </candidateList>
      <explain/>
      <paraID>103EADB4</paraID>
      <start>13</start>
      <end>16</end>
      <status>ignored</status>
      <modifiedWord/>
      <trackRevisions>false</trackRevisions>
    </reviewItem>
    <reviewItem>
      <errorID>453204b5-48b0-476f-883c-ffd7b32f1f63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2429C140</paraID>
      <start>0</start>
      <end>3</end>
      <status>ignored</status>
      <modifiedWord/>
      <trackRevisions>false</trackRevisions>
    </reviewItem>
    <reviewItem>
      <errorID>2fcb9478-e28d-4a41-92aa-1ecbd0832490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51187BBE</paraID>
      <start>0</start>
      <end>3</end>
      <status>ignored</status>
      <modifiedWord/>
      <trackRevisions>false</trackRevisions>
    </reviewItem>
    <reviewItem>
      <errorID>48141769-6878-4081-9509-c45819cc185e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35284D55</paraID>
      <start>0</start>
      <end>3</end>
      <status>ignored</status>
      <modifiedWord/>
      <trackRevisions>false</trackRevisions>
    </reviewItem>
    <reviewItem>
      <errorID>ffa4f8c6-4e95-4a80-a2a2-28b459cbabf7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3DCD4326</paraID>
      <start>0</start>
      <end>3</end>
      <status>ignored</status>
      <modifiedWord/>
      <trackRevisions>false</trackRevisions>
    </reviewItem>
    <reviewItem>
      <errorID>f5270c05-a8e9-4d54-8dcd-6b9f3845007c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6F63F638</paraID>
      <start>0</start>
      <end>3</end>
      <status>ignored</status>
      <modifiedWord/>
      <trackRevisions>false</trackRevisions>
    </reviewItem>
    <reviewItem>
      <errorID>c3e37145-aa2e-48a3-a578-6b101ccf7309</errorID>
      <errorWord>书面申明</errorWord>
      <group>L1_Word</group>
      <groupName>字词问题</groupName>
      <ability>L2_Typo</ability>
      <abilityName>字词错误</abilityName>
      <candidateList>
        <item>书面声明</item>
      </candidateList>
      <explain>存在发音相近字词的误用。</explain>
      <paraID>3F4B9183</paraID>
      <start>62</start>
      <end>66</end>
      <status>modified</status>
      <modifiedWord>书面声明</modifiedWord>
      <trackRevisions>false</trackRevisions>
    </reviewItem>
    <reviewItem>
      <errorID>1c5f4fe2-7f6f-4808-ac49-f1dd7f07e0b8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6FBAD773</paraID>
      <start>0</start>
      <end>3</end>
      <status>ignored</status>
      <modifiedWord/>
      <trackRevisions>false</trackRevisions>
    </reviewItem>
    <reviewItem>
      <errorID>3e313f49-9752-4c89-b0bb-8dbb9cba327b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145F95B6</paraID>
      <start>0</start>
      <end>3</end>
      <status>ignored</status>
      <modifiedWord/>
      <trackRevisions>false</trackRevisions>
    </reviewItem>
    <reviewItem>
      <errorID>c8931a5b-b5ff-4a26-a130-8e3a7ed7ab0a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4D942CCA</paraID>
      <start>0</start>
      <end>3</end>
      <status>ignored</status>
      <modifiedWord/>
      <trackRevisions>false</trackRevisions>
    </reviewItem>
    <reviewItem>
      <errorID>b4441e7c-5a81-4947-989a-79d7dd871feb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7B7C58ED</paraID>
      <start>0</start>
      <end>3</end>
      <status>ignored</status>
      <modifiedWord/>
      <trackRevisions>false</trackRevisions>
    </reviewItem>
    <reviewItem>
      <errorID>51f8664c-5cae-4abb-af5f-5e1c6758d313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2ECE4457</paraID>
      <start>0</start>
      <end>3</end>
      <status>ignored</status>
      <modifiedWord/>
      <trackRevisions>false</trackRevisions>
    </reviewItem>
    <reviewItem>
      <errorID>115ee907-69bf-45bc-ae5a-e6fb0a6486ba</errorID>
      <errorWord>提出质疑</errorWord>
      <group>L1_Grammar</group>
      <groupName>语法问题</groupName>
      <ability>L2_Grammar</ability>
      <abilityName>语法错误</abilityName>
      <candidateList>
        <item>质疑</item>
      </candidateList>
      <explain>〈动〉提出疑问：～问难。</explain>
      <paraID>429DF2B0</paraID>
      <start>59</start>
      <end>63</end>
      <status>ignored</status>
      <modifiedWord/>
      <trackRevisions>false</trackRevisions>
    </reviewItem>
    <reviewItem>
      <errorID>00217ea7-9ad8-4b5f-9156-edc8a016e19d</errorID>
      <errorWord>提出质疑</errorWord>
      <group>L1_Grammar</group>
      <groupName>语法问题</groupName>
      <ability>L2_Grammar</ability>
      <abilityName>语法错误</abilityName>
      <candidateList>
        <item>质疑</item>
      </candidateList>
      <explain>〈动〉提出疑问：～问难。</explain>
      <paraID>429DF2B0</paraID>
      <start>281</start>
      <end>285</end>
      <status>ignored</status>
      <modifiedWord/>
      <trackRevisions>false</trackRevisions>
    </reviewItem>
    <reviewItem>
      <errorID>15b41637-ca9e-4911-bdfe-d79d10c8da8d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58835917</paraID>
      <start>0</start>
      <end>3</end>
      <status>ignored</status>
      <modifiedWord/>
      <trackRevisions>false</trackRevisions>
    </reviewItem>
    <reviewItem>
      <errorID>1ba53c3d-a94f-43a6-9984-2c8d9a218003</errorID>
      <errorWord>（</errorWord>
      <group>L1_Punc</group>
      <groupName>标点问题</groupName>
      <ability>L2_Punc</ability>
      <abilityName>标点符号检查</abilityName>
      <candidateList/>
      <explain>同一形式括号套用。</explain>
      <paraID>6DCA767C</paraID>
      <start>76</start>
      <end>77</end>
      <status>ignored</status>
      <modifiedWord/>
      <trackRevisions>false</trackRevisions>
    </reviewItem>
    <reviewItem>
      <errorID>6b8af17d-bb29-4225-8930-33d0a6a395a4</errorID>
      <errorWord>）</errorWord>
      <group>L1_Punc</group>
      <groupName>标点问题</groupName>
      <ability>L2_Punc</ability>
      <abilityName>标点符号检查</abilityName>
      <candidateList/>
      <explain>同一形式括号套用。</explain>
      <paraID>6DCA767C</paraID>
      <start>83</start>
      <end>84</end>
      <status>ignored</status>
      <modifiedWord/>
      <trackRevisions>false</trackRevisions>
    </reviewItem>
    <reviewItem>
      <errorID>4dc49298-77a3-4e83-983d-2c197078da35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121CEA3D</paraID>
      <start>0</start>
      <end>2</end>
      <status>ignored</status>
      <modifiedWord/>
      <trackRevisions>false</trackRevisions>
    </reviewItem>
    <reviewItem>
      <errorID>e8950bd5-5d32-42b6-b4a5-61ea61dac960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7C643A72</paraID>
      <start>0</start>
      <end>2</end>
      <status>ignored</status>
      <modifiedWord/>
      <trackRevisions>false</trackRevisions>
    </reviewItem>
    <reviewItem>
      <errorID>9955fd55-715c-4398-92c7-291a6ca8f6fc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64209F07</paraID>
      <start>0</start>
      <end>2</end>
      <status>ignored</status>
      <modifiedWord/>
      <trackRevisions>false</trackRevisions>
    </reviewItem>
    <reviewItem>
      <errorID>a582e9d2-6194-49ea-84bd-956388eb6dc9</errorID>
      <errorWord>《</errorWord>
      <group>L1_Punc</group>
      <groupName>标点问题</groupName>
      <ability>L2_Punc</ability>
      <abilityName>标点符号检查</abilityName>
      <candidateList/>
      <explain>同一形式括号套用。</explain>
      <paraID>64209F07</paraID>
      <start>63</start>
      <end>64</end>
      <status>ignored</status>
      <modifiedWord/>
      <trackRevisions>false</trackRevisions>
    </reviewItem>
    <reviewItem>
      <errorID>1c927471-cbaa-4037-a76e-6650d4d4e8fb</errorID>
      <errorWord>》</errorWord>
      <group>L1_Punc</group>
      <groupName>标点问题</groupName>
      <ability>L2_Punc</ability>
      <abilityName>标点符号检查</abilityName>
      <candidateList/>
      <explain>同一形式括号套用。</explain>
      <paraID>64209F07</paraID>
      <start>79</start>
      <end>80</end>
      <status>ignored</status>
      <modifiedWord/>
      <trackRevisions>false</trackRevisions>
    </reviewItem>
    <reviewItem>
      <errorID>c4ee215f-c391-4aaa-b1a8-2a4bea67b7c5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589CEA5F</paraID>
      <start>0</start>
      <end>2</end>
      <status>ignored</status>
      <modifiedWord/>
      <trackRevisions>false</trackRevisions>
    </reviewItem>
    <reviewItem>
      <errorID>800cf8ca-a820-49fb-8ac6-a7c02e3f1d48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2416F3F2</paraID>
      <start>0</start>
      <end>2</end>
      <status>ignored</status>
      <modifiedWord/>
      <trackRevisions>false</trackRevisions>
    </reviewItem>
    <reviewItem>
      <errorID>fb3eb7e9-a377-473a-bbf6-69e24e4b4b7a</errorID>
      <errorWord>（</errorWord>
      <group>L1_Punc</group>
      <groupName>标点问题</groupName>
      <ability>L2_Punc</ability>
      <abilityName>标点符号检查</abilityName>
      <candidateList/>
      <explain>同一形式括号套用。</explain>
      <paraID>363E2181</paraID>
      <start>22</start>
      <end>23</end>
      <status>ignored</status>
      <modifiedWord/>
      <trackRevisions>false</trackRevisions>
    </reviewItem>
    <reviewItem>
      <errorID>d649f23e-0f9a-4c4e-aa17-2aeed6000d6f</errorID>
      <errorWord>）</errorWord>
      <group>L1_Punc</group>
      <groupName>标点问题</groupName>
      <ability>L2_Punc</ability>
      <abilityName>标点符号检查</abilityName>
      <candidateList/>
      <explain>同一形式括号套用。</explain>
      <paraID>363E2181</paraID>
      <start>30</start>
      <end>31</end>
      <status>ignored</status>
      <modifiedWord/>
      <trackRevisions>false</trackRevisions>
    </reviewItem>
    <reviewItem>
      <errorID>e0d80429-52f2-4e9f-b1af-d69af8575612</errorID>
      <errorWord>（</errorWord>
      <group>L1_Punc</group>
      <groupName>标点问题</groupName>
      <ability>L2_Punc</ability>
      <abilityName>标点符号检查</abilityName>
      <candidateList/>
      <explain>同一形式括号套用。</explain>
      <paraID>1BE3DA7B</paraID>
      <start>22</start>
      <end>23</end>
      <status>ignored</status>
      <modifiedWord/>
      <trackRevisions>false</trackRevisions>
    </reviewItem>
    <reviewItem>
      <errorID>9e553f68-e638-4740-a158-6899a40e035e</errorID>
      <errorWord>）</errorWord>
      <group>L1_Punc</group>
      <groupName>标点问题</groupName>
      <ability>L2_Punc</ability>
      <abilityName>标点符号检查</abilityName>
      <candidateList/>
      <explain>同一形式括号套用。</explain>
      <paraID>1BE3DA7B</paraID>
      <start>30</start>
      <end>31</end>
      <status>ignored</status>
      <modifiedWord/>
      <trackRevisions>false</trackRevisions>
    </reviewItem>
    <reviewItem>
      <errorID>5c1b655a-7cfd-48a9-9e34-b318b51eece3</errorID>
      <errorWord>（</errorWord>
      <group>L1_Punc</group>
      <groupName>标点问题</groupName>
      <ability>L2_Punc</ability>
      <abilityName>标点符号检查</abilityName>
      <candidateList/>
      <explain>同一形式括号套用。</explain>
      <paraID>4DEEFD7C</paraID>
      <start>48</start>
      <end>49</end>
      <status>ignored</status>
      <modifiedWord/>
      <trackRevisions>false</trackRevisions>
    </reviewItem>
    <reviewItem>
      <errorID>acd55f78-f70e-4964-9c9b-0e69461d6228</errorID>
      <errorWord>）</errorWord>
      <group>L1_Punc</group>
      <groupName>标点问题</groupName>
      <ability>L2_Punc</ability>
      <abilityName>标点符号检查</abilityName>
      <candidateList/>
      <explain>同一形式括号套用。</explain>
      <paraID>4DEEFD7C</paraID>
      <start>55</start>
      <end>56</end>
      <status>ignored</status>
      <modifiedWord/>
      <trackRevisions>false</trackRevisions>
    </reviewItem>
    <reviewItem>
      <errorID>25eb528d-6018-48c9-a4b0-a31eb0010c73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29373330</paraID>
      <start>0</start>
      <end>2</end>
      <status>ignored</status>
      <modifiedWord/>
      <trackRevisions>false</trackRevisions>
    </reviewItem>
    <reviewItem>
      <errorID>5bc8fc56-8f62-48c6-bb55-77dc00cb57f5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552E300C</paraID>
      <start>0</start>
      <end>2</end>
      <status>ignored</status>
      <modifiedWord/>
      <trackRevisions>false</trackRevisions>
    </reviewItem>
    <reviewItem>
      <errorID>48e03b89-5e00-45c1-93e7-1d49e0bc3858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776FEE10</paraID>
      <start>0</start>
      <end>2</end>
      <status>ignored</status>
      <modifiedWord/>
      <trackRevisions>false</trackRevisions>
    </reviewItem>
    <reviewItem>
      <errorID>cc7503b7-660f-4025-86b2-bfba998fc77d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7BBAC8F</paraID>
      <start>0</start>
      <end>2</end>
      <status>ignored</status>
      <modifiedWord/>
      <trackRevisions>false</trackRevisions>
    </reviewItem>
    <reviewItem>
      <errorID>8dd29f67-0812-42c4-8bbf-77f80df75a5e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6A56A720</paraID>
      <start>0</start>
      <end>2</end>
      <status>ignored</status>
      <modifiedWord/>
      <trackRevisions>false</trackRevisions>
    </reviewItem>
    <reviewItem>
      <errorID>045ed22f-1a43-453e-bdf2-08afea066a22</errorID>
      <errorWord>个文件</errorWord>
      <group>L1_Knowledge</group>
      <groupName>知识性问题</groupName>
      <ability>L2_Knowledge</ability>
      <abilityName>其他知识</abilityName>
      <candidateList>
        <item>份文件</item>
      </candidateList>
      <explain/>
      <paraID>75A09F30</paraID>
      <start>78</start>
      <end>81</end>
      <status>ignored</status>
      <modifiedWord/>
      <trackRevisions>false</trackRevisions>
    </reviewItem>
    <reviewItem>
      <errorID>f886c65b-f316-40a9-ad5f-cb88a4656c09</errorID>
      <errorWord>适用</errorWord>
      <group>L1_Word</group>
      <groupName>字词问题</groupName>
      <ability>L2_Typo</ability>
      <abilityName>字词错误</abilityName>
      <candidateList>
        <item>使用</item>
      </candidateList>
      <explain>〈动〉使人员、器物、资金等为某种目的服务：～干部｜合理～资金。</explain>
      <paraID>75A09F30</paraID>
      <start>84</start>
      <end>86</end>
      <status>ignored</status>
      <modifiedWord/>
      <trackRevisions>false</trackRevisions>
    </reviewItem>
    <reviewItem>
      <errorID>65bffca7-932c-4769-95b2-8a86ca98087e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5777E875</paraID>
      <start>0</start>
      <end>2</end>
      <status>ignored</status>
      <modifiedWord/>
      <trackRevisions>false</trackRevisions>
    </reviewItem>
    <reviewItem>
      <errorID>dcc678dd-a55c-467c-a200-91083dd12aec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2593B3D3</paraID>
      <start>0</start>
      <end>2</end>
      <status>ignored</status>
      <modifiedWord/>
      <trackRevisions>false</trackRevisions>
    </reviewItem>
    <reviewItem>
      <errorID>c53e5701-c44c-4b17-9a4b-e54d18357a88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4AF18787</paraID>
      <start>0</start>
      <end>2</end>
      <status>ignored</status>
      <modifiedWord/>
      <trackRevisions>false</trackRevisions>
    </reviewItem>
    <reviewItem>
      <errorID>54e2ab18-a275-4215-9438-9fe9b228e2eb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45275803</paraID>
      <start>0</start>
      <end>2</end>
      <status>ignored</status>
      <modifiedWord/>
      <trackRevisions>false</trackRevisions>
    </reviewItem>
    <reviewItem>
      <errorID>2f5440d3-0c77-4f22-9e78-3a4e3021a8ac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4C178D11</paraID>
      <start>0</start>
      <end>2</end>
      <status>ignored</status>
      <modifiedWord/>
      <trackRevisions>false</trackRevisions>
    </reviewItem>
    <reviewItem>
      <errorID>6a901c44-d196-4736-b295-1f867a29a7d3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581A8D74</paraID>
      <start>0</start>
      <end>2</end>
      <status>ignored</status>
      <modifiedWord/>
      <trackRevisions>false</trackRevisions>
    </reviewItem>
    <reviewItem>
      <errorID>0368253a-ffd0-432d-b3b3-3e26e46f8c9f</errorID>
      <errorWord>（</errorWord>
      <group>L1_Punc</group>
      <groupName>标点问题</groupName>
      <ability>L2_Punc</ability>
      <abilityName>标点符号检查</abilityName>
      <candidateList/>
      <explain/>
      <paraID>581A8D74</paraID>
      <start>12</start>
      <end>13</end>
      <status>ignored</status>
      <modifiedWord/>
      <trackRevisions>false</trackRevisions>
    </reviewItem>
    <reviewItem>
      <errorID>36555951-8b5a-4773-982a-4f8d8771deb8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17942E88</paraID>
      <start>0</start>
      <end>2</end>
      <status>ignored</status>
      <modifiedWord/>
      <trackRevisions>false</trackRevisions>
    </reviewItem>
    <reviewItem>
      <errorID>eac6d555-f4bf-4867-bb15-d8530bb26ba0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10298694</paraID>
      <start>0</start>
      <end>2</end>
      <status>ignored</status>
      <modifiedWord/>
      <trackRevisions>false</trackRevisions>
    </reviewItem>
    <reviewItem>
      <errorID>8add7a74-de02-4b27-8d89-57eae2a92ce2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1CFDBB70</paraID>
      <start>0</start>
      <end>2</end>
      <status>ignored</status>
      <modifiedWord/>
      <trackRevisions>false</trackRevisions>
    </reviewItem>
    <reviewItem>
      <errorID>9512eaa1-b26a-4f9b-88d9-e60145e344d5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29414A80</paraID>
      <start>0</start>
      <end>2</end>
      <status>ignored</status>
      <modifiedWord/>
      <trackRevisions>false</trackRevisions>
    </reviewItem>
    <reviewItem>
      <errorID>e76cf612-de69-4dff-b6b4-6964d1a49aab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51F8D944</paraID>
      <start>0</start>
      <end>2</end>
      <status>ignored</status>
      <modifiedWord/>
      <trackRevisions>false</trackRevisions>
    </reviewItem>
    <reviewItem>
      <errorID>35c08b1c-482c-4eba-a2a0-74797c006326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159D1B4</paraID>
      <start>0</start>
      <end>2</end>
      <status>ignored</status>
      <modifiedWord/>
      <trackRevisions>false</trackRevisions>
    </reviewItem>
    <reviewItem>
      <errorID>52e1dc5a-c39c-493c-823c-bd8a1490b499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1CDA6BDC</paraID>
      <start>0</start>
      <end>2</end>
      <status>ignored</status>
      <modifiedWord/>
      <trackRevisions>false</trackRevisions>
    </reviewItem>
    <reviewItem>
      <errorID>6be499ba-aee0-4ebc-80ea-9b46f3055f51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1FE8833C</paraID>
      <start>0</start>
      <end>2</end>
      <status>ignored</status>
      <modifiedWord/>
      <trackRevisions>false</trackRevisions>
    </reviewItem>
    <reviewItem>
      <errorID>ea38bf54-6a63-4a44-9909-078112e66d1b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1B23E7CB</paraID>
      <start>0</start>
      <end>2</end>
      <status>ignored</status>
      <modifiedWord/>
      <trackRevisions>false</trackRevisions>
    </reviewItem>
    <reviewItem>
      <errorID>14d8c7ce-6aa8-40fc-83aa-e51deba5c41a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5D3ECF3</paraID>
      <start>0</start>
      <end>2</end>
      <status>ignored</status>
      <modifiedWord/>
      <trackRevisions>false</trackRevisions>
    </reviewItem>
    <reviewItem>
      <errorID>84641bb2-38be-41f8-9409-a32956f0dd66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684FC854</paraID>
      <start>0</start>
      <end>2</end>
      <status>ignored</status>
      <modifiedWord/>
      <trackRevisions>false</trackRevisions>
    </reviewItem>
    <reviewItem>
      <errorID>36bdc7a1-f40f-4897-9f35-85204a24e846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7E77DB96</paraID>
      <start>0</start>
      <end>2</end>
      <status>ignored</status>
      <modifiedWord/>
      <trackRevisions>false</trackRevisions>
    </reviewItem>
    <reviewItem>
      <errorID>79a34ba3-8620-4238-a7f9-e7cd46987ea8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25D37E3F</paraID>
      <start>0</start>
      <end>3</end>
      <status>ignored</status>
      <modifiedWord/>
      <trackRevisions>false</trackRevisions>
    </reviewItem>
    <reviewItem>
      <errorID>e8607311-cb33-4b3c-ab21-b893116e994a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82B3322</paraID>
      <start>1</start>
      <end>4</end>
      <status>ignored</status>
      <modifiedWord/>
      <trackRevisions>false</trackRevisions>
    </reviewItem>
    <reviewItem>
      <errorID>2bf6618d-821a-40b9-b7f0-82c2b393a651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4ADDF3EF</paraID>
      <start>0</start>
      <end>3</end>
      <status>ignored</status>
      <modifiedWord/>
      <trackRevisions>false</trackRevisions>
    </reviewItem>
    <reviewItem>
      <errorID>6cdb173f-d7f4-44d6-8434-78567c0e5bf1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5CCC79B</paraID>
      <start>0</start>
      <end>2</end>
      <status>ignored</status>
      <modifiedWord/>
      <trackRevisions>false</trackRevisions>
    </reviewItem>
    <reviewItem>
      <errorID>c0308d50-e6e7-4670-9107-97845f401a4b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7D671F1C</paraID>
      <start>0</start>
      <end>2</end>
      <status>ignored</status>
      <modifiedWord/>
      <trackRevisions>false</trackRevisions>
    </reviewItem>
    <reviewItem>
      <errorID>fdd5761a-17ae-42dc-8f1a-5481b86a1b6a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5F0D1F</paraID>
      <start>0</start>
      <end>2</end>
      <status>ignored</status>
      <modifiedWord/>
      <trackRevisions>false</trackRevisions>
    </reviewItem>
    <reviewItem>
      <errorID>fc707e96-110d-429f-8d10-649e9a684da2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50486391</paraID>
      <start>0</start>
      <end>2</end>
      <status>ignored</status>
      <modifiedWord/>
      <trackRevisions>false</trackRevisions>
    </reviewItem>
    <reviewItem>
      <errorID>3bb381e3-d6b6-461c-a4a8-358f0a7d296d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22A65359</paraID>
      <start>1</start>
      <end>3</end>
      <status>ignored</status>
      <modifiedWord/>
      <trackRevisions>false</trackRevisions>
    </reviewItem>
    <reviewItem>
      <errorID>35d8a906-dde4-4698-95a7-58d0cb5d9c1f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10D48334</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CB073-7993-40AA-B2F1-A2DD7641A695}"/>
</file>

<file path=customXml/itemProps3.xml><?xml version="1.0" encoding="utf-8"?>
<ds:datastoreItem xmlns:ds="http://schemas.openxmlformats.org/officeDocument/2006/customXml" ds:itemID="{098DD18E-0054-419F-8613-F864BF14CEE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朱煜章</cp:lastModifiedBy>
  <cp:revision>21</cp:revision>
  <dcterms:created xsi:type="dcterms:W3CDTF">2022-11-02T09:03:00Z</dcterms:created>
  <dcterms:modified xsi:type="dcterms:W3CDTF">2026-10-08T13:42:23Z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eyJoZGlkIjoiNDUwMTFkMDI3ZjBmZjczM2Q3M2EwOGI5M2VjYzUzMDkiLCJ1c2VySWQiOiIxODk0NjA3In0=</vt:lpwstr>
  </property>
  <property fmtid="{D5CDD505-2E9C-101B-9397-08002B2CF9AE}" pid="3" name="KSOProductBuildVer">
    <vt:lpwstr>2052-12.1.0.28505</vt:lpwstr>
  </property>
  <property fmtid="{D5CDD505-2E9C-101B-9397-08002B2CF9AE}" pid="4" name="ICV">
    <vt:lpwstr>CD2719E9809241D8AE7BC2325CB20DD6_13</vt:lpwstr>
  </property>
</Properties>
</file>