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3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26"/>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b/>
          <w:color w:val="000000"/>
          <w:sz w:val="32"/>
          <w:szCs w:val="32"/>
        </w:rPr>
        <w:t xml:space="preserve">南京</w:t>
      </w:r>
      <w:r>
        <w:rPr>
          <w:rFonts w:hint="eastAsia"/>
          <w:b/>
          <w:color w:val="000000"/>
          <w:sz w:val="32"/>
          <w:szCs w:val="32"/>
          <w:lang w:val="en-US" w:eastAsia="zh-CN"/>
        </w:rPr>
        <w:t xml:space="preserve">市第一</w:t>
      </w:r>
      <w:r>
        <w:rPr>
          <w:rFonts w:hint="eastAsia"/>
          <w:b/>
          <w:color w:val="000000"/>
          <w:sz w:val="32"/>
          <w:szCs w:val="32"/>
        </w:rPr>
        <w:t xml:space="preserve">医院数据质量平台</w:t>
      </w:r>
      <w:r>
        <w:rPr>
          <w:rFonts w:hint="eastAsia"/>
          <w:b/>
          <w:color w:val="000000"/>
          <w:sz w:val="32"/>
          <w:szCs w:val="32"/>
          <w:lang w:eastAsia="zh-CN"/>
        </w:rPr>
        <w:t xml:space="preserve">（</w:t>
      </w:r>
      <w:r>
        <w:rPr>
          <w:rFonts w:hint="eastAsia"/>
          <w:b/>
          <w:color w:val="000000"/>
          <w:sz w:val="32"/>
          <w:szCs w:val="32"/>
        </w:rPr>
        <w:t xml:space="preserve">二期</w:t>
      </w:r>
      <w:r>
        <w:rPr>
          <w:rFonts w:hint="eastAsia"/>
          <w:b/>
          <w:color w:val="000000"/>
          <w:sz w:val="32"/>
          <w:szCs w:val="32"/>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26"/>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项目编号：JSZC-320100-JZCG-C2026-0298</w:t>
      </w:r>
      <w:r>
        <w:rPr>
          <w:color w:val="000000"/>
          <w:highlight w:val="none"/>
        </w:rPr>
      </w:r>
      <w:r/>
    </w:p>
    <w:p>
      <w:pPr>
        <w:pStyle w:val="926"/>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2"/>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2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年9</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2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6"/>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26"/>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6"/>
        <w:spacing w:line="480" w:lineRule="auto"/>
        <w:rPr>
          <w:rFonts w:hint="eastAsia" w:ascii="仿宋_GB2312" w:hAnsi="Arial" w:eastAsia="仿宋_GB2312"/>
          <w:b/>
          <w:color w:val="000000"/>
          <w:sz w:val="28"/>
          <w:szCs w:val="21"/>
          <w:highlight w:val="none"/>
        </w:rPr>
      </w:pPr>
      <w:r/>
      <w:bookmarkStart w:id="0" w:name="_Toc16938516"/>
      <w:r/>
      <w:bookmarkStart w:id="1" w:name="_Toc20823272"/>
      <w:r/>
      <w:bookmarkStart w:id="2" w:name="_Toc523127445"/>
      <w:r/>
      <w:bookmarkStart w:id="3" w:name="_Toc120614210"/>
      <w:r/>
      <w:bookmarkStart w:id="4" w:name="_Toc479757206"/>
      <w:r/>
      <w:bookmarkStart w:id="5" w:name="_Toc513029200"/>
      <w:r>
        <w:rPr>
          <w:rFonts w:hint="eastAsia" w:ascii="仿宋_GB2312" w:hAnsi="Arial" w:eastAsia="仿宋_GB2312"/>
          <w:b/>
          <w:color w:val="000000"/>
          <w:sz w:val="28"/>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32</w:t>
      </w:r>
      <w:r>
        <w:rPr>
          <w:rFonts w:hint="eastAsia" w:ascii="黑体" w:hAnsi="宋体" w:eastAsia="黑体" w:cs="Times New Roman"/>
          <w:color w:val="000000"/>
          <w:sz w:val="36"/>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ascii="宋体" w:hAnsi="宋体"/>
          <w:color w:val="000000"/>
          <w:sz w:val="24"/>
          <w:szCs w:val="24"/>
          <w:highlight w:val="none"/>
          <w:lang w:val="en-US"/>
        </w:rPr>
      </w:pPr>
      <w:r>
        <w:rPr>
          <w:rFonts w:hint="eastAsia" w:ascii="宋体" w:hAnsi="宋体"/>
          <w:color w:val="000000"/>
          <w:sz w:val="24"/>
          <w:szCs w:val="24"/>
          <w:highlight w:val="none"/>
        </w:rPr>
        <w:t xml:space="preserve">1.项目编号：JSZC-320100-JZCG-C2026-0298</w:t>
      </w:r>
      <w:r>
        <w:rPr>
          <w:rFonts w:ascii="宋体" w:hAnsi="宋体"/>
          <w:color w:val="000000"/>
          <w:sz w:val="24"/>
          <w:szCs w:val="24"/>
          <w:highlight w:val="none"/>
          <w:lang w:val="en-US"/>
        </w:rPr>
      </w:r>
      <w:r/>
    </w:p>
    <w:p>
      <w:pPr>
        <w:pStyle w:val="926"/>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w:t>
      </w:r>
      <w:r>
        <w:rPr>
          <w:rFonts w:hint="eastAsia" w:ascii="宋体" w:hAnsi="宋体" w:cs="Times New Roman"/>
          <w:color w:val="000000"/>
          <w:sz w:val="24"/>
          <w:szCs w:val="24"/>
          <w:lang w:eastAsia="zh-CN"/>
        </w:rPr>
        <w:t xml:space="preserve">京市第一医院数据质量平台（二期）</w:t>
      </w:r>
      <w:r>
        <w:rPr>
          <w:rFonts w:hint="eastAsia" w:ascii="宋体" w:hAnsi="宋体" w:eastAsia="宋体"/>
          <w:color w:val="000000"/>
          <w:sz w:val="24"/>
          <w:szCs w:val="24"/>
          <w:highlight w:val="none"/>
          <w:lang w:eastAsia="zh-CN"/>
        </w:rPr>
      </w:r>
      <w:r/>
    </w:p>
    <w:p>
      <w:pPr>
        <w:pStyle w:val="926"/>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万元</w:t>
      </w:r>
      <w:r>
        <w:rPr>
          <w:rFonts w:ascii="宋体" w:hAnsi="宋体"/>
          <w:color w:val="000000"/>
          <w:sz w:val="24"/>
          <w:szCs w:val="24"/>
          <w:highlight w:val="none"/>
          <w:lang w:val="en-US" w:eastAsia="zh-CN"/>
        </w:rPr>
      </w:r>
      <w:r/>
    </w:p>
    <w:p>
      <w:pPr>
        <w:pStyle w:val="926"/>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26"/>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因缺乏上报、审核、反馈和修正的闭环监管机制，管理者无法及时管控数据的质量和实际产出结果，无法在上报前、上报中对上报数据进行管控，只能等上报后才发现结果不理想，为时已晚。数据的相关责任人对指标解析定义不理解，由于对指标来源、指标公式、指标内涵和指标</w:t>
      </w:r>
      <w:r>
        <w:rPr>
          <w:rFonts w:hint="eastAsia" w:ascii="宋体" w:hAnsi="宋体"/>
          <w:color w:val="000000"/>
          <w:sz w:val="24"/>
          <w:szCs w:val="24"/>
          <w:highlight w:val="none"/>
        </w:rPr>
        <w:t xml:space="preserve">趋势等理解不够，造成数据错乱填等情况时有发生。缺少数据分析，对于院领导和负责科室老师，缺乏多维度的数据分析，难以从庞大的数据体量中察觉指标反应的问题，缺少宏观的指导院内管理的有效工具。因此系统需要支持对填报进度进行查看，多级审批流程，及时发现问题，指标融入日常管理。需要支持对指标基础数据进行配置，同时可以维护指标说明及定义。需要以可视化的方式展示医院绩效分析结果，形成跟踪、监测、改进、反馈的闭环，协助院领导宏观指导全院指标数据趋势，为医院运行方方面面的持续改进提供量化数据支持。（详细内容见本磋商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926"/>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90天</w:t>
      </w:r>
      <w:r>
        <w:rPr>
          <w:rFonts w:ascii="宋体" w:hAnsi="宋体" w:eastAsia="宋体" w:cs="宋体"/>
          <w:color w:val="000000"/>
          <w:sz w:val="24"/>
          <w:szCs w:val="24"/>
          <w:highlight w:val="none"/>
          <w:lang w:val="en-US" w:eastAsia="zh-CN"/>
        </w:rPr>
      </w:r>
      <w:r/>
    </w:p>
    <w:p>
      <w:pPr>
        <w:pStyle w:val="926"/>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926"/>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26"/>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6"/>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zh-CN" w:eastAsia="zh-CN"/>
        </w:rPr>
      </w:r>
      <w:r/>
    </w:p>
    <w:p>
      <w:pPr>
        <w:pStyle w:val="926"/>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bookmarkStart w:id="6" w:name="OLE_LINK4"/>
      <w:r>
        <w:rPr>
          <w:rFonts w:hint="eastAsia" w:ascii="宋体" w:hAnsi="宋体" w:eastAsia="宋体" w:cs="Times New Roman"/>
          <w:b w:val="0"/>
          <w:bCs w:val="0"/>
          <w:color w:val="000000"/>
          <w:sz w:val="24"/>
          <w:szCs w:val="24"/>
          <w:highlight w:val="none"/>
          <w:lang w:val="zh-CN"/>
        </w:rPr>
        <w:t xml:space="preserve">本项目专门面向中小</w:t>
      </w:r>
      <w:r>
        <w:rPr>
          <w:rFonts w:hint="eastAsia" w:ascii="宋体" w:hAnsi="宋体" w:eastAsia="宋体" w:cs="Times New Roman"/>
          <w:b w:val="0"/>
          <w:bCs w:val="0"/>
          <w:color w:val="000000"/>
          <w:sz w:val="24"/>
          <w:szCs w:val="24"/>
          <w:highlight w:val="none"/>
          <w:lang w:val="zh-CN" w:eastAsia="zh-CN"/>
        </w:rPr>
        <w:t xml:space="preserve">微</w:t>
      </w:r>
      <w:r>
        <w:rPr>
          <w:rFonts w:hint="eastAsia" w:ascii="宋体" w:hAnsi="宋体" w:eastAsia="宋体" w:cs="Times New Roman"/>
          <w:b w:val="0"/>
          <w:bCs w:val="0"/>
          <w:color w:val="000000"/>
          <w:sz w:val="24"/>
          <w:szCs w:val="24"/>
          <w:highlight w:val="none"/>
          <w:lang w:val="zh-CN"/>
        </w:rPr>
        <w:t xml:space="preserve">企业采购，</w:t>
      </w:r>
      <w:r>
        <w:rPr>
          <w:rFonts w:hint="eastAsia" w:ascii="宋体" w:hAnsi="宋体" w:eastAsia="宋体" w:cs="Times New Roman"/>
          <w:b w:val="0"/>
          <w:bCs w:val="0"/>
          <w:color w:val="000000"/>
          <w:sz w:val="24"/>
          <w:szCs w:val="24"/>
          <w:highlight w:val="none"/>
          <w:lang w:val="en-US" w:eastAsia="zh-CN"/>
        </w:rPr>
        <w:t xml:space="preserve">全部服务承接商</w:t>
      </w:r>
      <w:r>
        <w:rPr>
          <w:rFonts w:hint="eastAsia" w:ascii="宋体" w:hAnsi="宋体" w:eastAsia="宋体" w:cs="Times New Roman"/>
          <w:b w:val="0"/>
          <w:bCs w:val="0"/>
          <w:color w:val="000000"/>
          <w:sz w:val="24"/>
          <w:szCs w:val="24"/>
          <w:highlight w:val="none"/>
          <w:lang w:val="zh-CN"/>
        </w:rPr>
        <w:t xml:space="preserve">应为中小微企业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rPr>
        <w:t xml:space="preserve">监狱企业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rPr>
        <w:t xml:space="preserve">残疾人福利性单位，</w:t>
      </w:r>
      <w:r>
        <w:rPr>
          <w:rFonts w:hint="eastAsia" w:ascii="宋体" w:hAnsi="宋体" w:eastAsia="宋体" w:cs="Times New Roman"/>
          <w:color w:val="000000"/>
          <w:sz w:val="24"/>
          <w:szCs w:val="24"/>
          <w:highlight w:val="none"/>
          <w:lang w:val="zh-CN" w:eastAsia="zh-CN"/>
        </w:rPr>
        <w:t xml:space="preserve">提供《中小企业声明函》或《残疾人福利性单位声明函》（格式见第六章）或监狱企业的证明文件。</w:t>
      </w:r>
      <w:bookmarkEnd w:id="6"/>
      <w:r>
        <w:rPr>
          <w:rFonts w:hint="eastAsia" w:ascii="宋体" w:hAnsi="宋体" w:eastAsia="宋体"/>
          <w:color w:val="000000"/>
          <w:sz w:val="24"/>
          <w:szCs w:val="24"/>
          <w:highlight w:val="none"/>
          <w:lang w:val="zh-CN"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6"/>
        <w:spacing w:line="240" w:lineRule="auto"/>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cs="宋体"/>
          <w:b w:val="0"/>
          <w:bCs w:val="0"/>
          <w:color w:val="000000"/>
          <w:sz w:val="24"/>
          <w:szCs w:val="24"/>
          <w:highlight w:val="none"/>
          <w:u w:val="none"/>
          <w:lang w:val="en-US" w:eastAsia="zh-CN"/>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年10</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10</w:t>
      </w:r>
      <w:r>
        <w:rPr>
          <w:rFonts w:hint="eastAsia" w:ascii="宋体" w:hAnsi="宋体"/>
          <w:b w:val="0"/>
          <w:bCs w:val="0"/>
          <w:color w:val="000000"/>
          <w:sz w:val="24"/>
          <w:szCs w:val="24"/>
          <w:highlight w:val="none"/>
          <w:u w:val="none"/>
        </w:rPr>
        <w:t xml:space="preserve">日14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926"/>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6"/>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6"/>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采购人《质疑函》收件人：郭老师，收件地址：南京市秦淮区长乐路68号，联系电话：025-52271107。</w:t>
      </w:r>
      <w:r>
        <w:rPr>
          <w:rFonts w:hint="eastAsia" w:ascii="宋体" w:hAnsi="宋体" w:eastAsia="宋体" w:cs="Times New Roman"/>
          <w:b w:val="0"/>
          <w:bCs w:val="0"/>
          <w:color w:val="000000"/>
          <w:sz w:val="24"/>
          <w:highlight w:val="none"/>
          <w:lang w:val="zh-CN"/>
        </w:rPr>
      </w:r>
      <w:r/>
    </w:p>
    <w:p>
      <w:pPr>
        <w:pStyle w:val="926"/>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7" w:name="_Toc28359009"/>
      <w:r/>
      <w:bookmarkStart w:id="8" w:name="_Toc28359086"/>
      <w:r>
        <w:rPr>
          <w:rFonts w:hint="eastAsia" w:ascii="宋体" w:hAnsi="宋体" w:eastAsia="宋体" w:cs="Times New Roman"/>
          <w:color w:val="000000"/>
          <w:sz w:val="24"/>
          <w:szCs w:val="24"/>
          <w:highlight w:val="none"/>
          <w:u w:val="none"/>
          <w:lang w:val="en-US" w:eastAsia="zh-CN"/>
        </w:rPr>
        <w:t xml:space="preserve">名  称：南京市第一医院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址：南京市秦淮区长乐路68号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联系人：郭老师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联系电话：025-52271107</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7"/>
      <w:r/>
      <w:bookmarkEnd w:id="8"/>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孙先生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联系电话：025-68505990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926"/>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 w:name="_Hlt16619475"/>
      <w:r/>
      <w:bookmarkEnd w:id="9"/>
      <w:r/>
      <w:bookmarkStart w:id="10" w:name="_Toc458694821"/>
      <w:r/>
      <w:bookmarkStart w:id="11" w:name="_Toc513029204"/>
      <w:r/>
      <w:bookmarkStart w:id="12" w:name="_Toc20823276"/>
      <w:r/>
      <w:bookmarkStart w:id="13"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10"/>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1"/>
      <w:r/>
      <w:bookmarkEnd w:id="12"/>
      <w:r/>
      <w:bookmarkEnd w:id="13"/>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4" w:name="_Toc20823277"/>
      <w:r/>
      <w:bookmarkStart w:id="15" w:name="_Toc513029205"/>
      <w:r/>
      <w:bookmarkStart w:id="16" w:name="_Toc16938521"/>
      <w:r>
        <w:rPr>
          <w:rFonts w:hint="eastAsia" w:ascii="方正楷体_GBK" w:hAnsi="方正楷体_GBK" w:eastAsia="方正楷体_GBK" w:cs="方正楷体_GBK"/>
          <w:b/>
          <w:bCs/>
          <w:color w:val="000000"/>
          <w:sz w:val="28"/>
          <w:szCs w:val="28"/>
          <w:highlight w:val="none"/>
          <w:lang w:val="en-US" w:eastAsia="zh-CN"/>
        </w:rPr>
        <w:t xml:space="preserve">2.合格的</w:t>
      </w:r>
      <w:bookmarkEnd w:id="14"/>
      <w:r/>
      <w:bookmarkEnd w:id="15"/>
      <w:r/>
      <w:bookmarkEnd w:id="16"/>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7" w:name="_Toc20823278"/>
      <w:r/>
      <w:bookmarkStart w:id="18" w:name="_Toc513029206"/>
      <w:r/>
      <w:bookmarkStart w:id="19" w:name="_Toc16938522"/>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17"/>
      <w:r/>
      <w:bookmarkEnd w:id="18"/>
      <w:r/>
      <w:bookmarkEnd w:id="19"/>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0" w:name="_Toc16938523"/>
      <w:r/>
      <w:bookmarkStart w:id="21" w:name="_Toc20823279"/>
      <w:r/>
      <w:bookmarkStart w:id="22" w:name="_Toc462564067"/>
      <w:r/>
      <w:bookmarkStart w:id="23" w:name="_Toc513029207"/>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0"/>
      <w:r/>
      <w:bookmarkEnd w:id="21"/>
      <w:r/>
      <w:bookmarkEnd w:id="22"/>
      <w:r/>
      <w:bookmarkEnd w:id="23"/>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4" w:name="_Toc16938525"/>
      <w:r/>
      <w:bookmarkStart w:id="25" w:name="_Toc120614215"/>
      <w:r/>
      <w:bookmarkStart w:id="26" w:name="_Toc513029209"/>
      <w:r/>
      <w:bookmarkStart w:id="27" w:name="_Toc20823281"/>
      <w:r>
        <w:rPr>
          <w:rFonts w:hint="eastAsia" w:ascii="方正黑体_GBK" w:hAnsi="方正黑体_GBK" w:eastAsia="方正黑体_GBK" w:cs="方正黑体_GBK"/>
          <w:b w:val="0"/>
          <w:bCs w:val="0"/>
          <w:color w:val="000000"/>
          <w:sz w:val="30"/>
          <w:szCs w:val="30"/>
          <w:highlight w:val="none"/>
        </w:rPr>
        <w:t xml:space="preserve">二、</w:t>
      </w:r>
      <w:bookmarkEnd w:id="24"/>
      <w:r/>
      <w:bookmarkEnd w:id="25"/>
      <w:r/>
      <w:bookmarkEnd w:id="26"/>
      <w:r/>
      <w:bookmarkEnd w:id="27"/>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8" w:name="_Toc20823282"/>
      <w:r/>
      <w:bookmarkStart w:id="29" w:name="_Toc16938526"/>
      <w:r/>
      <w:bookmarkStart w:id="30" w:name="_Toc513029210"/>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28"/>
      <w:r/>
      <w:bookmarkEnd w:id="29"/>
      <w:r/>
      <w:bookmarkEnd w:id="30"/>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1" w:name="_Toc16938527"/>
      <w:r/>
      <w:bookmarkStart w:id="32" w:name="_Toc462564070"/>
      <w:r/>
      <w:bookmarkStart w:id="33" w:name="_Toc513029211"/>
      <w:r/>
      <w:bookmarkStart w:id="34" w:name="_Toc20823283"/>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1"/>
      <w:r/>
      <w:bookmarkEnd w:id="32"/>
      <w:r/>
      <w:bookmarkEnd w:id="33"/>
      <w:r/>
      <w:bookmarkEnd w:id="34"/>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5" w:name="_Hlt26668975"/>
      <w:r/>
      <w:bookmarkEnd w:id="35"/>
      <w:r/>
      <w:bookmarkStart w:id="36" w:name="_Hlt26670360"/>
      <w:r/>
      <w:bookmarkEnd w:id="36"/>
      <w:r/>
      <w:bookmarkStart w:id="37" w:name="_Hlt26954838"/>
      <w:r/>
      <w:bookmarkEnd w:id="37"/>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26"/>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8" w:name="_Hlt26954848"/>
      <w:r/>
      <w:bookmarkEnd w:id="38"/>
      <w:r/>
      <w:bookmarkStart w:id="39" w:name="_Hlt26954846"/>
      <w:r/>
      <w:bookmarkEnd w:id="39"/>
      <w:r/>
      <w:bookmarkStart w:id="40" w:name="_Hlt26670482"/>
      <w:r/>
      <w:bookmarkEnd w:id="40"/>
      <w:r/>
      <w:bookmarkStart w:id="41" w:name="_Hlt26670486"/>
      <w:r/>
      <w:bookmarkEnd w:id="41"/>
      <w:r/>
      <w:bookmarkStart w:id="42" w:name="_Hlt26954731"/>
      <w:r/>
      <w:bookmarkEnd w:id="42"/>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30"/>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926"/>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3" w:name="_Toc14577360"/>
      <w:r/>
      <w:bookmarkStart w:id="44" w:name="_Toc49090511"/>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43"/>
      <w:r/>
      <w:bookmarkEnd w:id="44"/>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5" w:name="_Hlt26954852"/>
      <w:r/>
      <w:bookmarkEnd w:id="45"/>
      <w:r/>
      <w:bookmarkStart w:id="46" w:name="_Hlt26954739"/>
      <w:r/>
      <w:bookmarkEnd w:id="46"/>
      <w:r/>
      <w:bookmarkStart w:id="47" w:name="_Toc120614217"/>
      <w:r/>
      <w:bookmarkStart w:id="48" w:name="_Toc513029224"/>
      <w:r/>
      <w:bookmarkStart w:id="49" w:name="_Toc20823296"/>
      <w:r/>
      <w:bookmarkStart w:id="50"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Toc20823297"/>
      <w:r/>
      <w:bookmarkStart w:id="52" w:name="_Toc513029225"/>
      <w:r/>
      <w:bookmarkStart w:id="53" w:name="_Toc16938541"/>
      <w:r/>
      <w:bookmarkStart w:id="54" w:name="_Toc462564084"/>
      <w:r>
        <w:rPr>
          <w:rFonts w:hint="eastAsia" w:ascii="方正楷体_GBK" w:hAnsi="方正楷体_GBK" w:eastAsia="方正楷体_GBK" w:cs="方正楷体_GBK"/>
          <w:b/>
          <w:bCs/>
          <w:color w:val="000000"/>
          <w:sz w:val="28"/>
          <w:szCs w:val="28"/>
          <w:highlight w:val="none"/>
          <w:lang w:val="en-US" w:eastAsia="zh-CN"/>
        </w:rPr>
        <w:t xml:space="preserve">15.</w:t>
      </w:r>
      <w:bookmarkEnd w:id="51"/>
      <w:r/>
      <w:bookmarkEnd w:id="52"/>
      <w:r/>
      <w:bookmarkEnd w:id="53"/>
      <w:r/>
      <w:bookmarkEnd w:id="54"/>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5" w:name="_Toc16938542"/>
      <w:r/>
      <w:bookmarkStart w:id="56" w:name="_Toc20823298"/>
      <w:r/>
      <w:bookmarkStart w:id="57"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5"/>
      <w:r/>
      <w:bookmarkEnd w:id="56"/>
      <w:r/>
      <w:bookmarkEnd w:id="57"/>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8" w:name="_Toc20823300"/>
      <w:r/>
      <w:bookmarkStart w:id="59" w:name="_Toc513029228"/>
      <w:r/>
      <w:bookmarkStart w:id="60" w:name="_Toc16938544"/>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58"/>
      <w:r/>
      <w:bookmarkEnd w:id="59"/>
      <w:r/>
      <w:bookmarkEnd w:id="60"/>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1" w:name="_Toc16938545"/>
      <w:r/>
      <w:bookmarkStart w:id="62" w:name="_Toc120614218"/>
      <w:r/>
      <w:bookmarkStart w:id="63" w:name="_Toc20823301"/>
      <w:r/>
      <w:bookmarkStart w:id="64"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1"/>
      <w:r/>
      <w:bookmarkEnd w:id="62"/>
      <w:r/>
      <w:bookmarkEnd w:id="63"/>
      <w:r/>
      <w:bookmarkEnd w:id="64"/>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5" w:name="_Toc513029232"/>
      <w:r/>
      <w:bookmarkStart w:id="66" w:name="_Toc20823304"/>
      <w:r/>
      <w:bookmarkStart w:id="67" w:name="_Toc16938548"/>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65"/>
      <w:r/>
      <w:bookmarkEnd w:id="66"/>
      <w:r/>
      <w:bookmarkEnd w:id="67"/>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8" w:name="_Toc513029233"/>
      <w:r/>
      <w:bookmarkStart w:id="69" w:name="_Toc16938549"/>
      <w:r/>
      <w:bookmarkStart w:id="70" w:name="_Toc20823305"/>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68"/>
      <w:r/>
      <w:bookmarkEnd w:id="69"/>
      <w:r/>
      <w:bookmarkEnd w:id="70"/>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26"/>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6"/>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26"/>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26"/>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26"/>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6"/>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1" w:name="_Toc20823307"/>
      <w:r/>
      <w:bookmarkStart w:id="72" w:name="_Toc513029235"/>
      <w:r/>
      <w:bookmarkStart w:id="73" w:name="_Toc120614219"/>
      <w:r/>
      <w:bookmarkStart w:id="74" w:name="_Toc16938551"/>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26"/>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5" w:name="_Toc513029238"/>
      <w:r/>
      <w:bookmarkStart w:id="76" w:name="_Toc20823310"/>
      <w:r/>
      <w:bookmarkStart w:id="77"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75"/>
      <w:r>
        <w:rPr>
          <w:rFonts w:hint="eastAsia" w:ascii="方正楷体_GBK" w:hAnsi="方正楷体_GBK" w:eastAsia="方正楷体_GBK" w:cs="方正楷体_GBK"/>
          <w:b/>
          <w:bCs/>
          <w:color w:val="000000"/>
          <w:sz w:val="28"/>
          <w:szCs w:val="28"/>
          <w:highlight w:val="none"/>
          <w:lang w:val="en-US" w:eastAsia="zh-CN"/>
        </w:rPr>
        <w:t xml:space="preserve">4.确定</w:t>
      </w:r>
      <w:bookmarkEnd w:id="76"/>
      <w:r/>
      <w:bookmarkEnd w:id="77"/>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8"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6"/>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8"/>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6"/>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926"/>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2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0"/>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26"/>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926"/>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930"/>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30"/>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6"/>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6"/>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6"/>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6"/>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6"/>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30"/>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3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6"/>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926"/>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35"/>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2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26"/>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6"/>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2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合同签订且服务团队人员到位后，甲方支付系统开发费用的30%作为预付款。</w:t>
      </w:r>
      <w:r>
        <w:rPr>
          <w:rFonts w:hint="eastAsia" w:ascii="宋体" w:hAnsi="宋体" w:eastAsia="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软件完全交付并上线正式运行，经甲方验收合格后，结清系统开发费用。</w:t>
      </w:r>
      <w:r>
        <w:rPr>
          <w:rFonts w:hint="eastAsia" w:ascii="宋体" w:hAnsi="宋体" w:eastAsia="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hAnsi="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系统验收合格后进入</w:t>
      </w:r>
      <w:r>
        <w:rPr>
          <w:rFonts w:hint="eastAsia" w:hAnsi="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lang w:val="en-US" w:eastAsia="zh-CN"/>
        </w:rPr>
        <w:t xml:space="preserve">期，</w:t>
      </w:r>
      <w:r>
        <w:rPr>
          <w:rFonts w:hint="eastAsia" w:hAnsi="宋体" w:cs="Courier New"/>
          <w:color w:val="000000"/>
          <w:sz w:val="24"/>
          <w:szCs w:val="24"/>
          <w:highlight w:val="none"/>
          <w:lang w:val="en-US" w:eastAsia="zh-CN"/>
        </w:rPr>
        <w:t xml:space="preserve">运维期满</w:t>
      </w:r>
      <w:r>
        <w:rPr>
          <w:rFonts w:hint="eastAsia" w:ascii="宋体" w:hAnsi="宋体" w:eastAsia="宋体" w:cs="Courier New"/>
          <w:color w:val="000000"/>
          <w:sz w:val="24"/>
          <w:szCs w:val="24"/>
          <w:highlight w:val="none"/>
          <w:lang w:val="en-US" w:eastAsia="zh-CN"/>
        </w:rPr>
        <w:t xml:space="preserve">经考核合格后甲方支付</w:t>
      </w:r>
      <w:r>
        <w:rPr>
          <w:rFonts w:hint="eastAsia" w:hAnsi="宋体" w:cs="Courier New"/>
          <w:color w:val="000000"/>
          <w:sz w:val="24"/>
          <w:szCs w:val="24"/>
          <w:highlight w:val="none"/>
          <w:lang w:val="en-US" w:eastAsia="zh-CN"/>
        </w:rPr>
        <w:t xml:space="preserve">全部</w:t>
      </w:r>
      <w:r>
        <w:rPr>
          <w:rFonts w:hint="eastAsia" w:ascii="宋体" w:hAnsi="宋体" w:eastAsia="宋体" w:cs="Courier New"/>
          <w:color w:val="000000"/>
          <w:sz w:val="24"/>
          <w:szCs w:val="24"/>
          <w:highlight w:val="none"/>
          <w:lang w:val="en-US" w:eastAsia="zh-CN"/>
        </w:rPr>
        <w:t xml:space="preserve">系统运维费</w:t>
      </w:r>
      <w:r>
        <w:rPr>
          <w:rFonts w:hint="eastAsia" w:hAnsi="宋体" w:cs="Courier New"/>
          <w:color w:val="000000"/>
          <w:sz w:val="24"/>
          <w:szCs w:val="24"/>
          <w:highlight w:val="none"/>
          <w:lang w:val="en-US" w:eastAsia="zh-CN"/>
        </w:rPr>
        <w:t xml:space="preserve">。</w:t>
      </w:r>
      <w:r>
        <w:rPr>
          <w:rFonts w:hint="eastAsia" w:hAnsi="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以上款项均为无息支付。</w:t>
      </w:r>
      <w:r>
        <w:rPr>
          <w:rFonts w:hint="eastAsia" w:ascii="宋体" w:hAnsi="宋体" w:eastAsia="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w:t>
      </w:r>
      <w:r>
        <w:rPr>
          <w:rFonts w:hint="eastAsia" w:ascii="宋体" w:hAnsi="宋体" w:eastAsia="宋体" w:cs="Courier New"/>
          <w:color w:val="000000"/>
          <w:sz w:val="24"/>
          <w:szCs w:val="24"/>
          <w:highlight w:val="none"/>
          <w:lang w:val="en-US" w:eastAsia="zh-CN"/>
        </w:rPr>
        <w:t xml:space="preserve">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6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 甲方无正当理由拒绝接受乙方提供服务的，应向乙方偿付拒绝接受服务合同总额</w:t>
      </w:r>
      <w:r>
        <w:rPr>
          <w:rFonts w:hint="eastAsia" w:ascii="宋体" w:hAnsi="宋体" w:eastAsia="宋体" w:cs="Courier New"/>
          <w:color w:val="000000"/>
          <w:sz w:val="24"/>
          <w:szCs w:val="24"/>
          <w:highlight w:val="none"/>
          <w:u w:val="single"/>
        </w:rPr>
        <w:t xml:space="preserve">20%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甲方无故逾期验收和办理支付手续的，应按逾期付款总额每日</w:t>
      </w:r>
      <w:r>
        <w:rPr>
          <w:rFonts w:hint="eastAsia" w:ascii="宋体" w:hAnsi="宋体" w:eastAsia="宋体" w:cs="宋体"/>
          <w:color w:val="000000"/>
          <w:sz w:val="24"/>
          <w:szCs w:val="24"/>
          <w:u w:val="single"/>
          <w:lang w:val="en-US" w:eastAsia="zh-CN"/>
        </w:rPr>
        <w:t xml:space="preserve">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 乙方逾期提供服务的，应按逾期提供服务合同总额每日</w:t>
      </w:r>
      <w:r>
        <w:rPr>
          <w:rFonts w:hint="eastAsia" w:ascii="宋体" w:hAnsi="宋体" w:eastAsia="宋体" w:cs="宋体"/>
          <w:color w:val="000000"/>
          <w:sz w:val="24"/>
          <w:szCs w:val="24"/>
          <w:u w:val="single"/>
          <w:lang w:val="en-US" w:eastAsia="zh-CN"/>
        </w:rPr>
        <w:t xml:space="preserve">5‱ </w:t>
      </w:r>
      <w:r>
        <w:rPr>
          <w:rFonts w:hint="eastAsia" w:ascii="宋体" w:hAnsi="宋体" w:eastAsia="宋体" w:cs="Courier New"/>
          <w:color w:val="000000"/>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Courier New"/>
          <w:color w:val="000000"/>
          <w:sz w:val="24"/>
          <w:szCs w:val="24"/>
          <w:highlight w:val="none"/>
          <w:u w:val="single"/>
        </w:rPr>
        <w:t xml:space="preserve">20%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乙方所提供服务的标准不符合合同规定及磋商文件规定标准的，甲方有权拒绝接受服务，并可单方面解除合同。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6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8"/>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6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        </w:t>
      </w:r>
      <w:r>
        <w:rPr>
          <w:rFonts w:hint="eastAsia" w:hAnsi="宋体" w:eastAsia="宋体" w:cs="Courier New"/>
          <w:color w:val="000000"/>
          <w:sz w:val="24"/>
          <w:szCs w:val="24"/>
          <w:highlight w:val="none"/>
          <w:lang w:val="en-US" w:eastAsia="zh-CN"/>
        </w:rPr>
        <w:t xml:space="preserve">       </w:t>
      </w:r>
      <w:r>
        <w:rPr>
          <w:rFonts w:hint="eastAsia" w:hAnsi="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w:t>
      </w:r>
      <w:r>
        <w:rPr>
          <w:rFonts w:hint="eastAsia" w:hAnsi="宋体" w:eastAsia="宋体" w:cs="Courier New"/>
          <w:color w:val="000000"/>
          <w:sz w:val="24"/>
          <w:szCs w:val="24"/>
          <w:highlight w:val="none"/>
        </w:rPr>
      </w:r>
      <w:r/>
    </w:p>
    <w:p>
      <w:pPr>
        <w:pStyle w:val="968"/>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6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8"/>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68"/>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26"/>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6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103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9" w:name="_Hlt16619350"/>
      <w:r/>
      <w:bookmarkStart w:id="80" w:name="_Toc120614244"/>
      <w:r/>
      <w:bookmarkStart w:id="81" w:name="_Toc16938590"/>
      <w:r/>
      <w:bookmarkStart w:id="82" w:name="_Toc20823346"/>
      <w:r/>
      <w:bookmarkStart w:id="83" w:name="_Toc462564139"/>
      <w:r/>
      <w:bookmarkStart w:id="84" w:name="_Toc479757211"/>
      <w:r>
        <w:rPr>
          <w:rFonts w:hint="eastAsia" w:ascii="宋体" w:hAnsi="宋体" w:eastAsia="宋体" w:cs="Courier New"/>
          <w:color w:val="000000"/>
          <w:sz w:val="24"/>
          <w:szCs w:val="24"/>
          <w:highlight w:val="none"/>
          <w:lang w:val="en-US" w:eastAsia="zh-CN" w:bidi="ar-SA"/>
        </w:rPr>
        <w:br w:type="page" w:clear="all"/>
      </w:r>
      <w:bookmarkEnd w:id="79"/>
      <w:r/>
      <w:bookmarkEnd w:id="80"/>
      <w:r/>
      <w:bookmarkEnd w:id="81"/>
      <w:r/>
      <w:bookmarkEnd w:id="82"/>
      <w:r/>
      <w:bookmarkStart w:id="85" w:name="_Toc49090575"/>
      <w:r/>
      <w:bookmarkStart w:id="86"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bookmarkStart w:id="87" w:name="_Toc120614281"/>
      <w:r/>
      <w:bookmarkStart w:id="88" w:name="OLE_LINK1"/>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（一）项目背景</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公立医疗体系中，三级公立医院既是医疗技术的先进性代表，又是医改的主力军队伍，在分级诊疗中也起着至关重要的作用。医院的数据存在由于不同部门提出相同概念的指标统计需求，不同类型的专项工作也有重复指标定义，甚至同一指标不同时期的定义或需求也有所不同，因此数据的指标集存在定义不</w:t>
      </w:r>
      <w:r>
        <w:rPr>
          <w:rFonts w:hint="eastAsia" w:ascii="宋体" w:hAnsi="宋体" w:eastAsia="宋体" w:cs="宋体"/>
          <w:color w:val="000000"/>
          <w:sz w:val="24"/>
          <w:szCs w:val="24"/>
        </w:rPr>
        <w:t xml:space="preserve">一致、重复建立、时效性差等诸多问题。对指标的来源、定义、口径算法、关联性等属性未形成标准定义框架，对指标的产生、应用、消亡等生命周期未构建溯源管理框架，并未形成整体管理模式。职能部门对公立医院绩效考核指标缺少平台管理，数据呈现方式以报表形式展现，局限性是无法实时产生动态数据，只能每次根据具体查询条件临时开发统计数据脚本，实现速度慢，若要明细数据，也不能在现有聚合查询结果中下钻到明细数据，又要通过临时开发统计明细数据脚本的方式才能实现，更无法形成同比环比数据等多种形式的展现，数据的收集、分析、整理缺少平台支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为缺乏上报、审核、反馈和修正的闭环监管机制，管理者无法及时管控数据的质量和实际产出结果，无法在上报前、上报中对上报数据进行管控，只能等上报后才发现结果不理想，为时已晚。数据的相关责任人对指标解析定义不理解，由于对指标来源、指标公式、指标内涵和指标趋势等理解不够，造成数据错乱填等情况时有发生。缺少数据分析，对于院领导和负责科室老师，缺乏多维度的数据分析，难以从庞大的数据体量中察觉指标</w:t>
      </w:r>
      <w:r>
        <w:rPr>
          <w:rFonts w:hint="eastAsia" w:ascii="宋体" w:hAnsi="宋体" w:cs="宋体"/>
          <w:color w:val="000000"/>
          <w:sz w:val="24"/>
          <w:szCs w:val="24"/>
          <w:lang w:eastAsia="zh-CN"/>
        </w:rPr>
        <w:t xml:space="preserve">反映</w:t>
      </w:r>
      <w:r>
        <w:rPr>
          <w:rFonts w:hint="eastAsia" w:ascii="宋体" w:hAnsi="宋体" w:eastAsia="宋体" w:cs="宋体"/>
          <w:color w:val="000000"/>
          <w:sz w:val="24"/>
          <w:szCs w:val="24"/>
        </w:rPr>
        <w:t xml:space="preserve">的问题，缺少宏观的指导院内管理的有效工具。</w:t>
      </w:r>
      <w:r>
        <w:rPr>
          <w:rFonts w:hint="eastAsia" w:ascii="宋体" w:hAnsi="宋体" w:eastAsia="宋体" w:cs="宋体"/>
          <w:color w:val="000000"/>
          <w:sz w:val="24"/>
          <w:szCs w:val="24"/>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此系统需要支持对填报进度进行查看，多级审批流程，及时发现问题，指标融入日常管理。需要支持对指标基础数据进行配置，同时可以维护指标说明及定义。需要以可视化的方式展示医院绩效分析结果，形成跟踪、监测、改进、反馈的闭环，协助院领导宏观指导全院指标数据趋势，为医院运行方方面面的持续改进提供量化数据支持。</w:t>
      </w:r>
      <w:r>
        <w:rPr>
          <w:rFonts w:hint="eastAsia" w:ascii="宋体" w:hAnsi="宋体" w:eastAsia="宋体" w:cs="宋体"/>
          <w:color w:val="000000"/>
          <w:sz w:val="24"/>
          <w:szCs w:val="24"/>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）项目建设遵循标准</w:t>
      </w:r>
      <w:r>
        <w:rPr>
          <w:rFonts w:hint="eastAsia" w:ascii="宋体" w:hAnsi="宋体" w:eastAsia="宋体" w:cs="宋体"/>
          <w:color w:val="000000"/>
          <w:sz w:val="24"/>
          <w:szCs w:val="24"/>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遵循国家、行业及地方现行的规范和标准。</w:t>
      </w:r>
      <w:r>
        <w:rPr>
          <w:rFonts w:hint="eastAsia" w:ascii="宋体" w:hAnsi="宋体" w:eastAsia="宋体" w:cs="宋体"/>
          <w:color w:val="000000"/>
          <w:sz w:val="24"/>
          <w:szCs w:val="24"/>
          <w:lang w:val="en-US" w:eastAsia="zh-CN"/>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59"/>
        <w:tblW w:w="0" w:type="auto"/>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6"/>
        <w:gridCol w:w="2593"/>
        <w:gridCol w:w="704"/>
        <w:gridCol w:w="886"/>
        <w:gridCol w:w="1321"/>
        <w:gridCol w:w="1321"/>
        <w:gridCol w:w="1600"/>
        <w:gridCol w:w="995"/>
      </w:tblGrid>
      <w:tr>
        <w:trPr>
          <w:trHeight w:val="945"/>
        </w:trPr>
        <w:tc>
          <w:tcPr>
            <w:tcW w:w="67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2593"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70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88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26"/>
              <w:jc w:val="center"/>
              <w:keepLines w:val="0"/>
              <w:keepNext w:val="0"/>
              <w:pageBreakBefore w:val="0"/>
              <w:rPr>
                <w:rFonts w:hint="eastAsia"/>
                <w:color w:val="000000"/>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color w:val="000000"/>
                <w:lang w:val="en-US" w:eastAsia="zh-CN"/>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160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中小企业划分标准</w:t>
            </w: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995"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属性</w:t>
            </w:r>
            <w:r>
              <w:rPr>
                <w:rFonts w:hint="eastAsia" w:ascii="宋体" w:hAnsi="宋体" w:eastAsia="宋体" w:cs="Times New Roman"/>
                <w:bCs/>
                <w:color w:val="000000"/>
                <w:sz w:val="24"/>
                <w:szCs w:val="24"/>
                <w:lang w:val="en-US" w:eastAsia="zh-CN" w:bidi="ar-SA"/>
              </w:rPr>
            </w:r>
            <w:r/>
          </w:p>
        </w:tc>
      </w:tr>
      <w:tr>
        <w:trPr>
          <w:trHeight w:val="692"/>
        </w:trPr>
        <w:tc>
          <w:tcPr>
            <w:tcW w:w="67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2593" w:type="dxa"/>
            <w:vAlign w:val="center"/>
            <w:textDirection w:val="lrTb"/>
            <w:noWrap w:val="false"/>
          </w:tcPr>
          <w:p>
            <w:pPr>
              <w:pStyle w:val="926"/>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公立医院指标管理平台</w:t>
            </w:r>
            <w:r>
              <w:rPr>
                <w:rFonts w:hint="eastAsia" w:ascii="宋体" w:hAnsi="宋体" w:eastAsia="宋体" w:cs="Times New Roman"/>
                <w:bCs/>
                <w:color w:val="000000"/>
                <w:sz w:val="24"/>
                <w:szCs w:val="24"/>
              </w:rPr>
            </w:r>
            <w:r/>
          </w:p>
        </w:tc>
        <w:tc>
          <w:tcPr>
            <w:tcW w:w="70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88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bookmarkStart w:id="89" w:name="OLE_LINK2"/>
            <w:r>
              <w:rPr>
                <w:rFonts w:hint="eastAsia" w:ascii="宋体" w:hAnsi="宋体" w:eastAsia="宋体" w:cs="Times New Roman"/>
                <w:bCs/>
                <w:color w:val="000000"/>
                <w:sz w:val="24"/>
                <w:szCs w:val="24"/>
                <w:lang w:val="en-US" w:eastAsia="zh-CN"/>
              </w:rPr>
              <w:t xml:space="preserve">套</w:t>
            </w:r>
            <w:bookmarkEnd w:id="89"/>
            <w:r>
              <w:rPr>
                <w:rFonts w:hint="eastAsia" w:ascii="宋体" w:hAnsi="宋体" w:eastAsia="宋体" w:cs="Times New Roman"/>
                <w:bCs/>
                <w:color w:val="000000"/>
                <w:sz w:val="24"/>
                <w:szCs w:val="24"/>
                <w:lang w:eastAsia="zh-CN"/>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450000</w:t>
            </w:r>
            <w:r>
              <w:rPr>
                <w:rFonts w:ascii="宋体" w:hAnsi="宋体" w:eastAsia="宋体" w:cs="宋体"/>
                <w:bCs/>
                <w:color w:val="000000"/>
                <w:sz w:val="24"/>
                <w:szCs w:val="24"/>
                <w:lang w:val="en-US" w:eastAsia="zh-CN" w:bidi="ar-SA"/>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160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bidi="ar-SA"/>
              </w:rPr>
            </w:r>
            <w:r/>
          </w:p>
        </w:tc>
        <w:tc>
          <w:tcPr>
            <w:tcW w:w="995"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r>
      <w:tr>
        <w:trPr>
          <w:trHeight w:val="697"/>
        </w:trPr>
        <w:tc>
          <w:tcPr>
            <w:tcW w:w="67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2593" w:type="dxa"/>
            <w:vAlign w:val="center"/>
            <w:textDirection w:val="lrTb"/>
            <w:noWrap w:val="false"/>
          </w:tcPr>
          <w:p>
            <w:pPr>
              <w:pStyle w:val="926"/>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数据质量平台运维</w:t>
            </w:r>
            <w:r>
              <w:rPr>
                <w:rFonts w:ascii="宋体" w:hAnsi="宋体" w:eastAsia="宋体" w:cs="宋体"/>
                <w:bCs/>
                <w:color w:val="000000"/>
                <w:sz w:val="24"/>
                <w:szCs w:val="24"/>
                <w:lang w:val="en-US" w:eastAsia="zh-CN"/>
              </w:rPr>
            </w:r>
            <w:r/>
          </w:p>
        </w:tc>
        <w:tc>
          <w:tcPr>
            <w:tcW w:w="70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88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套</w:t>
            </w:r>
            <w:r>
              <w:rPr>
                <w:rFonts w:hint="eastAsia" w:ascii="宋体" w:hAnsi="宋体" w:eastAsia="宋体" w:cs="Times New Roman"/>
                <w:bCs/>
                <w:color w:val="000000"/>
                <w:sz w:val="24"/>
                <w:szCs w:val="24"/>
                <w:lang w:val="en-US" w:eastAsia="zh-CN" w:bidi="ar-SA"/>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50000</w:t>
            </w:r>
            <w:r>
              <w:rPr>
                <w:rFonts w:ascii="宋体" w:hAnsi="宋体" w:eastAsia="宋体" w:cs="宋体"/>
                <w:bCs/>
                <w:color w:val="000000"/>
                <w:sz w:val="24"/>
                <w:szCs w:val="24"/>
                <w:lang w:val="en-US" w:eastAsia="zh-CN"/>
              </w:rPr>
            </w:r>
            <w:r/>
          </w:p>
        </w:tc>
        <w:tc>
          <w:tcPr>
            <w:tcW w:w="132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60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bidi="ar-SA"/>
              </w:rPr>
            </w:r>
            <w:r/>
          </w:p>
        </w:tc>
        <w:tc>
          <w:tcPr>
            <w:tcW w:w="995"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r>
    </w:tbl>
    <w:p>
      <w:pPr>
        <w:pStyle w:val="926"/>
        <w:keepLines w:val="0"/>
        <w:keepNext w:val="0"/>
        <w:pageBreakBefore w:val="0"/>
        <w:rPr>
          <w:rFonts w:hint="eastAsia"/>
          <w:color w:val="000000"/>
          <w:lang w:eastAsia="zh-CN"/>
        </w:rPr>
      </w:pPr>
      <w:r>
        <w:rPr>
          <w:rFonts w:hint="eastAsia"/>
          <w:color w:val="000000"/>
          <w:lang w:eastAsia="zh-CN"/>
        </w:rPr>
      </w:r>
      <w:r/>
    </w:p>
    <w:p>
      <w:pPr>
        <w:pStyle w:val="92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6761"/>
      </w:tblGrid>
      <w:tr>
        <w:trPr/>
        <w:tc>
          <w:tcPr>
            <w:tcW w:w="2129" w:type="dxa"/>
            <w:vAlign w:val="center"/>
            <w:textDirection w:val="lrTb"/>
            <w:noWrap w:val="false"/>
          </w:tcPr>
          <w:p>
            <w:pPr>
              <w:pStyle w:val="926"/>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w:t>
            </w:r>
            <w:r>
              <w:rPr>
                <w:rFonts w:hint="eastAsia" w:ascii="宋体" w:hAnsi="宋体" w:eastAsia="宋体" w:cs="宋体"/>
                <w:b/>
                <w:bCs/>
                <w:i w:val="0"/>
                <w:iCs w:val="0"/>
                <w:color w:val="000000"/>
                <w:sz w:val="24"/>
                <w:szCs w:val="24"/>
                <w:u w:val="none"/>
              </w:rPr>
            </w:r>
            <w:r/>
          </w:p>
        </w:tc>
        <w:tc>
          <w:tcPr>
            <w:tcW w:w="6761" w:type="dxa"/>
            <w:vAlign w:val="center"/>
            <w:textDirection w:val="lrTb"/>
            <w:noWrap w:val="false"/>
          </w:tcPr>
          <w:p>
            <w:pPr>
              <w:pStyle w:val="926"/>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模块</w:t>
            </w:r>
            <w:r>
              <w:rPr>
                <w:rFonts w:hint="eastAsia" w:ascii="宋体" w:hAnsi="宋体" w:eastAsia="宋体" w:cs="宋体"/>
                <w:b/>
                <w:bCs/>
                <w:i w:val="0"/>
                <w:iCs w:val="0"/>
                <w:color w:val="000000"/>
                <w:sz w:val="24"/>
                <w:szCs w:val="24"/>
                <w:u w:val="none"/>
              </w:rPr>
            </w:r>
            <w:r/>
          </w:p>
        </w:tc>
      </w:tr>
      <w:tr>
        <w:trPr/>
        <w:tc>
          <w:tcPr>
            <w:gridSpan w:val="2"/>
            <w:tcW w:w="8890"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指标数据中心</w:t>
            </w:r>
            <w:r>
              <w:rPr>
                <w:rFonts w:hint="eastAsia" w:ascii="宋体" w:hAnsi="宋体" w:eastAsia="宋体" w:cs="宋体"/>
                <w:b/>
                <w:bCs/>
                <w:i w:val="0"/>
                <w:iCs w:val="0"/>
                <w:color w:val="000000"/>
                <w:sz w:val="24"/>
                <w:szCs w:val="24"/>
                <w:u w:val="none"/>
                <w:lang w:val="en-US" w:eastAsia="zh-CN" w:bidi="ar"/>
              </w:rPr>
            </w:r>
            <w:r/>
          </w:p>
        </w:tc>
      </w:tr>
      <w:tr>
        <w:trPr>
          <w:trHeight w:val="1872"/>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8"/>
                <w:rFonts w:hint="eastAsia" w:ascii="宋体" w:hAnsi="宋体" w:eastAsia="宋体" w:cs="宋体"/>
                <w:color w:val="000000"/>
                <w:sz w:val="24"/>
                <w:szCs w:val="24"/>
                <w:lang w:val="en-US" w:eastAsia="zh-CN" w:bidi="ar"/>
              </w:rPr>
              <w:t xml:space="preserve">自动采集</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支持运行监控查看：支持查看成功装载记录数、失败装载记录数、错误发生数、进行中数等信息；</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支持指标取数口径的设置与修改；</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Style w:val="1005"/>
                <w:rFonts w:hint="eastAsia" w:ascii="宋体" w:hAnsi="宋体" w:eastAsia="宋体" w:cs="宋体"/>
                <w:color w:val="000000"/>
                <w:sz w:val="24"/>
                <w:szCs w:val="24"/>
                <w:lang w:val="en-US" w:eastAsia="zh-CN" w:bidi="ar"/>
              </w:rPr>
              <w:t xml:space="preserve">支持灵活地任务调度配置：支持设定调度时间；</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color w:val="000000"/>
              </w:rPr>
              <w:suppressLineNumbers w:val="0"/>
            </w:pPr>
            <w:r>
              <w:rPr>
                <w:rFonts w:hint="eastAsia" w:ascii="宋体" w:hAnsi="宋体" w:eastAsia="宋体" w:cs="宋体"/>
                <w:i w:val="0"/>
                <w:iCs w:val="0"/>
                <w:color w:val="000000"/>
                <w:sz w:val="24"/>
                <w:szCs w:val="24"/>
                <w:u w:val="none"/>
                <w:lang w:val="en-US" w:eastAsia="zh-CN" w:bidi="ar"/>
              </w:rPr>
              <w:t xml:space="preserve">(4)</w:t>
            </w:r>
            <w:r>
              <w:rPr>
                <w:rStyle w:val="1005"/>
                <w:rFonts w:hint="eastAsia" w:ascii="宋体" w:hAnsi="宋体" w:eastAsia="宋体" w:cs="宋体"/>
                <w:color w:val="000000"/>
                <w:sz w:val="24"/>
                <w:szCs w:val="24"/>
                <w:lang w:val="en-US" w:eastAsia="zh-CN" w:bidi="ar"/>
              </w:rPr>
              <w:t xml:space="preserve">支持查看每一个指标的取数口径、状态、执行时间、执行时长等信息。</w:t>
            </w:r>
            <w:r>
              <w:rPr>
                <w:rFonts w:hint="eastAsia"/>
                <w:color w:val="000000"/>
              </w:rPr>
            </w:r>
            <w:r/>
          </w:p>
        </w:tc>
      </w:tr>
      <w:tr>
        <w:trPr>
          <w:trHeight w:val="1872"/>
        </w:trPr>
        <w:tc>
          <w:tcPr>
            <w:tcW w:w="2129" w:type="dxa"/>
            <w:vAlign w:val="center"/>
            <w:vMerge w:val="continue"/>
            <w:textDirection w:val="lrTb"/>
            <w:noWrap w:val="false"/>
          </w:tcPr>
          <w:p>
            <w:pPr>
              <w:pStyle w:val="926"/>
              <w:jc w:val="both"/>
              <w:keepLines w:val="0"/>
              <w:keepNext w:val="0"/>
              <w:pageBreakBefore w:val="0"/>
              <w:widowControl/>
              <w:rPr>
                <w:color w:val="000000"/>
              </w:rPr>
              <w:suppressLineNumbers w:val="0"/>
            </w:pPr>
            <w:r>
              <w:rPr>
                <w:color w:val="000000"/>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8"/>
                <w:rFonts w:hint="eastAsia" w:ascii="宋体" w:hAnsi="宋体" w:eastAsia="宋体" w:cs="宋体"/>
                <w:color w:val="000000"/>
                <w:sz w:val="24"/>
                <w:szCs w:val="24"/>
                <w:lang w:val="en-US" w:eastAsia="zh-CN" w:bidi="ar"/>
              </w:rPr>
              <w:t xml:space="preserve">手工数据补录</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支持在线导入Excel数据功能，可将存于Excel的数据直接导入到当前页面，并提交到库；</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(2)支持Word、pdf、png、jpg等格式的材料上传；</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(3)支持手工数据补录功能，对于无法自动采集和导入生成的数据提供填报界面。</w:t>
            </w:r>
            <w:r>
              <w:rPr>
                <w:rFonts w:hint="eastAsia" w:ascii="宋体" w:hAnsi="宋体" w:cs="宋体"/>
                <w:i w:val="0"/>
                <w:iCs w:val="0"/>
                <w:color w:val="000000"/>
                <w:sz w:val="24"/>
                <w:szCs w:val="24"/>
                <w:u w:val="none"/>
                <w:lang w:val="en-US" w:eastAsia="zh-CN" w:bidi="ar"/>
              </w:rPr>
            </w:r>
            <w:r/>
          </w:p>
        </w:tc>
      </w:tr>
      <w:tr>
        <w:trPr/>
        <w:tc>
          <w:tcPr>
            <w:gridSpan w:val="2"/>
            <w:tcW w:w="8890"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指标管理平台</w:t>
            </w:r>
            <w:r>
              <w:rPr>
                <w:rFonts w:hint="eastAsia" w:ascii="宋体" w:hAnsi="宋体" w:eastAsia="宋体" w:cs="宋体"/>
                <w:b/>
                <w:bCs/>
                <w:i w:val="0"/>
                <w:iCs w:val="0"/>
                <w:color w:val="000000"/>
                <w:sz w:val="24"/>
                <w:szCs w:val="24"/>
                <w:u w:val="none"/>
                <w:lang w:val="en-US" w:eastAsia="zh-CN" w:bidi="ar"/>
              </w:rPr>
            </w:r>
            <w:r/>
          </w:p>
        </w:tc>
      </w:tr>
      <w:tr>
        <w:trPr/>
        <w:tc>
          <w:tcPr>
            <w:tcW w:w="2129" w:type="dxa"/>
            <w:vAlign w:val="center"/>
            <w:textDirection w:val="lrTb"/>
            <w:noWrap/>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总览</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Style w:val="1005"/>
                <w:rFonts w:hint="eastAsia" w:ascii="宋体" w:hAnsi="宋体" w:eastAsia="宋体" w:cs="宋体"/>
                <w:color w:val="000000"/>
                <w:sz w:val="24"/>
                <w:szCs w:val="24"/>
                <w:lang w:val="en-US" w:eastAsia="zh-CN" w:bidi="ar"/>
              </w:rPr>
              <w:t xml:space="preserve">支持下钻查看指标详情，包含指标基础信息、血缘关系、指标详细配置情况的查看与修改、指标责任部门、指标修订日志等信息。</w:t>
            </w:r>
            <w:r>
              <w:rPr>
                <w:rFonts w:hint="eastAsia" w:ascii="宋体" w:hAnsi="宋体" w:eastAsia="宋体" w:cs="宋体"/>
                <w:i w:val="0"/>
                <w:iCs w:val="0"/>
                <w:color w:val="000000"/>
                <w:sz w:val="24"/>
                <w:szCs w:val="24"/>
                <w:u w:val="none"/>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指标配置管理</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此次项目建设将所有相关的指标进行拆分，拆分到最细粒度的原子指标。将数据项</w:t>
            </w:r>
            <w:r>
              <w:rPr>
                <w:rFonts w:hint="eastAsia" w:ascii="宋体" w:hAnsi="宋体" w:cs="宋体"/>
                <w:i w:val="0"/>
                <w:iCs w:val="0"/>
                <w:color w:val="000000"/>
                <w:sz w:val="24"/>
                <w:szCs w:val="24"/>
                <w:u w:val="none"/>
                <w:lang w:val="en-US" w:eastAsia="zh-CN" w:bidi="ar"/>
              </w:rPr>
              <w:t xml:space="preserve">作为</w:t>
            </w:r>
            <w:r>
              <w:rPr>
                <w:rFonts w:hint="eastAsia" w:ascii="宋体" w:hAnsi="宋体" w:eastAsia="宋体" w:cs="宋体"/>
                <w:i w:val="0"/>
                <w:iCs w:val="0"/>
                <w:color w:val="000000"/>
                <w:sz w:val="24"/>
                <w:szCs w:val="24"/>
                <w:u w:val="none"/>
                <w:lang w:val="en-US" w:eastAsia="zh-CN" w:bidi="ar"/>
              </w:rPr>
              <w:t xml:space="preserve">指标管理平台的基础要素进行统一管理。投标产品功能要求如下：</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指标信息维护：需支持指标增、删、改；支持维护指标的名称、指标属性、指标导向、填报频率及责任部门，支持指标体系导入导出；</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原子指标取数管理：支持对原子指标的取数口径、配置方式等进行管理；</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Style w:val="1005"/>
                <w:rFonts w:hint="eastAsia" w:ascii="宋体" w:hAnsi="宋体" w:eastAsia="宋体" w:cs="宋体"/>
                <w:color w:val="000000"/>
                <w:sz w:val="24"/>
                <w:szCs w:val="24"/>
                <w:lang w:val="en-US" w:eastAsia="zh-CN" w:bidi="ar"/>
              </w:rPr>
              <w:t xml:space="preserve">复合指标计算模型配置：支持配置复合指标计算公式，支持细项计算公式的自定义配置（加减乘除等运算公式）</w:t>
            </w:r>
            <w:r>
              <w:rPr>
                <w:rStyle w:val="1005"/>
                <w:rFonts w:hint="eastAsia" w:ascii="宋体" w:hAnsi="宋体" w:cs="宋体"/>
                <w:color w:val="000000"/>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4．▲评分配置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(1)评分总览：支持展示当前配置总分、评分配置数；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 支持设置评分类型，如自动赋分、手动赋分、默认赋分等形式。</w:t>
            </w:r>
            <w:r>
              <w:rPr>
                <w:rFonts w:hint="eastAsia" w:ascii="宋体" w:hAnsi="宋体" w:eastAsia="宋体" w:cs="宋体"/>
                <w:i w:val="0"/>
                <w:iCs w:val="0"/>
                <w:color w:val="000000"/>
                <w:sz w:val="24"/>
                <w:szCs w:val="24"/>
                <w:u w:val="none"/>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指标预览</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指标预览：需支持展示指标的单位、属性、责任科室、指标构成、填报频率、指标导向、取数方式等信息；需支持查看指标的达标情况、当前值、取数口径等信息；</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．趋势分析</w:t>
            </w:r>
            <w:r>
              <w:rPr>
                <w:rFonts w:hint="eastAsia" w:ascii="宋体" w:hAnsi="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Style w:val="1005"/>
                <w:rFonts w:hint="eastAsia" w:ascii="宋体" w:hAnsi="宋体" w:eastAsia="宋体" w:cs="宋体"/>
                <w:color w:val="000000"/>
                <w:sz w:val="24"/>
                <w:szCs w:val="24"/>
                <w:lang w:val="en-US" w:eastAsia="zh-CN" w:bidi="ar"/>
              </w:rPr>
              <w:t xml:space="preserve">需支持选择统计方式、日期、取数口径、对标值等信息来查看指标详情；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Style w:val="1005"/>
                <w:rFonts w:hint="eastAsia" w:ascii="宋体" w:hAnsi="宋体" w:eastAsia="宋体" w:cs="宋体"/>
                <w:color w:val="000000"/>
                <w:sz w:val="24"/>
                <w:szCs w:val="24"/>
                <w:lang w:val="en-US" w:eastAsia="zh-CN" w:bidi="ar"/>
              </w:rPr>
              <w:t xml:space="preserve">需支持查看/导出指标当前值、全院目标值、同期值、同比及原子指标的详情；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rPr>
                <w:rStyle w:val="1005"/>
                <w:rFonts w:hint="eastAsia" w:ascii="宋体" w:hAnsi="宋体" w:eastAsia="宋体" w:cs="宋体"/>
                <w:color w:val="000000"/>
                <w:sz w:val="24"/>
                <w:szCs w:val="24"/>
                <w:lang w:val="en-US" w:eastAsia="zh-CN" w:bidi="ar"/>
              </w:rPr>
              <w:t xml:space="preserve">需支持复合指标、原子指标的趋势图展示；支持切换趋势图展现形式（柱状图/折线图）；支持下载趋势图。</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lang w:val="en-US" w:eastAsia="zh-CN" w:bidi="ar"/>
              </w:rPr>
              <w:t xml:space="preserve">．科室分析</w:t>
            </w:r>
            <w:r>
              <w:rPr>
                <w:rFonts w:hint="eastAsia" w:ascii="宋体" w:hAnsi="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需支持选择统计方式、日期、取数口径、科室等信息来查看指标详情；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color w:val="000000"/>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需支持按科室查看/导出指标的当前值、目标值及原子指标数值。</w:t>
            </w:r>
            <w:r>
              <w:rPr>
                <w:rFonts w:hint="eastAsia"/>
                <w:color w:val="000000"/>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．诊疗组分析</w:t>
            </w:r>
            <w:r>
              <w:rPr>
                <w:rFonts w:hint="eastAsia" w:ascii="宋体" w:hAnsi="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需支持选择统计方式、日期、取数口径、诊疗组等信息来查看指标详情；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需支持查看/导出指标的当前值、目标值及原子指标数值。</w:t>
            </w:r>
            <w:r>
              <w:rPr>
                <w:rFonts w:ascii="宋体" w:hAnsi="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．医生分析</w:t>
            </w:r>
            <w:r>
              <w:rPr>
                <w:rFonts w:hint="eastAsia" w:ascii="宋体" w:hAnsi="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需支持选择统计方式、日期、取数口径、科室、诊疗组等信息来查看指标详情；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需支持查看/导出医生分析，包含：医生工号、医生姓名、就诊科室、就诊诊疗组、指标值及原子指标数据。</w:t>
            </w:r>
            <w:r>
              <w:rPr>
                <w:rFonts w:ascii="宋体" w:hAnsi="宋体" w:cs="宋体"/>
                <w:i w:val="0"/>
                <w:iCs w:val="0"/>
                <w:color w:val="000000"/>
                <w:sz w:val="24"/>
                <w:szCs w:val="24"/>
                <w:u w:val="none"/>
                <w:lang w:val="en-US" w:eastAsia="zh-CN" w:bidi="ar"/>
              </w:rPr>
            </w:r>
            <w:r/>
          </w:p>
        </w:tc>
      </w:tr>
      <w:tr>
        <w:trPr/>
        <w:tc>
          <w:tcPr>
            <w:tcW w:w="2129" w:type="dxa"/>
            <w:vAlign w:val="center"/>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数据预览</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需支持按照汇总粒度展示指标ID、采集值、发生时间、是否达标、是否严重等信息。</w:t>
            </w:r>
            <w:r>
              <w:rPr>
                <w:rFonts w:hint="eastAsia" w:ascii="宋体" w:hAnsi="宋体" w:eastAsia="宋体" w:cs="宋体"/>
                <w:i w:val="0"/>
                <w:iCs w:val="0"/>
                <w:color w:val="000000"/>
                <w:sz w:val="24"/>
                <w:szCs w:val="24"/>
                <w:u w:val="none"/>
              </w:rPr>
            </w:r>
            <w:r/>
          </w:p>
        </w:tc>
      </w:tr>
      <w:tr>
        <w:trPr/>
        <w:tc>
          <w:tcPr>
            <w:tcW w:w="2129" w:type="dxa"/>
            <w:vAlign w:val="center"/>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目标与考核管理</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▲需支持用户按照科室、诊疗组、个人进行目标值的设置；</w:t>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指标填报管理</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根据主管单位考核要求，投标产品需提供指标填报和审核管理，具体要求如下：</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1．指标填报</w:t>
            </w:r>
            <w:r>
              <w:rPr>
                <w:rFonts w:hint="eastAsia" w:ascii="宋体" w:hAnsi="宋体" w:eastAsia="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支持统计展示自动采集数、人工填报数、已提交数、待填报数、已通过数、已驳回数；</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支持按照状态、取数方式及填报科室等维度查看指标详情；</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支持展示指标的指标名称、取数方式、当前值、目标值、填报科室、填报时间、赋分规则等信息；</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 </w:t>
            </w:r>
            <w:r>
              <w:rPr>
                <w:rStyle w:val="1005"/>
                <w:rFonts w:hint="eastAsia" w:ascii="宋体" w:hAnsi="宋体" w:eastAsia="宋体" w:cs="宋体"/>
                <w:color w:val="000000"/>
                <w:sz w:val="24"/>
                <w:szCs w:val="24"/>
                <w:lang w:val="en-US" w:eastAsia="zh-CN" w:bidi="ar"/>
              </w:rPr>
              <w:t xml:space="preserve">支持批量填报及批量提交审核；</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 </w:t>
            </w:r>
            <w:r>
              <w:rPr>
                <w:rStyle w:val="1005"/>
                <w:rFonts w:hint="eastAsia" w:ascii="宋体" w:hAnsi="宋体" w:eastAsia="宋体" w:cs="宋体"/>
                <w:color w:val="000000"/>
                <w:sz w:val="24"/>
                <w:szCs w:val="24"/>
                <w:lang w:val="en-US" w:eastAsia="zh-CN" w:bidi="ar"/>
              </w:rPr>
              <w:t xml:space="preserve">支持按时间维度导出指标信息。</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2．指标审核</w:t>
            </w:r>
            <w:r>
              <w:rPr>
                <w:rFonts w:hint="eastAsia" w:ascii="宋体" w:hAnsi="宋体" w:eastAsia="宋体" w:cs="宋体"/>
                <w:b/>
                <w:bCs/>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支持统计展示待审核数、已通过数、已驳回数；</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支持两种审批方式：单个审批和所有指标一键审批。</w:t>
            </w:r>
            <w:r>
              <w:rPr>
                <w:rFonts w:hint="eastAsia" w:ascii="宋体" w:hAnsi="宋体" w:eastAsia="宋体" w:cs="宋体"/>
                <w:i w:val="0"/>
                <w:iCs w:val="0"/>
                <w:color w:val="000000"/>
                <w:sz w:val="24"/>
                <w:szCs w:val="24"/>
                <w:u w:val="none"/>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消息通知和预警</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投标产品需支持全局消息预警和通知机制配置，具体要求如下：</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▲指标预警设置：支持配置指标预警阈值，以及对应考核科室/诊疗组/医生的预警值，系统监测到指标值超过阈值时支持触发预警机制；</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预警类型：系统需支持指标填报提醒、指标审核提醒、指标未达标提醒、指标预警提醒、指标修改提醒、指标值更改通知、意见反馈通知；</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Style w:val="1005"/>
                <w:rFonts w:hint="eastAsia" w:ascii="宋体" w:hAnsi="宋体" w:eastAsia="宋体" w:cs="宋体"/>
                <w:color w:val="000000"/>
                <w:sz w:val="24"/>
                <w:szCs w:val="24"/>
                <w:lang w:val="en-US" w:eastAsia="zh-CN" w:bidi="ar"/>
              </w:rPr>
              <w:t xml:space="preserve">关联指标修改提醒：当关联指标或引用指标被修改时，需自动向责任科室自动推送消息提醒；</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Style w:val="1005"/>
                <w:rFonts w:hint="eastAsia" w:ascii="宋体" w:hAnsi="宋体" w:eastAsia="宋体" w:cs="宋体"/>
                <w:color w:val="000000"/>
                <w:sz w:val="24"/>
                <w:szCs w:val="24"/>
                <w:lang w:val="en-US" w:eastAsia="zh-CN" w:bidi="ar"/>
              </w:rPr>
              <w:t xml:space="preserve">意见反馈推送：职能科室可根据指标权限，选择执行人发起指标整改计划。</w:t>
            </w:r>
            <w:r>
              <w:rPr>
                <w:rFonts w:hint="eastAsia" w:ascii="宋体" w:hAnsi="宋体" w:eastAsia="宋体" w:cs="宋体"/>
                <w:i w:val="0"/>
                <w:iCs w:val="0"/>
                <w:color w:val="000000"/>
                <w:sz w:val="24"/>
                <w:szCs w:val="24"/>
                <w:u w:val="none"/>
              </w:rPr>
            </w:r>
            <w:r/>
          </w:p>
        </w:tc>
      </w:tr>
      <w:tr>
        <w:trPr/>
        <w:tc>
          <w:tcPr>
            <w:tcW w:w="2129"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指标分析平台</w:t>
            </w:r>
            <w:r>
              <w:rPr>
                <w:rFonts w:hint="eastAsia" w:ascii="宋体" w:hAnsi="宋体" w:eastAsia="宋体" w:cs="宋体"/>
                <w:b/>
                <w:bCs/>
                <w:i w:val="0"/>
                <w:iCs w:val="0"/>
                <w:color w:val="000000"/>
                <w:sz w:val="24"/>
                <w:szCs w:val="24"/>
                <w:u w:val="none"/>
              </w:rPr>
            </w:r>
            <w:r/>
          </w:p>
        </w:tc>
        <w:tc>
          <w:tcPr>
            <w:tcW w:w="6761"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指标数据分析</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需支持展示医院指标的自动采集率、填报情况及得分情况；需支持按月度/季度/半年/年份查看三级指标的当前值、目标值、得分情况及指标得分分析；</w:t>
            </w:r>
            <w:r>
              <w:rPr>
                <w:rFonts w:hint="eastAsia" w:ascii="宋体" w:hAnsi="宋体" w:eastAsia="宋体" w:cs="宋体"/>
                <w:i w:val="0"/>
                <w:iCs w:val="0"/>
                <w:color w:val="000000"/>
                <w:sz w:val="24"/>
                <w:szCs w:val="24"/>
                <w:u w:val="none"/>
              </w:rPr>
            </w:r>
            <w:r/>
          </w:p>
        </w:tc>
      </w:tr>
      <w:tr>
        <w:trPr>
          <w:trHeight w:val="1252"/>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需支持分别展示指标大类的得分情况；同时支持展示预估分、指标达标数/未达标数分析展示、逐步提升指标分析展示、逐步降低指标分析展示、监测比较指标分析展示；</w:t>
            </w:r>
            <w:r>
              <w:rPr>
                <w:rFonts w:hint="eastAsia" w:ascii="宋体" w:hAnsi="宋体" w:eastAsia="宋体" w:cs="宋体"/>
                <w:i w:val="0"/>
                <w:iCs w:val="0"/>
                <w:color w:val="000000"/>
                <w:sz w:val="24"/>
                <w:szCs w:val="24"/>
                <w:u w:val="none"/>
                <w:lang w:val="en-US" w:eastAsia="zh-CN" w:bidi="ar"/>
              </w:rPr>
              <w:t xml:space="preserve">需支持按照监测达标、逐步提升、逐步降低、监测比较维度来进行指标分析展示。</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eastAsia="宋体" w:cs="宋体"/>
                <w:color w:val="000000"/>
                <w:sz w:val="24"/>
                <w:szCs w:val="24"/>
                <w:lang w:val="en-US" w:eastAsia="zh-CN" w:bidi="ar"/>
              </w:rPr>
              <w:suppressLineNumbers w:val="0"/>
            </w:pPr>
            <w:r>
              <w:rPr>
                <w:rStyle w:val="1005"/>
                <w:rFonts w:hint="eastAsia" w:ascii="宋体" w:hAnsi="宋体" w:cs="宋体"/>
                <w:color w:val="000000"/>
                <w:sz w:val="24"/>
                <w:szCs w:val="24"/>
                <w:lang w:val="en-US" w:eastAsia="zh-CN" w:bidi="ar"/>
              </w:rPr>
              <w:t xml:space="preserve">3</w:t>
            </w:r>
            <w:r>
              <w:rPr>
                <w:rStyle w:val="1005"/>
                <w:rFonts w:hint="eastAsia" w:ascii="宋体" w:hAnsi="宋体" w:eastAsia="宋体" w:cs="宋体"/>
                <w:color w:val="000000"/>
                <w:sz w:val="24"/>
                <w:szCs w:val="24"/>
                <w:lang w:val="en-US" w:eastAsia="zh-CN" w:bidi="ar"/>
              </w:rPr>
              <w:t xml:space="preserve">．科室维度分析：需支持选择时间、科室查看科室相关指标的当前值、目标值、目标值达成率等信息；</w:t>
            </w:r>
            <w:r>
              <w:rPr>
                <w:rStyle w:val="1005"/>
                <w:rFonts w:hint="eastAsia" w:ascii="宋体" w:hAnsi="宋体" w:eastAsia="宋体" w:cs="宋体"/>
                <w:color w:val="000000"/>
                <w:sz w:val="24"/>
                <w:szCs w:val="24"/>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cs="宋体"/>
                <w:color w:val="000000"/>
                <w:sz w:val="24"/>
                <w:szCs w:val="24"/>
                <w:lang w:val="en-US" w:eastAsia="zh-CN" w:bidi="ar"/>
              </w:rPr>
              <w:suppressLineNumbers w:val="0"/>
            </w:pPr>
            <w:r>
              <w:rPr>
                <w:rStyle w:val="1005"/>
                <w:rFonts w:hint="eastAsia" w:ascii="宋体" w:hAnsi="宋体" w:cs="宋体"/>
                <w:color w:val="000000"/>
                <w:sz w:val="24"/>
                <w:szCs w:val="24"/>
                <w:lang w:val="en-US" w:eastAsia="zh-CN" w:bidi="ar"/>
              </w:rPr>
              <w:t xml:space="preserve">4</w:t>
            </w:r>
            <w:r>
              <w:rPr>
                <w:rStyle w:val="1005"/>
                <w:rFonts w:hint="eastAsia" w:ascii="宋体" w:hAnsi="宋体" w:eastAsia="宋体" w:cs="宋体"/>
                <w:color w:val="000000"/>
                <w:sz w:val="24"/>
                <w:szCs w:val="24"/>
                <w:lang w:val="en-US" w:eastAsia="zh-CN" w:bidi="ar"/>
              </w:rPr>
              <w:t xml:space="preserve">．诊疗组维度分析：需支持查看诊疗组相关指标的当前值、同期值、同比、上期值、环比等信息；</w:t>
            </w:r>
            <w:r>
              <w:rPr>
                <w:rStyle w:val="1005"/>
                <w:rFonts w:hint="eastAsia" w:ascii="宋体" w:hAnsi="宋体" w:cs="宋体"/>
                <w:color w:val="000000"/>
                <w:sz w:val="24"/>
                <w:szCs w:val="24"/>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cs="宋体"/>
                <w:color w:val="000000"/>
                <w:sz w:val="24"/>
                <w:szCs w:val="24"/>
                <w:lang w:val="en-US" w:eastAsia="zh-CN" w:bidi="ar"/>
              </w:rPr>
              <w:suppressLineNumbers w:val="0"/>
            </w:pPr>
            <w:r>
              <w:rPr>
                <w:rStyle w:val="1005"/>
                <w:rFonts w:hint="eastAsia" w:ascii="宋体" w:hAnsi="宋体" w:cs="宋体"/>
                <w:color w:val="000000"/>
                <w:sz w:val="24"/>
                <w:szCs w:val="24"/>
                <w:lang w:val="en-US" w:eastAsia="zh-CN" w:bidi="ar"/>
              </w:rPr>
              <w:t xml:space="preserve">5</w:t>
            </w:r>
            <w:r>
              <w:rPr>
                <w:rStyle w:val="1005"/>
                <w:rFonts w:hint="eastAsia" w:ascii="宋体" w:hAnsi="宋体" w:eastAsia="宋体" w:cs="宋体"/>
                <w:color w:val="000000"/>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医生维度分析：需支持查看医生相关指标的当前值、同期值、同比、上期值、环比等信息；</w:t>
            </w:r>
            <w:r>
              <w:rPr>
                <w:rStyle w:val="1005"/>
                <w:rFonts w:hint="eastAsia" w:ascii="宋体" w:hAnsi="宋体" w:cs="宋体"/>
                <w:color w:val="000000"/>
                <w:sz w:val="24"/>
                <w:szCs w:val="24"/>
                <w:lang w:val="en-US" w:eastAsia="zh-CN" w:bidi="ar"/>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指标结构化分析报告</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需支持按照全院达标指标/不达标指标、科室绩效表现、单指标不同纬度进行分析和展现，采用图表、图形和报表等方式，让医院管理者可以更加清晰地了解医院的运营状况，快速发现和解决潜在问题；</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▲需具备自定义监管指标的结构化分析报告自动生成功能，并支持导出；</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需支持查看自评报告的生成记录</w:t>
            </w:r>
            <w:r>
              <w:rPr>
                <w:rStyle w:val="1005"/>
                <w:rFonts w:hint="eastAsia" w:ascii="宋体" w:hAnsi="宋体" w:cs="宋体"/>
                <w:color w:val="000000"/>
                <w:sz w:val="24"/>
                <w:szCs w:val="24"/>
                <w:lang w:val="en-US" w:eastAsia="zh-CN" w:bidi="ar"/>
              </w:rPr>
              <w:t xml:space="preserve">。</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指标监管看板</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投标产品需支持大屏和自定义指标监管看板定制：</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支持使用者根据需要自定义分析指标，支持新增/删除指标、支持切换指标视图展示（如：单指标分析、指标+同比环比分析、指标+同比环比+月趋势图、指标+同比环比+日数据柱状图）；</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点击具体指标，可以查看指标的计算公式、当前值、目标值、趋势分析、科室分析、及医生分析。</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Style w:val="1009"/>
                <w:rFonts w:hint="eastAsia" w:ascii="宋体" w:hAnsi="宋体" w:eastAsia="宋体" w:cs="宋体"/>
                <w:color w:val="000000"/>
                <w:sz w:val="24"/>
                <w:szCs w:val="24"/>
                <w:lang w:val="en-US" w:eastAsia="zh-CN" w:bidi="ar"/>
              </w:rPr>
              <w:t xml:space="preserve">▲</w:t>
            </w:r>
            <w:r>
              <w:rPr>
                <w:rStyle w:val="1005"/>
                <w:rFonts w:hint="eastAsia" w:ascii="宋体" w:hAnsi="宋体" w:eastAsia="宋体" w:cs="宋体"/>
                <w:color w:val="000000"/>
                <w:sz w:val="24"/>
                <w:szCs w:val="24"/>
                <w:lang w:val="en-US" w:eastAsia="zh-CN" w:bidi="ar"/>
              </w:rPr>
              <w:t xml:space="preserve">支持对设置好的监管看板进行预览查看；</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移动端</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项目建设过程中，投标方需提供移动端指标监测工具，帮助查看指标的变动趋势和异常预警。具体功能要求如下：</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移动端需支持查看全院指标数据，显示指标的当前值、目标值、同期值、同比、上期值、环比等；</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eastAsia="宋体" w:cs="宋体"/>
                <w:color w:val="000000"/>
                <w:sz w:val="24"/>
                <w:szCs w:val="24"/>
                <w:lang w:val="en-US" w:eastAsia="zh-CN" w:bidi="ar"/>
              </w:rPr>
              <w:suppressLineNumbers w:val="0"/>
            </w:pPr>
            <w:r>
              <w:rPr>
                <w:rStyle w:val="1005"/>
                <w:rFonts w:hint="eastAsia" w:ascii="宋体" w:hAnsi="宋体" w:eastAsia="宋体" w:cs="宋体"/>
                <w:color w:val="000000"/>
                <w:sz w:val="24"/>
                <w:szCs w:val="24"/>
                <w:lang w:val="en-US" w:eastAsia="zh-CN" w:bidi="ar"/>
              </w:rPr>
              <w:t xml:space="preserve">2．需支持查看指标的趋势分析、科室分析、诊疗组分析和医生分析；</w:t>
            </w:r>
            <w:r>
              <w:rPr>
                <w:rStyle w:val="1005"/>
                <w:rFonts w:hint="eastAsia" w:ascii="宋体" w:hAnsi="宋体" w:eastAsia="宋体" w:cs="宋体"/>
                <w:color w:val="000000"/>
                <w:sz w:val="24"/>
                <w:szCs w:val="24"/>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eastAsia="宋体" w:cs="宋体"/>
                <w:color w:val="000000"/>
                <w:sz w:val="24"/>
                <w:szCs w:val="24"/>
                <w:lang w:val="en-US" w:eastAsia="zh-CN" w:bidi="ar"/>
              </w:rPr>
              <w:suppressLineNumbers w:val="0"/>
            </w:pPr>
            <w:r>
              <w:rPr>
                <w:rStyle w:val="1005"/>
                <w:rFonts w:hint="eastAsia" w:ascii="宋体" w:hAnsi="宋体" w:eastAsia="宋体" w:cs="宋体"/>
                <w:color w:val="000000"/>
                <w:sz w:val="24"/>
                <w:szCs w:val="24"/>
                <w:lang w:val="en-US" w:eastAsia="zh-CN" w:bidi="ar"/>
              </w:rPr>
              <w:t xml:space="preserve">3．需支持查看自评报告，主要包含全院指标分析、全院科室分析、指标情况分析；</w:t>
            </w:r>
            <w:r>
              <w:rPr>
                <w:rStyle w:val="1005"/>
                <w:rFonts w:hint="eastAsia" w:ascii="宋体" w:hAnsi="宋体" w:eastAsia="宋体" w:cs="宋体"/>
                <w:color w:val="000000"/>
                <w:sz w:val="24"/>
                <w:szCs w:val="24"/>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761" w:type="dxa"/>
            <w:vAlign w:val="center"/>
            <w:textDirection w:val="lrTb"/>
            <w:noWrap w:val="false"/>
          </w:tcPr>
          <w:p>
            <w:pPr>
              <w:pStyle w:val="926"/>
              <w:jc w:val="both"/>
              <w:keepLines w:val="0"/>
              <w:keepNext w:val="0"/>
              <w:pageBreakBefore w:val="0"/>
              <w:widowControl/>
              <w:rPr>
                <w:rStyle w:val="1005"/>
                <w:rFonts w:hint="eastAsia" w:ascii="宋体" w:hAnsi="宋体" w:eastAsia="宋体" w:cs="宋体"/>
                <w:color w:val="000000"/>
                <w:sz w:val="24"/>
                <w:szCs w:val="24"/>
                <w:lang w:val="en-US" w:eastAsia="zh-CN" w:bidi="ar"/>
              </w:rPr>
              <w:suppressLineNumbers w:val="0"/>
            </w:pPr>
            <w:r>
              <w:rPr>
                <w:rStyle w:val="1005"/>
                <w:rFonts w:hint="eastAsia" w:ascii="宋体" w:hAnsi="宋体" w:eastAsia="宋体" w:cs="宋体"/>
                <w:color w:val="000000"/>
                <w:sz w:val="24"/>
                <w:szCs w:val="24"/>
                <w:lang w:val="en-US" w:eastAsia="zh-CN" w:bidi="ar"/>
              </w:rPr>
              <w:t xml:space="preserve">4．发生异常情况时，支持进行及时地消息预警。</w:t>
            </w:r>
            <w:r>
              <w:rPr>
                <w:rStyle w:val="1005"/>
                <w:rFonts w:hint="eastAsia" w:ascii="宋体" w:hAnsi="宋体" w:eastAsia="宋体" w:cs="宋体"/>
                <w:color w:val="000000"/>
                <w:sz w:val="24"/>
                <w:szCs w:val="24"/>
                <w:lang w:val="en-US" w:eastAsia="zh-CN" w:bidi="ar"/>
              </w:rPr>
            </w:r>
            <w:r/>
          </w:p>
        </w:tc>
      </w:tr>
      <w:tr>
        <w:trPr/>
        <w:tc>
          <w:tcPr>
            <w:tcW w:w="2129"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系统配置</w:t>
            </w:r>
            <w:r>
              <w:rPr>
                <w:rFonts w:hint="eastAsia" w:ascii="宋体" w:hAnsi="宋体" w:eastAsia="宋体" w:cs="宋体"/>
                <w:b/>
                <w:bCs/>
                <w:i w:val="0"/>
                <w:iCs w:val="0"/>
                <w:color w:val="000000"/>
                <w:sz w:val="24"/>
                <w:szCs w:val="24"/>
                <w:u w:val="none"/>
              </w:rPr>
            </w:r>
            <w:r/>
          </w:p>
        </w:tc>
        <w:tc>
          <w:tcPr>
            <w:tcW w:w="6761"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c>
          <w:tcPr>
            <w:tcW w:w="2129" w:type="dxa"/>
            <w:vAlign w:val="center"/>
            <w:vMerge w:val="restart"/>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系统配置</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8"/>
                <w:rFonts w:hint="eastAsia" w:ascii="宋体" w:hAnsi="宋体" w:eastAsia="宋体" w:cs="宋体"/>
                <w:color w:val="000000"/>
                <w:sz w:val="24"/>
                <w:szCs w:val="24"/>
                <w:lang w:val="en-US" w:eastAsia="zh-CN" w:bidi="ar"/>
              </w:rPr>
              <w:t xml:space="preserve">报表页面配置</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系统需支持对菜单页及指标页进行新增、删除、编辑及状态的配置；</w:t>
            </w:r>
            <w:r>
              <w:rPr>
                <w:rFonts w:hint="eastAsia" w:ascii="宋体" w:hAnsi="宋体" w:eastAsia="宋体" w:cs="宋体"/>
                <w:i w:val="0"/>
                <w:iCs w:val="0"/>
                <w:color w:val="000000"/>
                <w:sz w:val="24"/>
                <w:szCs w:val="24"/>
                <w:u w:val="none"/>
              </w:rPr>
            </w:r>
            <w:r/>
          </w:p>
        </w:tc>
      </w:tr>
      <w:tr>
        <w:trPr/>
        <w:tc>
          <w:tcPr>
            <w:tcW w:w="2129" w:type="dxa"/>
            <w:vAlign w:val="center"/>
            <w:vMerge w:val="continue"/>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9"/>
                <w:rFonts w:hint="eastAsia" w:ascii="宋体" w:hAnsi="宋体" w:eastAsia="宋体" w:cs="宋体"/>
                <w:color w:val="000000"/>
                <w:sz w:val="24"/>
                <w:szCs w:val="24"/>
                <w:lang w:val="en-US" w:eastAsia="zh-CN" w:bidi="ar"/>
              </w:rPr>
              <w:t xml:space="preserve">▲</w:t>
            </w:r>
            <w:r>
              <w:rPr>
                <w:rStyle w:val="1005"/>
                <w:rFonts w:hint="eastAsia" w:ascii="宋体" w:hAnsi="宋体" w:eastAsia="宋体" w:cs="宋体"/>
                <w:color w:val="000000"/>
                <w:sz w:val="24"/>
                <w:szCs w:val="24"/>
                <w:lang w:val="en-US" w:eastAsia="zh-CN" w:bidi="ar"/>
              </w:rPr>
              <w:t xml:space="preserve">系统需支持自定义报表链接，并支持在菜单页或者指标详情页查看。</w:t>
            </w:r>
            <w:r>
              <w:rPr>
                <w:rFonts w:hint="eastAsia" w:ascii="宋体" w:hAnsi="宋体" w:eastAsia="宋体" w:cs="宋体"/>
                <w:i w:val="0"/>
                <w:iCs w:val="0"/>
                <w:color w:val="000000"/>
                <w:sz w:val="24"/>
                <w:szCs w:val="24"/>
                <w:u w:val="none"/>
                <w:lang w:val="en-US" w:eastAsia="zh-CN" w:bidi="ar"/>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8"/>
                <w:rFonts w:hint="eastAsia" w:ascii="宋体" w:hAnsi="宋体" w:eastAsia="宋体" w:cs="宋体"/>
                <w:color w:val="000000"/>
                <w:sz w:val="24"/>
                <w:szCs w:val="24"/>
                <w:lang w:val="en-US" w:eastAsia="zh-CN" w:bidi="ar"/>
              </w:rPr>
              <w:t xml:space="preserve">用户管理</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1005"/>
                <w:rFonts w:hint="eastAsia" w:ascii="宋体" w:hAnsi="宋体" w:eastAsia="宋体" w:cs="宋体"/>
                <w:color w:val="000000"/>
                <w:sz w:val="24"/>
                <w:szCs w:val="24"/>
                <w:lang w:val="en-US" w:eastAsia="zh-CN" w:bidi="ar"/>
              </w:rPr>
              <w:t xml:space="preserve">系统需支持用户信息管理，支持配置用户关联科室，职称、角色权限、性别以及登录账号登录密码等；</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1005"/>
                <w:rFonts w:hint="eastAsia" w:ascii="宋体" w:hAnsi="宋体" w:eastAsia="宋体" w:cs="宋体"/>
                <w:color w:val="000000"/>
                <w:sz w:val="24"/>
                <w:szCs w:val="24"/>
                <w:lang w:val="en-US" w:eastAsia="zh-CN" w:bidi="ar"/>
              </w:rPr>
              <w:t xml:space="preserve">系统需支持用户信息增、删、改、查，支持按照科室及科室人员进行筛选查看；</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hint="eastAsia"/>
                <w:color w:val="000000"/>
              </w:rPr>
              <w:suppressLineNumbers w:val="0"/>
            </w:pPr>
            <w:r>
              <w:rPr>
                <w:rFonts w:hint="eastAsia" w:ascii="宋体" w:hAnsi="宋体" w:eastAsia="宋体" w:cs="宋体"/>
                <w:i w:val="0"/>
                <w:iCs w:val="0"/>
                <w:color w:val="000000"/>
                <w:sz w:val="24"/>
                <w:szCs w:val="24"/>
                <w:u w:val="none"/>
                <w:lang w:val="en-US" w:eastAsia="zh-CN" w:bidi="ar"/>
              </w:rPr>
              <w:t xml:space="preserve">(3)</w:t>
            </w:r>
            <w:r>
              <w:rPr>
                <w:rStyle w:val="1005"/>
                <w:rFonts w:hint="eastAsia" w:ascii="宋体" w:hAnsi="宋体" w:eastAsia="宋体" w:cs="宋体"/>
                <w:color w:val="000000"/>
                <w:sz w:val="24"/>
                <w:szCs w:val="24"/>
                <w:lang w:val="en-US" w:eastAsia="zh-CN" w:bidi="ar"/>
              </w:rPr>
              <w:t xml:space="preserve">系统需支持对系统中的所有科室进行管理配置，维护科室id、名称、所属院区、类型等信息。</w:t>
            </w:r>
            <w:r>
              <w:rPr>
                <w:rFonts w:hint="eastAsia"/>
                <w:color w:val="000000"/>
              </w:rPr>
            </w:r>
            <w:r/>
          </w:p>
        </w:tc>
      </w:tr>
      <w:tr>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权限管理</w:t>
            </w:r>
            <w:r>
              <w:rPr>
                <w:rFonts w:hint="eastAsia" w:ascii="宋体" w:hAnsi="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系统需支持角色权限搜索查询；</w:t>
            </w:r>
            <w:r>
              <w:rPr>
                <w:rFonts w:hint="eastAsia" w:ascii="宋体" w:hAnsi="宋体" w:eastAsia="宋体" w:cs="宋体"/>
                <w:i w:val="0"/>
                <w:iCs w:val="0"/>
                <w:color w:val="000000"/>
                <w:sz w:val="24"/>
                <w:szCs w:val="24"/>
                <w:u w:val="none"/>
              </w:rPr>
            </w:r>
            <w:r/>
          </w:p>
          <w:p>
            <w:pPr>
              <w:pStyle w:val="926"/>
              <w:jc w:val="both"/>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Style w:val="1005"/>
                <w:rFonts w:hint="eastAsia" w:ascii="宋体" w:hAnsi="宋体" w:eastAsia="宋体" w:cs="宋体"/>
                <w:color w:val="000000"/>
                <w:sz w:val="24"/>
                <w:szCs w:val="24"/>
                <w:lang w:val="en-US" w:eastAsia="zh-CN" w:bidi="ar"/>
              </w:rPr>
              <w:t xml:space="preserve">系统需支持自定义配置各角色下用户可访菜单、可用功能等权限控制，权限控制可精确到具体</w:t>
            </w:r>
            <w:r>
              <w:rPr>
                <w:rStyle w:val="1005"/>
                <w:rFonts w:hint="eastAsia" w:ascii="宋体" w:hAnsi="宋体" w:cs="宋体"/>
                <w:color w:val="000000"/>
                <w:sz w:val="24"/>
                <w:szCs w:val="24"/>
                <w:lang w:val="en-US" w:eastAsia="zh-CN" w:bidi="ar"/>
              </w:rPr>
              <w:t xml:space="preserve">用户及角色</w:t>
            </w:r>
            <w:r>
              <w:rPr>
                <w:rStyle w:val="1005"/>
                <w:rFonts w:hint="eastAsia" w:ascii="宋体" w:hAnsi="宋体" w:eastAsia="宋体" w:cs="宋体"/>
                <w:color w:val="000000"/>
                <w:sz w:val="24"/>
                <w:szCs w:val="24"/>
                <w:lang w:val="en-US" w:eastAsia="zh-CN" w:bidi="ar"/>
              </w:rPr>
              <w:t xml:space="preserve">，确保权限控制有足够细的粒度。</w:t>
            </w:r>
            <w:r>
              <w:rPr>
                <w:rFonts w:ascii="宋体" w:hAnsi="宋体" w:eastAsia="宋体" w:cs="宋体"/>
                <w:i w:val="0"/>
                <w:iCs w:val="0"/>
                <w:color w:val="000000"/>
                <w:sz w:val="24"/>
                <w:szCs w:val="24"/>
                <w:u w:val="none"/>
                <w:lang w:val="en-US" w:eastAsia="zh-CN" w:bidi="ar"/>
              </w:rPr>
            </w:r>
            <w:r/>
          </w:p>
        </w:tc>
      </w:tr>
      <w:tr>
        <w:trPr>
          <w:trHeight w:val="916"/>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Style w:val="1008"/>
                <w:rFonts w:hint="eastAsia" w:ascii="宋体" w:hAnsi="宋体" w:eastAsia="宋体" w:cs="宋体"/>
                <w:color w:val="000000"/>
                <w:sz w:val="24"/>
                <w:szCs w:val="24"/>
                <w:lang w:val="en-US" w:eastAsia="zh-CN" w:bidi="ar"/>
              </w:rPr>
              <w:t xml:space="preserve">日志管理</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系统需支持查看所有系统操作日志记录，包含登录用户名、登录账户、操作类型、操作详情操作路径等信息。</w:t>
            </w:r>
            <w:r>
              <w:rPr>
                <w:rFonts w:hint="eastAsia" w:ascii="宋体" w:hAnsi="宋体" w:eastAsia="宋体" w:cs="宋体"/>
                <w:i w:val="0"/>
                <w:iCs w:val="0"/>
                <w:color w:val="000000"/>
                <w:sz w:val="24"/>
                <w:szCs w:val="24"/>
                <w:u w:val="none"/>
              </w:rPr>
            </w:r>
            <w:r/>
          </w:p>
        </w:tc>
      </w:tr>
      <w:tr>
        <w:trPr>
          <w:trHeight w:val="604"/>
        </w:trPr>
        <w:tc>
          <w:tcPr>
            <w:tcW w:w="2129" w:type="dxa"/>
            <w:vAlign w:val="center"/>
            <w:vMerge w:val="continue"/>
            <w:textDirection w:val="lrTb"/>
            <w:noWrap w:val="false"/>
          </w:tcPr>
          <w:p>
            <w:pPr>
              <w:pStyle w:val="926"/>
              <w:jc w:val="left"/>
              <w:keepLines w:val="0"/>
              <w:keepNext w:val="0"/>
              <w:pageBreakBefore w:val="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Style w:val="1008"/>
                <w:rFonts w:hint="eastAsia" w:ascii="宋体" w:hAnsi="宋体" w:eastAsia="宋体" w:cs="宋体"/>
                <w:color w:val="000000"/>
                <w:sz w:val="24"/>
                <w:szCs w:val="24"/>
                <w:lang w:val="en-US" w:eastAsia="zh-CN" w:bidi="ar"/>
              </w:rPr>
              <w:t xml:space="preserve">政策资料</w:t>
            </w:r>
            <w:r>
              <w:rPr>
                <w:rFonts w:hint="eastAsia" w:ascii="宋体" w:hAnsi="宋体" w:eastAsia="宋体" w:cs="宋体"/>
                <w:i w:val="0"/>
                <w:iCs w:val="0"/>
                <w:color w:val="000000"/>
                <w:sz w:val="24"/>
                <w:szCs w:val="24"/>
                <w:u w:val="none"/>
                <w:lang w:val="en-US" w:eastAsia="zh-CN" w:bidi="ar"/>
              </w:rPr>
            </w:r>
            <w:r/>
          </w:p>
          <w:p>
            <w:pPr>
              <w:pStyle w:val="926"/>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系统需支持政策资料的新增、编辑、删除和下载。</w:t>
            </w:r>
            <w:r>
              <w:rPr>
                <w:rFonts w:hint="eastAsia" w:ascii="宋体" w:hAnsi="宋体" w:eastAsia="宋体" w:cs="宋体"/>
                <w:i w:val="0"/>
                <w:iCs w:val="0"/>
                <w:color w:val="000000"/>
                <w:sz w:val="24"/>
                <w:szCs w:val="24"/>
                <w:u w:val="none"/>
              </w:rPr>
            </w:r>
            <w:r/>
          </w:p>
        </w:tc>
      </w:tr>
      <w:tr>
        <w:trPr/>
        <w:tc>
          <w:tcPr>
            <w:tcW w:w="2129"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指标服务</w:t>
            </w:r>
            <w:r>
              <w:rPr>
                <w:rFonts w:hint="eastAsia" w:ascii="宋体" w:hAnsi="宋体" w:eastAsia="宋体" w:cs="宋体"/>
                <w:b/>
                <w:bCs/>
                <w:i w:val="0"/>
                <w:iCs w:val="0"/>
                <w:color w:val="000000"/>
                <w:sz w:val="24"/>
                <w:szCs w:val="24"/>
                <w:u w:val="none"/>
              </w:rPr>
            </w:r>
            <w:r/>
          </w:p>
        </w:tc>
        <w:tc>
          <w:tcPr>
            <w:tcW w:w="6761" w:type="dxa"/>
            <w:vAlign w:val="center"/>
            <w:textDirection w:val="lrTb"/>
            <w:noWrap/>
          </w:tcPr>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c>
          <w:tcPr>
            <w:tcW w:w="2129" w:type="dxa"/>
            <w:vAlign w:val="center"/>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指标服务</w:t>
            </w:r>
            <w:r>
              <w:rPr>
                <w:rFonts w:hint="eastAsia" w:ascii="宋体" w:hAnsi="宋体" w:eastAsia="宋体" w:cs="宋体"/>
                <w:i w:val="0"/>
                <w:iCs w:val="0"/>
                <w:color w:val="000000"/>
                <w:sz w:val="24"/>
                <w:szCs w:val="24"/>
                <w:u w:val="none"/>
              </w:rPr>
            </w:r>
            <w:r/>
          </w:p>
        </w:tc>
        <w:tc>
          <w:tcPr>
            <w:tcW w:w="6761" w:type="dxa"/>
            <w:vAlign w:val="center"/>
            <w:textDirection w:val="lrTb"/>
            <w:noWrap w:val="false"/>
          </w:tcPr>
          <w:p>
            <w:pPr>
              <w:pStyle w:val="926"/>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页面展示需求：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手机端：全院-长乐路院区-河西院区-南院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驾驶舱、电脑端、移动端展示</w:t>
            </w:r>
            <w:r>
              <w:rPr>
                <w:rFonts w:hint="eastAsia" w:ascii="宋体" w:hAnsi="宋体" w:eastAsia="宋体" w:cs="宋体"/>
                <w:i w:val="0"/>
                <w:iCs w:val="0"/>
                <w:color w:val="000000"/>
                <w:sz w:val="24"/>
                <w:szCs w:val="24"/>
                <w:u w:val="none"/>
                <w:lang w:val="en-US" w:eastAsia="zh-CN" w:bidi="ar"/>
              </w:rPr>
            </w:r>
            <w:r/>
          </w:p>
          <w:p>
            <w:pPr>
              <w:pStyle w:val="926"/>
              <w:jc w:val="left"/>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1．重点指标</w:t>
            </w:r>
            <w:r>
              <w:rPr>
                <w:rFonts w:hint="eastAsia" w:ascii="宋体" w:hAnsi="宋体" w:eastAsia="宋体" w:cs="宋体"/>
                <w:b/>
                <w:bCs/>
                <w:i w:val="0"/>
                <w:iCs w:val="0"/>
                <w:color w:val="000000"/>
                <w:sz w:val="24"/>
                <w:szCs w:val="24"/>
                <w:u w:val="none"/>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(1)抗菌药物使用强度(DDDs)</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(2)病例组合指数（CMI）</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(3)医服收入占比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(4)门诊住院次均费用</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(5)药品次均费用</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(6)危重患者占比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(7)疑难患者占比</w:t>
            </w:r>
            <w:r>
              <w:rPr>
                <w:rFonts w:hint="eastAsia" w:ascii="宋体" w:hAnsi="宋体" w:eastAsia="宋体" w:cs="宋体"/>
                <w:b/>
                <w:bCs/>
                <w:i w:val="0"/>
                <w:iCs w:val="0"/>
                <w:color w:val="000000"/>
                <w:sz w:val="24"/>
                <w:szCs w:val="24"/>
                <w:u w:val="none"/>
                <w:lang w:val="en-US" w:eastAsia="zh-CN" w:bidi="ar"/>
              </w:rPr>
            </w:r>
            <w:r/>
          </w:p>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2．单病种考核指标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单病种（术种）质量控制指标医院上报 55 个病种，各监测 4 条指标（病例上报例数、平均住院日、次均费用、病死率）。指标下钻病案号、住院号、入院次数、姓名、入院日期、住院天数、出院科别、相关诊断编码、相关诊断名称、相关手术编码、相关手术名称、主任医师、主治医师、住院医师、主手术者、出院情况、总费用等</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 急性心肌梗死（ST段抬高型，首次住院）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 心力衰竭</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 冠状动脉旁路移植术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 房颤</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 主动脉瓣置换术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6 二尖瓣置换术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7 房间隔缺损手术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8 室间隔缺损手术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9 主动脉腔内修复术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10 脑梗死（首次住院）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11 短暂性脑缺血发作</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12 脑出血</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13 脑膜瘤（初发，手术治疗）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14 胶质瘤（初发，手术治疗）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15 垂体腺瘤（初发，手术治疗）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16 急性动脉瘤性蛛网膜下腔出血（初发，手术治疗）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17 惊厥性癫痫持续状态</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18 帕金森病</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19 社区获得性肺炎（成人，首次住院）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20 社区获得性肺炎（儿童，首次住院）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21 慢性阻塞性肺疾病（急性发作，住院）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22 急性肺血栓栓塞症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23 哮喘（成人，急性发作，住院）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24 哮喘（儿童，住院）</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25 髋关节置换术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26 膝关节置换术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27 发育性髋关节发育不良（手术治疗）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28 剖宫产</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29 异位妊娠（手术治疗）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30 子宫肌瘤（手术治疗）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31 肺癌（手术治疗）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32 甲状腺癌（手术治疗）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33 乳腺癌（手术治疗）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34 胃癌（手术治疗）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35 结肠癌（手术治疗）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36 宫颈癌（手术治疗）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37 糖尿病肾病</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38 终末期肾病血液透析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39 终末期肾病腹膜透析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40 舌鳞状细胞癌（手术治疗）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41 腮腺肿瘤（手术治疗）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42 口腔种植术</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43 原发性急性闭角型青光眼（手术治疗）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44 复杂性视网膜脱离（手术治疗）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45 围手术期预防感染</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46 围手术期预防深静脉血栓栓塞</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47 住院精神疾病</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48 中高危风险患者预防静脉血栓栓塞症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49 感染性休克（脓毒症）早期治疗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50 急性呼吸窘迫综合征</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51 重症急性胰腺炎（初始治疗）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52 儿童急性淋巴细胞白血病（初始诱导化疗）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53 儿童急性早幼粒细胞白血病（初始化疗）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54 甲状腺结节（手术治疗）</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55 HBV感染分娩母婴阻断</w:t>
            </w:r>
            <w:r>
              <w:rPr>
                <w:rFonts w:hint="eastAsia" w:ascii="宋体" w:hAnsi="宋体" w:eastAsia="宋体" w:cs="宋体"/>
                <w:b/>
                <w:bCs/>
                <w:i w:val="0"/>
                <w:iCs w:val="0"/>
                <w:color w:val="000000"/>
                <w:sz w:val="24"/>
                <w:szCs w:val="24"/>
                <w:u w:val="none"/>
              </w:rPr>
            </w:r>
            <w:r/>
          </w:p>
          <w:p>
            <w:pPr>
              <w:pStyle w:val="926"/>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中10个病种为三级公立医院绩效考核中“单病种质量控制”指标中所涉及的单病种，如下：指标下钻病案号、住院号、入院次数、姓名、入院日期、住院天数、出院科别、相关诊断编码、相关诊断名称、相关手术编码、相关手术名称、主任医师、主治医师、住院医师、主手术者、出院情况、总费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 急性心肌梗死：病种例数、平均住院日、次均费用、病死率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 心力衰竭： 病种例数、平均住院日、次均费用、病死率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 肺炎(住院、成人)： 病种例数、平均住院日、次均费用、病死率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 肺炎(住院、儿童) ：病种例数、平均住院日、次均费用、病死率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 脑梗死： 病种例数、平均住院日、次均费用、病死率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 髋关节置换术： 病种例数、平均住院日、次均费用、病死率、术后并发症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 膝关节置换术： 病种例数、平均住院日、次均费用、病死率、术后并发症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 冠状动脉旁路移植术： 病种例数、平均住院日、次均费用、病死率、术后并发症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 剖宫产： 病种例数、平均住院日、次均费用、病死率、术后并发症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 慢性阻塞性肺疾病： 病种例数平均住院日、次均费用、病死率</w:t>
            </w:r>
            <w:r>
              <w:rPr>
                <w:rFonts w:hint="eastAsia" w:ascii="宋体" w:hAnsi="宋体" w:eastAsia="宋体" w:cs="宋体"/>
                <w:i w:val="0"/>
                <w:iCs w:val="0"/>
                <w:color w:val="000000"/>
                <w:sz w:val="24"/>
                <w:szCs w:val="24"/>
                <w:u w:val="none"/>
              </w:rPr>
            </w:r>
            <w:r/>
          </w:p>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3．医疗质量安全核心制度</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 患者入院48小时内专科的比例</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 患者入院 8小时内查房率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 住院患者非计划手术率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 手术患者特级护理出院率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 手术患者一级护理出院率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6 非计划再次住院患者疑难病例讨论完成率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7 非计划再次手术患者疑难病例讨论完成率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8 非计划再次住院患者疑难病例讨论记录完成率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9 非计划再次手术患者疑难病例讨论记录完成率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10 死亡病例讨论5日完成率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11 长期医嘱当日终止率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12 四级手术与三级手术患者死亡率比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13 高额异常费用患者进行疑难病例讨论占比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14 急危重症患者抢救成功率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15 术前讨论完成率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16 术前讨论计划手术一致率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17 实际手术术者与计划手术数着一致率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18 手术医师手术时间重合率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19 麻醉医师手术时间重合率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20 四级手术与三级手术并发症率比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21 四级手术术前多学科讨论完成率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22 特殊使用级抗菌药物使用会诊率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23 危机值报告时间</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24 三、四级手术术种数</w:t>
            </w:r>
            <w:r>
              <w:rPr>
                <w:rFonts w:hint="eastAsia" w:ascii="宋体" w:hAnsi="宋体" w:eastAsia="宋体" w:cs="宋体"/>
                <w:b/>
                <w:bCs/>
                <w:i w:val="0"/>
                <w:iCs w:val="0"/>
                <w:color w:val="000000"/>
                <w:sz w:val="24"/>
                <w:szCs w:val="24"/>
                <w:u w:val="none"/>
              </w:rPr>
            </w:r>
            <w:r/>
          </w:p>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4．护理指标展示</w:t>
            </w:r>
            <w:r>
              <w:rPr>
                <w:rFonts w:hint="eastAsia" w:ascii="宋体" w:hAnsi="宋体" w:eastAsia="宋体" w:cs="宋体"/>
                <w:b/>
                <w:bCs/>
                <w:i w:val="0"/>
                <w:iCs w:val="0"/>
                <w:color w:val="000000"/>
                <w:sz w:val="24"/>
                <w:szCs w:val="24"/>
                <w:u w:val="none"/>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 护患比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 不同级别护士配置占比</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 住院患者跌倒发生率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 住院惠者2期及以上院内压力性损伤发生率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 置管患者非计划拔管率</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6 护理敏感指标展示</w:t>
            </w:r>
            <w:r>
              <w:rPr>
                <w:rFonts w:hint="eastAsia" w:ascii="宋体" w:hAnsi="宋体" w:eastAsia="宋体" w:cs="宋体"/>
                <w:b/>
                <w:bCs/>
                <w:i w:val="0"/>
                <w:iCs w:val="0"/>
                <w:color w:val="000000"/>
                <w:sz w:val="24"/>
                <w:szCs w:val="24"/>
                <w:u w:val="none"/>
              </w:rPr>
            </w:r>
            <w:r/>
          </w:p>
          <w:p>
            <w:pPr>
              <w:pStyle w:val="926"/>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5．早交班</w:t>
            </w:r>
            <w:r>
              <w:rPr>
                <w:rFonts w:hint="eastAsia" w:ascii="宋体" w:hAnsi="宋体" w:eastAsia="宋体" w:cs="宋体"/>
                <w:b/>
                <w:bCs/>
                <w:i w:val="0"/>
                <w:iCs w:val="0"/>
                <w:color w:val="000000"/>
                <w:sz w:val="24"/>
                <w:szCs w:val="24"/>
                <w:u w:val="none"/>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本次项目将构建早交班运营指标体系，满足临床具体监管需求。具体将满足以下指标内容界面设计（具体指标内容由实施人员进场后和医院确认进行调整）：</w:t>
            </w:r>
            <w:r>
              <w:rPr>
                <w:rStyle w:val="1008"/>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(1)早交班大屏</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(2)住院早交班数据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(3)住院手术早交班分析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(4)体检早交班数据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(5)手术早交班明细数据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(6)国考四级手术明细</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(7)国考四级手术数据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(8)门急诊人次早交班数据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(9)门诊预约早交班数据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(10)门急诊收入里交班数据</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(11)住院收入早交班数据(专科)</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(12)住院床位效益分析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(13)全院收入概况</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(14)门急诊人次同比分析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(15)门急诊科室同比分析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(16)门诊手术早交班分析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(17)全院收入工作量周报</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(18)门急诊每周效益分析</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(19)门急诊收入早交班数据(医疗服务收入)</w:t>
            </w:r>
            <w:r>
              <w:rPr>
                <w:rStyle w:val="1005"/>
                <w:rFonts w:hint="eastAsia" w:ascii="宋体" w:hAnsi="宋体" w:eastAsia="宋体" w:cs="宋体"/>
                <w:color w:val="000000"/>
                <w:sz w:val="24"/>
                <w:szCs w:val="24"/>
                <w:lang w:val="en-US" w:eastAsia="zh-CN" w:bidi="ar"/>
              </w:rPr>
              <w:br w:type="textWrapping" w:clear="all"/>
            </w:r>
            <w:r>
              <w:rPr>
                <w:rStyle w:val="1005"/>
                <w:rFonts w:hint="eastAsia" w:ascii="宋体" w:hAnsi="宋体" w:eastAsia="宋体" w:cs="宋体"/>
                <w:color w:val="000000"/>
                <w:sz w:val="24"/>
                <w:szCs w:val="24"/>
                <w:lang w:val="en-US" w:eastAsia="zh-CN" w:bidi="ar"/>
              </w:rPr>
              <w:t xml:space="preserve">(20)住院收入早交班数据(医疗服务收入)</w:t>
            </w:r>
            <w:r>
              <w:rPr>
                <w:rFonts w:hint="eastAsia" w:ascii="宋体" w:hAnsi="宋体" w:eastAsia="宋体" w:cs="宋体"/>
                <w:b/>
                <w:bCs/>
                <w:i w:val="0"/>
                <w:iCs w:val="0"/>
                <w:color w:val="000000"/>
                <w:sz w:val="24"/>
                <w:szCs w:val="24"/>
                <w:u w:val="none"/>
              </w:rPr>
            </w:r>
            <w:r/>
          </w:p>
        </w:tc>
      </w:tr>
    </w:tbl>
    <w:p>
      <w:pPr>
        <w:pStyle w:val="938"/>
        <w:rPr>
          <w:rFonts w:hint="eastAsia"/>
          <w:color w:val="000000"/>
        </w:rPr>
      </w:pPr>
      <w:r>
        <w:rPr>
          <w:rFonts w:hint="eastAsia"/>
          <w:color w:val="000000"/>
        </w:rPr>
      </w:r>
      <w:r/>
    </w:p>
    <w:p>
      <w:pPr>
        <w:pStyle w:val="92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6"/>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（1）本项目报价分为系统开发费用和系统运维费用，其中运维费用不超过总报价的10%。</w:t>
      </w:r>
      <w:r>
        <w:rPr>
          <w:rFonts w:hint="eastAsia" w:ascii="宋体" w:hAnsi="宋体" w:eastAsia="宋体" w:cs="宋体"/>
          <w:color w:val="000000"/>
          <w:sz w:val="24"/>
          <w:szCs w:val="24"/>
          <w:lang w:eastAsia="zh-CN"/>
        </w:rPr>
      </w:r>
      <w:r/>
    </w:p>
    <w:p>
      <w:pPr>
        <w:pStyle w:val="926"/>
        <w:ind w:firstLine="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（1）总体要求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（2）安全要求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数据安全：支持传输加密和存储加密，对敏感信息进行脱敏处理，防止数据泄露；支持精细化权限控制，严防未授权访问，符合医疗隐私保护要求。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系统安全：定期提供漏洞扫描与修复；支持操作日志审计，所有行为全程可追溯，确保系统全流程安全。</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数据存储：支持结构化与非结构化数据（图片、附件等）混合存储，采用压缩与分区存储技术，满足医疗数据长期留存（至少10年）要求。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cs="宋体"/>
          <w:color w:val="000000"/>
          <w:sz w:val="24"/>
          <w:szCs w:val="24"/>
          <w:lang w:val="en-US" w:eastAsia="zh-CN"/>
        </w:rPr>
      </w:pPr>
      <w:r>
        <w:rPr>
          <w:rFonts w:hint="eastAsia" w:ascii="宋体" w:hAnsi="宋体" w:eastAsia="宋体" w:cs="宋体"/>
          <w:bCs w:val="0"/>
          <w:color w:val="000000"/>
          <w:sz w:val="24"/>
          <w:szCs w:val="24"/>
          <w:highlight w:val="none"/>
          <w:lang w:val="en-US" w:eastAsia="zh-CN"/>
        </w:rPr>
        <w:t xml:space="preserve">②</w:t>
      </w:r>
      <w:r>
        <w:rPr>
          <w:rFonts w:ascii="宋体" w:hAnsi="宋体" w:cs="宋体"/>
          <w:color w:val="000000"/>
          <w:sz w:val="24"/>
          <w:szCs w:val="24"/>
        </w:rPr>
        <w:t xml:space="preserve">软件安装、调试达到招标要求的指标后，可进行验收测试。采购人可根据合同及招标要求和采购人的有关规定进行修改和补充。经双方确认后形成验收文件作为验收依据。验收测试合格后，双方签署验收协议，系统进入试运行阶段，试运行期间需保障系统无重大故障。</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（4）运维要求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①运维期：供应商应确保本次采购所有项目的安全稳定</w:t>
      </w:r>
      <w:r>
        <w:rPr>
          <w:rFonts w:hint="eastAsia" w:ascii="宋体" w:hAnsi="宋体" w:cs="宋体"/>
          <w:bCs w:val="0"/>
          <w:color w:val="000000"/>
          <w:sz w:val="24"/>
          <w:szCs w:val="24"/>
          <w:highlight w:val="none"/>
          <w:lang w:val="en-US" w:eastAsia="zh-CN"/>
        </w:rPr>
        <w:t xml:space="preserve">地</w:t>
      </w:r>
      <w:r>
        <w:rPr>
          <w:rFonts w:hint="eastAsia" w:ascii="宋体" w:hAnsi="宋体" w:eastAsia="宋体" w:cs="宋体"/>
          <w:bCs w:val="0"/>
          <w:color w:val="000000"/>
          <w:sz w:val="24"/>
          <w:szCs w:val="24"/>
          <w:highlight w:val="none"/>
          <w:lang w:val="en-US" w:eastAsia="zh-CN"/>
        </w:rPr>
        <w:t xml:space="preserve">运行，并提供</w:t>
      </w: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Cs w:val="0"/>
          <w:color w:val="000000"/>
          <w:sz w:val="24"/>
          <w:szCs w:val="24"/>
          <w:highlight w:val="none"/>
          <w:lang w:val="en-US" w:eastAsia="zh-CN"/>
        </w:rPr>
        <w:t xml:space="preserve">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②运维期内，对采购人提出的合理服务要求，供应商必须</w:t>
      </w:r>
      <w:r>
        <w:rPr>
          <w:rFonts w:hint="eastAsia" w:ascii="宋体" w:hAnsi="宋体" w:cs="宋体"/>
          <w:bCs w:val="0"/>
          <w:color w:val="000000"/>
          <w:sz w:val="24"/>
          <w:szCs w:val="24"/>
          <w:highlight w:val="none"/>
          <w:lang w:val="en-US" w:eastAsia="zh-CN"/>
        </w:rPr>
        <w:t xml:space="preserve">及时</w:t>
      </w:r>
      <w:r>
        <w:rPr>
          <w:rFonts w:hint="eastAsia" w:ascii="宋体" w:hAnsi="宋体" w:eastAsia="宋体" w:cs="宋体"/>
          <w:bCs w:val="0"/>
          <w:color w:val="000000"/>
          <w:sz w:val="24"/>
          <w:szCs w:val="24"/>
          <w:highlight w:val="none"/>
          <w:lang w:val="en-US" w:eastAsia="zh-CN"/>
        </w:rPr>
        <w:t xml:space="preserve">进行电话、邮件及远程网络支持，并在2小时内到场服务，小型故障恢复时间为4个小时内，严重故障恢复时间为24小时内，并及时有效</w:t>
      </w:r>
      <w:r>
        <w:rPr>
          <w:rFonts w:hint="eastAsia" w:ascii="宋体" w:hAnsi="宋体" w:cs="宋体"/>
          <w:bCs w:val="0"/>
          <w:color w:val="000000"/>
          <w:sz w:val="24"/>
          <w:szCs w:val="24"/>
          <w:highlight w:val="none"/>
          <w:lang w:val="en-US" w:eastAsia="zh-CN"/>
        </w:rPr>
        <w:t xml:space="preserve">地</w:t>
      </w:r>
      <w:r>
        <w:rPr>
          <w:rFonts w:hint="eastAsia" w:ascii="宋体" w:hAnsi="宋体" w:eastAsia="宋体" w:cs="宋体"/>
          <w:bCs w:val="0"/>
          <w:color w:val="000000"/>
          <w:sz w:val="24"/>
          <w:szCs w:val="24"/>
          <w:highlight w:val="none"/>
          <w:lang w:val="en-US" w:eastAsia="zh-CN"/>
        </w:rPr>
        <w:t xml:space="preserve">提供解决方案。如不到场，采购人有权自行处理，相关费用由供应商负责。</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（5）人员要求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①项目经理：1人，具有至少5年以上互联网医院工作经验，具备项目管理能力和现场协调能力；</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②实施人员：项目周期内固定1名精通系统、熟悉业务的实施人员进行驻场，实施人员需具备3年相关信息化实施工作经验，驻场服务期间，驻场人员遵从采购人的工作时间和工作地点要求。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③项目组所有人员必须为供应商正式工作人员，不得兼任其他项目工作，未经采购人同意，人员不得更换。 </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（6）知识产权及保密要求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③供应商须按照与采购人签订的《安全</w:t>
      </w:r>
      <w:r>
        <w:rPr>
          <w:rFonts w:hint="eastAsia" w:ascii="宋体" w:hAnsi="宋体" w:cs="宋体"/>
          <w:bCs w:val="0"/>
          <w:color w:val="000000"/>
          <w:sz w:val="24"/>
          <w:szCs w:val="24"/>
          <w:highlight w:val="none"/>
          <w:lang w:val="en-US" w:eastAsia="zh-CN"/>
        </w:rPr>
        <w:t xml:space="preserve">生产</w:t>
      </w:r>
      <w:r>
        <w:rPr>
          <w:rFonts w:hint="eastAsia" w:ascii="宋体" w:hAnsi="宋体" w:eastAsia="宋体" w:cs="宋体"/>
          <w:bCs w:val="0"/>
          <w:color w:val="000000"/>
          <w:sz w:val="24"/>
          <w:szCs w:val="24"/>
          <w:highlight w:val="none"/>
          <w:lang w:val="en-US" w:eastAsia="zh-CN"/>
        </w:rPr>
        <w:t xml:space="preserve">保密</w:t>
      </w:r>
      <w:r>
        <w:rPr>
          <w:rFonts w:hint="eastAsia" w:ascii="宋体" w:hAnsi="宋体" w:cs="宋体"/>
          <w:bCs w:val="0"/>
          <w:color w:val="000000"/>
          <w:sz w:val="24"/>
          <w:szCs w:val="24"/>
          <w:highlight w:val="none"/>
          <w:lang w:val="en-US" w:eastAsia="zh-CN"/>
        </w:rPr>
        <w:t xml:space="preserve">责任</w:t>
      </w:r>
      <w:r>
        <w:rPr>
          <w:rFonts w:hint="eastAsia" w:ascii="宋体" w:hAnsi="宋体" w:eastAsia="宋体" w:cs="宋体"/>
          <w:bCs w:val="0"/>
          <w:color w:val="000000"/>
          <w:sz w:val="24"/>
          <w:szCs w:val="24"/>
          <w:highlight w:val="none"/>
          <w:lang w:val="en-US" w:eastAsia="zh-CN"/>
        </w:rPr>
        <w:t xml:space="preserve">书》的约定严格履行各项保密义务。</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满足采购人需求的、完整的、可最终良好运行的系统。</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提供项目的最终版本部署包及产品永久授权。</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（7）建设成果要求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①项目启动阶段：项目实施方案。 </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②业务需求分析阶段：需求调研方案、需求分析说明书。</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（8）信创适配要求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项目涉及的软件、硬件产品满足信创要求。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（9）网络安全等级保护测评要求</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供应商配合采购人，做好系统通过等保测评相关准备工作。</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）培训要求</w:t>
      </w:r>
      <w:r>
        <w:rPr>
          <w:rFonts w:ascii="宋体" w:hAnsi="宋体" w:eastAsia="宋体" w:cs="宋体"/>
          <w:color w:val="000000"/>
          <w:sz w:val="24"/>
          <w:szCs w:val="24"/>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cs="宋体"/>
          <w:color w:val="000000"/>
          <w:sz w:val="24"/>
          <w:szCs w:val="24"/>
        </w:rPr>
        <w:t xml:space="preserve">供应商应负责对采购人相关人员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包括但不限于使用科室、项目主管科室等）</w:t>
      </w:r>
      <w:r>
        <w:rPr>
          <w:rFonts w:hint="eastAsia" w:ascii="宋体" w:hAnsi="宋体" w:eastAsia="宋体" w:cs="宋体"/>
          <w:color w:val="000000"/>
          <w:sz w:val="24"/>
          <w:szCs w:val="24"/>
        </w:rPr>
        <w:t xml:space="preserve">进行</w:t>
      </w:r>
      <w:r>
        <w:rPr>
          <w:rFonts w:hint="eastAsia" w:ascii="宋体" w:hAnsi="宋体" w:cs="宋体"/>
          <w:color w:val="000000"/>
          <w:sz w:val="24"/>
          <w:szCs w:val="24"/>
        </w:rPr>
        <w:t xml:space="preserve">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6"/>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90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6"/>
        <w:ind w:firstLine="480"/>
        <w:keepLines w:val="0"/>
        <w:keepNext w:val="0"/>
        <w:pageBreakBefore w:val="0"/>
        <w:spacing w:line="264" w:lineRule="auto"/>
        <w:widowControl w:val="off"/>
        <w:rPr>
          <w:color w:val="000000"/>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color w:val="000000"/>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8"/>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6"/>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938"/>
        <w:numPr>
          <w:ilvl w:val="0"/>
          <w:numId w:val="0"/>
        </w:numPr>
        <w:jc w:val="both"/>
        <w:spacing w:after="0" w:line="264" w:lineRule="auto"/>
        <w:widowControl w:val="off"/>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26"/>
        <w:rPr>
          <w:rFonts w:hint="eastAsia"/>
          <w:color w:val="000000"/>
          <w:highlight w:val="none"/>
          <w:lang w:val="en-US" w:eastAsia="zh-CN"/>
        </w:rPr>
      </w:pPr>
      <w:r>
        <w:rPr>
          <w:rFonts w:hint="eastAsia"/>
          <w:color w:val="000000"/>
          <w:highlight w:val="none"/>
          <w:lang w:val="en-US" w:eastAsia="zh-CN"/>
        </w:rPr>
      </w:r>
      <w:r/>
    </w:p>
    <w:p>
      <w:pPr>
        <w:pStyle w:val="103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00"/>
          <w:sz w:val="24"/>
          <w:szCs w:val="24"/>
          <w:highlight w:val="none"/>
          <w:lang w:eastAsia="zh-CN"/>
        </w:rPr>
      </w:r>
      <w:r/>
    </w:p>
    <w:tbl>
      <w:tblPr>
        <w:tblStyle w:val="1059"/>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6"/>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926"/>
              <w:jc w:val="left"/>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2"/>
                <w:highlight w:val="none"/>
              </w:rPr>
              <w:t xml:space="preserve">价格分</w:t>
            </w:r>
            <w:r>
              <w:rPr>
                <w:rFonts w:ascii="宋体" w:hAnsi="宋体" w:eastAsia="宋体" w:cs="宋体"/>
                <w:color w:val="000000"/>
                <w:highlight w:val="none"/>
              </w:rPr>
            </w:r>
            <w:r/>
          </w:p>
        </w:tc>
        <w:tc>
          <w:tcPr>
            <w:tcW w:w="6330" w:type="dxa"/>
            <w:vAlign w:val="center"/>
            <w:textDirection w:val="lrTb"/>
            <w:noWrap w:val="false"/>
          </w:tcPr>
          <w:p>
            <w:pPr>
              <w:pStyle w:val="926"/>
              <w:jc w:val="left"/>
              <w:spacing w:line="264" w:lineRule="auto"/>
              <w:rPr>
                <w:rFonts w:hint="eastAsia" w:ascii="宋体" w:hAnsi="宋体" w:eastAsia="宋体" w:cs="宋体"/>
                <w:color w:val="000000"/>
                <w:szCs w:val="22"/>
                <w:highlight w:val="none"/>
                <w:lang w:val="en-US" w:eastAsia="zh-CN"/>
              </w:rPr>
            </w:pPr>
            <w:r>
              <w:rPr>
                <w:rFonts w:hint="eastAsia" w:ascii="宋体" w:hAnsi="宋体" w:eastAsia="宋体" w:cs="宋体"/>
                <w:color w:val="000000"/>
                <w:spacing w:val="0"/>
                <w:szCs w:val="22"/>
                <w:highlight w:val="none"/>
              </w:rPr>
              <w:t xml:space="preserve">采用低价优先</w:t>
            </w:r>
            <w:r>
              <w:rPr>
                <w:rFonts w:hint="eastAsia" w:ascii="宋体" w:hAnsi="宋体" w:eastAsia="宋体" w:cs="宋体"/>
                <w:color w:val="000000"/>
                <w:szCs w:val="22"/>
                <w:highlight w:val="none"/>
              </w:rPr>
              <w:t xml:space="preserve">法计算</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即满足</w:t>
            </w:r>
            <w:r>
              <w:rPr>
                <w:rFonts w:hint="eastAsia" w:ascii="宋体" w:hAnsi="宋体" w:eastAsia="宋体" w:cs="宋体"/>
                <w:color w:val="000000"/>
                <w:szCs w:val="22"/>
                <w:highlight w:val="none"/>
                <w:lang w:eastAsia="zh-CN"/>
              </w:rPr>
              <w:t xml:space="preserve">磋商文件</w:t>
            </w:r>
            <w:r>
              <w:rPr>
                <w:rFonts w:hint="eastAsia" w:ascii="宋体" w:hAnsi="宋体" w:eastAsia="宋体" w:cs="宋体"/>
                <w:color w:val="000000"/>
                <w:szCs w:val="22"/>
                <w:highlight w:val="none"/>
              </w:rPr>
              <w:t xml:space="preserve">要求且</w:t>
            </w:r>
            <w:r>
              <w:rPr>
                <w:rFonts w:hint="eastAsia" w:ascii="宋体" w:hAnsi="宋体" w:eastAsia="宋体" w:cs="宋体"/>
                <w:color w:val="000000"/>
                <w:szCs w:val="22"/>
                <w:highlight w:val="none"/>
                <w:lang w:eastAsia="zh-CN"/>
              </w:rPr>
              <w:t xml:space="preserve">最终报价</w:t>
            </w:r>
            <w:r>
              <w:rPr>
                <w:rFonts w:hint="eastAsia" w:ascii="宋体" w:hAnsi="宋体" w:eastAsia="宋体" w:cs="宋体"/>
                <w:color w:val="000000"/>
                <w:szCs w:val="22"/>
                <w:highlight w:val="none"/>
              </w:rPr>
              <w:t xml:space="preserve">最低的</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pacing w:val="0"/>
                <w:szCs w:val="22"/>
                <w:highlight w:val="none"/>
              </w:rPr>
              <w:t xml:space="preserve">报价为评</w:t>
            </w:r>
            <w:r>
              <w:rPr>
                <w:rFonts w:hint="eastAsia"/>
                <w:color w:val="000000"/>
                <w:highlight w:val="none"/>
                <w:lang w:val="en-US" w:eastAsia="zh-CN"/>
              </w:rPr>
              <w:t xml:space="preserve">审</w:t>
            </w:r>
            <w:r>
              <w:rPr>
                <w:rFonts w:hint="eastAsia" w:ascii="宋体" w:hAnsi="宋体" w:eastAsia="宋体" w:cs="宋体"/>
                <w:color w:val="000000"/>
                <w:spacing w:val="0"/>
                <w:szCs w:val="22"/>
                <w:highlight w:val="none"/>
              </w:rPr>
              <w:t xml:space="preserve">基准</w:t>
            </w:r>
            <w:r>
              <w:rPr>
                <w:rFonts w:hint="eastAsia" w:ascii="宋体" w:hAnsi="宋体" w:eastAsia="宋体" w:cs="宋体"/>
                <w:color w:val="000000"/>
                <w:szCs w:val="22"/>
                <w:highlight w:val="none"/>
              </w:rPr>
              <w:t xml:space="preserve">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其价格分为满分。其他</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zCs w:val="22"/>
                <w:highlight w:val="none"/>
              </w:rPr>
              <w:t xml:space="preserve">的价格分统一按</w:t>
            </w:r>
            <w:r>
              <w:rPr>
                <w:rFonts w:hint="eastAsia" w:ascii="宋体" w:hAnsi="宋体" w:eastAsia="宋体" w:cs="宋体"/>
                <w:color w:val="000000"/>
                <w:spacing w:val="0"/>
                <w:szCs w:val="22"/>
                <w:highlight w:val="none"/>
              </w:rPr>
              <w:t xml:space="preserve">照下列公</w:t>
            </w:r>
            <w:r>
              <w:rPr>
                <w:rFonts w:hint="eastAsia" w:ascii="宋体" w:hAnsi="宋体" w:eastAsia="宋体" w:cs="宋体"/>
                <w:color w:val="000000"/>
                <w:szCs w:val="22"/>
                <w:highlight w:val="none"/>
              </w:rPr>
              <w:t xml:space="preserve">式计算：报价得分=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评</w:t>
            </w:r>
            <w:r>
              <w:rPr>
                <w:rFonts w:hint="eastAsia"/>
                <w:color w:val="000000"/>
                <w:highlight w:val="none"/>
                <w:lang w:val="en-US" w:eastAsia="zh-CN"/>
              </w:rPr>
              <w:t xml:space="preserve">审</w:t>
            </w:r>
            <w:r>
              <w:rPr>
                <w:rFonts w:hint="eastAsia" w:ascii="宋体" w:hAnsi="宋体" w:eastAsia="宋体" w:cs="宋体"/>
                <w:color w:val="000000"/>
                <w:szCs w:val="22"/>
                <w:highlight w:val="none"/>
              </w:rPr>
              <w:t xml:space="preserve">基准价/</w:t>
            </w:r>
            <w:r>
              <w:rPr>
                <w:rFonts w:hint="eastAsia" w:ascii="宋体" w:hAnsi="宋体" w:eastAsia="宋体" w:cs="宋体"/>
                <w:color w:val="000000"/>
                <w:szCs w:val="22"/>
                <w:highlight w:val="none"/>
                <w:lang w:eastAsia="zh-CN"/>
              </w:rPr>
              <w:t xml:space="preserve">最终</w:t>
            </w:r>
            <w:r>
              <w:rPr>
                <w:rFonts w:hint="eastAsia" w:ascii="宋体" w:hAnsi="宋体" w:eastAsia="宋体" w:cs="宋体"/>
                <w:color w:val="000000"/>
                <w:szCs w:val="22"/>
                <w:highlight w:val="none"/>
              </w:rPr>
              <w:t xml:space="preserve">报价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2"/>
                <w:highlight w:val="none"/>
                <w:lang w:val="en-US" w:eastAsia="zh-CN"/>
              </w:rPr>
              <w:t xml:space="preserve">价格分值（小数点保留两位）</w:t>
            </w:r>
            <w:r>
              <w:rPr>
                <w:rFonts w:hint="eastAsia" w:ascii="宋体" w:hAnsi="宋体" w:eastAsia="宋体" w:cs="宋体"/>
                <w:color w:val="000000"/>
                <w:szCs w:val="22"/>
                <w:highlight w:val="none"/>
                <w:lang w:val="en-US" w:eastAsia="zh-CN"/>
              </w:rPr>
            </w:r>
            <w:r/>
          </w:p>
          <w:p>
            <w:pPr>
              <w:pStyle w:val="926"/>
              <w:jc w:val="left"/>
              <w:spacing w:line="264" w:lineRule="auto"/>
              <w:rPr>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w:t>
            </w:r>
            <w:r>
              <w:rPr>
                <w:rFonts w:hint="eastAsia" w:ascii="宋体" w:hAnsi="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color w:val="000000"/>
                <w:highlight w:val="none"/>
                <w:lang w:val="en-US"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926"/>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479"/>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926"/>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Times New Roman" w:hAnsi="Times New Roman" w:eastAsia="宋体" w:cs="Times New Roman"/>
                <w:color w:val="000000"/>
                <w:highlight w:val="none"/>
                <w:lang w:val="en-US" w:eastAsia="zh-CN"/>
              </w:rPr>
              <w:t xml:space="preserve">产品技术参数</w:t>
            </w:r>
            <w:r>
              <w:rPr>
                <w:rFonts w:hint="eastAsia" w:ascii="宋体" w:hAnsi="宋体" w:eastAsia="宋体" w:cs="宋体"/>
                <w:color w:val="000000"/>
                <w:spacing w:val="-2"/>
                <w:highlight w:val="none"/>
                <w:lang w:eastAsia="zh-CN"/>
              </w:rPr>
            </w:r>
            <w:r/>
          </w:p>
        </w:tc>
        <w:tc>
          <w:tcPr>
            <w:tcW w:w="6330" w:type="dxa"/>
            <w:vAlign w:val="center"/>
            <w:textDirection w:val="lrTb"/>
            <w:noWrap w:val="false"/>
          </w:tcPr>
          <w:p>
            <w:pPr>
              <w:pStyle w:val="926"/>
              <w:jc w:val="left"/>
              <w:keepLines w:val="0"/>
              <w:keepNext w:val="0"/>
              <w:pageBreakBefore w:val="0"/>
              <w:spacing w:line="264"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lang w:val="en-US" w:eastAsia="zh-CN"/>
              </w:rPr>
              <w:t xml:space="preserve">产品</w:t>
            </w:r>
            <w:r>
              <w:rPr>
                <w:rFonts w:ascii="宋体" w:hAnsi="宋体" w:eastAsia="宋体" w:cs="宋体"/>
                <w:color w:val="000000"/>
                <w:highlight w:val="none"/>
                <w:lang w:val="en-US" w:eastAsia="zh-CN"/>
              </w:rPr>
              <w:t xml:space="preserve">技术参数全部满足</w:t>
            </w:r>
            <w:r>
              <w:rPr>
                <w:rFonts w:hint="eastAsia" w:ascii="宋体" w:hAnsi="宋体" w:eastAsia="宋体" w:cs="宋体"/>
                <w:color w:val="000000"/>
                <w:highlight w:val="none"/>
                <w:lang w:val="en-US" w:eastAsia="zh-CN"/>
              </w:rPr>
              <w:t xml:space="preserve">磋商文件技术</w:t>
            </w:r>
            <w:r>
              <w:rPr>
                <w:rFonts w:ascii="宋体" w:hAnsi="宋体" w:eastAsia="宋体" w:cs="宋体"/>
                <w:color w:val="000000"/>
                <w:highlight w:val="none"/>
                <w:lang w:val="en-US" w:eastAsia="zh-CN"/>
              </w:rPr>
              <w:t xml:space="preserve">要求的得满分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打▲指标为重要指标</w:t>
            </w:r>
            <w:r>
              <w:rPr>
                <w:rFonts w:hint="eastAsia" w:ascii="宋体" w:hAnsi="宋体" w:eastAsia="宋体" w:cs="宋体"/>
                <w:color w:val="000000"/>
                <w:highlight w:val="none"/>
                <w:lang w:val="en-US" w:eastAsia="zh-CN"/>
              </w:rPr>
              <w:t xml:space="preserve">（共6项）</w:t>
            </w:r>
            <w:r>
              <w:rPr>
                <w:rFonts w:ascii="宋体" w:hAnsi="宋体" w:eastAsia="宋体" w:cs="宋体"/>
                <w:color w:val="000000"/>
                <w:highlight w:val="none"/>
                <w:lang w:val="en-US" w:eastAsia="zh-CN"/>
              </w:rPr>
              <w:t xml:space="preserve">，</w:t>
            </w:r>
            <w:r>
              <w:rPr>
                <w:rFonts w:hint="eastAsia" w:ascii="宋体" w:hAnsi="宋体" w:eastAsia="宋体" w:cs="宋体"/>
                <w:color w:val="000000"/>
                <w:sz w:val="21"/>
                <w:szCs w:val="21"/>
                <w:highlight w:val="none"/>
                <w:lang w:val="en-US" w:eastAsia="zh-CN"/>
              </w:rPr>
              <w:t xml:space="preserve">有1项负偏离扣</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分；其余指标（共</w:t>
            </w:r>
            <w:r>
              <w:rPr>
                <w:rFonts w:hint="eastAsia" w:ascii="宋体" w:hAnsi="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t xml:space="preserve">项）有1项负偏离扣</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926"/>
              <w:jc w:val="left"/>
              <w:keepLines w:val="0"/>
              <w:keepNext w:val="0"/>
              <w:pageBreakBefore w:val="0"/>
              <w:spacing w:line="264" w:lineRule="auto"/>
              <w:widowControl/>
              <w:rPr>
                <w:color w:val="000000"/>
                <w:highlight w:val="none"/>
              </w:rPr>
            </w:pPr>
            <w:r>
              <w:rPr>
                <w:rFonts w:hint="eastAsia" w:ascii="宋体" w:hAnsi="宋体" w:cs="宋体"/>
                <w:color w:val="000000"/>
                <w:sz w:val="21"/>
                <w:szCs w:val="21"/>
                <w:highlight w:val="none"/>
                <w:lang w:val="en-US" w:eastAsia="zh-CN"/>
              </w:rPr>
              <w:t xml:space="preserve">（填报《技术要求响应及偏离表》，格式见第六章）</w:t>
            </w:r>
            <w:r>
              <w:rPr>
                <w:color w:val="000000"/>
                <w:highlight w:val="none"/>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36</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lang w:eastAsia="zh-CN"/>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315"/>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926"/>
              <w:ind w:right="108"/>
              <w:jc w:val="left"/>
              <w:spacing w:before="68" w:line="264" w:lineRule="auto"/>
              <w:rPr>
                <w:rFonts w:hint="eastAsia" w:ascii="Times New Roman" w:hAnsi="Times New Roman" w:eastAsia="宋体" w:cs="Times New Roman"/>
                <w:color w:val="000000"/>
                <w:spacing w:val="0"/>
                <w:highlight w:val="none"/>
              </w:rPr>
            </w:pPr>
            <w:r>
              <w:rPr>
                <w:rFonts w:hint="eastAsia" w:ascii="Times New Roman" w:hAnsi="Times New Roman" w:eastAsia="宋体" w:cs="Times New Roman"/>
                <w:color w:val="000000"/>
                <w:sz w:val="21"/>
                <w:szCs w:val="21"/>
                <w:lang w:val="en-US" w:eastAsia="zh-CN"/>
              </w:rPr>
              <w:t xml:space="preserve">总体技术方案</w:t>
            </w:r>
            <w:r>
              <w:rPr>
                <w:rFonts w:hint="eastAsia" w:ascii="Times New Roman" w:hAnsi="Times New Roman" w:eastAsia="宋体" w:cs="Times New Roman"/>
                <w:color w:val="000000"/>
                <w:spacing w:val="0"/>
                <w:highlight w:val="none"/>
              </w:rPr>
            </w:r>
            <w:r/>
          </w:p>
        </w:tc>
        <w:tc>
          <w:tcPr>
            <w:tcW w:w="6330" w:type="dxa"/>
            <w:vAlign w:val="center"/>
            <w:textDirection w:val="lrTb"/>
            <w:noWrap w:val="false"/>
          </w:tcPr>
          <w:p>
            <w:pPr>
              <w:pStyle w:val="926"/>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ascii="Times New Roman" w:hAnsi="Times New Roman" w:eastAsia="宋体" w:cs="Times New Roman"/>
                <w:color w:val="000000"/>
                <w:sz w:val="21"/>
                <w:szCs w:val="21"/>
              </w:rPr>
              <w:t xml:space="preserve">总体设计</w:t>
            </w:r>
            <w:r>
              <w:rPr>
                <w:rFonts w:hint="eastAsia" w:ascii="Times New Roman" w:hAnsi="Times New Roman" w:eastAsia="宋体" w:cs="Times New Roman"/>
                <w:color w:val="000000"/>
                <w:sz w:val="21"/>
                <w:szCs w:val="21"/>
                <w:lang w:val="en-US" w:eastAsia="zh-CN"/>
              </w:rPr>
              <w:t xml:space="preserve">及</w:t>
            </w:r>
            <w:r>
              <w:rPr>
                <w:rFonts w:ascii="Times New Roman" w:hAnsi="Times New Roman" w:eastAsia="宋体" w:cs="Times New Roman"/>
                <w:color w:val="000000"/>
                <w:sz w:val="21"/>
                <w:szCs w:val="21"/>
              </w:rPr>
              <w:t xml:space="preserve">架构设计</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关键技术描述和说明</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安全解决方案</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926"/>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6"/>
              <w:rPr>
                <w:color w:val="000000"/>
                <w:highlight w:val="none"/>
                <w:lang w:val="en-US"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highlight w:val="none"/>
                <w:lang w:val="en-US" w:eastAsia="zh-CN"/>
              </w:rPr>
            </w:r>
            <w:r/>
          </w:p>
        </w:tc>
        <w:tc>
          <w:tcPr>
            <w:tcW w:w="647" w:type="dxa"/>
            <w:vAlign w:val="center"/>
            <w:textDirection w:val="lrTb"/>
            <w:noWrap w:val="false"/>
          </w:tcPr>
          <w:p>
            <w:pPr>
              <w:pStyle w:val="926"/>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lang w:val="en-US" w:eastAsia="zh-CN"/>
              </w:rPr>
              <w:t xml:space="preserve">6</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4"/>
                <w:lang w:eastAsia="zh-CN"/>
              </w:rPr>
              <w:t xml:space="preserve">主观分</w:t>
            </w:r>
            <w:r>
              <w:rPr>
                <w:rFonts w:ascii="宋体" w:hAnsi="宋体" w:eastAsia="宋体" w:cs="宋体"/>
                <w:color w:val="000000"/>
                <w:highlight w:val="none"/>
              </w:rPr>
            </w:r>
            <w:r/>
          </w:p>
        </w:tc>
      </w:tr>
      <w:tr>
        <w:trPr>
          <w:trHeight w:val="423"/>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lang w:val="en-US" w:eastAsia="zh-CN"/>
              </w:rPr>
              <w:t xml:space="preserve">2.3</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ind w:right="108"/>
              <w:jc w:val="left"/>
              <w:spacing w:before="68"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sz w:val="21"/>
                <w:szCs w:val="21"/>
                <w:lang w:val="en-US" w:eastAsia="zh-CN"/>
              </w:rPr>
              <w:t xml:space="preserve">项目实施方案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6"/>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rFonts w:hint="eastAsia" w:ascii="宋体" w:hAnsi="宋体" w:eastAsia="宋体" w:cs="宋体"/>
                <w:color w:val="000000"/>
                <w:sz w:val="21"/>
                <w:szCs w:val="21"/>
              </w:rPr>
              <w:t xml:space="preserve">项目实施方案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调试测试方案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项目管理方案</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926"/>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6"/>
              <w:rPr>
                <w:color w:val="000000"/>
                <w:highlight w:val="none"/>
                <w:lang w:val="zh-CN"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highlight w:val="none"/>
                <w:lang w:val="zh-CN" w:eastAsia="zh-CN"/>
              </w:rPr>
            </w:r>
            <w:r/>
          </w:p>
        </w:tc>
        <w:tc>
          <w:tcPr>
            <w:tcW w:w="647" w:type="dxa"/>
            <w:vAlign w:val="center"/>
            <w:textDirection w:val="lrTb"/>
            <w:noWrap w:val="false"/>
          </w:tcPr>
          <w:p>
            <w:pPr>
              <w:pStyle w:val="926"/>
              <w:jc w:val="center"/>
              <w:spacing w:before="68" w:line="264" w:lineRule="auto"/>
              <w:rPr>
                <w:rFonts w:ascii="宋体" w:hAnsi="宋体" w:eastAsia="宋体" w:cs="宋体"/>
                <w:color w:val="000000"/>
                <w:sz w:val="21"/>
                <w:szCs w:val="22"/>
                <w:highlight w:val="none"/>
                <w:lang w:val="en-US" w:eastAsia="zh-CN" w:bidi="ar-SA"/>
              </w:rPr>
            </w:pPr>
            <w:r>
              <w:rPr>
                <w:rFonts w:hint="eastAsia" w:ascii="宋体" w:hAnsi="宋体" w:cs="宋体"/>
                <w:color w:val="000000"/>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spacing w:before="68" w:line="264" w:lineRule="auto"/>
              <w:rPr>
                <w:rFonts w:hint="eastAsia" w:ascii="宋体" w:hAnsi="宋体" w:eastAsia="宋体" w:cs="宋体"/>
                <w:color w:val="000000"/>
                <w:spacing w:val="-6"/>
                <w:sz w:val="21"/>
                <w:szCs w:val="22"/>
                <w:highlight w:val="none"/>
                <w:lang w:val="en-US" w:eastAsia="zh-CN" w:bidi="ar-SA"/>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pacing w:val="-6"/>
                <w:sz w:val="21"/>
                <w:szCs w:val="22"/>
                <w:highlight w:val="none"/>
                <w:lang w:val="en-US" w:eastAsia="zh-CN" w:bidi="ar-SA"/>
              </w:rPr>
            </w:r>
            <w:r/>
          </w:p>
        </w:tc>
      </w:tr>
      <w:tr>
        <w:trPr>
          <w:trHeight w:val="889"/>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lang w:val="en-US" w:eastAsia="zh-CN"/>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rPr>
                <w:rFonts w:hint="eastAsia" w:ascii="Times New Roman" w:hAnsi="Times New Roman" w:eastAsia="宋体" w:cs="Times New Roman"/>
                <w:color w:val="000000"/>
                <w:highlight w:val="none"/>
                <w:lang w:val="en-US" w:eastAsia="zh-CN"/>
              </w:rPr>
            </w:pPr>
            <w:r>
              <w:rPr>
                <w:rFonts w:hint="eastAsia" w:cs="Times New Roman"/>
                <w:color w:val="000000"/>
                <w:lang w:val="en-US" w:eastAsia="zh-CN"/>
              </w:rPr>
              <w:t xml:space="preserve">视频</w:t>
            </w:r>
            <w:r>
              <w:rPr>
                <w:rFonts w:hint="eastAsia" w:ascii="Times New Roman" w:hAnsi="Times New Roman" w:eastAsia="宋体" w:cs="Times New Roman"/>
                <w:color w:val="000000"/>
                <w:lang w:val="en-US" w:eastAsia="zh-CN"/>
              </w:rPr>
              <w:t xml:space="preserve">演示</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6"/>
              <w:jc w:val="left"/>
              <w:spacing w:line="264" w:lineRule="auto"/>
              <w:rPr>
                <w:rFonts w:hint="eastAsia" w:ascii="宋体" w:hAnsi="宋体" w:cs="宋体"/>
                <w:color w:val="000000"/>
                <w:spacing w:val="1"/>
              </w:rPr>
            </w:pPr>
            <w:r>
              <w:rPr>
                <w:rFonts w:hint="eastAsia" w:ascii="宋体" w:hAnsi="宋体" w:cs="宋体"/>
                <w:color w:val="000000"/>
                <w:spacing w:val="1"/>
              </w:rPr>
              <w:t xml:space="preserve">评委根据供应商提供的演示</w:t>
            </w:r>
            <w:r>
              <w:rPr>
                <w:rFonts w:hint="eastAsia" w:ascii="宋体" w:hAnsi="宋体" w:cs="宋体"/>
                <w:color w:val="000000"/>
                <w:spacing w:val="1"/>
                <w:lang w:val="en-US" w:eastAsia="zh-CN"/>
              </w:rPr>
              <w:t xml:space="preserve">内容</w:t>
            </w:r>
            <w:r>
              <w:rPr>
                <w:rFonts w:hint="eastAsia" w:ascii="宋体" w:hAnsi="宋体" w:cs="宋体"/>
                <w:color w:val="000000"/>
                <w:spacing w:val="1"/>
              </w:rPr>
              <w:t xml:space="preserve">（总演示时间不超过</w:t>
            </w:r>
            <w:r>
              <w:rPr>
                <w:rFonts w:hint="eastAsia" w:ascii="宋体" w:hAnsi="宋体" w:cs="宋体"/>
                <w:color w:val="000000"/>
                <w:spacing w:val="1"/>
                <w:lang w:val="en-US" w:eastAsia="zh-CN"/>
              </w:rPr>
              <w:t xml:space="preserve">15</w:t>
            </w:r>
            <w:r>
              <w:rPr>
                <w:rFonts w:hint="eastAsia" w:ascii="宋体" w:hAnsi="宋体" w:cs="宋体"/>
                <w:color w:val="000000"/>
                <w:spacing w:val="1"/>
              </w:rPr>
              <w:t xml:space="preserve">分钟）综合评分： </w:t>
            </w:r>
            <w:r>
              <w:rPr>
                <w:rFonts w:hint="eastAsia" w:ascii="宋体" w:hAnsi="宋体" w:cs="宋体"/>
                <w:color w:val="000000"/>
                <w:spacing w:val="1"/>
              </w:rPr>
            </w:r>
            <w:r/>
          </w:p>
          <w:p>
            <w:pPr>
              <w:pStyle w:val="926"/>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1.指标目标配置：支持用户按照科室、诊疗组进行目标值的设置。支持设置指标的目标值、全省平均数、全国平均数、全省中位数、全国中位数。</w:t>
            </w:r>
            <w:r>
              <w:rPr>
                <w:rFonts w:hint="eastAsia" w:ascii="Times New Roman" w:hAnsi="Times New Roman" w:eastAsia="宋体" w:cs="Times New Roman"/>
                <w:color w:val="000000"/>
                <w:lang w:val="en-US" w:eastAsia="zh-CN"/>
              </w:rPr>
            </w:r>
            <w:r/>
          </w:p>
          <w:p>
            <w:pPr>
              <w:pStyle w:val="926"/>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2.指标预览：需支持复合指标、原子指标的趋势图展示；支持切换趋势图展现形式（柱状图/折线图）；支持下载趋势图。</w:t>
            </w:r>
            <w:r>
              <w:rPr>
                <w:rFonts w:hint="eastAsia" w:ascii="Times New Roman" w:hAnsi="Times New Roman" w:eastAsia="宋体" w:cs="Times New Roman"/>
                <w:color w:val="000000"/>
                <w:lang w:val="en-US" w:eastAsia="zh-CN"/>
              </w:rPr>
            </w:r>
            <w:r/>
          </w:p>
          <w:p>
            <w:pPr>
              <w:pStyle w:val="926"/>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3.指标监管看板：支持使用者根据需要自定义分析指标，支持新增/删除指标、支持切换指标视图展示（如：单指标分析、指标+同比环比分析、指标+同比环比+月趋势图、指标+同比环比+日数据柱状图）</w:t>
            </w:r>
            <w:r>
              <w:rPr>
                <w:rFonts w:hint="eastAsia" w:cs="Times New Roman"/>
                <w:color w:val="000000"/>
                <w:lang w:val="en-US" w:eastAsia="zh-CN"/>
              </w:rPr>
              <w:t xml:space="preserve">。</w:t>
            </w:r>
            <w:r>
              <w:rPr>
                <w:rFonts w:ascii="Times New Roman" w:hAnsi="Times New Roman" w:eastAsia="宋体" w:cs="Times New Roman"/>
                <w:color w:val="000000"/>
                <w:lang w:val="en-US" w:eastAsia="zh-CN"/>
              </w:rPr>
            </w:r>
            <w:r/>
          </w:p>
          <w:p>
            <w:pPr>
              <w:pStyle w:val="926"/>
              <w:jc w:val="left"/>
              <w:spacing w:line="264" w:lineRule="auto"/>
              <w:rPr>
                <w:rFonts w:hint="eastAsia" w:ascii="宋体" w:hAnsi="宋体" w:cs="宋体"/>
                <w:color w:val="000000"/>
                <w:spacing w:val="1"/>
              </w:rPr>
            </w:pPr>
            <w:r>
              <w:rPr>
                <w:rFonts w:hint="eastAsia" w:ascii="宋体" w:hAnsi="宋体" w:cs="宋体"/>
                <w:color w:val="000000"/>
                <w:spacing w:val="1"/>
              </w:rPr>
              <w:t xml:space="preserve">以上采用类似真实系统演示全部内容，每项</w:t>
            </w:r>
            <w:r>
              <w:rPr>
                <w:rFonts w:ascii="宋体" w:hAnsi="宋体" w:cs="宋体"/>
                <w:color w:val="000000"/>
                <w:spacing w:val="1"/>
              </w:rPr>
              <w:t xml:space="preserve">得</w:t>
            </w:r>
            <w:r>
              <w:rPr>
                <w:rFonts w:hint="eastAsia" w:ascii="宋体" w:hAnsi="宋体" w:cs="宋体"/>
                <w:color w:val="000000"/>
                <w:spacing w:val="1"/>
                <w:lang w:val="en-US" w:eastAsia="zh-CN"/>
              </w:rPr>
              <w:t xml:space="preserve">4</w:t>
            </w:r>
            <w:r>
              <w:rPr>
                <w:rFonts w:ascii="宋体" w:hAnsi="宋体" w:cs="宋体"/>
                <w:color w:val="000000"/>
                <w:spacing w:val="1"/>
              </w:rPr>
              <w:t xml:space="preserve">分</w:t>
            </w:r>
            <w:r>
              <w:rPr>
                <w:rFonts w:hint="eastAsia" w:ascii="宋体" w:hAnsi="宋体" w:cs="宋体"/>
                <w:color w:val="000000"/>
                <w:spacing w:val="1"/>
              </w:rPr>
              <w:t xml:space="preserve">；采用系统原型（DEMO）演示全部内容，每项</w:t>
            </w:r>
            <w:r>
              <w:rPr>
                <w:rFonts w:ascii="宋体" w:hAnsi="宋体" w:cs="宋体"/>
                <w:color w:val="000000"/>
                <w:spacing w:val="1"/>
              </w:rPr>
              <w:t xml:space="preserve">得</w:t>
            </w:r>
            <w:r>
              <w:rPr>
                <w:rFonts w:hint="eastAsia" w:ascii="宋体" w:hAnsi="宋体" w:cs="宋体"/>
                <w:color w:val="000000"/>
                <w:spacing w:val="1"/>
                <w:lang w:val="en-US" w:eastAsia="zh-CN"/>
              </w:rPr>
              <w:t xml:space="preserve">2</w:t>
            </w:r>
            <w:r>
              <w:rPr>
                <w:rFonts w:ascii="宋体" w:hAnsi="宋体" w:cs="宋体"/>
                <w:color w:val="000000"/>
                <w:spacing w:val="1"/>
              </w:rPr>
              <w:t xml:space="preserve">分</w:t>
            </w:r>
            <w:r>
              <w:rPr>
                <w:rFonts w:hint="eastAsia" w:ascii="宋体" w:hAnsi="宋体" w:cs="宋体"/>
                <w:color w:val="000000"/>
                <w:spacing w:val="1"/>
              </w:rPr>
              <w:t xml:space="preserve">；采用PPT等其他方式演示全部内容，每项</w:t>
            </w:r>
            <w:r>
              <w:rPr>
                <w:rFonts w:ascii="宋体" w:hAnsi="宋体" w:cs="宋体"/>
                <w:color w:val="000000"/>
                <w:spacing w:val="1"/>
              </w:rPr>
              <w:t xml:space="preserve">得</w:t>
            </w:r>
            <w:r>
              <w:rPr>
                <w:rFonts w:hint="eastAsia" w:ascii="宋体" w:hAnsi="宋体" w:cs="宋体"/>
                <w:color w:val="000000"/>
                <w:spacing w:val="1"/>
                <w:lang w:val="en-US" w:eastAsia="zh-CN"/>
              </w:rPr>
              <w:t xml:space="preserve">1</w:t>
            </w:r>
            <w:r>
              <w:rPr>
                <w:rFonts w:ascii="宋体" w:hAnsi="宋体" w:cs="宋体"/>
                <w:color w:val="000000"/>
                <w:spacing w:val="1"/>
              </w:rPr>
              <w:t xml:space="preserve">分</w:t>
            </w:r>
            <w:r>
              <w:rPr>
                <w:rFonts w:hint="eastAsia" w:ascii="宋体" w:hAnsi="宋体" w:cs="宋体"/>
                <w:color w:val="000000"/>
                <w:spacing w:val="1"/>
              </w:rPr>
              <w:t xml:space="preserve">；未提供演示的不得分。</w:t>
            </w:r>
            <w:r>
              <w:rPr>
                <w:rFonts w:hint="eastAsia" w:ascii="宋体" w:hAnsi="宋体" w:cs="宋体"/>
                <w:color w:val="000000"/>
                <w:spacing w:val="1"/>
              </w:rPr>
            </w:r>
            <w:r/>
          </w:p>
          <w:p>
            <w:pPr>
              <w:pStyle w:val="926"/>
              <w:rPr>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1"/>
              </w:rPr>
              <w:t xml:space="preserve"> （未提供视频文件或因供应商自身原因视频文件无法打开或视频画面不清晰无法辨认的不得分。）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926"/>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lang w:val="en-US" w:eastAsia="zh-CN" w:bidi="ar-SA"/>
              </w:rPr>
              <w:t xml:space="preserve">12</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26"/>
              <w:jc w:val="center"/>
              <w:spacing w:before="68" w:line="264" w:lineRule="auto"/>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lang w:eastAsia="zh-CN"/>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pacing w:val="-6"/>
                <w:highlight w:val="none"/>
                <w:lang w:val="en-US" w:eastAsia="zh-CN"/>
              </w:rPr>
            </w:r>
            <w:r/>
          </w:p>
        </w:tc>
      </w:tr>
      <w:tr>
        <w:trPr>
          <w:trHeight w:val="472"/>
        </w:trPr>
        <w:tc>
          <w:tcPr>
            <w:gridSpan w:val="5"/>
            <w:tcW w:w="9575" w:type="dxa"/>
            <w:vAlign w:val="center"/>
            <w:textDirection w:val="lrTb"/>
            <w:noWrap w:val="false"/>
          </w:tcPr>
          <w:p>
            <w:pPr>
              <w:pStyle w:val="926"/>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sz w:val="21"/>
                <w:szCs w:val="22"/>
                <w:highlight w:val="none"/>
                <w:lang w:val="en-US" w:eastAsia="zh-CN" w:bidi="ar-SA"/>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6"/>
              <w:ind w:right="108"/>
              <w:jc w:val="left"/>
              <w:spacing w:before="68" w:line="264" w:lineRule="auto"/>
              <w:rPr>
                <w:rFonts w:hint="eastAsia" w:ascii="Times New Roman" w:hAnsi="Times New Roman" w:eastAsia="宋体" w:cs="Times New Roman"/>
                <w:color w:val="000000"/>
                <w:spacing w:val="0"/>
                <w:highlight w:val="none"/>
                <w:lang w:val="en-US" w:eastAsia="zh-CN"/>
              </w:rPr>
            </w:pPr>
            <w:r>
              <w:rPr>
                <w:rFonts w:hint="eastAsia" w:ascii="宋体" w:hAnsi="宋体" w:cs="宋体"/>
                <w:color w:val="000000"/>
                <w:spacing w:val="-2"/>
                <w:lang w:val="en-US" w:eastAsia="zh-CN"/>
              </w:rPr>
              <w:t xml:space="preserve">培训方案</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26"/>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：1.培训计划；2.培训内容；3.培训质量保障措施。以上每项内容逐条阐述。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6"/>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1022"/>
              <w:ind w:left="0" w:right="0"/>
              <w:rPr>
                <w:color w:val="000000"/>
                <w:highlight w:val="none"/>
                <w:lang w:val="zh-CN" w:eastAsia="zh-CN"/>
              </w:rPr>
            </w:pPr>
            <w:r>
              <w:rPr>
                <w:rFonts w:ascii="宋体" w:hAnsi="宋体" w:eastAsia="宋体" w:cs="宋体"/>
                <w:color w:val="000000"/>
                <w:sz w:val="21"/>
              </w:rPr>
              <w:t xml:space="preserve">上述每项内容符合得</w:t>
            </w:r>
            <w:r>
              <w:rPr>
                <w:rFonts w:hint="eastAsia" w:eastAsia="宋体" w:cs="Times New Roman"/>
                <w:color w:val="000000"/>
                <w:sz w:val="21"/>
                <w:lang w:val="en-US" w:eastAsia="zh-CN"/>
              </w:rPr>
              <w:t xml:space="preserve">1</w:t>
            </w:r>
            <w:r>
              <w:rPr>
                <w:rFonts w:ascii="宋体" w:hAnsi="宋体" w:eastAsia="宋体" w:cs="宋体"/>
                <w:color w:val="000000"/>
                <w:sz w:val="21"/>
              </w:rPr>
              <w:t xml:space="preserve">分；部分符合得</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分；不符合或不提供不得分。</w:t>
            </w:r>
            <w:r>
              <w:rPr>
                <w:color w:val="000000"/>
                <w:highlight w:val="none"/>
                <w:lang w:val="zh-CN" w:eastAsia="zh-CN"/>
              </w:rPr>
            </w:r>
            <w:r/>
          </w:p>
        </w:tc>
        <w:tc>
          <w:tcPr>
            <w:tcW w:w="647" w:type="dxa"/>
            <w:vAlign w:val="center"/>
            <w:textDirection w:val="lrTb"/>
            <w:noWrap w:val="false"/>
          </w:tcPr>
          <w:p>
            <w:pPr>
              <w:pStyle w:val="926"/>
              <w:jc w:val="center"/>
              <w:spacing w:before="68" w:line="264" w:lineRule="auto"/>
              <w:rPr>
                <w:rFonts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3</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spacing w:before="68" w:line="264" w:lineRule="auto"/>
              <w:rPr>
                <w:rFonts w:ascii="宋体" w:hAnsi="宋体" w:eastAsia="宋体" w:cs="宋体"/>
                <w:color w:val="000000"/>
                <w:spacing w:val="-6"/>
                <w:highlight w:val="none"/>
                <w:lang w:val="en-US" w:eastAsia="zh-CN"/>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spacing w:val="-6"/>
                <w:highlight w:val="none"/>
                <w:lang w:val="en-US" w:eastAsia="zh-CN"/>
              </w:rPr>
            </w:r>
            <w:r/>
          </w:p>
        </w:tc>
      </w:tr>
      <w:tr>
        <w:trPr>
          <w:trHeight w:val="133"/>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cs="宋体"/>
                <w:color w:val="000000"/>
                <w:spacing w:val="-2"/>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6"/>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pacing w:val="0"/>
                <w:lang w:val="en-US" w:eastAsia="zh-CN"/>
              </w:rPr>
              <w:t xml:space="preserve">运维服务方案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926"/>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ascii="宋体" w:hAnsi="宋体" w:eastAsia="宋体" w:cs="宋体"/>
                <w:color w:val="000000"/>
                <w:sz w:val="21"/>
                <w:szCs w:val="21"/>
              </w:rPr>
              <w:t xml:space="preserve">1.服务保障体系；2.服务内容；3.故障解决方案；</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926"/>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926"/>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926"/>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spacing w:before="68" w:line="264" w:lineRule="auto"/>
              <w:rPr>
                <w:rFonts w:ascii="宋体" w:hAnsi="宋体" w:eastAsia="宋体" w:cs="宋体"/>
                <w:color w:val="000000"/>
                <w:spacing w:val="-6"/>
                <w:highlight w:val="none"/>
                <w:lang w:val="en-US" w:eastAsia="zh-CN"/>
              </w:rPr>
            </w:pPr>
            <w:r>
              <w:rPr>
                <w:rFonts w:hint="eastAsia" w:ascii="宋体" w:hAnsi="宋体" w:cs="宋体"/>
                <w:color w:val="000000"/>
                <w:lang w:val="en-US" w:eastAsia="zh-CN"/>
              </w:rPr>
              <w:t xml:space="preserve">主观分</w:t>
            </w:r>
            <w:r>
              <w:rPr>
                <w:rFonts w:ascii="宋体" w:hAnsi="宋体" w:eastAsia="宋体" w:cs="宋体"/>
                <w:color w:val="000000"/>
                <w:spacing w:val="-6"/>
                <w:highlight w:val="none"/>
                <w:lang w:val="en-US" w:eastAsia="zh-CN"/>
              </w:rPr>
            </w:r>
            <w:r/>
          </w:p>
        </w:tc>
      </w:tr>
      <w:tr>
        <w:trPr>
          <w:trHeight w:val="455"/>
        </w:trPr>
        <w:tc>
          <w:tcPr>
            <w:gridSpan w:val="5"/>
            <w:tcW w:w="9575" w:type="dxa"/>
            <w:vAlign w:val="center"/>
            <w:textDirection w:val="lrTb"/>
            <w:noWrap w:val="false"/>
          </w:tcPr>
          <w:p>
            <w:pPr>
              <w:pStyle w:val="926"/>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6"/>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926"/>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w:t>
            </w:r>
            <w:r>
              <w:rPr>
                <w:rFonts w:hint="eastAsia" w:ascii="宋体" w:hAnsi="宋体" w:eastAsia="宋体" w:cs="宋体"/>
                <w:color w:val="000000"/>
                <w:lang w:val="en-US" w:eastAsia="zh-CN"/>
              </w:rPr>
              <w:t xml:space="preserve">软件开发项目</w:t>
            </w:r>
            <w:r>
              <w:rPr>
                <w:rFonts w:ascii="宋体" w:hAnsi="宋体" w:eastAsia="宋体" w:cs="宋体"/>
                <w:color w:val="000000"/>
                <w:lang w:val="en-US" w:eastAsia="zh-CN"/>
              </w:rPr>
              <w:t xml:space="preserve">业绩</w:t>
            </w:r>
            <w:r>
              <w:rPr>
                <w:rFonts w:hint="eastAsia" w:ascii="宋体" w:hAnsi="宋体" w:eastAsia="宋体" w:cs="宋体"/>
                <w:color w:val="000000"/>
                <w:sz w:val="21"/>
                <w:szCs w:val="21"/>
              </w:rPr>
              <w:t xml:space="preserve">（至少</w:t>
            </w:r>
            <w:r>
              <w:rPr>
                <w:rFonts w:hint="eastAsia" w:ascii="宋体" w:hAnsi="宋体" w:eastAsia="宋体" w:cs="宋体"/>
                <w:color w:val="000000"/>
                <w:sz w:val="21"/>
                <w:szCs w:val="21"/>
                <w:lang w:val="en-US" w:eastAsia="zh-CN"/>
              </w:rPr>
              <w:t xml:space="preserve">包含</w:t>
            </w:r>
            <w:r>
              <w:rPr>
                <w:rFonts w:hint="eastAsia" w:ascii="宋体" w:hAnsi="宋体" w:cs="宋体"/>
                <w:color w:val="000000"/>
                <w:sz w:val="21"/>
                <w:szCs w:val="21"/>
                <w:lang w:val="en-US" w:eastAsia="zh-CN"/>
              </w:rPr>
              <w:t xml:space="preserve">数据管理或数据质量等相关内容</w:t>
            </w:r>
            <w:r>
              <w:rPr>
                <w:rFonts w:hint="eastAsia" w:ascii="宋体" w:hAnsi="宋体" w:eastAsia="宋体" w:cs="宋体"/>
                <w:color w:val="000000"/>
                <w:sz w:val="21"/>
                <w:szCs w:val="21"/>
              </w:rPr>
              <w:t xml:space="preserve">）</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，最多得6分，未提供不得分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926"/>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926"/>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6"/>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1021"/>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1"/>
                <w:szCs w:val="21"/>
                <w:lang w:val="en-US" w:eastAsia="zh-CN"/>
              </w:rPr>
              <w:t xml:space="preserve">供应商投入本项目的实施团队人员</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21"/>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（1）具有人社部门和工信部门颁发的系统集成项目管理工程师（中级）</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lang w:val="en-US" w:eastAsia="zh-CN"/>
              </w:rPr>
            </w:r>
            <w:r/>
          </w:p>
          <w:p>
            <w:pPr>
              <w:pStyle w:val="1021"/>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w:t>
            </w: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）具有人社部门和工信部门颁发的数据库系统工程师证书（中级），得2分；</w:t>
            </w:r>
            <w:r>
              <w:rPr>
                <w:rFonts w:hint="eastAsia" w:ascii="宋体" w:hAnsi="宋体" w:eastAsia="宋体" w:cs="宋体"/>
                <w:color w:val="000000"/>
                <w:sz w:val="21"/>
                <w:szCs w:val="21"/>
                <w:lang w:val="en-US" w:eastAsia="zh-CN"/>
              </w:rPr>
            </w:r>
            <w:r/>
          </w:p>
          <w:p>
            <w:pPr>
              <w:pStyle w:val="1021"/>
              <w:jc w:val="both"/>
              <w:keepLines w:val="0"/>
              <w:keepNext w:val="0"/>
              <w:spacing w:before="0" w:beforeAutospacing="0" w:after="0" w:afterAutospacing="0" w:line="264" w:lineRule="auto"/>
              <w:widowControl w:val="off"/>
              <w:rPr>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（提供人员证书</w:t>
            </w:r>
            <w:r>
              <w:rPr>
                <w:rFonts w:hint="eastAsia" w:ascii="宋体" w:hAnsi="宋体" w:eastAsia="宋体" w:cs="宋体"/>
                <w:color w:val="000000"/>
                <w:sz w:val="21"/>
                <w:szCs w:val="21"/>
                <w:lang w:val="en-US" w:eastAsia="zh-CN"/>
              </w:rPr>
              <w:t xml:space="preserve">及供应商</w:t>
            </w:r>
            <w:r>
              <w:rPr>
                <w:rFonts w:hint="eastAsia" w:ascii="宋体" w:hAnsi="宋体" w:eastAsia="宋体" w:cs="宋体"/>
                <w:color w:val="000000"/>
                <w:sz w:val="21"/>
                <w:szCs w:val="21"/>
              </w:rPr>
              <w:t xml:space="preserve">为其缴纳的2026年1月以来任意一个月的社保证明材料，缺一不可）</w:t>
            </w:r>
            <w:r>
              <w:rPr>
                <w:color w:val="000000"/>
                <w:highlight w:val="none"/>
                <w:lang w:val="en-US"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cs="宋体"/>
                <w:color w:val="000000"/>
                <w:sz w:val="21"/>
                <w:szCs w:val="21"/>
                <w:lang w:val="en-US" w:eastAsia="zh-CN" w:bidi="ar-SA"/>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w:t>
            </w:r>
            <w:r>
              <w:rPr>
                <w:rFonts w:hint="eastAsia" w:ascii="宋体" w:hAnsi="宋体" w:cs="宋体"/>
                <w:color w:val="000000"/>
                <w:spacing w:val="-2"/>
                <w:highlight w:val="none"/>
                <w:lang w:val="en-US" w:eastAsia="zh-CN"/>
              </w:rPr>
              <w:t xml:space="preserve">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6"/>
              <w:jc w:val="both"/>
              <w:keepLines w:val="0"/>
              <w:keepNext w:val="0"/>
              <w:pageBreakBefore w:val="0"/>
              <w:spacing w:before="0" w:line="264" w:lineRule="auto"/>
              <w:widowControl w:val="off"/>
              <w:rPr>
                <w:rFonts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cs="Times New Roman"/>
                <w:color w:val="000000"/>
                <w:spacing w:val="0"/>
                <w:sz w:val="21"/>
                <w:szCs w:val="21"/>
                <w:lang w:val="en-US" w:eastAsia="zh-CN"/>
              </w:rPr>
              <w:t xml:space="preserve">2</w:t>
            </w:r>
            <w:r>
              <w:rPr>
                <w:rFonts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26"/>
              <w:jc w:val="both"/>
              <w:keepLines w:val="0"/>
              <w:keepNext w:val="0"/>
              <w:pageBreakBefore w:val="0"/>
              <w:spacing w:line="264" w:lineRule="auto"/>
              <w:widowControl w:val="off"/>
              <w:rPr>
                <w:color w:val="000000"/>
                <w:highlight w:val="none"/>
                <w:lang w:val="en-US" w:eastAsia="zh-CN"/>
              </w:rPr>
            </w:pPr>
            <w:r>
              <w:rPr>
                <w:rFonts w:hint="eastAsia" w:ascii="宋体" w:hAnsi="宋体" w:eastAsia="宋体" w:cs="宋体"/>
                <w:color w:val="000000"/>
                <w:sz w:val="21"/>
                <w:szCs w:val="21"/>
                <w:lang w:val="en-US" w:eastAsia="zh-CN"/>
              </w:rPr>
              <w:t xml:space="preserve">供应商具有本项目相关的软件著作权证书，包括“数据集成平台”</w:t>
            </w:r>
            <w:r>
              <w:rPr>
                <w:rFonts w:hint="eastAsia" w:ascii="宋体" w:hAnsi="宋体" w:eastAsia="宋体" w:cs="宋体"/>
                <w:color w:val="000000"/>
                <w:sz w:val="21"/>
                <w:szCs w:val="21"/>
                <w:lang w:val="en-US" w:eastAsia="zh-CN"/>
              </w:rPr>
              <w:t xml:space="preserve">“绩效考核与数据治理平台”</w:t>
            </w:r>
            <w:r>
              <w:rPr>
                <w:rFonts w:hint="eastAsia" w:ascii="宋体" w:hAnsi="宋体" w:eastAsia="宋体" w:cs="宋体"/>
                <w:color w:val="000000"/>
                <w:sz w:val="21"/>
                <w:szCs w:val="21"/>
                <w:lang w:val="en-US" w:eastAsia="zh-CN"/>
              </w:rPr>
              <w:t xml:space="preserve">“卫生绩效考核”</w:t>
            </w:r>
            <w:r>
              <w:rPr>
                <w:rFonts w:hint="eastAsia" w:ascii="宋体" w:hAnsi="宋体" w:eastAsia="宋体" w:cs="宋体"/>
                <w:color w:val="000000"/>
                <w:sz w:val="21"/>
                <w:szCs w:val="21"/>
                <w:lang w:val="en-US" w:eastAsia="zh-CN"/>
              </w:rPr>
              <w:t xml:space="preserve">“指标管理”等相关内容，每提供1个证书得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分，最多得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分，未提供不得分。 （</w:t>
            </w:r>
            <w:r>
              <w:rPr>
                <w:rFonts w:hint="eastAsia"/>
                <w:color w:val="000000"/>
                <w:highlight w:val="none"/>
                <w:lang w:val="en-US" w:eastAsia="zh-CN"/>
              </w:rPr>
              <w:t xml:space="preserve">提供有效证书）</w:t>
            </w:r>
            <w:r>
              <w:rPr>
                <w:color w:val="000000"/>
                <w:highlight w:val="none"/>
                <w:lang w:val="en-US"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926"/>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926"/>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pStyle w:val="926"/>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926"/>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26"/>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1035"/>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92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5"/>
      <w:r/>
      <w:bookmarkEnd w:id="86"/>
      <w:r/>
      <w:bookmarkEnd w:id="87"/>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26"/>
        <w:jc w:val="center"/>
        <w:rPr>
          <w:rFonts w:hint="eastAsia" w:ascii="宋体" w:hAnsi="宋体"/>
          <w:b/>
          <w:color w:val="000000"/>
          <w:sz w:val="72"/>
          <w:szCs w:val="21"/>
          <w:highlight w:val="none"/>
        </w:rPr>
      </w:pPr>
      <w:r/>
      <w:bookmarkStart w:id="90" w:name="_Hlt26955039"/>
      <w:r/>
      <w:bookmarkEnd w:id="90"/>
      <w:r/>
      <w:bookmarkStart w:id="91" w:name="_Hlt26671244"/>
      <w:r/>
      <w:bookmarkEnd w:id="91"/>
      <w:r/>
      <w:bookmarkStart w:id="92" w:name="_Toc120614282"/>
      <w:r/>
      <w:bookmarkStart w:id="93" w:name="_Toc49090576"/>
      <w:r/>
      <w:bookmarkStart w:id="94" w:name="_Toc26554094"/>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6"/>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6"/>
        <w:spacing w:line="440" w:lineRule="exact"/>
        <w:rPr>
          <w:rFonts w:ascii="宋体" w:hAnsi="宋体"/>
          <w:color w:val="000000"/>
          <w:szCs w:val="21"/>
          <w:highlight w:val="none"/>
        </w:rPr>
      </w:pPr>
      <w:r>
        <w:rPr>
          <w:rFonts w:ascii="宋体" w:hAnsi="宋体"/>
          <w:color w:val="000000"/>
          <w:szCs w:val="21"/>
          <w:highlight w:val="none"/>
        </w:rPr>
      </w:r>
      <w:r/>
    </w:p>
    <w:p>
      <w:pPr>
        <w:pStyle w:val="926"/>
        <w:jc w:val="both"/>
        <w:spacing w:line="24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92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26"/>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6"/>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6"/>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6"/>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6"/>
        <w:ind w:firstLine="492"/>
        <w:spacing w:line="460" w:lineRule="exact"/>
        <w:rPr>
          <w:color w:val="000000"/>
          <w:sz w:val="24"/>
          <w:szCs w:val="24"/>
          <w:highlight w:val="none"/>
        </w:rPr>
      </w:pPr>
      <w:r>
        <w:rPr>
          <w:color w:val="000000"/>
          <w:sz w:val="24"/>
          <w:szCs w:val="24"/>
          <w:highlight w:val="none"/>
        </w:rPr>
      </w:r>
      <w:r/>
    </w:p>
    <w:p>
      <w:pPr>
        <w:pStyle w:val="1057"/>
        <w:rPr>
          <w:color w:val="000000"/>
          <w:sz w:val="24"/>
          <w:szCs w:val="24"/>
          <w:highlight w:val="none"/>
        </w:rPr>
      </w:pPr>
      <w:r>
        <w:rPr>
          <w:color w:val="000000"/>
          <w:sz w:val="24"/>
          <w:szCs w:val="24"/>
          <w:highlight w:val="none"/>
        </w:rPr>
      </w:r>
      <w:r/>
    </w:p>
    <w:p>
      <w:pPr>
        <w:pStyle w:val="92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6"/>
        <w:rPr>
          <w:color w:val="000000"/>
          <w:sz w:val="24"/>
          <w:szCs w:val="24"/>
          <w:highlight w:val="none"/>
        </w:rPr>
      </w:pPr>
      <w:r>
        <w:rPr>
          <w:color w:val="000000"/>
          <w:sz w:val="24"/>
          <w:szCs w:val="24"/>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6"/>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2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2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23"/>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2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w:t>
      </w:r>
      <w:r>
        <w:rPr>
          <w:rFonts w:hint="eastAsia" w:cs="Times New Roman"/>
          <w:i w:val="0"/>
          <w:color w:val="000000"/>
          <w:sz w:val="24"/>
          <w:szCs w:val="24"/>
          <w:highlight w:val="none"/>
          <w:u w:val="none"/>
          <w:lang w:val="en-US" w:eastAsia="zh-CN"/>
        </w:rPr>
        <w:t xml:space="preserve">联系方式</w:t>
      </w:r>
      <w:r>
        <w:rPr>
          <w:rFonts w:hint="eastAsia" w:ascii="Times New Roman" w:hAnsi="Times New Roman" w:eastAsia="宋体" w:cs="Times New Roman"/>
          <w:i w:val="0"/>
          <w:color w:val="000000"/>
          <w:sz w:val="24"/>
          <w:szCs w:val="24"/>
          <w:highlight w:val="none"/>
          <w:u w:val="none"/>
        </w:rPr>
        <w:t xml:space="preserve">（</w:t>
      </w:r>
      <w:r>
        <w:rPr>
          <w:rFonts w:hint="eastAsia" w:cs="Times New Roman"/>
          <w:i w:val="0"/>
          <w:color w:val="000000"/>
          <w:sz w:val="24"/>
          <w:szCs w:val="24"/>
          <w:highlight w:val="none"/>
          <w:u w:val="none"/>
          <w:lang w:val="en-US" w:eastAsia="zh-CN"/>
        </w:rPr>
        <w:t xml:space="preserve">手机号码</w:t>
      </w:r>
      <w:r>
        <w:rPr>
          <w:rFonts w:hint="eastAsia" w:ascii="Times New Roman" w:hAnsi="Times New Roman" w:eastAsia="宋体" w:cs="Times New Roman"/>
          <w:i w:val="0"/>
          <w:color w:val="000000"/>
          <w:sz w:val="24"/>
          <w:szCs w:val="24"/>
          <w:highlight w:val="none"/>
          <w:u w:val="none"/>
        </w:rPr>
        <w:t xml:space="preserve">）：________________</w:t>
      </w:r>
      <w:r>
        <w:rPr>
          <w:rFonts w:hint="eastAsia" w:ascii="Times New Roman" w:hAnsi="Times New Roman" w:eastAsia="宋体" w:cs="Times New Roman"/>
          <w:i w:val="0"/>
          <w:color w:val="00000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23"/>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5"/>
        <w:ind w:firstLine="0"/>
        <w:rPr>
          <w:rFonts w:hint="eastAsia"/>
          <w:color w:val="000000"/>
          <w:highlight w:val="none"/>
        </w:rPr>
      </w:pPr>
      <w:r>
        <w:rPr>
          <w:rFonts w:hint="eastAsia"/>
          <w:color w:val="000000"/>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26"/>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92"/>
      <w:r/>
      <w:bookmarkEnd w:id="93"/>
      <w:r/>
      <w:bookmarkEnd w:id="94"/>
      <w:r/>
      <w:bookmarkStart w:id="95"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26"/>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Cs w:val="21"/>
          <w:highlight w:val="none"/>
        </w:rPr>
        <w:t xml:space="preserve">                    （采购人名称）</w:t>
      </w:r>
      <w:r>
        <w:rPr>
          <w:rFonts w:hint="eastAsia" w:ascii="宋体" w:hAnsi="宋体" w:eastAsia="宋体"/>
          <w:color w:val="000000"/>
          <w:sz w:val="24"/>
          <w:szCs w:val="21"/>
          <w:highlight w:val="none"/>
          <w:lang w:eastAsia="zh-CN"/>
        </w:rPr>
      </w:r>
      <w:r/>
    </w:p>
    <w:p>
      <w:pPr>
        <w:pStyle w:val="1032"/>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向贵方提供所需服务（包含与货物相关的服务及与服务相关的货物）。</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交付贵方验收、使用。</w:t>
      </w:r>
      <w:r>
        <w:rPr>
          <w:rFonts w:hint="eastAsia" w:ascii="宋体" w:hAnsi="宋体" w:eastAsia="宋体" w:cs="Times New Roman"/>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38"/>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6"/>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3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6"/>
        <w:rPr>
          <w:rFonts w:hint="eastAsia" w:ascii="宋体" w:hAnsi="宋体"/>
          <w:color w:val="000000"/>
          <w:szCs w:val="21"/>
          <w:highlight w:val="none"/>
        </w:rPr>
      </w:pPr>
      <w:r>
        <w:rPr>
          <w:rFonts w:hint="eastAsia" w:ascii="宋体" w:hAnsi="宋体"/>
          <w:color w:val="000000"/>
          <w:szCs w:val="21"/>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color w:val="000000"/>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92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26"/>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926"/>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6"/>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32"/>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6"/>
        <w:rPr>
          <w:rFonts w:ascii="宋体" w:hAnsi="宋体"/>
          <w:color w:val="000000"/>
          <w:sz w:val="24"/>
          <w:szCs w:val="24"/>
          <w:highlight w:val="none"/>
        </w:rPr>
      </w:pPr>
      <w:r>
        <w:rPr>
          <w:rFonts w:ascii="宋体" w:hAnsi="宋体"/>
          <w:color w:val="000000"/>
          <w:sz w:val="24"/>
          <w:szCs w:val="24"/>
          <w:highlight w:val="none"/>
        </w:rPr>
      </w:r>
      <w:r/>
    </w:p>
    <w:p>
      <w:pPr>
        <w:pStyle w:val="926"/>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6"/>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38"/>
        <w:ind w:firstLine="0"/>
        <w:rPr>
          <w:rFonts w:hint="eastAsia"/>
          <w:color w:val="000000"/>
          <w:highlight w:val="none"/>
        </w:rPr>
      </w:pPr>
      <w:r>
        <w:rPr>
          <w:rFonts w:hint="eastAsia"/>
          <w:color w:val="000000"/>
          <w:highlight w:val="none"/>
        </w:rPr>
      </w:r>
      <w:r/>
    </w:p>
    <w:p>
      <w:pPr>
        <w:pStyle w:val="103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26"/>
        <w:rPr>
          <w:rFonts w:hint="eastAsia"/>
          <w:color w:val="000000"/>
          <w:highlight w:val="none"/>
        </w:rPr>
      </w:pPr>
      <w:r>
        <w:rPr>
          <w:rFonts w:hint="eastAsia"/>
          <w:color w:val="000000"/>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35"/>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6"/>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206"/>
        <w:gridCol w:w="970"/>
        <w:gridCol w:w="1790"/>
        <w:gridCol w:w="1470"/>
        <w:gridCol w:w="830"/>
        <w:gridCol w:w="820"/>
        <w:gridCol w:w="826"/>
        <w:gridCol w:w="1434"/>
      </w:tblGrid>
      <w:tr>
        <w:trPr>
          <w:cantSplit/>
          <w:trHeight w:val="544"/>
        </w:trPr>
        <w:tc>
          <w:tcPr>
            <w:tcW w:w="615" w:type="dxa"/>
            <w:vAlign w:val="center"/>
            <w:vMerge w:val="restart"/>
            <w:textDirection w:val="lrTb"/>
            <w:noWrap w:val="false"/>
          </w:tcPr>
          <w:p>
            <w:pPr>
              <w:pStyle w:val="926"/>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06" w:type="dxa"/>
            <w:vAlign w:val="center"/>
            <w:textDirection w:val="lrTb"/>
            <w:noWrap w:val="false"/>
          </w:tcPr>
          <w:p>
            <w:pPr>
              <w:pStyle w:val="926"/>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26"/>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26"/>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615" w:type="dxa"/>
            <w:vAlign w:val="center"/>
            <w:vMerge w:val="continue"/>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615"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0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15"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0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15"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15"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46" w:type="dxa"/>
            <w:vAlign w:val="center"/>
            <w:textDirection w:val="lrTb"/>
            <w:noWrap w:val="false"/>
          </w:tcPr>
          <w:p>
            <w:pPr>
              <w:pStyle w:val="926"/>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26"/>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9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9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9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83"/>
      <w:r/>
      <w:bookmarkEnd w:id="84"/>
      <w:r/>
      <w:bookmarkEnd w:id="95"/>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2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供应商</w:t>
      </w:r>
      <w:r>
        <w:rPr>
          <w:rFonts w:hint="eastAsia"/>
          <w:b/>
          <w:bCs/>
          <w:color w:val="000000"/>
          <w:highlight w:val="none"/>
        </w:rPr>
        <w:t xml:space="preserve">须对</w:t>
      </w:r>
      <w:r>
        <w:rPr>
          <w:rFonts w:hint="eastAsia"/>
          <w:b/>
          <w:bCs/>
          <w:color w:val="000000"/>
          <w:highlight w:val="none"/>
          <w:lang w:val="en-US" w:eastAsia="zh-CN"/>
        </w:rPr>
        <w:t xml:space="preserve">磋商</w:t>
      </w:r>
      <w:r>
        <w:rPr>
          <w:rFonts w:hint="eastAsia"/>
          <w:b/>
          <w:bCs/>
          <w:color w:val="000000"/>
          <w:highlight w:val="none"/>
        </w:rPr>
        <w:t xml:space="preserve">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w:t>
      </w:r>
      <w:r>
        <w:rPr>
          <w:rFonts w:hint="eastAsia"/>
          <w:b/>
          <w:bCs/>
          <w:color w:val="000000"/>
          <w:highlight w:val="none"/>
          <w:lang w:val="en-US" w:eastAsia="zh-CN"/>
        </w:rPr>
        <w:t xml:space="preserve">响应</w:t>
      </w:r>
      <w:r>
        <w:rPr>
          <w:rFonts w:hint="eastAsia"/>
          <w:b/>
          <w:bCs/>
          <w:color w:val="000000"/>
          <w:highlight w:val="none"/>
        </w:rPr>
        <w:t xml:space="preserve">。</w:t>
      </w:r>
      <w:r>
        <w:rPr>
          <w:rFonts w:hint="eastAsia"/>
          <w:b/>
          <w:bCs/>
          <w:color w:val="000000"/>
          <w:highlight w:val="none"/>
        </w:rPr>
      </w:r>
      <w:r/>
    </w:p>
    <w:p>
      <w:pPr>
        <w:pStyle w:val="99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w:t>
      </w:r>
      <w:r>
        <w:rPr>
          <w:rFonts w:hint="eastAsia"/>
          <w:b/>
          <w:bCs/>
          <w:color w:val="000000"/>
          <w:highlight w:val="none"/>
          <w:lang w:val="en-US" w:eastAsia="zh-CN"/>
        </w:rPr>
        <w:t xml:space="preserve">成交供应商</w:t>
      </w:r>
      <w:r>
        <w:rPr>
          <w:rFonts w:hint="eastAsia"/>
          <w:b/>
          <w:bCs/>
          <w:color w:val="000000"/>
          <w:highlight w:val="none"/>
        </w:rPr>
        <w:t xml:space="preserve">应按</w:t>
      </w:r>
      <w:r>
        <w:rPr>
          <w:rFonts w:hint="eastAsia"/>
          <w:b/>
          <w:bCs/>
          <w:color w:val="000000"/>
          <w:highlight w:val="none"/>
          <w:lang w:val="en-US" w:eastAsia="zh-CN"/>
        </w:rPr>
        <w:t xml:space="preserve">磋商</w:t>
      </w:r>
      <w:r>
        <w:rPr>
          <w:rFonts w:hint="eastAsia"/>
          <w:b/>
          <w:bCs/>
          <w:color w:val="000000"/>
          <w:highlight w:val="none"/>
        </w:rPr>
        <w:t xml:space="preserve">文件要求和</w:t>
      </w:r>
      <w:r>
        <w:rPr>
          <w:rFonts w:hint="eastAsia"/>
          <w:b/>
          <w:bCs/>
          <w:color w:val="000000"/>
          <w:highlight w:val="none"/>
          <w:lang w:val="en-US" w:eastAsia="zh-CN"/>
        </w:rPr>
        <w:t xml:space="preserve">响应</w:t>
      </w:r>
      <w:r>
        <w:rPr>
          <w:rFonts w:hint="eastAsia"/>
          <w:b/>
          <w:bCs/>
          <w:color w:val="000000"/>
          <w:highlight w:val="none"/>
        </w:rPr>
        <w:t xml:space="preserve">文件内容提供相应证明材料供采购人核验，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b/>
          <w:bCs/>
          <w:color w:val="000000"/>
          <w:highlight w:val="none"/>
        </w:rPr>
      </w:r>
      <w:r/>
    </w:p>
    <w:p>
      <w:pPr>
        <w:pStyle w:val="99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6"/>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00"/>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26"/>
              <w:jc w:val="center"/>
              <w:rPr>
                <w:rFonts w:hint="eastAsia" w:ascii="宋体" w:hAnsi="宋体"/>
                <w:color w:val="000000"/>
                <w:sz w:val="24"/>
                <w:szCs w:val="24"/>
                <w:highlight w:val="none"/>
              </w:rPr>
            </w:pPr>
            <w:r/>
            <w:bookmarkStart w:id="96" w:name="_Hlt26609391"/>
            <w:r/>
            <w:bookmarkEnd w:id="96"/>
            <w:r/>
            <w:bookmarkStart w:id="97" w:name="_Hlt26955064"/>
            <w:r/>
            <w:bookmarkEnd w:id="97"/>
            <w:r/>
            <w:bookmarkStart w:id="98" w:name="_Hlt26782999"/>
            <w:r/>
            <w:bookmarkEnd w:id="98"/>
            <w:r/>
            <w:bookmarkStart w:id="99" w:name="_Hlt26671343"/>
            <w:r/>
            <w:bookmarkEnd w:id="99"/>
            <w:r/>
            <w:bookmarkStart w:id="100" w:name="_Hlt26955056"/>
            <w:r/>
            <w:bookmarkEnd w:id="100"/>
            <w:r/>
            <w:bookmarkStart w:id="101" w:name="_Hlt26671372"/>
            <w:r/>
            <w:bookmarkEnd w:id="101"/>
            <w:r/>
            <w:bookmarkStart w:id="102" w:name="_Hlt24879081"/>
            <w:r/>
            <w:bookmarkEnd w:id="102"/>
            <w:r/>
            <w:bookmarkStart w:id="103" w:name="_Hlt26580838"/>
            <w:r/>
            <w:bookmarkEnd w:id="10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92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2"/>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9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6"/>
        <w:rPr>
          <w:color w:val="000000"/>
          <w:highlight w:val="none"/>
        </w:rPr>
      </w:pPr>
      <w:r>
        <w:rPr>
          <w:color w:val="000000"/>
          <w:highlight w:val="none"/>
        </w:rPr>
      </w:r>
      <w:r/>
    </w:p>
    <w:p>
      <w:pPr>
        <w:pStyle w:val="926"/>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6"/>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6"/>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35"/>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6"/>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2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000"/>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2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6"/>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6"/>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2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35"/>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6"/>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2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2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6"/>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6"/>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6"/>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1072"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1071" cy="301572"/>
                      </a:xfrm>
                      <a:prstGeom prst="rect">
                        <a:avLst/>
                      </a:prstGeom>
                      <a:noFill/>
                      <a:ln>
                        <a:noFill/>
                      </a:ln>
                    </wps:spPr>
                    <wps:txbx>
                      <w:txbxContent>
                        <w:p>
                          <w:pPr>
                            <w:pStyle w:val="977"/>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３９</w:t>
                          </w:r>
                          <w:r>
                            <w:rPr>
                              <w:rFonts w:ascii="宋体" w:hAnsi="宋体"/>
                            </w:rPr>
                            <w:fldChar w:fldCharType="end"/>
                          </w:r>
                          <w:r>
                            <w:rPr>
                              <w:rStyle w:val="1000"/>
                              <w:rFonts w:ascii="宋体" w:hAnsi="宋体"/>
                            </w:rPr>
                          </w:r>
                          <w:r/>
                        </w:p>
                        <w:p>
                          <w:pPr>
                            <w:pStyle w:val="926"/>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0pt;height:23.7pt;mso-wrap-distance-left:9.0pt;mso-wrap-distance-top:0.0pt;mso-wrap-distance-right:9.0pt;mso-wrap-distance-bottom:0.0pt;visibility:visible;" filled="f" stroked="f">
              <v:textbox inset="0,0,0,0">
                <w:txbxContent>
                  <w:p>
                    <w:pPr>
                      <w:pStyle w:val="977"/>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３９</w:t>
                    </w:r>
                    <w:r>
                      <w:rPr>
                        <w:rFonts w:ascii="宋体" w:hAnsi="宋体"/>
                      </w:rPr>
                      <w:fldChar w:fldCharType="end"/>
                    </w:r>
                    <w:r>
                      <w:rPr>
                        <w:rStyle w:val="1000"/>
                        <w:rFonts w:ascii="宋体" w:hAnsi="宋体"/>
                      </w:rPr>
                    </w:r>
                    <w:r/>
                  </w:p>
                  <w:p>
                    <w:pPr>
                      <w:pStyle w:val="92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abstractNum w:abstractNumId="1">
    <w:multiLevelType w:val="hybridMultilevel"/>
    <w:lvl w:ilvl="0">
      <w:start w:val="1"/>
      <w:numFmt w:val="upperLetter"/>
      <w:pStyle w:val="1012"/>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9"/>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6"/>
    <w:next w:val="926"/>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6"/>
    <w:next w:val="926"/>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6"/>
    <w:next w:val="926"/>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6"/>
    <w:next w:val="926"/>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6"/>
    <w:next w:val="926"/>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6"/>
    <w:next w:val="926"/>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6"/>
    <w:next w:val="926"/>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6"/>
    <w:next w:val="926"/>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6"/>
    <w:next w:val="926"/>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8"/>
    <w:link w:val="926"/>
    <w:qFormat/>
    <w:pPr>
      <w:jc w:val="both"/>
      <w:widowControl w:val="off"/>
    </w:pPr>
    <w:rPr>
      <w:rFonts w:ascii="Times New Roman" w:hAnsi="Times New Roman" w:eastAsia="宋体" w:cs="Times New Roman"/>
      <w:sz w:val="21"/>
      <w:szCs w:val="22"/>
      <w:lang w:val="en-US" w:eastAsia="zh-CN" w:bidi="ar-SA"/>
    </w:rPr>
  </w:style>
  <w:style w:type="paragraph" w:styleId="927">
    <w:name w:val="标题 1"/>
    <w:basedOn w:val="926"/>
    <w:next w:val="926"/>
    <w:link w:val="943"/>
    <w:qFormat/>
    <w:pPr>
      <w:jc w:val="center"/>
      <w:keepNext/>
      <w:outlineLvl w:val="0"/>
    </w:pPr>
    <w:rPr>
      <w:rFonts w:ascii="楷体_GB2312" w:hAnsi="Times New Roman" w:eastAsia="楷体_GB2312" w:cs="Times New Roman"/>
      <w:sz w:val="28"/>
      <w:szCs w:val="28"/>
    </w:rPr>
  </w:style>
  <w:style w:type="paragraph" w:styleId="928">
    <w:name w:val="标题 2"/>
    <w:basedOn w:val="926"/>
    <w:next w:val="945"/>
    <w:link w:val="944"/>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5"/>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0">
    <w:name w:val="标题 4"/>
    <w:basedOn w:val="926"/>
    <w:next w:val="945"/>
    <w:link w:val="948"/>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5"/>
    <w:link w:val="949"/>
    <w:qFormat/>
    <w:pPr>
      <w:keepNext/>
      <w:outlineLvl w:val="4"/>
    </w:pPr>
    <w:rPr>
      <w:rFonts w:ascii="宋体" w:hAnsi="Times New Roman" w:eastAsia="宋体" w:cs="Times New Roman"/>
      <w:color w:val="000000"/>
      <w:sz w:val="28"/>
      <w:szCs w:val="28"/>
    </w:rPr>
  </w:style>
  <w:style w:type="paragraph" w:styleId="932">
    <w:name w:val="标题 6"/>
    <w:basedOn w:val="926"/>
    <w:next w:val="926"/>
    <w:link w:val="95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3">
    <w:name w:val="标题 7"/>
    <w:basedOn w:val="926"/>
    <w:next w:val="926"/>
    <w:link w:val="95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4">
    <w:name w:val="标题 8"/>
    <w:basedOn w:val="926"/>
    <w:next w:val="926"/>
    <w:link w:val="95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5">
    <w:name w:val="标题 9"/>
    <w:basedOn w:val="926"/>
    <w:next w:val="926"/>
    <w:link w:val="95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6">
    <w:name w:val="默认段落字体"/>
    <w:next w:val="936"/>
    <w:link w:val="926"/>
    <w:uiPriority w:val="1"/>
    <w:unhideWhenUsed/>
  </w:style>
  <w:style w:type="table" w:styleId="937">
    <w:name w:val="普通表格"/>
    <w:next w:val="937"/>
    <w:link w:val="926"/>
    <w:uiPriority w:val="99"/>
    <w:unhideWhenUsed/>
    <w:qFormat/>
    <w:tblPr/>
  </w:style>
  <w:style w:type="paragraph" w:styleId="938">
    <w:name w:val="正文首行缩进 2"/>
    <w:basedOn w:val="939"/>
    <w:next w:val="926"/>
    <w:link w:val="942"/>
    <w:pPr>
      <w:ind w:left="0" w:firstLine="420"/>
      <w:spacing w:after="0" w:line="360" w:lineRule="auto"/>
    </w:pPr>
    <w:rPr>
      <w:rFonts w:ascii="宋体" w:hAnsi="宋体" w:eastAsia="宋体" w:cs="Times New Roman"/>
      <w:szCs w:val="20"/>
    </w:rPr>
  </w:style>
  <w:style w:type="paragraph" w:styleId="939">
    <w:name w:val="正文文本缩进"/>
    <w:basedOn w:val="926"/>
    <w:next w:val="941"/>
    <w:link w:val="940"/>
    <w:unhideWhenUsed/>
    <w:qFormat/>
    <w:pPr>
      <w:ind w:left="420"/>
      <w:spacing w:after="120"/>
    </w:pPr>
  </w:style>
  <w:style w:type="character" w:styleId="940">
    <w:name w:val="正文文本缩进 Char"/>
    <w:basedOn w:val="936"/>
    <w:next w:val="940"/>
    <w:link w:val="939"/>
    <w:uiPriority w:val="99"/>
    <w:semiHidden/>
    <w:qFormat/>
  </w:style>
  <w:style w:type="paragraph" w:styleId="941">
    <w:name w:val="寄信人地址"/>
    <w:basedOn w:val="926"/>
    <w:next w:val="941"/>
    <w:link w:val="926"/>
    <w:qFormat/>
    <w:rPr>
      <w:rFonts w:ascii="Arial" w:hAnsi="Arial" w:eastAsia="宋体" w:cs="宋体"/>
    </w:rPr>
  </w:style>
  <w:style w:type="character" w:styleId="942">
    <w:name w:val="正文首行缩进 2 Char"/>
    <w:next w:val="942"/>
    <w:link w:val="938"/>
    <w:rPr>
      <w:rFonts w:ascii="宋体" w:hAnsi="宋体" w:eastAsia="宋体" w:cs="Times New Roman"/>
      <w:szCs w:val="20"/>
    </w:rPr>
  </w:style>
  <w:style w:type="character" w:styleId="943">
    <w:name w:val="标题 1 Char"/>
    <w:next w:val="943"/>
    <w:link w:val="927"/>
    <w:rPr>
      <w:rFonts w:ascii="楷体_GB2312" w:hAnsi="Times New Roman" w:eastAsia="楷体_GB2312" w:cs="Times New Roman"/>
      <w:sz w:val="28"/>
      <w:szCs w:val="28"/>
    </w:rPr>
  </w:style>
  <w:style w:type="character" w:styleId="944">
    <w:name w:val="标题 2 Char"/>
    <w:next w:val="944"/>
    <w:link w:val="928"/>
    <w:qFormat/>
    <w:rPr>
      <w:rFonts w:ascii="Arial" w:hAnsi="Arial" w:eastAsia="幼圆" w:cs="Arial"/>
      <w:b/>
      <w:bCs/>
      <w:sz w:val="44"/>
      <w:szCs w:val="44"/>
    </w:rPr>
  </w:style>
  <w:style w:type="paragraph" w:styleId="945">
    <w:name w:val="正文缩进"/>
    <w:basedOn w:val="926"/>
    <w:next w:val="945"/>
    <w:link w:val="946"/>
    <w:qFormat/>
    <w:pPr>
      <w:ind w:firstLine="420"/>
    </w:pPr>
    <w:rPr>
      <w:szCs w:val="21"/>
    </w:rPr>
  </w:style>
  <w:style w:type="character" w:styleId="946">
    <w:name w:val="正文缩进 Char"/>
    <w:next w:val="946"/>
    <w:link w:val="945"/>
    <w:qFormat/>
    <w:rPr>
      <w:szCs w:val="21"/>
    </w:rPr>
  </w:style>
  <w:style w:type="character" w:styleId="947">
    <w:name w:val="标题 3 Char"/>
    <w:next w:val="947"/>
    <w:link w:val="929"/>
    <w:qFormat/>
    <w:rPr>
      <w:rFonts w:ascii="Times New Roman" w:hAnsi="Times New Roman" w:eastAsia="宋体" w:cs="Times New Roman"/>
      <w:b/>
      <w:bCs/>
      <w:sz w:val="32"/>
      <w:szCs w:val="32"/>
    </w:rPr>
  </w:style>
  <w:style w:type="character" w:styleId="948">
    <w:name w:val="标题 4 Char"/>
    <w:next w:val="948"/>
    <w:link w:val="930"/>
    <w:qFormat/>
    <w:rPr>
      <w:rFonts w:ascii="Arial" w:hAnsi="Arial" w:eastAsia="黑体" w:cs="Arial"/>
      <w:b/>
      <w:bCs/>
      <w:sz w:val="28"/>
      <w:szCs w:val="28"/>
    </w:rPr>
  </w:style>
  <w:style w:type="character" w:styleId="949">
    <w:name w:val="标题 5 Char"/>
    <w:next w:val="949"/>
    <w:link w:val="931"/>
    <w:qFormat/>
    <w:rPr>
      <w:rFonts w:ascii="宋体" w:hAnsi="Times New Roman" w:eastAsia="宋体" w:cs="Times New Roman"/>
      <w:color w:val="000000"/>
      <w:sz w:val="28"/>
      <w:szCs w:val="28"/>
    </w:rPr>
  </w:style>
  <w:style w:type="character" w:styleId="950">
    <w:name w:val="标题 6 Char"/>
    <w:next w:val="950"/>
    <w:link w:val="932"/>
    <w:qFormat/>
    <w:rPr>
      <w:rFonts w:ascii="Arial" w:hAnsi="Arial" w:eastAsia="黑体" w:cs="Times New Roman"/>
      <w:b/>
      <w:bCs/>
      <w:sz w:val="24"/>
      <w:szCs w:val="24"/>
    </w:rPr>
  </w:style>
  <w:style w:type="character" w:styleId="951">
    <w:name w:val="标题 7 Char"/>
    <w:next w:val="951"/>
    <w:link w:val="933"/>
    <w:qFormat/>
    <w:rPr>
      <w:rFonts w:ascii="Times New Roman" w:hAnsi="Times New Roman" w:eastAsia="宋体" w:cs="Times New Roman"/>
      <w:b/>
      <w:bCs/>
      <w:sz w:val="24"/>
      <w:szCs w:val="24"/>
    </w:rPr>
  </w:style>
  <w:style w:type="character" w:styleId="952">
    <w:name w:val="标题 8 Char"/>
    <w:next w:val="952"/>
    <w:link w:val="934"/>
    <w:qFormat/>
    <w:rPr>
      <w:rFonts w:ascii="Arial" w:hAnsi="Arial" w:eastAsia="黑体" w:cs="Times New Roman"/>
      <w:sz w:val="24"/>
      <w:szCs w:val="24"/>
    </w:rPr>
  </w:style>
  <w:style w:type="character" w:styleId="953">
    <w:name w:val="标题 9 Char"/>
    <w:next w:val="953"/>
    <w:link w:val="935"/>
    <w:qFormat/>
    <w:rPr>
      <w:rFonts w:ascii="Arial" w:hAnsi="Arial" w:eastAsia="黑体" w:cs="Times New Roman"/>
      <w:szCs w:val="21"/>
    </w:rPr>
  </w:style>
  <w:style w:type="paragraph" w:styleId="954">
    <w:name w:val="列表 3"/>
    <w:basedOn w:val="926"/>
    <w:next w:val="954"/>
    <w:link w:val="926"/>
    <w:pPr>
      <w:ind w:left="100" w:hanging="200"/>
    </w:pPr>
    <w:rPr>
      <w:rFonts w:ascii="Times New Roman" w:hAnsi="Times New Roman" w:eastAsia="宋体" w:cs="Times New Roman"/>
      <w:szCs w:val="21"/>
    </w:rPr>
  </w:style>
  <w:style w:type="paragraph" w:styleId="955">
    <w:name w:val="目录 7"/>
    <w:basedOn w:val="926"/>
    <w:next w:val="926"/>
    <w:link w:val="926"/>
    <w:semiHidden/>
    <w:pPr>
      <w:ind w:left="1260"/>
      <w:jc w:val="left"/>
    </w:pPr>
    <w:rPr>
      <w:rFonts w:ascii="Times New Roman" w:hAnsi="Times New Roman" w:eastAsia="宋体" w:cs="Times New Roman"/>
      <w:szCs w:val="21"/>
    </w:rPr>
  </w:style>
  <w:style w:type="paragraph" w:styleId="956">
    <w:name w:val="文档结构图"/>
    <w:basedOn w:val="926"/>
    <w:next w:val="956"/>
    <w:link w:val="957"/>
    <w:semiHidden/>
    <w:pPr>
      <w:shd w:val="clear" w:color="auto" w:fill="000080"/>
    </w:pPr>
    <w:rPr>
      <w:rFonts w:ascii="Times New Roman" w:hAnsi="Times New Roman" w:eastAsia="宋体" w:cs="Times New Roman"/>
      <w:szCs w:val="21"/>
    </w:rPr>
  </w:style>
  <w:style w:type="character" w:styleId="957">
    <w:name w:val="文档结构图 Char"/>
    <w:next w:val="957"/>
    <w:link w:val="956"/>
    <w:semiHidden/>
    <w:qFormat/>
    <w:rPr>
      <w:rFonts w:ascii="Times New Roman" w:hAnsi="Times New Roman" w:eastAsia="宋体" w:cs="Times New Roman"/>
      <w:szCs w:val="21"/>
      <w:shd w:val="clear" w:color="auto" w:fill="000080"/>
    </w:rPr>
  </w:style>
  <w:style w:type="paragraph" w:styleId="958">
    <w:name w:val="批注文字"/>
    <w:basedOn w:val="926"/>
    <w:next w:val="958"/>
    <w:link w:val="959"/>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59">
    <w:name w:val="批注文字 Char"/>
    <w:basedOn w:val="936"/>
    <w:next w:val="959"/>
    <w:link w:val="958"/>
    <w:uiPriority w:val="99"/>
    <w:semiHidden/>
    <w:qFormat/>
  </w:style>
  <w:style w:type="paragraph" w:styleId="960">
    <w:name w:val="正文文本 3"/>
    <w:basedOn w:val="926"/>
    <w:next w:val="960"/>
    <w:link w:val="961"/>
    <w:rPr>
      <w:rFonts w:ascii="仿宋_GB2312" w:hAnsi="Arial" w:eastAsia="仿宋_GB2312" w:cs="Times New Roman"/>
      <w:sz w:val="32"/>
      <w:szCs w:val="32"/>
    </w:rPr>
  </w:style>
  <w:style w:type="character" w:styleId="961">
    <w:name w:val="正文文本 3 Char"/>
    <w:next w:val="961"/>
    <w:link w:val="960"/>
    <w:qFormat/>
    <w:rPr>
      <w:rFonts w:ascii="仿宋_GB2312" w:hAnsi="Arial" w:eastAsia="仿宋_GB2312" w:cs="Times New Roman"/>
      <w:sz w:val="32"/>
      <w:szCs w:val="32"/>
    </w:rPr>
  </w:style>
  <w:style w:type="paragraph" w:styleId="962">
    <w:name w:val="正文文本"/>
    <w:basedOn w:val="926"/>
    <w:next w:val="962"/>
    <w:link w:val="963"/>
    <w:qFormat/>
    <w:rPr>
      <w:rFonts w:ascii="楷体_GB2312" w:hAnsi="Arial" w:eastAsia="楷体_GB2312" w:cs="Times New Roman"/>
      <w:sz w:val="28"/>
      <w:szCs w:val="28"/>
    </w:rPr>
  </w:style>
  <w:style w:type="character" w:styleId="963">
    <w:name w:val="正文文本 Char"/>
    <w:next w:val="963"/>
    <w:link w:val="962"/>
    <w:rPr>
      <w:rFonts w:ascii="楷体_GB2312" w:hAnsi="Arial" w:eastAsia="楷体_GB2312" w:cs="Times New Roman"/>
      <w:sz w:val="28"/>
      <w:szCs w:val="28"/>
    </w:rPr>
  </w:style>
  <w:style w:type="paragraph" w:styleId="964">
    <w:name w:val="列表 2"/>
    <w:basedOn w:val="926"/>
    <w:next w:val="964"/>
    <w:link w:val="926"/>
    <w:qFormat/>
    <w:pPr>
      <w:ind w:left="100" w:hanging="200"/>
    </w:pPr>
    <w:rPr>
      <w:rFonts w:ascii="Times New Roman" w:hAnsi="Times New Roman" w:eastAsia="宋体" w:cs="Times New Roman"/>
      <w:szCs w:val="21"/>
    </w:rPr>
  </w:style>
  <w:style w:type="paragraph" w:styleId="965">
    <w:name w:val="索引 4"/>
    <w:basedOn w:val="926"/>
    <w:next w:val="926"/>
    <w:link w:val="926"/>
    <w:semiHidden/>
    <w:qFormat/>
    <w:pPr>
      <w:ind w:left="1260"/>
    </w:pPr>
    <w:rPr>
      <w:rFonts w:ascii="Calibri" w:hAnsi="Calibri" w:eastAsia="Calibri" w:cs="宋体"/>
      <w:sz w:val="20"/>
      <w:lang w:val="zh-CN"/>
    </w:rPr>
  </w:style>
  <w:style w:type="paragraph" w:styleId="966">
    <w:name w:val="目录 5"/>
    <w:basedOn w:val="926"/>
    <w:next w:val="926"/>
    <w:link w:val="926"/>
    <w:semiHidden/>
    <w:qFormat/>
    <w:pPr>
      <w:ind w:left="840"/>
      <w:jc w:val="left"/>
    </w:pPr>
    <w:rPr>
      <w:rFonts w:ascii="Times New Roman" w:hAnsi="Times New Roman" w:eastAsia="宋体" w:cs="Times New Roman"/>
      <w:szCs w:val="21"/>
    </w:rPr>
  </w:style>
  <w:style w:type="paragraph" w:styleId="967">
    <w:name w:val="目录 3"/>
    <w:basedOn w:val="926"/>
    <w:next w:val="926"/>
    <w:link w:val="926"/>
    <w:semiHidden/>
    <w:qFormat/>
    <w:pPr>
      <w:ind w:left="420"/>
      <w:jc w:val="left"/>
    </w:pPr>
    <w:rPr>
      <w:rFonts w:ascii="Times New Roman" w:hAnsi="Times New Roman" w:eastAsia="宋体" w:cs="Times New Roman"/>
      <w:i/>
      <w:iCs/>
      <w:szCs w:val="24"/>
    </w:rPr>
  </w:style>
  <w:style w:type="paragraph" w:styleId="968">
    <w:name w:val="纯文本"/>
    <w:basedOn w:val="926"/>
    <w:next w:val="968"/>
    <w:link w:val="969"/>
    <w:qFormat/>
    <w:rPr>
      <w:rFonts w:ascii="宋体" w:hAnsi="Courier New" w:eastAsia="宋体" w:cs="Courier New"/>
      <w:szCs w:val="21"/>
    </w:rPr>
  </w:style>
  <w:style w:type="character" w:styleId="969">
    <w:name w:val="纯文本 Char"/>
    <w:next w:val="969"/>
    <w:link w:val="968"/>
    <w:rPr>
      <w:rFonts w:ascii="宋体" w:hAnsi="Courier New" w:eastAsia="宋体" w:cs="Courier New"/>
      <w:szCs w:val="21"/>
    </w:rPr>
  </w:style>
  <w:style w:type="paragraph" w:styleId="970">
    <w:name w:val="目录 8"/>
    <w:basedOn w:val="926"/>
    <w:next w:val="926"/>
    <w:link w:val="926"/>
    <w:semiHidden/>
    <w:qFormat/>
    <w:pPr>
      <w:ind w:left="1470"/>
      <w:jc w:val="left"/>
    </w:pPr>
    <w:rPr>
      <w:rFonts w:ascii="Times New Roman" w:hAnsi="Times New Roman" w:eastAsia="宋体" w:cs="Times New Roman"/>
      <w:szCs w:val="21"/>
    </w:rPr>
  </w:style>
  <w:style w:type="paragraph" w:styleId="971">
    <w:name w:val="日期"/>
    <w:basedOn w:val="926"/>
    <w:next w:val="926"/>
    <w:link w:val="972"/>
    <w:qFormat/>
    <w:rPr>
      <w:rFonts w:ascii="Times New Roman" w:hAnsi="Times New Roman" w:eastAsia="宋体" w:cs="Times New Roman"/>
      <w:sz w:val="24"/>
      <w:szCs w:val="24"/>
    </w:rPr>
  </w:style>
  <w:style w:type="character" w:styleId="972">
    <w:name w:val="日期 Char"/>
    <w:next w:val="972"/>
    <w:link w:val="971"/>
    <w:qFormat/>
    <w:rPr>
      <w:rFonts w:ascii="Times New Roman" w:hAnsi="Times New Roman" w:eastAsia="宋体" w:cs="Times New Roman"/>
      <w:sz w:val="24"/>
      <w:szCs w:val="24"/>
    </w:rPr>
  </w:style>
  <w:style w:type="paragraph" w:styleId="973">
    <w:name w:val="正文文本缩进 2"/>
    <w:basedOn w:val="926"/>
    <w:next w:val="973"/>
    <w:link w:val="974"/>
    <w:qFormat/>
    <w:pPr>
      <w:ind w:left="630" w:firstLine="645"/>
    </w:pPr>
    <w:rPr>
      <w:rFonts w:ascii="Arial" w:hAnsi="Arial" w:eastAsia="仿宋_GB2312" w:cs="Arial"/>
      <w:sz w:val="32"/>
      <w:szCs w:val="32"/>
    </w:rPr>
  </w:style>
  <w:style w:type="character" w:styleId="974">
    <w:name w:val="正文文本缩进 2 Char"/>
    <w:next w:val="974"/>
    <w:link w:val="973"/>
    <w:qFormat/>
    <w:rPr>
      <w:rFonts w:ascii="Arial" w:hAnsi="Arial" w:eastAsia="仿宋_GB2312" w:cs="Arial"/>
      <w:sz w:val="32"/>
      <w:szCs w:val="32"/>
    </w:rPr>
  </w:style>
  <w:style w:type="paragraph" w:styleId="975">
    <w:name w:val="批注框文本"/>
    <w:basedOn w:val="926"/>
    <w:next w:val="975"/>
    <w:link w:val="976"/>
    <w:semiHidden/>
    <w:rPr>
      <w:rFonts w:ascii="Times New Roman" w:hAnsi="Times New Roman" w:eastAsia="宋体" w:cs="Times New Roman"/>
      <w:sz w:val="18"/>
      <w:szCs w:val="18"/>
    </w:rPr>
  </w:style>
  <w:style w:type="character" w:styleId="976">
    <w:name w:val="批注框文本 Char"/>
    <w:next w:val="976"/>
    <w:link w:val="975"/>
    <w:semiHidden/>
    <w:qFormat/>
    <w:rPr>
      <w:rFonts w:ascii="Times New Roman" w:hAnsi="Times New Roman" w:eastAsia="宋体" w:cs="Times New Roman"/>
      <w:sz w:val="18"/>
      <w:szCs w:val="18"/>
    </w:rPr>
  </w:style>
  <w:style w:type="paragraph" w:styleId="977">
    <w:name w:val="页脚"/>
    <w:basedOn w:val="926"/>
    <w:next w:val="977"/>
    <w:link w:val="978"/>
    <w:qFormat/>
    <w:pPr>
      <w:jc w:val="left"/>
      <w:tabs>
        <w:tab w:val="center" w:pos="4153" w:leader="none"/>
        <w:tab w:val="right" w:pos="8306" w:leader="none"/>
      </w:tabs>
    </w:pPr>
    <w:rPr>
      <w:rFonts w:ascii="Times New Roman" w:hAnsi="Times New Roman" w:eastAsia="宋体" w:cs="Times New Roman"/>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页眉"/>
    <w:basedOn w:val="926"/>
    <w:next w:val="979"/>
    <w:link w:val="98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0">
    <w:name w:val="页眉 Char"/>
    <w:next w:val="980"/>
    <w:link w:val="979"/>
    <w:rPr>
      <w:rFonts w:ascii="Times New Roman" w:hAnsi="Times New Roman" w:eastAsia="宋体" w:cs="Times New Roman"/>
      <w:sz w:val="18"/>
      <w:szCs w:val="18"/>
    </w:rPr>
  </w:style>
  <w:style w:type="paragraph" w:styleId="981">
    <w:name w:val="目录 1"/>
    <w:basedOn w:val="926"/>
    <w:next w:val="926"/>
    <w:link w:val="92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2">
    <w:name w:val="目录 4"/>
    <w:basedOn w:val="926"/>
    <w:next w:val="926"/>
    <w:link w:val="926"/>
    <w:semiHidden/>
    <w:pPr>
      <w:ind w:left="630"/>
      <w:jc w:val="left"/>
    </w:pPr>
    <w:rPr>
      <w:rFonts w:ascii="Times New Roman" w:hAnsi="Times New Roman" w:eastAsia="宋体" w:cs="Times New Roman"/>
      <w:szCs w:val="21"/>
    </w:rPr>
  </w:style>
  <w:style w:type="paragraph" w:styleId="983">
    <w:name w:val="列表"/>
    <w:basedOn w:val="926"/>
    <w:next w:val="983"/>
    <w:link w:val="926"/>
    <w:qFormat/>
    <w:pPr>
      <w:ind w:left="200" w:hanging="200"/>
    </w:pPr>
    <w:rPr>
      <w:rFonts w:ascii="Times New Roman" w:hAnsi="Times New Roman" w:eastAsia="宋体" w:cs="Times New Roman"/>
      <w:szCs w:val="21"/>
    </w:rPr>
  </w:style>
  <w:style w:type="paragraph" w:styleId="984">
    <w:name w:val="目录 6"/>
    <w:basedOn w:val="926"/>
    <w:next w:val="926"/>
    <w:link w:val="926"/>
    <w:semiHidden/>
    <w:qFormat/>
    <w:pPr>
      <w:ind w:left="1050"/>
      <w:jc w:val="left"/>
    </w:pPr>
    <w:rPr>
      <w:rFonts w:ascii="Times New Roman" w:hAnsi="Times New Roman" w:eastAsia="宋体" w:cs="Times New Roman"/>
      <w:szCs w:val="21"/>
    </w:rPr>
  </w:style>
  <w:style w:type="paragraph" w:styleId="985">
    <w:name w:val="正文文本缩进 3"/>
    <w:basedOn w:val="926"/>
    <w:next w:val="985"/>
    <w:link w:val="986"/>
    <w:pPr>
      <w:ind w:left="645" w:firstLine="645"/>
    </w:pPr>
    <w:rPr>
      <w:rFonts w:ascii="Arial" w:hAnsi="Arial" w:eastAsia="仿宋_GB2312" w:cs="Arial"/>
      <w:color w:val="ffff00"/>
      <w:sz w:val="32"/>
      <w:szCs w:val="32"/>
    </w:rPr>
  </w:style>
  <w:style w:type="character" w:styleId="986">
    <w:name w:val="正文文本缩进 3 Char"/>
    <w:next w:val="986"/>
    <w:link w:val="985"/>
    <w:rPr>
      <w:rFonts w:ascii="Arial" w:hAnsi="Arial" w:eastAsia="仿宋_GB2312" w:cs="Arial"/>
      <w:color w:val="ffff00"/>
      <w:sz w:val="32"/>
      <w:szCs w:val="32"/>
    </w:rPr>
  </w:style>
  <w:style w:type="paragraph" w:styleId="987">
    <w:name w:val="图表目录"/>
    <w:basedOn w:val="926"/>
    <w:next w:val="926"/>
    <w:link w:val="926"/>
    <w:semiHidden/>
    <w:qFormat/>
    <w:pPr>
      <w:ind w:left="840" w:hanging="420"/>
    </w:pPr>
    <w:rPr>
      <w:rFonts w:ascii="Times New Roman" w:hAnsi="Times New Roman" w:eastAsia="宋体" w:cs="Times New Roman"/>
      <w:szCs w:val="21"/>
    </w:rPr>
  </w:style>
  <w:style w:type="paragraph" w:styleId="988">
    <w:name w:val="目录 2"/>
    <w:basedOn w:val="926"/>
    <w:next w:val="926"/>
    <w:link w:val="926"/>
    <w:semiHidden/>
    <w:pPr>
      <w:ind w:left="210"/>
      <w:jc w:val="left"/>
    </w:pPr>
    <w:rPr>
      <w:rFonts w:ascii="Times New Roman" w:hAnsi="Times New Roman" w:eastAsia="宋体" w:cs="Times New Roman"/>
      <w:smallCaps/>
      <w:szCs w:val="24"/>
    </w:rPr>
  </w:style>
  <w:style w:type="paragraph" w:styleId="989">
    <w:name w:val="目录 9"/>
    <w:basedOn w:val="926"/>
    <w:next w:val="926"/>
    <w:link w:val="926"/>
    <w:semiHidden/>
    <w:pPr>
      <w:ind w:left="1680"/>
      <w:jc w:val="left"/>
    </w:pPr>
    <w:rPr>
      <w:rFonts w:ascii="Times New Roman" w:hAnsi="Times New Roman" w:eastAsia="宋体" w:cs="Times New Roman"/>
      <w:szCs w:val="21"/>
    </w:rPr>
  </w:style>
  <w:style w:type="paragraph" w:styleId="990">
    <w:name w:val="正文文本 2"/>
    <w:basedOn w:val="926"/>
    <w:next w:val="990"/>
    <w:link w:val="991"/>
    <w:qFormat/>
    <w:pPr>
      <w:jc w:val="center"/>
      <w:widowControl/>
    </w:pPr>
    <w:rPr>
      <w:rFonts w:ascii="楷体_GB2312" w:hAnsi="Times New Roman" w:eastAsia="楷体_GB2312" w:cs="Times New Roman"/>
      <w:sz w:val="28"/>
      <w:szCs w:val="28"/>
    </w:rPr>
  </w:style>
  <w:style w:type="character" w:styleId="991">
    <w:name w:val="正文文本 2 Char"/>
    <w:next w:val="991"/>
    <w:link w:val="990"/>
    <w:qFormat/>
    <w:rPr>
      <w:rFonts w:ascii="楷体_GB2312" w:hAnsi="Times New Roman" w:eastAsia="楷体_GB2312" w:cs="Times New Roman"/>
      <w:sz w:val="28"/>
      <w:szCs w:val="28"/>
    </w:rPr>
  </w:style>
  <w:style w:type="paragraph" w:styleId="992">
    <w:name w:val="普通(网站)"/>
    <w:basedOn w:val="926"/>
    <w:next w:val="992"/>
    <w:link w:val="926"/>
    <w:uiPriority w:val="99"/>
    <w:qFormat/>
    <w:pPr>
      <w:jc w:val="left"/>
      <w:spacing w:before="100" w:beforeAutospacing="1" w:after="100" w:afterAutospacing="1"/>
      <w:widowControl/>
    </w:pPr>
    <w:rPr>
      <w:rFonts w:ascii="宋体" w:hAnsi="宋体" w:eastAsia="宋体" w:cs="宋体"/>
      <w:sz w:val="24"/>
      <w:szCs w:val="24"/>
    </w:rPr>
  </w:style>
  <w:style w:type="paragraph" w:styleId="993">
    <w:name w:val="索引 1"/>
    <w:basedOn w:val="926"/>
    <w:next w:val="926"/>
    <w:link w:val="926"/>
    <w:semiHidden/>
    <w:pPr>
      <w:spacing w:line="240" w:lineRule="atLeast"/>
    </w:pPr>
    <w:rPr>
      <w:rFonts w:ascii="Times New Roman" w:hAnsi="Times New Roman" w:eastAsia="宋体" w:cs="Times New Roman"/>
      <w:b/>
      <w:bCs/>
      <w:szCs w:val="21"/>
    </w:rPr>
  </w:style>
  <w:style w:type="paragraph" w:styleId="994">
    <w:name w:val="批注主题"/>
    <w:basedOn w:val="958"/>
    <w:next w:val="958"/>
    <w:link w:val="995"/>
    <w:semiHidden/>
    <w:qFormat/>
    <w:rPr>
      <w:rFonts w:ascii="Times New Roman" w:hAnsi="Times New Roman" w:eastAsia="宋体" w:cs="Times New Roman"/>
      <w:b/>
      <w:bCs/>
      <w:szCs w:val="21"/>
    </w:rPr>
  </w:style>
  <w:style w:type="character" w:styleId="995">
    <w:name w:val="批注主题 Char"/>
    <w:next w:val="995"/>
    <w:link w:val="994"/>
    <w:semiHidden/>
    <w:qFormat/>
    <w:rPr>
      <w:rFonts w:ascii="Times New Roman" w:hAnsi="Times New Roman" w:eastAsia="宋体" w:cs="Times New Roman"/>
      <w:b/>
      <w:bCs/>
      <w:szCs w:val="21"/>
    </w:rPr>
  </w:style>
  <w:style w:type="paragraph" w:styleId="996">
    <w:name w:val="正文首行缩进"/>
    <w:basedOn w:val="926"/>
    <w:next w:val="996"/>
    <w:link w:val="997"/>
    <w:pPr>
      <w:ind w:firstLine="200"/>
      <w:spacing w:line="360" w:lineRule="auto"/>
    </w:pPr>
    <w:rPr>
      <w:rFonts w:ascii="仿宋_GB2312" w:hAnsi="Times New Roman" w:eastAsia="仿宋_GB2312" w:cs="Times New Roman"/>
      <w:sz w:val="30"/>
      <w:szCs w:val="30"/>
    </w:rPr>
  </w:style>
  <w:style w:type="character" w:styleId="997">
    <w:name w:val="正文首行缩进 Char"/>
    <w:next w:val="997"/>
    <w:link w:val="996"/>
    <w:qFormat/>
    <w:rPr>
      <w:rFonts w:ascii="仿宋_GB2312" w:hAnsi="Times New Roman" w:eastAsia="仿宋_GB2312" w:cs="Times New Roman"/>
      <w:sz w:val="30"/>
      <w:szCs w:val="30"/>
    </w:rPr>
  </w:style>
  <w:style w:type="table" w:styleId="998">
    <w:name w:val="网格型"/>
    <w:basedOn w:val="937"/>
    <w:next w:val="998"/>
    <w:link w:val="926"/>
    <w:qFormat/>
    <w:pPr>
      <w:jc w:val="both"/>
      <w:widowControl w:val="off"/>
    </w:pPr>
    <w:rPr>
      <w:rFonts w:ascii="Times New Roman" w:hAnsi="Times New Roman" w:eastAsia="宋体" w:cs="Times New Roman"/>
      <w:sz w:val="20"/>
      <w:szCs w:val="20"/>
    </w:rPr>
    <w:tblPr/>
  </w:style>
  <w:style w:type="character" w:styleId="999">
    <w:name w:val="要点"/>
    <w:next w:val="999"/>
    <w:link w:val="926"/>
    <w:qFormat/>
    <w:rPr>
      <w:b/>
      <w:bCs/>
    </w:rPr>
  </w:style>
  <w:style w:type="character" w:styleId="1000">
    <w:name w:val="页码"/>
    <w:next w:val="1000"/>
    <w:link w:val="926"/>
    <w:qFormat/>
  </w:style>
  <w:style w:type="character" w:styleId="1001">
    <w:name w:val="已访问的超链接"/>
    <w:next w:val="1001"/>
    <w:link w:val="926"/>
    <w:rPr>
      <w:color w:val="800080"/>
      <w:u w:val="single"/>
    </w:rPr>
  </w:style>
  <w:style w:type="character" w:styleId="1002">
    <w:name w:val="强调"/>
    <w:next w:val="1002"/>
    <w:link w:val="926"/>
    <w:qFormat/>
    <w:rPr>
      <w:i/>
    </w:rPr>
  </w:style>
  <w:style w:type="character" w:styleId="1003">
    <w:name w:val="超链接"/>
    <w:next w:val="1003"/>
    <w:link w:val="926"/>
    <w:rPr>
      <w:color w:val="0000ff"/>
      <w:u w:val="single"/>
    </w:rPr>
  </w:style>
  <w:style w:type="character" w:styleId="1004">
    <w:name w:val="批注引用"/>
    <w:next w:val="1004"/>
    <w:link w:val="926"/>
    <w:semiHidden/>
    <w:qFormat/>
    <w:rPr>
      <w:sz w:val="21"/>
      <w:szCs w:val="21"/>
    </w:rPr>
  </w:style>
  <w:style w:type="character" w:styleId="1005">
    <w:name w:val="font21"/>
    <w:basedOn w:val="936"/>
    <w:next w:val="1005"/>
    <w:link w:val="926"/>
    <w:qFormat/>
    <w:rPr>
      <w:rFonts w:ascii="仿宋" w:hAnsi="仿宋" w:eastAsia="仿宋" w:cs="仿宋"/>
      <w:color w:val="000000"/>
      <w:sz w:val="24"/>
      <w:szCs w:val="24"/>
      <w:u w:val="none"/>
    </w:rPr>
  </w:style>
  <w:style w:type="character" w:styleId="1006">
    <w:name w:val="列出段落 Char"/>
    <w:next w:val="1006"/>
    <w:link w:val="1007"/>
    <w:qFormat/>
    <w:rPr>
      <w:rFonts w:ascii="Calibri" w:hAnsi="Calibri"/>
      <w:sz w:val="24"/>
      <w:szCs w:val="24"/>
      <w:lang w:eastAsia="en-US" w:bidi="en-US"/>
    </w:rPr>
  </w:style>
  <w:style w:type="paragraph" w:styleId="1007">
    <w:name w:val="列出段落1"/>
    <w:basedOn w:val="926"/>
    <w:next w:val="1007"/>
    <w:link w:val="1006"/>
    <w:qFormat/>
    <w:pPr>
      <w:contextualSpacing/>
      <w:ind w:left="720"/>
      <w:jc w:val="left"/>
      <w:widowControl/>
    </w:pPr>
    <w:rPr>
      <w:rFonts w:ascii="Calibri" w:hAnsi="Calibri"/>
      <w:sz w:val="24"/>
      <w:szCs w:val="24"/>
      <w:lang w:eastAsia="en-US" w:bidi="en-US"/>
    </w:rPr>
  </w:style>
  <w:style w:type="character" w:styleId="1008">
    <w:name w:val="font11"/>
    <w:basedOn w:val="936"/>
    <w:next w:val="1008"/>
    <w:link w:val="926"/>
    <w:qFormat/>
    <w:rPr>
      <w:rFonts w:ascii="仿宋" w:hAnsi="仿宋" w:eastAsia="仿宋" w:cs="仿宋"/>
      <w:b/>
      <w:bCs/>
      <w:color w:val="000000"/>
      <w:sz w:val="24"/>
      <w:szCs w:val="24"/>
      <w:u w:val="none"/>
    </w:rPr>
  </w:style>
  <w:style w:type="character" w:styleId="1009">
    <w:name w:val="font31"/>
    <w:basedOn w:val="936"/>
    <w:next w:val="1009"/>
    <w:link w:val="926"/>
    <w:qFormat/>
    <w:rPr>
      <w:rFonts w:ascii="仿宋" w:hAnsi="仿宋" w:eastAsia="仿宋" w:cs="仿宋"/>
      <w:color w:val="000000"/>
      <w:sz w:val="21"/>
      <w:szCs w:val="21"/>
      <w:u w:val="none"/>
    </w:rPr>
  </w:style>
  <w:style w:type="character" w:styleId="1010">
    <w:name w:val="font5 Char"/>
    <w:next w:val="1010"/>
    <w:link w:val="926"/>
    <w:rPr>
      <w:rFonts w:ascii="宋体" w:hAnsi="宋体" w:eastAsia="宋体"/>
      <w:sz w:val="28"/>
      <w:szCs w:val="28"/>
      <w:lang w:val="en-US" w:eastAsia="zh-CN" w:bidi="ar-SA"/>
    </w:rPr>
  </w:style>
  <w:style w:type="character" w:styleId="1011">
    <w:name w:val="二级目录 Char"/>
    <w:next w:val="1011"/>
    <w:link w:val="1012"/>
    <w:qFormat/>
    <w:rPr>
      <w:b/>
      <w:sz w:val="30"/>
      <w:szCs w:val="28"/>
    </w:rPr>
  </w:style>
  <w:style w:type="paragraph" w:styleId="1012">
    <w:name w:val="二级目录"/>
    <w:next w:val="926"/>
    <w:link w:val="101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3">
    <w:name w:val="15"/>
    <w:basedOn w:val="936"/>
    <w:next w:val="1013"/>
    <w:link w:val="926"/>
    <w:rPr>
      <w:rFonts w:ascii="Times New Roman" w:hAnsi="Times New Roman" w:cs="Times New Roman"/>
    </w:rPr>
  </w:style>
  <w:style w:type="paragraph" w:styleId="1014">
    <w:name w:val="普通 (Web)"/>
    <w:basedOn w:val="926"/>
    <w:next w:val="1014"/>
    <w:link w:val="926"/>
    <w:pPr>
      <w:jc w:val="left"/>
      <w:spacing w:before="100" w:beforeAutospacing="1" w:after="100" w:afterAutospacing="1"/>
      <w:widowControl/>
    </w:pPr>
    <w:rPr>
      <w:rFonts w:ascii="宋体" w:hAnsi="宋体" w:eastAsia="宋体" w:cs="Times New Roman"/>
      <w:sz w:val="24"/>
      <w:szCs w:val="24"/>
    </w:rPr>
  </w:style>
  <w:style w:type="paragraph" w:styleId="1015">
    <w:name w:val="寄信人地址1"/>
    <w:basedOn w:val="926"/>
    <w:next w:val="1015"/>
    <w:link w:val="926"/>
    <w:qFormat/>
    <w:rPr>
      <w:rFonts w:ascii="Arial" w:hAnsi="Arial" w:eastAsia="宋体" w:cs="宋体"/>
    </w:rPr>
  </w:style>
  <w:style w:type="paragraph" w:styleId="1016">
    <w:name w:val="标题1"/>
    <w:basedOn w:val="926"/>
    <w:next w:val="926"/>
    <w:link w:val="92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name w:val="正文文本首行缩进 2"/>
    <w:basedOn w:val="1018"/>
    <w:next w:val="1017"/>
    <w:link w:val="926"/>
    <w:qFormat/>
    <w:pPr>
      <w:ind w:left="0" w:firstLine="420"/>
      <w:spacing w:after="0" w:line="360" w:lineRule="auto"/>
    </w:pPr>
    <w:rPr>
      <w:rFonts w:ascii="宋体" w:hAnsi="宋体"/>
      <w:sz w:val="20"/>
      <w:szCs w:val="20"/>
      <w:lang w:val="en-US" w:eastAsia="en-US"/>
    </w:rPr>
  </w:style>
  <w:style w:type="paragraph" w:styleId="1018">
    <w:name w:val="正文文本缩进1"/>
    <w:basedOn w:val="926"/>
    <w:next w:val="1017"/>
    <w:link w:val="926"/>
    <w:unhideWhenUsed/>
    <w:qFormat/>
    <w:pPr>
      <w:ind w:left="420"/>
      <w:spacing w:after="120"/>
    </w:pPr>
  </w:style>
  <w:style w:type="paragraph" w:styleId="1019">
    <w:name w:val="xl27"/>
    <w:basedOn w:val="926"/>
    <w:next w:val="1019"/>
    <w:link w:val="9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table_1stline"/>
    <w:basedOn w:val="926"/>
    <w:next w:val="1020"/>
    <w:link w:val="926"/>
    <w:pPr>
      <w:jc w:val="left"/>
      <w:spacing w:before="120"/>
      <w:widowControl/>
    </w:pPr>
    <w:rPr>
      <w:rFonts w:ascii="Times New Roman" w:hAnsi="Times New Roman" w:eastAsia="宋体" w:cs="Times New Roman"/>
      <w:bCs/>
      <w:sz w:val="20"/>
      <w:szCs w:val="20"/>
      <w:lang w:val="de-DE" w:eastAsia="de-DE"/>
    </w:rPr>
  </w:style>
  <w:style w:type="paragraph" w:styleId="1021">
    <w:name w:val="普通(网站)1"/>
    <w:basedOn w:val="926"/>
    <w:next w:val="1021"/>
    <w:link w:val="926"/>
    <w:uiPriority w:val="99"/>
    <w:qFormat/>
    <w:pPr>
      <w:jc w:val="left"/>
      <w:spacing w:before="100" w:beforeAutospacing="1" w:after="100" w:afterAutospacing="1"/>
      <w:widowControl/>
    </w:pPr>
    <w:rPr>
      <w:rFonts w:ascii="宋体" w:hAnsi="宋体" w:eastAsia="宋体" w:cs="宋体"/>
      <w:sz w:val="24"/>
      <w:szCs w:val="24"/>
    </w:rPr>
  </w:style>
  <w:style w:type="paragraph" w:styleId="1022">
    <w:name w:val="批注文字1"/>
    <w:basedOn w:val="926"/>
    <w:next w:val="1022"/>
    <w:link w:val="926"/>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023">
    <w:name w:val="Char"/>
    <w:basedOn w:val="926"/>
    <w:next w:val="1023"/>
    <w:link w:val="926"/>
    <w:pPr>
      <w:ind w:firstLine="200"/>
      <w:tabs>
        <w:tab w:val="left" w:pos="360" w:leader="none"/>
      </w:tabs>
    </w:pPr>
    <w:rPr>
      <w:rFonts w:ascii="Times New Roman" w:hAnsi="Times New Roman" w:eastAsia="宋体" w:cs="Times New Roman"/>
      <w:sz w:val="28"/>
      <w:szCs w:val="30"/>
    </w:rPr>
  </w:style>
  <w:style w:type="paragraph" w:styleId="1024">
    <w:name w:val="No Spacing"/>
    <w:next w:val="1024"/>
    <w:link w:val="926"/>
    <w:uiPriority w:val="99"/>
    <w:qFormat/>
    <w:pPr>
      <w:jc w:val="both"/>
      <w:widowControl w:val="off"/>
    </w:pPr>
    <w:rPr>
      <w:rFonts w:ascii="Times New Roman" w:hAnsi="Times New Roman" w:eastAsia="宋体" w:cs="Times New Roman"/>
      <w:sz w:val="21"/>
      <w:szCs w:val="21"/>
      <w:lang w:val="en-US" w:eastAsia="zh-CN" w:bidi="ar-SA"/>
    </w:rPr>
  </w:style>
  <w:style w:type="paragraph" w:styleId="1025">
    <w:name w:val="_Style 112"/>
    <w:next w:val="1025"/>
    <w:link w:val="926"/>
    <w:uiPriority w:val="99"/>
    <w:semiHidden/>
    <w:rPr>
      <w:rFonts w:ascii="Times New Roman" w:hAnsi="Times New Roman" w:eastAsia="宋体" w:cs="Times New Roman"/>
      <w:sz w:val="21"/>
      <w:szCs w:val="21"/>
      <w:lang w:val="en-US" w:eastAsia="zh-CN" w:bidi="ar-SA"/>
    </w:rPr>
  </w:style>
  <w:style w:type="paragraph" w:styleId="1026">
    <w:name w:val="正文文本缩进11"/>
    <w:basedOn w:val="926"/>
    <w:next w:val="1015"/>
    <w:link w:val="926"/>
    <w:unhideWhenUsed/>
    <w:qFormat/>
    <w:pPr>
      <w:ind w:left="420"/>
      <w:spacing w:after="120"/>
    </w:pPr>
  </w:style>
  <w:style w:type="paragraph" w:styleId="1027">
    <w:name w:val=" Char Char Char Char"/>
    <w:basedOn w:val="956"/>
    <w:next w:val="1027"/>
    <w:link w:val="926"/>
    <w:pPr>
      <w:spacing w:line="360" w:lineRule="auto"/>
    </w:pPr>
    <w:rPr>
      <w:rFonts w:ascii="Tahoma" w:hAnsi="Tahoma"/>
      <w:sz w:val="24"/>
      <w:szCs w:val="24"/>
    </w:rPr>
  </w:style>
  <w:style w:type="paragraph" w:styleId="1028">
    <w:name w:val="正文文本1"/>
    <w:basedOn w:val="926"/>
    <w:next w:val="926"/>
    <w:link w:val="926"/>
    <w:semiHidden/>
    <w:qFormat/>
    <w:rPr>
      <w:rFonts w:ascii="Arial" w:hAnsi="Arial" w:eastAsia="Arial" w:cs="Arial"/>
      <w:sz w:val="21"/>
      <w:szCs w:val="21"/>
      <w:lang w:val="en-US" w:eastAsia="en-US" w:bidi="ar-SA"/>
    </w:rPr>
  </w:style>
  <w:style w:type="paragraph" w:styleId="1029">
    <w:name w:val="正文文本12"/>
    <w:basedOn w:val="926"/>
    <w:next w:val="1029"/>
    <w:link w:val="926"/>
    <w:uiPriority w:val="1"/>
    <w:qFormat/>
    <w:pPr>
      <w:ind w:left="120"/>
    </w:pPr>
    <w:rPr>
      <w:rFonts w:ascii="宋体" w:hAnsi="宋体" w:eastAsia="宋体" w:cs="宋体"/>
      <w:sz w:val="21"/>
      <w:szCs w:val="21"/>
      <w:lang w:val="zh-CN" w:eastAsia="zh-CN" w:bidi="zh-CN"/>
    </w:rPr>
  </w:style>
  <w:style w:type="paragraph" w:styleId="1030">
    <w:name w:val="font6"/>
    <w:basedOn w:val="926"/>
    <w:next w:val="1030"/>
    <w:link w:val="926"/>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name w:val="xl24"/>
    <w:basedOn w:val="926"/>
    <w:next w:val="1031"/>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普通正文"/>
    <w:basedOn w:val="926"/>
    <w:next w:val="1032"/>
    <w:link w:val="926"/>
    <w:qFormat/>
    <w:pPr>
      <w:ind w:firstLine="480"/>
      <w:jc w:val="left"/>
      <w:spacing w:before="120" w:after="120" w:line="360" w:lineRule="auto"/>
    </w:pPr>
    <w:rPr>
      <w:rFonts w:ascii="Arial" w:hAnsi="Arial" w:eastAsia="宋体" w:cs="Times New Roman"/>
      <w:sz w:val="24"/>
      <w:szCs w:val="24"/>
    </w:rPr>
  </w:style>
  <w:style w:type="paragraph" w:styleId="1033">
    <w:name w:val="xl25"/>
    <w:basedOn w:val="926"/>
    <w:next w:val="1033"/>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 Char Char Char Char Char Char Char Char"/>
    <w:basedOn w:val="926"/>
    <w:next w:val="1034"/>
    <w:link w:val="926"/>
    <w:qFormat/>
    <w:pPr>
      <w:jc w:val="left"/>
      <w:spacing w:after="160" w:line="240" w:lineRule="exact"/>
      <w:widowControl/>
    </w:pPr>
    <w:rPr>
      <w:rFonts w:ascii="Verdana" w:hAnsi="Verdana" w:eastAsia="宋体" w:cs="Times New Roman"/>
      <w:sz w:val="20"/>
      <w:szCs w:val="20"/>
      <w:lang w:eastAsia="en-US"/>
    </w:rPr>
  </w:style>
  <w:style w:type="paragraph" w:styleId="1035">
    <w:name w:val="索引 41"/>
    <w:basedOn w:val="926"/>
    <w:next w:val="926"/>
    <w:link w:val="926"/>
    <w:semiHidden/>
    <w:qFormat/>
    <w:pPr>
      <w:ind w:left="1260"/>
    </w:pPr>
    <w:rPr>
      <w:rFonts w:ascii="Calibri" w:hAnsi="Calibri" w:eastAsia="Calibri" w:cs="宋体"/>
      <w:sz w:val="20"/>
      <w:lang w:val="zh-CN"/>
    </w:rPr>
  </w:style>
  <w:style w:type="paragraph" w:styleId="1036">
    <w:name w:val="table_lines"/>
    <w:basedOn w:val="926"/>
    <w:next w:val="1036"/>
    <w:link w:val="926"/>
    <w:qFormat/>
    <w:pPr>
      <w:jc w:val="left"/>
      <w:widowControl/>
    </w:pPr>
    <w:rPr>
      <w:rFonts w:ascii="Times New Roman" w:hAnsi="Times New Roman" w:eastAsia="宋体" w:cs="Times New Roman"/>
      <w:sz w:val="20"/>
      <w:szCs w:val="20"/>
      <w:lang w:val="de-DE" w:eastAsia="de-DE"/>
    </w:rPr>
  </w:style>
  <w:style w:type="paragraph" w:styleId="1037">
    <w:name w:val="Table Paragraph"/>
    <w:basedOn w:val="926"/>
    <w:next w:val="1037"/>
    <w:link w:val="926"/>
    <w:uiPriority w:val="1"/>
    <w:qFormat/>
    <w:pPr>
      <w:jc w:val="left"/>
    </w:pPr>
    <w:rPr>
      <w:rFonts w:ascii="宋体" w:hAnsi="宋体" w:eastAsia="宋体" w:cs="宋体"/>
      <w:sz w:val="22"/>
      <w:szCs w:val="22"/>
      <w:lang w:val="zh-CN" w:bidi="zh-CN"/>
    </w:rPr>
  </w:style>
  <w:style w:type="paragraph" w:styleId="1038">
    <w:name w:val="纯文本1"/>
    <w:basedOn w:val="926"/>
    <w:next w:val="1038"/>
    <w:link w:val="926"/>
    <w:qFormat/>
    <w:rPr>
      <w:rFonts w:ascii="宋体" w:hAnsi="Courier New" w:cs="Courier New"/>
    </w:rPr>
  </w:style>
  <w:style w:type="paragraph" w:styleId="1039">
    <w:name w:val="Body Text(ch)"/>
    <w:basedOn w:val="926"/>
    <w:next w:val="962"/>
    <w:link w:val="926"/>
    <w:qFormat/>
    <w:pPr>
      <w:spacing w:after="120"/>
    </w:pPr>
    <w:rPr>
      <w:rFonts w:ascii="宋体" w:hAnsi="Arial" w:eastAsia="宋体" w:cs="Times New Roman"/>
      <w:bCs/>
      <w:iCs/>
      <w:szCs w:val="24"/>
    </w:rPr>
  </w:style>
  <w:style w:type="paragraph" w:styleId="1040">
    <w:name w:val="xl29"/>
    <w:basedOn w:val="926"/>
    <w:next w:val="1040"/>
    <w:link w:val="926"/>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1">
    <w:name w:val="正文首行缩进 211"/>
    <w:basedOn w:val="1026"/>
    <w:next w:val="926"/>
    <w:link w:val="926"/>
    <w:qFormat/>
    <w:pPr>
      <w:ind w:left="0" w:firstLine="420"/>
      <w:spacing w:after="0" w:line="360" w:lineRule="auto"/>
    </w:pPr>
    <w:rPr>
      <w:rFonts w:ascii="宋体" w:hAnsi="宋体" w:eastAsia="宋体" w:cs="Times New Roman"/>
      <w:szCs w:val="20"/>
    </w:rPr>
  </w:style>
  <w:style w:type="paragraph" w:styleId="1042">
    <w:name w:val="xl26"/>
    <w:basedOn w:val="926"/>
    <w:next w:val="1042"/>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name w:val=" Char"/>
    <w:basedOn w:val="956"/>
    <w:next w:val="1043"/>
    <w:link w:val="926"/>
    <w:rPr>
      <w:rFonts w:ascii="Tahoma" w:hAnsi="Tahoma"/>
      <w:sz w:val="24"/>
      <w:szCs w:val="24"/>
    </w:rPr>
  </w:style>
  <w:style w:type="paragraph" w:styleId="1044">
    <w:name w:val="附录1"/>
    <w:next w:val="1044"/>
    <w:link w:val="926"/>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5">
    <w:name w:val="font7"/>
    <w:basedOn w:val="926"/>
    <w:next w:val="1045"/>
    <w:link w:val="926"/>
    <w:pPr>
      <w:jc w:val="left"/>
      <w:spacing w:before="100" w:beforeAutospacing="1" w:after="100" w:afterAutospacing="1"/>
      <w:widowControl/>
    </w:pPr>
    <w:rPr>
      <w:rFonts w:hint="eastAsia" w:ascii="宋体" w:hAnsi="宋体" w:eastAsia="宋体" w:cs="Times New Roman"/>
      <w:sz w:val="18"/>
      <w:szCs w:val="18"/>
    </w:rPr>
  </w:style>
  <w:style w:type="paragraph" w:styleId="1046">
    <w:name w:val="List Paragraph"/>
    <w:basedOn w:val="926"/>
    <w:next w:val="1046"/>
    <w:link w:val="926"/>
    <w:qFormat/>
    <w:pPr>
      <w:contextualSpacing/>
      <w:ind w:left="720"/>
      <w:jc w:val="left"/>
      <w:widowControl/>
    </w:pPr>
    <w:rPr>
      <w:rFonts w:ascii="Calibri" w:hAnsi="Calibri" w:eastAsia="宋体" w:cs="Times New Roman"/>
      <w:sz w:val="24"/>
      <w:szCs w:val="24"/>
      <w:lang w:eastAsia="en-US" w:bidi="en-US"/>
    </w:rPr>
  </w:style>
  <w:style w:type="paragraph" w:styleId="1047">
    <w:name w:val="4"/>
    <w:basedOn w:val="926"/>
    <w:next w:val="985"/>
    <w:link w:val="926"/>
    <w:qFormat/>
    <w:pPr>
      <w:ind w:firstLine="420"/>
      <w:spacing w:line="360" w:lineRule="auto"/>
    </w:pPr>
    <w:rPr>
      <w:rFonts w:ascii="Times New Roman" w:hAnsi="Times New Roman" w:eastAsia="宋体" w:cs="Times New Roman"/>
      <w:color w:val="ff0000"/>
      <w:sz w:val="24"/>
      <w:szCs w:val="24"/>
    </w:rPr>
  </w:style>
  <w:style w:type="paragraph" w:styleId="1048">
    <w:name w:val=" Char Char Char Char Char Char Char Char Char Char"/>
    <w:basedOn w:val="926"/>
    <w:next w:val="1048"/>
    <w:link w:val="926"/>
    <w:qFormat/>
    <w:pPr>
      <w:spacing w:line="360" w:lineRule="auto"/>
    </w:pPr>
    <w:rPr>
      <w:rFonts w:ascii="Times New Roman" w:hAnsi="Times New Roman" w:eastAsia="宋体" w:cs="Times New Roman"/>
      <w:sz w:val="24"/>
      <w:szCs w:val="20"/>
    </w:rPr>
  </w:style>
  <w:style w:type="paragraph" w:styleId="1049">
    <w:name w:val="样式1"/>
    <w:basedOn w:val="926"/>
    <w:next w:val="1049"/>
    <w:link w:val="926"/>
    <w:pPr>
      <w:numPr>
        <w:ilvl w:val="0"/>
        <w:numId w:val="3"/>
      </w:numPr>
      <w:tabs>
        <w:tab w:val="left" w:pos="709" w:leader="none"/>
      </w:tabs>
    </w:pPr>
    <w:rPr>
      <w:rFonts w:ascii="宋体" w:hAnsi="宋体" w:eastAsia="宋体" w:cs="Times New Roman"/>
      <w:szCs w:val="21"/>
    </w:rPr>
  </w:style>
  <w:style w:type="paragraph" w:styleId="1050">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1">
    <w:name w:val="标题3"/>
    <w:basedOn w:val="926"/>
    <w:next w:val="926"/>
    <w:link w:val="926"/>
    <w:pPr>
      <w:ind w:firstLine="624"/>
      <w:spacing w:line="590" w:lineRule="atLeast"/>
    </w:pPr>
    <w:rPr>
      <w:rFonts w:ascii="方正黑体_GBK" w:hAnsi="Times New Roman" w:eastAsia="方正黑体_GBK" w:cs="Times New Roman"/>
      <w:sz w:val="32"/>
      <w:szCs w:val="32"/>
    </w:rPr>
  </w:style>
  <w:style w:type="paragraph" w:styleId="1052">
    <w:name w:val="Char Char Char Char Char Char Char Char"/>
    <w:basedOn w:val="926"/>
    <w:next w:val="1052"/>
    <w:link w:val="926"/>
    <w:qFormat/>
    <w:pPr>
      <w:jc w:val="left"/>
      <w:spacing w:after="160" w:line="240" w:lineRule="exact"/>
      <w:widowControl/>
    </w:pPr>
    <w:rPr>
      <w:rFonts w:ascii="Verdana" w:hAnsi="Verdana" w:eastAsia="宋体" w:cs="Times New Roman"/>
      <w:sz w:val="20"/>
      <w:szCs w:val="20"/>
      <w:lang w:eastAsia="en-US"/>
    </w:rPr>
  </w:style>
  <w:style w:type="paragraph" w:styleId="1053">
    <w:name w:val="xl28"/>
    <w:basedOn w:val="926"/>
    <w:next w:val="1053"/>
    <w:link w:val="9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name w:val="xl30"/>
    <w:basedOn w:val="926"/>
    <w:next w:val="1054"/>
    <w:link w:val="926"/>
    <w:qFormat/>
    <w:pPr>
      <w:jc w:val="center"/>
      <w:spacing w:before="100" w:beforeAutospacing="1" w:after="100" w:afterAutospacing="1"/>
      <w:widowControl/>
    </w:pPr>
    <w:rPr>
      <w:rFonts w:ascii="宋体" w:hAnsi="宋体" w:eastAsia="宋体" w:cs="Times New Roman"/>
      <w:b/>
      <w:bCs/>
      <w:sz w:val="36"/>
      <w:szCs w:val="36"/>
    </w:rPr>
  </w:style>
  <w:style w:type="paragraph" w:styleId="1055">
    <w:name w:val="Char Char Char Char"/>
    <w:basedOn w:val="956"/>
    <w:next w:val="1055"/>
    <w:link w:val="926"/>
    <w:pPr>
      <w:spacing w:line="360" w:lineRule="auto"/>
    </w:pPr>
    <w:rPr>
      <w:rFonts w:ascii="Tahoma" w:hAnsi="Tahoma"/>
      <w:sz w:val="24"/>
      <w:szCs w:val="24"/>
    </w:rPr>
  </w:style>
  <w:style w:type="paragraph" w:styleId="1056">
    <w:name w:val="font5"/>
    <w:basedOn w:val="926"/>
    <w:next w:val="1056"/>
    <w:link w:val="926"/>
    <w:pPr>
      <w:jc w:val="left"/>
      <w:spacing w:before="100" w:beforeAutospacing="1" w:after="100" w:afterAutospacing="1"/>
      <w:widowControl/>
    </w:pPr>
    <w:rPr>
      <w:rFonts w:hint="eastAsia" w:ascii="宋体" w:hAnsi="宋体" w:eastAsia="宋体" w:cs="Times New Roman"/>
      <w:sz w:val="28"/>
      <w:szCs w:val="28"/>
    </w:rPr>
  </w:style>
  <w:style w:type="paragraph" w:styleId="1057">
    <w:name w:val="正文文本 211"/>
    <w:basedOn w:val="926"/>
    <w:next w:val="1057"/>
    <w:link w:val="926"/>
    <w:uiPriority w:val="99"/>
    <w:qFormat/>
    <w:pPr>
      <w:jc w:val="center"/>
    </w:pPr>
    <w:rPr>
      <w:b/>
      <w:bCs/>
      <w:sz w:val="20"/>
      <w:szCs w:val="20"/>
    </w:rPr>
  </w:style>
  <w:style w:type="paragraph" w:styleId="1058">
    <w:name w:val="纯文本11"/>
    <w:basedOn w:val="926"/>
    <w:next w:val="1058"/>
    <w:link w:val="926"/>
    <w:qFormat/>
    <w:rPr>
      <w:rFonts w:ascii="宋体" w:hAnsi="Courier New" w:eastAsia="宋体" w:cs="Courier New"/>
      <w:szCs w:val="21"/>
    </w:rPr>
  </w:style>
  <w:style w:type="table" w:styleId="1059">
    <w:name w:val="Table Normal"/>
    <w:next w:val="1059"/>
    <w:link w:val="926"/>
    <w:qFormat/>
    <w:tblPr/>
  </w:style>
  <w:style w:type="table" w:styleId="1060">
    <w:name w:val="网格型1"/>
    <w:basedOn w:val="1061"/>
    <w:next w:val="1060"/>
    <w:link w:val="926"/>
    <w:qFormat/>
    <w:pPr>
      <w:jc w:val="both"/>
      <w:widowControl w:val="off"/>
    </w:pPr>
    <w:tblPr/>
  </w:style>
  <w:style w:type="table" w:styleId="1061">
    <w:name w:val="普通表格1"/>
    <w:next w:val="1061"/>
    <w:link w:val="926"/>
    <w:uiPriority w:val="99"/>
    <w:unhideWhenUsed/>
    <w:qFormat/>
    <w:tbl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2023-03-27T15:28:00Z</dcterms:created>
  <dcterms:modified xsi:type="dcterms:W3CDTF">2026-09-22T01:26:32Z</dcterms:modified>
</cp:coreProperties>
</file>