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8"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江苏省第二中医院</w:t>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老门诊改造工程（二次）</w:t>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（政府采购工程）</w:t>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default" w:ascii="仿宋" w:hAnsi="仿宋" w:eastAsia="仿宋" w:cs="仿宋"/>
          <w:b/>
          <w:bCs/>
          <w:sz w:val="56"/>
          <w:szCs w:val="56"/>
          <w:highlight w:val="none"/>
          <w:lang w:val="en-US" w:eastAsia="zh-CN"/>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项目编号：JSZC-320000-NJXD-C2026-0060</w:t>
      </w:r>
      <w:r/>
    </w:p>
    <w:p>
      <w:pPr>
        <w:pStyle w:val="855"/>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工程类项目</w:t>
      </w:r>
      <w:r>
        <w:rPr>
          <w:rFonts w:hint="default" w:ascii="仿宋" w:hAnsi="仿宋" w:eastAsia="仿宋" w:cs="仿宋"/>
          <w:color w:val="auto"/>
          <w:sz w:val="40"/>
          <w:szCs w:val="40"/>
          <w:highlight w:val="none"/>
          <w:lang w:val="en-US" w:eastAsia="zh-CN"/>
        </w:rPr>
        <w:t xml:space="preserve">，</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10</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s="Times New Roman"/>
          <w:sz w:val="21"/>
          <w:szCs w:val="24"/>
          <w:highlight w:val="none"/>
          <w:lang w:val="en-US" w:eastAsia="zh-CN" w:bidi="ar-SA"/>
        </w:rPr>
      </w:sdtPr>
      <w:sdtContent>
        <w:p>
          <w:pPr>
            <w:jc w:val="both"/>
            <w:spacing w:before="312" w:after="312"/>
            <w:rPr>
              <w:highlight w:val="none"/>
            </w:rPr>
          </w:pPr>
          <w:r>
            <w:rPr>
              <w:highlight w:val="none"/>
            </w:rPr>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_Toc31290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第一部分  竞争性磋商公告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_Toc31290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_Toc9063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第二部分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_Toc9063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_Toc10690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部分  </w:t>
          </w:r>
          <w:r>
            <w:rPr>
              <w:rFonts w:hint="eastAsia" w:ascii="仿宋" w:hAnsi="仿宋" w:eastAsia="仿宋" w:cs="仿宋"/>
              <w:color w:val="auto"/>
              <w:sz w:val="28"/>
              <w:szCs w:val="28"/>
              <w:highlight w:val="none"/>
              <w:lang w:val="en-US" w:eastAsia="zh-CN"/>
            </w:rPr>
            <w:t xml:space="preserve">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_Toc10690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_Toc3710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_Toc3710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_Toc16528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_Toc29307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第六部分  </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_Toc29307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152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ascii="宋体"/>
              <w:b/>
              <w:sz w:val="52"/>
              <w:highlight w:val="none"/>
            </w:rPr>
          </w:pPr>
          <w:r>
            <w:rPr>
              <w:rFonts w:hint="eastAsia" w:ascii="仿宋" w:hAnsi="仿宋" w:eastAsia="仿宋" w:cs="仿宋"/>
              <w:color w:val="auto"/>
              <w:sz w:val="28"/>
              <w:szCs w:val="28"/>
              <w:highlight w:val="none"/>
            </w:rPr>
            <w:fldChar w:fldCharType="end"/>
          </w:r>
          <w:r/>
        </w:p>
      </w:sdtContent>
    </w:sdt>
    <w:p>
      <w:pPr>
        <w:pStyle w:val="1046"/>
        <w:jc w:val="center"/>
        <w:spacing w:line="240" w:lineRule="auto"/>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1046"/>
        <w:jc w:val="center"/>
        <w:spacing w:line="240" w:lineRule="auto"/>
        <w:rPr>
          <w:highlight w:val="none"/>
        </w:rPr>
      </w:pPr>
      <w:r/>
      <w:bookmarkStart w:id="4" w:name="_Toc31290"/>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江苏省第二中医院老门诊改造工程（二次）JSZC-320000-NJXD-C2026-0060</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11月9日 14:30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JSZC-320000-NJXD-C2026-0060</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江苏省第二中医院老门诊改造工程（二次）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396万元</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）最高限价（如有）：</w:t>
      </w:r>
      <w:r>
        <w:rPr>
          <w:rFonts w:hint="eastAsia" w:ascii="仿宋" w:hAnsi="仿宋" w:eastAsia="仿宋" w:cs="仿宋"/>
          <w:highlight w:val="none"/>
          <w:lang w:val="en-US" w:eastAsia="zh-CN"/>
        </w:rPr>
        <w:t xml:space="preserve">396万元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江苏省第二中医院</w:t>
      </w:r>
      <w:r>
        <w:rPr>
          <w:rFonts w:hint="eastAsia" w:ascii="仿宋" w:hAnsi="仿宋" w:eastAsia="仿宋" w:cs="仿宋"/>
          <w:highlight w:val="none"/>
          <w:lang w:val="en-US" w:eastAsia="zh-CN"/>
        </w:rPr>
        <w:t xml:space="preserve">拟进行老门诊改造</w:t>
      </w:r>
      <w:r>
        <w:rPr>
          <w:rFonts w:hint="eastAsia" w:ascii="仿宋" w:hAnsi="仿宋" w:eastAsia="仿宋" w:cs="仿宋"/>
          <w:highlight w:val="none"/>
        </w:rPr>
        <w:t xml:space="preserve">，本项目属于政府采购工程，具体要求见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）合同履行期限：</w:t>
      </w:r>
      <w:r>
        <w:rPr>
          <w:rFonts w:hint="eastAsia" w:ascii="仿宋" w:hAnsi="仿宋" w:eastAsia="仿宋" w:cs="仿宋"/>
          <w:color w:val="auto"/>
          <w:highlight w:val="none"/>
          <w:lang w:val="en-US" w:eastAsia="zh-CN"/>
        </w:rPr>
        <w:t xml:space="preserve">自合同签订之日起100个日历天</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八</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1.具有独立承担民事责任的能力（提供法人或者其他组织的营业执照；</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为自然人的，提供其身份证）。</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提供2025年度财务报告或近6个月内任意一个月的财务状况报告（至少包含资产负债表、利润表），或投标截止时间前六个月内银行出具的资信证明。成立不满一年的无需提供，以营业执照成立日期为准）。</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3.依法缴纳税收和社会保障资金的</w:t>
      </w:r>
      <w:r>
        <w:rPr>
          <w:rFonts w:hint="eastAsia" w:ascii="仿宋" w:hAnsi="仿宋" w:eastAsia="仿宋" w:cs="仿宋"/>
          <w:color w:val="000000"/>
          <w:highlight w:val="none"/>
          <w:lang w:val="en-US" w:eastAsia="zh-CN"/>
        </w:rPr>
        <w:t xml:space="preserve">良好记录（2026年3月至今中任一月份的依法缴纳税收和社会保险费的相关材料，提供相关主管部门证明或银行代扣证明的复印件，根据国家相关政策免缴或迟缴的需提供相关证明材料；供应商成立时间距投标截止日不足30日的，可不提供，以营业执照成立日期为准）</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4.具备履行合同所必需的设备和专业技术能力（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根据履行采购项目合同需要，提供履行合同所必需的设备和专业技术能力的证明材料）。</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5.参加采购活动前3年内在经营活动中没有重大违法记录</w:t>
      </w:r>
      <w:r>
        <w:rPr>
          <w:rFonts w:hint="eastAsia" w:ascii="仿宋" w:hAnsi="仿宋" w:eastAsia="仿宋" w:cs="仿宋"/>
          <w:color w:val="000000"/>
          <w:highlight w:val="none"/>
          <w:lang w:eastAsia="zh-CN"/>
        </w:rPr>
        <w:t xml:space="preserve">（提供承诺书）</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6.法律、行政法规规定的其他条件。</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.供应商须具有有效期内建筑工程施工总承包</w:t>
      </w:r>
      <w:r>
        <w:rPr>
          <w:rFonts w:hint="eastAsia" w:ascii="仿宋" w:hAnsi="仿宋" w:eastAsia="仿宋" w:cs="仿宋"/>
          <w:color w:val="000000"/>
          <w:highlight w:val="none"/>
          <w:lang w:val="en-US" w:eastAsia="zh-CN"/>
        </w:rPr>
        <w:t xml:space="preserve">二级</w:t>
      </w:r>
      <w:r>
        <w:rPr>
          <w:rFonts w:hint="eastAsia" w:ascii="仿宋" w:hAnsi="仿宋" w:eastAsia="仿宋" w:cs="仿宋"/>
          <w:color w:val="000000"/>
          <w:highlight w:val="none"/>
        </w:rPr>
        <w:t xml:space="preserve">及以上资质</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具有建筑装修装饰工程专业承包二级及以上资质，提供证书复印件并加盖公章。</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.供应商须具有在有效期内的安全生产许可证，提供证书复印件并加盖公章</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项目经理</w:t>
      </w:r>
      <w:r>
        <w:rPr>
          <w:rFonts w:hint="eastAsia" w:ascii="仿宋" w:hAnsi="仿宋" w:eastAsia="仿宋" w:cs="仿宋"/>
          <w:color w:val="000000"/>
          <w:highlight w:val="none"/>
        </w:rPr>
        <w:t xml:space="preserve">具有建筑工程专业注册建造师证（二级(含)以上）且具有安全生产考核合格证书（B类）（提供有效的证书复印件加盖公章）</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供应商须提供拟投入本工程</w:t>
      </w:r>
      <w:r>
        <w:rPr>
          <w:rFonts w:hint="eastAsia" w:ascii="仿宋" w:hAnsi="仿宋" w:eastAsia="仿宋" w:cs="仿宋"/>
          <w:color w:val="000000"/>
          <w:highlight w:val="none"/>
          <w:lang w:eastAsia="zh-CN"/>
        </w:rPr>
        <w:t xml:space="preserve">项目经理</w:t>
      </w:r>
      <w:r>
        <w:rPr>
          <w:rFonts w:hint="eastAsia" w:ascii="仿宋" w:hAnsi="仿宋" w:eastAsia="仿宋" w:cs="仿宋"/>
          <w:color w:val="000000"/>
          <w:highlight w:val="none"/>
        </w:rPr>
        <w:t xml:space="preserve">与供应商签订的有效劳动合同、社保机构出具的近半年（202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月至2026年</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月）供应商为其缴纳的养老保险缴费证明（需明确缴费月份、个人姓名、缴费单位）材料并加盖社保中心章或社保中心参保缴费证明电子专用章（提供证明材料）。</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项目负责人不得同时在两个或者两个以上单位受聘或者执业（包括但不仅限于以下两种情形）：a.同时在两个及以上单位签订劳动合同或缴纳社会保险；b.将本人执（职）业资格证书同时注册在两个及以上单位。（提供承诺书并加盖公章，格式自拟）</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根据《省住房和城乡建设厅关于开展建筑业企业资质动态监管工作的公告》（〔2018〕第6号）、《关于建筑业企业资质动态监管不合格企业参加招投标相关事宜的复函》（苏建函建管〔2019〕233号），若供应商动态监管核查结果不合格的，资格审查不通过。（核查资质指采购文件所要求的相应资质,动态监管查询网址：https://zhzj.jsszfhcxjst.jiangsu.gov.cn:40278/gcszh/SzjsWorkQY/normal/enterprise/index，以现场查询为准）</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项目负责人无在建工程，在建工程认定按照苏建规字〔2025〕12号文规定执行。（提供承诺书</w:t>
      </w:r>
      <w:r>
        <w:rPr>
          <w:rFonts w:hint="eastAsia" w:ascii="仿宋" w:hAnsi="仿宋" w:eastAsia="仿宋" w:cs="仿宋"/>
          <w:color w:val="000000"/>
          <w:highlight w:val="none"/>
          <w:lang w:val="en-US" w:eastAsia="zh-CN"/>
        </w:rPr>
        <w:t xml:space="preserve">并加盖公章</w:t>
      </w:r>
      <w:r>
        <w:rPr>
          <w:rFonts w:hint="eastAsia" w:ascii="仿宋" w:hAnsi="仿宋" w:eastAsia="仿宋" w:cs="仿宋"/>
          <w:color w:val="000000"/>
          <w:highlight w:val="none"/>
        </w:rPr>
        <w:t xml:space="preserve">，格式自拟）</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rPr>
          <w:rFonts w:hint="eastAsia" w:ascii="仿宋" w:hAnsi="仿宋" w:eastAsia="仿宋" w:cs="仿宋"/>
          <w:color w:val="000000"/>
          <w:highlight w:val="none"/>
          <w:lang w:eastAsia="zh-CN"/>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12:</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11月9日14:30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11月9日14:30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4.本项目按照《政府采购促进中小企业发展管理办法》（财库〔2020〕46号）规定预留采购份额无法确保充分供应、充分竞争，或者存在可能影响政府采购目标实现的情形，非专门面向中小企业。</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江苏省第二中医院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单位地址：南京市建邺区南湖路23号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联系人：纪老师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联系方式：025-83291402</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阮登湖（项目负责人）、万晗晓</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联系方式：025-85507079转801、</w:t>
      </w:r>
      <w:r>
        <w:rPr>
          <w:rFonts w:hint="eastAsia" w:ascii="仿宋" w:hAnsi="仿宋" w:eastAsia="仿宋" w:cs="仿宋"/>
          <w:highlight w:val="none"/>
          <w:lang w:val="en-US" w:eastAsia="zh-CN"/>
        </w:rPr>
        <w:t xml:space="preserve">805</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项目联系人：阮登湖（项目负责人）、万晗晓</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电话：025-85507079转801、</w:t>
      </w:r>
      <w:r>
        <w:rPr>
          <w:rFonts w:hint="eastAsia" w:ascii="仿宋" w:hAnsi="仿宋" w:eastAsia="仿宋" w:cs="仿宋"/>
          <w:highlight w:val="none"/>
          <w:lang w:val="en-US" w:eastAsia="zh-CN"/>
        </w:rPr>
        <w:t xml:space="preserve">805</w:t>
      </w:r>
      <w:r/>
    </w:p>
    <w:p>
      <w:pPr>
        <w:rPr>
          <w:highlight w:val="none"/>
        </w:rPr>
      </w:pPr>
      <w:r>
        <w:rPr>
          <w:rFonts w:hint="eastAsia"/>
          <w:color w:val="000080"/>
          <w:sz w:val="20"/>
          <w:highlight w:val="none"/>
        </w:rPr>
        <w:t xml:space="preserve"> </w:t>
      </w:r>
      <w:bookmarkEnd w:id="8"/>
      <w:r/>
      <w:r/>
    </w:p>
    <w:p>
      <w:pPr>
        <w:rPr>
          <w:highlight w:val="none"/>
        </w:rPr>
      </w:pPr>
      <w:r>
        <w:rPr>
          <w:highlight w:val="none"/>
        </w:rPr>
        <w:br w:type="page" w:clear="all"/>
      </w:r>
      <w:r/>
    </w:p>
    <w:p>
      <w:pPr>
        <w:pStyle w:val="1046"/>
        <w:jc w:val="center"/>
        <w:spacing w:line="240" w:lineRule="auto"/>
        <w:rPr>
          <w:highlight w:val="none"/>
        </w:rPr>
      </w:pPr>
      <w:r/>
      <w:bookmarkStart w:id="9" w:name="_Toc4509"/>
      <w:r/>
      <w:bookmarkStart w:id="10" w:name="_Toc9063"/>
      <w:r>
        <w:rPr>
          <w:rFonts w:hint="eastAsia"/>
          <w:highlight w:val="none"/>
        </w:rPr>
        <w:t xml:space="preserve">第二部分  供应商须知</w:t>
      </w:r>
      <w:bookmarkEnd w:id="9"/>
      <w:r/>
      <w:bookmarkEnd w:id="10"/>
      <w:r/>
      <w:r/>
    </w:p>
    <w:p>
      <w:pPr>
        <w:pStyle w:val="1047"/>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85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79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6859" w:type="dxa"/>
            <w:vAlign w:val="center"/>
            <w:textDirection w:val="lrTb"/>
            <w:noWrap w:val="false"/>
          </w:tcPr>
          <w:p>
            <w:pPr>
              <w:pStyle w:val="1070"/>
              <w:jc w:val="both"/>
              <w:spacing w:line="56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根据与采购人的协议约定，本项目服务费由</w:t>
            </w:r>
            <w:r>
              <w:rPr>
                <w:rFonts w:hint="eastAsia" w:ascii="仿宋" w:hAnsi="仿宋" w:eastAsia="仿宋" w:cs="仿宋"/>
                <w:sz w:val="24"/>
                <w:szCs w:val="24"/>
                <w:highlight w:val="none"/>
                <w:lang w:val="en-US" w:eastAsia="zh-CN"/>
              </w:rPr>
              <w:t xml:space="preserve">成交供应商</w:t>
            </w:r>
            <w:r>
              <w:rPr>
                <w:rFonts w:hint="eastAsia" w:ascii="仿宋" w:hAnsi="仿宋" w:eastAsia="仿宋" w:cs="仿宋"/>
                <w:sz w:val="24"/>
                <w:szCs w:val="24"/>
                <w:highlight w:val="none"/>
              </w:rPr>
              <w:t xml:space="preserve">支付。</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本项目采购代理服务费按计价格〔2002〕1980号文标准的60%计取，在领取成交通知书前一次性缴纳。</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本项目专家评审费由采购人依据苏财规〔2026〕1号文支付。</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账户信息：</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账户名称：南京相度工程咨询有限公司</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开户银行：中国银行南京市中华路支行</w:t>
            </w:r>
            <w:r/>
          </w:p>
          <w:p>
            <w:pPr>
              <w:spacing w:line="56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145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建筑业</w:t>
            </w:r>
            <w:r>
              <w:rPr>
                <w:rFonts w:hint="eastAsia" w:ascii="仿宋" w:hAnsi="仿宋" w:eastAsia="仿宋" w:cs="仿宋"/>
                <w:color w:val="000000"/>
                <w:highlight w:val="none"/>
              </w:rPr>
              <w:t xml:space="preserve">。</w:t>
            </w:r>
            <w:r/>
          </w:p>
        </w:tc>
      </w:tr>
      <w:tr>
        <w:trPr>
          <w:trHeight w:val="505"/>
        </w:trPr>
        <w:tc>
          <w:tcPr>
            <w:tcW w:w="760" w:type="dxa"/>
            <w:vAlign w:val="center"/>
            <w:textDirection w:val="lrTb"/>
            <w:noWrap w:val="false"/>
          </w:tcPr>
          <w:p>
            <w:pPr>
              <w:jc w:val="center"/>
              <w:spacing w:line="56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highlight w:val="none"/>
                <w:lang w:val="en-US" w:eastAsia="zh-CN"/>
              </w:rPr>
            </w:pPr>
            <w:r>
              <w:rPr>
                <w:rFonts w:hint="default" w:ascii="仿宋" w:hAnsi="仿宋" w:eastAsia="仿宋" w:cs="仿宋"/>
                <w:color w:val="000000"/>
                <w:highlight w:val="none"/>
                <w:lang w:val="en-US"/>
              </w:rPr>
              <w:t xml:space="preserve">本项目不组织现场踏勘。</w:t>
            </w:r>
            <w:bookmarkEnd w:id="12"/>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lang w:val="en-US" w:eastAsia="zh-CN"/>
              </w:rPr>
              <w:t xml:space="preserve">工程</w:t>
            </w:r>
            <w:r>
              <w:rPr>
                <w:rFonts w:hint="eastAsia" w:ascii="仿宋" w:hAnsi="仿宋" w:eastAsia="仿宋" w:cs="仿宋"/>
                <w:color w:val="000000"/>
                <w:highlight w:val="none"/>
                <w:u w:val="single"/>
              </w:rPr>
              <w:t xml:space="preserve">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8872" w:type="dxa"/>
            <w:vAlign w:val="center"/>
            <w:textDirection w:val="lrTb"/>
            <w:noWrap w:val="false"/>
          </w:tcPr>
          <w:p>
            <w:pPr>
              <w:spacing w:line="5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1128"/>
        <w:ind w:left="0" w:firstLine="420"/>
        <w:spacing w:line="520" w:lineRule="exact"/>
        <w:rPr>
          <w:rFonts w:hint="eastAsia" w:ascii="仿宋" w:hAnsi="仿宋" w:eastAsia="仿宋" w:cs="仿宋"/>
          <w:color w:val="000000"/>
          <w:szCs w:val="22"/>
          <w:highlight w:val="none"/>
        </w:rPr>
      </w:pPr>
      <w:r>
        <w:rPr>
          <w:rFonts w:hint="eastAsia"/>
          <w:highlight w:val="none"/>
        </w:rPr>
        <w:br w:type="page" w:clear="all"/>
      </w:r>
      <w:bookmarkEnd w:id="14"/>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ind w:firstLine="480"/>
        <w:jc w:val="both"/>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r/>
    </w:p>
    <w:p>
      <w:pPr>
        <w:spacing w:line="520" w:lineRule="exact"/>
        <w:rPr>
          <w:rFonts w:ascii="Times New Roman" w:hAnsi="Times New Roman" w:eastAsia="Times New Roman" w:cs="Times New Roman"/>
          <w:highlight w:val="none"/>
        </w:rPr>
      </w:pPr>
      <w:r/>
      <w:bookmarkStart w:id="16" w:name="EBc63a4b6a45fa4577844509e4bed90a6e"/>
      <w:r>
        <w:rPr>
          <w:rFonts w:hint="eastAsia" w:ascii="Times New Roman" w:hAnsi="Times New Roman" w:eastAsia="Times New Roman" w:cs="Times New Roman"/>
          <w:color w:val="000080"/>
          <w:sz w:val="20"/>
          <w:highlight w:val="none"/>
        </w:rPr>
        <w:t xml:space="preserve"> </w:t>
      </w:r>
      <w:bookmarkEnd w:id="16"/>
      <w:r/>
      <w:r/>
    </w:p>
    <w:p>
      <w:pPr>
        <w:jc w:val="both"/>
        <w:keepLines w:val="0"/>
        <w:keepNext w:val="0"/>
        <w:spacing w:before="0" w:after="0" w:line="520" w:lineRule="exact"/>
        <w:widowControl w:val="off"/>
        <w:rPr>
          <w:rFonts w:hint="eastAsia" w:ascii="Arial" w:hAnsi="Arial" w:eastAsia="黑体" w:cs="Times New Roman"/>
          <w:b/>
          <w:sz w:val="32"/>
          <w:szCs w:val="20"/>
          <w:highlight w:val="none"/>
          <w:lang w:val="en-US" w:eastAsia="zh-CN" w:bidi="ar-SA"/>
        </w:rPr>
        <w:outlineLvl w:val="1"/>
      </w:pPr>
      <w:r/>
      <w:bookmarkStart w:id="17" w:name="_Toc3962"/>
      <w:r>
        <w:rPr>
          <w:rFonts w:hint="eastAsia" w:ascii="Arial" w:hAnsi="Arial" w:eastAsia="黑体" w:cs="Times New Roman"/>
          <w:b/>
          <w:sz w:val="32"/>
          <w:szCs w:val="20"/>
          <w:highlight w:val="none"/>
          <w:lang w:val="en-US" w:eastAsia="zh-CN" w:bidi="ar-SA"/>
        </w:rPr>
        <w:t xml:space="preserve">二、</w:t>
      </w:r>
      <w:bookmarkEnd w:id="17"/>
      <w:r>
        <w:rPr>
          <w:rFonts w:hint="eastAsia" w:ascii="Arial" w:hAnsi="Arial" w:eastAsia="黑体" w:cs="Times New Roman"/>
          <w:b/>
          <w:sz w:val="32"/>
          <w:szCs w:val="20"/>
          <w:highlight w:val="none"/>
          <w:lang w:val="en-US" w:eastAsia="zh-CN" w:bidi="ar-SA"/>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hAnsi="Times New Roman" w:eastAsia="仿宋_GB2312" w:cs="Times New Roman"/>
          <w:highlight w:val="none"/>
        </w:rPr>
      </w:pPr>
      <w:r/>
      <w:bookmarkStart w:id="18" w:name="EBebf7ede40ba2404eabfa943e46b0c520"/>
      <w:r>
        <w:rPr>
          <w:rFonts w:hint="eastAsia" w:ascii="仿宋_GB2312" w:hAnsi="Times New Roman" w:eastAsia="仿宋_GB2312" w:cs="Times New Roman"/>
          <w:color w:val="000080"/>
          <w:sz w:val="20"/>
          <w:highlight w:val="none"/>
        </w:rPr>
        <w:t xml:space="preserve"> </w:t>
      </w:r>
      <w:bookmarkEnd w:id="18"/>
      <w:r/>
      <w:bookmarkStart w:id="19" w:name="EB27df85fc5a574ebaaed6d5868f4535a1"/>
      <w:r>
        <w:rPr>
          <w:rFonts w:hint="eastAsia" w:ascii="仿宋_GB2312" w:hAnsi="Times New Roman" w:eastAsia="仿宋_GB2312" w:cs="Times New Roman"/>
          <w:color w:val="000080"/>
          <w:sz w:val="20"/>
          <w:highlight w:val="none"/>
        </w:rPr>
        <w:t xml:space="preserve"> </w:t>
      </w:r>
      <w:bookmarkEnd w:id="19"/>
      <w:r/>
      <w:bookmarkStart w:id="20" w:name="EB3eb7ea0b01144628b9ffe3df796b5351"/>
      <w:r>
        <w:rPr>
          <w:rFonts w:hint="eastAsia" w:ascii="仿宋_GB2312" w:hAnsi="Times New Roman" w:eastAsia="仿宋_GB2312" w:cs="Times New Roman"/>
          <w:color w:val="000080"/>
          <w:sz w:val="20"/>
          <w:highlight w:val="none"/>
        </w:rPr>
        <w:t xml:space="preserve"> </w:t>
      </w:r>
      <w:bookmarkEnd w:id="20"/>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21" w:name="_Toc27518"/>
      <w:r>
        <w:rPr>
          <w:rFonts w:hint="eastAsia" w:ascii="Arial" w:hAnsi="Arial" w:eastAsia="黑体" w:cs="Times New Roman"/>
          <w:b/>
          <w:sz w:val="32"/>
          <w:szCs w:val="20"/>
          <w:highlight w:val="none"/>
          <w:lang w:val="en-US" w:eastAsia="zh-CN" w:bidi="ar-SA"/>
        </w:rPr>
        <w:t xml:space="preserve">三、响应文件的编制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 竞争性磋商文件要求应当由法定代表人或授权代表签字/签章的，可以加盖有效的电子签章或签字后使用pdf上传。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.6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工程施工总体方案（格式自拟）</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工程进度保障以及实施方案（格式自拟）；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工程质量保障以及实施方案（格式自拟）；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工程现场安全管理方案（格式自拟）；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错峰施工方案（格式自拟）；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供应商项目管理、技术及售后人员一览表；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需求响应</w:t>
      </w:r>
      <w:r>
        <w:rPr>
          <w:rFonts w:hint="eastAsia" w:ascii="仿宋" w:hAnsi="仿宋" w:eastAsia="仿宋" w:cs="仿宋"/>
          <w:color w:val="000000"/>
          <w:highlight w:val="none"/>
          <w:lang w:val="en-US" w:eastAsia="zh-CN"/>
        </w:rPr>
        <w:t xml:space="preserve">偏离表</w:t>
      </w:r>
      <w:bookmarkEnd w:id="23"/>
      <w:r>
        <w:rPr>
          <w:rFonts w:hint="eastAsia" w:ascii="仿宋" w:hAnsi="仿宋" w:eastAsia="仿宋" w:cs="仿宋"/>
          <w:color w:val="000000"/>
          <w:highlight w:val="none"/>
          <w:lang w:val="en-US"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其他</w:t>
      </w:r>
      <w:r>
        <w:rPr>
          <w:rFonts w:hint="eastAsia" w:ascii="仿宋" w:hAnsi="仿宋" w:eastAsia="仿宋" w:cs="仿宋"/>
          <w:color w:val="000000"/>
          <w:highlight w:val="none"/>
          <w:lang w:val="en-US" w:eastAsia="zh-CN"/>
        </w:rPr>
        <w:t xml:space="preserve">技术</w:t>
      </w:r>
      <w:r>
        <w:rPr>
          <w:rFonts w:hint="eastAsia" w:ascii="仿宋" w:hAnsi="仿宋" w:eastAsia="仿宋" w:cs="仿宋"/>
          <w:color w:val="000000"/>
          <w:highlight w:val="none"/>
        </w:rPr>
        <w:t xml:space="preserve">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10.5.2</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w:t>
      </w:r>
      <w:r>
        <w:rPr>
          <w:rFonts w:hint="eastAsia" w:ascii="仿宋" w:hAnsi="仿宋" w:eastAsia="仿宋" w:cs="仿宋"/>
          <w:color w:val="000000"/>
          <w:highlight w:val="none"/>
          <w:lang w:val="en-US" w:eastAsia="zh-CN"/>
        </w:rPr>
        <w:t xml:space="preserve">之一</w:t>
      </w:r>
      <w:r>
        <w:rPr>
          <w:rFonts w:hint="eastAsia" w:ascii="仿宋" w:hAnsi="仿宋" w:eastAsia="仿宋" w:cs="仿宋"/>
          <w:color w:val="000000"/>
          <w:highlight w:val="none"/>
        </w:rPr>
        <w:t xml:space="preserve">的，磋商小组应当启动异常低价投标（响应）审查程序：</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投标（响应）报价低于采购项目最高限价45%的，即投标（响应）报价＜采购项目最高限价×45%；</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磋商小组基于专业判断，认为供应商报价过低，有可能影响产品质量或者不能诚信履约的其他情形。</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情形的，供应商已随投标（响应）文件一并提交相关书面说明及必要的证明材料的，在评审现场可不再重复提交。</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应当将其作为无效投标（响应）处理。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借助互联网等渠道查询相关信息的，应当严格遵守评审工作纪律，不得实施影响评审公正的行为。</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有关互联网浏览、查询历史一并归档。</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hAnsi="Times New Roman" w:eastAsia="仿宋_GB2312" w:cs="Times New Roman"/>
          <w:highlight w:val="none"/>
        </w:rPr>
      </w:pPr>
      <w:r>
        <w:rPr>
          <w:rFonts w:hint="eastAsia" w:ascii="仿宋_GB2312" w:hAnsi="Times New Roman" w:eastAsia="仿宋_GB2312" w:cs="Times New Roman"/>
          <w:color w:val="000080"/>
          <w:sz w:val="20"/>
          <w:highlight w:val="none"/>
        </w:rPr>
        <w:t xml:space="preserve"> </w:t>
      </w:r>
      <w:bookmarkEnd w:id="22"/>
      <w:r/>
      <w:bookmarkStart w:id="26" w:name="EBaba05b8f22db47c3ae604c949d101942"/>
      <w:r>
        <w:rPr>
          <w:rFonts w:hint="eastAsia" w:ascii="仿宋_GB2312" w:hAnsi="Times New Roman" w:eastAsia="仿宋_GB2312" w:cs="Times New Roman"/>
          <w:color w:val="000080"/>
          <w:sz w:val="20"/>
          <w:highlight w:val="none"/>
        </w:rPr>
        <w:t xml:space="preserve"> </w:t>
      </w:r>
      <w:bookmarkEnd w:id="26"/>
      <w:r/>
      <w:bookmarkStart w:id="27" w:name="EB473de9cb146c4384b72e7eac9a23572d"/>
      <w:r>
        <w:rPr>
          <w:rFonts w:hint="eastAsia" w:ascii="仿宋_GB2312" w:hAnsi="Times New Roman" w:eastAsia="仿宋_GB2312" w:cs="Times New Roman"/>
          <w:color w:val="000080"/>
          <w:sz w:val="20"/>
          <w:highlight w:val="none"/>
        </w:rPr>
        <w:t xml:space="preserve"> </w:t>
      </w:r>
      <w:bookmarkEnd w:id="27"/>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28" w:name="_Toc11947"/>
      <w:r>
        <w:rPr>
          <w:rFonts w:hint="eastAsia" w:ascii="Arial" w:hAnsi="Arial" w:eastAsia="黑体" w:cs="Times New Roman"/>
          <w:b/>
          <w:sz w:val="32"/>
          <w:szCs w:val="20"/>
          <w:highlight w:val="none"/>
          <w:lang w:val="en-US" w:eastAsia="zh-CN" w:bidi="ar-SA"/>
        </w:rPr>
        <w:t xml:space="preserve">四、响应文件的提交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513029226"/>
      <w:r/>
      <w:bookmarkEnd w:id="30"/>
      <w:r/>
      <w:bookmarkStart w:id="31" w:name="_Toc16938542"/>
      <w:r/>
      <w:bookmarkEnd w:id="31"/>
      <w:r/>
      <w:bookmarkStart w:id="32" w:name="_Toc20823298"/>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3" w:name="_Toc18981"/>
      <w:r>
        <w:rPr>
          <w:rFonts w:hint="eastAsia" w:ascii="Arial" w:hAnsi="Arial" w:eastAsia="黑体" w:cs="Times New Roman"/>
          <w:b/>
          <w:sz w:val="32"/>
          <w:szCs w:val="20"/>
          <w:highlight w:val="none"/>
          <w:lang w:val="en-US" w:eastAsia="zh-CN" w:bidi="ar-SA"/>
        </w:rPr>
        <w:t xml:space="preserve">五、</w:t>
      </w:r>
      <w:bookmarkEnd w:id="33"/>
      <w:r>
        <w:rPr>
          <w:rFonts w:hint="eastAsia" w:ascii="Arial" w:hAnsi="Arial" w:eastAsia="黑体" w:cs="Times New Roman"/>
          <w:b/>
          <w:sz w:val="32"/>
          <w:szCs w:val="20"/>
          <w:highlight w:val="none"/>
          <w:lang w:val="en-US" w:eastAsia="zh-CN" w:bidi="ar-SA"/>
        </w:rPr>
        <w:t xml:space="preserve">无效响应、废标、串通参与磋商认定条款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19.12响应文件中已标价工程量清单与竞争性磋商文件规定的暂估价、暂列金额及甲供材料价格不一致的；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19.13响应文件中已标价工程量清单与竞争性磋商文件明确列出的不可竞争费用项目或费率或计算基础不一致的；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19.14响应文件中已标价工程量清单与竞争性磋商文件提供的工程量清单中的项目编码、项目名称、项目特征、计量单位、工程量不一致的（措施项目增项除外）；</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19.15响应文件载明的项目完成期限超过竞争性磋商文件规定的期限的；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19.16明细报价表出现缺漏项的；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19.17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19.18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20技术响应完全复制采购需求的内容，未对竞争性磋商文件进行有效响应的；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19.22</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19.23</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19.24</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六、磋商程序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。如果成交价低于供应商首次报价，供应商分项报价按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工程项目同比例调整不包括暂列金和暂估价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（三）第二次公告后，政府购买服务项目（</w:t>
      </w:r>
      <w:r>
        <w:rPr>
          <w:rFonts w:hint="eastAsia" w:ascii="仿宋" w:hAnsi="仿宋" w:eastAsia="仿宋" w:cs="仿宋"/>
          <w:color w:val="000000"/>
          <w:highlight w:val="none"/>
        </w:rPr>
        <w:t xml:space="preserve">含政府和社会资本合作项目）以及市场竞争不充分的科研项目以及需要扶持的科技成果转化项目符合要求的服务商或者报价未超过采购预算的服务商不足2家的（其他类别项目符合要求的服务商或者报价未超过采购预算的服务商不足3家的），除采购任务取消情形外，代理机构报经监管部门批准后，可变更为单一来源方式采购，或者终止采购活动。本次磋商文件中对供应商资格条件要求、技术要求和商务等要求，将作为单一来源方式采购的基本要求和谈判依据。原磋商小组根据政府采购法等法律法规进行谈判。参加磋商的供应商，根据自愿原则，选择参加单一来源方式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（四）磋商文件未明确的其他事项，按《政府采购法》及其相关法律法规执行。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s="Times New Roman"/>
          <w:color w:val="000080"/>
          <w:sz w:val="20"/>
          <w:highlight w:val="none"/>
        </w:rPr>
      </w:pPr>
      <w:r>
        <w:rPr>
          <w:rFonts w:ascii="仿宋_GB2312" w:hAnsi="宋体" w:eastAsia="仿宋_GB2312" w:cs="Times New Roman"/>
          <w:color w:val="000080"/>
          <w:sz w:val="20"/>
          <w:highlight w:val="none"/>
        </w:rPr>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6" w:name="_Toc6774"/>
      <w:r>
        <w:rPr>
          <w:rFonts w:hint="eastAsia" w:ascii="Arial" w:hAnsi="Arial" w:eastAsia="黑体" w:cs="Times New Roman"/>
          <w:b/>
          <w:sz w:val="32"/>
          <w:szCs w:val="20"/>
          <w:highlight w:val="none"/>
          <w:lang w:val="en-US" w:eastAsia="zh-CN" w:bidi="ar-SA"/>
        </w:rPr>
        <w:t xml:space="preserve">七、成交及合同签订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成交供应商是否能圆满地履行合同进行审查。审查包括成交供应商响应文件中提供的所有资格证明材料原件，成交供应商响应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jc w:val="both"/>
        <w:keepLines w:val="0"/>
        <w:keepNext w:val="0"/>
        <w:spacing w:before="0" w:after="0" w:line="520" w:lineRule="exact"/>
        <w:widowControl w:val="off"/>
        <w:rPr>
          <w:rFonts w:hint="eastAsia" w:ascii="Arial" w:hAnsi="Arial" w:eastAsia="黑体" w:cs="Times New Roman"/>
          <w:b/>
          <w:sz w:val="32"/>
          <w:szCs w:val="20"/>
          <w:highlight w:val="none"/>
          <w:lang w:val="en-US" w:eastAsia="zh-CN" w:bidi="ar-SA"/>
        </w:rPr>
        <w:outlineLvl w:val="9"/>
      </w:pPr>
      <w:r/>
      <w:bookmarkStart w:id="37" w:name="_Toc15475"/>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w:t>
      </w:r>
      <w:r>
        <w:rPr>
          <w:rFonts w:hint="eastAsia" w:ascii="仿宋" w:hAnsi="仿宋" w:eastAsia="仿宋" w:cs="仿宋"/>
          <w:color w:val="000000"/>
          <w:highlight w:val="none"/>
          <w:lang w:val="en-US" w:eastAsia="zh-CN"/>
        </w:rPr>
        <w:t xml:space="preserve">的</w:t>
      </w:r>
      <w:r>
        <w:rPr>
          <w:rFonts w:hint="eastAsia" w:ascii="仿宋" w:hAnsi="仿宋" w:eastAsia="仿宋" w:cs="仿宋"/>
          <w:color w:val="000000"/>
          <w:highlight w:val="none"/>
        </w:rPr>
        <w:t xml:space="preserve">货物、工程或者服务的，在不改变价格水平、合同及其他条款的前提下，采购人可以与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8" w:name="_Toc20991"/>
      <w:r>
        <w:rPr>
          <w:rFonts w:hint="eastAsia" w:ascii="Arial" w:hAnsi="Arial" w:eastAsia="黑体" w:cs="Times New Roman"/>
          <w:b/>
          <w:sz w:val="32"/>
          <w:szCs w:val="20"/>
          <w:highlight w:val="none"/>
          <w:lang w:val="en-US" w:eastAsia="zh-CN" w:bidi="ar-SA"/>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联系电话：025-85507079转801、805</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ind w:firstLine="225"/>
        <w:jc w:val="both"/>
        <w:spacing w:line="520" w:lineRule="exact"/>
        <w:widowControl w:val="off"/>
        <w:rPr>
          <w:rFonts w:hint="default" w:ascii="仿宋_GB2312" w:hAnsi="Times New Roman" w:eastAsia="仿宋_GB2312" w:cs="Times New Roman"/>
          <w:sz w:val="32"/>
          <w:szCs w:val="24"/>
          <w:highlight w:val="none"/>
          <w:lang w:val="en-US" w:eastAsia="zh-CN" w:bidi="ar-SA"/>
        </w:rPr>
      </w:pPr>
      <w:r>
        <w:rPr>
          <w:rFonts w:hint="default" w:ascii="仿宋_GB2312" w:hAnsi="Times New Roman" w:eastAsia="仿宋_GB2312" w:cs="Times New Roman"/>
          <w:sz w:val="32"/>
          <w:szCs w:val="24"/>
          <w:highlight w:val="none"/>
          <w:lang w:val="en-US" w:eastAsia="zh-CN" w:bidi="ar-SA"/>
        </w:rPr>
      </w:r>
      <w:r/>
    </w:p>
    <w:p>
      <w:pPr>
        <w:jc w:val="both"/>
        <w:keepLines w:val="0"/>
        <w:keepNext w:val="0"/>
        <w:spacing w:before="160" w:after="16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40" w:name="_Toc23826"/>
      <w:r>
        <w:rPr>
          <w:rFonts w:hint="eastAsia" w:ascii="Arial" w:hAnsi="Arial" w:eastAsia="黑体" w:cs="Times New Roman"/>
          <w:b/>
          <w:sz w:val="32"/>
          <w:szCs w:val="20"/>
          <w:highlight w:val="none"/>
          <w:lang w:val="en-US" w:eastAsia="zh-CN" w:bidi="ar-SA"/>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ind w:left="0" w:firstLine="48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46.1参与本次采购活动的各方应对竞争性磋商文件和响应文件中的商业和技术等秘密保密，违者应对由此造成的后果承担法律责任。 </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46.2凡是与审查、澄清、评价和比较磋商的有关资料以及授标建议等，采购人、评委、采购代理机构均不得向供应商或与磋商无关的其他人员透露。</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46.3在磋商过程中，供应商不得以任何行为影响磋商过程，否则其响应文件将被作为无效响应文件。</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46.4采购代理机构和磋商小组不向未成交的供应商解释未成交原因，也不公布磋商过程中的相关细节。</w:t>
      </w:r>
      <w:r/>
    </w:p>
    <w:p>
      <w:pPr>
        <w:pStyle w:val="1128"/>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1046"/>
        <w:jc w:val="center"/>
        <w:keepLines/>
        <w:keepNext/>
        <w:pageBreakBefore w:val="0"/>
        <w:spacing w:before="0" w:after="0" w:line="240" w:lineRule="auto"/>
        <w:widowControl w:val="off"/>
        <w:rPr>
          <w:rFonts w:hint="eastAsia" w:eastAsia="宋体"/>
          <w:highlight w:val="none"/>
          <w:lang w:eastAsia="zh-CN"/>
        </w:rPr>
      </w:pPr>
      <w:r/>
      <w:bookmarkStart w:id="42" w:name="_Toc10690"/>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left"/>
        <w:keepLines w:val="0"/>
        <w:keepNext w:val="0"/>
        <w:pageBreakBefore w:val="0"/>
        <w:spacing w:afterAutospacing="0" w:line="440" w:lineRule="exact"/>
        <w:rPr>
          <w:rFonts w:hint="eastAsia" w:ascii="黑体" w:hAnsi="Times New Roman" w:eastAsia="黑体" w:cs="黑体"/>
          <w:b/>
          <w:bCs/>
          <w:sz w:val="70"/>
          <w:szCs w:val="70"/>
          <w:highlight w:val="none"/>
        </w:rPr>
      </w:pPr>
      <w:r/>
      <w:bookmarkStart w:id="43" w:name="_Hlt16619369"/>
      <w:r/>
      <w:bookmarkEnd w:id="43"/>
      <w:r/>
      <w:bookmarkStart w:id="44" w:name="_Toc30821"/>
      <w:r>
        <w:rPr>
          <w:rFonts w:hint="eastAsia" w:ascii="仿宋" w:hAnsi="仿宋" w:eastAsia="仿宋" w:cs="仿宋"/>
          <w:sz w:val="24"/>
          <w:szCs w:val="24"/>
          <w:highlight w:val="none"/>
        </w:rPr>
        <w:t xml:space="preserve">（注：本合同仅为框架性条款，</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后需根据</w:t>
      </w:r>
      <w:r>
        <w:rPr>
          <w:rFonts w:hint="eastAsia" w:ascii="仿宋" w:hAnsi="仿宋" w:eastAsia="仿宋" w:cs="仿宋"/>
          <w:sz w:val="24"/>
          <w:szCs w:val="24"/>
          <w:highlight w:val="none"/>
          <w:lang w:val="en-US" w:eastAsia="zh-CN"/>
        </w:rPr>
        <w:t xml:space="preserve">竞争性磋商文件</w:t>
      </w:r>
      <w:r>
        <w:rPr>
          <w:rFonts w:hint="eastAsia" w:ascii="仿宋" w:hAnsi="仿宋" w:eastAsia="仿宋" w:cs="仿宋"/>
          <w:sz w:val="24"/>
          <w:szCs w:val="24"/>
          <w:highlight w:val="none"/>
        </w:rPr>
        <w:t xml:space="preserve">及响应文件情况进行细化，</w:t>
      </w:r>
      <w:r>
        <w:rPr>
          <w:rFonts w:hint="eastAsia" w:ascii="仿宋" w:hAnsi="仿宋" w:eastAsia="仿宋" w:cs="仿宋"/>
          <w:sz w:val="24"/>
          <w:szCs w:val="24"/>
          <w:highlight w:val="none"/>
          <w:lang w:val="en-US" w:eastAsia="zh-CN"/>
        </w:rPr>
        <w:t xml:space="preserve">竞争性磋商文件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文件均作为合同的重要组成部分）</w:t>
      </w:r>
      <w:r/>
    </w:p>
    <w:p>
      <w:pPr>
        <w:ind w:firstLine="465"/>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GF—201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0201)</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r>
      <w:r/>
    </w:p>
    <w:p>
      <w:pPr>
        <w:ind w:firstLine="0"/>
        <w:jc w:val="center"/>
        <w:spacing w:line="360" w:lineRule="auto"/>
        <w:shd w:val="clear" w:color="auto" w:fill="auto"/>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right="3108" w:firstLine="3651"/>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ascii="Times New Roman" w:hAnsi="Times New Roman" w:eastAsia="Times New Roman" w:cs="Times New Roman"/>
                                <w:b/>
                                <w:bCs/>
                                <w:sz w:val="32"/>
                              </w:rPr>
                            </w:pPr>
                            <w:r>
                              <w:rPr>
                                <w:rFonts w:hint="eastAsia" w:ascii="Times New Roman" w:hAnsi="Times New Roman" w:eastAsia="Times New Roman" w:cs="Times New Roman"/>
                                <w:b/>
                                <w:bCs/>
                                <w:sz w:val="32"/>
                              </w:rPr>
                              <w:t xml:space="preserve">制定</w:t>
                            </w:r>
                            <w:r/>
                          </w:p>
                        </w:txbxContent>
                      </wps:txbx>
                      <wps:bodyPr upright="1"/>
                    </wps:wsp>
                  </a:graphicData>
                </a:graphic>
              </wp:anchor>
            </w:drawing>
          </mc:Choice>
          <mc:Fallback>
            <w:pict>
              <v:shape id="shape 5" o:spid="_x0000_s5" o:spt="202" type="#_x0000_t202" style="position:absolute;z-index:25166438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ascii="Times New Roman" w:hAnsi="Times New Roman" w:eastAsia="Times New Roman" w:cs="Times New Roman"/>
                          <w:b/>
                          <w:bCs/>
                          <w:sz w:val="32"/>
                        </w:rPr>
                      </w:pPr>
                      <w:r>
                        <w:rPr>
                          <w:rFonts w:hint="eastAsia" w:ascii="Times New Roman" w:hAnsi="Times New Roman" w:eastAsia="Times New Roman" w:cs="Times New Roman"/>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3108" w:firstLine="2406"/>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国家工商行政管理总局</w:t>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1468"/>
        <w:jc w:val="center"/>
        <w:pageBreakBefore w:val="0"/>
        <w:spacing w:before="0" w:after="0" w:line="360" w:lineRule="auto"/>
        <w:widowControl w:val="off"/>
        <w:rPr>
          <w:rFonts w:hint="eastAsia" w:ascii="Times New Roman" w:hAnsi="Times New Roman" w:eastAsia="华文中宋" w:cs="Times New Roman"/>
          <w:sz w:val="36"/>
          <w:szCs w:val="36"/>
          <w:lang w:val="zh-CN"/>
        </w:rPr>
        <w:outlineLvl w:val="9"/>
      </w:pPr>
      <w:r>
        <w:rPr>
          <w:rFonts w:hint="eastAsia" w:ascii="宋体" w:hAnsi="宋体" w:eastAsia="宋体" w:cs="宋体"/>
          <w:b w:val="0"/>
          <w:color w:val="auto"/>
          <w:sz w:val="21"/>
          <w:szCs w:val="21"/>
          <w:highlight w:val="none"/>
        </w:rPr>
        <w:br w:type="page" w:clear="all"/>
      </w:r>
      <w:bookmarkStart w:id="45" w:name="_Toc296890982"/>
      <w:r/>
      <w:bookmarkStart w:id="46" w:name="_Toc296503025"/>
      <w:r>
        <w:rPr>
          <w:rFonts w:hint="eastAsia" w:ascii="Times New Roman" w:hAnsi="Times New Roman" w:eastAsia="华文中宋" w:cs="Times New Roman"/>
          <w:sz w:val="36"/>
          <w:szCs w:val="36"/>
          <w:lang w:val="zh-CN"/>
        </w:rPr>
        <w:t xml:space="preserve">说  明</w:t>
      </w:r>
      <w:r/>
    </w:p>
    <w:p>
      <w:pPr>
        <w:ind w:firstLine="480"/>
        <w:pageBreakBefore w:val="0"/>
        <w:spacing w:line="360" w:lineRule="auto"/>
        <w:widowControl w:val="off"/>
        <w:rPr>
          <w:rFonts w:hint="default"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为了指导建设工程施工合同当事人的签约行为，维护合同当事人的合法权益，依据《</w:t>
      </w:r>
      <w:r>
        <w:rPr>
          <w:rFonts w:hint="eastAsia" w:ascii="仿宋_GB2312" w:hAnsi="Calibri" w:eastAsia="仿宋_GB2312" w:cs="Times New Roman"/>
          <w:sz w:val="24"/>
          <w:szCs w:val="24"/>
          <w:lang w:eastAsia="zh-CN"/>
        </w:rPr>
        <w:t xml:space="preserve">中华人民共和国民法典</w:t>
      </w:r>
      <w:r>
        <w:rPr>
          <w:rFonts w:hint="eastAsia" w:ascii="仿宋_GB2312" w:hAnsi="Calibri" w:eastAsia="仿宋_GB2312" w:cs="Times New Roman"/>
          <w:sz w:val="24"/>
          <w:szCs w:val="24"/>
        </w:rPr>
        <w:t xml:space="preserve">》、《中华人民共和国建筑法》、《中华人民共和国招标投标法》以及相关法律法规，住房城乡建设部、国家工商行政管理总局对《建设工程施工合同（示范文本）》（GF-</w:t>
      </w:r>
      <w:r>
        <w:rPr>
          <w:rFonts w:hint="eastAsia" w:ascii="仿宋_GB2312" w:hAnsi="Calibri" w:eastAsia="仿宋_GB2312" w:cs="Times New Roman"/>
          <w:sz w:val="24"/>
          <w:szCs w:val="24"/>
          <w:lang w:val="en-US" w:eastAsia="zh-CN"/>
        </w:rPr>
        <w:t xml:space="preserve">2013</w:t>
      </w:r>
      <w:r>
        <w:rPr>
          <w:rFonts w:hint="eastAsia" w:ascii="仿宋_GB2312" w:hAnsi="Calibri" w:eastAsia="仿宋_GB2312" w:cs="Times New Roman"/>
          <w:sz w:val="24"/>
          <w:szCs w:val="24"/>
        </w:rPr>
        <w:t xml:space="preserve">-0201）进行了修订，制定了《建设工程施工合同（示范文本）》（GF-201</w:t>
      </w:r>
      <w:r>
        <w:rPr>
          <w:rFonts w:hint="eastAsia" w:ascii="仿宋_GB2312" w:hAnsi="Calibri" w:eastAsia="仿宋_GB2312" w:cs="Times New Roman"/>
          <w:sz w:val="24"/>
          <w:szCs w:val="24"/>
          <w:lang w:val="en-US" w:eastAsia="zh-CN"/>
        </w:rPr>
        <w:t xml:space="preserve">7</w:t>
      </w:r>
      <w:r>
        <w:rPr>
          <w:rFonts w:hint="eastAsia" w:ascii="仿宋_GB2312" w:hAnsi="Calibri" w:eastAsia="仿宋_GB2312" w:cs="Times New Roman"/>
          <w:sz w:val="24"/>
          <w:szCs w:val="24"/>
        </w:rPr>
        <w:t xml:space="preserve">-0201）（以下简称《示范文本》）。为了便于合同当事人使用《示范文本》，现就有关问题说明如下：</w:t>
      </w:r>
      <w:r/>
    </w:p>
    <w:p>
      <w:pPr>
        <w:ind w:firstLine="480"/>
        <w:pageBreakBefore w:val="0"/>
        <w:spacing w:line="360" w:lineRule="auto"/>
        <w:widowControl w:val="off"/>
        <w:rPr>
          <w:rFonts w:hint="eastAsia" w:ascii="黑体" w:hAnsi="黑体" w:eastAsia="黑体" w:cs="Times New Roman"/>
          <w:bCs/>
          <w:sz w:val="24"/>
          <w:szCs w:val="24"/>
        </w:rPr>
        <w:outlineLvl w:val="9"/>
      </w:pPr>
      <w:r>
        <w:rPr>
          <w:rFonts w:hint="eastAsia" w:ascii="黑体" w:hAnsi="黑体" w:eastAsia="黑体" w:cs="Times New Roman"/>
          <w:bCs/>
          <w:sz w:val="24"/>
          <w:szCs w:val="24"/>
        </w:rPr>
        <w:t xml:space="preserve">一、《示范文本》的组成</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《示范文本》由合同协议书、通用合同条款和专用合同条款三部分组成。</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（一）合同协议书</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（二）通用合同条款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通用合同条款是合同当事人根据《中华人民共和国建筑法》、《</w:t>
      </w:r>
      <w:r>
        <w:rPr>
          <w:rFonts w:hint="eastAsia" w:ascii="仿宋_GB2312" w:hAnsi="Calibri" w:eastAsia="仿宋_GB2312" w:cs="Times New Roman"/>
          <w:sz w:val="24"/>
          <w:szCs w:val="24"/>
          <w:lang w:eastAsia="zh-CN"/>
        </w:rPr>
        <w:t xml:space="preserve">中华人民共和国民法典</w:t>
      </w:r>
      <w:r>
        <w:rPr>
          <w:rFonts w:hint="eastAsia" w:ascii="仿宋_GB2312" w:hAnsi="Calibri" w:eastAsia="仿宋_GB2312" w:cs="Times New Roman"/>
          <w:sz w:val="24"/>
          <w:szCs w:val="24"/>
        </w:rPr>
        <w:t xml:space="preserve">》等法律法规的规定，就工程建设的实施及相关事项，对合同当事人的权利义务作出的原则性约定。</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（三）专用合同条款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9"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1</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专用合同条款的编号应与相应的通用合同条款的编号一致；</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2</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合同当事人可以通过对专用合同条款的修改，满足具体建设工程的特殊要求，避免直接修改通用合同条款；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3</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在专用合同条款中有横道线的地方，合同当事人可针对相应的通用合同条款进行细化、完善、补充、修改或另行约定；如无细化、完善、补充、修改或另行约定，则填写“无”或划“/”。</w:t>
      </w:r>
      <w:r/>
    </w:p>
    <w:p>
      <w:pPr>
        <w:ind w:firstLine="480"/>
        <w:pageBreakBefore w:val="0"/>
        <w:spacing w:line="360" w:lineRule="auto"/>
        <w:widowControl w:val="off"/>
        <w:rPr>
          <w:rFonts w:hint="eastAsia" w:ascii="仿宋_GB2312" w:hAnsi="Calibri" w:eastAsia="仿宋_GB2312" w:cs="Times New Roman"/>
          <w:b/>
          <w:sz w:val="24"/>
          <w:szCs w:val="24"/>
        </w:rPr>
        <w:outlineLvl w:val="9"/>
      </w:pPr>
      <w:r>
        <w:rPr>
          <w:rFonts w:hint="eastAsia" w:ascii="黑体" w:hAnsi="黑体" w:eastAsia="黑体" w:cs="Times New Roman"/>
          <w:bCs/>
          <w:sz w:val="24"/>
          <w:szCs w:val="24"/>
        </w:rPr>
        <w:t xml:space="preserve">二、《示范文本》的性质和适用范围</w:t>
      </w:r>
      <w:r/>
    </w:p>
    <w:p>
      <w:pPr>
        <w:ind w:firstLine="480"/>
        <w:pageBreakBefore w:val="0"/>
        <w:spacing w:line="360" w:lineRule="auto"/>
        <w:widowControl w:val="off"/>
        <w:rPr>
          <w:rFonts w:ascii="仿宋_GB2312" w:eastAsia="仿宋_GB2312"/>
          <w:sz w:val="24"/>
          <w:szCs w:val="24"/>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titlePg/>
        </w:sectPr>
        <w:outlineLvl w:val="9"/>
      </w:pPr>
      <w:r>
        <w:rPr>
          <w:rFonts w:hint="eastAsia" w:ascii="仿宋_GB2312" w:hAnsi="Calibri" w:eastAsia="仿宋_GB2312" w:cs="Times New Roman"/>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pageBreakBefore w:val="0"/>
        <w:spacing w:before="260" w:after="260" w:line="360" w:lineRule="auto"/>
        <w:widowControl w:val="off"/>
        <w:rPr>
          <w:rFonts w:ascii="Times New Roman" w:hAnsi="Times New Roman" w:eastAsia="华文中宋" w:cs="Times New Roman"/>
          <w:b w:val="0"/>
          <w:bCs/>
          <w:color w:val="000000"/>
          <w:sz w:val="36"/>
          <w:szCs w:val="36"/>
          <w:lang w:val="en-US" w:eastAsia="zh-CN" w:bidi="ar-SA"/>
        </w:rPr>
        <w:outlineLvl w:val="1"/>
      </w:pPr>
      <w:r/>
      <w:bookmarkStart w:id="47" w:name="_Toc351203480"/>
      <w:r>
        <w:rPr>
          <w:rFonts w:ascii="华文中宋" w:hAnsi="华文中宋" w:eastAsia="华文中宋" w:cs="Times New Roman"/>
          <w:b/>
          <w:bCs/>
          <w:sz w:val="36"/>
          <w:szCs w:val="36"/>
          <w:lang w:val="en-US" w:eastAsia="zh-CN" w:bidi="ar-SA"/>
        </w:rPr>
        <w:t xml:space="preserve">第一部分 合同协议书</w:t>
      </w:r>
      <w:bookmarkEnd w:id="45"/>
      <w:r/>
      <w:bookmarkEnd w:id="46"/>
      <w:r/>
      <w:bookmarkEnd w:id="47"/>
      <w:r/>
      <w:r/>
    </w:p>
    <w:p>
      <w:pPr>
        <w:pageBreakBefore w:val="0"/>
        <w:spacing w:line="360" w:lineRule="auto"/>
        <w:widowControl w:val="off"/>
        <w:rPr>
          <w:rFonts w:hint="default" w:ascii="Times New Roman" w:hAnsi="Times New Roman" w:eastAsia="仿宋_GB2312" w:cs="Times New Roman"/>
          <w:b/>
          <w:color w:val="000000"/>
          <w:sz w:val="24"/>
          <w:szCs w:val="24"/>
          <w:u w:val="single"/>
        </w:rPr>
        <w:outlineLvl w:val="9"/>
      </w:pPr>
      <w:r>
        <w:rPr>
          <w:rFonts w:hint="default" w:ascii="Times New Roman" w:hAnsi="Times New Roman" w:eastAsia="仿宋_GB2312" w:cs="Times New Roman"/>
          <w:b/>
          <w:color w:val="000000"/>
          <w:sz w:val="24"/>
          <w:szCs w:val="24"/>
        </w:rPr>
        <w:t xml:space="preserve">发包人（全称）：</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p>
    <w:p>
      <w:pPr>
        <w:pageBreakBefore w:val="0"/>
        <w:spacing w:line="360" w:lineRule="auto"/>
        <w:widowControl w:val="off"/>
        <w:rPr>
          <w:rFonts w:hint="default" w:ascii="Times New Roman" w:hAnsi="Times New Roman" w:eastAsia="仿宋_GB2312" w:cs="Times New Roman"/>
          <w:b/>
          <w:color w:val="000000"/>
          <w:sz w:val="24"/>
          <w:szCs w:val="24"/>
          <w:u w:val="single"/>
        </w:rPr>
        <w:outlineLvl w:val="9"/>
      </w:pPr>
      <w:r>
        <w:rPr>
          <w:rFonts w:hint="default" w:ascii="Times New Roman" w:hAnsi="Times New Roman" w:eastAsia="仿宋_GB2312" w:cs="Times New Roman"/>
          <w:b/>
          <w:color w:val="000000"/>
          <w:sz w:val="24"/>
          <w:szCs w:val="24"/>
        </w:rPr>
        <w:t xml:space="preserve">承包人（全称）：</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w:t>
      </w:r>
      <w:r>
        <w:rPr>
          <w:rFonts w:hint="eastAsia" w:ascii="Times New Roman" w:hAnsi="Times New Roman" w:eastAsia="仿宋_GB2312" w:cs="Times New Roman"/>
          <w:color w:val="000000"/>
          <w:sz w:val="24"/>
          <w:szCs w:val="24"/>
          <w:lang w:eastAsia="zh-CN"/>
        </w:rPr>
        <w:t xml:space="preserve">中华人民共和国民法典</w:t>
      </w:r>
      <w:r>
        <w:rPr>
          <w:rFonts w:hint="default" w:ascii="Times New Roman" w:hAnsi="Times New Roman" w:eastAsia="仿宋_GB2312" w:cs="Times New Roman"/>
          <w:color w:val="000000"/>
          <w:sz w:val="24"/>
          <w:szCs w:val="24"/>
        </w:rPr>
        <w:t xml:space="preserve">》、《中华人民共和国建筑法》及有关法律规定，遵循平等、自愿、公平和诚实信用的原则，双方就</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工程施工及有关事项协商一致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共同达成如下协议：</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48" w:name="_Toc351203481"/>
      <w:r>
        <w:rPr>
          <w:rFonts w:ascii="Times New Roman" w:hAnsi="Times New Roman" w:eastAsia="黑体" w:cs="Times New Roman"/>
          <w:b w:val="0"/>
          <w:bCs/>
          <w:color w:val="000000"/>
          <w:sz w:val="24"/>
          <w:szCs w:val="24"/>
          <w:lang w:val="en-US" w:eastAsia="zh-CN" w:bidi="ar-SA"/>
        </w:rPr>
        <w:t xml:space="preserve">一、工程概况</w:t>
      </w:r>
      <w:bookmarkEnd w:id="48"/>
      <w:r/>
      <w:r/>
    </w:p>
    <w:p>
      <w:pPr>
        <w:ind w:firstLine="47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bCs/>
          <w:color w:val="000000"/>
          <w:sz w:val="24"/>
          <w:szCs w:val="24"/>
        </w:rPr>
        <w:t xml:space="preserve">1.工程名称</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2.工程地点：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3.工程立项批准文号：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4.资金来源：</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t xml:space="preserve">5.工程内容：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eastAsia" w:ascii="Times New Roman" w:hAnsi="Times New Roman" w:eastAsia="仿宋_GB2312" w:cs="Times New Roman"/>
          <w:color w:val="000000"/>
          <w:sz w:val="24"/>
          <w:szCs w:val="24"/>
        </w:rPr>
        <w:t xml:space="preserve">群体工程应附《</w:t>
      </w:r>
      <w:r>
        <w:rPr>
          <w:rFonts w:hint="default" w:ascii="Times New Roman" w:hAnsi="Times New Roman" w:eastAsia="仿宋_GB2312" w:cs="Times New Roman"/>
          <w:color w:val="000000"/>
          <w:sz w:val="24"/>
          <w:szCs w:val="24"/>
        </w:rPr>
        <w:t xml:space="preserve">承包人承揽工程项目一览表</w:t>
      </w:r>
      <w:r>
        <w:rPr>
          <w:rFonts w:hint="eastAsia" w:ascii="Times New Roman" w:hAnsi="Times New Roman" w:eastAsia="仿宋_GB2312" w:cs="Times New Roman"/>
          <w:color w:val="000000"/>
          <w:sz w:val="24"/>
          <w:szCs w:val="24"/>
        </w:rPr>
        <w:t xml:space="preserve">》（附件1）。</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t xml:space="preserve">6</w:t>
      </w:r>
      <w:r>
        <w:rPr>
          <w:rFonts w:hint="default" w:ascii="Times New Roman" w:hAnsi="Times New Roman" w:eastAsia="仿宋_GB2312" w:cs="Times New Roman"/>
          <w:bCs/>
          <w:color w:val="000000"/>
          <w:sz w:val="24"/>
          <w:szCs w:val="24"/>
        </w:rPr>
        <w:t xml:space="preserve">.工程承包范围：</w:t>
      </w:r>
      <w:r/>
    </w:p>
    <w:p>
      <w:pPr>
        <w:ind w:firstLine="463"/>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   </w:t>
      </w:r>
      <w:bookmarkStart w:id="49" w:name="_Toc351203482"/>
      <w:r>
        <w:rPr>
          <w:rFonts w:ascii="Times New Roman" w:hAnsi="Times New Roman" w:eastAsia="黑体" w:cs="Times New Roman"/>
          <w:b w:val="0"/>
          <w:bCs/>
          <w:color w:val="000000"/>
          <w:sz w:val="24"/>
          <w:szCs w:val="24"/>
          <w:lang w:val="en-US" w:eastAsia="zh-CN" w:bidi="ar-SA"/>
        </w:rPr>
        <w:t xml:space="preserve">二、合同工期</w:t>
      </w:r>
      <w:bookmarkEnd w:id="49"/>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计划开工日期：</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日。</w:t>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计划竣工日期：</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日。</w:t>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工期总日历天数：</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天。工期总日历天数与根据前述计划开竣工日期计算的工期天数不一致的，以工期总日历天数为准。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0" w:name="_Toc351203483"/>
      <w:r>
        <w:rPr>
          <w:rFonts w:ascii="Times New Roman" w:hAnsi="Times New Roman" w:eastAsia="黑体" w:cs="Times New Roman"/>
          <w:b w:val="0"/>
          <w:bCs/>
          <w:color w:val="000000"/>
          <w:sz w:val="24"/>
          <w:szCs w:val="24"/>
          <w:lang w:val="en-US" w:eastAsia="zh-CN" w:bidi="ar-SA"/>
        </w:rPr>
        <w:t xml:space="preserve">三、质量标准</w:t>
      </w:r>
      <w:bookmarkEnd w:id="50"/>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工程质量符合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标准。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1" w:name="_Toc351203484"/>
      <w:r>
        <w:rPr>
          <w:rFonts w:ascii="Times New Roman" w:hAnsi="Times New Roman" w:eastAsia="黑体" w:cs="Times New Roman"/>
          <w:b w:val="0"/>
          <w:bCs/>
          <w:color w:val="000000"/>
          <w:sz w:val="24"/>
          <w:szCs w:val="24"/>
          <w:lang w:val="en-US" w:eastAsia="zh-CN" w:bidi="ar-SA"/>
        </w:rPr>
        <w:t xml:space="preserve">四、签约合同价与合同价格形式</w:t>
      </w:r>
      <w:bookmarkEnd w:id="51"/>
      <w:r>
        <w:rPr>
          <w:rFonts w:ascii="Times New Roman" w:hAnsi="Times New Roman" w:eastAsia="黑体" w:cs="Times New Roman"/>
          <w:b w:val="0"/>
          <w:bCs/>
          <w:color w:val="000000"/>
          <w:sz w:val="24"/>
          <w:szCs w:val="24"/>
          <w:lang w:val="en-US" w:eastAsia="zh-CN" w:bidi="ar-SA"/>
        </w:rPr>
        <w:tab/>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1.签约合同价为：</w:t>
      </w:r>
      <w:r/>
    </w:p>
    <w:p>
      <w:pPr>
        <w:ind w:firstLine="60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其中：</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（1）安全文明施工费：</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（2）材料和工程设备暂估价金额：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（3）专业工程暂估价金额：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（4）暂列金额：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2.合同价格形式：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2" w:name="_Toc351203485"/>
      <w:r>
        <w:rPr>
          <w:rFonts w:ascii="Times New Roman" w:hAnsi="Times New Roman" w:eastAsia="黑体" w:cs="Times New Roman"/>
          <w:b w:val="0"/>
          <w:bCs/>
          <w:color w:val="000000"/>
          <w:sz w:val="24"/>
          <w:szCs w:val="24"/>
          <w:lang w:val="en-US" w:eastAsia="zh-CN" w:bidi="ar-SA"/>
        </w:rPr>
        <w:t xml:space="preserve">五、</w:t>
      </w:r>
      <w:bookmarkEnd w:id="52"/>
      <w:r>
        <w:rPr>
          <w:rFonts w:ascii="Times New Roman" w:hAnsi="Times New Roman" w:eastAsia="黑体" w:cs="Times New Roman"/>
          <w:b w:val="0"/>
          <w:bCs/>
          <w:color w:val="000000"/>
          <w:sz w:val="24"/>
          <w:szCs w:val="24"/>
          <w:lang w:val="en-US" w:eastAsia="zh-CN" w:bidi="ar-SA"/>
        </w:rPr>
        <w:t xml:space="preserve">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承包人项目经理：</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3" w:name="_Toc351203486"/>
      <w:r>
        <w:rPr>
          <w:rFonts w:ascii="Times New Roman" w:hAnsi="Times New Roman" w:eastAsia="黑体" w:cs="Times New Roman"/>
          <w:b w:val="0"/>
          <w:bCs/>
          <w:color w:val="000000"/>
          <w:sz w:val="24"/>
          <w:szCs w:val="24"/>
          <w:lang w:val="en-US" w:eastAsia="zh-CN" w:bidi="ar-SA"/>
        </w:rPr>
        <w:t xml:space="preserve">六、合同文件构成</w:t>
      </w:r>
      <w:bookmarkEnd w:id="53"/>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本协议书与下列文件一起构成合同文件：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（1）中标通知书（如果有）；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（2）投标函及其附录（如果有）；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（3）专用合同条款及其附件；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（4）通用合同条款；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（5）技术标准和要求；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（7）已标价工程量清单或预算书；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（8）其他合同文件。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在合同订立及履行过程中形成的与合同有关的文件均构成合同文件组成部分。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上述各项合同文件包括合同当事人就该项合同文件所作出的补充和修改，属于同一类内容的文件，应以最新签署的为准。</w:t>
      </w:r>
      <w:r>
        <w:rPr>
          <w:rFonts w:hint="eastAsia" w:ascii="Times New Roman" w:hAnsi="Times New Roman" w:eastAsia="仿宋_GB2312" w:cs="Times New Roman"/>
          <w:color w:val="000000"/>
          <w:sz w:val="24"/>
          <w:szCs w:val="24"/>
        </w:rPr>
        <w:t xml:space="preserve">专用合同条款及其附件须经合同当事人签字或盖章。</w:t>
      </w:r>
      <w:r/>
    </w:p>
    <w:p>
      <w:pPr>
        <w:jc w:val="both"/>
        <w:keepLines/>
        <w:keepNext/>
        <w:pageBreakBefore w:val="0"/>
        <w:spacing w:before="120" w:after="120" w:line="360" w:lineRule="auto"/>
        <w:widowControl w:val="off"/>
        <w:rPr>
          <w:rFonts w:ascii="Times New Roman" w:hAnsi="Times New Roman" w:eastAsia="黑体" w:cs="Times New Roman"/>
          <w:b w:val="0"/>
          <w:bCs w:val="0"/>
          <w:color w:val="000000"/>
          <w:sz w:val="24"/>
          <w:szCs w:val="24"/>
          <w:lang w:val="en-US" w:eastAsia="zh-CN" w:bidi="ar-SA"/>
        </w:rPr>
        <w:outlineLvl w:val="9"/>
      </w:pPr>
      <w:r>
        <w:rPr>
          <w:rFonts w:ascii="Times New Roman" w:hAnsi="Times New Roman" w:eastAsia="黑体" w:cs="Times New Roman"/>
          <w:b w:val="0"/>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4" w:name="_Toc351203487"/>
      <w:r>
        <w:rPr>
          <w:rFonts w:ascii="Times New Roman" w:hAnsi="Times New Roman" w:eastAsia="黑体" w:cs="Times New Roman"/>
          <w:b w:val="0"/>
          <w:bCs/>
          <w:color w:val="000000"/>
          <w:sz w:val="24"/>
          <w:szCs w:val="24"/>
          <w:lang w:val="en-US" w:eastAsia="zh-CN" w:bidi="ar-SA"/>
        </w:rPr>
        <w:t xml:space="preserve">七、承诺</w:t>
      </w:r>
      <w:bookmarkEnd w:id="54"/>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3.发包人和承包人通过招投标形式签订合同的，双方理解并</w:t>
      </w:r>
      <w:r>
        <w:rPr>
          <w:rFonts w:hint="eastAsia" w:ascii="Times New Roman" w:hAnsi="Times New Roman" w:eastAsia="仿宋_GB2312" w:cs="Times New Roman"/>
          <w:bCs/>
          <w:color w:val="000000"/>
          <w:sz w:val="24"/>
          <w:szCs w:val="24"/>
        </w:rPr>
        <w:t xml:space="preserve">承诺</w:t>
      </w:r>
      <w:r>
        <w:rPr>
          <w:rFonts w:hint="default" w:ascii="Times New Roman" w:hAnsi="Times New Roman" w:eastAsia="仿宋_GB2312" w:cs="Times New Roman"/>
          <w:bCs/>
          <w:color w:val="000000"/>
          <w:sz w:val="24"/>
          <w:szCs w:val="24"/>
        </w:rPr>
        <w:t xml:space="preserve">不再就同一工程另行签订与合同实质性内容相背离的协议。</w:t>
      </w:r>
      <w:r/>
    </w:p>
    <w:p>
      <w:pPr>
        <w:pageBreakBefore w:val="0"/>
        <w:spacing w:line="360" w:lineRule="auto"/>
        <w:widowControl w:val="off"/>
        <w:rPr>
          <w:rFonts w:hint="default" w:ascii="Times New Roman" w:hAnsi="Times New Roman" w:eastAsia="黑体" w:cs="Times New Roman"/>
          <w:bCs/>
          <w:color w:val="000000"/>
          <w:sz w:val="24"/>
          <w:szCs w:val="24"/>
        </w:rPr>
        <w:outlineLvl w:val="9"/>
      </w:pPr>
      <w:r/>
      <w:bookmarkStart w:id="55" w:name="_Toc351203488"/>
      <w:r>
        <w:rPr>
          <w:rFonts w:hint="eastAsia" w:ascii="Times New Roman" w:hAnsi="Times New Roman" w:eastAsia="黑体" w:cs="Times New Roman"/>
          <w:b/>
          <w:color w:val="000000"/>
          <w:sz w:val="24"/>
          <w:szCs w:val="24"/>
        </w:rPr>
        <w:t xml:space="preserve">    </w:t>
      </w:r>
      <w:r>
        <w:rPr>
          <w:rFonts w:hint="default" w:ascii="Times New Roman" w:hAnsi="Times New Roman" w:eastAsia="黑体" w:cs="Times New Roman"/>
          <w:b/>
          <w:color w:val="000000"/>
          <w:sz w:val="24"/>
          <w:szCs w:val="24"/>
        </w:rPr>
        <w:t xml:space="preserve">八、词语含义</w:t>
      </w:r>
      <w:bookmarkEnd w:id="55"/>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本协议书中词语含义与第二部分通用合同条款中赋予的含义相同。</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6" w:name="_Toc351203489"/>
      <w:r>
        <w:rPr>
          <w:rFonts w:ascii="Times New Roman" w:hAnsi="Times New Roman" w:eastAsia="黑体" w:cs="Times New Roman"/>
          <w:b w:val="0"/>
          <w:bCs/>
          <w:color w:val="000000"/>
          <w:sz w:val="24"/>
          <w:szCs w:val="24"/>
          <w:lang w:val="en-US" w:eastAsia="zh-CN" w:bidi="ar-SA"/>
        </w:rPr>
        <w:t xml:space="preserve">九、签订时间</w:t>
      </w:r>
      <w:bookmarkEnd w:id="56"/>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本合同于</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年</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月</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日签订。</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7" w:name="_Toc351203490"/>
      <w:r>
        <w:rPr>
          <w:rFonts w:ascii="Times New Roman" w:hAnsi="Times New Roman" w:eastAsia="黑体" w:cs="Times New Roman"/>
          <w:b w:val="0"/>
          <w:bCs/>
          <w:color w:val="000000"/>
          <w:sz w:val="24"/>
          <w:szCs w:val="24"/>
          <w:lang w:val="en-US" w:eastAsia="zh-CN" w:bidi="ar-SA"/>
        </w:rPr>
        <w:t xml:space="preserve">十、签订地点</w:t>
      </w:r>
      <w:bookmarkEnd w:id="57"/>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本合同在</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签订。</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8" w:name="_Toc351203491"/>
      <w:r>
        <w:rPr>
          <w:rFonts w:ascii="Times New Roman" w:hAnsi="Times New Roman" w:eastAsia="黑体" w:cs="Times New Roman"/>
          <w:b w:val="0"/>
          <w:bCs/>
          <w:color w:val="000000"/>
          <w:sz w:val="24"/>
          <w:szCs w:val="24"/>
          <w:lang w:val="en-US" w:eastAsia="zh-CN" w:bidi="ar-SA"/>
        </w:rPr>
        <w:t xml:space="preserve">十一、补充协议</w:t>
      </w:r>
      <w:bookmarkEnd w:id="58"/>
      <w:r/>
      <w:r/>
    </w:p>
    <w:p>
      <w:pPr>
        <w:ind w:firstLine="480"/>
        <w:pageBreakBefore w:val="0"/>
        <w:spacing w:line="360" w:lineRule="auto"/>
        <w:widowControl w:val="off"/>
        <w:rPr>
          <w:rFonts w:hint="default" w:ascii="Times New Roman" w:hAnsi="Times New Roman" w:eastAsia="仿宋_GB2312" w:cs="Times New Roman"/>
          <w:b/>
          <w:bCs/>
          <w:color w:val="000000"/>
          <w:sz w:val="24"/>
          <w:szCs w:val="24"/>
        </w:rPr>
        <w:outlineLvl w:val="9"/>
      </w:pPr>
      <w:r>
        <w:rPr>
          <w:rFonts w:hint="default" w:ascii="Times New Roman" w:hAnsi="Times New Roman" w:eastAsia="仿宋_GB2312" w:cs="Times New Roman"/>
          <w:bCs/>
          <w:color w:val="000000"/>
          <w:sz w:val="24"/>
          <w:szCs w:val="24"/>
        </w:rPr>
        <w:t xml:space="preserve">合同未尽事宜，合同当事人另行签订补充协议</w:t>
      </w:r>
      <w:r>
        <w:rPr>
          <w:rFonts w:hint="eastAsia" w:ascii="Times New Roman" w:hAnsi="Times New Roman" w:eastAsia="仿宋_GB2312" w:cs="Times New Roman"/>
          <w:bCs/>
          <w:color w:val="000000"/>
          <w:sz w:val="24"/>
          <w:szCs w:val="24"/>
        </w:rPr>
        <w:t xml:space="preserve">，</w:t>
      </w:r>
      <w:r>
        <w:rPr>
          <w:rFonts w:hint="default" w:ascii="Times New Roman" w:hAnsi="Times New Roman" w:eastAsia="仿宋_GB2312" w:cs="Times New Roman"/>
          <w:bCs/>
          <w:color w:val="000000"/>
          <w:sz w:val="24"/>
          <w:szCs w:val="24"/>
        </w:rPr>
        <w:t xml:space="preserve">补充协议是合同的组成部分。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9" w:name="_Toc351203492"/>
      <w:r>
        <w:rPr>
          <w:rFonts w:ascii="Times New Roman" w:hAnsi="Times New Roman" w:eastAsia="黑体" w:cs="Times New Roman"/>
          <w:b w:val="0"/>
          <w:bCs/>
          <w:color w:val="000000"/>
          <w:sz w:val="24"/>
          <w:szCs w:val="24"/>
          <w:lang w:val="en-US" w:eastAsia="zh-CN" w:bidi="ar-SA"/>
        </w:rPr>
        <w:t xml:space="preserve">十二、合同生效</w:t>
      </w:r>
      <w:bookmarkEnd w:id="59"/>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本合同自</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生效。</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60" w:name="_Toc351203493"/>
      <w:r>
        <w:rPr>
          <w:rFonts w:ascii="Times New Roman" w:hAnsi="Times New Roman" w:eastAsia="黑体" w:cs="Times New Roman"/>
          <w:b w:val="0"/>
          <w:bCs/>
          <w:color w:val="000000"/>
          <w:sz w:val="24"/>
          <w:szCs w:val="24"/>
          <w:lang w:val="en-US" w:eastAsia="zh-CN" w:bidi="ar-SA"/>
        </w:rPr>
        <w:t xml:space="preserve">十三、合同份数</w:t>
      </w:r>
      <w:bookmarkEnd w:id="60"/>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本合同一式</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份，均具有同等法律效力，发包人执</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份，承包人执</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w:t>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(公章)</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承包人</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(公章)</w:t>
      </w:r>
      <w:r/>
    </w:p>
    <w:p>
      <w:pPr>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                                 </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法定代表人或其委托代理人：  法定代表人或其委托代理人：</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（签字）                    （签字）</w:t>
      </w:r>
      <w:r/>
    </w:p>
    <w:p>
      <w:pPr>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u w:val="single"/>
        </w:rPr>
      </w:r>
      <w:r/>
    </w:p>
    <w:p>
      <w:pPr>
        <w:pageBreakBefore w:val="0"/>
        <w:spacing w:line="360" w:lineRule="auto"/>
        <w:widowControl w:val="off"/>
        <w:tabs>
          <w:tab w:val="left" w:pos="4410" w:leader="none"/>
        </w:tabs>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组织机构代码：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组织机构代码：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法定代表人：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账  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账</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 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center"/>
        <w:keepLines/>
        <w:keepNext/>
        <w:pageBreakBefore w:val="0"/>
        <w:spacing w:before="260" w:after="260" w:line="360" w:lineRule="auto"/>
        <w:widowControl w:val="off"/>
        <w:rPr>
          <w:rFonts w:hint="eastAsia" w:ascii="华文中宋" w:hAnsi="华文中宋" w:eastAsia="华文中宋" w:cs="Times New Roman"/>
          <w:b/>
          <w:bCs/>
          <w:sz w:val="36"/>
          <w:szCs w:val="36"/>
          <w:lang w:val="en-US" w:eastAsia="zh-CN" w:bidi="ar-SA"/>
        </w:rPr>
        <w:outlineLvl w:val="1"/>
      </w:pPr>
      <w:r>
        <w:rPr>
          <w:rFonts w:ascii="Calibri" w:hAnsi="Calibri" w:eastAsia="仿宋_GB2312" w:cs="Times New Roman"/>
          <w:b/>
          <w:bCs/>
          <w:sz w:val="24"/>
          <w:szCs w:val="24"/>
          <w:lang w:val="en-US" w:eastAsia="zh-CN" w:bidi="ar-SA"/>
        </w:rPr>
        <w:br w:type="page" w:clear="all"/>
      </w:r>
      <w:bookmarkStart w:id="61" w:name="_Toc351203494"/>
      <w:r>
        <w:rPr>
          <w:rFonts w:ascii="华文中宋" w:hAnsi="华文中宋" w:eastAsia="华文中宋" w:cs="Times New Roman"/>
          <w:b/>
          <w:bCs/>
          <w:sz w:val="36"/>
          <w:szCs w:val="36"/>
          <w:lang w:val="en-US" w:eastAsia="zh-CN" w:bidi="ar-SA"/>
        </w:rPr>
        <w:t xml:space="preserve">第二部分 通用合同条款</w:t>
      </w:r>
      <w:bookmarkEnd w:id="61"/>
      <w:r/>
      <w:bookmarkStart w:id="62" w:name="_Toc337558727"/>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3" w:name="_Toc351203495"/>
      <w:r>
        <w:rPr>
          <w:rFonts w:ascii="Times New Roman" w:hAnsi="Times New Roman" w:eastAsia="黑体" w:cs="Times New Roman"/>
          <w:b w:val="0"/>
          <w:bCs/>
          <w:color w:val="000000"/>
          <w:sz w:val="24"/>
          <w:szCs w:val="24"/>
          <w:lang w:val="en-US" w:eastAsia="zh-CN" w:bidi="ar-SA"/>
        </w:rPr>
        <w:t xml:space="preserve">1.</w:t>
      </w:r>
      <w:bookmarkStart w:id="64" w:name="_Toc303538973"/>
      <w:r/>
      <w:bookmarkEnd w:id="64"/>
      <w:r/>
      <w:bookmarkStart w:id="65" w:name="_Toc303538974"/>
      <w:r/>
      <w:bookmarkEnd w:id="65"/>
      <w:r/>
      <w:bookmarkStart w:id="66" w:name="_Toc303538976"/>
      <w:r/>
      <w:bookmarkEnd w:id="66"/>
      <w:r/>
      <w:bookmarkStart w:id="67" w:name="_Toc303538972"/>
      <w:r/>
      <w:bookmarkEnd w:id="67"/>
      <w:r/>
      <w:bookmarkStart w:id="68" w:name="_Toc303538975"/>
      <w:r/>
      <w:bookmarkEnd w:id="68"/>
      <w:r/>
      <w:bookmarkStart w:id="69" w:name="_Toc296503027"/>
      <w:r/>
      <w:bookmarkStart w:id="70" w:name="_Toc296346528"/>
      <w:r>
        <w:rPr>
          <w:rFonts w:ascii="Times New Roman" w:hAnsi="Times New Roman" w:eastAsia="黑体" w:cs="Times New Roman"/>
          <w:b w:val="0"/>
          <w:bCs/>
          <w:color w:val="000000"/>
          <w:sz w:val="24"/>
          <w:szCs w:val="24"/>
          <w:lang w:val="en-US" w:eastAsia="zh-CN" w:bidi="ar-SA"/>
        </w:rPr>
        <w:t xml:space="preserve"> 一般约定</w:t>
      </w:r>
      <w:bookmarkEnd w:id="62"/>
      <w:r/>
      <w:bookmarkEnd w:id="63"/>
      <w:r/>
      <w:bookmarkEnd w:id="69"/>
      <w:r/>
      <w:bookmarkEnd w:id="70"/>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1" w:name="_Toc337558728"/>
      <w:r/>
      <w:bookmarkStart w:id="72" w:name="_Toc296346529"/>
      <w:r/>
      <w:bookmarkStart w:id="73" w:name="_Toc296503028"/>
      <w:r/>
      <w:bookmarkStart w:id="74" w:name="_Toc351203496"/>
      <w:r>
        <w:rPr>
          <w:rFonts w:ascii="Times New Roman" w:hAnsi="Times New Roman" w:eastAsia="黑体" w:cs="Times New Roman"/>
          <w:b w:val="0"/>
          <w:bCs/>
          <w:color w:val="000000"/>
          <w:sz w:val="24"/>
          <w:szCs w:val="24"/>
          <w:lang w:val="en-US" w:eastAsia="zh-CN" w:bidi="ar-SA"/>
        </w:rPr>
        <w:t xml:space="preserve">1.1词语定义</w:t>
      </w:r>
      <w:bookmarkEnd w:id="71"/>
      <w:r/>
      <w:bookmarkEnd w:id="72"/>
      <w:r/>
      <w:bookmarkEnd w:id="73"/>
      <w:r>
        <w:rPr>
          <w:rFonts w:ascii="Times New Roman" w:hAnsi="Times New Roman" w:eastAsia="黑体" w:cs="Times New Roman"/>
          <w:b w:val="0"/>
          <w:bCs/>
          <w:color w:val="000000"/>
          <w:sz w:val="24"/>
          <w:szCs w:val="24"/>
          <w:lang w:val="en-US" w:eastAsia="zh-CN" w:bidi="ar-SA"/>
        </w:rPr>
        <w:t xml:space="preserve">与解释</w:t>
      </w:r>
      <w:bookmarkEnd w:id="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合同协议书、通用合同条款、专用合同条款中的下列词语具有本款所赋予的含义：</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1.1.1 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 合同：是指根据法律规定和合同当事人约定具有约束力的文件，构成合同的文件包括合同协议书、中标通知书（如果有）、投标函及其附录（如果有）、专用合同条款</w:t>
      </w:r>
      <w:r>
        <w:rPr>
          <w:rFonts w:hint="default" w:ascii="Times New Roman" w:hAnsi="Times New Roman" w:eastAsia="仿宋_GB2312" w:cs="Times New Roman"/>
          <w:color w:val="000000"/>
          <w:sz w:val="24"/>
          <w:szCs w:val="24"/>
        </w:rPr>
        <w:t xml:space="preserve">及其附件</w:t>
      </w:r>
      <w:r>
        <w:rPr>
          <w:rFonts w:hint="default" w:ascii="Times New Roman" w:hAnsi="Times New Roman" w:eastAsia="仿宋_GB2312" w:cs="Times New Roman"/>
          <w:color w:val="000000"/>
          <w:sz w:val="24"/>
          <w:szCs w:val="24"/>
        </w:rPr>
        <w:t xml:space="preserve">、通用合同条款、技术标准和要求、图纸、已标价工程量清单或预算书以及其他合同文件。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合同协议书：是指构成合同的由发包人和承包人共同签署的称为“合同协议书”的书面文件</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1.1.1.3 中标通知书：是指构成合同的</w:t>
      </w:r>
      <w:r>
        <w:rPr>
          <w:rFonts w:hint="eastAsia" w:ascii="Times New Roman" w:hAnsi="Times New Roman" w:eastAsia="仿宋_GB2312" w:cs="Times New Roman"/>
          <w:color w:val="000000"/>
          <w:sz w:val="24"/>
          <w:szCs w:val="24"/>
        </w:rPr>
        <w:t xml:space="preserve">由</w:t>
      </w:r>
      <w:r>
        <w:rPr>
          <w:rFonts w:hint="default" w:ascii="Times New Roman" w:hAnsi="Times New Roman" w:eastAsia="仿宋_GB2312" w:cs="Times New Roman"/>
          <w:color w:val="000000"/>
          <w:sz w:val="24"/>
          <w:szCs w:val="24"/>
        </w:rPr>
        <w:t xml:space="preserve">发包人通知承包人中标的书面文件。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1.1.1.4 投标函：是指构成合同的由承包人填写并签署的用于投标的称为“投标函”的文件。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1.1.1.5 投标函附录：是指构成合同的附在投标函后的称为“投标函附录”的文件。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1.1.1.6 技术标准和要求：是指构成合同的施工应当遵守的或指导施工的国家、行业或地方的技术标准和要求，以及合同约定的技术标准和要求。</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1.1.1.7 图纸：是指构成合同的图纸，包括由发包人按照合同约定提供或经发包人批准的设计文件、</w:t>
      </w:r>
      <w:r>
        <w:rPr>
          <w:rFonts w:hint="eastAsia" w:ascii="Times New Roman" w:hAnsi="Times New Roman" w:eastAsia="仿宋_GB2312" w:cs="Times New Roman"/>
          <w:color w:val="000000"/>
          <w:sz w:val="24"/>
          <w:szCs w:val="24"/>
        </w:rPr>
        <w:t xml:space="preserve">施工图、</w:t>
      </w:r>
      <w:r>
        <w:rPr>
          <w:rFonts w:hint="default" w:ascii="Times New Roman" w:hAnsi="Times New Roman" w:eastAsia="仿宋_GB2312" w:cs="Times New Roman"/>
          <w:color w:val="000000"/>
          <w:sz w:val="24"/>
          <w:szCs w:val="24"/>
        </w:rPr>
        <w:t xml:space="preserve">鸟瞰图及模型等，</w:t>
      </w:r>
      <w:r>
        <w:rPr>
          <w:rFonts w:hint="eastAsia" w:ascii="Times New Roman" w:hAnsi="Times New Roman" w:eastAsia="仿宋_GB2312" w:cs="Times New Roman"/>
          <w:color w:val="000000"/>
          <w:sz w:val="24"/>
          <w:szCs w:val="24"/>
        </w:rPr>
        <w:t xml:space="preserve">以及在合同履行过程中形成的图纸文件。图纸</w:t>
      </w:r>
      <w:r>
        <w:rPr>
          <w:rFonts w:hint="default" w:ascii="Times New Roman" w:hAnsi="Times New Roman" w:eastAsia="仿宋_GB2312" w:cs="Times New Roman"/>
          <w:color w:val="000000"/>
          <w:sz w:val="24"/>
          <w:szCs w:val="24"/>
        </w:rPr>
        <w:t xml:space="preserve">应当按照法律规定审查合格。</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1.1.1.8 已标价工程量清单：是指构成合同的由承包人按照规定的格式和要求填写并标明价格的工程量清单，包括说明和表格。</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1.1.1.9 预算书：是指构成合同的由承包人按照发包人规定的格式和要求编制的工程预算文件。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1.1.2 合同当事人及其他相关方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1.1.2.1 合同当事人：是指发包人和（或）承包人。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1.1.2.2 发包人：是指与承包人签订合同协议书的当事人及取得该当事人资格的合法继承人。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1.1.2.3 承包人：是指与发包人签订合同协议书的，具有相应工程施工承包资质的当事人及取得该当事人资格的合法继承人。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1.1.2.4 监理人：是指在专用合同条款中指明的，受发包人委托按照法律规定进行工程监督管理的法人或其他组织。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1.1.2.5 设计人：是指在专用合同条款中指明的，受发包人委托负责工程设计并具备相应工程设计资质的法人或其他组织。</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1.1.2.6 分包人：</w:t>
      </w:r>
      <w:bookmarkStart w:id="75" w:name="#go5"/>
      <w:r/>
      <w:bookmarkEnd w:id="75"/>
      <w:r>
        <w:rPr>
          <w:rFonts w:hint="default" w:ascii="Times New Roman" w:hAnsi="Times New Roman" w:eastAsia="仿宋_GB2312" w:cs="Times New Roman"/>
          <w:color w:val="000000"/>
          <w:sz w:val="24"/>
          <w:szCs w:val="24"/>
        </w:rPr>
        <w:t xml:space="preserve">是指</w:t>
      </w:r>
      <w:r>
        <w:rPr>
          <w:rFonts w:hint="eastAsia" w:ascii="Times New Roman" w:hAnsi="Times New Roman" w:eastAsia="仿宋_GB2312" w:cs="Times New Roman"/>
          <w:color w:val="000000"/>
          <w:sz w:val="24"/>
          <w:szCs w:val="24"/>
        </w:rPr>
        <w:t xml:space="preserve">按照法律规定和</w:t>
      </w:r>
      <w:r>
        <w:rPr>
          <w:rFonts w:hint="default" w:ascii="Times New Roman" w:hAnsi="Times New Roman" w:eastAsia="仿宋_GB2312" w:cs="Times New Roman"/>
          <w:color w:val="000000"/>
          <w:sz w:val="24"/>
          <w:szCs w:val="24"/>
        </w:rPr>
        <w:t xml:space="preserve">合同约定，分包</w:t>
      </w:r>
      <w:r>
        <w:rPr>
          <w:rFonts w:hint="eastAsia" w:ascii="Times New Roman" w:hAnsi="Times New Roman" w:eastAsia="仿宋_GB2312" w:cs="Times New Roman"/>
          <w:color w:val="000000"/>
          <w:sz w:val="24"/>
          <w:szCs w:val="24"/>
        </w:rPr>
        <w:t xml:space="preserve">部分</w:t>
      </w:r>
      <w:r>
        <w:rPr>
          <w:rFonts w:hint="default" w:ascii="Times New Roman" w:hAnsi="Times New Roman" w:eastAsia="仿宋_GB2312" w:cs="Times New Roman"/>
          <w:color w:val="000000"/>
          <w:sz w:val="24"/>
          <w:szCs w:val="24"/>
        </w:rPr>
        <w:t xml:space="preserve">工程</w:t>
      </w:r>
      <w:r>
        <w:rPr>
          <w:rFonts w:hint="eastAsia" w:ascii="Times New Roman" w:hAnsi="Times New Roman" w:eastAsia="仿宋_GB2312" w:cs="Times New Roman"/>
          <w:color w:val="000000"/>
          <w:sz w:val="24"/>
          <w:szCs w:val="24"/>
        </w:rPr>
        <w:t xml:space="preserve">或工作</w:t>
      </w:r>
      <w:r>
        <w:rPr>
          <w:rFonts w:hint="default" w:ascii="Times New Roman" w:hAnsi="Times New Roman" w:eastAsia="仿宋_GB2312" w:cs="Times New Roman"/>
          <w:color w:val="000000"/>
          <w:sz w:val="24"/>
          <w:szCs w:val="24"/>
        </w:rPr>
        <w:t xml:space="preserve">，并与</w:t>
      </w:r>
      <w:r>
        <w:rPr>
          <w:rFonts w:hint="eastAsia" w:ascii="Times New Roman" w:hAnsi="Times New Roman" w:eastAsia="仿宋_GB2312" w:cs="Times New Roman"/>
          <w:color w:val="000000"/>
          <w:sz w:val="24"/>
          <w:szCs w:val="24"/>
        </w:rPr>
        <w:t xml:space="preserve">承包人</w:t>
      </w:r>
      <w:r>
        <w:rPr>
          <w:rFonts w:hint="default" w:ascii="Times New Roman" w:hAnsi="Times New Roman" w:eastAsia="仿宋_GB2312" w:cs="Times New Roman"/>
          <w:color w:val="000000"/>
          <w:sz w:val="24"/>
          <w:szCs w:val="24"/>
        </w:rPr>
        <w:t xml:space="preserve">签订分包合同的具有相应资质的法人。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1.1.2.7 发包人代表：是指由发包人任命并派驻施工现场在发包人授权范围内行使发包人权利的人。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1.1.2.8 项目经理：是指由承包人任命并派驻施工现场，在承包人授权范围内负责合同履行，且按照法律规定具有相应资格的</w:t>
      </w:r>
      <w:r>
        <w:rPr>
          <w:rFonts w:hint="eastAsia" w:ascii="Times New Roman" w:hAnsi="Times New Roman" w:eastAsia="仿宋_GB2312" w:cs="Times New Roman"/>
          <w:color w:val="000000"/>
          <w:sz w:val="24"/>
          <w:szCs w:val="24"/>
        </w:rPr>
        <w:t xml:space="preserve">项目负责</w:t>
      </w:r>
      <w:r>
        <w:rPr>
          <w:rFonts w:hint="default" w:ascii="Times New Roman" w:hAnsi="Times New Roman" w:eastAsia="仿宋_GB2312" w:cs="Times New Roman"/>
          <w:color w:val="000000"/>
          <w:sz w:val="24"/>
          <w:szCs w:val="24"/>
        </w:rPr>
        <w:t xml:space="preserve">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1.1.2.9 总监理工程师：是指由监理人任命并派驻施工现场进行工程监理的总负责人。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 工程和设备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 工程：是指与合同协议书中工程承包范围对应的永久工程和（或）临时工程。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1.1.3.2 永久工程：是指按合同约定建造并移交给发包人的工程，包括工程设备。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1.1.3.3 临时工程：是指为完成合同约定的永久工程所修建的各类临时性工程，不包括施工设备。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1.1.3.4 单位工程：是指在</w:t>
      </w:r>
      <w:r>
        <w:rPr>
          <w:rFonts w:hint="eastAsia" w:ascii="Times New Roman" w:hAnsi="Times New Roman" w:eastAsia="仿宋_GB2312" w:cs="Times New Roman"/>
          <w:color w:val="000000"/>
          <w:sz w:val="24"/>
          <w:szCs w:val="24"/>
        </w:rPr>
        <w:t xml:space="preserve">合同协议书</w:t>
      </w:r>
      <w:r>
        <w:rPr>
          <w:rFonts w:hint="default" w:ascii="Times New Roman" w:hAnsi="Times New Roman" w:eastAsia="仿宋_GB2312" w:cs="Times New Roman"/>
          <w:color w:val="000000"/>
          <w:sz w:val="24"/>
          <w:szCs w:val="24"/>
        </w:rPr>
        <w:t xml:space="preserve">中指明的，具备独立施工条件并能形成独立使用功能的永久工程。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1.1.3.5 工程设备：是指构成永久工程的机电设备、金属结构设备、仪器及其他类似的设备和装置。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1.1.3.6 施工设备：是指为完成合同约定的各项工作所需的设备、器具和其他物品，但不包括工程设备、临时工程和材料。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1.1.3.7 施工现场：是指用于工程施工的场所，以及在专用合同条款中</w:t>
      </w:r>
      <w:r>
        <w:rPr>
          <w:rFonts w:hint="eastAsia" w:ascii="Times New Roman" w:hAnsi="Times New Roman" w:eastAsia="仿宋_GB2312" w:cs="Times New Roman"/>
          <w:color w:val="000000"/>
          <w:sz w:val="24"/>
          <w:szCs w:val="24"/>
        </w:rPr>
        <w:t xml:space="preserve">指</w:t>
      </w:r>
      <w:r>
        <w:rPr>
          <w:rFonts w:hint="default" w:ascii="Times New Roman" w:hAnsi="Times New Roman" w:eastAsia="仿宋_GB2312" w:cs="Times New Roman"/>
          <w:color w:val="000000"/>
          <w:sz w:val="24"/>
          <w:szCs w:val="24"/>
        </w:rPr>
        <w:t xml:space="preserve">明作为施工场所组成部分的其他场所，包括永久占地和临时占地。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1.1.3.8临时设施：是指为完成合同约定的各项工作所服务的临时性生产和生活设施。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1.1.3.9 永久占地：是指专用合同条款中指明为实施工程需永久占用的土地。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1.1.3.10 临时占地：是指专用合同条款中指明为实施工程需要临时占用的土地。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 日期和期限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1.1.4.1 开工日期：包括计划开工日期和实际开工日期。计划开工日期是指合同协议书约定的开工日期；实际开工日期是指监理人按照第7.3.2项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约定发出的符合法律规定的开工通知中载明的开工日期。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1.1.4.2 竣工日期：包括计划竣工日期和实际竣工日期。计划竣工日期是指合同协议书约定的竣工日期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实际竣工日期按照第13.2.3项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竣工日期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的约定确定。 </w:t>
      </w:r>
      <w:r/>
    </w:p>
    <w:p>
      <w:pPr>
        <w:ind w:firstLine="487"/>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1.1.4.3 工期：是指在合同协议书约定的承包人完成工程所需的期限，包括按照合同约定所作的</w:t>
      </w:r>
      <w:r>
        <w:rPr>
          <w:rFonts w:hint="eastAsia" w:ascii="Times New Roman" w:hAnsi="Times New Roman" w:eastAsia="仿宋_GB2312" w:cs="Times New Roman"/>
          <w:color w:val="000000"/>
          <w:sz w:val="24"/>
          <w:szCs w:val="24"/>
        </w:rPr>
        <w:t xml:space="preserve">期限</w:t>
      </w:r>
      <w:r>
        <w:rPr>
          <w:rFonts w:hint="default" w:ascii="Times New Roman" w:hAnsi="Times New Roman" w:eastAsia="仿宋_GB2312" w:cs="Times New Roman"/>
          <w:color w:val="000000"/>
          <w:sz w:val="24"/>
          <w:szCs w:val="24"/>
        </w:rPr>
        <w:t xml:space="preserve">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1.1.4.4 缺陷责任期：是指承包人按照合同约定承担缺陷修复义务，且发包人</w:t>
      </w:r>
      <w:r>
        <w:rPr>
          <w:rFonts w:hint="eastAsia" w:ascii="Times New Roman" w:hAnsi="Times New Roman" w:eastAsia="仿宋_GB2312" w:cs="Times New Roman"/>
          <w:color w:val="000000"/>
          <w:sz w:val="24"/>
          <w:szCs w:val="24"/>
        </w:rPr>
        <w:t xml:space="preserve">预</w:t>
      </w:r>
      <w:r>
        <w:rPr>
          <w:rFonts w:hint="default" w:ascii="Times New Roman" w:hAnsi="Times New Roman" w:eastAsia="仿宋_GB2312" w:cs="Times New Roman"/>
          <w:color w:val="000000"/>
          <w:sz w:val="24"/>
          <w:szCs w:val="24"/>
        </w:rPr>
        <w:t xml:space="preserve">留质量保证金</w:t>
      </w:r>
      <w:r>
        <w:rPr>
          <w:rFonts w:hint="eastAsia" w:ascii="Times New Roman" w:hAnsi="Times New Roman" w:eastAsia="仿宋_GB2312" w:cs="Times New Roman"/>
          <w:color w:val="000000"/>
          <w:sz w:val="24"/>
          <w:szCs w:val="24"/>
          <w:lang w:eastAsia="zh-CN"/>
        </w:rPr>
        <w:t xml:space="preserve">（</w:t>
      </w:r>
      <w:r>
        <w:rPr>
          <w:rFonts w:hint="eastAsia" w:ascii="Times New Roman" w:hAnsi="Times New Roman" w:eastAsia="仿宋_GB2312" w:cs="Times New Roman"/>
          <w:color w:val="000000"/>
          <w:sz w:val="24"/>
          <w:szCs w:val="24"/>
        </w:rPr>
        <w:t xml:space="preserve">已</w:t>
      </w:r>
      <w:r>
        <w:rPr>
          <w:rFonts w:hint="default" w:ascii="Times New Roman" w:hAnsi="Times New Roman" w:eastAsia="仿宋_GB2312" w:cs="Times New Roman"/>
          <w:color w:val="000000"/>
          <w:sz w:val="24"/>
          <w:szCs w:val="24"/>
        </w:rPr>
        <w:t xml:space="preserve">缴纳履约保证金的除外</w:t>
      </w:r>
      <w:r>
        <w:rPr>
          <w:rFonts w:hint="eastAsia" w:ascii="Times New Roman" w:hAnsi="Times New Roman" w:eastAsia="仿宋_GB2312" w:cs="Times New Roman"/>
          <w:color w:val="000000"/>
          <w:sz w:val="24"/>
          <w:szCs w:val="24"/>
          <w:lang w:eastAsia="zh-CN"/>
        </w:rPr>
        <w:t xml:space="preserve">）</w:t>
      </w:r>
      <w:r>
        <w:rPr>
          <w:rFonts w:hint="default" w:ascii="Times New Roman" w:hAnsi="Times New Roman" w:eastAsia="仿宋_GB2312" w:cs="Times New Roman"/>
          <w:color w:val="000000"/>
          <w:sz w:val="24"/>
          <w:szCs w:val="24"/>
        </w:rPr>
        <w:t xml:space="preserve">的期限，</w:t>
      </w:r>
      <w:r>
        <w:rPr>
          <w:rFonts w:hint="eastAsia" w:ascii="Times New Roman" w:hAnsi="Times New Roman" w:eastAsia="仿宋_GB2312" w:cs="Times New Roman"/>
          <w:color w:val="000000"/>
          <w:sz w:val="24"/>
          <w:szCs w:val="24"/>
        </w:rPr>
        <w:t xml:space="preserve">自</w:t>
      </w:r>
      <w:r>
        <w:rPr>
          <w:rFonts w:hint="default" w:ascii="Times New Roman" w:hAnsi="Times New Roman" w:eastAsia="仿宋_GB2312" w:cs="Times New Roman"/>
          <w:color w:val="000000"/>
          <w:sz w:val="24"/>
          <w:szCs w:val="24"/>
        </w:rPr>
        <w:t xml:space="preserve">工程</w:t>
      </w:r>
      <w:r>
        <w:rPr>
          <w:rFonts w:hint="eastAsia" w:ascii="Times New Roman" w:hAnsi="Times New Roman" w:eastAsia="仿宋_GB2312" w:cs="Times New Roman"/>
          <w:color w:val="000000"/>
          <w:sz w:val="24"/>
          <w:szCs w:val="24"/>
        </w:rPr>
        <w:t xml:space="preserve">实际竣工日期</w:t>
      </w:r>
      <w:r>
        <w:rPr>
          <w:rFonts w:hint="default" w:ascii="Times New Roman" w:hAnsi="Times New Roman" w:eastAsia="仿宋_GB2312" w:cs="Times New Roman"/>
          <w:color w:val="000000"/>
          <w:sz w:val="24"/>
          <w:szCs w:val="24"/>
        </w:rPr>
        <w:t xml:space="preserve">起计算。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1.1.4.5 保修期：是指承包人按照合同约定对工程承担保修责任的期限，从工程竣工验收合格之日起计算。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1.1.4.6 基准日期：招标发包的工程以投标截止日前28天的日期为基准日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，直接发包的工程以合同签订日前28天的日期为基准日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1.1.4.7 天：除特别指明外，均指日历天。合同中按天计算时间的，开始当天不计入，从次日开始计算，期限最后一天的截止时间为当天24:00时。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 合同价格和费用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1.1.5.1 签约合同价：是指</w:t>
      </w:r>
      <w:r>
        <w:rPr>
          <w:rFonts w:hint="default" w:ascii="Times New Roman" w:hAnsi="Times New Roman" w:eastAsia="仿宋_GB2312" w:cs="Times New Roman"/>
          <w:color w:val="000000"/>
          <w:sz w:val="24"/>
          <w:szCs w:val="24"/>
        </w:rPr>
        <w:t xml:space="preserve">发包人和承包人在合同协议书中确定的总金额，包括安全文明施工费、暂估价及暂列金额等。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1.1.5.2 合同价格：是指发包人用于支付承包人按照合同约定完成承包范围内全部工作的金额，包括合同履行过程中按合同约定</w:t>
      </w:r>
      <w:r>
        <w:rPr>
          <w:rFonts w:hint="eastAsia" w:ascii="Times New Roman" w:hAnsi="Times New Roman" w:eastAsia="仿宋_GB2312" w:cs="Times New Roman"/>
          <w:color w:val="000000"/>
          <w:sz w:val="24"/>
          <w:szCs w:val="24"/>
        </w:rPr>
        <w:t xml:space="preserve">发生的价格变化。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1.1.5.3 费用：是指为履行合同所发生的或将要发生的所有必需的开支，包括管理费和应分摊的其他费用，但不包括利润。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1.1.5.4 暂估价：是指发包人在工程量清单或预算书中提供的用于支付必然发生但暂时不能确定价格的材料、工程设备的单价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专业工程以及</w:t>
      </w:r>
      <w:r>
        <w:rPr>
          <w:rFonts w:hint="eastAsia" w:ascii="Times New Roman" w:hAnsi="Times New Roman" w:eastAsia="仿宋_GB2312" w:cs="Times New Roman"/>
          <w:color w:val="000000"/>
          <w:sz w:val="24"/>
          <w:szCs w:val="24"/>
        </w:rPr>
        <w:t xml:space="preserve">服务工作</w:t>
      </w:r>
      <w:r>
        <w:rPr>
          <w:rFonts w:hint="default" w:ascii="Times New Roman" w:hAnsi="Times New Roman" w:eastAsia="仿宋_GB2312" w:cs="Times New Roman"/>
          <w:color w:val="000000"/>
          <w:sz w:val="24"/>
          <w:szCs w:val="24"/>
        </w:rPr>
        <w:t xml:space="preserve">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1.1.5.5 暂列金额：是指发包人在工程量清单或预算书中暂定并包括在合同价格中的一笔款项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1.1.5.7 质量保证金</w:t>
      </w:r>
      <w:bookmarkStart w:id="76" w:name="#go2"/>
      <w:r/>
      <w:bookmarkEnd w:id="76"/>
      <w:r>
        <w:rPr>
          <w:rFonts w:hint="default" w:ascii="Times New Roman" w:hAnsi="Times New Roman" w:eastAsia="仿宋_GB2312" w:cs="Times New Roman"/>
          <w:color w:val="000000"/>
          <w:sz w:val="24"/>
          <w:szCs w:val="24"/>
        </w:rPr>
        <w:t xml:space="preserve">：是指按照第15.3款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约定承包人用于保证其在缺陷责任期内履行缺陷修补义务的担保</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1.1.6 其他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1.1.6.1 书面形式：是指合同文件、信函、电报、传真等可以有形地表现所载内容的形式。</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    </w:t>
      </w:r>
      <w:bookmarkStart w:id="77" w:name="_Toc296346530"/>
      <w:r/>
      <w:bookmarkStart w:id="78" w:name="_Toc296503029"/>
      <w:r/>
      <w:bookmarkStart w:id="79" w:name="_Toc351203497"/>
      <w:r/>
      <w:bookmarkStart w:id="80" w:name="_Toc337558729"/>
      <w:r>
        <w:rPr>
          <w:rFonts w:ascii="Times New Roman" w:hAnsi="Times New Roman" w:eastAsia="黑体" w:cs="Times New Roman"/>
          <w:b w:val="0"/>
          <w:bCs/>
          <w:color w:val="000000"/>
          <w:sz w:val="24"/>
          <w:szCs w:val="24"/>
          <w:lang w:val="en-US" w:eastAsia="zh-CN" w:bidi="ar-SA"/>
        </w:rPr>
        <w:t xml:space="preserve">1.2语言文字</w:t>
      </w:r>
      <w:bookmarkEnd w:id="77"/>
      <w:r/>
      <w:bookmarkEnd w:id="78"/>
      <w:r/>
      <w:bookmarkEnd w:id="79"/>
      <w:r/>
      <w:bookmarkEnd w:id="8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合同以中国的汉语简体文字编写、解释和说明。合同当事人在专用合同条款中约定使用两种以上语言时，汉语为优先解释和说明合同的语言。</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1" w:name="_Toc296503030"/>
      <w:r/>
      <w:bookmarkStart w:id="82" w:name="_Toc296346531"/>
      <w:r/>
      <w:bookmarkStart w:id="83" w:name="_Toc337558730"/>
      <w:r/>
      <w:bookmarkStart w:id="84" w:name="_Toc351203498"/>
      <w:r>
        <w:rPr>
          <w:rFonts w:ascii="Times New Roman" w:hAnsi="Times New Roman" w:eastAsia="黑体" w:cs="Times New Roman"/>
          <w:b w:val="0"/>
          <w:bCs/>
          <w:color w:val="000000"/>
          <w:sz w:val="24"/>
          <w:szCs w:val="24"/>
          <w:lang w:val="en-US" w:eastAsia="zh-CN" w:bidi="ar-SA"/>
        </w:rPr>
        <w:t xml:space="preserve">1.3法律</w:t>
      </w:r>
      <w:bookmarkEnd w:id="81"/>
      <w:r/>
      <w:bookmarkEnd w:id="82"/>
      <w:r/>
      <w:bookmarkEnd w:id="83"/>
      <w:r/>
      <w:bookmarkEnd w:id="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合同所称法律是指中华人民共和国法律、行政法规、部门规章，以及工程所在地的地方性法规、自治条例、单行条例和地方政府规章等。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合同当事人可以在专用合同条款中约定合同适用的其他规范性文件。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5" w:name="_Toc351203499"/>
      <w:r>
        <w:rPr>
          <w:rFonts w:ascii="Times New Roman" w:hAnsi="Times New Roman" w:eastAsia="黑体" w:cs="Times New Roman"/>
          <w:b w:val="0"/>
          <w:bCs/>
          <w:color w:val="000000"/>
          <w:sz w:val="24"/>
          <w:szCs w:val="24"/>
          <w:lang w:val="en-US" w:eastAsia="zh-CN" w:bidi="ar-SA"/>
        </w:rPr>
        <w:t xml:space="preserve">1.4 标准和规范</w:t>
      </w:r>
      <w:bookmarkEnd w:id="85"/>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1.4.2 发包人要求使用国外标准、规范的，发包人负责提供原文版本和中文译本，并在专用合同条款中约定提供标准规范的名称、份数和时间。</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Times New Roman" w:hAnsi="Times New Roman" w:eastAsia="仿宋_GB2312" w:cs="Times New Roman"/>
          <w:color w:val="000000"/>
          <w:sz w:val="24"/>
          <w:szCs w:val="24"/>
        </w:rPr>
        <w:t xml:space="preserve">承包人</w:t>
      </w:r>
      <w:r>
        <w:rPr>
          <w:rFonts w:hint="default" w:ascii="Times New Roman" w:hAnsi="Times New Roman" w:eastAsia="仿宋_GB2312" w:cs="Times New Roman"/>
          <w:color w:val="000000"/>
          <w:sz w:val="24"/>
          <w:szCs w:val="24"/>
        </w:rPr>
        <w:t xml:space="preserve">在签订合同前已充分预见前述技术标准和功能要求的复杂程度，签约合同价中已包含由此产生的费用。</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6" w:name="_Toc351203500"/>
      <w:r>
        <w:rPr>
          <w:rFonts w:ascii="Times New Roman" w:hAnsi="Times New Roman" w:eastAsia="黑体" w:cs="Times New Roman"/>
          <w:b w:val="0"/>
          <w:bCs/>
          <w:color w:val="000000"/>
          <w:sz w:val="24"/>
          <w:szCs w:val="24"/>
          <w:lang w:val="en-US" w:eastAsia="zh-CN" w:bidi="ar-SA"/>
        </w:rPr>
        <w:t xml:space="preserve">1</w:t>
      </w:r>
      <w:bookmarkStart w:id="87" w:name="_Toc296503031"/>
      <w:r/>
      <w:bookmarkStart w:id="88" w:name="_Toc337558731"/>
      <w:r/>
      <w:bookmarkStart w:id="89" w:name="_Toc296346532"/>
      <w:r>
        <w:rPr>
          <w:rFonts w:ascii="Times New Roman" w:hAnsi="Times New Roman" w:eastAsia="黑体" w:cs="Times New Roman"/>
          <w:b w:val="0"/>
          <w:bCs/>
          <w:color w:val="000000"/>
          <w:sz w:val="24"/>
          <w:szCs w:val="24"/>
          <w:lang w:val="en-US" w:eastAsia="zh-CN" w:bidi="ar-SA"/>
        </w:rPr>
        <w:t xml:space="preserve">.5 合同文件的优先顺序</w:t>
      </w:r>
      <w:bookmarkEnd w:id="86"/>
      <w:r/>
      <w:bookmarkEnd w:id="87"/>
      <w:r/>
      <w:bookmarkEnd w:id="88"/>
      <w:r/>
      <w:bookmarkEnd w:id="8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组成合同的各项文件应互相解释，互为说明。除专用合同条款另有约定外，解释合同文件的优先顺序如下：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（1）合同协议书；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（2）中标通知书（如果有）；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（3）投标函及其附录（如果有）；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（4）专用合同条款</w:t>
      </w:r>
      <w:r>
        <w:rPr>
          <w:rFonts w:hint="default" w:ascii="Times New Roman" w:hAnsi="Times New Roman" w:eastAsia="仿宋_GB2312" w:cs="Times New Roman"/>
          <w:color w:val="000000"/>
          <w:sz w:val="24"/>
          <w:szCs w:val="24"/>
        </w:rPr>
        <w:t xml:space="preserve">及其附件</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（5）通用合同条款；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（6）技术标准和要求；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（8）已标价工程量清单或预算书；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（9）其他合同文件。</w:t>
      </w:r>
      <w:r/>
    </w:p>
    <w:p>
      <w:pPr>
        <w:ind w:firstLine="51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上述各项合同文件包括合同当事人就该项合同文件所作出的补充和修改，属于同一类内容的文件，应以最新签署的为准。</w:t>
      </w:r>
      <w:r/>
    </w:p>
    <w:p>
      <w:pPr>
        <w:ind w:firstLine="51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在合同订立及履行过程中形成的与合同有关的文件均构成合同文件组成部分，并根据其性质确定优先解释顺序。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0" w:name="_Toc351203501"/>
      <w:r>
        <w:rPr>
          <w:rFonts w:ascii="Times New Roman" w:hAnsi="Times New Roman" w:eastAsia="黑体" w:cs="Times New Roman"/>
          <w:b w:val="0"/>
          <w:bCs/>
          <w:color w:val="000000"/>
          <w:sz w:val="24"/>
          <w:szCs w:val="24"/>
          <w:lang w:val="en-US" w:eastAsia="zh-CN" w:bidi="ar-SA"/>
        </w:rPr>
        <w:t xml:space="preserve">1</w:t>
      </w:r>
      <w:bookmarkStart w:id="91" w:name="_Toc296346533"/>
      <w:r/>
      <w:bookmarkStart w:id="92" w:name="_Toc296503032"/>
      <w:r/>
      <w:bookmarkStart w:id="93" w:name="_Toc337558732"/>
      <w:r>
        <w:rPr>
          <w:rFonts w:ascii="Times New Roman" w:hAnsi="Times New Roman" w:eastAsia="黑体" w:cs="Times New Roman"/>
          <w:b w:val="0"/>
          <w:bCs/>
          <w:color w:val="000000"/>
          <w:sz w:val="24"/>
          <w:szCs w:val="24"/>
          <w:lang w:val="en-US" w:eastAsia="zh-CN" w:bidi="ar-SA"/>
        </w:rPr>
        <w:t xml:space="preserve">.6图纸和承包人文件</w:t>
      </w:r>
      <w:bookmarkEnd w:id="90"/>
      <w:r/>
      <w:bookmarkEnd w:id="91"/>
      <w:r/>
      <w:bookmarkEnd w:id="92"/>
      <w:r/>
      <w:bookmarkEnd w:id="9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 图纸的提供和交底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载明的开工日期前14天向承包人提供图纸。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因发包人未按合同约定提供图纸导致承包人费用增加和（或）工期延误的，按照第7.5.1项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因发包人原因导致工期延误</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 图纸的错误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cs="Times New Roman"/>
          <w:color w:val="000000"/>
          <w:sz w:val="24"/>
          <w:szCs w:val="24"/>
        </w:rPr>
        <w:t xml:space="preserve">合理时间是指发包人在收到监理人的报送通知后，尽其努力且不懈怠地完成图纸修改补充所需的时间。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1.6.3 图纸的修改和补充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1.6.4 承包人文件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1.6.5 图纸和承包人文件的保管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除专用合同条款另有约定外，承包人应在施工现场另外保存一套完整的图纸和承包人文件，供发包人、监理人及有关人员进行工程检查时使用。</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4" w:name="_Toc351203502"/>
      <w:r>
        <w:rPr>
          <w:rFonts w:ascii="Times New Roman" w:hAnsi="Times New Roman" w:eastAsia="黑体" w:cs="Times New Roman"/>
          <w:b w:val="0"/>
          <w:bCs/>
          <w:color w:val="000000"/>
          <w:sz w:val="24"/>
          <w:szCs w:val="24"/>
          <w:lang w:val="en-US" w:eastAsia="zh-CN" w:bidi="ar-SA"/>
        </w:rPr>
        <w:t xml:space="preserve">1</w:t>
      </w:r>
      <w:bookmarkStart w:id="95" w:name="_Toc337558733"/>
      <w:r/>
      <w:bookmarkStart w:id="96" w:name="_Toc296503033"/>
      <w:r/>
      <w:bookmarkStart w:id="97" w:name="_Toc296346534"/>
      <w:r>
        <w:rPr>
          <w:rFonts w:ascii="Times New Roman" w:hAnsi="Times New Roman" w:eastAsia="黑体" w:cs="Times New Roman"/>
          <w:b w:val="0"/>
          <w:bCs/>
          <w:color w:val="000000"/>
          <w:sz w:val="24"/>
          <w:szCs w:val="24"/>
          <w:lang w:val="en-US" w:eastAsia="zh-CN" w:bidi="ar-SA"/>
        </w:rPr>
        <w:t xml:space="preserve">.7联络</w:t>
      </w:r>
      <w:bookmarkEnd w:id="94"/>
      <w:r/>
      <w:bookmarkEnd w:id="95"/>
      <w:r/>
      <w:bookmarkEnd w:id="96"/>
      <w:r/>
      <w:bookmarkEnd w:id="9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480"/>
        <w:jc w:val="left"/>
        <w:pageBreakBefore w:val="0"/>
        <w:spacing w:line="360" w:lineRule="auto"/>
        <w:widowControl w:val="off"/>
        <w:rPr>
          <w:rFonts w:hint="default" w:ascii="Times New Roman" w:hAnsi="Times New Roman" w:eastAsia="仿宋_GB2312" w:cs="Times New Roman"/>
          <w:color w:val="ff0000"/>
          <w:sz w:val="24"/>
          <w:szCs w:val="24"/>
        </w:rPr>
        <w:outlineLvl w:val="9"/>
      </w:pPr>
      <w:r>
        <w:rPr>
          <w:rFonts w:hint="default" w:ascii="Times New Roman" w:hAnsi="Times New Roman" w:eastAsia="仿宋_GB2312" w:cs="Times New Roman"/>
          <w:color w:val="000000"/>
          <w:sz w:val="24"/>
          <w:szCs w:val="24"/>
        </w:rPr>
        <w:t xml:space="preserve">1.7.3 发包人和承包人应当及时签收另一方送达至送达地点和指定接收人的来往信函。拒不签收的，由此增加的费用和（或）延误的工期由拒绝接收一方承担。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 w:name="_Toc351203503"/>
      <w:r>
        <w:rPr>
          <w:rFonts w:ascii="Times New Roman" w:hAnsi="Times New Roman" w:eastAsia="黑体" w:cs="Times New Roman"/>
          <w:b w:val="0"/>
          <w:bCs/>
          <w:color w:val="000000"/>
          <w:sz w:val="24"/>
          <w:szCs w:val="24"/>
          <w:lang w:val="en-US" w:eastAsia="zh-CN" w:bidi="ar-SA"/>
        </w:rPr>
        <w:t xml:space="preserve">1</w:t>
      </w:r>
      <w:bookmarkStart w:id="99" w:name="_Toc337558734"/>
      <w:r/>
      <w:bookmarkStart w:id="100" w:name="_Toc296503035"/>
      <w:r/>
      <w:bookmarkStart w:id="101" w:name="_Toc296346536"/>
      <w:r>
        <w:rPr>
          <w:rFonts w:ascii="Times New Roman" w:hAnsi="Times New Roman" w:eastAsia="黑体" w:cs="Times New Roman"/>
          <w:b w:val="0"/>
          <w:bCs/>
          <w:color w:val="000000"/>
          <w:sz w:val="24"/>
          <w:szCs w:val="24"/>
          <w:lang w:val="en-US" w:eastAsia="zh-CN" w:bidi="ar-SA"/>
        </w:rPr>
        <w:t xml:space="preserve">.8严禁贿赂</w:t>
      </w:r>
      <w:bookmarkEnd w:id="98"/>
      <w:r/>
      <w:bookmarkEnd w:id="99"/>
      <w:r/>
      <w:bookmarkEnd w:id="100"/>
      <w:r/>
      <w:bookmarkEnd w:id="1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合同当事人不得以贿赂或变相贿赂的方式，谋取非法利益或损害对方权益。因一方合同当事人的贿赂造成对方损失的，应赔偿损失，并承担相应的法律责任。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 w:name="_Toc351203504"/>
      <w:r>
        <w:rPr>
          <w:rFonts w:ascii="Times New Roman" w:hAnsi="Times New Roman" w:eastAsia="黑体" w:cs="Times New Roman"/>
          <w:b w:val="0"/>
          <w:bCs/>
          <w:color w:val="000000"/>
          <w:sz w:val="24"/>
          <w:szCs w:val="24"/>
          <w:lang w:val="en-US" w:eastAsia="zh-CN" w:bidi="ar-SA"/>
        </w:rPr>
        <w:t xml:space="preserve">1</w:t>
      </w:r>
      <w:bookmarkStart w:id="103" w:name="_Toc337558735"/>
      <w:r/>
      <w:bookmarkStart w:id="104" w:name="_Toc296503036"/>
      <w:r/>
      <w:bookmarkStart w:id="105" w:name="_Toc296346537"/>
      <w:r>
        <w:rPr>
          <w:rFonts w:ascii="Times New Roman" w:hAnsi="Times New Roman" w:eastAsia="黑体" w:cs="Times New Roman"/>
          <w:b w:val="0"/>
          <w:bCs/>
          <w:color w:val="000000"/>
          <w:sz w:val="24"/>
          <w:szCs w:val="24"/>
          <w:lang w:val="en-US" w:eastAsia="zh-CN" w:bidi="ar-SA"/>
        </w:rPr>
        <w:t xml:space="preserve">.9化石、文物</w:t>
      </w:r>
      <w:bookmarkEnd w:id="102"/>
      <w:r/>
      <w:bookmarkEnd w:id="103"/>
      <w:r/>
      <w:bookmarkEnd w:id="104"/>
      <w:r/>
      <w:bookmarkEnd w:id="10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发包人、监理人和承包人应按有关政府行政管理部门要求采取妥善的保护措施，由此增加的费用和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或）延误的工期由发包人承担。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承包人发现文物后不及时报告或隐瞒不报，致使文物丢失或损坏的，应赔偿损失，并承担相应的法律责任。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6" w:name="_Toc351203505"/>
      <w:r>
        <w:rPr>
          <w:rFonts w:ascii="Times New Roman" w:hAnsi="Times New Roman" w:eastAsia="黑体" w:cs="Times New Roman"/>
          <w:b w:val="0"/>
          <w:bCs/>
          <w:color w:val="000000"/>
          <w:sz w:val="24"/>
          <w:szCs w:val="24"/>
          <w:lang w:val="en-US" w:eastAsia="zh-CN" w:bidi="ar-SA"/>
        </w:rPr>
        <w:t xml:space="preserve">1</w:t>
      </w:r>
      <w:bookmarkStart w:id="107" w:name="_Toc337558736"/>
      <w:r>
        <w:rPr>
          <w:rFonts w:ascii="Times New Roman" w:hAnsi="Times New Roman" w:eastAsia="黑体" w:cs="Times New Roman"/>
          <w:b w:val="0"/>
          <w:bCs/>
          <w:color w:val="000000"/>
          <w:sz w:val="24"/>
          <w:szCs w:val="24"/>
          <w:lang w:val="en-US" w:eastAsia="zh-CN" w:bidi="ar-SA"/>
        </w:rPr>
        <w:t xml:space="preserve">.10交通运输</w:t>
      </w:r>
      <w:bookmarkEnd w:id="106"/>
      <w:r/>
      <w:bookmarkEnd w:id="10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1.10.1</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出入现场的权利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除专用合同条款另有约定外，发包人应根据施工需要，负责取得出入施工现场所需的</w:t>
      </w:r>
      <w:r>
        <w:rPr>
          <w:rFonts w:hint="eastAsia" w:ascii="Times New Roman" w:hAnsi="Times New Roman" w:eastAsia="仿宋_GB2312" w:cs="Times New Roman"/>
          <w:color w:val="000000"/>
          <w:sz w:val="24"/>
          <w:szCs w:val="24"/>
        </w:rPr>
        <w:t xml:space="preserve">批准手续和</w:t>
      </w:r>
      <w:r>
        <w:rPr>
          <w:rFonts w:hint="default" w:ascii="Times New Roman" w:hAnsi="Times New Roman" w:eastAsia="仿宋_GB2312" w:cs="Times New Roman"/>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1.10.2</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场外交通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1.10.3场内交通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场外交通和场内交通的边界由合同当事人在专用合同条款中约定。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1.10.4</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超大件和超重件的运输</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1.10.5</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道路和桥梁的损坏责任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因承包人运输造成施工场地内外公共道路和桥梁损坏的，由承包人承担修复损坏的全部费用和可能引起的赔偿。</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1.10.6</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水路和航空运输</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本</w:t>
      </w:r>
      <w:r>
        <w:rPr>
          <w:rFonts w:hint="eastAsia" w:ascii="Times New Roman" w:hAnsi="Times New Roman" w:eastAsia="仿宋_GB2312" w:cs="Times New Roman"/>
          <w:color w:val="000000"/>
          <w:sz w:val="24"/>
          <w:szCs w:val="24"/>
        </w:rPr>
        <w:t xml:space="preserve">款</w:t>
      </w:r>
      <w:r>
        <w:rPr>
          <w:rFonts w:hint="default" w:ascii="Times New Roman" w:hAnsi="Times New Roman" w:eastAsia="仿宋_GB2312" w:cs="Times New Roman"/>
          <w:color w:val="000000"/>
          <w:sz w:val="24"/>
          <w:szCs w:val="24"/>
        </w:rPr>
        <w:t xml:space="preserve">前述各</w:t>
      </w:r>
      <w:r>
        <w:rPr>
          <w:rFonts w:hint="eastAsia" w:ascii="Times New Roman" w:hAnsi="Times New Roman" w:eastAsia="仿宋_GB2312" w:cs="Times New Roman"/>
          <w:color w:val="000000"/>
          <w:sz w:val="24"/>
          <w:szCs w:val="24"/>
        </w:rPr>
        <w:t xml:space="preserve">项</w:t>
      </w:r>
      <w:r>
        <w:rPr>
          <w:rFonts w:hint="default" w:ascii="Times New Roman" w:hAnsi="Times New Roman" w:eastAsia="仿宋_GB2312" w:cs="Times New Roman"/>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8" w:name="_Toc351203506"/>
      <w:r>
        <w:rPr>
          <w:rFonts w:ascii="Times New Roman" w:hAnsi="Times New Roman" w:eastAsia="黑体" w:cs="Times New Roman"/>
          <w:b w:val="0"/>
          <w:bCs/>
          <w:color w:val="000000"/>
          <w:sz w:val="24"/>
          <w:szCs w:val="24"/>
          <w:lang w:val="en-US" w:eastAsia="zh-CN" w:bidi="ar-SA"/>
        </w:rPr>
        <w:t xml:space="preserve">1</w:t>
      </w:r>
      <w:bookmarkStart w:id="109" w:name="_Toc337558737"/>
      <w:r/>
      <w:bookmarkStart w:id="110" w:name="_Toc296346538"/>
      <w:r/>
      <w:bookmarkStart w:id="111" w:name="_Toc296503037"/>
      <w:r>
        <w:rPr>
          <w:rFonts w:ascii="Times New Roman" w:hAnsi="Times New Roman" w:eastAsia="黑体" w:cs="Times New Roman"/>
          <w:b w:val="0"/>
          <w:bCs/>
          <w:color w:val="000000"/>
          <w:sz w:val="24"/>
          <w:szCs w:val="24"/>
          <w:lang w:val="en-US" w:eastAsia="zh-CN" w:bidi="ar-SA"/>
        </w:rPr>
        <w:t xml:space="preserve">.11知识产权</w:t>
      </w:r>
      <w:bookmarkEnd w:id="108"/>
      <w:r>
        <w:rPr>
          <w:rFonts w:ascii="Times New Roman" w:hAnsi="Times New Roman" w:eastAsia="黑体" w:cs="Times New Roman"/>
          <w:b w:val="0"/>
          <w:bCs/>
          <w:color w:val="000000"/>
          <w:sz w:val="24"/>
          <w:szCs w:val="24"/>
          <w:lang w:val="en-US" w:eastAsia="zh-CN" w:bidi="ar-SA"/>
        </w:rPr>
        <w:t xml:space="preserve"> </w:t>
      </w:r>
      <w:bookmarkEnd w:id="109"/>
      <w:r/>
      <w:bookmarkEnd w:id="110"/>
      <w:r/>
      <w:bookmarkEnd w:id="11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pageBreakBefore w:val="0"/>
        <w:spacing w:line="360" w:lineRule="auto"/>
        <w:widowControl w:val="off"/>
        <w:rPr>
          <w:rFonts w:hint="default" w:ascii="Times New Roman" w:hAnsi="Times New Roman" w:eastAsia="宋体" w:cs="Times New Roman"/>
          <w:sz w:val="24"/>
          <w:szCs w:val="21"/>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1.11.4 除专用合同条款另有约定外，承包人在合同签订前和签订时已确定采用的专利、专有技术、技术秘密的使用费已包含在签约合同价中。</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2" w:name="_Toc351203507"/>
      <w:r>
        <w:rPr>
          <w:rFonts w:ascii="Times New Roman" w:hAnsi="Times New Roman" w:eastAsia="黑体" w:cs="Times New Roman"/>
          <w:b w:val="0"/>
          <w:bCs/>
          <w:color w:val="000000"/>
          <w:sz w:val="24"/>
          <w:szCs w:val="24"/>
          <w:lang w:val="en-US" w:eastAsia="zh-CN" w:bidi="ar-SA"/>
        </w:rPr>
        <w:t xml:space="preserve">1</w:t>
      </w:r>
      <w:bookmarkStart w:id="113" w:name="_Toc337558738"/>
      <w:r>
        <w:rPr>
          <w:rFonts w:ascii="Times New Roman" w:hAnsi="Times New Roman" w:eastAsia="黑体" w:cs="Times New Roman"/>
          <w:b w:val="0"/>
          <w:bCs/>
          <w:color w:val="000000"/>
          <w:sz w:val="24"/>
          <w:szCs w:val="24"/>
          <w:lang w:val="en-US" w:eastAsia="zh-CN" w:bidi="ar-SA"/>
        </w:rPr>
        <w:t xml:space="preserve">.12保密</w:t>
      </w:r>
      <w:bookmarkEnd w:id="112"/>
      <w:r/>
      <w:bookmarkEnd w:id="11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除法律规定或合同另有约定外，未经承包人同意，发包人不得将承包人提供的技术秘密及声明需要保密的资料信息等商业秘密泄露给第三方。</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4" w:name="_Toc351203508"/>
      <w:r>
        <w:rPr>
          <w:rFonts w:ascii="Times New Roman" w:hAnsi="Times New Roman" w:eastAsia="黑体" w:cs="Times New Roman"/>
          <w:b w:val="0"/>
          <w:bCs/>
          <w:color w:val="000000"/>
          <w:sz w:val="24"/>
          <w:szCs w:val="24"/>
          <w:lang w:val="en-US" w:eastAsia="zh-CN" w:bidi="ar-SA"/>
        </w:rPr>
        <w:t xml:space="preserve">1.13工程量清单错误的修正</w:t>
      </w:r>
      <w:bookmarkEnd w:id="11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发包人提供的工程量清单，应被认为是准确的和完整的。出现下列情形之一时，发包人应予以修正，并相应调整合同价格：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（1）工程量清单存在缺项、漏项的；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（2）工程量清单偏差超出专用合同条款约定的工程量偏差范围的；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（3）未按照国家现行计量规范强制性规定计量的。</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5" w:name="_Toc351203509"/>
      <w:r>
        <w:rPr>
          <w:rFonts w:ascii="Times New Roman" w:hAnsi="Times New Roman" w:eastAsia="黑体" w:cs="Times New Roman"/>
          <w:b w:val="0"/>
          <w:bCs/>
          <w:color w:val="000000"/>
          <w:sz w:val="24"/>
          <w:szCs w:val="24"/>
          <w:lang w:val="en-US" w:eastAsia="zh-CN" w:bidi="ar-SA"/>
        </w:rPr>
        <w:t xml:space="preserve">2</w:t>
      </w:r>
      <w:bookmarkStart w:id="116" w:name="_Toc296346539"/>
      <w:r/>
      <w:bookmarkStart w:id="117" w:name="_Toc296503038"/>
      <w:r/>
      <w:bookmarkStart w:id="118" w:name="_Toc337558739"/>
      <w:r/>
      <w:bookmarkStart w:id="119" w:name="OLE_LINK2"/>
      <w:r/>
      <w:bookmarkStart w:id="120" w:name="OLE_LINK1"/>
      <w:r>
        <w:rPr>
          <w:rFonts w:ascii="Times New Roman" w:hAnsi="Times New Roman" w:eastAsia="黑体" w:cs="Times New Roman"/>
          <w:b w:val="0"/>
          <w:bCs/>
          <w:color w:val="000000"/>
          <w:sz w:val="24"/>
          <w:szCs w:val="24"/>
          <w:lang w:val="en-US" w:eastAsia="zh-CN" w:bidi="ar-SA"/>
        </w:rPr>
        <w:t xml:space="preserve">. 发包人</w:t>
      </w:r>
      <w:bookmarkEnd w:id="115"/>
      <w:r/>
      <w:bookmarkEnd w:id="116"/>
      <w:r/>
      <w:bookmarkEnd w:id="117"/>
      <w:r/>
      <w:bookmarkEnd w:id="11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1" w:name="_Toc351203510"/>
      <w:r>
        <w:rPr>
          <w:rFonts w:ascii="Times New Roman" w:hAnsi="Times New Roman" w:eastAsia="黑体" w:cs="Times New Roman"/>
          <w:b w:val="0"/>
          <w:bCs/>
          <w:color w:val="000000"/>
          <w:sz w:val="24"/>
          <w:szCs w:val="24"/>
          <w:lang w:val="en-US" w:eastAsia="zh-CN" w:bidi="ar-SA"/>
        </w:rPr>
        <w:t xml:space="preserve">2</w:t>
      </w:r>
      <w:bookmarkStart w:id="122" w:name="_Toc296503039"/>
      <w:r/>
      <w:bookmarkStart w:id="123" w:name="_Toc337558740"/>
      <w:r/>
      <w:bookmarkStart w:id="124" w:name="_Toc296346540"/>
      <w:r>
        <w:rPr>
          <w:rFonts w:ascii="Times New Roman" w:hAnsi="Times New Roman" w:eastAsia="黑体" w:cs="Times New Roman"/>
          <w:b w:val="0"/>
          <w:bCs/>
          <w:color w:val="000000"/>
          <w:sz w:val="24"/>
          <w:szCs w:val="24"/>
          <w:lang w:val="en-US" w:eastAsia="zh-CN" w:bidi="ar-SA"/>
        </w:rPr>
        <w:t xml:space="preserve">.1 许可或批准</w:t>
      </w:r>
      <w:bookmarkEnd w:id="12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因发包人原因未能及时办理完毕前述许可、批准或备案，由发包人承担由此增加的费用和（或）延误的工期，并支付承包人合理的利润。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5" w:name="_Toc351203511"/>
      <w:r>
        <w:rPr>
          <w:rFonts w:ascii="Times New Roman" w:hAnsi="Times New Roman" w:eastAsia="黑体" w:cs="Times New Roman"/>
          <w:b w:val="0"/>
          <w:bCs/>
          <w:color w:val="000000"/>
          <w:sz w:val="24"/>
          <w:szCs w:val="24"/>
          <w:lang w:val="en-US" w:eastAsia="zh-CN" w:bidi="ar-SA"/>
        </w:rPr>
        <w:t xml:space="preserve">2.2 发包人代表</w:t>
      </w:r>
      <w:bookmarkEnd w:id="12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发包人代表不能按照合同约定履行其职责及义务，并导致合同无法继续正常履行的，承包人可以要求发包人撤换发包人代表。</w:t>
      </w:r>
      <w:r/>
    </w:p>
    <w:p>
      <w:pPr>
        <w:ind w:firstLine="480"/>
        <w:pageBreakBefore w:val="0"/>
        <w:spacing w:line="360" w:lineRule="auto"/>
        <w:widowControl w:val="off"/>
        <w:rPr>
          <w:rFonts w:hint="default" w:ascii="Times New Roman" w:hAnsi="Times New Roman" w:eastAsia="宋体" w:cs="Times New Roman"/>
          <w:sz w:val="24"/>
          <w:szCs w:val="20"/>
        </w:rPr>
        <w:outlineLvl w:val="9"/>
      </w:pPr>
      <w:r>
        <w:rPr>
          <w:rFonts w:hint="eastAsia" w:ascii="Times New Roman" w:hAnsi="Times New Roman" w:eastAsia="仿宋_GB2312" w:cs="Times New Roman"/>
          <w:color w:val="000000"/>
          <w:sz w:val="24"/>
          <w:szCs w:val="24"/>
        </w:rPr>
        <w:t xml:space="preserve">不属于法定必须监理的工程，监理人的职权可以由发包人代表或发包人指定的其他人员行使。</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6" w:name="_Toc351203512"/>
      <w:r>
        <w:rPr>
          <w:rFonts w:ascii="Times New Roman" w:hAnsi="Times New Roman" w:eastAsia="黑体" w:cs="Times New Roman"/>
          <w:b w:val="0"/>
          <w:bCs/>
          <w:color w:val="000000"/>
          <w:sz w:val="24"/>
          <w:szCs w:val="24"/>
          <w:lang w:val="en-US" w:eastAsia="zh-CN" w:bidi="ar-SA"/>
        </w:rPr>
        <w:t xml:space="preserve">2.3 发包人人员</w:t>
      </w:r>
      <w:bookmarkEnd w:id="12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发包人人员包括发包人代表及其他由发包人派驻施工现场的人员。</w:t>
      </w:r>
      <w:bookmarkEnd w:id="122"/>
      <w:r/>
      <w:bookmarkEnd w:id="123"/>
      <w:r/>
      <w:bookmarkEnd w:id="12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7" w:name="_Toc351203513"/>
      <w:r>
        <w:rPr>
          <w:rFonts w:ascii="Times New Roman" w:hAnsi="Times New Roman" w:eastAsia="黑体" w:cs="Times New Roman"/>
          <w:b w:val="0"/>
          <w:bCs/>
          <w:color w:val="000000"/>
          <w:sz w:val="24"/>
          <w:szCs w:val="24"/>
          <w:lang w:val="en-US" w:eastAsia="zh-CN" w:bidi="ar-SA"/>
        </w:rPr>
        <w:t xml:space="preserve">2</w:t>
      </w:r>
      <w:bookmarkStart w:id="128" w:name="_Toc296503040"/>
      <w:r/>
      <w:bookmarkStart w:id="129" w:name="_Toc296346541"/>
      <w:r/>
      <w:bookmarkStart w:id="130" w:name="_Toc337558741"/>
      <w:r>
        <w:rPr>
          <w:rFonts w:ascii="Times New Roman" w:hAnsi="Times New Roman" w:eastAsia="黑体" w:cs="Times New Roman"/>
          <w:b w:val="0"/>
          <w:bCs/>
          <w:color w:val="000000"/>
          <w:sz w:val="24"/>
          <w:szCs w:val="24"/>
          <w:lang w:val="en-US" w:eastAsia="zh-CN" w:bidi="ar-SA"/>
        </w:rPr>
        <w:t xml:space="preserve">.4 施工现场、施工条件和基础资料的提供</w:t>
      </w:r>
      <w:bookmarkEnd w:id="127"/>
      <w:r>
        <w:rPr>
          <w:rFonts w:ascii="Times New Roman" w:hAnsi="Times New Roman" w:eastAsia="黑体" w:cs="Times New Roman"/>
          <w:b w:val="0"/>
          <w:bCs/>
          <w:color w:val="000000"/>
          <w:sz w:val="24"/>
          <w:szCs w:val="24"/>
          <w:lang w:val="en-US" w:eastAsia="zh-CN" w:bidi="ar-SA"/>
        </w:rPr>
        <w:t xml:space="preserve"> </w:t>
      </w:r>
      <w:bookmarkEnd w:id="128"/>
      <w:r/>
      <w:bookmarkEnd w:id="129"/>
      <w:r/>
      <w:bookmarkEnd w:id="130"/>
      <w:r>
        <w:rPr>
          <w:rFonts w:ascii="Times New Roman" w:hAnsi="Times New Roman" w:eastAsia="黑体" w:cs="Times New Roman"/>
          <w:b w:val="0"/>
          <w:bCs/>
          <w:color w:val="000000"/>
          <w:sz w:val="24"/>
          <w:szCs w:val="24"/>
          <w:lang w:val="en-US" w:eastAsia="zh-CN" w:bidi="ar-SA"/>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2.4.1 提供施工现场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w:t>
      </w:r>
      <w:bookmarkEnd w:id="119"/>
      <w:r/>
      <w:bookmarkEnd w:id="120"/>
      <w:r>
        <w:rPr>
          <w:rFonts w:hint="default" w:ascii="Times New Roman" w:hAnsi="Times New Roman" w:eastAsia="仿宋_GB2312" w:cs="Times New Roman"/>
          <w:color w:val="000000"/>
          <w:sz w:val="24"/>
          <w:szCs w:val="24"/>
        </w:rPr>
        <w:t xml:space="preserve">专用合同条款另有约定外，发包人应</w:t>
      </w:r>
      <w:r>
        <w:rPr>
          <w:rFonts w:hint="eastAsia" w:ascii="Times New Roman" w:hAnsi="Times New Roman" w:eastAsia="仿宋_GB2312" w:cs="Times New Roman"/>
          <w:color w:val="000000"/>
          <w:sz w:val="24"/>
          <w:szCs w:val="24"/>
        </w:rPr>
        <w:t xml:space="preserve">最迟于</w:t>
      </w:r>
      <w:r>
        <w:rPr>
          <w:rFonts w:hint="default" w:ascii="Times New Roman" w:hAnsi="Times New Roman" w:eastAsia="仿宋_GB2312" w:cs="Times New Roman"/>
          <w:color w:val="000000"/>
          <w:sz w:val="24"/>
          <w:szCs w:val="24"/>
        </w:rPr>
        <w:t xml:space="preserve">开工日期7天前向承包人移交施工现场。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2.4.2 提供施工条件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除专用合同条款另有约定外，发包人应负责提供施工所需要的条件，包括：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（1）将施工用水、电力、通讯线路等施工所必需的条件接至施工现场内；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（2）保证向承包人提供正常施工所需要的进入施工现场的交通条件；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（3）协调处理施工现场周围地下管线和邻近建筑物、构筑物、古树名木的保护工作，并承担相关费用；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（4）按照专用合同条款约定</w:t>
      </w:r>
      <w:r>
        <w:rPr>
          <w:rFonts w:hint="eastAsia" w:ascii="Times New Roman" w:hAnsi="Times New Roman" w:eastAsia="仿宋_GB2312" w:cs="Times New Roman"/>
          <w:color w:val="000000"/>
          <w:sz w:val="24"/>
          <w:szCs w:val="24"/>
        </w:rPr>
        <w:t xml:space="preserve">应</w:t>
      </w:r>
      <w:r>
        <w:rPr>
          <w:rFonts w:hint="default" w:ascii="Times New Roman" w:hAnsi="Times New Roman" w:eastAsia="仿宋_GB2312" w:cs="Times New Roman"/>
          <w:color w:val="000000"/>
          <w:sz w:val="24"/>
          <w:szCs w:val="24"/>
        </w:rPr>
        <w:t xml:space="preserve">提供的其他设施和条件。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2.4.3 提供基础资料</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2.4.4 逾期提供的责任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因发包人原因未能按合同约定及时向承包人提供施工现场、施工条件、基础资料的，由发包人承担由此增加的费用和（或）延误的工期。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1" w:name="_Toc351203514"/>
      <w:r>
        <w:rPr>
          <w:rFonts w:ascii="Times New Roman" w:hAnsi="Times New Roman" w:eastAsia="黑体" w:cs="Times New Roman"/>
          <w:b w:val="0"/>
          <w:bCs/>
          <w:color w:val="000000"/>
          <w:sz w:val="24"/>
          <w:szCs w:val="24"/>
          <w:lang w:val="en-US" w:eastAsia="zh-CN" w:bidi="ar-SA"/>
        </w:rPr>
        <w:t xml:space="preserve">2</w:t>
      </w:r>
      <w:bookmarkStart w:id="132" w:name="_Toc337558745"/>
      <w:r/>
      <w:bookmarkStart w:id="133" w:name="_Toc296503042"/>
      <w:r/>
      <w:bookmarkStart w:id="134" w:name="_Toc296346543"/>
      <w:r>
        <w:rPr>
          <w:rFonts w:ascii="Times New Roman" w:hAnsi="Times New Roman" w:eastAsia="黑体" w:cs="Times New Roman"/>
          <w:b w:val="0"/>
          <w:bCs/>
          <w:color w:val="000000"/>
          <w:sz w:val="24"/>
          <w:szCs w:val="24"/>
          <w:lang w:val="en-US" w:eastAsia="zh-CN" w:bidi="ar-SA"/>
        </w:rPr>
        <w:t xml:space="preserve">.5 资</w:t>
      </w:r>
      <w:bookmarkEnd w:id="132"/>
      <w:r/>
      <w:bookmarkEnd w:id="133"/>
      <w:r/>
      <w:bookmarkEnd w:id="134"/>
      <w:r>
        <w:rPr>
          <w:rFonts w:ascii="Times New Roman" w:hAnsi="Times New Roman" w:eastAsia="黑体" w:cs="Times New Roman"/>
          <w:b w:val="0"/>
          <w:bCs/>
          <w:color w:val="000000"/>
          <w:sz w:val="24"/>
          <w:szCs w:val="24"/>
          <w:lang w:val="en-US" w:eastAsia="zh-CN" w:bidi="ar-SA"/>
        </w:rPr>
        <w:t xml:space="preserve">金来源证明及支付担保</w:t>
      </w:r>
      <w:bookmarkEnd w:id="1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5" w:name="_Toc351203515"/>
      <w:r>
        <w:rPr>
          <w:rFonts w:ascii="Times New Roman" w:hAnsi="Times New Roman" w:eastAsia="黑体" w:cs="Times New Roman"/>
          <w:b w:val="0"/>
          <w:bCs/>
          <w:color w:val="000000"/>
          <w:sz w:val="24"/>
          <w:szCs w:val="24"/>
          <w:lang w:val="en-US" w:eastAsia="zh-CN" w:bidi="ar-SA"/>
        </w:rPr>
        <w:t xml:space="preserve">2.6 支付合同价款</w:t>
      </w:r>
      <w:bookmarkEnd w:id="13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发包人应按合同约定向承包人及时支付合同价款。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6" w:name="_Toc351203516"/>
      <w:r>
        <w:rPr>
          <w:rFonts w:ascii="Times New Roman" w:hAnsi="Times New Roman" w:eastAsia="黑体" w:cs="Times New Roman"/>
          <w:b w:val="0"/>
          <w:bCs/>
          <w:color w:val="000000"/>
          <w:sz w:val="24"/>
          <w:szCs w:val="24"/>
          <w:lang w:val="en-US" w:eastAsia="zh-CN" w:bidi="ar-SA"/>
        </w:rPr>
        <w:t xml:space="preserve">2.7 组织竣工验收</w:t>
      </w:r>
      <w:bookmarkEnd w:id="13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发包人应按合同约定及时组织竣工验收。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7" w:name="_Toc351203517"/>
      <w:r>
        <w:rPr>
          <w:rFonts w:ascii="Times New Roman" w:hAnsi="Times New Roman" w:eastAsia="黑体" w:cs="Times New Roman"/>
          <w:b w:val="0"/>
          <w:bCs/>
          <w:color w:val="000000"/>
          <w:sz w:val="24"/>
          <w:szCs w:val="24"/>
          <w:lang w:val="en-US" w:eastAsia="zh-CN" w:bidi="ar-SA"/>
        </w:rPr>
        <w:t xml:space="preserve">2.8 现场统一管理协议</w:t>
      </w:r>
      <w:bookmarkEnd w:id="13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8" w:name="_Toc351203518"/>
      <w:r>
        <w:rPr>
          <w:rFonts w:ascii="Times New Roman" w:hAnsi="Times New Roman" w:eastAsia="黑体" w:cs="Times New Roman"/>
          <w:b w:val="0"/>
          <w:bCs/>
          <w:color w:val="000000"/>
          <w:sz w:val="24"/>
          <w:szCs w:val="24"/>
          <w:lang w:val="en-US" w:eastAsia="zh-CN" w:bidi="ar-SA"/>
        </w:rPr>
        <w:t xml:space="preserve">3</w:t>
      </w:r>
      <w:bookmarkStart w:id="139" w:name="_Toc337558746"/>
      <w:r/>
      <w:bookmarkStart w:id="140" w:name="_Toc296346546"/>
      <w:r/>
      <w:bookmarkStart w:id="141" w:name="_Toc296503045"/>
      <w:r>
        <w:rPr>
          <w:rFonts w:ascii="Times New Roman" w:hAnsi="Times New Roman" w:eastAsia="黑体" w:cs="Times New Roman"/>
          <w:b w:val="0"/>
          <w:bCs/>
          <w:color w:val="000000"/>
          <w:sz w:val="24"/>
          <w:szCs w:val="24"/>
          <w:lang w:val="en-US" w:eastAsia="zh-CN" w:bidi="ar-SA"/>
        </w:rPr>
        <w:t xml:space="preserve">. 承包人</w:t>
      </w:r>
      <w:bookmarkEnd w:id="138"/>
      <w:r/>
      <w:bookmarkEnd w:id="139"/>
      <w:r/>
      <w:bookmarkEnd w:id="140"/>
      <w:r/>
      <w:bookmarkEnd w:id="14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42" w:name="_Toc351203519"/>
      <w:r>
        <w:rPr>
          <w:rFonts w:ascii="Times New Roman" w:hAnsi="Times New Roman" w:eastAsia="黑体" w:cs="Times New Roman"/>
          <w:b w:val="0"/>
          <w:bCs/>
          <w:color w:val="000000"/>
          <w:sz w:val="24"/>
          <w:szCs w:val="24"/>
          <w:lang w:val="en-US" w:eastAsia="zh-CN" w:bidi="ar-SA"/>
        </w:rPr>
        <w:t xml:space="preserve">3</w:t>
      </w:r>
      <w:bookmarkStart w:id="143" w:name="_Toc337558747"/>
      <w:r/>
      <w:bookmarkStart w:id="144" w:name="_Toc296346547"/>
      <w:r/>
      <w:bookmarkStart w:id="145" w:name="_Toc296503046"/>
      <w:r>
        <w:rPr>
          <w:rFonts w:ascii="Times New Roman" w:hAnsi="Times New Roman" w:eastAsia="黑体" w:cs="Times New Roman"/>
          <w:b w:val="0"/>
          <w:bCs/>
          <w:color w:val="000000"/>
          <w:sz w:val="24"/>
          <w:szCs w:val="24"/>
          <w:lang w:val="en-US" w:eastAsia="zh-CN" w:bidi="ar-SA"/>
        </w:rPr>
        <w:t xml:space="preserve">.1 承包人的一般义务</w:t>
      </w:r>
      <w:bookmarkEnd w:id="142"/>
      <w:r/>
      <w:bookmarkEnd w:id="143"/>
      <w:r/>
      <w:bookmarkEnd w:id="144"/>
      <w:r/>
      <w:bookmarkEnd w:id="14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承包人在履行合同过程中应遵守法律和工程建设标准规范，并履行以下义务：</w:t>
      </w:r>
      <w:r/>
    </w:p>
    <w:p>
      <w:pPr>
        <w:numPr>
          <w:ilvl w:val="0"/>
          <w:numId w:val="4"/>
        </w:num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办理法律规定</w:t>
      </w:r>
      <w:r>
        <w:rPr>
          <w:rFonts w:hint="eastAsia" w:ascii="Times New Roman" w:hAnsi="Times New Roman" w:eastAsia="仿宋_GB2312" w:cs="Times New Roman"/>
          <w:color w:val="000000"/>
          <w:sz w:val="24"/>
          <w:szCs w:val="24"/>
        </w:rPr>
        <w:t xml:space="preserve">应</w:t>
      </w:r>
      <w:r>
        <w:rPr>
          <w:rFonts w:hint="default" w:ascii="Times New Roman" w:hAnsi="Times New Roman" w:eastAsia="仿宋_GB2312" w:cs="Times New Roman"/>
          <w:color w:val="000000"/>
          <w:sz w:val="24"/>
          <w:szCs w:val="24"/>
        </w:rPr>
        <w:t xml:space="preserve">由承包人办理的许可和批准，并将</w:t>
      </w:r>
      <w:r>
        <w:rPr>
          <w:rFonts w:hint="eastAsia" w:ascii="Times New Roman" w:hAnsi="Times New Roman" w:eastAsia="仿宋_GB2312" w:cs="Times New Roman"/>
          <w:color w:val="000000"/>
          <w:sz w:val="24"/>
          <w:szCs w:val="24"/>
        </w:rPr>
        <w:t xml:space="preserve">办理</w:t>
      </w:r>
      <w:r>
        <w:rPr>
          <w:rFonts w:hint="default" w:ascii="Times New Roman" w:hAnsi="Times New Roman" w:eastAsia="仿宋_GB2312" w:cs="Times New Roman"/>
          <w:color w:val="000000"/>
          <w:sz w:val="24"/>
          <w:szCs w:val="24"/>
        </w:rPr>
        <w:t xml:space="preserve">结果书面报送发包人留存；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（2）按法律规定和合同约定完成工程，并在保修期内承担保修义务；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（3）按法律规定和合同约定采取施工安全和环境保护措施，办理工伤保险，确保工程及人员、材料、设备和设施的安全；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（4）按合同约定的工作内容和施工进度要求，编制施工组织设计和施工措施计划，并对所有施工作业和施工方法的完备性和安全可靠性负责；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（6）按照第6.3款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环境保护</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约定负责施工场地及其周边环境与生态的保护工作；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（7）按第6.1款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安全文明施工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约定采取施工安全措施，确保工程及其人员、材料、设备和设施的安全，防止因工程施工造成的人身伤害和财产损失；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w:t>
      </w:r>
      <w:r>
        <w:rPr>
          <w:rFonts w:hint="eastAsia" w:ascii="Times New Roman" w:hAnsi="Times New Roman" w:eastAsia="仿宋_GB2312" w:cs="Times New Roman"/>
          <w:color w:val="000000"/>
          <w:sz w:val="24"/>
          <w:szCs w:val="24"/>
        </w:rPr>
        <w:t xml:space="preserve">将</w:t>
      </w:r>
      <w:r>
        <w:rPr>
          <w:rFonts w:hint="default" w:ascii="Times New Roman" w:hAnsi="Times New Roman" w:eastAsia="仿宋_GB2312" w:cs="Times New Roman"/>
          <w:color w:val="000000"/>
          <w:sz w:val="24"/>
          <w:szCs w:val="24"/>
        </w:rPr>
        <w:t xml:space="preserve">发包人按合同约定支付的各项价款专用于合同工程，且应及时支付其雇用人员工资，并及时向分包人支付合同价款；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（9）按照法律规定和合同约定编制竣工资料，完成竣工资料立卷及归档，并按专用合同条款约定的竣工资料的套数、内容、时间等要求移交发包人；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（10）应履行的其他义务。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46" w:name="_Toc351203520"/>
      <w:r>
        <w:rPr>
          <w:rFonts w:ascii="Times New Roman" w:hAnsi="Times New Roman" w:eastAsia="黑体" w:cs="Times New Roman"/>
          <w:b w:val="0"/>
          <w:bCs/>
          <w:color w:val="000000"/>
          <w:sz w:val="24"/>
          <w:szCs w:val="24"/>
          <w:lang w:val="en-US" w:eastAsia="zh-CN" w:bidi="ar-SA"/>
        </w:rPr>
        <w:t xml:space="preserve">3</w:t>
      </w:r>
      <w:bookmarkStart w:id="147" w:name="_Toc296503047"/>
      <w:r/>
      <w:bookmarkStart w:id="148" w:name="_Toc337558748"/>
      <w:r/>
      <w:bookmarkStart w:id="149" w:name="_Toc296346548"/>
      <w:r>
        <w:rPr>
          <w:rFonts w:ascii="Times New Roman" w:hAnsi="Times New Roman" w:eastAsia="黑体" w:cs="Times New Roman"/>
          <w:b w:val="0"/>
          <w:bCs/>
          <w:color w:val="000000"/>
          <w:sz w:val="24"/>
          <w:szCs w:val="24"/>
          <w:lang w:val="en-US" w:eastAsia="zh-CN" w:bidi="ar-SA"/>
        </w:rPr>
        <w:t xml:space="preserve">.2 </w:t>
      </w:r>
      <w:bookmarkEnd w:id="146"/>
      <w:r>
        <w:rPr>
          <w:rFonts w:ascii="Times New Roman" w:hAnsi="Times New Roman" w:eastAsia="黑体" w:cs="Times New Roman"/>
          <w:b w:val="0"/>
          <w:bCs/>
          <w:color w:val="000000"/>
          <w:sz w:val="24"/>
          <w:szCs w:val="24"/>
          <w:lang w:val="en-US" w:eastAsia="zh-CN" w:bidi="ar-SA"/>
        </w:rPr>
        <w:t xml:space="preserve">项目经理</w:t>
      </w:r>
      <w:bookmarkEnd w:id="147"/>
      <w:r/>
      <w:bookmarkEnd w:id="148"/>
      <w:r/>
      <w:bookmarkEnd w:id="14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承包人违反上述约定的，应按照专用合同条款的约定，承担违约责任。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3.2.2 项目经理按合同约定组织工程实施。在紧急情况下</w:t>
      </w:r>
      <w:r>
        <w:rPr>
          <w:rFonts w:hint="eastAsia" w:ascii="Times New Roman" w:hAnsi="Times New Roman" w:eastAsia="仿宋_GB2312" w:cs="Times New Roman"/>
          <w:color w:val="000000"/>
          <w:sz w:val="24"/>
          <w:szCs w:val="24"/>
        </w:rPr>
        <w:t xml:space="preserve">为确保施工安全和人员安全</w:t>
      </w: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在</w:t>
      </w:r>
      <w:r>
        <w:rPr>
          <w:rFonts w:hint="default" w:ascii="Times New Roman" w:hAnsi="Times New Roman" w:eastAsia="仿宋_GB2312" w:cs="Times New Roman"/>
          <w:color w:val="000000"/>
          <w:sz w:val="24"/>
          <w:szCs w:val="24"/>
        </w:rPr>
        <w:t xml:space="preserve">无法与发包人代表和总监理工程师</w:t>
      </w:r>
      <w:r>
        <w:rPr>
          <w:rFonts w:hint="eastAsia" w:ascii="Times New Roman" w:hAnsi="Times New Roman" w:eastAsia="仿宋_GB2312" w:cs="Times New Roman"/>
          <w:color w:val="000000"/>
          <w:sz w:val="24"/>
          <w:szCs w:val="24"/>
        </w:rPr>
        <w:t xml:space="preserve">及时</w:t>
      </w:r>
      <w:r>
        <w:rPr>
          <w:rFonts w:hint="default" w:ascii="Times New Roman" w:hAnsi="Times New Roman" w:eastAsia="仿宋_GB2312" w:cs="Times New Roman"/>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cs="Times New Roman"/>
          <w:color w:val="000000"/>
          <w:sz w:val="24"/>
          <w:szCs w:val="24"/>
        </w:rPr>
        <w:t xml:space="preserve">继</w:t>
      </w:r>
      <w:r>
        <w:rPr>
          <w:rFonts w:hint="default" w:ascii="Times New Roman" w:hAnsi="Times New Roman" w:eastAsia="仿宋_GB2312" w:cs="Times New Roman"/>
          <w:color w:val="000000"/>
          <w:sz w:val="24"/>
          <w:szCs w:val="24"/>
        </w:rPr>
        <w:t xml:space="preserve">任项目经理继续履行第3.2.1项约定的职责。承包人无正当理由拒绝更换项目经理的，应按照专用合同条款的约定承担违约责任。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50" w:name="_Toc351203521"/>
      <w:r>
        <w:rPr>
          <w:rFonts w:ascii="Times New Roman" w:hAnsi="Times New Roman" w:eastAsia="黑体" w:cs="Times New Roman"/>
          <w:b w:val="0"/>
          <w:bCs/>
          <w:color w:val="000000"/>
          <w:sz w:val="24"/>
          <w:szCs w:val="24"/>
          <w:lang w:val="en-US" w:eastAsia="zh-CN" w:bidi="ar-SA"/>
        </w:rPr>
        <w:t xml:space="preserve">3</w:t>
      </w:r>
      <w:bookmarkStart w:id="151" w:name="_Toc296503048"/>
      <w:r/>
      <w:bookmarkStart w:id="152" w:name="_Toc296346549"/>
      <w:r/>
      <w:bookmarkStart w:id="153" w:name="_Toc337558749"/>
      <w:r>
        <w:rPr>
          <w:rFonts w:ascii="Times New Roman" w:hAnsi="Times New Roman" w:eastAsia="黑体" w:cs="Times New Roman"/>
          <w:b w:val="0"/>
          <w:bCs/>
          <w:color w:val="000000"/>
          <w:sz w:val="24"/>
          <w:szCs w:val="24"/>
          <w:lang w:val="en-US" w:eastAsia="zh-CN" w:bidi="ar-SA"/>
        </w:rPr>
        <w:t xml:space="preserve">.3 </w:t>
      </w:r>
      <w:bookmarkEnd w:id="151"/>
      <w:r/>
      <w:bookmarkEnd w:id="152"/>
      <w:r>
        <w:rPr>
          <w:rFonts w:ascii="Times New Roman" w:hAnsi="Times New Roman" w:eastAsia="黑体" w:cs="Times New Roman"/>
          <w:b w:val="0"/>
          <w:bCs/>
          <w:color w:val="000000"/>
          <w:sz w:val="24"/>
          <w:szCs w:val="24"/>
          <w:lang w:val="en-US" w:eastAsia="zh-CN" w:bidi="ar-SA"/>
        </w:rPr>
        <w:t xml:space="preserve">承包人人员</w:t>
      </w:r>
      <w:bookmarkEnd w:id="150"/>
      <w:r/>
      <w:bookmarkEnd w:id="15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cs="Times New Roman"/>
          <w:color w:val="000000"/>
          <w:sz w:val="24"/>
          <w:szCs w:val="24"/>
        </w:rPr>
        <w:t xml:space="preserve">和</w:t>
      </w:r>
      <w:r>
        <w:rPr>
          <w:rFonts w:hint="default" w:ascii="Times New Roman" w:hAnsi="Times New Roman" w:eastAsia="仿宋_GB2312" w:cs="Times New Roman"/>
          <w:color w:val="000000"/>
          <w:sz w:val="24"/>
          <w:szCs w:val="24"/>
        </w:rPr>
        <w:t xml:space="preserve">缴纳社会保险的有效证明。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3.3.2 承包人派驻到施工现场的主要施工管理人员应相对稳定。施工过程中</w:t>
      </w:r>
      <w:r>
        <w:rPr>
          <w:rFonts w:hint="eastAsia" w:ascii="Times New Roman" w:hAnsi="Times New Roman" w:eastAsia="仿宋_GB2312" w:cs="Times New Roman"/>
          <w:color w:val="000000"/>
          <w:sz w:val="24"/>
          <w:szCs w:val="24"/>
        </w:rPr>
        <w:t xml:space="preserve">如有变动</w:t>
      </w:r>
      <w:r>
        <w:rPr>
          <w:rFonts w:hint="default" w:ascii="Times New Roman" w:hAnsi="Times New Roman" w:eastAsia="仿宋_GB2312" w:cs="Times New Roman"/>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特殊工种作业人员均应持有相应的资格证明，监理人可以随时检查。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3.3.3 发包人对于承包人主要施工管理人员</w:t>
      </w:r>
      <w:r>
        <w:rPr>
          <w:rFonts w:hint="eastAsia" w:ascii="Times New Roman" w:hAnsi="Times New Roman" w:eastAsia="仿宋_GB2312" w:cs="Times New Roman"/>
          <w:color w:val="000000"/>
          <w:sz w:val="24"/>
          <w:szCs w:val="24"/>
        </w:rPr>
        <w:t xml:space="preserve">的资格或能力</w:t>
      </w:r>
      <w:r>
        <w:rPr>
          <w:rFonts w:hint="default" w:ascii="Times New Roman" w:hAnsi="Times New Roman" w:eastAsia="仿宋_GB2312" w:cs="Times New Roman"/>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3.3.5 承包人擅自更换主要施工管理人员，或前述人员未经监理人或发包人同意擅自离开施工现场的，应按照专用合同条款约定承担违约责任。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54" w:name="_Toc351203522"/>
      <w:r>
        <w:rPr>
          <w:rFonts w:ascii="Times New Roman" w:hAnsi="Times New Roman" w:eastAsia="黑体" w:cs="Times New Roman"/>
          <w:b w:val="0"/>
          <w:bCs/>
          <w:color w:val="000000"/>
          <w:sz w:val="24"/>
          <w:szCs w:val="24"/>
          <w:lang w:val="en-US" w:eastAsia="zh-CN" w:bidi="ar-SA"/>
        </w:rPr>
        <w:t xml:space="preserve">3</w:t>
      </w:r>
      <w:bookmarkStart w:id="155" w:name="_Toc337558750"/>
      <w:r/>
      <w:bookmarkStart w:id="156" w:name="_Toc296503050"/>
      <w:r/>
      <w:bookmarkStart w:id="157" w:name="_Toc296346551"/>
      <w:r>
        <w:rPr>
          <w:rFonts w:ascii="Times New Roman" w:hAnsi="Times New Roman" w:eastAsia="黑体" w:cs="Times New Roman"/>
          <w:b w:val="0"/>
          <w:bCs/>
          <w:color w:val="000000"/>
          <w:sz w:val="24"/>
          <w:szCs w:val="24"/>
          <w:lang w:val="en-US" w:eastAsia="zh-CN" w:bidi="ar-SA"/>
        </w:rPr>
        <w:t xml:space="preserve">.4 承包人现场查勘</w:t>
      </w:r>
      <w:bookmarkEnd w:id="154"/>
      <w:r/>
      <w:bookmarkEnd w:id="155"/>
      <w:r/>
      <w:bookmarkEnd w:id="156"/>
      <w:r/>
      <w:bookmarkEnd w:id="15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承包人应对基于发包人按照第2.4.3项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提供基础资料</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提交的基础资料所做出的解释和推断负责，但因基础资料存在错误、遗漏导致承包人解释或推断失实的，由发包人承担责任。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80"/>
        <w:jc w:val="both"/>
        <w:keepLines/>
        <w:keepNext/>
        <w:pageBreakBefore w:val="0"/>
        <w:spacing w:before="120" w:after="120" w:line="360" w:lineRule="auto"/>
        <w:widowControl w:val="off"/>
        <w:rPr>
          <w:rFonts w:hint="eastAsia" w:ascii="Times New Roman" w:hAnsi="Times New Roman" w:eastAsia="黑体" w:cs="Times New Roman"/>
          <w:b w:val="0"/>
          <w:bCs/>
          <w:color w:val="000000"/>
          <w:sz w:val="24"/>
          <w:szCs w:val="24"/>
          <w:lang w:val="en-US" w:eastAsia="zh-CN" w:bidi="ar-SA"/>
        </w:rPr>
        <w:outlineLvl w:val="9"/>
      </w:pPr>
      <w:r/>
      <w:bookmarkStart w:id="158" w:name="_Toc351203523"/>
      <w:r>
        <w:rPr>
          <w:rFonts w:ascii="Times New Roman" w:hAnsi="Times New Roman" w:eastAsia="黑体" w:cs="Times New Roman"/>
          <w:b w:val="0"/>
          <w:bCs/>
          <w:color w:val="000000"/>
          <w:sz w:val="24"/>
          <w:szCs w:val="24"/>
          <w:lang w:val="en-US" w:eastAsia="zh-CN" w:bidi="ar-SA"/>
        </w:rPr>
        <w:t xml:space="preserve">3</w:t>
      </w:r>
      <w:bookmarkStart w:id="159" w:name="_Toc296346552"/>
      <w:r/>
      <w:bookmarkStart w:id="160" w:name="_Toc296503051"/>
      <w:r/>
      <w:bookmarkStart w:id="161" w:name="_Toc337558751"/>
      <w:r>
        <w:rPr>
          <w:rFonts w:ascii="Times New Roman" w:hAnsi="Times New Roman" w:eastAsia="黑体" w:cs="Times New Roman"/>
          <w:b w:val="0"/>
          <w:bCs/>
          <w:color w:val="000000"/>
          <w:sz w:val="24"/>
          <w:szCs w:val="24"/>
          <w:lang w:val="en-US" w:eastAsia="zh-CN" w:bidi="ar-SA"/>
        </w:rPr>
        <w:t xml:space="preserve">.5 分包</w:t>
      </w:r>
      <w:bookmarkEnd w:id="158"/>
      <w:r/>
      <w:bookmarkEnd w:id="159"/>
      <w:r/>
      <w:bookmarkEnd w:id="160"/>
      <w:r/>
      <w:bookmarkEnd w:id="16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3.5.1 分包的一般约定</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承包人不得以劳务分包的名义转包或违法分包工程。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3.5.2 分包的确定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承包人应按专用合同条款的约定进行分包，确定分包人。已标价工程量清单或预算书中给定暂估价的专业工程，按照第10.7款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暂估价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3.5.3 分包管理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3.5.4 分包合同价款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（2）生效法律文书要求发包人向分包人支付分包合同价款的，发包人有权从应付承包人工程款中扣除该部分款项。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3.5.5 分包合同权益的转让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62" w:name="_Toc35120352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3.6 工程照管与成品、半成品保护</w:t>
      </w:r>
      <w:bookmarkEnd w:id="1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rPr>
        <w:t xml:space="preserve">）在承包人负责照管期间，因承包人原因造成工程、材料、工程设备损坏的，由承包人负责修复或更换，并承担由此增加的费用和（或）延误的工期。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3</w:t>
      </w:r>
      <w:r>
        <w:rPr>
          <w:rFonts w:hint="default" w:ascii="Times New Roman" w:hAnsi="Times New Roman" w:eastAsia="仿宋_GB2312" w:cs="Times New Roman"/>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3" w:name="_Toc351203525"/>
      <w:r>
        <w:rPr>
          <w:rFonts w:ascii="Times New Roman" w:hAnsi="Times New Roman" w:eastAsia="黑体" w:cs="Times New Roman"/>
          <w:b w:val="0"/>
          <w:bCs/>
          <w:color w:val="000000"/>
          <w:sz w:val="24"/>
          <w:szCs w:val="24"/>
          <w:lang w:val="en-US" w:eastAsia="zh-CN" w:bidi="ar-SA"/>
        </w:rPr>
        <w:t xml:space="preserve">3</w:t>
      </w:r>
      <w:bookmarkStart w:id="164" w:name="_Toc337558752"/>
      <w:r/>
      <w:bookmarkStart w:id="165" w:name="_Toc296503052"/>
      <w:r/>
      <w:bookmarkStart w:id="166" w:name="_Toc296346553"/>
      <w:r>
        <w:rPr>
          <w:rFonts w:ascii="Times New Roman" w:hAnsi="Times New Roman" w:eastAsia="黑体" w:cs="Times New Roman"/>
          <w:b w:val="0"/>
          <w:bCs/>
          <w:color w:val="000000"/>
          <w:sz w:val="24"/>
          <w:szCs w:val="24"/>
          <w:lang w:val="en-US" w:eastAsia="zh-CN" w:bidi="ar-SA"/>
        </w:rPr>
        <w:t xml:space="preserve">.7 履约担保</w:t>
      </w:r>
      <w:bookmarkEnd w:id="163"/>
      <w:r/>
      <w:bookmarkEnd w:id="164"/>
      <w:r/>
      <w:bookmarkEnd w:id="165"/>
      <w:r/>
      <w:bookmarkEnd w:id="166"/>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发包人需要承包人提供履约担保的，由合同当事人在专用合同条款中约定履约担保的方式、金额及期限等。</w:t>
      </w:r>
      <w:r>
        <w:rPr>
          <w:rFonts w:hint="default" w:ascii="Times New Roman" w:hAnsi="Times New Roman" w:eastAsia="仿宋_GB2312" w:cs="Times New Roman"/>
          <w:color w:val="000000"/>
          <w:sz w:val="24"/>
          <w:szCs w:val="24"/>
        </w:rPr>
        <w:t xml:space="preserve">履约担保可以采用银行保函或担保公司担保等形式，具体由合同当事人在专用合同条款中约定。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7" w:name="_Toc351203526"/>
      <w:r>
        <w:rPr>
          <w:rFonts w:ascii="Times New Roman" w:hAnsi="Times New Roman" w:eastAsia="黑体" w:cs="Times New Roman"/>
          <w:b w:val="0"/>
          <w:bCs/>
          <w:color w:val="000000"/>
          <w:sz w:val="24"/>
          <w:szCs w:val="24"/>
          <w:lang w:val="en-US" w:eastAsia="zh-CN" w:bidi="ar-SA"/>
        </w:rPr>
        <w:t xml:space="preserve">3.8 联合体</w:t>
      </w:r>
      <w:bookmarkEnd w:id="16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3.8.1 联合体各方应共同与发包人签订合同协议书。联合体各方应为履行合同</w:t>
      </w:r>
      <w:r>
        <w:rPr>
          <w:rFonts w:hint="eastAsia" w:ascii="Times New Roman" w:hAnsi="Times New Roman" w:eastAsia="仿宋_GB2312" w:cs="Times New Roman"/>
          <w:color w:val="000000"/>
          <w:sz w:val="24"/>
          <w:szCs w:val="24"/>
        </w:rPr>
        <w:t xml:space="preserve">向发包人</w:t>
      </w:r>
      <w:r>
        <w:rPr>
          <w:rFonts w:hint="default" w:ascii="Times New Roman" w:hAnsi="Times New Roman" w:eastAsia="仿宋_GB2312" w:cs="Times New Roman"/>
          <w:color w:val="000000"/>
          <w:sz w:val="24"/>
          <w:szCs w:val="24"/>
        </w:rPr>
        <w:t xml:space="preserve">承担连带责任。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3.8.2 联合体协议经发包人确认后作为合同附件。在履行合同过程中，未经发包人同意，不得修改联合体协议。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3.8.3 联合体牵头人负责与发包人和监理人联系，并接受指示，负责组织联合体各成员全面履行合同。</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8" w:name="_Toc351203527"/>
      <w:r>
        <w:rPr>
          <w:rFonts w:ascii="Times New Roman" w:hAnsi="Times New Roman" w:eastAsia="黑体" w:cs="Times New Roman"/>
          <w:b w:val="0"/>
          <w:bCs/>
          <w:color w:val="000000"/>
          <w:sz w:val="24"/>
          <w:szCs w:val="24"/>
          <w:lang w:val="en-US" w:eastAsia="zh-CN" w:bidi="ar-SA"/>
        </w:rPr>
        <w:t xml:space="preserve">4</w:t>
      </w:r>
      <w:bookmarkStart w:id="169" w:name="_Toc296503053"/>
      <w:r/>
      <w:bookmarkStart w:id="170" w:name="_Toc296346554"/>
      <w:r/>
      <w:bookmarkStart w:id="171" w:name="_Toc337558753"/>
      <w:r>
        <w:rPr>
          <w:rFonts w:ascii="Times New Roman" w:hAnsi="Times New Roman" w:eastAsia="黑体" w:cs="Times New Roman"/>
          <w:b w:val="0"/>
          <w:bCs/>
          <w:color w:val="000000"/>
          <w:sz w:val="24"/>
          <w:szCs w:val="24"/>
          <w:lang w:val="en-US" w:eastAsia="zh-CN" w:bidi="ar-SA"/>
        </w:rPr>
        <w:t xml:space="preserve">. 监</w:t>
      </w:r>
      <w:bookmarkEnd w:id="169"/>
      <w:r/>
      <w:bookmarkEnd w:id="170"/>
      <w:r>
        <w:rPr>
          <w:rFonts w:ascii="Times New Roman" w:hAnsi="Times New Roman" w:eastAsia="黑体" w:cs="Times New Roman"/>
          <w:b w:val="0"/>
          <w:bCs/>
          <w:color w:val="000000"/>
          <w:sz w:val="24"/>
          <w:szCs w:val="24"/>
          <w:lang w:val="en-US" w:eastAsia="zh-CN" w:bidi="ar-SA"/>
        </w:rPr>
        <w:t xml:space="preserve">理人</w:t>
      </w:r>
      <w:bookmarkEnd w:id="168"/>
      <w:r/>
      <w:bookmarkEnd w:id="17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2" w:name="_Toc351203528"/>
      <w:r>
        <w:rPr>
          <w:rFonts w:ascii="Times New Roman" w:hAnsi="Times New Roman" w:eastAsia="黑体" w:cs="Times New Roman"/>
          <w:b w:val="0"/>
          <w:bCs/>
          <w:color w:val="000000"/>
          <w:sz w:val="24"/>
          <w:szCs w:val="24"/>
          <w:lang w:val="en-US" w:eastAsia="zh-CN" w:bidi="ar-SA"/>
        </w:rPr>
        <w:t xml:space="preserve">4</w:t>
      </w:r>
      <w:bookmarkStart w:id="173" w:name="_Toc296503054"/>
      <w:r/>
      <w:bookmarkStart w:id="174" w:name="_Toc337558754"/>
      <w:r/>
      <w:bookmarkStart w:id="175" w:name="_Toc296346555"/>
      <w:r>
        <w:rPr>
          <w:rFonts w:ascii="Times New Roman" w:hAnsi="Times New Roman" w:eastAsia="黑体" w:cs="Times New Roman"/>
          <w:b w:val="0"/>
          <w:bCs/>
          <w:color w:val="000000"/>
          <w:sz w:val="24"/>
          <w:szCs w:val="24"/>
          <w:lang w:val="en-US" w:eastAsia="zh-CN" w:bidi="ar-SA"/>
        </w:rPr>
        <w:t xml:space="preserve">.1监理人的一般规定</w:t>
      </w:r>
      <w:bookmarkEnd w:id="172"/>
      <w:r/>
      <w:bookmarkEnd w:id="173"/>
      <w:r/>
      <w:bookmarkEnd w:id="174"/>
      <w:r/>
      <w:bookmarkEnd w:id="17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除专用合同条款另有约定外，监理人在施工现场的办公场所、生活场所由承包人提供，所发生的费用由发包人承担。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6" w:name="_Toc351203529"/>
      <w:r>
        <w:rPr>
          <w:rFonts w:ascii="Times New Roman" w:hAnsi="Times New Roman" w:eastAsia="黑体" w:cs="Times New Roman"/>
          <w:b w:val="0"/>
          <w:bCs/>
          <w:color w:val="000000"/>
          <w:sz w:val="24"/>
          <w:szCs w:val="24"/>
          <w:lang w:val="en-US" w:eastAsia="zh-CN" w:bidi="ar-SA"/>
        </w:rPr>
        <w:t xml:space="preserve">4</w:t>
      </w:r>
      <w:bookmarkStart w:id="177" w:name="_Toc337558755"/>
      <w:r>
        <w:rPr>
          <w:rFonts w:ascii="Times New Roman" w:hAnsi="Times New Roman" w:eastAsia="黑体" w:cs="Times New Roman"/>
          <w:b w:val="0"/>
          <w:bCs/>
          <w:color w:val="000000"/>
          <w:sz w:val="24"/>
          <w:szCs w:val="24"/>
          <w:lang w:val="en-US" w:eastAsia="zh-CN" w:bidi="ar-SA"/>
        </w:rPr>
        <w:t xml:space="preserve">.2监理人员</w:t>
      </w:r>
      <w:bookmarkEnd w:id="176"/>
      <w:r/>
      <w:bookmarkEnd w:id="17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8" w:name="_Toc351203530"/>
      <w:r>
        <w:rPr>
          <w:rFonts w:ascii="Times New Roman" w:hAnsi="Times New Roman" w:eastAsia="黑体" w:cs="Times New Roman"/>
          <w:b w:val="0"/>
          <w:bCs/>
          <w:color w:val="000000"/>
          <w:sz w:val="24"/>
          <w:szCs w:val="24"/>
          <w:lang w:val="en-US" w:eastAsia="zh-CN" w:bidi="ar-SA"/>
        </w:rPr>
        <w:t xml:space="preserve">4</w:t>
      </w:r>
      <w:bookmarkStart w:id="179" w:name="_Toc296503055"/>
      <w:r/>
      <w:bookmarkStart w:id="180" w:name="_Toc296346556"/>
      <w:r/>
      <w:bookmarkStart w:id="181" w:name="_Toc337558756"/>
      <w:r>
        <w:rPr>
          <w:rFonts w:ascii="Times New Roman" w:hAnsi="Times New Roman" w:eastAsia="黑体" w:cs="Times New Roman"/>
          <w:b w:val="0"/>
          <w:bCs/>
          <w:color w:val="000000"/>
          <w:sz w:val="24"/>
          <w:szCs w:val="24"/>
          <w:lang w:val="en-US" w:eastAsia="zh-CN" w:bidi="ar-SA"/>
        </w:rPr>
        <w:t xml:space="preserve">.3</w:t>
      </w:r>
      <w:bookmarkEnd w:id="179"/>
      <w:r/>
      <w:bookmarkEnd w:id="180"/>
      <w:r>
        <w:rPr>
          <w:rFonts w:ascii="Times New Roman" w:hAnsi="Times New Roman" w:eastAsia="黑体" w:cs="Times New Roman"/>
          <w:b w:val="0"/>
          <w:bCs/>
          <w:color w:val="000000"/>
          <w:sz w:val="24"/>
          <w:szCs w:val="24"/>
          <w:lang w:val="en-US" w:eastAsia="zh-CN" w:bidi="ar-SA"/>
        </w:rPr>
        <w:t xml:space="preserve">监理人的指</w:t>
      </w:r>
      <w:bookmarkEnd w:id="181"/>
      <w:r>
        <w:rPr>
          <w:rFonts w:ascii="Times New Roman" w:hAnsi="Times New Roman" w:eastAsia="黑体" w:cs="Times New Roman"/>
          <w:b w:val="0"/>
          <w:bCs/>
          <w:color w:val="000000"/>
          <w:sz w:val="24"/>
          <w:szCs w:val="24"/>
          <w:lang w:val="en-US" w:eastAsia="zh-CN" w:bidi="ar-SA"/>
        </w:rPr>
        <w:t xml:space="preserve">示</w:t>
      </w:r>
      <w:bookmarkEnd w:id="17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cs="Times New Roman"/>
          <w:color w:val="000000"/>
          <w:sz w:val="24"/>
          <w:szCs w:val="24"/>
        </w:rPr>
        <w:t xml:space="preserve">相应</w:t>
      </w:r>
      <w:r>
        <w:rPr>
          <w:rFonts w:hint="default" w:ascii="Times New Roman" w:hAnsi="Times New Roman" w:eastAsia="仿宋_GB2312" w:cs="Times New Roman"/>
          <w:color w:val="000000"/>
          <w:sz w:val="24"/>
          <w:szCs w:val="24"/>
        </w:rPr>
        <w:t xml:space="preserve">责任。除专用合同条款另有约定外，总监理工程师不应将第4.4款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约定应由总监理工程师作出确定的权力授权或委托给其他监理人员。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80"/>
        <w:jc w:val="both"/>
        <w:keepLines/>
        <w:keepNext/>
        <w:pageBreakBefore w:val="0"/>
        <w:spacing w:before="120" w:after="120" w:line="360" w:lineRule="auto"/>
        <w:widowControl w:val="off"/>
        <w:rPr>
          <w:rFonts w:hint="eastAsia" w:ascii="Times New Roman" w:hAnsi="Times New Roman" w:eastAsia="黑体" w:cs="Times New Roman"/>
          <w:b w:val="0"/>
          <w:bCs/>
          <w:color w:val="000000"/>
          <w:sz w:val="24"/>
          <w:szCs w:val="24"/>
          <w:lang w:val="en-US" w:eastAsia="zh-CN" w:bidi="ar-SA"/>
        </w:rPr>
        <w:outlineLvl w:val="9"/>
      </w:pPr>
      <w:r/>
      <w:bookmarkStart w:id="182" w:name="_Toc351203531"/>
      <w:r>
        <w:rPr>
          <w:rFonts w:ascii="Times New Roman" w:hAnsi="Times New Roman" w:eastAsia="黑体" w:cs="Times New Roman"/>
          <w:b w:val="0"/>
          <w:bCs/>
          <w:color w:val="000000"/>
          <w:sz w:val="24"/>
          <w:szCs w:val="24"/>
          <w:lang w:val="en-US" w:eastAsia="zh-CN" w:bidi="ar-SA"/>
        </w:rPr>
        <w:t xml:space="preserve">4</w:t>
      </w:r>
      <w:bookmarkStart w:id="183" w:name="_Toc296503057"/>
      <w:r/>
      <w:bookmarkStart w:id="184" w:name="_Toc296346558"/>
      <w:r/>
      <w:bookmarkStart w:id="185" w:name="_Toc337558757"/>
      <w:r>
        <w:rPr>
          <w:rFonts w:ascii="Times New Roman" w:hAnsi="Times New Roman" w:eastAsia="黑体" w:cs="Times New Roman"/>
          <w:b w:val="0"/>
          <w:bCs/>
          <w:color w:val="000000"/>
          <w:sz w:val="24"/>
          <w:szCs w:val="24"/>
          <w:lang w:val="en-US" w:eastAsia="zh-CN" w:bidi="ar-SA"/>
        </w:rPr>
        <w:t xml:space="preserve">.4 商定或确定</w:t>
      </w:r>
      <w:bookmarkEnd w:id="182"/>
      <w:r/>
      <w:bookmarkEnd w:id="183"/>
      <w:r/>
      <w:bookmarkEnd w:id="184"/>
      <w:r/>
      <w:bookmarkEnd w:id="18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w:t>
      </w:r>
      <w:r>
        <w:rPr>
          <w:rFonts w:hint="eastAsia" w:ascii="Times New Roman" w:hAnsi="Times New Roman" w:eastAsia="仿宋_GB2312" w:cs="Times New Roman"/>
          <w:color w:val="000000"/>
          <w:sz w:val="24"/>
          <w:szCs w:val="24"/>
        </w:rPr>
        <w:t xml:space="preserve">当事人</w:t>
      </w:r>
      <w:r>
        <w:rPr>
          <w:rFonts w:hint="default" w:ascii="Times New Roman" w:hAnsi="Times New Roman" w:eastAsia="仿宋_GB2312" w:cs="Times New Roman"/>
          <w:color w:val="000000"/>
          <w:sz w:val="24"/>
          <w:szCs w:val="24"/>
        </w:rPr>
        <w:t xml:space="preserve">进行</w:t>
      </w:r>
      <w:r>
        <w:rPr>
          <w:rFonts w:hint="eastAsia" w:ascii="Times New Roman" w:hAnsi="Times New Roman" w:eastAsia="仿宋_GB2312" w:cs="Times New Roman"/>
          <w:color w:val="000000"/>
          <w:sz w:val="24"/>
          <w:szCs w:val="24"/>
        </w:rPr>
        <w:t xml:space="preserve">商定</w:t>
      </w:r>
      <w:r>
        <w:rPr>
          <w:rFonts w:hint="default" w:ascii="Times New Roman" w:hAnsi="Times New Roman" w:eastAsia="仿宋_GB2312" w:cs="Times New Roman"/>
          <w:color w:val="000000"/>
          <w:sz w:val="24"/>
          <w:szCs w:val="24"/>
        </w:rPr>
        <w:t xml:space="preserve">或确定时，总监理工程师应当会同合同当事人尽量通过协商达成一致，不能达成一致的，由总监理工程师按照合同约定审慎做出公正的确定。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86" w:name="_Toc351203532"/>
      <w:r>
        <w:rPr>
          <w:rFonts w:ascii="Times New Roman" w:hAnsi="Times New Roman" w:eastAsia="黑体" w:cs="Times New Roman"/>
          <w:b w:val="0"/>
          <w:bCs/>
          <w:color w:val="000000"/>
          <w:sz w:val="24"/>
          <w:szCs w:val="24"/>
          <w:lang w:val="en-US" w:eastAsia="zh-CN" w:bidi="ar-SA"/>
        </w:rPr>
        <w:t xml:space="preserve">5</w:t>
      </w:r>
      <w:bookmarkStart w:id="187" w:name="_Toc337558758"/>
      <w:r>
        <w:rPr>
          <w:rFonts w:ascii="Times New Roman" w:hAnsi="Times New Roman" w:eastAsia="黑体" w:cs="Times New Roman"/>
          <w:b w:val="0"/>
          <w:bCs/>
          <w:color w:val="000000"/>
          <w:sz w:val="24"/>
          <w:szCs w:val="24"/>
          <w:lang w:val="en-US" w:eastAsia="zh-CN" w:bidi="ar-SA"/>
        </w:rPr>
        <w:t xml:space="preserve">. 工程质量</w:t>
      </w:r>
      <w:bookmarkEnd w:id="186"/>
      <w:r/>
      <w:bookmarkEnd w:id="187"/>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88" w:name="_Toc351203533"/>
      <w:r>
        <w:rPr>
          <w:rFonts w:ascii="Times New Roman" w:hAnsi="Times New Roman" w:eastAsia="黑体" w:cs="Times New Roman"/>
          <w:b w:val="0"/>
          <w:bCs/>
          <w:color w:val="000000"/>
          <w:sz w:val="24"/>
          <w:szCs w:val="24"/>
          <w:lang w:val="en-US" w:eastAsia="zh-CN" w:bidi="ar-SA"/>
        </w:rPr>
        <w:t xml:space="preserve">5</w:t>
      </w:r>
      <w:bookmarkStart w:id="189" w:name="_Toc337558759"/>
      <w:r>
        <w:rPr>
          <w:rFonts w:ascii="Times New Roman" w:hAnsi="Times New Roman" w:eastAsia="黑体" w:cs="Times New Roman"/>
          <w:b w:val="0"/>
          <w:bCs/>
          <w:color w:val="000000"/>
          <w:sz w:val="24"/>
          <w:szCs w:val="24"/>
          <w:lang w:val="en-US" w:eastAsia="zh-CN" w:bidi="ar-SA"/>
        </w:rPr>
        <w:t xml:space="preserve">.1质量要求</w:t>
      </w:r>
      <w:bookmarkEnd w:id="188"/>
      <w:r/>
      <w:bookmarkEnd w:id="18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5.1.2 因发包人原因造成工程质量未达到合同约定标准的，由发包人承担由此增加的费用和（或）延误的工期，并支付承包人合理的利润。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0" w:name="_Toc351203534"/>
      <w:r>
        <w:rPr>
          <w:rFonts w:ascii="Times New Roman" w:hAnsi="Times New Roman" w:eastAsia="黑体" w:cs="Times New Roman"/>
          <w:b w:val="0"/>
          <w:bCs/>
          <w:color w:val="000000"/>
          <w:sz w:val="24"/>
          <w:szCs w:val="24"/>
          <w:lang w:val="en-US" w:eastAsia="zh-CN" w:bidi="ar-SA"/>
        </w:rPr>
        <w:t xml:space="preserve">5</w:t>
      </w:r>
      <w:bookmarkStart w:id="191" w:name="_Toc337558760"/>
      <w:r>
        <w:rPr>
          <w:rFonts w:ascii="Times New Roman" w:hAnsi="Times New Roman" w:eastAsia="黑体" w:cs="Times New Roman"/>
          <w:b w:val="0"/>
          <w:bCs/>
          <w:color w:val="000000"/>
          <w:sz w:val="24"/>
          <w:szCs w:val="24"/>
          <w:lang w:val="en-US" w:eastAsia="zh-CN" w:bidi="ar-SA"/>
        </w:rPr>
        <w:t xml:space="preserve">.2质量保证措施</w:t>
      </w:r>
      <w:bookmarkEnd w:id="190"/>
      <w:r/>
      <w:bookmarkEnd w:id="19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5.2.1 发包人的质量管理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发包人应按照法律规定及合同约定完成与工程质量有关的各项工作。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5.2.2 承包人的质量管理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承包人应对施工人员进行质量教育和技术培训，定期考核施工人员的劳动技能，严格执行施工规范和操作规程。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5.2.3 监理人的质量检查和检验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2" w:name="_Toc351203535"/>
      <w:r>
        <w:rPr>
          <w:rFonts w:ascii="Times New Roman" w:hAnsi="Times New Roman" w:eastAsia="黑体" w:cs="Times New Roman"/>
          <w:b w:val="0"/>
          <w:bCs/>
          <w:color w:val="000000"/>
          <w:sz w:val="24"/>
          <w:szCs w:val="24"/>
          <w:lang w:val="en-US" w:eastAsia="zh-CN" w:bidi="ar-SA"/>
        </w:rPr>
        <w:t xml:space="preserve">5</w:t>
      </w:r>
      <w:bookmarkStart w:id="193" w:name="_Toc337558761"/>
      <w:r>
        <w:rPr>
          <w:rFonts w:ascii="Times New Roman" w:hAnsi="Times New Roman" w:eastAsia="黑体" w:cs="Times New Roman"/>
          <w:b w:val="0"/>
          <w:bCs/>
          <w:color w:val="000000"/>
          <w:sz w:val="24"/>
          <w:szCs w:val="24"/>
          <w:lang w:val="en-US" w:eastAsia="zh-CN" w:bidi="ar-SA"/>
        </w:rPr>
        <w:t xml:space="preserve">.3 隐蔽工程检查</w:t>
      </w:r>
      <w:bookmarkEnd w:id="192"/>
      <w:r/>
      <w:bookmarkEnd w:id="19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5.3.1承包人自检</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承包人应当对工程隐蔽部位进行自检，并经自检确认是否具备覆盖条件。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5.3.2检查程序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除专用合同条款另有约定外，工程隐蔽部位经承包人自检确认具备覆盖条件的，承包人应在</w:t>
      </w:r>
      <w:r>
        <w:rPr>
          <w:rFonts w:hint="eastAsia" w:ascii="Times New Roman" w:hAnsi="Times New Roman" w:eastAsia="仿宋_GB2312" w:cs="Times New Roman"/>
          <w:color w:val="000000"/>
          <w:sz w:val="24"/>
          <w:szCs w:val="24"/>
        </w:rPr>
        <w:t xml:space="preserve">共同</w:t>
      </w:r>
      <w:r>
        <w:rPr>
          <w:rFonts w:hint="default" w:ascii="Times New Roman" w:hAnsi="Times New Roman" w:eastAsia="仿宋_GB2312" w:cs="Times New Roman"/>
          <w:color w:val="000000"/>
          <w:sz w:val="24"/>
          <w:szCs w:val="24"/>
        </w:rPr>
        <w:t xml:space="preserve">检查前48小时书面通知监理人检查，通知中应载明隐蔽检查的内容、时间和地点，并应附有自检记录和必要的检查资料。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重新检查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的约定重新检查。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5.3.3 重新检查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5.3.4 承包人私自覆盖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4" w:name="_Toc351203536"/>
      <w:r>
        <w:rPr>
          <w:rFonts w:ascii="Times New Roman" w:hAnsi="Times New Roman" w:eastAsia="黑体" w:cs="Times New Roman"/>
          <w:b w:val="0"/>
          <w:bCs/>
          <w:color w:val="000000"/>
          <w:sz w:val="24"/>
          <w:szCs w:val="24"/>
          <w:lang w:val="en-US" w:eastAsia="zh-CN" w:bidi="ar-SA"/>
        </w:rPr>
        <w:t xml:space="preserve">5</w:t>
      </w:r>
      <w:bookmarkStart w:id="195" w:name="_Toc337558762"/>
      <w:r>
        <w:rPr>
          <w:rFonts w:ascii="Times New Roman" w:hAnsi="Times New Roman" w:eastAsia="黑体" w:cs="Times New Roman"/>
          <w:b w:val="0"/>
          <w:bCs/>
          <w:color w:val="000000"/>
          <w:sz w:val="24"/>
          <w:szCs w:val="24"/>
          <w:lang w:val="en-US" w:eastAsia="zh-CN" w:bidi="ar-SA"/>
        </w:rPr>
        <w:t xml:space="preserve">.4不合格工程的处理</w:t>
      </w:r>
      <w:bookmarkEnd w:id="194"/>
      <w:r/>
      <w:bookmarkEnd w:id="19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拒绝接收全部或部分工程</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5.4.2 因发包人原因造成工程不合格的，由此增加的费用和（或）延误的工期由发包人承担，并支付承包人合理的利润。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6" w:name="_Toc351203537"/>
      <w:r>
        <w:rPr>
          <w:rFonts w:ascii="Times New Roman" w:hAnsi="Times New Roman" w:eastAsia="黑体" w:cs="Times New Roman"/>
          <w:b w:val="0"/>
          <w:bCs/>
          <w:color w:val="000000"/>
          <w:sz w:val="24"/>
          <w:szCs w:val="24"/>
          <w:lang w:val="en-US" w:eastAsia="zh-CN" w:bidi="ar-SA"/>
        </w:rPr>
        <w:t xml:space="preserve">5.5 质量争议检测</w:t>
      </w:r>
      <w:bookmarkEnd w:id="196"/>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合同当事人对工程质量有争议的，由双方协商确定的工程质量检测机构鉴定，由此产生的费用及因此造成的损失，由责任方承担。</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合同当事人均有责任的，由双方根据其责任分别承担。合同当事人无法达成一致的，按照第4.4款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7" w:name="_Toc351203538"/>
      <w:r>
        <w:rPr>
          <w:rFonts w:ascii="Times New Roman" w:hAnsi="Times New Roman" w:eastAsia="黑体" w:cs="Times New Roman"/>
          <w:b w:val="0"/>
          <w:bCs/>
          <w:color w:val="000000"/>
          <w:sz w:val="24"/>
          <w:szCs w:val="24"/>
          <w:lang w:val="en-US" w:eastAsia="zh-CN" w:bidi="ar-SA"/>
        </w:rPr>
        <w:t xml:space="preserve">6</w:t>
      </w:r>
      <w:bookmarkStart w:id="198" w:name="_Toc337558763"/>
      <w:r>
        <w:rPr>
          <w:rFonts w:ascii="Times New Roman" w:hAnsi="Times New Roman" w:eastAsia="黑体" w:cs="Times New Roman"/>
          <w:b w:val="0"/>
          <w:bCs/>
          <w:color w:val="000000"/>
          <w:sz w:val="24"/>
          <w:szCs w:val="24"/>
          <w:lang w:val="en-US" w:eastAsia="zh-CN" w:bidi="ar-SA"/>
        </w:rPr>
        <w:t xml:space="preserve">. 安全文明施工与环境保护</w:t>
      </w:r>
      <w:bookmarkEnd w:id="197"/>
      <w:r/>
      <w:bookmarkEnd w:id="19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9" w:name="_Toc351203539"/>
      <w:r>
        <w:rPr>
          <w:rFonts w:ascii="Times New Roman" w:hAnsi="Times New Roman" w:eastAsia="黑体" w:cs="Times New Roman"/>
          <w:b w:val="0"/>
          <w:bCs/>
          <w:color w:val="000000"/>
          <w:sz w:val="24"/>
          <w:szCs w:val="24"/>
          <w:lang w:val="en-US" w:eastAsia="zh-CN" w:bidi="ar-SA"/>
        </w:rPr>
        <w:t xml:space="preserve">6</w:t>
      </w:r>
      <w:bookmarkStart w:id="200" w:name="_Toc337558764"/>
      <w:r>
        <w:rPr>
          <w:rFonts w:ascii="Times New Roman" w:hAnsi="Times New Roman" w:eastAsia="黑体" w:cs="Times New Roman"/>
          <w:b w:val="0"/>
          <w:bCs/>
          <w:color w:val="000000"/>
          <w:sz w:val="24"/>
          <w:szCs w:val="24"/>
          <w:lang w:val="en-US" w:eastAsia="zh-CN" w:bidi="ar-SA"/>
        </w:rPr>
        <w:t xml:space="preserve">.1安全文明施工</w:t>
      </w:r>
      <w:bookmarkEnd w:id="199"/>
      <w:r/>
      <w:bookmarkEnd w:id="200"/>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6.1.1安全生产要求</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在施工过程中，如遇到突发的地质变动、事先未知的地下施工障碍等影响施工安全的紧急情况，</w:t>
      </w:r>
      <w:r>
        <w:rPr>
          <w:rFonts w:hint="eastAsia" w:ascii="Times New Roman" w:hAnsi="Times New Roman" w:eastAsia="仿宋_GB2312" w:cs="Times New Roman"/>
          <w:color w:val="000000"/>
          <w:sz w:val="24"/>
          <w:szCs w:val="24"/>
        </w:rPr>
        <w:t xml:space="preserve">承包人应及时报告监理人和发包人，</w:t>
      </w:r>
      <w:r>
        <w:rPr>
          <w:rFonts w:hint="default" w:ascii="Times New Roman" w:hAnsi="Times New Roman" w:eastAsia="仿宋_GB2312" w:cs="Times New Roman"/>
          <w:color w:val="000000"/>
          <w:sz w:val="24"/>
          <w:szCs w:val="24"/>
        </w:rPr>
        <w:t xml:space="preserve">发包人应当及时下令停工并报</w:t>
      </w:r>
      <w:r>
        <w:rPr>
          <w:rFonts w:hint="default" w:ascii="Times New Roman" w:hAnsi="Times New Roman" w:eastAsia="仿宋_GB2312" w:cs="Times New Roman"/>
          <w:color w:val="000000"/>
          <w:sz w:val="24"/>
          <w:szCs w:val="24"/>
        </w:rPr>
        <w:t xml:space="preserve">政府有关行政管理部门</w:t>
      </w:r>
      <w:r>
        <w:rPr>
          <w:rFonts w:hint="default" w:ascii="Times New Roman" w:hAnsi="Times New Roman" w:eastAsia="仿宋_GB2312" w:cs="Times New Roman"/>
          <w:color w:val="000000"/>
          <w:sz w:val="24"/>
          <w:szCs w:val="24"/>
        </w:rPr>
        <w:t xml:space="preserve">采取应急措施。</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因安全生产需要暂停施工的，按照第7.8款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的约定执行。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6.1.2 安全生产保证措施</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承包人应当按照有关</w:t>
      </w:r>
      <w:r>
        <w:rPr>
          <w:rFonts w:hint="default" w:ascii="Times New Roman" w:hAnsi="Times New Roman" w:eastAsia="仿宋_GB2312" w:cs="Times New Roman"/>
          <w:color w:val="000000"/>
          <w:sz w:val="24"/>
          <w:szCs w:val="24"/>
        </w:rPr>
        <w:t xml:space="preserve">规定编制安全技术措施或者专项施工方案，</w:t>
      </w:r>
      <w:r>
        <w:rPr>
          <w:rFonts w:hint="default" w:ascii="Times New Roman" w:hAnsi="Times New Roman" w:eastAsia="仿宋_GB2312" w:cs="Times New Roman"/>
          <w:color w:val="000000"/>
          <w:sz w:val="24"/>
          <w:szCs w:val="24"/>
        </w:rPr>
        <w:t xml:space="preserve">建立安全生产责任制度、治安保卫制度及安全生产教育培训制度，并</w:t>
      </w:r>
      <w:r>
        <w:rPr>
          <w:rFonts w:hint="default" w:ascii="Times New Roman" w:hAnsi="Times New Roman" w:eastAsia="仿宋_GB2312" w:cs="Times New Roman"/>
          <w:color w:val="000000"/>
          <w:sz w:val="24"/>
          <w:szCs w:val="24"/>
        </w:rPr>
        <w:t xml:space="preserve">按安全生产法律规定及合同约定履行安全职责，</w:t>
      </w:r>
      <w:r>
        <w:rPr>
          <w:rFonts w:hint="eastAsia" w:ascii="Times New Roman" w:hAnsi="Times New Roman" w:eastAsia="仿宋_GB2312" w:cs="Times New Roman"/>
          <w:color w:val="000000"/>
          <w:sz w:val="24"/>
          <w:szCs w:val="24"/>
        </w:rPr>
        <w:t xml:space="preserve">如实</w:t>
      </w:r>
      <w:r>
        <w:rPr>
          <w:rFonts w:hint="default" w:ascii="Times New Roman" w:hAnsi="Times New Roman" w:eastAsia="仿宋_GB2312" w:cs="Times New Roman"/>
          <w:color w:val="000000"/>
          <w:sz w:val="24"/>
          <w:szCs w:val="24"/>
        </w:rPr>
        <w:t xml:space="preserve">编制工程安全生产的有关记录，</w:t>
      </w:r>
      <w:r>
        <w:rPr>
          <w:rFonts w:hint="default" w:ascii="Times New Roman" w:hAnsi="Times New Roman" w:eastAsia="仿宋_GB2312" w:cs="Times New Roman"/>
          <w:color w:val="000000"/>
          <w:sz w:val="24"/>
          <w:szCs w:val="24"/>
        </w:rPr>
        <w:t xml:space="preserve">接受发包人、监理人及政府安全监督部门的检查与监督。</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6.1.3特别安全生产事项</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6.1.4 治安保卫</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cs="Times New Roman"/>
          <w:color w:val="000000"/>
          <w:sz w:val="24"/>
          <w:szCs w:val="24"/>
        </w:rPr>
        <w:t xml:space="preserve">和</w:t>
      </w:r>
      <w:r>
        <w:rPr>
          <w:rFonts w:hint="default" w:ascii="Times New Roman" w:hAnsi="Times New Roman" w:eastAsia="仿宋_GB2312" w:cs="Times New Roman"/>
          <w:color w:val="000000"/>
          <w:sz w:val="24"/>
          <w:szCs w:val="24"/>
        </w:rPr>
        <w:t xml:space="preserve">财产损失。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6.1.5 文明施工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Times New Roman" w:hAnsi="Times New Roman" w:eastAsia="仿宋_GB2312" w:cs="Times New Roman"/>
          <w:color w:val="000000"/>
          <w:sz w:val="24"/>
          <w:szCs w:val="24"/>
        </w:rPr>
        <w:t xml:space="preserve">合同当事人对文明施工有其他要求的，可以在专用合同条款中明确。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6.1.6 安全文明施工费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6.1.7 紧急情况</w:t>
      </w:r>
      <w:r>
        <w:rPr>
          <w:rFonts w:hint="eastAsia" w:ascii="Times New Roman" w:hAnsi="Times New Roman" w:eastAsia="仿宋_GB2312" w:cs="Times New Roman"/>
          <w:color w:val="000000"/>
          <w:sz w:val="24"/>
          <w:szCs w:val="24"/>
        </w:rPr>
        <w:t xml:space="preserve">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6.1.8 事故处理</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 安全生产责任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6.1.9.1 发包人的安全责任</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发包人应负责赔偿以下各种情况造成</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（1）工程或工程的任何部分对土地的占用所造成的第三者财产损失；</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（2）由于发包人原因在施工场地及其毗邻地带造成的第三者人身伤亡和财产损失</w:t>
      </w:r>
      <w:r>
        <w:rPr>
          <w:rFonts w:hint="eastAsia"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（3）由于发包人原因对承包人、监理人造成的人员人身伤亡和财产损失；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（4）由于发包人原因造成的发包人自身人员的人身伤害以及财产损失。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6.1.9.2 承包人的安全责任</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由于承包人原因在施工场地内及其毗邻地带造成的</w:t>
      </w:r>
      <w:r>
        <w:rPr>
          <w:rFonts w:hint="eastAsia" w:ascii="Times New Roman" w:hAnsi="Times New Roman" w:eastAsia="仿宋_GB2312" w:cs="Times New Roman"/>
          <w:color w:val="000000"/>
          <w:sz w:val="24"/>
          <w:szCs w:val="24"/>
        </w:rPr>
        <w:t xml:space="preserve">发包人、监理人以及</w:t>
      </w:r>
      <w:r>
        <w:rPr>
          <w:rFonts w:hint="default" w:ascii="Times New Roman" w:hAnsi="Times New Roman" w:eastAsia="仿宋_GB2312" w:cs="Times New Roman"/>
          <w:color w:val="000000"/>
          <w:sz w:val="24"/>
          <w:szCs w:val="24"/>
        </w:rPr>
        <w:t xml:space="preserve">第三者人员伤亡和财产损失，由承包人负责赔偿。</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1" w:name="_Toc351203540"/>
      <w:r>
        <w:rPr>
          <w:rFonts w:ascii="Times New Roman" w:hAnsi="Times New Roman" w:eastAsia="黑体" w:cs="Times New Roman"/>
          <w:b w:val="0"/>
          <w:bCs/>
          <w:color w:val="000000"/>
          <w:sz w:val="24"/>
          <w:szCs w:val="24"/>
          <w:lang w:val="en-US" w:eastAsia="zh-CN" w:bidi="ar-SA"/>
        </w:rPr>
        <w:t xml:space="preserve">6</w:t>
      </w:r>
      <w:bookmarkStart w:id="202" w:name="_Toc337558765"/>
      <w:r>
        <w:rPr>
          <w:rFonts w:ascii="Times New Roman" w:hAnsi="Times New Roman" w:eastAsia="黑体" w:cs="Times New Roman"/>
          <w:b w:val="0"/>
          <w:bCs/>
          <w:color w:val="000000"/>
          <w:sz w:val="24"/>
          <w:szCs w:val="24"/>
          <w:lang w:val="en-US" w:eastAsia="zh-CN" w:bidi="ar-SA"/>
        </w:rPr>
        <w:t xml:space="preserve">.2 职业健康</w:t>
      </w:r>
      <w:bookmarkEnd w:id="201"/>
      <w:r/>
      <w:bookmarkEnd w:id="20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6.2.1 劳动保护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w:t>
      </w:r>
      <w:r>
        <w:rPr>
          <w:rFonts w:hint="eastAsia" w:ascii="Times New Roman" w:hAnsi="Times New Roman" w:eastAsia="仿宋_GB2312" w:cs="Times New Roman"/>
          <w:color w:val="000000"/>
          <w:sz w:val="24"/>
          <w:szCs w:val="24"/>
        </w:rPr>
        <w:t xml:space="preserve">法律</w:t>
      </w:r>
      <w:r>
        <w:rPr>
          <w:rFonts w:hint="default" w:ascii="Times New Roman" w:hAnsi="Times New Roman" w:eastAsia="仿宋_GB2312" w:cs="Times New Roman"/>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6.2.2 生活条件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3" w:name="_Toc351203541"/>
      <w:r>
        <w:rPr>
          <w:rFonts w:ascii="Times New Roman" w:hAnsi="Times New Roman" w:eastAsia="黑体" w:cs="Times New Roman"/>
          <w:b w:val="0"/>
          <w:bCs/>
          <w:color w:val="000000"/>
          <w:sz w:val="24"/>
          <w:szCs w:val="24"/>
          <w:lang w:val="en-US" w:eastAsia="zh-CN" w:bidi="ar-SA"/>
        </w:rPr>
        <w:t xml:space="preserve">6</w:t>
      </w:r>
      <w:bookmarkStart w:id="204" w:name="_Toc337558766"/>
      <w:r>
        <w:rPr>
          <w:rFonts w:ascii="Times New Roman" w:hAnsi="Times New Roman" w:eastAsia="黑体" w:cs="Times New Roman"/>
          <w:b w:val="0"/>
          <w:bCs/>
          <w:color w:val="000000"/>
          <w:sz w:val="24"/>
          <w:szCs w:val="24"/>
          <w:lang w:val="en-US" w:eastAsia="zh-CN" w:bidi="ar-SA"/>
        </w:rPr>
        <w:t xml:space="preserve">.3 环境保护</w:t>
      </w:r>
      <w:bookmarkEnd w:id="203"/>
      <w:r/>
      <w:bookmarkEnd w:id="20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5" w:name="_Toc351203542"/>
      <w:r>
        <w:rPr>
          <w:rFonts w:ascii="Times New Roman" w:hAnsi="Times New Roman" w:eastAsia="黑体" w:cs="Times New Roman"/>
          <w:b w:val="0"/>
          <w:bCs/>
          <w:color w:val="000000"/>
          <w:sz w:val="24"/>
          <w:szCs w:val="24"/>
          <w:lang w:val="en-US" w:eastAsia="zh-CN" w:bidi="ar-SA"/>
        </w:rPr>
        <w:t xml:space="preserve">7</w:t>
      </w:r>
      <w:bookmarkStart w:id="206" w:name="_Toc337558767"/>
      <w:r>
        <w:rPr>
          <w:rFonts w:ascii="Times New Roman" w:hAnsi="Times New Roman" w:eastAsia="黑体" w:cs="Times New Roman"/>
          <w:b w:val="0"/>
          <w:bCs/>
          <w:color w:val="000000"/>
          <w:sz w:val="24"/>
          <w:szCs w:val="24"/>
          <w:lang w:val="en-US" w:eastAsia="zh-CN" w:bidi="ar-SA"/>
        </w:rPr>
        <w:t xml:space="preserve">. 工期和进度</w:t>
      </w:r>
      <w:bookmarkEnd w:id="205"/>
      <w:r/>
      <w:bookmarkEnd w:id="20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7" w:name="_Toc351203543"/>
      <w:r>
        <w:rPr>
          <w:rFonts w:ascii="Times New Roman" w:hAnsi="Times New Roman" w:eastAsia="黑体" w:cs="Times New Roman"/>
          <w:b w:val="0"/>
          <w:bCs/>
          <w:color w:val="000000"/>
          <w:sz w:val="24"/>
          <w:szCs w:val="24"/>
          <w:lang w:val="en-US" w:eastAsia="zh-CN" w:bidi="ar-SA"/>
        </w:rPr>
        <w:t xml:space="preserve">7</w:t>
      </w:r>
      <w:bookmarkStart w:id="208" w:name="_Toc337558768"/>
      <w:r/>
      <w:bookmarkStart w:id="209" w:name="_Toc296503066"/>
      <w:r/>
      <w:bookmarkStart w:id="210" w:name="_Toc296346567"/>
      <w:r>
        <w:rPr>
          <w:rFonts w:ascii="Times New Roman" w:hAnsi="Times New Roman" w:eastAsia="黑体" w:cs="Times New Roman"/>
          <w:b w:val="0"/>
          <w:bCs/>
          <w:color w:val="000000"/>
          <w:sz w:val="24"/>
          <w:szCs w:val="24"/>
          <w:lang w:val="en-US" w:eastAsia="zh-CN" w:bidi="ar-SA"/>
        </w:rPr>
        <w:t xml:space="preserve">.1施工组织设计</w:t>
      </w:r>
      <w:bookmarkEnd w:id="207"/>
      <w:r/>
      <w:bookmarkEnd w:id="20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7.1.1</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施工组织设计应包含以下内容：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（1）施工方案；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（2）施工现场平面布置图；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（3）施工进度计划和保证措施；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（4）劳动力及材料供应计划；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（5）施工机械设备的选用；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（6）质量保证体系及措施；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（7）安全生产、文明施工措施；</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（8）环境保护、成本控制措施</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（9）合同当事人约定的其他内容</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7.1.2</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施工组织设计的提交和修改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除专用合同条款另有约定外，承包人应在合同签订后14天内，但至迟不得晚于第7.3.2项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载明的开工日期前7天，向监理人提交详细的施工组织设计，并由监理人报送发包人。</w:t>
      </w:r>
      <w:r>
        <w:rPr>
          <w:rFonts w:hint="eastAsia" w:ascii="Times New Roman" w:hAnsi="Times New Roman" w:eastAsia="仿宋_GB2312" w:cs="Times New Roman"/>
          <w:color w:val="000000"/>
          <w:sz w:val="24"/>
          <w:szCs w:val="24"/>
        </w:rPr>
        <w:t xml:space="preserve">除专用合同条款另有约定外，发包人和监理人应在监理人收到施工组织设计后7天内确认或提出修改意见</w:t>
      </w:r>
      <w:r>
        <w:rPr>
          <w:rFonts w:hint="default" w:ascii="Times New Roman" w:hAnsi="Times New Roman" w:eastAsia="仿宋_GB2312" w:cs="Times New Roman"/>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施工进度计划的编制和修改按照第7.2款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1" w:name="_Toc351203544"/>
      <w:r>
        <w:rPr>
          <w:rFonts w:ascii="Times New Roman" w:hAnsi="Times New Roman" w:eastAsia="黑体" w:cs="Times New Roman"/>
          <w:b w:val="0"/>
          <w:bCs/>
          <w:color w:val="000000"/>
          <w:sz w:val="24"/>
          <w:szCs w:val="24"/>
          <w:lang w:val="en-US" w:eastAsia="zh-CN" w:bidi="ar-SA"/>
        </w:rPr>
        <w:t xml:space="preserve">7</w:t>
      </w:r>
      <w:bookmarkStart w:id="212" w:name="_Toc337558769"/>
      <w:r>
        <w:rPr>
          <w:rFonts w:ascii="Times New Roman" w:hAnsi="Times New Roman" w:eastAsia="黑体" w:cs="Times New Roman"/>
          <w:b w:val="0"/>
          <w:bCs/>
          <w:color w:val="000000"/>
          <w:sz w:val="24"/>
          <w:szCs w:val="24"/>
          <w:lang w:val="en-US" w:eastAsia="zh-CN" w:bidi="ar-SA"/>
        </w:rPr>
        <w:t xml:space="preserve">.2 施工进度计划</w:t>
      </w:r>
      <w:bookmarkEnd w:id="211"/>
      <w:r/>
      <w:bookmarkEnd w:id="21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7.2.1 施工进度计划的编制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7.2.2 施工进度计划的修订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3" w:name="_Toc351203545"/>
      <w:r>
        <w:rPr>
          <w:rFonts w:ascii="Times New Roman" w:hAnsi="Times New Roman" w:eastAsia="黑体" w:cs="Times New Roman"/>
          <w:b w:val="0"/>
          <w:bCs/>
          <w:color w:val="000000"/>
          <w:sz w:val="24"/>
          <w:szCs w:val="24"/>
          <w:lang w:val="en-US" w:eastAsia="zh-CN" w:bidi="ar-SA"/>
        </w:rPr>
        <w:t xml:space="preserve">7</w:t>
      </w:r>
      <w:bookmarkStart w:id="214" w:name="_Toc337558770"/>
      <w:r>
        <w:rPr>
          <w:rFonts w:ascii="Times New Roman" w:hAnsi="Times New Roman" w:eastAsia="黑体" w:cs="Times New Roman"/>
          <w:b w:val="0"/>
          <w:bCs/>
          <w:color w:val="000000"/>
          <w:sz w:val="24"/>
          <w:szCs w:val="24"/>
          <w:lang w:val="en-US" w:eastAsia="zh-CN" w:bidi="ar-SA"/>
        </w:rPr>
        <w:t xml:space="preserve">.3 开工</w:t>
      </w:r>
      <w:bookmarkEnd w:id="213"/>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7.3.1 开工准备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除专用合同条款另有约定外，合同当事人应按约定完成开工准备工作。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7.3.2 开工通知</w:t>
      </w:r>
      <w:bookmarkEnd w:id="21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5" w:name="_Toc351203546"/>
      <w:r>
        <w:rPr>
          <w:rFonts w:ascii="Times New Roman" w:hAnsi="Times New Roman" w:eastAsia="黑体" w:cs="Times New Roman"/>
          <w:b w:val="0"/>
          <w:bCs/>
          <w:color w:val="000000"/>
          <w:sz w:val="24"/>
          <w:szCs w:val="24"/>
          <w:lang w:val="en-US" w:eastAsia="zh-CN" w:bidi="ar-SA"/>
        </w:rPr>
        <w:t xml:space="preserve">7.4测量放线</w:t>
      </w:r>
      <w:bookmarkEnd w:id="21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7.4.1 除专用合同条款另有约定外，发包人应在至迟不得晚于第7.3.2项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施工过程中对施工现场内水准点等测量标志物的保护工作由承包人负责。</w:t>
      </w:r>
      <w:bookmarkStart w:id="216" w:name="_Toc351203547"/>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7</w:t>
      </w:r>
      <w:bookmarkEnd w:id="209"/>
      <w:r/>
      <w:bookmarkEnd w:id="210"/>
      <w:r/>
      <w:bookmarkStart w:id="217" w:name="_Toc296503073"/>
      <w:r/>
      <w:bookmarkStart w:id="218" w:name="_Toc296346574"/>
      <w:r/>
      <w:bookmarkStart w:id="219" w:name="_Toc337558772"/>
      <w:r>
        <w:rPr>
          <w:rFonts w:ascii="Times New Roman" w:hAnsi="Times New Roman" w:eastAsia="黑体" w:cs="Times New Roman"/>
          <w:b w:val="0"/>
          <w:bCs/>
          <w:color w:val="000000"/>
          <w:sz w:val="24"/>
          <w:szCs w:val="24"/>
          <w:lang w:val="en-US" w:eastAsia="zh-CN" w:bidi="ar-SA"/>
        </w:rPr>
        <w:t xml:space="preserve">.5</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工期延误</w:t>
      </w:r>
      <w:bookmarkEnd w:id="216"/>
      <w:r/>
      <w:bookmarkEnd w:id="217"/>
      <w:r/>
      <w:bookmarkEnd w:id="218"/>
      <w:r/>
      <w:bookmarkEnd w:id="21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7.5.1 因发包人原因导致工期延误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（1）发包人未能按合同约定提供图纸或所提供图纸不符合合同约定的；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（2）发包人未能按合同约定提供施工现场、施工条件、基础资料、许可、批准等开工条件的；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（3）发包人提供的测量基准点、基准线和水准点及其书面资料存在错误或疏漏的；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（4）发包人未能在计划开工日期之日起7天内同意下达开工通知的；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（5）发包人未能按合同约定日期支付工程预付款、进度款或竣工结算款的；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（6）监理人未按合同约定发出指示、批准等文件的；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（7）专用合同条款中约定的其他情形。</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施工进度计划的修订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7.5.2 因承包人原因导致工期延误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220" w:name="_Toc296346577"/>
      <w:r/>
      <w:bookmarkStart w:id="221" w:name="_Toc296503076"/>
      <w:r>
        <w:rPr>
          <w:rFonts w:hint="default" w:ascii="Times New Roman" w:hAnsi="Times New Roman" w:eastAsia="仿宋_GB2312" w:cs="Times New Roman"/>
          <w:color w:val="000000"/>
          <w:sz w:val="24"/>
          <w:szCs w:val="24"/>
        </w:rPr>
        <w:t xml:space="preserve">因</w:t>
      </w:r>
      <w:bookmarkEnd w:id="220"/>
      <w:r/>
      <w:bookmarkEnd w:id="221"/>
      <w:r>
        <w:rPr>
          <w:rFonts w:hint="default" w:ascii="Times New Roman" w:hAnsi="Times New Roman" w:eastAsia="仿宋_GB2312" w:cs="Times New Roman"/>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22" w:name="_Toc351203548"/>
      <w:r>
        <w:rPr>
          <w:rFonts w:ascii="Times New Roman" w:hAnsi="Times New Roman" w:eastAsia="黑体" w:cs="Times New Roman"/>
          <w:b w:val="0"/>
          <w:bCs/>
          <w:color w:val="000000"/>
          <w:sz w:val="24"/>
          <w:szCs w:val="24"/>
          <w:lang w:val="en-US" w:eastAsia="zh-CN" w:bidi="ar-SA"/>
        </w:rPr>
        <w:t xml:space="preserve">7</w:t>
      </w:r>
      <w:bookmarkStart w:id="223" w:name="_Toc337558773"/>
      <w:r/>
      <w:bookmarkStart w:id="224" w:name="_Toc296346575"/>
      <w:r/>
      <w:bookmarkStart w:id="225" w:name="_Toc296503074"/>
      <w:r/>
      <w:bookmarkStart w:id="226" w:name="_Toc296346578"/>
      <w:r/>
      <w:bookmarkStart w:id="227" w:name="_Toc296503077"/>
      <w:r>
        <w:rPr>
          <w:rFonts w:ascii="Times New Roman" w:hAnsi="Times New Roman" w:eastAsia="黑体" w:cs="Times New Roman"/>
          <w:b w:val="0"/>
          <w:bCs/>
          <w:color w:val="000000"/>
          <w:sz w:val="24"/>
          <w:szCs w:val="24"/>
          <w:lang w:val="en-US" w:eastAsia="zh-CN" w:bidi="ar-SA"/>
        </w:rPr>
        <w:t xml:space="preserve">.6 不利物质条件</w:t>
      </w:r>
      <w:bookmarkEnd w:id="222"/>
      <w:r/>
      <w:bookmarkEnd w:id="223"/>
      <w:r/>
      <w:bookmarkEnd w:id="224"/>
      <w:r/>
      <w:bookmarkEnd w:id="22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约定执行。承包人因采取合理措施而增加的费用和（或）延误的工期由发包人承担。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28" w:name="_Toc351203549"/>
      <w:r>
        <w:rPr>
          <w:rFonts w:ascii="Times New Roman" w:hAnsi="Times New Roman" w:eastAsia="黑体" w:cs="Times New Roman"/>
          <w:b w:val="0"/>
          <w:bCs/>
          <w:color w:val="000000"/>
          <w:sz w:val="24"/>
          <w:szCs w:val="24"/>
          <w:lang w:val="en-US" w:eastAsia="zh-CN" w:bidi="ar-SA"/>
        </w:rPr>
        <w:t xml:space="preserve">7</w:t>
      </w:r>
      <w:bookmarkStart w:id="229" w:name="_Toc296346576"/>
      <w:r/>
      <w:bookmarkStart w:id="230" w:name="_Toc337558774"/>
      <w:r/>
      <w:bookmarkStart w:id="231" w:name="_Toc296503075"/>
      <w:r>
        <w:rPr>
          <w:rFonts w:ascii="Times New Roman" w:hAnsi="Times New Roman" w:eastAsia="黑体" w:cs="Times New Roman"/>
          <w:b w:val="0"/>
          <w:bCs/>
          <w:color w:val="000000"/>
          <w:sz w:val="24"/>
          <w:szCs w:val="24"/>
          <w:lang w:val="en-US" w:eastAsia="zh-CN" w:bidi="ar-SA"/>
        </w:rPr>
        <w:t xml:space="preserve">.7</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异常恶劣的气候条件</w:t>
      </w:r>
      <w:bookmarkEnd w:id="228"/>
      <w:r/>
      <w:bookmarkEnd w:id="229"/>
      <w:r/>
      <w:bookmarkEnd w:id="230"/>
      <w:r/>
      <w:bookmarkEnd w:id="2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约定办理。承包人因采取合理措施而增加的费用和（或）延误的工期由发包人承担。</w:t>
      </w:r>
      <w:bookmarkStart w:id="232" w:name="_Toc351203550"/>
      <w:r/>
      <w:r/>
    </w:p>
    <w:p>
      <w:pPr>
        <w:ind w:firstLine="480"/>
        <w:jc w:val="left"/>
        <w:pageBreakBefore w:val="0"/>
        <w:spacing w:line="360" w:lineRule="auto"/>
        <w:widowControl w:val="off"/>
        <w:rPr>
          <w:rFonts w:hint="default" w:ascii="Times New Roman" w:hAnsi="Times New Roman" w:eastAsia="黑体" w:cs="Times New Roman"/>
          <w:bCs/>
          <w:color w:val="000000"/>
          <w:sz w:val="24"/>
          <w:szCs w:val="24"/>
        </w:rPr>
        <w:outlineLvl w:val="9"/>
      </w:pPr>
      <w:r>
        <w:rPr>
          <w:rFonts w:hint="default" w:ascii="Times New Roman" w:hAnsi="Times New Roman" w:eastAsia="黑体" w:cs="Times New Roman"/>
          <w:bCs/>
          <w:color w:val="000000"/>
          <w:sz w:val="24"/>
          <w:szCs w:val="24"/>
        </w:rPr>
        <w:t xml:space="preserve">7</w:t>
      </w:r>
      <w:bookmarkStart w:id="233" w:name="_Toc337558775"/>
      <w:r>
        <w:rPr>
          <w:rFonts w:hint="default" w:ascii="Times New Roman" w:hAnsi="Times New Roman" w:eastAsia="黑体" w:cs="Times New Roman"/>
          <w:bCs/>
          <w:color w:val="000000"/>
          <w:sz w:val="24"/>
          <w:szCs w:val="24"/>
        </w:rPr>
        <w:t xml:space="preserve">.8</w:t>
      </w:r>
      <w:r>
        <w:rPr>
          <w:rFonts w:hint="eastAsia" w:ascii="Times New Roman" w:hAnsi="Times New Roman" w:eastAsia="黑体" w:cs="Times New Roman"/>
          <w:bCs/>
          <w:color w:val="000000"/>
          <w:sz w:val="24"/>
          <w:szCs w:val="24"/>
        </w:rPr>
        <w:t xml:space="preserve"> </w:t>
      </w:r>
      <w:r>
        <w:rPr>
          <w:rFonts w:hint="default" w:ascii="Times New Roman" w:hAnsi="Times New Roman" w:eastAsia="黑体" w:cs="Times New Roman"/>
          <w:bCs/>
          <w:color w:val="000000"/>
          <w:sz w:val="24"/>
          <w:szCs w:val="24"/>
        </w:rPr>
        <w:t xml:space="preserve">暂停施工</w:t>
      </w:r>
      <w:bookmarkEnd w:id="232"/>
      <w:r/>
      <w:bookmarkEnd w:id="226"/>
      <w:r/>
      <w:bookmarkEnd w:id="227"/>
      <w:r/>
      <w:bookmarkEnd w:id="23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7.8.1发包人原因引起的暂停施工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紧急情况下的暂停施工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因发包人原因引起的暂停施工，发包人应承担由此增加的费用和（或）延误的工期，</w:t>
      </w:r>
      <w:r>
        <w:rPr>
          <w:rFonts w:hint="default" w:ascii="Times New Roman" w:hAnsi="Times New Roman" w:eastAsia="仿宋_GB2312" w:cs="Times New Roman"/>
          <w:sz w:val="24"/>
          <w:szCs w:val="24"/>
        </w:rPr>
        <w:t xml:space="preserve">并支付承包人</w:t>
      </w:r>
      <w:r>
        <w:rPr>
          <w:rFonts w:hint="default" w:ascii="Times New Roman" w:hAnsi="Times New Roman" w:eastAsia="仿宋_GB2312" w:cs="Times New Roman"/>
          <w:color w:val="000000"/>
          <w:sz w:val="24"/>
          <w:szCs w:val="24"/>
        </w:rPr>
        <w:t xml:space="preserve">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7.8.2 承包人原因引起的暂停施工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因承包人原因引起的暂停施工，承包人应承担由此增加的费用和（或）延误的工期，且承包人在收到监理人复工指示后</w:t>
      </w:r>
      <w:r>
        <w:rPr>
          <w:rFonts w:hint="eastAsia" w:ascii="Times New Roman" w:hAnsi="Times New Roman" w:eastAsia="仿宋_GB2312" w:cs="Times New Roman"/>
          <w:color w:val="000000"/>
          <w:sz w:val="24"/>
          <w:szCs w:val="24"/>
        </w:rPr>
        <w:t xml:space="preserve">84</w:t>
      </w:r>
      <w:r>
        <w:rPr>
          <w:rFonts w:hint="default" w:ascii="Times New Roman" w:hAnsi="Times New Roman" w:eastAsia="仿宋_GB2312" w:cs="Times New Roman"/>
          <w:color w:val="000000"/>
          <w:sz w:val="24"/>
          <w:szCs w:val="24"/>
        </w:rPr>
        <w:t xml:space="preserve">天内仍未复工的，视为第16.2.1项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第（7）目约定的承包人无法继续履行合同的情形。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7.8.3 指示暂停施工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监理人认为有必要时，并经发包人批准后，可向承包人作出暂停施工的指示，承包人应按监理人指示暂停施工。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7.8.4 紧急情况下的暂停施工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7.8.5 暂停施工后的复工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承包人无故拖延和拒绝复工的，承包人承担由此增加的费用和（或）延误的工期；因发包人原因无法按时复工的，按照第7.5.1项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因发包人原因导致工期延误</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7.8.6 暂停施工持续56天以上</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监理人发出暂停施工指示后56天内未向承包人发出复工通知，除该项停工属于第7.8.2项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承包人原因引起的暂停施工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及第17条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不可抗力</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第（2）项的可取消工作。</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暂停施工持续</w:t>
      </w:r>
      <w:r>
        <w:rPr>
          <w:rFonts w:hint="eastAsia" w:ascii="Times New Roman" w:hAnsi="Times New Roman" w:eastAsia="仿宋_GB2312" w:cs="Times New Roman"/>
          <w:color w:val="000000"/>
          <w:sz w:val="24"/>
          <w:szCs w:val="24"/>
        </w:rPr>
        <w:t xml:space="preserve">84</w:t>
      </w:r>
      <w:r>
        <w:rPr>
          <w:rFonts w:hint="default" w:ascii="Times New Roman" w:hAnsi="Times New Roman" w:eastAsia="仿宋_GB2312" w:cs="Times New Roman"/>
          <w:color w:val="000000"/>
          <w:sz w:val="24"/>
          <w:szCs w:val="24"/>
        </w:rPr>
        <w:t xml:space="preserve">天以上不复工的，且不属于第7.8.2项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承包人原因引起的暂停施工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及第17条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不可抗力</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约定的情形，并影响到整个工程以及合同目的实现的，承包人有权提出价格调整要求，或者解除合同。解除合同的，按照第16.1.3项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因发包人违约解除合同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left="16"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7.8.7 暂停施工期间的工程照管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暂停施工期间，承包人应负责妥善照管工程并提供安全保障，由此增加的费用由责任方承担。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7.8.8 暂停施工的措施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暂停施工期间，发包人和承包人均应采取必要的措施确保工程质量及安全，防止因暂停施工扩大损失。</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4" w:name="_Toc351203551"/>
      <w:r>
        <w:rPr>
          <w:rFonts w:ascii="Times New Roman" w:hAnsi="Times New Roman" w:eastAsia="黑体" w:cs="Times New Roman"/>
          <w:b w:val="0"/>
          <w:bCs/>
          <w:color w:val="000000"/>
          <w:sz w:val="24"/>
          <w:szCs w:val="24"/>
          <w:lang w:val="en-US" w:eastAsia="zh-CN" w:bidi="ar-SA"/>
        </w:rPr>
        <w:t xml:space="preserve">7.9提前竣工</w:t>
      </w:r>
      <w:bookmarkEnd w:id="23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cs="Times New Roman"/>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7.9.2 发包人要求承包人提前竣工，或承包人提出提前竣工的建议能够给发包人带来效益的，合同当事人可以在专用合同条款中约定提前竣工的奖励。</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5" w:name="_Toc351203552"/>
      <w:r>
        <w:rPr>
          <w:rFonts w:ascii="Times New Roman" w:hAnsi="Times New Roman" w:eastAsia="黑体" w:cs="Times New Roman"/>
          <w:b w:val="0"/>
          <w:bCs/>
          <w:color w:val="000000"/>
          <w:sz w:val="24"/>
          <w:szCs w:val="24"/>
          <w:lang w:val="en-US" w:eastAsia="zh-CN" w:bidi="ar-SA"/>
        </w:rPr>
        <w:t xml:space="preserve">8</w:t>
      </w:r>
      <w:bookmarkStart w:id="236" w:name="_Toc296346559"/>
      <w:r/>
      <w:bookmarkStart w:id="237" w:name="_Toc337558776"/>
      <w:r/>
      <w:bookmarkStart w:id="238" w:name="_Toc296503058"/>
      <w:r>
        <w:rPr>
          <w:rFonts w:ascii="Times New Roman" w:hAnsi="Times New Roman" w:eastAsia="黑体" w:cs="Times New Roman"/>
          <w:b w:val="0"/>
          <w:bCs/>
          <w:color w:val="000000"/>
          <w:sz w:val="24"/>
          <w:szCs w:val="24"/>
          <w:lang w:val="en-US" w:eastAsia="zh-CN" w:bidi="ar-SA"/>
        </w:rPr>
        <w:t xml:space="preserve">. 材料与设备</w:t>
      </w:r>
      <w:bookmarkEnd w:id="235"/>
      <w:r/>
      <w:bookmarkEnd w:id="236"/>
      <w:r/>
      <w:bookmarkEnd w:id="237"/>
      <w:r/>
      <w:bookmarkEnd w:id="23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9" w:name="_Toc351203553"/>
      <w:r>
        <w:rPr>
          <w:rFonts w:ascii="Times New Roman" w:hAnsi="Times New Roman" w:eastAsia="黑体" w:cs="Times New Roman"/>
          <w:b w:val="0"/>
          <w:bCs/>
          <w:color w:val="000000"/>
          <w:sz w:val="24"/>
          <w:szCs w:val="24"/>
          <w:lang w:val="en-US" w:eastAsia="zh-CN" w:bidi="ar-SA"/>
        </w:rPr>
        <w:t xml:space="preserve">8</w:t>
      </w:r>
      <w:bookmarkStart w:id="240" w:name="_Toc296503059"/>
      <w:r/>
      <w:bookmarkStart w:id="241" w:name="_Toc296346560"/>
      <w:r/>
      <w:bookmarkStart w:id="242" w:name="_Toc337558777"/>
      <w:r/>
      <w:bookmarkStart w:id="243" w:name="_Toc468936960"/>
      <w:r>
        <w:rPr>
          <w:rFonts w:ascii="Times New Roman" w:hAnsi="Times New Roman" w:eastAsia="黑体" w:cs="Times New Roman"/>
          <w:b w:val="0"/>
          <w:bCs/>
          <w:color w:val="000000"/>
          <w:sz w:val="24"/>
          <w:szCs w:val="24"/>
          <w:lang w:val="en-US" w:eastAsia="zh-CN" w:bidi="ar-SA"/>
        </w:rPr>
        <w:t xml:space="preserve">.1发包人供应材料与工程设备</w:t>
      </w:r>
      <w:bookmarkEnd w:id="239"/>
      <w:r/>
      <w:bookmarkEnd w:id="240"/>
      <w:r/>
      <w:bookmarkEnd w:id="241"/>
      <w:r/>
      <w:bookmarkEnd w:id="24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承包人应提前30天通过监理人以书面形式通知发包人供应材料与工程设备进场。承包人按照第7.2.2项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施工进度计划的修订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约定修订施工进度计划时，需同时提交经修订后的发包人供应材料与工程设备的进场计划。</w:t>
      </w:r>
      <w:r/>
    </w:p>
    <w:p>
      <w:pPr>
        <w:ind w:firstLine="480"/>
        <w:jc w:val="both"/>
        <w:keepLines/>
        <w:keepNext/>
        <w:pageBreakBefore w:val="0"/>
        <w:spacing w:before="120" w:after="120" w:line="360" w:lineRule="auto"/>
        <w:widowControl w:val="off"/>
        <w:rPr>
          <w:rFonts w:ascii="Times New Roman" w:hAnsi="Times New Roman" w:eastAsia="仿宋_GB2312" w:cs="Times New Roman"/>
          <w:b/>
          <w:bCs/>
          <w:color w:val="000000"/>
          <w:sz w:val="24"/>
          <w:szCs w:val="24"/>
          <w:lang w:val="en-US" w:eastAsia="zh-CN" w:bidi="ar-SA"/>
        </w:rPr>
        <w:outlineLvl w:val="9"/>
      </w:pPr>
      <w:r/>
      <w:bookmarkStart w:id="244" w:name="_Toc351203554"/>
      <w:r>
        <w:rPr>
          <w:rFonts w:ascii="Times New Roman" w:hAnsi="Times New Roman" w:eastAsia="黑体" w:cs="Times New Roman"/>
          <w:b w:val="0"/>
          <w:bCs/>
          <w:color w:val="000000"/>
          <w:sz w:val="24"/>
          <w:szCs w:val="24"/>
          <w:lang w:val="en-US" w:eastAsia="zh-CN" w:bidi="ar-SA"/>
        </w:rPr>
        <w:t xml:space="preserve">8</w:t>
      </w:r>
      <w:bookmarkStart w:id="245" w:name="_Toc296346561"/>
      <w:r/>
      <w:bookmarkStart w:id="246" w:name="_Toc337558778"/>
      <w:r/>
      <w:bookmarkStart w:id="247" w:name="_Toc296503060"/>
      <w:r>
        <w:rPr>
          <w:rFonts w:ascii="Times New Roman" w:hAnsi="Times New Roman" w:eastAsia="黑体" w:cs="Times New Roman"/>
          <w:b w:val="0"/>
          <w:bCs/>
          <w:color w:val="000000"/>
          <w:sz w:val="24"/>
          <w:szCs w:val="24"/>
          <w:lang w:val="en-US" w:eastAsia="zh-CN" w:bidi="ar-SA"/>
        </w:rPr>
        <w:t xml:space="preserve">.2承包人采购材料与工程设备</w:t>
      </w:r>
      <w:bookmarkEnd w:id="244"/>
      <w:r/>
      <w:bookmarkEnd w:id="245"/>
      <w:r/>
      <w:bookmarkEnd w:id="246"/>
      <w:r/>
      <w:bookmarkEnd w:id="24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cs="Times New Roman"/>
          <w:color w:val="000000"/>
          <w:sz w:val="24"/>
          <w:szCs w:val="24"/>
        </w:rPr>
        <w:t xml:space="preserve">相应责任</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48" w:name="_Toc351203555"/>
      <w:r>
        <w:rPr>
          <w:rFonts w:ascii="Times New Roman" w:hAnsi="Times New Roman" w:eastAsia="黑体" w:cs="Times New Roman"/>
          <w:b w:val="0"/>
          <w:bCs/>
          <w:color w:val="000000"/>
          <w:sz w:val="24"/>
          <w:szCs w:val="24"/>
          <w:lang w:val="en-US" w:eastAsia="zh-CN" w:bidi="ar-SA"/>
        </w:rPr>
        <w:t xml:space="preserve">8</w:t>
      </w:r>
      <w:bookmarkStart w:id="249" w:name="_Toc337558779"/>
      <w:r/>
      <w:bookmarkStart w:id="250" w:name="_Toc296503061"/>
      <w:r/>
      <w:bookmarkStart w:id="251" w:name="_Toc296346562"/>
      <w:r>
        <w:rPr>
          <w:rFonts w:ascii="Times New Roman" w:hAnsi="Times New Roman" w:eastAsia="黑体" w:cs="Times New Roman"/>
          <w:b w:val="0"/>
          <w:bCs/>
          <w:color w:val="000000"/>
          <w:sz w:val="24"/>
          <w:szCs w:val="24"/>
          <w:lang w:val="en-US" w:eastAsia="zh-CN" w:bidi="ar-SA"/>
        </w:rPr>
        <w:t xml:space="preserve">.3材料与工程设备的接收与拒收</w:t>
      </w:r>
      <w:bookmarkEnd w:id="248"/>
      <w:r/>
      <w:bookmarkEnd w:id="249"/>
      <w:r/>
      <w:bookmarkEnd w:id="250"/>
      <w:r/>
      <w:bookmarkEnd w:id="25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8.3.2 承包人采购的材料和工程设备，应保证产品质量合格，承包人应在材料和工程设备到货前24小时通知监理人检验。承</w:t>
      </w:r>
      <w:bookmarkStart w:id="252" w:name="_Toc250655469"/>
      <w:r>
        <w:rPr>
          <w:rFonts w:hint="default" w:ascii="Times New Roman" w:hAnsi="Times New Roman" w:eastAsia="仿宋_GB2312" w:cs="Times New Roman"/>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252"/>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3" w:name="_Toc351203556"/>
      <w:r>
        <w:rPr>
          <w:rFonts w:ascii="Times New Roman" w:hAnsi="Times New Roman" w:eastAsia="黑体" w:cs="Times New Roman"/>
          <w:b w:val="0"/>
          <w:bCs/>
          <w:color w:val="000000"/>
          <w:sz w:val="24"/>
          <w:szCs w:val="24"/>
          <w:lang w:val="en-US" w:eastAsia="zh-CN" w:bidi="ar-SA"/>
        </w:rPr>
        <w:t xml:space="preserve">8</w:t>
      </w:r>
      <w:bookmarkStart w:id="254" w:name="_Toc296346563"/>
      <w:r/>
      <w:bookmarkStart w:id="255" w:name="_Toc296503062"/>
      <w:r/>
      <w:bookmarkStart w:id="256" w:name="_Toc337558780"/>
      <w:r>
        <w:rPr>
          <w:rFonts w:ascii="Times New Roman" w:hAnsi="Times New Roman" w:eastAsia="黑体" w:cs="Times New Roman"/>
          <w:b w:val="0"/>
          <w:bCs/>
          <w:color w:val="000000"/>
          <w:sz w:val="24"/>
          <w:szCs w:val="24"/>
          <w:lang w:val="en-US" w:eastAsia="zh-CN" w:bidi="ar-SA"/>
        </w:rPr>
        <w:t xml:space="preserve">.4材料与工程设备的保管与使用</w:t>
      </w:r>
      <w:bookmarkEnd w:id="253"/>
      <w:r/>
      <w:bookmarkEnd w:id="254"/>
      <w:r/>
      <w:bookmarkEnd w:id="255"/>
      <w:r/>
      <w:bookmarkEnd w:id="25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8.4.1 发包人供应</w:t>
      </w:r>
      <w:r>
        <w:rPr>
          <w:rFonts w:hint="default" w:ascii="Times New Roman" w:hAnsi="Times New Roman" w:eastAsia="仿宋_GB2312" w:cs="Times New Roman"/>
          <w:color w:val="000000"/>
          <w:sz w:val="24"/>
          <w:szCs w:val="24"/>
        </w:rPr>
        <w:t xml:space="preserve">材料与</w:t>
      </w:r>
      <w:r>
        <w:rPr>
          <w:rFonts w:hint="default" w:ascii="Times New Roman" w:hAnsi="Times New Roman" w:eastAsia="仿宋_GB2312" w:cs="Times New Roman"/>
          <w:color w:val="000000"/>
          <w:sz w:val="24"/>
          <w:szCs w:val="24"/>
        </w:rPr>
        <w:t xml:space="preserve">工程</w:t>
      </w:r>
      <w:r>
        <w:rPr>
          <w:rFonts w:hint="default" w:ascii="Times New Roman" w:hAnsi="Times New Roman" w:eastAsia="仿宋_GB2312" w:cs="Times New Roman"/>
          <w:color w:val="000000"/>
          <w:sz w:val="24"/>
          <w:szCs w:val="24"/>
        </w:rPr>
        <w:t xml:space="preserve">设备的保管与使用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发包人供应的材料和工程设备使用前，由承包人负责检验，检验费用由发包人承担，不合格的不得使用。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8.4.2 承包人采购</w:t>
      </w:r>
      <w:r>
        <w:rPr>
          <w:rFonts w:hint="default" w:ascii="Times New Roman" w:hAnsi="Times New Roman" w:eastAsia="仿宋_GB2312" w:cs="Times New Roman"/>
          <w:color w:val="000000"/>
          <w:sz w:val="24"/>
          <w:szCs w:val="24"/>
        </w:rPr>
        <w:t xml:space="preserve">材料与</w:t>
      </w:r>
      <w:r>
        <w:rPr>
          <w:rFonts w:hint="default" w:ascii="Times New Roman" w:hAnsi="Times New Roman" w:eastAsia="仿宋_GB2312" w:cs="Times New Roman"/>
          <w:color w:val="000000"/>
          <w:sz w:val="24"/>
          <w:szCs w:val="24"/>
        </w:rPr>
        <w:t xml:space="preserve">工程</w:t>
      </w:r>
      <w:r>
        <w:rPr>
          <w:rFonts w:hint="default" w:ascii="Times New Roman" w:hAnsi="Times New Roman" w:eastAsia="仿宋_GB2312" w:cs="Times New Roman"/>
          <w:color w:val="000000"/>
          <w:sz w:val="24"/>
          <w:szCs w:val="24"/>
        </w:rPr>
        <w:t xml:space="preserve">设备的保管与使用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7" w:name="_Toc351203557"/>
      <w:r>
        <w:rPr>
          <w:rFonts w:ascii="Times New Roman" w:hAnsi="Times New Roman" w:eastAsia="黑体" w:cs="Times New Roman"/>
          <w:b w:val="0"/>
          <w:bCs/>
          <w:color w:val="000000"/>
          <w:sz w:val="24"/>
          <w:szCs w:val="24"/>
          <w:lang w:val="en-US" w:eastAsia="zh-CN" w:bidi="ar-SA"/>
        </w:rPr>
        <w:t xml:space="preserve">8.5禁止使用不合格的材料和工程设备</w:t>
      </w:r>
      <w:bookmarkEnd w:id="25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Times New Roman" w:hAnsi="Times New Roman" w:eastAsia="仿宋_GB2312" w:cs="Times New Roman"/>
          <w:color w:val="000000"/>
          <w:sz w:val="24"/>
          <w:szCs w:val="24"/>
        </w:rPr>
        <w:t xml:space="preserve">，并支付承包人合理的利润</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8" w:name="_Toc351203558"/>
      <w:r>
        <w:rPr>
          <w:rFonts w:ascii="Times New Roman" w:hAnsi="Times New Roman" w:eastAsia="黑体" w:cs="Times New Roman"/>
          <w:b w:val="0"/>
          <w:bCs/>
          <w:color w:val="000000"/>
          <w:sz w:val="24"/>
          <w:szCs w:val="24"/>
          <w:lang w:val="en-US" w:eastAsia="zh-CN" w:bidi="ar-SA"/>
        </w:rPr>
        <w:t xml:space="preserve">8.6 样品</w:t>
      </w:r>
      <w:bookmarkEnd w:id="2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8.6.1</w:t>
      </w:r>
      <w:r>
        <w:rPr>
          <w:rFonts w:hint="default" w:ascii="Times New Roman" w:hAnsi="Times New Roman" w:eastAsia="仿宋_GB2312" w:cs="Times New Roman"/>
          <w:color w:val="000000"/>
          <w:sz w:val="24"/>
          <w:szCs w:val="24"/>
        </w:rPr>
        <w:tab/>
      </w:r>
      <w:r>
        <w:rPr>
          <w:rFonts w:hint="default" w:ascii="Times New Roman" w:hAnsi="Times New Roman" w:eastAsia="仿宋_GB2312" w:cs="Times New Roman"/>
          <w:color w:val="000000"/>
          <w:sz w:val="24"/>
          <w:szCs w:val="24"/>
        </w:rPr>
        <w:t xml:space="preserve">样品的报送</w:t>
      </w:r>
      <w:r>
        <w:rPr>
          <w:rFonts w:hint="eastAsia" w:ascii="Times New Roman" w:hAnsi="Times New Roman" w:eastAsia="仿宋_GB2312" w:cs="Times New Roman"/>
          <w:color w:val="000000"/>
          <w:sz w:val="24"/>
          <w:szCs w:val="24"/>
        </w:rPr>
        <w:t xml:space="preserve">与封存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需要承包人报送样品的材料或工程设备，样品的种类、名称、规格、数量等要求均应在专用合同条款中约定。样品的报送程序如下：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（3）经发包人和监理人审批确认的样品</w:t>
      </w:r>
      <w:r>
        <w:rPr>
          <w:rFonts w:hint="eastAsia" w:ascii="Times New Roman" w:hAnsi="Times New Roman" w:eastAsia="仿宋_GB2312" w:cs="Times New Roman"/>
          <w:color w:val="000000"/>
          <w:sz w:val="24"/>
          <w:szCs w:val="24"/>
        </w:rPr>
        <w:t xml:space="preserve">应按约定的方法封样，封存的样品</w:t>
      </w:r>
      <w:r>
        <w:rPr>
          <w:rFonts w:hint="default" w:ascii="Times New Roman" w:hAnsi="Times New Roman" w:eastAsia="仿宋_GB2312" w:cs="Times New Roman"/>
          <w:color w:val="000000"/>
          <w:sz w:val="24"/>
          <w:szCs w:val="24"/>
        </w:rPr>
        <w:t xml:space="preserve">作为检验工程相关部分的标准之一。承包人在施工过程中不得使用与样品不符的材料或工程设备。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cs="Times New Roman"/>
          <w:color w:val="000000"/>
          <w:sz w:val="24"/>
          <w:szCs w:val="24"/>
        </w:rPr>
        <w:t xml:space="preserve">如果封存的样品修改或改变了合同约定，合同当事人应当以书面协议予以确认。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8.6.2 样品的保管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经批准的样品应由监理人负责封存于现场，承包人应在现场为保存样品提供适当和固定的场所并保持适当和良好的存储环境条件。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9" w:name="_Toc351203559"/>
      <w:r>
        <w:rPr>
          <w:rFonts w:ascii="Times New Roman" w:hAnsi="Times New Roman" w:eastAsia="黑体" w:cs="Times New Roman"/>
          <w:b w:val="0"/>
          <w:bCs/>
          <w:color w:val="000000"/>
          <w:sz w:val="24"/>
          <w:szCs w:val="24"/>
          <w:lang w:val="en-US" w:eastAsia="zh-CN" w:bidi="ar-SA"/>
        </w:rPr>
        <w:t xml:space="preserve">8.7材料与工程设备的替代</w:t>
      </w:r>
      <w:bookmarkEnd w:id="25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8.7.1 出现下列情况需要使用替代材料和工程设备的，承包人应按照第8.7.2项约定的程序执行：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后生效的法律规定禁止使用的；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（2）发包人要求使用替代品的；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（3）因其他原因必须使用替代品的。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8.7.2 承包人应在使用替代材料和工程设备28天前书面通知监理人，并附下列文件：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（1）被替代的材料和工程设备的名称、数量、规格、型号、品牌、性能、价格及其他相关资料；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（2）替代品的名称、数量、规格、型号、品牌、性能、价格及其他相关资料；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（3）替代品与被替代产品之间的差异以及使用替代品可能对工程产生的影响；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（4）替代品与被替代产品的价格差异；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（5）使用替代品的理由和原因说明；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（6）监理人要求的其他文件。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监理人应在收到通知后14天内向承包人发出经发包人签认的书面指示；监理人逾期发出书面指示的，视为发包人和监理人同意使用替代品。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cs="Times New Roman"/>
          <w:color w:val="000000"/>
          <w:sz w:val="24"/>
          <w:szCs w:val="24"/>
        </w:rPr>
        <w:t xml:space="preserve">既无</w:t>
      </w:r>
      <w:r>
        <w:rPr>
          <w:rFonts w:hint="default" w:ascii="Times New Roman" w:hAnsi="Times New Roman" w:eastAsia="仿宋_GB2312" w:cs="Times New Roman"/>
          <w:color w:val="000000"/>
          <w:sz w:val="24"/>
          <w:szCs w:val="24"/>
        </w:rPr>
        <w:t xml:space="preserve">相同项目</w:t>
      </w:r>
      <w:r>
        <w:rPr>
          <w:rFonts w:hint="eastAsia" w:ascii="Times New Roman" w:hAnsi="Times New Roman" w:eastAsia="仿宋_GB2312" w:cs="Times New Roman"/>
          <w:color w:val="000000"/>
          <w:sz w:val="24"/>
          <w:szCs w:val="24"/>
        </w:rPr>
        <w:t xml:space="preserve">也</w:t>
      </w:r>
      <w:r>
        <w:rPr>
          <w:rFonts w:hint="default" w:ascii="Times New Roman" w:hAnsi="Times New Roman" w:eastAsia="仿宋_GB2312" w:cs="Times New Roman"/>
          <w:color w:val="000000"/>
          <w:sz w:val="24"/>
          <w:szCs w:val="24"/>
        </w:rPr>
        <w:t xml:space="preserve">无相似项目的，</w:t>
      </w:r>
      <w:r>
        <w:rPr>
          <w:rFonts w:hint="eastAsia" w:ascii="Times New Roman" w:hAnsi="Times New Roman" w:eastAsia="仿宋_GB2312" w:cs="Times New Roman"/>
          <w:color w:val="000000"/>
          <w:sz w:val="24"/>
          <w:szCs w:val="24"/>
        </w:rPr>
        <w:t xml:space="preserve">按照合理的成本与利润构成的原则，</w:t>
      </w:r>
      <w:r>
        <w:rPr>
          <w:rFonts w:hint="default" w:ascii="Times New Roman" w:hAnsi="Times New Roman" w:eastAsia="仿宋_GB2312" w:cs="Times New Roman"/>
          <w:color w:val="000000"/>
          <w:sz w:val="24"/>
          <w:szCs w:val="24"/>
        </w:rPr>
        <w:t xml:space="preserve">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确定价格。</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0" w:name="_Toc351203560"/>
      <w:r>
        <w:rPr>
          <w:rFonts w:ascii="Times New Roman" w:hAnsi="Times New Roman" w:eastAsia="黑体" w:cs="Times New Roman"/>
          <w:b w:val="0"/>
          <w:bCs/>
          <w:color w:val="000000"/>
          <w:sz w:val="24"/>
          <w:szCs w:val="24"/>
          <w:lang w:val="en-US" w:eastAsia="zh-CN" w:bidi="ar-SA"/>
        </w:rPr>
        <w:t xml:space="preserve">8.8施工设备和临时设施</w:t>
      </w:r>
      <w:bookmarkEnd w:id="26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8.8.1 承包人提供的施工设备和临时设施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除专用合同条款另有约定外，承包人应自行承担修建临时设施的费用，需要临时占地的，应由发包人办理申请手续并承担相应费用。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8.8.2发包人提供的施工设备和临时设施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发包人提供的施工设备或临时设施在专用合同条款中约定。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8.8.3要求承包人增加或更换施工设备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1" w:name="_Toc351203561"/>
      <w:r>
        <w:rPr>
          <w:rFonts w:ascii="Times New Roman" w:hAnsi="Times New Roman" w:eastAsia="黑体" w:cs="Times New Roman"/>
          <w:b w:val="0"/>
          <w:bCs/>
          <w:color w:val="000000"/>
          <w:sz w:val="24"/>
          <w:szCs w:val="24"/>
          <w:lang w:val="en-US" w:eastAsia="zh-CN" w:bidi="ar-SA"/>
        </w:rPr>
        <w:t xml:space="preserve">8</w:t>
      </w:r>
      <w:bookmarkStart w:id="262" w:name="_Toc337558781"/>
      <w:r/>
      <w:bookmarkStart w:id="263" w:name="_Toc296346564"/>
      <w:r/>
      <w:bookmarkStart w:id="264" w:name="_Toc296503063"/>
      <w:r>
        <w:rPr>
          <w:rFonts w:ascii="Times New Roman" w:hAnsi="Times New Roman" w:eastAsia="黑体" w:cs="Times New Roman"/>
          <w:b w:val="0"/>
          <w:bCs/>
          <w:color w:val="000000"/>
          <w:sz w:val="24"/>
          <w:szCs w:val="24"/>
          <w:lang w:val="en-US" w:eastAsia="zh-CN" w:bidi="ar-SA"/>
        </w:rPr>
        <w:t xml:space="preserve">.9材料与设备专用</w:t>
      </w:r>
      <w:bookmarkEnd w:id="261"/>
      <w:r>
        <w:rPr>
          <w:rFonts w:hint="eastAsia" w:ascii="Times New Roman" w:hAnsi="Times New Roman" w:eastAsia="黑体" w:cs="Times New Roman"/>
          <w:b w:val="0"/>
          <w:bCs/>
          <w:color w:val="000000"/>
          <w:sz w:val="24"/>
          <w:szCs w:val="24"/>
          <w:lang w:val="en-US" w:eastAsia="zh-CN" w:bidi="ar-SA"/>
        </w:rPr>
        <w:t xml:space="preserve">要求</w:t>
      </w:r>
      <w:bookmarkEnd w:id="262"/>
      <w:r/>
      <w:bookmarkEnd w:id="263"/>
      <w:r/>
      <w:bookmarkEnd w:id="26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243"/>
      <w:r>
        <w:rPr>
          <w:rFonts w:hint="default" w:ascii="Times New Roman" w:hAnsi="Times New Roman" w:eastAsia="仿宋_GB2312" w:cs="Times New Roman"/>
          <w:color w:val="000000"/>
          <w:sz w:val="24"/>
          <w:szCs w:val="24"/>
        </w:rPr>
        <w:t xml:space="preserve">经发包人批准，承包人可以根据施工进度计划撤走闲置的施工设备和其他物品。</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5" w:name="_Toc351203562"/>
      <w:r>
        <w:rPr>
          <w:rFonts w:ascii="Times New Roman" w:hAnsi="Times New Roman" w:eastAsia="黑体" w:cs="Times New Roman"/>
          <w:b w:val="0"/>
          <w:bCs/>
          <w:color w:val="000000"/>
          <w:sz w:val="24"/>
          <w:szCs w:val="24"/>
          <w:lang w:val="en-US" w:eastAsia="zh-CN" w:bidi="ar-SA"/>
        </w:rPr>
        <w:t xml:space="preserve">9</w:t>
      </w:r>
      <w:bookmarkStart w:id="266" w:name="_Toc337558782"/>
      <w:r/>
      <w:bookmarkStart w:id="267" w:name="_Toc296346584"/>
      <w:r/>
      <w:bookmarkStart w:id="268" w:name="_Toc296503083"/>
      <w:r>
        <w:rPr>
          <w:rFonts w:ascii="Times New Roman" w:hAnsi="Times New Roman" w:eastAsia="黑体" w:cs="Times New Roman"/>
          <w:b w:val="0"/>
          <w:bCs/>
          <w:color w:val="000000"/>
          <w:sz w:val="24"/>
          <w:szCs w:val="24"/>
          <w:lang w:val="en-US" w:eastAsia="zh-CN" w:bidi="ar-SA"/>
        </w:rPr>
        <w:t xml:space="preserve">. 试验与检验</w:t>
      </w:r>
      <w:bookmarkEnd w:id="265"/>
      <w:r/>
      <w:bookmarkEnd w:id="26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9" w:name="_Toc351203563"/>
      <w:r>
        <w:rPr>
          <w:rFonts w:ascii="Times New Roman" w:hAnsi="Times New Roman" w:eastAsia="黑体" w:cs="Times New Roman"/>
          <w:b w:val="0"/>
          <w:bCs/>
          <w:color w:val="000000"/>
          <w:sz w:val="24"/>
          <w:szCs w:val="24"/>
          <w:lang w:val="en-US" w:eastAsia="zh-CN" w:bidi="ar-SA"/>
        </w:rPr>
        <w:t xml:space="preserve">9</w:t>
      </w:r>
      <w:bookmarkStart w:id="270" w:name="_Toc337558783"/>
      <w:r>
        <w:rPr>
          <w:rFonts w:ascii="Times New Roman" w:hAnsi="Times New Roman" w:eastAsia="黑体" w:cs="Times New Roman"/>
          <w:b w:val="0"/>
          <w:bCs/>
          <w:color w:val="000000"/>
          <w:sz w:val="24"/>
          <w:szCs w:val="24"/>
          <w:lang w:val="en-US" w:eastAsia="zh-CN" w:bidi="ar-SA"/>
        </w:rPr>
        <w:t xml:space="preserve">.1试验设备与试验人员</w:t>
      </w:r>
      <w:bookmarkEnd w:id="269"/>
      <w:r/>
      <w:bookmarkEnd w:id="27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9.1.2 承包人应按专用合同条款的约定提供试验设备、取样装置、试验场所和试验条件，并向监理人提交相应进场计划表。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1" w:name="_Toc351203564"/>
      <w:r>
        <w:rPr>
          <w:rFonts w:ascii="Times New Roman" w:hAnsi="Times New Roman" w:eastAsia="黑体" w:cs="Times New Roman"/>
          <w:b w:val="0"/>
          <w:bCs/>
          <w:color w:val="000000"/>
          <w:sz w:val="24"/>
          <w:szCs w:val="24"/>
          <w:lang w:val="en-US" w:eastAsia="zh-CN" w:bidi="ar-SA"/>
        </w:rPr>
        <w:t xml:space="preserve">9</w:t>
      </w:r>
      <w:bookmarkStart w:id="272" w:name="_Toc337558784"/>
      <w:r>
        <w:rPr>
          <w:rFonts w:ascii="Times New Roman" w:hAnsi="Times New Roman" w:eastAsia="黑体" w:cs="Times New Roman"/>
          <w:b w:val="0"/>
          <w:bCs/>
          <w:color w:val="000000"/>
          <w:sz w:val="24"/>
          <w:szCs w:val="24"/>
          <w:lang w:val="en-US" w:eastAsia="zh-CN" w:bidi="ar-SA"/>
        </w:rPr>
        <w:t xml:space="preserve">.2取样</w:t>
      </w:r>
      <w:bookmarkEnd w:id="271"/>
      <w:r/>
      <w:bookmarkEnd w:id="27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试验属于自检性质的，承包人可以单独取样。试验属于监理人抽检性质的，可由监理人取样，也可由承包人的试验人员在监理人的监督下取样。</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3" w:name="_Toc351203565"/>
      <w:r>
        <w:rPr>
          <w:rFonts w:ascii="Times New Roman" w:hAnsi="Times New Roman" w:eastAsia="黑体" w:cs="Times New Roman"/>
          <w:b w:val="0"/>
          <w:bCs/>
          <w:color w:val="000000"/>
          <w:sz w:val="24"/>
          <w:szCs w:val="24"/>
          <w:lang w:val="en-US" w:eastAsia="zh-CN" w:bidi="ar-SA"/>
        </w:rPr>
        <w:t xml:space="preserve">9</w:t>
      </w:r>
      <w:bookmarkStart w:id="274" w:name="_Toc337558785"/>
      <w:r>
        <w:rPr>
          <w:rFonts w:ascii="Times New Roman" w:hAnsi="Times New Roman" w:eastAsia="黑体" w:cs="Times New Roman"/>
          <w:b w:val="0"/>
          <w:bCs/>
          <w:color w:val="000000"/>
          <w:sz w:val="24"/>
          <w:szCs w:val="24"/>
          <w:lang w:val="en-US" w:eastAsia="zh-CN" w:bidi="ar-SA"/>
        </w:rPr>
        <w:t xml:space="preserve">.3材料、工程设备和工程的试验和检验</w:t>
      </w:r>
      <w:bookmarkEnd w:id="273"/>
      <w:r/>
      <w:bookmarkEnd w:id="2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5" w:name="_Toc351203566"/>
      <w:r>
        <w:rPr>
          <w:rFonts w:ascii="Times New Roman" w:hAnsi="Times New Roman" w:eastAsia="黑体" w:cs="Times New Roman"/>
          <w:b w:val="0"/>
          <w:bCs/>
          <w:color w:val="000000"/>
          <w:sz w:val="24"/>
          <w:szCs w:val="24"/>
          <w:lang w:val="en-US" w:eastAsia="zh-CN" w:bidi="ar-SA"/>
        </w:rPr>
        <w:t xml:space="preserve">9</w:t>
      </w:r>
      <w:bookmarkStart w:id="276" w:name="_Toc337558786"/>
      <w:r>
        <w:rPr>
          <w:rFonts w:ascii="Times New Roman" w:hAnsi="Times New Roman" w:eastAsia="黑体" w:cs="Times New Roman"/>
          <w:b w:val="0"/>
          <w:bCs/>
          <w:color w:val="000000"/>
          <w:sz w:val="24"/>
          <w:szCs w:val="24"/>
          <w:lang w:val="en-US" w:eastAsia="zh-CN" w:bidi="ar-SA"/>
        </w:rPr>
        <w:t xml:space="preserve">.4现场工艺试验</w:t>
      </w:r>
      <w:bookmarkEnd w:id="275"/>
      <w:r/>
      <w:bookmarkEnd w:id="27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7" w:name="_Toc351203567"/>
      <w:r>
        <w:rPr>
          <w:rFonts w:ascii="Times New Roman" w:hAnsi="Times New Roman" w:eastAsia="黑体" w:cs="Times New Roman"/>
          <w:b w:val="0"/>
          <w:bCs/>
          <w:color w:val="000000"/>
          <w:sz w:val="24"/>
          <w:szCs w:val="24"/>
          <w:lang w:val="en-US" w:eastAsia="zh-CN" w:bidi="ar-SA"/>
        </w:rPr>
        <w:t xml:space="preserve">1</w:t>
      </w:r>
      <w:bookmarkStart w:id="278" w:name="_Toc337558787"/>
      <w:r>
        <w:rPr>
          <w:rFonts w:ascii="Times New Roman" w:hAnsi="Times New Roman" w:eastAsia="黑体" w:cs="Times New Roman"/>
          <w:b w:val="0"/>
          <w:bCs/>
          <w:color w:val="000000"/>
          <w:sz w:val="24"/>
          <w:szCs w:val="24"/>
          <w:lang w:val="en-US" w:eastAsia="zh-CN" w:bidi="ar-SA"/>
        </w:rPr>
        <w:t xml:space="preserve">0. 变更</w:t>
      </w:r>
      <w:bookmarkEnd w:id="267"/>
      <w:r/>
      <w:bookmarkEnd w:id="268"/>
      <w:r/>
      <w:bookmarkEnd w:id="277"/>
      <w:r/>
      <w:bookmarkEnd w:id="27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9" w:name="_Toc351203568"/>
      <w:r>
        <w:rPr>
          <w:rFonts w:ascii="Times New Roman" w:hAnsi="Times New Roman" w:eastAsia="黑体" w:cs="Times New Roman"/>
          <w:b w:val="0"/>
          <w:bCs/>
          <w:color w:val="000000"/>
          <w:sz w:val="24"/>
          <w:szCs w:val="24"/>
          <w:lang w:val="en-US" w:eastAsia="zh-CN" w:bidi="ar-SA"/>
        </w:rPr>
        <w:t xml:space="preserve">1</w:t>
      </w:r>
      <w:bookmarkStart w:id="280" w:name="_Toc337558788"/>
      <w:r/>
      <w:bookmarkStart w:id="281" w:name="_Toc296346585"/>
      <w:r/>
      <w:bookmarkStart w:id="282" w:name="_Toc296503084"/>
      <w:r>
        <w:rPr>
          <w:rFonts w:ascii="Times New Roman" w:hAnsi="Times New Roman" w:eastAsia="黑体" w:cs="Times New Roman"/>
          <w:b w:val="0"/>
          <w:bCs/>
          <w:color w:val="000000"/>
          <w:sz w:val="24"/>
          <w:szCs w:val="24"/>
          <w:lang w:val="en-US" w:eastAsia="zh-CN" w:bidi="ar-SA"/>
        </w:rPr>
        <w:t xml:space="preserve">0.1变更的范围</w:t>
      </w:r>
      <w:bookmarkEnd w:id="279"/>
      <w:r/>
      <w:bookmarkEnd w:id="280"/>
      <w:r/>
      <w:bookmarkEnd w:id="281"/>
      <w:r/>
      <w:bookmarkEnd w:id="2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除专用合同条款另有约定外，合同履行过程中发生以下情形的，应按照本条约定进行变更：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（1）增加或减少合同中任何工作，或追加额外的工作；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（2）取消合同中任何工作，但转由他人实施的工作除外；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（3）改变合同中任何工作的质量标准或其他特性；</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（4）改变工程的基线、标高、位置和尺寸；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（5）改变工程的时间安排或实施顺序。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83" w:name="_Toc351203569"/>
      <w:r>
        <w:rPr>
          <w:rFonts w:ascii="Times New Roman" w:hAnsi="Times New Roman" w:eastAsia="黑体" w:cs="Times New Roman"/>
          <w:b w:val="0"/>
          <w:bCs/>
          <w:color w:val="000000"/>
          <w:sz w:val="24"/>
          <w:szCs w:val="24"/>
          <w:lang w:val="en-US" w:eastAsia="zh-CN" w:bidi="ar-SA"/>
        </w:rPr>
        <w:t xml:space="preserve">1</w:t>
      </w:r>
      <w:bookmarkStart w:id="284" w:name="_Toc296503085"/>
      <w:r/>
      <w:bookmarkStart w:id="285" w:name="_Toc337558789"/>
      <w:r/>
      <w:bookmarkStart w:id="286" w:name="_Toc296346586"/>
      <w:r>
        <w:rPr>
          <w:rFonts w:ascii="Times New Roman" w:hAnsi="Times New Roman" w:eastAsia="黑体" w:cs="Times New Roman"/>
          <w:b w:val="0"/>
          <w:bCs/>
          <w:color w:val="000000"/>
          <w:sz w:val="24"/>
          <w:szCs w:val="24"/>
          <w:lang w:val="en-US" w:eastAsia="zh-CN" w:bidi="ar-SA"/>
        </w:rPr>
        <w:t xml:space="preserve">0.2变更权</w:t>
      </w:r>
      <w:bookmarkEnd w:id="283"/>
      <w:r/>
      <w:bookmarkEnd w:id="284"/>
      <w:r/>
      <w:bookmarkEnd w:id="285"/>
      <w:r/>
      <w:bookmarkEnd w:id="28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涉及设计变更的，应由设计人提供变更后的图纸和说明。如变更超过原设计标准或批准的建设规模时，发包人应及时办理规划、设计变更</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审批手续。</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87" w:name="_Toc351203570"/>
      <w:r>
        <w:rPr>
          <w:rFonts w:ascii="Times New Roman" w:hAnsi="Times New Roman" w:eastAsia="黑体" w:cs="Times New Roman"/>
          <w:b w:val="0"/>
          <w:bCs/>
          <w:color w:val="000000"/>
          <w:sz w:val="24"/>
          <w:szCs w:val="24"/>
          <w:lang w:val="en-US" w:eastAsia="zh-CN" w:bidi="ar-SA"/>
        </w:rPr>
        <w:t xml:space="preserve">1</w:t>
      </w:r>
      <w:bookmarkStart w:id="288" w:name="_Toc296346587"/>
      <w:r/>
      <w:bookmarkStart w:id="289" w:name="_Toc337558790"/>
      <w:r/>
      <w:bookmarkStart w:id="290" w:name="_Toc296503086"/>
      <w:r>
        <w:rPr>
          <w:rFonts w:ascii="Times New Roman" w:hAnsi="Times New Roman" w:eastAsia="黑体" w:cs="Times New Roman"/>
          <w:b w:val="0"/>
          <w:bCs/>
          <w:color w:val="000000"/>
          <w:sz w:val="24"/>
          <w:szCs w:val="24"/>
          <w:lang w:val="en-US" w:eastAsia="zh-CN" w:bidi="ar-SA"/>
        </w:rPr>
        <w:t xml:space="preserve">0.3变更程序</w:t>
      </w:r>
      <w:bookmarkEnd w:id="287"/>
      <w:r/>
      <w:bookmarkEnd w:id="288"/>
      <w:r/>
      <w:bookmarkEnd w:id="289"/>
      <w:r/>
      <w:bookmarkEnd w:id="29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.3.1 发包人提出变更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发包人提出变更的，应通过监理人向承包人发出变更指示，变更指示应说明计划变更的工程范围和变更的内容。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.3.2 监理人提出变更建议</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10.3.3 变更执行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承包人收到监理人下达的变更指示后，</w:t>
      </w:r>
      <w:r>
        <w:rPr>
          <w:rFonts w:hint="eastAsia" w:ascii="Times New Roman" w:hAnsi="Times New Roman" w:eastAsia="仿宋_GB2312" w:cs="Times New Roman"/>
          <w:color w:val="000000"/>
          <w:sz w:val="24"/>
          <w:szCs w:val="24"/>
        </w:rPr>
        <w:t xml:space="preserve">认为不能执行，应立即</w:t>
      </w:r>
      <w:r>
        <w:rPr>
          <w:rFonts w:hint="default" w:ascii="Times New Roman" w:hAnsi="Times New Roman" w:eastAsia="仿宋_GB2312" w:cs="Times New Roman"/>
          <w:color w:val="000000"/>
          <w:sz w:val="24"/>
          <w:szCs w:val="24"/>
        </w:rPr>
        <w:t xml:space="preserve">提出不能执行该变更指示的理由。承包人</w:t>
      </w:r>
      <w:r>
        <w:rPr>
          <w:rFonts w:hint="eastAsia" w:ascii="Times New Roman" w:hAnsi="Times New Roman" w:eastAsia="仿宋_GB2312" w:cs="Times New Roman"/>
          <w:color w:val="000000"/>
          <w:sz w:val="24"/>
          <w:szCs w:val="24"/>
        </w:rPr>
        <w:t xml:space="preserve">认为可以</w:t>
      </w:r>
      <w:r>
        <w:rPr>
          <w:rFonts w:hint="default" w:ascii="Times New Roman" w:hAnsi="Times New Roman" w:eastAsia="仿宋_GB2312" w:cs="Times New Roman"/>
          <w:color w:val="000000"/>
          <w:sz w:val="24"/>
          <w:szCs w:val="24"/>
        </w:rPr>
        <w:t xml:space="preserve">执行变更的，</w:t>
      </w:r>
      <w:r>
        <w:rPr>
          <w:rFonts w:hint="eastAsia" w:ascii="Times New Roman" w:hAnsi="Times New Roman" w:eastAsia="仿宋_GB2312" w:cs="Times New Roman"/>
          <w:color w:val="000000"/>
          <w:sz w:val="24"/>
          <w:szCs w:val="24"/>
        </w:rPr>
        <w:t xml:space="preserve">应当书面说明实施该变更指示对合同价格和工期的影响，且合同当事人应当按照第10.4款〔变更估价〕约定确定变更估价</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91" w:name="_Toc351203571"/>
      <w:r>
        <w:rPr>
          <w:rFonts w:ascii="Times New Roman" w:hAnsi="Times New Roman" w:eastAsia="黑体" w:cs="Times New Roman"/>
          <w:b w:val="0"/>
          <w:bCs/>
          <w:color w:val="000000"/>
          <w:sz w:val="24"/>
          <w:szCs w:val="24"/>
          <w:lang w:val="en-US" w:eastAsia="zh-CN" w:bidi="ar-SA"/>
        </w:rPr>
        <w:t xml:space="preserve">1</w:t>
      </w:r>
      <w:bookmarkStart w:id="292" w:name="_Toc337558791"/>
      <w:r/>
      <w:bookmarkStart w:id="293" w:name="_Toc296346588"/>
      <w:r/>
      <w:bookmarkStart w:id="294" w:name="_Toc296503087"/>
      <w:r>
        <w:rPr>
          <w:rFonts w:ascii="Times New Roman" w:hAnsi="Times New Roman" w:eastAsia="黑体" w:cs="Times New Roman"/>
          <w:b w:val="0"/>
          <w:bCs/>
          <w:color w:val="000000"/>
          <w:sz w:val="24"/>
          <w:szCs w:val="24"/>
          <w:lang w:val="en-US" w:eastAsia="zh-CN" w:bidi="ar-SA"/>
        </w:rPr>
        <w:t xml:space="preserve">0.4变更估价</w:t>
      </w:r>
      <w:bookmarkEnd w:id="291"/>
      <w:r/>
      <w:bookmarkEnd w:id="292"/>
      <w:r/>
      <w:bookmarkEnd w:id="293"/>
      <w:r/>
      <w:bookmarkEnd w:id="294"/>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10.4.1 变更估价原则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除专用合同条款另有约定外，变更估价按照本款约定处理：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（1）已标价工程量清单或预算书有相同项目的，按照相同项目单价认定；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（2）已标价工程量清单或预算书中无相同项目，但有类似项目的，参照类似项目的单价认定；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确定变更工作的单价。</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10.4.2 变更估价程序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hint="default" w:ascii="Times New Roman" w:hAnsi="Times New Roman" w:eastAsia="仿宋_GB2312" w:cs="Times New Roman"/>
          <w:color w:val="000000"/>
          <w:sz w:val="24"/>
          <w:szCs w:val="24"/>
        </w:rPr>
        <w:t xml:space="preserve">，通知承包人</w:t>
      </w:r>
      <w:r>
        <w:rPr>
          <w:rFonts w:hint="eastAsia" w:ascii="Times New Roman" w:hAnsi="Times New Roman" w:eastAsia="仿宋_GB2312" w:cs="Times New Roman"/>
          <w:color w:val="000000"/>
          <w:sz w:val="24"/>
          <w:szCs w:val="24"/>
        </w:rPr>
        <w:t xml:space="preserve">修</w:t>
      </w:r>
      <w:r>
        <w:rPr>
          <w:rFonts w:hint="default" w:ascii="Times New Roman" w:hAnsi="Times New Roman" w:eastAsia="仿宋_GB2312" w:cs="Times New Roman"/>
          <w:color w:val="000000"/>
          <w:sz w:val="24"/>
          <w:szCs w:val="24"/>
        </w:rPr>
        <w:t xml:space="preserve">改</w:t>
      </w:r>
      <w:r>
        <w:rPr>
          <w:rFonts w:hint="eastAsia" w:ascii="Times New Roman" w:hAnsi="Times New Roman" w:eastAsia="仿宋_GB2312" w:cs="Times New Roman"/>
          <w:color w:val="000000"/>
          <w:sz w:val="24"/>
          <w:szCs w:val="24"/>
        </w:rPr>
        <w:t xml:space="preserve">后重新提交</w:t>
      </w:r>
      <w:r>
        <w:rPr>
          <w:rFonts w:hint="default" w:ascii="Times New Roman" w:hAnsi="Times New Roman" w:eastAsia="仿宋_GB2312" w:cs="Times New Roman"/>
          <w:color w:val="000000"/>
          <w:sz w:val="24"/>
          <w:szCs w:val="24"/>
        </w:rPr>
        <w:t xml:space="preserve">。发包人应在</w:t>
      </w:r>
      <w:r>
        <w:rPr>
          <w:rFonts w:hint="eastAsia" w:ascii="Times New Roman" w:hAnsi="Times New Roman" w:eastAsia="仿宋_GB2312" w:cs="Times New Roman"/>
          <w:color w:val="000000"/>
          <w:sz w:val="24"/>
          <w:szCs w:val="24"/>
        </w:rPr>
        <w:t xml:space="preserve">承包人提交变更估价申请</w:t>
      </w:r>
      <w:r>
        <w:rPr>
          <w:rFonts w:hint="default" w:ascii="Times New Roman" w:hAnsi="Times New Roman" w:eastAsia="仿宋_GB2312" w:cs="Times New Roman"/>
          <w:color w:val="000000"/>
          <w:sz w:val="24"/>
          <w:szCs w:val="24"/>
        </w:rPr>
        <w:t xml:space="preserve">后</w:t>
      </w:r>
      <w:r>
        <w:rPr>
          <w:rFonts w:hint="eastAsia" w:ascii="Times New Roman" w:hAnsi="Times New Roman" w:eastAsia="仿宋_GB2312" w:cs="Times New Roman"/>
          <w:color w:val="000000"/>
          <w:sz w:val="24"/>
          <w:szCs w:val="24"/>
        </w:rPr>
        <w:t xml:space="preserve">14</w:t>
      </w:r>
      <w:r>
        <w:rPr>
          <w:rFonts w:hint="default" w:ascii="Times New Roman" w:hAnsi="Times New Roman" w:eastAsia="仿宋_GB2312" w:cs="Times New Roman"/>
          <w:color w:val="000000"/>
          <w:sz w:val="24"/>
          <w:szCs w:val="24"/>
        </w:rPr>
        <w:t xml:space="preserve">天内审批完毕。</w:t>
      </w:r>
      <w:r>
        <w:rPr>
          <w:rFonts w:hint="eastAsia" w:ascii="Times New Roman" w:hAnsi="Times New Roman" w:eastAsia="仿宋_GB2312" w:cs="Times New Roman"/>
          <w:color w:val="000000"/>
          <w:sz w:val="24"/>
          <w:szCs w:val="24"/>
        </w:rPr>
        <w:t xml:space="preserve">发包人逾期未完成审批或未提出异议的，视为认可承包人提交的变更估价申请。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因变更引起的价格调整应计入最近一期的进度款中支付。</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95" w:name="_Toc351203572"/>
      <w:r>
        <w:rPr>
          <w:rFonts w:ascii="Times New Roman" w:hAnsi="Times New Roman" w:eastAsia="黑体" w:cs="Times New Roman"/>
          <w:b w:val="0"/>
          <w:bCs/>
          <w:color w:val="000000"/>
          <w:sz w:val="24"/>
          <w:szCs w:val="24"/>
          <w:lang w:val="en-US" w:eastAsia="zh-CN" w:bidi="ar-SA"/>
        </w:rPr>
        <w:t xml:space="preserve">1</w:t>
      </w:r>
      <w:bookmarkStart w:id="296" w:name="_Toc296503094"/>
      <w:r/>
      <w:bookmarkStart w:id="297" w:name="_Toc337558792"/>
      <w:r/>
      <w:bookmarkStart w:id="298" w:name="_Toc296346595"/>
      <w:r>
        <w:rPr>
          <w:rFonts w:ascii="Times New Roman" w:hAnsi="Times New Roman" w:eastAsia="黑体" w:cs="Times New Roman"/>
          <w:b w:val="0"/>
          <w:bCs/>
          <w:color w:val="000000"/>
          <w:sz w:val="24"/>
          <w:szCs w:val="24"/>
          <w:lang w:val="en-US" w:eastAsia="zh-CN" w:bidi="ar-SA"/>
        </w:rPr>
        <w:t xml:space="preserve">0.5承包人的合理化建议</w:t>
      </w:r>
      <w:bookmarkEnd w:id="295"/>
      <w:r/>
      <w:bookmarkEnd w:id="296"/>
      <w:r/>
      <w:bookmarkEnd w:id="297"/>
      <w:r/>
      <w:bookmarkEnd w:id="29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承包人提出合理化建议的，应向监理人提交合理化建议说明，说明建议的内容和理由，以及实施该建议对合同价格和工期的影响。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变更估价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约定执行。发包人不同意变更的，监理人应书面通知承包人。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合理化建议降低了合同价格或者提高了工程经济效益的，发包人可对承包人给予奖励，奖励的方法和金额在专用合同条款中约定。</w:t>
      </w:r>
      <w:r/>
    </w:p>
    <w:p>
      <w:pPr>
        <w:ind w:firstLine="480"/>
        <w:jc w:val="both"/>
        <w:keepLines/>
        <w:keepNext/>
        <w:pageBreakBefore w:val="0"/>
        <w:spacing w:before="120" w:after="120" w:line="360" w:lineRule="auto"/>
        <w:widowControl w:val="off"/>
        <w:rPr>
          <w:rFonts w:ascii="Times New Roman" w:hAnsi="Times New Roman" w:eastAsia="仿宋_GB2312" w:cs="Times New Roman"/>
          <w:b/>
          <w:bCs/>
          <w:color w:val="000000"/>
          <w:sz w:val="24"/>
          <w:szCs w:val="24"/>
          <w:lang w:val="en-US" w:eastAsia="zh-CN" w:bidi="ar-SA"/>
        </w:rPr>
        <w:outlineLvl w:val="9"/>
      </w:pPr>
      <w:r/>
      <w:bookmarkStart w:id="299" w:name="_Toc351203573"/>
      <w:r>
        <w:rPr>
          <w:rFonts w:ascii="Times New Roman" w:hAnsi="Times New Roman" w:eastAsia="黑体" w:cs="Times New Roman"/>
          <w:b w:val="0"/>
          <w:bCs/>
          <w:color w:val="000000"/>
          <w:sz w:val="24"/>
          <w:szCs w:val="24"/>
          <w:lang w:val="en-US" w:eastAsia="zh-CN" w:bidi="ar-SA"/>
        </w:rPr>
        <w:t xml:space="preserve">1</w:t>
      </w:r>
      <w:bookmarkStart w:id="300" w:name="_Toc337558793"/>
      <w:r>
        <w:rPr>
          <w:rFonts w:ascii="Times New Roman" w:hAnsi="Times New Roman" w:eastAsia="黑体" w:cs="Times New Roman"/>
          <w:b w:val="0"/>
          <w:bCs/>
          <w:color w:val="000000"/>
          <w:sz w:val="24"/>
          <w:szCs w:val="24"/>
          <w:lang w:val="en-US" w:eastAsia="zh-CN" w:bidi="ar-SA"/>
        </w:rPr>
        <w:t xml:space="preserve">0.6变更引起的工期调整</w:t>
      </w:r>
      <w:bookmarkEnd w:id="299"/>
      <w:r>
        <w:rPr>
          <w:rFonts w:ascii="Times New Roman" w:hAnsi="Times New Roman" w:eastAsia="黑体" w:cs="Times New Roman"/>
          <w:b w:val="0"/>
          <w:bCs/>
          <w:color w:val="000000"/>
          <w:sz w:val="24"/>
          <w:szCs w:val="24"/>
          <w:lang w:val="en-US" w:eastAsia="zh-CN" w:bidi="ar-SA"/>
        </w:rPr>
        <w:t xml:space="preserve"> </w:t>
      </w:r>
      <w:bookmarkEnd w:id="300"/>
      <w:r>
        <w:rPr>
          <w:rFonts w:ascii="Times New Roman" w:hAnsi="Times New Roman" w:eastAsia="黑体" w:cs="Times New Roman"/>
          <w:b w:val="0"/>
          <w:bCs/>
          <w:color w:val="000000"/>
          <w:sz w:val="24"/>
          <w:szCs w:val="24"/>
          <w:lang w:val="en-US" w:eastAsia="zh-CN" w:bidi="ar-SA"/>
        </w:rPr>
        <w:t xml:space="preserve"> </w:t>
      </w:r>
      <w:r>
        <w:rPr>
          <w:rFonts w:ascii="Times New Roman" w:hAnsi="Times New Roman" w:eastAsia="仿宋_GB2312" w:cs="Times New Roman"/>
          <w:b/>
          <w:bCs/>
          <w:color w:val="000000"/>
          <w:sz w:val="24"/>
          <w:szCs w:val="24"/>
          <w:lang w:val="en-US" w:eastAsia="zh-CN" w:bidi="ar-SA"/>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因变更引起工期变化的，合同当事人均可要求调整合同工期，由合同当事人按照第4.4款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并参考工程所在地的工期定额标准确定增减工期天数。</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1" w:name="_Toc351203574"/>
      <w:r>
        <w:rPr>
          <w:rFonts w:ascii="Times New Roman" w:hAnsi="Times New Roman" w:eastAsia="黑体" w:cs="Times New Roman"/>
          <w:b w:val="0"/>
          <w:bCs/>
          <w:color w:val="000000"/>
          <w:sz w:val="24"/>
          <w:szCs w:val="24"/>
          <w:lang w:val="en-US" w:eastAsia="zh-CN" w:bidi="ar-SA"/>
        </w:rPr>
        <w:t xml:space="preserve">10.7暂估价</w:t>
      </w:r>
      <w:bookmarkEnd w:id="3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暂估价专业分包工程、</w:t>
      </w:r>
      <w:r>
        <w:rPr>
          <w:rFonts w:hint="eastAsia" w:ascii="Times New Roman" w:hAnsi="Times New Roman" w:eastAsia="仿宋_GB2312" w:cs="Times New Roman"/>
          <w:color w:val="000000"/>
          <w:sz w:val="24"/>
          <w:szCs w:val="24"/>
        </w:rPr>
        <w:t xml:space="preserve">服务、</w:t>
      </w:r>
      <w:r>
        <w:rPr>
          <w:rFonts w:hint="default" w:ascii="Times New Roman" w:hAnsi="Times New Roman" w:eastAsia="仿宋_GB2312" w:cs="Times New Roman"/>
          <w:color w:val="000000"/>
          <w:sz w:val="24"/>
          <w:szCs w:val="24"/>
        </w:rPr>
        <w:t xml:space="preserve">材料和工程设备的明细由合同当事人在专用合同条款中约定。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10.7.1</w:t>
      </w:r>
      <w:r>
        <w:rPr>
          <w:rFonts w:hint="default" w:ascii="Times New Roman" w:hAnsi="Times New Roman" w:eastAsia="仿宋_GB2312" w:cs="Times New Roman"/>
          <w:color w:val="000000"/>
          <w:sz w:val="24"/>
          <w:szCs w:val="24"/>
        </w:rPr>
        <w:t xml:space="preserve"> 依法必须招标的暂估价项目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对于依法必须招标的暂估价项目，采取以下第1种方式确定</w:t>
      </w:r>
      <w:r>
        <w:rPr>
          <w:rFonts w:hint="eastAsia" w:ascii="Times New Roman" w:hAnsi="Times New Roman" w:eastAsia="仿宋_GB2312" w:cs="Times New Roman"/>
          <w:color w:val="000000"/>
          <w:sz w:val="24"/>
          <w:szCs w:val="24"/>
        </w:rPr>
        <w:t xml:space="preserve">。合同当事人也可以在</w:t>
      </w:r>
      <w:r>
        <w:rPr>
          <w:rFonts w:hint="default" w:ascii="Times New Roman" w:hAnsi="Times New Roman" w:eastAsia="仿宋_GB2312" w:cs="Times New Roman"/>
          <w:color w:val="000000"/>
          <w:sz w:val="24"/>
          <w:szCs w:val="24"/>
        </w:rPr>
        <w:t xml:space="preserve">专用合同条款</w:t>
      </w:r>
      <w:r>
        <w:rPr>
          <w:rFonts w:hint="eastAsia" w:ascii="Times New Roman" w:hAnsi="Times New Roman" w:eastAsia="仿宋_GB2312" w:cs="Times New Roman"/>
          <w:color w:val="000000"/>
          <w:sz w:val="24"/>
          <w:szCs w:val="24"/>
        </w:rPr>
        <w:t xml:space="preserve">中选择其他招标方式。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第1种方式：对于依法必须招标的暂估价项目，由承包人招标，对该暂估价项目的确认和批准按照以下约定执行：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cs="Times New Roman"/>
          <w:color w:val="000000"/>
          <w:sz w:val="24"/>
          <w:szCs w:val="24"/>
        </w:rPr>
        <w:t xml:space="preserve">并按照法律规定参加评标</w:t>
      </w:r>
      <w:r>
        <w:rPr>
          <w:rFonts w:hint="default" w:ascii="Times New Roman" w:hAnsi="Times New Roman" w:eastAsia="仿宋_GB2312" w:cs="Times New Roman"/>
          <w:color w:val="000000"/>
          <w:sz w:val="24"/>
          <w:szCs w:val="24"/>
        </w:rPr>
        <w:t xml:space="preserve">；</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10.7.2</w:t>
      </w:r>
      <w:r>
        <w:rPr>
          <w:rFonts w:hint="default" w:ascii="Times New Roman" w:hAnsi="Times New Roman" w:eastAsia="仿宋_GB2312" w:cs="Times New Roman"/>
          <w:color w:val="000000"/>
          <w:sz w:val="24"/>
          <w:szCs w:val="24"/>
        </w:rPr>
        <w:t xml:space="preserve">不属于依法必须招标的暂估价项目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除专用合同条款另有约定外，对于不属于依法必须招标的暂估价项目，采取以下第1种方式确定：</w:t>
      </w:r>
      <w:r>
        <w:rPr>
          <w:rFonts w:hint="eastAsia"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第1种方式：对于不属于依法必须招标的暂估价项目，按本项约定确认和批准：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（2）发包人认为承包人确定的供应商、分包人无法满足工程质量或合同要求的，发包人可以要求承包人重新确定暂估价项目的供应商、分包人;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（3）承包人应当在签订暂估价合同后7天内，将暂估价合同副本报送发包人留存。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第2种方式：承包人按照第10.7.1项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依法必须招标的暂估价项目</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约定的第1种方式确定暂估价项目。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w:t>
      </w:r>
      <w:r>
        <w:rPr>
          <w:rFonts w:hint="default" w:ascii="Times New Roman" w:hAnsi="Times New Roman" w:eastAsia="仿宋_GB2312" w:cs="Times New Roman"/>
          <w:color w:val="000000"/>
          <w:sz w:val="24"/>
          <w:szCs w:val="24"/>
        </w:rPr>
        <w:t xml:space="preserve">承包人直接实施的暂估价项目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2" w:name="_Toc351203575"/>
      <w:r>
        <w:rPr>
          <w:rFonts w:ascii="Times New Roman" w:hAnsi="Times New Roman" w:eastAsia="黑体" w:cs="Times New Roman"/>
          <w:b w:val="0"/>
          <w:bCs/>
          <w:color w:val="000000"/>
          <w:sz w:val="24"/>
          <w:szCs w:val="24"/>
          <w:lang w:val="en-US" w:eastAsia="zh-CN" w:bidi="ar-SA"/>
        </w:rPr>
        <w:t xml:space="preserve">1</w:t>
      </w:r>
      <w:bookmarkStart w:id="303" w:name="_Toc337558794"/>
      <w:r/>
      <w:bookmarkStart w:id="304" w:name="_Toc322522561"/>
      <w:r/>
      <w:bookmarkStart w:id="305" w:name="_Toc296346591"/>
      <w:r/>
      <w:bookmarkStart w:id="306" w:name="_Toc296503090"/>
      <w:r>
        <w:rPr>
          <w:rFonts w:ascii="Times New Roman" w:hAnsi="Times New Roman" w:eastAsia="黑体" w:cs="Times New Roman"/>
          <w:b w:val="0"/>
          <w:bCs/>
          <w:color w:val="000000"/>
          <w:sz w:val="24"/>
          <w:szCs w:val="24"/>
          <w:lang w:val="en-US" w:eastAsia="zh-CN" w:bidi="ar-SA"/>
        </w:rPr>
        <w:t xml:space="preserve">0.8暂列金额</w:t>
      </w:r>
      <w:bookmarkEnd w:id="302"/>
      <w:r/>
      <w:bookmarkEnd w:id="30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暂列金额应按照发包人的要求使用，发包人的要求应通过监理人发出。</w:t>
      </w:r>
      <w:r>
        <w:rPr>
          <w:rFonts w:hint="eastAsia" w:ascii="Times New Roman" w:hAnsi="Times New Roman" w:eastAsia="仿宋_GB2312" w:cs="Times New Roman"/>
          <w:color w:val="000000"/>
          <w:sz w:val="24"/>
          <w:szCs w:val="24"/>
        </w:rPr>
        <w:t xml:space="preserve">合同当事人可以在专用合同条款中协商确定有关事项。</w:t>
      </w:r>
      <w:bookmarkEnd w:id="304"/>
      <w:r/>
      <w:bookmarkEnd w:id="305"/>
      <w:r/>
      <w:bookmarkEnd w:id="30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7" w:name="_Toc351203576"/>
      <w:r>
        <w:rPr>
          <w:rFonts w:ascii="Times New Roman" w:hAnsi="Times New Roman" w:eastAsia="黑体" w:cs="Times New Roman"/>
          <w:b w:val="0"/>
          <w:bCs/>
          <w:color w:val="000000"/>
          <w:sz w:val="24"/>
          <w:szCs w:val="24"/>
          <w:lang w:val="en-US" w:eastAsia="zh-CN" w:bidi="ar-SA"/>
        </w:rPr>
        <w:t xml:space="preserve">1</w:t>
      </w:r>
      <w:bookmarkStart w:id="308" w:name="_Toc296503091"/>
      <w:r/>
      <w:bookmarkStart w:id="309" w:name="_Toc337558796"/>
      <w:r/>
      <w:bookmarkStart w:id="310" w:name="_Toc296346592"/>
      <w:r>
        <w:rPr>
          <w:rFonts w:ascii="Times New Roman" w:hAnsi="Times New Roman" w:eastAsia="黑体" w:cs="Times New Roman"/>
          <w:b w:val="0"/>
          <w:bCs/>
          <w:color w:val="000000"/>
          <w:sz w:val="24"/>
          <w:szCs w:val="24"/>
          <w:lang w:val="en-US" w:eastAsia="zh-CN" w:bidi="ar-SA"/>
        </w:rPr>
        <w:t xml:space="preserve">0.9计日工</w:t>
      </w:r>
      <w:bookmarkEnd w:id="307"/>
      <w:r>
        <w:rPr>
          <w:rFonts w:ascii="Times New Roman" w:hAnsi="Times New Roman" w:eastAsia="黑体" w:cs="Times New Roman"/>
          <w:b w:val="0"/>
          <w:bCs/>
          <w:color w:val="000000"/>
          <w:sz w:val="24"/>
          <w:szCs w:val="24"/>
          <w:lang w:val="en-US" w:eastAsia="zh-CN" w:bidi="ar-SA"/>
        </w:rPr>
        <w:t xml:space="preserve"> </w:t>
      </w:r>
      <w:bookmarkEnd w:id="308"/>
      <w:r/>
      <w:bookmarkEnd w:id="309"/>
      <w:r/>
      <w:bookmarkEnd w:id="31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需要采用计日工方式的，经发包人同意后</w:t>
      </w:r>
      <w:r>
        <w:rPr>
          <w:rFonts w:hint="default" w:ascii="Times New Roman" w:hAnsi="Times New Roman" w:eastAsia="仿宋_GB2312" w:cs="Times New Roman"/>
          <w:color w:val="000000"/>
          <w:sz w:val="24"/>
          <w:szCs w:val="24"/>
        </w:rPr>
        <w:t xml:space="preserve">，由监理人通知承包人以计日工计价方式实施</w:t>
      </w:r>
      <w:r>
        <w:rPr>
          <w:rFonts w:hint="eastAsia" w:ascii="Times New Roman" w:hAnsi="Times New Roman" w:eastAsia="仿宋_GB2312" w:cs="Times New Roman"/>
          <w:color w:val="000000"/>
          <w:sz w:val="24"/>
          <w:szCs w:val="24"/>
        </w:rPr>
        <w:t xml:space="preserve">相应</w:t>
      </w:r>
      <w:r>
        <w:rPr>
          <w:rFonts w:hint="default" w:ascii="Times New Roman" w:hAnsi="Times New Roman" w:eastAsia="仿宋_GB2312" w:cs="Times New Roman"/>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w:t>
      </w:r>
      <w:r>
        <w:rPr>
          <w:rFonts w:hint="eastAsia" w:ascii="Times New Roman" w:hAnsi="Times New Roman" w:eastAsia="仿宋_GB2312" w:cs="Times New Roman"/>
          <w:color w:val="000000"/>
          <w:sz w:val="24"/>
          <w:szCs w:val="24"/>
        </w:rPr>
        <w:t xml:space="preserve">计日工</w:t>
      </w:r>
      <w:r>
        <w:rPr>
          <w:rFonts w:hint="default" w:ascii="Times New Roman" w:hAnsi="Times New Roman" w:eastAsia="仿宋_GB2312" w:cs="Times New Roman"/>
          <w:color w:val="000000"/>
          <w:sz w:val="24"/>
          <w:szCs w:val="24"/>
        </w:rPr>
        <w:t xml:space="preserve">的单价。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采用计日工计价的任何一项工作，承包人应在该项工作实施过程中，每天提交以下报表和有关凭证报送监理人审查：</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（1）工作名称、内容和数量；</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（2）投入该工作的所有人员的姓名、专业、工种、级别和耗用工时；</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（3）投入该工作的材料类别和数量；</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（4）投入该工作的施工设备型号、台数和耗用台时；</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（5）其他有关资料和凭证。</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计日工由承包人汇总后，列入最近一期进度付款申请单，由监理人审查并经发包人批准后列入进度付款。</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1" w:name="_Toc351203577"/>
      <w:r>
        <w:rPr>
          <w:rFonts w:ascii="Times New Roman" w:hAnsi="Times New Roman" w:eastAsia="黑体" w:cs="Times New Roman"/>
          <w:b w:val="0"/>
          <w:bCs/>
          <w:color w:val="000000"/>
          <w:sz w:val="24"/>
          <w:szCs w:val="24"/>
          <w:lang w:val="en-US" w:eastAsia="zh-CN" w:bidi="ar-SA"/>
        </w:rPr>
        <w:t xml:space="preserve">11. 价格调整</w:t>
      </w:r>
      <w:bookmarkEnd w:id="31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2" w:name="_Toc351203578"/>
      <w:r/>
      <w:bookmarkStart w:id="313" w:name="_Toc296503092"/>
      <w:r/>
      <w:bookmarkStart w:id="314" w:name="_Toc296346593"/>
      <w:r/>
      <w:bookmarkStart w:id="315" w:name="_Toc337558797"/>
      <w:r>
        <w:rPr>
          <w:rFonts w:ascii="Times New Roman" w:hAnsi="Times New Roman" w:eastAsia="黑体" w:cs="Times New Roman"/>
          <w:b w:val="0"/>
          <w:bCs/>
          <w:color w:val="000000"/>
          <w:sz w:val="24"/>
          <w:szCs w:val="24"/>
          <w:lang w:val="en-US" w:eastAsia="zh-CN" w:bidi="ar-SA"/>
        </w:rPr>
        <w:t xml:space="preserve">11.1市场价格波动引起的调整</w:t>
      </w:r>
      <w:bookmarkEnd w:id="312"/>
      <w:r/>
      <w:bookmarkEnd w:id="313"/>
      <w:r/>
      <w:bookmarkEnd w:id="314"/>
      <w:r/>
      <w:bookmarkEnd w:id="31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第1种方式：采用价格指数</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（1）价格调整公式</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因人工、材料和设备等价格波动影响合同价格时，根据专用合同条款中约定的数据，按以下公式计算差额并调整合同价格：</w:t>
      </w:r>
      <w:r/>
    </w:p>
    <w:p>
      <w:pPr>
        <w:ind w:firstLine="480"/>
        <w:pageBreakBefore w:val="0"/>
        <w:spacing w:line="360" w:lineRule="auto"/>
        <w:widowControl w:val="off"/>
        <w:tabs>
          <w:tab w:val="left" w:pos="0" w:leader="none"/>
          <w:tab w:val="left" w:pos="360" w:leader="none"/>
          <w:tab w:val="left" w:pos="540" w:leader="none"/>
        </w:tabs>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position w:val="-3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9" o:title=""/>
          </v:shape>
          <o:OLEObject DrawAspect="Content" r:id="rId20" ObjectID="_1525046" ProgID="Equation.KSEE3" ShapeID="_x0000_i6" Type="Embed"/>
        </w:object>
      </w:r>
      <w:r/>
    </w:p>
    <w:p>
      <w:pPr>
        <w:ind w:firstLine="64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公式中：ΔP——需调整的价格差额；</w:t>
      </w:r>
      <w:r/>
    </w:p>
    <w:p>
      <w:pPr>
        <w:ind w:firstLine="144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9pt;height:17.9pt;mso-wrap-distance-left:0.0pt;mso-wrap-distance-top:0.0pt;mso-wrap-distance-right:0.0pt;mso-wrap-distance-bottom:0.0pt;" filled="f" stroked="f">
            <v:path textboxrect="0,0,0,0"/>
            <v:imagedata r:id="rId21" o:title=""/>
          </v:shape>
          <o:OLEObject DrawAspect="Content" r:id="rId22" ObjectID="_1525047" ProgID="Equation.KSEE3" ShapeID="_x0000_i7" Type="Embed"/>
        </w:object>
      </w:r>
      <w:r>
        <w:rPr>
          <w:rFonts w:hint="default" w:ascii="Times New Roman" w:hAnsi="Times New Roman" w:eastAsia="仿宋_GB2312" w:cs="Times New Roman"/>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A——定值权重（即不调部分的权重）；</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3" o:title=""/>
          </v:shape>
          <o:OLEObject DrawAspect="Content" r:id="rId24" ObjectID="_1525048" ProgID="Equation.KSEE3" ShapeID="_x0000_i8" Type="Embed"/>
        </w:object>
      </w:r>
      <w:r>
        <w:rPr>
          <w:rFonts w:hint="default" w:ascii="Times New Roman" w:hAnsi="Times New Roman" w:eastAsia="仿宋_GB2312" w:cs="Times New Roman"/>
          <w:color w:val="000000"/>
          <w:sz w:val="24"/>
          <w:szCs w:val="24"/>
        </w:rPr>
        <w:t xml:space="preserve">——各可调因子的变值权重（即可调部分的权重），为各可调因子在签约合同价中所占的比例；</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0pt;height:20.6pt;mso-wrap-distance-left:0.0pt;mso-wrap-distance-top:0.0pt;mso-wrap-distance-right:0.0pt;mso-wrap-distance-bottom:0.0pt;" filled="f" stroked="f">
            <v:path textboxrect="0,0,0,0"/>
            <v:imagedata r:id="rId25" o:title=""/>
          </v:shape>
          <o:OLEObject DrawAspect="Content" r:id="rId26" ObjectID="_1525049" ProgID="Equation.KSEE3" ShapeID="_x0000_i9" Type="Embed"/>
        </w:object>
      </w:r>
      <w:r>
        <w:rPr>
          <w:rFonts w:hint="default" w:ascii="Times New Roman" w:hAnsi="Times New Roman" w:eastAsia="仿宋_GB2312" w:cs="Times New Roman"/>
          <w:color w:val="000000"/>
          <w:sz w:val="24"/>
          <w:szCs w:val="24"/>
        </w:rPr>
        <w:t xml:space="preserve">——各可调因子的现行价格指数，指约定的付款证书相关周期最后一天的前42天的各可调因子的价格指数；</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8.0pt;height:20.2pt;mso-wrap-distance-left:0.0pt;mso-wrap-distance-top:0.0pt;mso-wrap-distance-right:0.0pt;mso-wrap-distance-bottom:0.0pt;" filled="f" stroked="f">
            <v:path textboxrect="0,0,0,0"/>
            <v:imagedata r:id="rId27" o:title=""/>
          </v:shape>
          <o:OLEObject DrawAspect="Content" r:id="rId28" ObjectID="_15250410" ProgID="Equation.KSEE3" ShapeID="_x0000_i10" Type="Embed"/>
        </w:object>
      </w:r>
      <w:r>
        <w:rPr>
          <w:rFonts w:hint="default" w:ascii="Times New Roman" w:hAnsi="Times New Roman" w:eastAsia="仿宋_GB2312" w:cs="Times New Roman"/>
          <w:color w:val="000000"/>
          <w:sz w:val="24"/>
          <w:szCs w:val="24"/>
        </w:rPr>
        <w:t xml:space="preserve">——各可调因子的基本价格指数，指基准日期的各可调因子的价格指数。</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（2）暂时确定调整差额</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在计算调整差额时无现行价格指数的，合同当事人同意暂用前次价格指数计算。实际价格指数有调整的，合同当事人进行相应调整。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（3）权重的调整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因变更导致合同约定的权重不合理时，按照第4.4款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（4）因承包人原因工期延误后的价格调整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第2种方式：采用造价信息</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cs="Times New Roman"/>
          <w:color w:val="000000"/>
          <w:sz w:val="24"/>
          <w:szCs w:val="24"/>
        </w:rPr>
        <w:t xml:space="preserve">量</w:t>
      </w:r>
      <w:r>
        <w:rPr>
          <w:rFonts w:hint="default" w:ascii="Times New Roman" w:hAnsi="Times New Roman" w:eastAsia="仿宋_GB2312" w:cs="Times New Roman"/>
          <w:color w:val="000000"/>
          <w:sz w:val="24"/>
          <w:szCs w:val="24"/>
        </w:rPr>
        <w:t xml:space="preserve">应由发包人审批，发包人确认需调整的材料单价及数量，作为调整合同价格的依据。</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（2）材料、工程设备价格变化的价款调整按照发包人提供的基准价格，按以下风险范围规定执行: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①</w:t>
      </w:r>
      <w:r>
        <w:rPr>
          <w:rFonts w:hint="default" w:ascii="Times New Roman" w:hAnsi="Times New Roman" w:eastAsia="仿宋_GB2312" w:cs="Times New Roman"/>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②</w:t>
      </w:r>
      <w:r>
        <w:rPr>
          <w:rFonts w:hint="default" w:ascii="Times New Roman" w:hAnsi="Times New Roman" w:eastAsia="仿宋_GB2312" w:cs="Times New Roman"/>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③</w:t>
      </w:r>
      <w:r>
        <w:rPr>
          <w:rFonts w:hint="default" w:ascii="Times New Roman" w:hAnsi="Times New Roman" w:eastAsia="仿宋_GB2312" w:cs="Times New Roman"/>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④</w:t>
      </w:r>
      <w:r>
        <w:rPr>
          <w:rFonts w:hint="default" w:ascii="Times New Roman" w:hAnsi="Times New Roman" w:eastAsia="仿宋_GB2312" w:cs="Times New Roman"/>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316" w:name="OLE_LINK3"/>
      <w:r>
        <w:rPr>
          <w:rFonts w:hint="default" w:ascii="Times New Roman" w:hAnsi="Times New Roman" w:eastAsia="仿宋_GB2312" w:cs="Times New Roman"/>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第3种方式：专用合同条款约定的其他方式。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7" w:name="_Toc351203579"/>
      <w:r/>
      <w:bookmarkStart w:id="318" w:name="_Toc296503093"/>
      <w:r/>
      <w:bookmarkStart w:id="319" w:name="_Toc337558798"/>
      <w:r/>
      <w:bookmarkStart w:id="320" w:name="_Toc296346594"/>
      <w:r>
        <w:rPr>
          <w:rFonts w:ascii="Times New Roman" w:hAnsi="Times New Roman" w:eastAsia="黑体" w:cs="Times New Roman"/>
          <w:b w:val="0"/>
          <w:bCs/>
          <w:color w:val="000000"/>
          <w:sz w:val="24"/>
          <w:szCs w:val="24"/>
          <w:lang w:val="en-US" w:eastAsia="zh-CN" w:bidi="ar-SA"/>
        </w:rPr>
        <w:t xml:space="preserve">11.2法律变化引起的调整</w:t>
      </w:r>
      <w:bookmarkEnd w:id="317"/>
      <w:r/>
      <w:bookmarkEnd w:id="318"/>
      <w:r/>
      <w:bookmarkEnd w:id="319"/>
      <w:r/>
      <w:bookmarkEnd w:id="320"/>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后，法律变化</w:t>
      </w:r>
      <w:r>
        <w:rPr>
          <w:rFonts w:hint="eastAsia" w:ascii="Times New Roman" w:hAnsi="Times New Roman" w:eastAsia="仿宋_GB2312" w:cs="Times New Roman"/>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hint="default" w:ascii="Times New Roman" w:hAnsi="Times New Roman" w:eastAsia="仿宋_GB2312" w:cs="Times New Roman"/>
          <w:color w:val="000000"/>
          <w:sz w:val="24"/>
          <w:szCs w:val="24"/>
        </w:rPr>
        <w:t xml:space="preserve">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w:t>
      </w:r>
      <w:r>
        <w:rPr>
          <w:rFonts w:hint="eastAsia" w:ascii="Times New Roman" w:hAnsi="Times New Roman" w:eastAsia="仿宋_GB2312" w:cs="Times New Roman"/>
          <w:color w:val="000000"/>
          <w:sz w:val="24"/>
          <w:szCs w:val="24"/>
        </w:rPr>
        <w:t xml:space="preserve">因</w:t>
      </w:r>
      <w:r>
        <w:rPr>
          <w:rFonts w:hint="default" w:ascii="Times New Roman" w:hAnsi="Times New Roman" w:eastAsia="仿宋_GB2312" w:cs="Times New Roman"/>
          <w:color w:val="000000"/>
          <w:sz w:val="24"/>
          <w:szCs w:val="24"/>
        </w:rPr>
        <w:t xml:space="preserve">法律变化</w:t>
      </w:r>
      <w:r>
        <w:rPr>
          <w:rFonts w:hint="eastAsia" w:ascii="Times New Roman" w:hAnsi="Times New Roman" w:eastAsia="仿宋_GB2312" w:cs="Times New Roman"/>
          <w:color w:val="000000"/>
          <w:sz w:val="24"/>
          <w:szCs w:val="24"/>
        </w:rPr>
        <w:t xml:space="preserve">造成工期延误时，工期应予以顺延。</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因法律变化引起的合同价格和工期调整，合同当事人无法达成一致的，由总监理工程师按第4.4款〔商定或确定〕的约定处理。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因承包人原因造成工期延误，在工期延误期间出现法律变化的，由此增加的费用和（或）延误的工期由承包人承担。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1" w:name="_Toc351203580"/>
      <w:r/>
      <w:bookmarkStart w:id="322" w:name="_Toc337558799"/>
      <w:r/>
      <w:bookmarkStart w:id="323" w:name="_Toc296503096"/>
      <w:r/>
      <w:bookmarkStart w:id="324" w:name="_Toc296346597"/>
      <w:r>
        <w:rPr>
          <w:rFonts w:ascii="Times New Roman" w:hAnsi="Times New Roman" w:eastAsia="黑体" w:cs="Times New Roman"/>
          <w:b w:val="0"/>
          <w:bCs/>
          <w:color w:val="000000"/>
          <w:sz w:val="24"/>
          <w:szCs w:val="24"/>
          <w:lang w:val="en-US" w:eastAsia="zh-CN" w:bidi="ar-SA"/>
        </w:rPr>
        <w:t xml:space="preserve">12. 合同价格、计量与支付</w:t>
      </w:r>
      <w:bookmarkEnd w:id="321"/>
      <w:r/>
      <w:bookmarkEnd w:id="322"/>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5" w:name="_Toc351203581"/>
      <w:r/>
      <w:bookmarkStart w:id="326" w:name="_Toc337558800"/>
      <w:r>
        <w:rPr>
          <w:rFonts w:ascii="Times New Roman" w:hAnsi="Times New Roman" w:eastAsia="黑体" w:cs="Times New Roman"/>
          <w:b w:val="0"/>
          <w:bCs/>
          <w:color w:val="000000"/>
          <w:sz w:val="24"/>
          <w:szCs w:val="24"/>
          <w:lang w:val="en-US" w:eastAsia="zh-CN" w:bidi="ar-SA"/>
        </w:rPr>
        <w:t xml:space="preserve">12.1 合同价</w:t>
      </w:r>
      <w:bookmarkEnd w:id="323"/>
      <w:r/>
      <w:bookmarkEnd w:id="324"/>
      <w:r>
        <w:rPr>
          <w:rFonts w:ascii="Times New Roman" w:hAnsi="Times New Roman" w:eastAsia="黑体" w:cs="Times New Roman"/>
          <w:b w:val="0"/>
          <w:bCs/>
          <w:color w:val="000000"/>
          <w:sz w:val="24"/>
          <w:szCs w:val="24"/>
          <w:lang w:val="en-US" w:eastAsia="zh-CN" w:bidi="ar-SA"/>
        </w:rPr>
        <w:t xml:space="preserve">格形式</w:t>
      </w:r>
      <w:bookmarkEnd w:id="325"/>
      <w:r/>
      <w:bookmarkEnd w:id="32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发包人和承包人应在合同协议书中</w:t>
      </w:r>
      <w:r>
        <w:rPr>
          <w:rFonts w:hint="eastAsia" w:ascii="Times New Roman" w:hAnsi="Times New Roman" w:eastAsia="仿宋_GB2312" w:cs="Times New Roman"/>
          <w:color w:val="000000"/>
          <w:sz w:val="24"/>
          <w:szCs w:val="24"/>
        </w:rPr>
        <w:t xml:space="preserve">选择</w:t>
      </w:r>
      <w:r>
        <w:rPr>
          <w:rFonts w:hint="default" w:ascii="Times New Roman" w:hAnsi="Times New Roman" w:eastAsia="仿宋_GB2312" w:cs="Times New Roman"/>
          <w:color w:val="000000"/>
          <w:sz w:val="24"/>
          <w:szCs w:val="24"/>
        </w:rPr>
        <w:t xml:space="preserve">下列一种合同价格形式：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单价合同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单价合同是指合同当事人约定以工程量清单及其综合单价进行合同价格计算、调整和确认的建设工程施工合同，</w:t>
      </w:r>
      <w:r>
        <w:rPr>
          <w:rFonts w:hint="default" w:ascii="Times New Roman" w:hAnsi="Times New Roman" w:eastAsia="仿宋_GB2312" w:cs="Times New Roman"/>
          <w:sz w:val="24"/>
          <w:szCs w:val="24"/>
        </w:rPr>
        <w:t xml:space="preserve">在约定的范围内合同单价不作调整</w:t>
      </w:r>
      <w:r>
        <w:rPr>
          <w:rFonts w:hint="default" w:ascii="Times New Roman" w:hAnsi="Times New Roman" w:eastAsia="仿宋_GB2312" w:cs="Times New Roman"/>
          <w:color w:val="000000"/>
          <w:sz w:val="24"/>
          <w:szCs w:val="24"/>
        </w:rPr>
        <w:t xml:space="preserve">。合同当事人应在专用合同条款中约定综合单价包含的风险范围和风险费用的计算方法</w:t>
      </w:r>
      <w:r>
        <w:rPr>
          <w:rFonts w:hint="default" w:ascii="Times New Roman" w:hAnsi="Times New Roman" w:eastAsia="仿宋_GB2312" w:cs="Times New Roman"/>
          <w:sz w:val="24"/>
          <w:szCs w:val="24"/>
        </w:rPr>
        <w:t xml:space="preserve">，</w:t>
      </w:r>
      <w:r>
        <w:rPr>
          <w:rFonts w:hint="default" w:ascii="Times New Roman" w:hAnsi="Times New Roman" w:eastAsia="仿宋_GB2312" w:cs="Times New Roman"/>
          <w:color w:val="000000"/>
          <w:sz w:val="24"/>
          <w:szCs w:val="24"/>
        </w:rPr>
        <w:t xml:space="preserve">并约定风险范围以外的合同价格的调整方法，其中因市场价格波动引起的调整按第11.1款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市场价格波动引起的调整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总价合同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总价合同是指合同当事人约定以施工图、已标价工程量清单或预算书及有关条件进行合同价格计算、调整和确认的建设工程施工合同，</w:t>
      </w:r>
      <w:r>
        <w:rPr>
          <w:rFonts w:hint="default" w:ascii="Times New Roman" w:hAnsi="Times New Roman" w:eastAsia="仿宋_GB2312" w:cs="Times New Roman"/>
          <w:sz w:val="24"/>
          <w:szCs w:val="24"/>
        </w:rPr>
        <w:t xml:space="preserve">在约定的范围内合同总价不作调整</w:t>
      </w:r>
      <w:r>
        <w:rPr>
          <w:rFonts w:hint="default" w:ascii="Times New Roman" w:hAnsi="Times New Roman" w:eastAsia="仿宋_GB2312" w:cs="Times New Roman"/>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市场价格波动引起的调整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、因法律变化引起的调整按第11.2款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法律变化引起的调整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其它价格形式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合同当事人可在专用合同条款中约定其他合同价格形式。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7" w:name="_Toc296503097"/>
      <w:r/>
      <w:bookmarkStart w:id="328" w:name="_Toc296346598"/>
      <w:r/>
      <w:bookmarkStart w:id="329" w:name="_Toc351203582"/>
      <w:r/>
      <w:bookmarkStart w:id="330" w:name="_Toc337558801"/>
      <w:r>
        <w:rPr>
          <w:rFonts w:ascii="Times New Roman" w:hAnsi="Times New Roman" w:eastAsia="黑体" w:cs="Times New Roman"/>
          <w:b w:val="0"/>
          <w:bCs/>
          <w:color w:val="000000"/>
          <w:sz w:val="24"/>
          <w:szCs w:val="24"/>
          <w:lang w:val="en-US" w:eastAsia="zh-CN" w:bidi="ar-SA"/>
        </w:rPr>
        <w:t xml:space="preserve">12.2预</w:t>
      </w:r>
      <w:bookmarkEnd w:id="327"/>
      <w:r/>
      <w:bookmarkEnd w:id="328"/>
      <w:r/>
      <w:bookmarkStart w:id="331" w:name="_Toc296503100"/>
      <w:r/>
      <w:bookmarkStart w:id="332" w:name="_Toc296346601"/>
      <w:r>
        <w:rPr>
          <w:rFonts w:ascii="Times New Roman" w:hAnsi="Times New Roman" w:eastAsia="黑体" w:cs="Times New Roman"/>
          <w:b w:val="0"/>
          <w:bCs/>
          <w:color w:val="000000"/>
          <w:sz w:val="24"/>
          <w:szCs w:val="24"/>
          <w:lang w:val="en-US" w:eastAsia="zh-CN" w:bidi="ar-SA"/>
        </w:rPr>
        <w:t xml:space="preserve">付款</w:t>
      </w:r>
      <w:bookmarkEnd w:id="329"/>
      <w:r/>
      <w:bookmarkEnd w:id="330"/>
      <w:r/>
      <w:bookmarkEnd w:id="331"/>
      <w:r/>
      <w:bookmarkEnd w:id="33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w:t>
      </w:r>
      <w:r>
        <w:rPr>
          <w:rFonts w:hint="default" w:ascii="Times New Roman" w:hAnsi="Times New Roman" w:eastAsia="仿宋_GB2312" w:cs="Times New Roman"/>
          <w:color w:val="000000"/>
          <w:sz w:val="24"/>
          <w:szCs w:val="24"/>
        </w:rPr>
        <w:t xml:space="preserve">1预付款的支付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除专用合同条款另有约定外，预付款在进度付款中同比例扣回。</w:t>
      </w:r>
      <w:bookmarkEnd w:id="316"/>
      <w:r>
        <w:rPr>
          <w:rFonts w:hint="default" w:ascii="Times New Roman" w:hAnsi="Times New Roman" w:eastAsia="仿宋_GB2312" w:cs="Times New Roman"/>
          <w:color w:val="000000"/>
          <w:sz w:val="24"/>
          <w:szCs w:val="24"/>
        </w:rPr>
        <w:t xml:space="preserve">在颁发工程接收证书前，提前解除合同的，尚未扣完的预付款应与合同价款一并结算。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12.2.2 预付款担保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发包人要求承包人提供预付款担保的</w:t>
      </w:r>
      <w:r>
        <w:rPr>
          <w:rFonts w:hint="default" w:ascii="Times New Roman" w:hAnsi="Times New Roman" w:eastAsia="仿宋_GB2312" w:cs="Times New Roman"/>
          <w:color w:val="000000"/>
          <w:sz w:val="24"/>
          <w:szCs w:val="24"/>
        </w:rPr>
        <w:t xml:space="preserve">，承包人应在发包人支付预付款7天前提供预付款担保</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专用合同条款另有约定</w:t>
      </w:r>
      <w:r>
        <w:rPr>
          <w:rFonts w:hint="eastAsia" w:ascii="Times New Roman" w:hAnsi="Times New Roman" w:eastAsia="仿宋_GB2312" w:cs="Times New Roman"/>
          <w:color w:val="000000"/>
          <w:sz w:val="24"/>
          <w:szCs w:val="24"/>
        </w:rPr>
        <w:t xml:space="preserve">除</w:t>
      </w:r>
      <w:r>
        <w:rPr>
          <w:rFonts w:hint="default" w:ascii="Times New Roman" w:hAnsi="Times New Roman" w:eastAsia="仿宋_GB2312" w:cs="Times New Roman"/>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发包人在工程款中逐期扣回预付款后，预付款担保额度应相应减少，但剩余的预付款担保金额不得低于未被扣回的预付款金额。</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3" w:name="_Toc351203583"/>
      <w:r/>
      <w:bookmarkStart w:id="334" w:name="_Toc337558802"/>
      <w:r>
        <w:rPr>
          <w:rFonts w:ascii="Times New Roman" w:hAnsi="Times New Roman" w:eastAsia="黑体" w:cs="Times New Roman"/>
          <w:b w:val="0"/>
          <w:bCs/>
          <w:color w:val="000000"/>
          <w:sz w:val="24"/>
          <w:szCs w:val="24"/>
          <w:lang w:val="en-US" w:eastAsia="zh-CN" w:bidi="ar-SA"/>
        </w:rPr>
        <w:t xml:space="preserve">12.3计量</w:t>
      </w:r>
      <w:bookmarkEnd w:id="333"/>
      <w:r/>
      <w:bookmarkEnd w:id="33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12.3.1 计量原则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工程量计量按照合同约定的工程量计算规则、图纸及变更指示</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进行计量。工程量计算规则应以相关的国家标准、行业标准</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为依据，由合同当事人在专用合同条款中约定。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12.3.2 计量周期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除专用合同条款另有约定外，工程量的计量按月进行。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12.3.3 单价合同的计量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除专用合同条款另有约定外，单价合同的计量按照本项约定执行：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12.3.4 总价合同的计量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除专用合同条款另有约定外，按</w:t>
      </w:r>
      <w:r>
        <w:rPr>
          <w:rFonts w:hint="eastAsia" w:ascii="Times New Roman" w:hAnsi="Times New Roman" w:eastAsia="仿宋_GB2312" w:cs="Times New Roman"/>
          <w:color w:val="000000"/>
          <w:sz w:val="24"/>
          <w:szCs w:val="24"/>
        </w:rPr>
        <w:t xml:space="preserve">月计量支付</w:t>
      </w:r>
      <w:r>
        <w:rPr>
          <w:rFonts w:hint="default" w:ascii="Times New Roman" w:hAnsi="Times New Roman" w:eastAsia="仿宋_GB2312" w:cs="Times New Roman"/>
          <w:color w:val="000000"/>
          <w:sz w:val="24"/>
          <w:szCs w:val="24"/>
        </w:rPr>
        <w:t xml:space="preserve">的总价合同，按照本项约定执行：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（3）监理人未在收到承包人提交的工程量报表后的7天内完成复核的，承包人提交的工程量报告中的工程量视为承包人实际完成的工程量。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12.3.5 总价合同采用支付分解表计量支付的，可以按照第12.3.4项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约定进行计量，但合同价款按照支付分解表进行支付。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12.3.6 其他价格形式合同的计量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合同当事人可在专用合同条款中约定其他价格形式合同的计量方式和程序。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5" w:name="_Toc296503101"/>
      <w:r/>
      <w:bookmarkStart w:id="336" w:name="_Toc296346602"/>
      <w:r/>
      <w:bookmarkStart w:id="337" w:name="_Toc351203584"/>
      <w:r/>
      <w:bookmarkStart w:id="338" w:name="_Toc337558803"/>
      <w:r>
        <w:rPr>
          <w:rFonts w:ascii="Times New Roman" w:hAnsi="Times New Roman" w:eastAsia="黑体" w:cs="Times New Roman"/>
          <w:b w:val="0"/>
          <w:bCs/>
          <w:color w:val="000000"/>
          <w:sz w:val="24"/>
          <w:szCs w:val="24"/>
          <w:lang w:val="en-US" w:eastAsia="zh-CN" w:bidi="ar-SA"/>
        </w:rPr>
        <w:t xml:space="preserve">12.4工程进度款支</w:t>
      </w:r>
      <w:bookmarkEnd w:id="335"/>
      <w:r/>
      <w:bookmarkEnd w:id="336"/>
      <w:r>
        <w:rPr>
          <w:rFonts w:ascii="Times New Roman" w:hAnsi="Times New Roman" w:eastAsia="黑体" w:cs="Times New Roman"/>
          <w:b w:val="0"/>
          <w:bCs/>
          <w:color w:val="000000"/>
          <w:sz w:val="24"/>
          <w:szCs w:val="24"/>
          <w:lang w:val="en-US" w:eastAsia="zh-CN" w:bidi="ar-SA"/>
        </w:rPr>
        <w:t xml:space="preserve">付</w:t>
      </w:r>
      <w:bookmarkEnd w:id="337"/>
      <w:r/>
      <w:bookmarkEnd w:id="33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.1 付款周期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除专用合同条款另有约定外，付款周期应按照第12.3.2</w:t>
      </w:r>
      <w:r>
        <w:rPr>
          <w:rFonts w:hint="eastAsia" w:ascii="Times New Roman" w:hAnsi="Times New Roman" w:eastAsia="仿宋_GB2312" w:cs="Times New Roman"/>
          <w:color w:val="000000"/>
          <w:sz w:val="24"/>
          <w:szCs w:val="24"/>
        </w:rPr>
        <w:t xml:space="preserve">项〔</w:t>
      </w:r>
      <w:r>
        <w:rPr>
          <w:rFonts w:hint="default" w:ascii="Times New Roman" w:hAnsi="Times New Roman" w:eastAsia="仿宋_GB2312" w:cs="Times New Roman"/>
          <w:color w:val="000000"/>
          <w:sz w:val="24"/>
          <w:szCs w:val="24"/>
        </w:rPr>
        <w:t xml:space="preserve">计量周期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的约定与计量周期保持一致。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.2 进度付款申请单的编制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除专用合同条款另有约定外，进度付款申请单应包括下列内容：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（1）截至本次付款周期已完成工作对应的金额；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（2）根据第10条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应增加和扣减的变更金额；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（3）根据第12.2款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预付款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约定应支付的预付款和扣减的返还预付款；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（4）根据第15.3款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约定应扣减的质量保证金；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（5）根据第19条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索赔</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应增加和扣减的索赔金额；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（6）对已签发的进度款支付证书中出现错误的修正，应在本次进度付款中支付或扣除的金额；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（7）根据合同约定应增加和扣减的其他金额。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12.4.3 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单价合同的进度付款申请单，按照第12.3.3项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单价合同的计量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总价合同按</w:t>
      </w:r>
      <w:r>
        <w:rPr>
          <w:rFonts w:hint="eastAsia" w:ascii="Times New Roman" w:hAnsi="Times New Roman" w:eastAsia="仿宋_GB2312" w:cs="Times New Roman"/>
          <w:color w:val="000000"/>
          <w:sz w:val="24"/>
          <w:szCs w:val="24"/>
        </w:rPr>
        <w:t xml:space="preserve">月计量支付的</w:t>
      </w:r>
      <w:r>
        <w:rPr>
          <w:rFonts w:hint="default" w:ascii="Times New Roman" w:hAnsi="Times New Roman" w:eastAsia="仿宋_GB2312" w:cs="Times New Roman"/>
          <w:color w:val="000000"/>
          <w:sz w:val="24"/>
          <w:szCs w:val="24"/>
        </w:rPr>
        <w:t xml:space="preserve">，承包人按照第12.3.4项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约定的时间按月向监理人提交进度付款申请单，并附上已完成工程量报表和有关资料。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总价合同按支付分解表支付的，承包人应按照第12.4.6项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支付分解表</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及第12.4.2项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进度付款申请单的编制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的约定向监理人提交进度付款申请单。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（3）其他价格形式合同的进度付款申请单的提交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合同当事人可在专用合同条款中约定其他价格形式合同的进度付款申请单的编制和提交程序。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.4 进度款审核和支付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且未提出异议的，视为已签发进度款支付证书。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（3）发包人签发进度款支付证书或临时进度款支付证书，不表明发包人已同意、批准或接受了承包人完成的相应部分的工作。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12.4.5 进度付款的修正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12.4.6 支付分解表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支付分解表的编制要求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（1）支付分解表中所列的每期付款金额，应为第12.4.2项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进度付款申请单的编制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第（1）</w:t>
      </w:r>
      <w:r>
        <w:rPr>
          <w:rFonts w:hint="eastAsia" w:ascii="Times New Roman" w:hAnsi="Times New Roman" w:eastAsia="仿宋_GB2312" w:cs="Times New Roman"/>
          <w:color w:val="000000"/>
          <w:sz w:val="24"/>
          <w:szCs w:val="24"/>
        </w:rPr>
        <w:t xml:space="preserve">目</w:t>
      </w:r>
      <w:r>
        <w:rPr>
          <w:rFonts w:hint="default" w:ascii="Times New Roman" w:hAnsi="Times New Roman" w:eastAsia="仿宋_GB2312" w:cs="Times New Roman"/>
          <w:color w:val="000000"/>
          <w:sz w:val="24"/>
          <w:szCs w:val="24"/>
        </w:rPr>
        <w:t xml:space="preserve">的估算金额；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（2）实际进度与施工进度计划不一致的，合同当事人可按照第4.4款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修改支付分解表；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（3）不采用支付分解表的，承包人应向发包人和监理人提交按季度编制的支付估算分解表，用于支付参考。</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总价合同支付分解表的编制与审批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（1）除专用合同条款另有约定外，承包人应根据第7.2款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（3）发包人逾期未完成支付分解表</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的，也未及时要求承包人进行修正和提供补充资料的，则承包人提交的支付分解表视为已经获得发包人批准。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单价合同的总价项目支付分解表的编制与审批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9" w:name="_Toc351203585"/>
      <w:r>
        <w:rPr>
          <w:rFonts w:ascii="Times New Roman" w:hAnsi="Times New Roman" w:eastAsia="黑体" w:cs="Times New Roman"/>
          <w:b w:val="0"/>
          <w:bCs/>
          <w:color w:val="000000"/>
          <w:sz w:val="24"/>
          <w:szCs w:val="24"/>
          <w:lang w:val="en-US" w:eastAsia="zh-CN" w:bidi="ar-SA"/>
        </w:rPr>
        <w:t xml:space="preserve">12.5支付账户</w:t>
      </w:r>
      <w:bookmarkEnd w:id="33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发包人应将合同价款支付至合同协议书中约定的承包人账户。</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0" w:name="_Toc351203586"/>
      <w:r/>
      <w:bookmarkStart w:id="341" w:name="_Toc322522574"/>
      <w:r/>
      <w:bookmarkStart w:id="342" w:name="_Toc337558804"/>
      <w:r/>
      <w:bookmarkStart w:id="343" w:name="_Toc296503106"/>
      <w:r/>
      <w:bookmarkStart w:id="344" w:name="_Toc296346607"/>
      <w:r>
        <w:rPr>
          <w:rFonts w:ascii="Times New Roman" w:hAnsi="Times New Roman" w:eastAsia="黑体" w:cs="Times New Roman"/>
          <w:b w:val="0"/>
          <w:bCs/>
          <w:color w:val="000000"/>
          <w:sz w:val="24"/>
          <w:szCs w:val="24"/>
          <w:lang w:val="en-US" w:eastAsia="zh-CN" w:bidi="ar-SA"/>
        </w:rPr>
        <w:t xml:space="preserve">13. 验收和工程试车</w:t>
      </w:r>
      <w:bookmarkEnd w:id="340"/>
      <w:r/>
      <w:bookmarkEnd w:id="341"/>
      <w:r/>
      <w:bookmarkEnd w:id="342"/>
      <w:r/>
      <w:bookmarkEnd w:id="343"/>
      <w:r/>
      <w:bookmarkEnd w:id="34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5" w:name="_Toc351203587"/>
      <w:r/>
      <w:bookmarkStart w:id="346" w:name="_Toc337558805"/>
      <w:r/>
      <w:bookmarkStart w:id="347" w:name="_Toc296346611"/>
      <w:r/>
      <w:bookmarkStart w:id="348" w:name="_Toc296503110"/>
      <w:r>
        <w:rPr>
          <w:rFonts w:ascii="Times New Roman" w:hAnsi="Times New Roman" w:eastAsia="黑体" w:cs="Times New Roman"/>
          <w:b w:val="0"/>
          <w:bCs/>
          <w:color w:val="000000"/>
          <w:sz w:val="24"/>
          <w:szCs w:val="24"/>
          <w:lang w:val="en-US" w:eastAsia="zh-CN" w:bidi="ar-SA"/>
        </w:rPr>
        <w:t xml:space="preserve">13.1分部分项工程验收</w:t>
      </w:r>
      <w:bookmarkEnd w:id="345"/>
      <w:r/>
      <w:bookmarkEnd w:id="346"/>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13.1.1 分部分项工程质量应符合国家有关工程施工验收规范、标准及合同约定，承包人应按照施工组织设计的要求完成分部分项工程施工。</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13.1.2 除专用合同条款另有约定外，分部分项工程经承包人自检合格并具备验收条件的，承包人应提前48小时通知监理人进行验收。</w:t>
      </w:r>
      <w:r>
        <w:rPr>
          <w:rFonts w:hint="default" w:ascii="Times New Roman" w:hAnsi="Times New Roman" w:eastAsia="仿宋_GB2312" w:cs="Times New Roman"/>
          <w:color w:val="000000"/>
          <w:sz w:val="24"/>
          <w:szCs w:val="24"/>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default" w:ascii="Times New Roman" w:hAnsi="Times New Roman" w:eastAsia="仿宋_GB2312" w:cs="Times New Roman"/>
          <w:color w:val="000000"/>
          <w:sz w:val="24"/>
          <w:szCs w:val="24"/>
        </w:rPr>
        <w:t xml:space="preserve">分部分项工程未经验收的，不得进入下一道工序施工。</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分部分项工程的验收资料应当作为竣工资料的组成部分。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9" w:name="_Toc351203588"/>
      <w:r/>
      <w:bookmarkStart w:id="350" w:name="_Toc337558806"/>
      <w:r>
        <w:rPr>
          <w:rFonts w:ascii="Times New Roman" w:hAnsi="Times New Roman" w:eastAsia="黑体" w:cs="Times New Roman"/>
          <w:b w:val="0"/>
          <w:bCs/>
          <w:color w:val="000000"/>
          <w:sz w:val="24"/>
          <w:szCs w:val="24"/>
          <w:lang w:val="en-US" w:eastAsia="zh-CN" w:bidi="ar-SA"/>
        </w:rPr>
        <w:t xml:space="preserve">13.2竣工验收</w:t>
      </w:r>
      <w:bookmarkEnd w:id="349"/>
      <w:r/>
      <w:bookmarkEnd w:id="347"/>
      <w:r/>
      <w:bookmarkEnd w:id="348"/>
      <w:r/>
      <w:bookmarkEnd w:id="35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13.2.1竣工验收条件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工程具备以下条件的，承包人可以申请竣工验收：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（1）除发包人同意的甩项</w:t>
      </w:r>
      <w:r>
        <w:rPr>
          <w:rFonts w:hint="eastAsia" w:ascii="Times New Roman" w:hAnsi="Times New Roman" w:eastAsia="仿宋_GB2312" w:cs="Times New Roman"/>
          <w:color w:val="000000"/>
          <w:sz w:val="24"/>
          <w:szCs w:val="24"/>
        </w:rPr>
        <w:t xml:space="preserve">工作</w:t>
      </w:r>
      <w:r>
        <w:rPr>
          <w:rFonts w:hint="default" w:ascii="Times New Roman" w:hAnsi="Times New Roman" w:eastAsia="仿宋_GB2312" w:cs="Times New Roman"/>
          <w:color w:val="000000"/>
          <w:sz w:val="24"/>
          <w:szCs w:val="24"/>
        </w:rPr>
        <w:t xml:space="preserve">和缺陷修补工作外，合同范围内的全部工程以及有关工作，包括合同要求的试验、试运行以及检验均已完成，并符合合同要求；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（2）已按合同约定编制了甩项</w:t>
      </w:r>
      <w:r>
        <w:rPr>
          <w:rFonts w:hint="eastAsia" w:ascii="Times New Roman" w:hAnsi="Times New Roman" w:eastAsia="仿宋_GB2312" w:cs="Times New Roman"/>
          <w:color w:val="000000"/>
          <w:sz w:val="24"/>
          <w:szCs w:val="24"/>
        </w:rPr>
        <w:t xml:space="preserve">工作</w:t>
      </w:r>
      <w:r>
        <w:rPr>
          <w:rFonts w:hint="default" w:ascii="Times New Roman" w:hAnsi="Times New Roman" w:eastAsia="仿宋_GB2312" w:cs="Times New Roman"/>
          <w:color w:val="000000"/>
          <w:sz w:val="24"/>
          <w:szCs w:val="24"/>
        </w:rPr>
        <w:t xml:space="preserve">和缺陷修补工作清单以及相应的施工计划；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（3）已按合同约定的内容和份数备齐竣工资料。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13.2.2竣工验收程序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除专用合同条款另有约定外，承包人申请竣工验收的，应当按照以下程序进行：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（2）监理人审查后认为已具备竣工验收条件的，应将竣工验收申请报告提交发包人，发包人应在收到</w:t>
      </w:r>
      <w:r>
        <w:rPr>
          <w:rFonts w:hint="eastAsia" w:ascii="Times New Roman" w:hAnsi="Times New Roman" w:eastAsia="仿宋_GB2312" w:cs="Times New Roman"/>
          <w:color w:val="000000"/>
          <w:sz w:val="24"/>
          <w:szCs w:val="24"/>
        </w:rPr>
        <w:t xml:space="preserve">经</w:t>
      </w:r>
      <w:r>
        <w:rPr>
          <w:rFonts w:hint="default" w:ascii="Times New Roman" w:hAnsi="Times New Roman" w:eastAsia="仿宋_GB2312" w:cs="Times New Roman"/>
          <w:color w:val="000000"/>
          <w:sz w:val="24"/>
          <w:szCs w:val="24"/>
        </w:rPr>
        <w:t xml:space="preserve">监理人审核的竣工验收申请报告后28天内</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完毕并组织监理人、承包人、设计人等相关单位完成竣工验收。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13.2.3竣工日期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cs="Times New Roman"/>
          <w:color w:val="000000"/>
          <w:sz w:val="24"/>
          <w:szCs w:val="24"/>
        </w:rPr>
        <w:t xml:space="preserve">竣工</w:t>
      </w:r>
      <w:r>
        <w:rPr>
          <w:rFonts w:hint="default" w:ascii="Times New Roman" w:hAnsi="Times New Roman" w:eastAsia="仿宋_GB2312" w:cs="Times New Roman"/>
          <w:color w:val="000000"/>
          <w:sz w:val="24"/>
          <w:szCs w:val="24"/>
        </w:rPr>
        <w:t xml:space="preserve">验收</w:t>
      </w:r>
      <w:r>
        <w:rPr>
          <w:rFonts w:hint="eastAsia" w:ascii="Times New Roman" w:hAnsi="Times New Roman" w:eastAsia="仿宋_GB2312" w:cs="Times New Roman"/>
          <w:color w:val="000000"/>
          <w:sz w:val="24"/>
          <w:szCs w:val="24"/>
        </w:rPr>
        <w:t xml:space="preserve">，或完成竣工验收不予签发工程接收证书</w:t>
      </w:r>
      <w:r>
        <w:rPr>
          <w:rFonts w:hint="default" w:ascii="Times New Roman" w:hAnsi="Times New Roman" w:eastAsia="仿宋_GB2312" w:cs="Times New Roman"/>
          <w:color w:val="000000"/>
          <w:sz w:val="24"/>
          <w:szCs w:val="24"/>
        </w:rPr>
        <w:t xml:space="preserve">的，以提交竣工验</w:t>
      </w:r>
      <w:bookmarkStart w:id="351" w:name="#go14"/>
      <w:r/>
      <w:bookmarkEnd w:id="351"/>
      <w:r>
        <w:rPr>
          <w:rFonts w:hint="default" w:ascii="Times New Roman" w:hAnsi="Times New Roman" w:eastAsia="仿宋_GB2312" w:cs="Times New Roman"/>
          <w:color w:val="000000"/>
          <w:sz w:val="24"/>
          <w:szCs w:val="24"/>
        </w:rPr>
        <w:t xml:space="preserve">收申请报告的日期为实际竣工日期；工程未经竣工验收，发包人擅自使用的，以转移占有工程之日为实际竣工日期。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13.2.4 拒绝接收全部或部分工程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对于竣工验收不合格的工程，承包人完成整改后，</w:t>
      </w:r>
      <w:r>
        <w:rPr>
          <w:rFonts w:hint="eastAsia" w:ascii="Times New Roman" w:hAnsi="Times New Roman" w:eastAsia="仿宋_GB2312" w:cs="Times New Roman"/>
          <w:color w:val="000000"/>
          <w:sz w:val="24"/>
          <w:szCs w:val="24"/>
        </w:rPr>
        <w:t xml:space="preserve">应当</w:t>
      </w:r>
      <w:r>
        <w:rPr>
          <w:rFonts w:hint="default" w:ascii="Times New Roman" w:hAnsi="Times New Roman" w:eastAsia="仿宋_GB2312" w:cs="Times New Roman"/>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13.2.5 移交、接收全部与部分工程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合同当事人应当在颁发工程接收证书</w:t>
      </w:r>
      <w:r>
        <w:rPr>
          <w:rFonts w:hint="eastAsia" w:ascii="Times New Roman" w:hAnsi="Times New Roman" w:eastAsia="仿宋_GB2312" w:cs="Times New Roman"/>
          <w:color w:val="000000"/>
          <w:sz w:val="24"/>
          <w:szCs w:val="24"/>
        </w:rPr>
        <w:t xml:space="preserve">后7天内</w:t>
      </w:r>
      <w:r>
        <w:rPr>
          <w:rFonts w:hint="default" w:ascii="Times New Roman" w:hAnsi="Times New Roman" w:eastAsia="仿宋_GB2312" w:cs="Times New Roman"/>
          <w:color w:val="000000"/>
          <w:sz w:val="24"/>
          <w:szCs w:val="24"/>
        </w:rPr>
        <w:t xml:space="preserve">完成工程的移交。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发包人无正当理由不接收工程的，发包人自</w:t>
      </w:r>
      <w:r>
        <w:rPr>
          <w:rFonts w:hint="eastAsia" w:ascii="Times New Roman" w:hAnsi="Times New Roman" w:eastAsia="仿宋_GB2312" w:cs="Times New Roman"/>
          <w:color w:val="000000"/>
          <w:sz w:val="24"/>
          <w:szCs w:val="24"/>
        </w:rPr>
        <w:t xml:space="preserve">应当接收工程</w:t>
      </w:r>
      <w:r>
        <w:rPr>
          <w:rFonts w:hint="default" w:ascii="Times New Roman" w:hAnsi="Times New Roman" w:eastAsia="仿宋_GB2312" w:cs="Times New Roman"/>
          <w:color w:val="000000"/>
          <w:sz w:val="24"/>
          <w:szCs w:val="24"/>
        </w:rPr>
        <w:t xml:space="preserve">之日起，承担工程照管、成品保护、保管等与工程有关的各项费用</w:t>
      </w:r>
      <w:r>
        <w:rPr>
          <w:rFonts w:hint="eastAsia" w:ascii="Times New Roman" w:hAnsi="Times New Roman" w:eastAsia="仿宋_GB2312" w:cs="Times New Roman"/>
          <w:color w:val="000000"/>
          <w:sz w:val="24"/>
          <w:szCs w:val="24"/>
        </w:rPr>
        <w:t xml:space="preserve">，合同当事人可以在专用合同条款中另行约定发包人逾期接收工程的违约责任</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承包人无正当理由不移交工程的，</w:t>
      </w:r>
      <w:r>
        <w:rPr>
          <w:rFonts w:hint="eastAsia" w:ascii="Times New Roman" w:hAnsi="Times New Roman" w:eastAsia="仿宋_GB2312" w:cs="Times New Roman"/>
          <w:color w:val="000000"/>
          <w:sz w:val="24"/>
          <w:szCs w:val="24"/>
        </w:rPr>
        <w:t xml:space="preserve">承包人应承担</w:t>
      </w:r>
      <w:r>
        <w:rPr>
          <w:rFonts w:hint="default" w:ascii="Times New Roman" w:hAnsi="Times New Roman" w:eastAsia="仿宋_GB2312" w:cs="Times New Roman"/>
          <w:color w:val="000000"/>
          <w:sz w:val="24"/>
          <w:szCs w:val="24"/>
        </w:rPr>
        <w:t xml:space="preserve">工程照管、成品保护、保管等与工程有关的各项费用</w:t>
      </w:r>
      <w:r>
        <w:rPr>
          <w:rFonts w:hint="eastAsia" w:ascii="Times New Roman" w:hAnsi="Times New Roman" w:eastAsia="仿宋_GB2312" w:cs="Times New Roman"/>
          <w:color w:val="000000"/>
          <w:sz w:val="24"/>
          <w:szCs w:val="24"/>
        </w:rPr>
        <w:t xml:space="preserve">，合同当事人可以在专用合同条款中另行约定承包人无正当理由不移交工程的违约责任</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2" w:name="_Toc351203589"/>
      <w:r/>
      <w:bookmarkStart w:id="353" w:name="_Toc296503111"/>
      <w:r/>
      <w:bookmarkStart w:id="354" w:name="_Toc296346612"/>
      <w:r/>
      <w:bookmarkStart w:id="355" w:name="_Toc337558807"/>
      <w:r>
        <w:rPr>
          <w:rFonts w:ascii="Times New Roman" w:hAnsi="Times New Roman" w:eastAsia="黑体" w:cs="Times New Roman"/>
          <w:b w:val="0"/>
          <w:bCs/>
          <w:color w:val="000000"/>
          <w:sz w:val="24"/>
          <w:szCs w:val="24"/>
          <w:lang w:val="en-US" w:eastAsia="zh-CN" w:bidi="ar-SA"/>
        </w:rPr>
        <w:t xml:space="preserve">13.3工程试车</w:t>
      </w:r>
      <w:bookmarkEnd w:id="352"/>
      <w:r/>
      <w:bookmarkEnd w:id="353"/>
      <w:r/>
      <w:bookmarkEnd w:id="354"/>
      <w:r/>
      <w:bookmarkEnd w:id="35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13.3.1试车程序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工程需要试车的，除专用合同条款另有约定外，试车内容应与承包人承包范围相一致，试车费用由承包人承担。工程试车应按如下程序进行：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13.3.2 试车中的责任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13.3.3 投料试车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如需进行投料试车的，</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应在</w:t>
      </w:r>
      <w:r>
        <w:rPr>
          <w:rFonts w:hint="default" w:ascii="Times New Roman" w:hAnsi="Times New Roman" w:eastAsia="仿宋_GB2312" w:cs="Times New Roman"/>
          <w:color w:val="000000"/>
          <w:sz w:val="24"/>
          <w:szCs w:val="24"/>
        </w:rPr>
        <w:t xml:space="preserve">工程竣工验收后</w:t>
      </w:r>
      <w:r>
        <w:rPr>
          <w:rFonts w:hint="eastAsia" w:ascii="Times New Roman" w:hAnsi="Times New Roman" w:eastAsia="仿宋_GB2312" w:cs="Times New Roman"/>
          <w:color w:val="000000"/>
          <w:sz w:val="24"/>
          <w:szCs w:val="24"/>
        </w:rPr>
        <w:t xml:space="preserve">组织</w:t>
      </w:r>
      <w:r>
        <w:rPr>
          <w:rFonts w:hint="default" w:ascii="Times New Roman" w:hAnsi="Times New Roman" w:eastAsia="仿宋_GB2312" w:cs="Times New Roman"/>
          <w:color w:val="000000"/>
          <w:sz w:val="24"/>
          <w:szCs w:val="24"/>
        </w:rPr>
        <w:t xml:space="preserve">投料试车</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发包人要求在工程竣工验收前进行或需要承包人配合时，应征得承包人同意</w:t>
      </w:r>
      <w:r>
        <w:rPr>
          <w:rFonts w:hint="eastAsia" w:ascii="Times New Roman" w:hAnsi="Times New Roman" w:eastAsia="仿宋_GB2312" w:cs="Times New Roman"/>
          <w:color w:val="000000"/>
          <w:sz w:val="24"/>
          <w:szCs w:val="24"/>
        </w:rPr>
        <w:t xml:space="preserve">，并在专用合同条款中约定有关事项</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cs="Times New Roman"/>
          <w:color w:val="000000"/>
          <w:sz w:val="24"/>
          <w:szCs w:val="24"/>
        </w:rPr>
        <w:t xml:space="preserve">如</w:t>
      </w:r>
      <w:r>
        <w:rPr>
          <w:rFonts w:hint="default" w:ascii="Times New Roman" w:hAnsi="Times New Roman" w:eastAsia="仿宋_GB2312" w:cs="Times New Roman"/>
          <w:color w:val="000000"/>
          <w:sz w:val="24"/>
          <w:szCs w:val="24"/>
        </w:rPr>
        <w:t xml:space="preserve">发包人要求承包人进行整改</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，由此产生的费用由发包人承担。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6" w:name="_Toc337558808"/>
      <w:r>
        <w:rPr>
          <w:rFonts w:ascii="Times New Roman" w:hAnsi="Times New Roman" w:eastAsia="黑体" w:cs="Times New Roman"/>
          <w:b w:val="0"/>
          <w:bCs/>
          <w:color w:val="000000"/>
          <w:sz w:val="24"/>
          <w:szCs w:val="24"/>
          <w:lang w:val="en-US" w:eastAsia="zh-CN" w:bidi="ar-SA"/>
        </w:rPr>
        <w:t xml:space="preserve">    </w:t>
      </w:r>
      <w:bookmarkStart w:id="357" w:name="_Toc351203590"/>
      <w:r>
        <w:rPr>
          <w:rFonts w:ascii="Times New Roman" w:hAnsi="Times New Roman" w:eastAsia="黑体" w:cs="Times New Roman"/>
          <w:b w:val="0"/>
          <w:bCs/>
          <w:color w:val="000000"/>
          <w:sz w:val="24"/>
          <w:szCs w:val="24"/>
          <w:lang w:val="en-US" w:eastAsia="zh-CN" w:bidi="ar-SA"/>
        </w:rPr>
        <w:t xml:space="preserve">13.4提前交付单位工程的验收</w:t>
      </w:r>
      <w:bookmarkEnd w:id="357"/>
      <w:r/>
      <w:bookmarkEnd w:id="35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竣工验收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8" w:name="_Toc351203591"/>
      <w:r>
        <w:rPr>
          <w:rFonts w:ascii="Times New Roman" w:hAnsi="Times New Roman" w:eastAsia="黑体" w:cs="Times New Roman"/>
          <w:b w:val="0"/>
          <w:bCs/>
          <w:color w:val="000000"/>
          <w:sz w:val="24"/>
          <w:szCs w:val="24"/>
          <w:lang w:val="en-US" w:eastAsia="zh-CN" w:bidi="ar-SA"/>
        </w:rPr>
        <w:t xml:space="preserve">13.5 施工期运行</w:t>
      </w:r>
      <w:bookmarkEnd w:id="3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提前交付单位工程的验收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的约定验收合格，证明能确保安全后，才能在施工期投入运行。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13.5.2 在施工期运行中发现工程或工程设备损坏或存在缺陷的，由承包人按第15.2款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缺陷责任期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约定进行修复。</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9" w:name="_Toc296346613"/>
      <w:r/>
      <w:bookmarkStart w:id="360" w:name="_Toc296503112"/>
      <w:r/>
      <w:bookmarkStart w:id="361" w:name="_Toc351203592"/>
      <w:r/>
      <w:bookmarkStart w:id="362" w:name="_Toc337558809"/>
      <w:r>
        <w:rPr>
          <w:rFonts w:ascii="Times New Roman" w:hAnsi="Times New Roman" w:eastAsia="黑体" w:cs="Times New Roman"/>
          <w:b w:val="0"/>
          <w:bCs/>
          <w:color w:val="000000"/>
          <w:sz w:val="24"/>
          <w:szCs w:val="24"/>
          <w:lang w:val="en-US" w:eastAsia="zh-CN" w:bidi="ar-SA"/>
        </w:rPr>
        <w:t xml:space="preserve">13.6 竣工退</w:t>
      </w:r>
      <w:bookmarkEnd w:id="359"/>
      <w:r/>
      <w:bookmarkEnd w:id="360"/>
      <w:r>
        <w:rPr>
          <w:rFonts w:ascii="Times New Roman" w:hAnsi="Times New Roman" w:eastAsia="黑体" w:cs="Times New Roman"/>
          <w:b w:val="0"/>
          <w:bCs/>
          <w:color w:val="000000"/>
          <w:sz w:val="24"/>
          <w:szCs w:val="24"/>
          <w:lang w:val="en-US" w:eastAsia="zh-CN" w:bidi="ar-SA"/>
        </w:rPr>
        <w:t xml:space="preserve">场</w:t>
      </w:r>
      <w:bookmarkEnd w:id="361"/>
      <w:r/>
      <w:bookmarkEnd w:id="3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13.6.1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颁发工程接收证书后，承包人应按以下要求对施工现场进行清理：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（1）施工现场内残留的垃圾已全部清除出场；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（2）临时工程已拆除，场地已进行清理、平整或复原；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（3）按合同约定应撤离的人员、承包人施工设备和剩余的材料，包括废弃的施工设备和材料，已按计划撤离施工现场；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（4）施工现场周边及其附近道路、河道的施工堆积物，已全部清理；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（5）施工现场其他场地清理工作已全部完成。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13.6.2 地表还原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3" w:name="_Toc351203593"/>
      <w:r/>
      <w:bookmarkStart w:id="364" w:name="_Toc337558810"/>
      <w:r/>
      <w:bookmarkStart w:id="365" w:name="_Toc296503113"/>
      <w:r/>
      <w:bookmarkStart w:id="366" w:name="_Toc296346614"/>
      <w:r>
        <w:rPr>
          <w:rFonts w:ascii="Times New Roman" w:hAnsi="Times New Roman" w:eastAsia="黑体" w:cs="Times New Roman"/>
          <w:b w:val="0"/>
          <w:bCs/>
          <w:color w:val="000000"/>
          <w:sz w:val="24"/>
          <w:szCs w:val="24"/>
          <w:lang w:val="en-US" w:eastAsia="zh-CN" w:bidi="ar-SA"/>
        </w:rPr>
        <w:t xml:space="preserve">14. 竣工结算</w:t>
      </w:r>
      <w:bookmarkEnd w:id="363"/>
      <w:r/>
      <w:bookmarkEnd w:id="36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7" w:name="_Toc351203594"/>
      <w:r/>
      <w:bookmarkStart w:id="368" w:name="_Toc337558811"/>
      <w:r>
        <w:rPr>
          <w:rFonts w:ascii="Times New Roman" w:hAnsi="Times New Roman" w:eastAsia="黑体" w:cs="Times New Roman"/>
          <w:b w:val="0"/>
          <w:bCs/>
          <w:color w:val="000000"/>
          <w:sz w:val="24"/>
          <w:szCs w:val="24"/>
          <w:lang w:val="en-US" w:eastAsia="zh-CN" w:bidi="ar-SA"/>
        </w:rPr>
        <w:t xml:space="preserve">14.1 竣工结算申请</w:t>
      </w:r>
      <w:bookmarkEnd w:id="367"/>
      <w:r/>
      <w:bookmarkEnd w:id="36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承包人应在工程竣工验收合格后28天内向发包人和监理人提交竣工结算申请单，并提交完整的结算资料，</w:t>
      </w:r>
      <w:r>
        <w:rPr>
          <w:rFonts w:hint="eastAsia" w:ascii="Times New Roman" w:hAnsi="Times New Roman" w:eastAsia="仿宋_GB2312" w:cs="Times New Roman"/>
          <w:color w:val="000000"/>
          <w:sz w:val="24"/>
          <w:szCs w:val="24"/>
        </w:rPr>
        <w:t xml:space="preserve">有关</w:t>
      </w:r>
      <w:r>
        <w:rPr>
          <w:rFonts w:hint="default" w:ascii="Times New Roman" w:hAnsi="Times New Roman" w:eastAsia="仿宋_GB2312" w:cs="Times New Roman"/>
          <w:color w:val="000000"/>
          <w:sz w:val="24"/>
          <w:szCs w:val="24"/>
        </w:rPr>
        <w:t xml:space="preserve">竣工结算申请单</w:t>
      </w:r>
      <w:r>
        <w:rPr>
          <w:rFonts w:hint="eastAsia" w:ascii="Times New Roman" w:hAnsi="Times New Roman" w:eastAsia="仿宋_GB2312" w:cs="Times New Roman"/>
          <w:color w:val="000000"/>
          <w:sz w:val="24"/>
          <w:szCs w:val="24"/>
        </w:rPr>
        <w:t xml:space="preserve">的资料清单和</w:t>
      </w:r>
      <w:r>
        <w:rPr>
          <w:rFonts w:hint="default" w:ascii="Times New Roman" w:hAnsi="Times New Roman" w:eastAsia="仿宋_GB2312" w:cs="Times New Roman"/>
          <w:color w:val="000000"/>
          <w:sz w:val="24"/>
          <w:szCs w:val="24"/>
        </w:rPr>
        <w:t xml:space="preserve">份数</w:t>
      </w:r>
      <w:r>
        <w:rPr>
          <w:rFonts w:hint="eastAsia" w:ascii="Times New Roman" w:hAnsi="Times New Roman" w:eastAsia="仿宋_GB2312" w:cs="Times New Roman"/>
          <w:color w:val="000000"/>
          <w:sz w:val="24"/>
          <w:szCs w:val="24"/>
        </w:rPr>
        <w:t xml:space="preserve">等要求</w:t>
      </w:r>
      <w:r>
        <w:rPr>
          <w:rFonts w:hint="default" w:ascii="Times New Roman" w:hAnsi="Times New Roman" w:eastAsia="仿宋_GB2312" w:cs="Times New Roman"/>
          <w:color w:val="000000"/>
          <w:sz w:val="24"/>
          <w:szCs w:val="24"/>
        </w:rPr>
        <w:t xml:space="preserve">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除专用合同条款另有约定外，竣工结算申请单应包括以下内容：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（1）竣工结算合同价格；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（2）发包人已支付承包人的款项；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（3）应扣留的质量保证金</w:t>
      </w:r>
      <w:r>
        <w:rPr>
          <w:rFonts w:hint="eastAsia" w:ascii="Calibri" w:hAnsi="Calibri" w:eastAsia="仿宋_GB2312" w:cs="Times New Roman"/>
          <w:color w:val="000000"/>
          <w:sz w:val="24"/>
          <w:szCs w:val="24"/>
        </w:rPr>
        <w:t xml:space="preserve">。已缴纳履约保证金的或提供其他工程质量担保方式的除外</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（4）发包人应支付承包人的合同价款。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9" w:name="_Toc351203595"/>
      <w:r/>
      <w:bookmarkStart w:id="370" w:name="_Toc337558812"/>
      <w:r>
        <w:rPr>
          <w:rFonts w:ascii="Times New Roman" w:hAnsi="Times New Roman" w:eastAsia="黑体" w:cs="Times New Roman"/>
          <w:b w:val="0"/>
          <w:bCs/>
          <w:color w:val="000000"/>
          <w:sz w:val="24"/>
          <w:szCs w:val="24"/>
          <w:lang w:val="en-US" w:eastAsia="zh-CN" w:bidi="ar-SA"/>
        </w:rPr>
        <w:t xml:space="preserve">14.2 竣工结算审核</w:t>
      </w:r>
      <w:bookmarkEnd w:id="369"/>
      <w:r/>
      <w:bookmarkEnd w:id="37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，并由监理人向承包人签发经发包人签认的竣工付款证书。监理人或</w:t>
      </w:r>
      <w:r>
        <w:rPr>
          <w:rFonts w:hint="default" w:ascii="Times New Roman" w:hAnsi="Times New Roman" w:eastAsia="仿宋_GB2312" w:cs="Times New Roman"/>
          <w:color w:val="000000"/>
          <w:sz w:val="24"/>
          <w:szCs w:val="24"/>
        </w:rPr>
        <w:t xml:space="preserve">发包人对竣工</w:t>
      </w:r>
      <w:r>
        <w:rPr>
          <w:rFonts w:hint="default"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申请单有异议的，有权要求承包人进行修正和提供补充资料，承包人应提交修正后的竣工</w:t>
      </w:r>
      <w:r>
        <w:rPr>
          <w:rFonts w:hint="default"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发包人在收到承包人提交竣工结算申请书后28天</w:t>
      </w:r>
      <w:r>
        <w:rPr>
          <w:rFonts w:hint="eastAsia" w:ascii="Times New Roman" w:hAnsi="Times New Roman" w:eastAsia="仿宋_GB2312" w:cs="Times New Roman"/>
          <w:color w:val="000000"/>
          <w:sz w:val="24"/>
          <w:szCs w:val="24"/>
        </w:rPr>
        <w:t xml:space="preserve">内</w:t>
      </w:r>
      <w:r>
        <w:rPr>
          <w:rFonts w:hint="default" w:ascii="Times New Roman" w:hAnsi="Times New Roman" w:eastAsia="仿宋_GB2312" w:cs="Times New Roman"/>
          <w:color w:val="000000"/>
          <w:sz w:val="24"/>
          <w:szCs w:val="24"/>
        </w:rPr>
        <w:t xml:space="preserve">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且未提出异议的，视为发包人认可承包人提交的竣工结算申请单，并自发包人收到承包人提交的竣工结算申请单后第29天起视为已签发竣工付款证书。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cs="Times New Roman"/>
          <w:color w:val="000000"/>
          <w:sz w:val="24"/>
          <w:szCs w:val="24"/>
        </w:rPr>
        <w:t xml:space="preserve">的方式和程序</w:t>
      </w:r>
      <w:r>
        <w:rPr>
          <w:rFonts w:hint="default" w:ascii="Times New Roman" w:hAnsi="Times New Roman" w:eastAsia="仿宋_GB2312" w:cs="Times New Roman"/>
          <w:color w:val="000000"/>
          <w:sz w:val="24"/>
          <w:szCs w:val="24"/>
        </w:rPr>
        <w:t xml:space="preserve">进行复核，或按照第20条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约定处理。对于无异议部分，发包人应签发临时竣工付款证书，并按本款第（2）项完成付款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承包人逾期未提出异议的，视为认可发包人的</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结果。</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1" w:name="_Toc351203596"/>
      <w:r/>
      <w:bookmarkStart w:id="372" w:name="_Toc337558813"/>
      <w:r>
        <w:rPr>
          <w:rFonts w:ascii="Times New Roman" w:hAnsi="Times New Roman" w:eastAsia="黑体" w:cs="Times New Roman"/>
          <w:b w:val="0"/>
          <w:bCs/>
          <w:color w:val="000000"/>
          <w:sz w:val="24"/>
          <w:szCs w:val="24"/>
          <w:lang w:val="en-US" w:eastAsia="zh-CN" w:bidi="ar-SA"/>
        </w:rPr>
        <w:t xml:space="preserve">14.3 甩项竣工协议</w:t>
      </w:r>
      <w:bookmarkEnd w:id="371"/>
      <w:r/>
      <w:bookmarkEnd w:id="372"/>
      <w:r/>
      <w:r/>
    </w:p>
    <w:p>
      <w:pPr>
        <w:ind w:firstLine="47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发包人要求甩项竣工的，合同当事人应签订甩项竣工协议。在甩项竣工协议中应明确，合同当事人按照第14.1款</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竣工</w:t>
      </w:r>
      <w:r>
        <w:rPr>
          <w:rFonts w:hint="eastAsia" w:ascii="Times New Roman" w:hAnsi="Times New Roman" w:eastAsia="仿宋_GB2312" w:cs="Times New Roman"/>
          <w:sz w:val="24"/>
          <w:szCs w:val="24"/>
        </w:rPr>
        <w:t xml:space="preserve">结算</w:t>
      </w:r>
      <w:r>
        <w:rPr>
          <w:rFonts w:hint="default" w:ascii="Times New Roman" w:hAnsi="Times New Roman" w:eastAsia="仿宋_GB2312" w:cs="Times New Roman"/>
          <w:sz w:val="24"/>
          <w:szCs w:val="24"/>
        </w:rPr>
        <w:t xml:space="preserve">申请</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及14.2款</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竣工结算审核</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的约定，</w:t>
      </w:r>
      <w:r>
        <w:rPr>
          <w:rFonts w:hint="eastAsia" w:ascii="Times New Roman" w:hAnsi="Times New Roman" w:eastAsia="仿宋_GB2312" w:cs="Times New Roman"/>
          <w:sz w:val="24"/>
          <w:szCs w:val="24"/>
        </w:rPr>
        <w:t xml:space="preserve">对已</w:t>
      </w:r>
      <w:r>
        <w:rPr>
          <w:rFonts w:hint="default" w:ascii="Times New Roman" w:hAnsi="Times New Roman" w:eastAsia="仿宋_GB2312" w:cs="Times New Roman"/>
          <w:sz w:val="24"/>
          <w:szCs w:val="24"/>
        </w:rPr>
        <w:t xml:space="preserve">完合格工程</w:t>
      </w:r>
      <w:r>
        <w:rPr>
          <w:rFonts w:hint="eastAsia" w:ascii="Times New Roman" w:hAnsi="Times New Roman" w:eastAsia="仿宋_GB2312" w:cs="Times New Roman"/>
          <w:sz w:val="24"/>
          <w:szCs w:val="24"/>
        </w:rPr>
        <w:t xml:space="preserve">进行</w:t>
      </w:r>
      <w:r>
        <w:rPr>
          <w:rFonts w:hint="default" w:ascii="Times New Roman" w:hAnsi="Times New Roman" w:eastAsia="仿宋_GB2312" w:cs="Times New Roman"/>
          <w:sz w:val="24"/>
          <w:szCs w:val="24"/>
        </w:rPr>
        <w:t xml:space="preserve">结算，并支付相应</w:t>
      </w:r>
      <w:r>
        <w:rPr>
          <w:rFonts w:hint="eastAsia" w:ascii="Times New Roman" w:hAnsi="Times New Roman" w:eastAsia="仿宋_GB2312" w:cs="Times New Roman"/>
          <w:sz w:val="24"/>
          <w:szCs w:val="24"/>
        </w:rPr>
        <w:t xml:space="preserve">合同</w:t>
      </w:r>
      <w:r>
        <w:rPr>
          <w:rFonts w:hint="default" w:ascii="Times New Roman" w:hAnsi="Times New Roman" w:eastAsia="仿宋_GB2312" w:cs="Times New Roman"/>
          <w:sz w:val="24"/>
          <w:szCs w:val="24"/>
        </w:rPr>
        <w:t xml:space="preserve">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3" w:name="_Toc351203597"/>
      <w:r/>
      <w:bookmarkStart w:id="374" w:name="_Toc337558814"/>
      <w:r>
        <w:rPr>
          <w:rFonts w:ascii="Times New Roman" w:hAnsi="Times New Roman" w:eastAsia="黑体" w:cs="Times New Roman"/>
          <w:b w:val="0"/>
          <w:bCs/>
          <w:color w:val="000000"/>
          <w:sz w:val="24"/>
          <w:szCs w:val="24"/>
          <w:lang w:val="en-US" w:eastAsia="zh-CN" w:bidi="ar-SA"/>
        </w:rPr>
        <w:t xml:space="preserve">14.4 最终结清</w:t>
      </w:r>
      <w:bookmarkEnd w:id="373"/>
      <w:r/>
      <w:bookmarkEnd w:id="3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14.4.1 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最终结清申请单</w:t>
      </w:r>
      <w:r>
        <w:rPr>
          <w:rFonts w:hint="default" w:ascii="Times New Roman" w:hAnsi="Times New Roman" w:eastAsia="仿宋_GB2312" w:cs="Times New Roman"/>
          <w:color w:val="000000"/>
          <w:sz w:val="24"/>
          <w:szCs w:val="24"/>
        </w:rPr>
        <w:t xml:space="preserve">应列明质量保证金、应扣除的质量保证金、缺陷责任期内发生的增减费用。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（2）发包人对最终结清申请单内容有异议的，有权要求承包人进行修正和提供补充资料，承包人应向发包人提交修正后的最终结清申请单。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14.4.2 最终结清证书和支付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（3）承包人对发包人颁发的最终结清证书有异议的，按第20条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的约定办理。</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5" w:name="_Toc351203598"/>
      <w:r/>
      <w:bookmarkStart w:id="376" w:name="_Toc337558815"/>
      <w:r>
        <w:rPr>
          <w:rFonts w:ascii="Times New Roman" w:hAnsi="Times New Roman" w:eastAsia="黑体" w:cs="Times New Roman"/>
          <w:b w:val="0"/>
          <w:bCs/>
          <w:color w:val="000000"/>
          <w:sz w:val="24"/>
          <w:szCs w:val="24"/>
          <w:lang w:val="en-US" w:eastAsia="zh-CN" w:bidi="ar-SA"/>
        </w:rPr>
        <w:t xml:space="preserve">15. 缺陷责任与保修</w:t>
      </w:r>
      <w:bookmarkEnd w:id="375"/>
      <w:r/>
      <w:bookmarkEnd w:id="365"/>
      <w:r/>
      <w:bookmarkEnd w:id="366"/>
      <w:r/>
      <w:bookmarkEnd w:id="37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7" w:name="_Toc351203599"/>
      <w:r/>
      <w:bookmarkStart w:id="378" w:name="_Toc337558816"/>
      <w:r/>
      <w:bookmarkStart w:id="379" w:name="_Toc296346615"/>
      <w:r/>
      <w:bookmarkStart w:id="380" w:name="_Toc296503114"/>
      <w:r>
        <w:rPr>
          <w:rFonts w:ascii="Times New Roman" w:hAnsi="Times New Roman" w:eastAsia="黑体" w:cs="Times New Roman"/>
          <w:b w:val="0"/>
          <w:bCs/>
          <w:color w:val="000000"/>
          <w:sz w:val="24"/>
          <w:szCs w:val="24"/>
          <w:lang w:val="en-US" w:eastAsia="zh-CN" w:bidi="ar-SA"/>
        </w:rPr>
        <w:t xml:space="preserve">15.1 工程保修的原则</w:t>
      </w:r>
      <w:bookmarkEnd w:id="377"/>
      <w:r/>
      <w:bookmarkEnd w:id="37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1" w:name="_Toc351203600"/>
      <w:r/>
      <w:bookmarkStart w:id="382" w:name="_Toc337558817"/>
      <w:r>
        <w:rPr>
          <w:rFonts w:ascii="Times New Roman" w:hAnsi="Times New Roman" w:eastAsia="黑体" w:cs="Times New Roman"/>
          <w:b w:val="0"/>
          <w:bCs/>
          <w:color w:val="000000"/>
          <w:sz w:val="24"/>
          <w:szCs w:val="24"/>
          <w:lang w:val="en-US" w:eastAsia="zh-CN" w:bidi="ar-SA"/>
        </w:rPr>
        <w:t xml:space="preserve">15.2 缺陷责任期</w:t>
      </w:r>
      <w:bookmarkEnd w:id="379"/>
      <w:r/>
      <w:bookmarkEnd w:id="380"/>
      <w:r/>
      <w:bookmarkEnd w:id="381"/>
      <w:r/>
      <w:bookmarkEnd w:id="3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15.2.1 缺陷责任期</w:t>
      </w:r>
      <w:r>
        <w:rPr>
          <w:rFonts w:hint="eastAsia" w:ascii="Calibri" w:hAnsi="Calibri" w:eastAsia="仿宋_GB2312" w:cs="Times New Roman"/>
          <w:color w:val="000000"/>
          <w:sz w:val="24"/>
          <w:szCs w:val="24"/>
        </w:rPr>
        <w:t xml:space="preserve">从工程通过竣工验收之日</w:t>
      </w:r>
      <w:r>
        <w:rPr>
          <w:rFonts w:hint="default" w:ascii="Times New Roman" w:hAnsi="Times New Roman" w:eastAsia="仿宋_GB2312" w:cs="Times New Roman"/>
          <w:color w:val="000000"/>
          <w:sz w:val="24"/>
          <w:szCs w:val="24"/>
        </w:rPr>
        <w:t xml:space="preserve">起计算，合同当事人应在专用合同条款约定缺陷责任期的具体期限，但该期限最长不超过24个月。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单位工程先于全部工程进行验收，经验收合格并交付使用的，该单位工程缺陷责任期自单位工程验收合格之日起算。</w:t>
      </w:r>
      <w:r>
        <w:rPr>
          <w:rFonts w:hint="eastAsia" w:ascii="Calibri" w:hAnsi="Calibri" w:eastAsia="仿宋_GB2312" w:cs="Times New Roman"/>
          <w:color w:val="000000"/>
          <w:sz w:val="24"/>
          <w:szCs w:val="24"/>
        </w:rPr>
        <w:t xml:space="preserve">因承包人原因导致工程无法按合同约定期限进行竣工验收的，缺陷责任期从实际通过竣工验收之日起计算。</w:t>
      </w:r>
      <w:r>
        <w:rPr>
          <w:rFonts w:hint="default" w:ascii="Times New Roman" w:hAnsi="Times New Roman" w:eastAsia="仿宋_GB2312" w:cs="Times New Roman"/>
          <w:color w:val="000000"/>
          <w:sz w:val="24"/>
          <w:szCs w:val="24"/>
        </w:rPr>
        <w:t xml:space="preserve">因发包人原因导致工程无法按合同约定期限进行竣工验收的，</w:t>
      </w:r>
      <w:r>
        <w:rPr>
          <w:rFonts w:hint="eastAsia" w:ascii="Calibri" w:hAnsi="Calibri" w:eastAsia="仿宋_GB2312" w:cs="Times New Roman"/>
          <w:color w:val="000000"/>
          <w:sz w:val="24"/>
          <w:szCs w:val="24"/>
        </w:rPr>
        <w:t xml:space="preserve">在承包人提交竣工验收报告90天后，工程自动进入缺陷责任期</w:t>
      </w:r>
      <w:r>
        <w:rPr>
          <w:rFonts w:hint="default" w:ascii="Times New Roman" w:hAnsi="Times New Roman" w:eastAsia="仿宋_GB2312" w:cs="Times New Roman"/>
          <w:color w:val="000000"/>
          <w:sz w:val="24"/>
          <w:szCs w:val="24"/>
        </w:rPr>
        <w:t xml:space="preserve">；发包人未经竣工验收擅自使用工程的，缺陷责任期自工程转移占有之日起开始计算。</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15.2.2</w:t>
      </w:r>
      <w:r>
        <w:rPr>
          <w:rFonts w:hint="eastAsia" w:ascii="Calibri" w:hAnsi="Calibri" w:eastAsia="仿宋_GB2312" w:cs="Times New Roman"/>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hint="default" w:ascii="Times New Roman" w:hAnsi="Times New Roman" w:eastAsia="仿宋_GB2312" w:cs="Times New Roman"/>
          <w:color w:val="000000"/>
          <w:sz w:val="24"/>
          <w:szCs w:val="24"/>
        </w:rPr>
        <w:t xml:space="preserve">发包人有权要求承</w:t>
      </w:r>
      <w:r>
        <w:rPr>
          <w:rFonts w:hint="default" w:ascii="Times New Roman" w:hAnsi="Times New Roman" w:eastAsia="仿宋_GB2312" w:cs="Times New Roman"/>
          <w:bCs/>
          <w:color w:val="000000"/>
          <w:sz w:val="24"/>
          <w:szCs w:val="24"/>
        </w:rPr>
        <w:t xml:space="preserve">包人延长缺陷责任期，</w:t>
      </w:r>
      <w:r>
        <w:rPr>
          <w:rFonts w:hint="default" w:ascii="Times New Roman" w:hAnsi="Times New Roman" w:eastAsia="仿宋_GB2312" w:cs="Times New Roman"/>
          <w:color w:val="000000"/>
          <w:sz w:val="24"/>
          <w:szCs w:val="24"/>
        </w:rPr>
        <w:t xml:space="preserve">并应在原缺陷责任期届满前发出延长通知</w:t>
      </w:r>
      <w:r>
        <w:rPr>
          <w:rFonts w:hint="eastAsia" w:ascii="Times New Roman" w:hAnsi="Times New Roman" w:eastAsia="仿宋_GB2312" w:cs="Times New Roman"/>
          <w:color w:val="000000"/>
          <w:sz w:val="24"/>
          <w:szCs w:val="24"/>
          <w:lang w:eastAsia="zh-CN"/>
        </w:rPr>
        <w:t xml:space="preserve">。</w:t>
      </w:r>
      <w:r>
        <w:rPr>
          <w:rFonts w:hint="default" w:ascii="Times New Roman" w:hAnsi="Times New Roman" w:eastAsia="仿宋_GB2312" w:cs="Times New Roman"/>
          <w:bCs/>
          <w:color w:val="000000"/>
          <w:sz w:val="24"/>
          <w:szCs w:val="24"/>
        </w:rPr>
        <w:t xml:space="preserve">但缺陷责任期</w:t>
      </w:r>
      <w:r>
        <w:rPr>
          <w:rFonts w:hint="eastAsia" w:ascii="Times New Roman" w:hAnsi="Times New Roman" w:eastAsia="仿宋_GB2312" w:cs="Times New Roman"/>
          <w:bCs/>
          <w:color w:val="000000"/>
          <w:sz w:val="24"/>
          <w:szCs w:val="24"/>
          <w:lang w:eastAsia="zh-CN"/>
        </w:rPr>
        <w:t xml:space="preserve">（含延长部分）</w:t>
      </w:r>
      <w:r>
        <w:rPr>
          <w:rFonts w:hint="default" w:ascii="Times New Roman" w:hAnsi="Times New Roman" w:eastAsia="仿宋_GB2312" w:cs="Times New Roman"/>
          <w:bCs/>
          <w:color w:val="000000"/>
          <w:sz w:val="24"/>
          <w:szCs w:val="24"/>
        </w:rPr>
        <w:t xml:space="preserve">最长</w:t>
      </w:r>
      <w:r>
        <w:rPr>
          <w:rFonts w:hint="default" w:ascii="Times New Roman" w:hAnsi="Times New Roman" w:eastAsia="仿宋_GB2312" w:cs="Times New Roman"/>
          <w:color w:val="000000"/>
          <w:sz w:val="24"/>
          <w:szCs w:val="24"/>
        </w:rPr>
        <w:t xml:space="preserve">不能超过24个月。</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由他人原因造成的缺陷，发包人负责组织维修，承包人不承担费用，且发包人不得从保证金中扣除费用。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15.2.4</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除专用合同条款另有约定外，承包人应于缺陷责任期届满后7天内向发包人发出缺陷责任期</w:t>
      </w:r>
      <w:r>
        <w:rPr>
          <w:rFonts w:hint="eastAsia" w:ascii="Times New Roman" w:hAnsi="Times New Roman" w:eastAsia="仿宋_GB2312" w:cs="Times New Roman"/>
          <w:color w:val="000000"/>
          <w:sz w:val="24"/>
          <w:szCs w:val="24"/>
        </w:rPr>
        <w:t xml:space="preserve">届</w:t>
      </w:r>
      <w:r>
        <w:rPr>
          <w:rFonts w:hint="default" w:ascii="Times New Roman" w:hAnsi="Times New Roman" w:eastAsia="仿宋_GB2312" w:cs="Times New Roman"/>
          <w:color w:val="000000"/>
          <w:sz w:val="24"/>
          <w:szCs w:val="24"/>
        </w:rPr>
        <w:t xml:space="preserve">满通知，发包人应在</w:t>
      </w:r>
      <w:r>
        <w:rPr>
          <w:rFonts w:hint="eastAsia" w:ascii="Times New Roman" w:hAnsi="Times New Roman" w:eastAsia="仿宋_GB2312" w:cs="Times New Roman"/>
          <w:color w:val="000000"/>
          <w:sz w:val="24"/>
          <w:szCs w:val="24"/>
        </w:rPr>
        <w:t xml:space="preserve">收</w:t>
      </w:r>
      <w:r>
        <w:rPr>
          <w:rFonts w:hint="default" w:ascii="Times New Roman" w:hAnsi="Times New Roman" w:eastAsia="仿宋_GB2312" w:cs="Times New Roman"/>
          <w:color w:val="000000"/>
          <w:sz w:val="24"/>
          <w:szCs w:val="24"/>
        </w:rPr>
        <w:t xml:space="preserve">到缺陷责任期满通知后14天内核实承包人是否履行缺陷</w:t>
      </w:r>
      <w:r>
        <w:rPr>
          <w:rFonts w:hint="eastAsia" w:ascii="Times New Roman" w:hAnsi="Times New Roman" w:eastAsia="仿宋_GB2312" w:cs="Times New Roman"/>
          <w:color w:val="000000"/>
          <w:sz w:val="24"/>
          <w:szCs w:val="24"/>
        </w:rPr>
        <w:t xml:space="preserve">修复</w:t>
      </w:r>
      <w:r>
        <w:rPr>
          <w:rFonts w:hint="default" w:ascii="Times New Roman" w:hAnsi="Times New Roman" w:eastAsia="仿宋_GB2312" w:cs="Times New Roman"/>
          <w:color w:val="000000"/>
          <w:sz w:val="24"/>
          <w:szCs w:val="24"/>
        </w:rPr>
        <w:t xml:space="preserve">义务，承包人未能履行缺陷</w:t>
      </w:r>
      <w:r>
        <w:rPr>
          <w:rFonts w:hint="eastAsia" w:ascii="Times New Roman" w:hAnsi="Times New Roman" w:eastAsia="仿宋_GB2312" w:cs="Times New Roman"/>
          <w:color w:val="000000"/>
          <w:sz w:val="24"/>
          <w:szCs w:val="24"/>
        </w:rPr>
        <w:t xml:space="preserve">修复</w:t>
      </w:r>
      <w:r>
        <w:rPr>
          <w:rFonts w:hint="default" w:ascii="Times New Roman" w:hAnsi="Times New Roman" w:eastAsia="仿宋_GB2312" w:cs="Times New Roman"/>
          <w:color w:val="000000"/>
          <w:sz w:val="24"/>
          <w:szCs w:val="24"/>
        </w:rPr>
        <w:t xml:space="preserve">义务的，发包人有权扣除相应金额的维修费用。发包人应在</w:t>
      </w:r>
      <w:r>
        <w:rPr>
          <w:rFonts w:hint="eastAsia" w:ascii="Times New Roman" w:hAnsi="Times New Roman" w:eastAsia="仿宋_GB2312" w:cs="Times New Roman"/>
          <w:color w:val="000000"/>
          <w:sz w:val="24"/>
          <w:szCs w:val="24"/>
        </w:rPr>
        <w:t xml:space="preserve">收到</w:t>
      </w:r>
      <w:r>
        <w:rPr>
          <w:rFonts w:hint="default" w:ascii="Times New Roman" w:hAnsi="Times New Roman" w:eastAsia="仿宋_GB2312" w:cs="Times New Roman"/>
          <w:color w:val="000000"/>
          <w:sz w:val="24"/>
          <w:szCs w:val="24"/>
        </w:rPr>
        <w:t xml:space="preserve">缺陷责任期</w:t>
      </w:r>
      <w:r>
        <w:rPr>
          <w:rFonts w:hint="eastAsia" w:ascii="Times New Roman" w:hAnsi="Times New Roman" w:eastAsia="仿宋_GB2312" w:cs="Times New Roman"/>
          <w:color w:val="000000"/>
          <w:sz w:val="24"/>
          <w:szCs w:val="24"/>
        </w:rPr>
        <w:t xml:space="preserve">届</w:t>
      </w:r>
      <w:r>
        <w:rPr>
          <w:rFonts w:hint="default" w:ascii="Times New Roman" w:hAnsi="Times New Roman" w:eastAsia="仿宋_GB2312" w:cs="Times New Roman"/>
          <w:color w:val="000000"/>
          <w:sz w:val="24"/>
          <w:szCs w:val="24"/>
        </w:rPr>
        <w:t xml:space="preserve">满</w:t>
      </w:r>
      <w:r>
        <w:rPr>
          <w:rFonts w:hint="eastAsia" w:ascii="Times New Roman" w:hAnsi="Times New Roman" w:eastAsia="仿宋_GB2312" w:cs="Times New Roman"/>
          <w:color w:val="000000"/>
          <w:sz w:val="24"/>
          <w:szCs w:val="24"/>
        </w:rPr>
        <w:t xml:space="preserve">通知后</w:t>
      </w:r>
      <w:r>
        <w:rPr>
          <w:rFonts w:hint="default" w:ascii="Times New Roman" w:hAnsi="Times New Roman" w:eastAsia="仿宋_GB2312" w:cs="Times New Roman"/>
          <w:color w:val="000000"/>
          <w:sz w:val="24"/>
          <w:szCs w:val="24"/>
        </w:rPr>
        <w:t xml:space="preserve">14天内，向承包人颁发缺陷责任期终止证</w:t>
      </w:r>
      <w:r>
        <w:rPr>
          <w:rFonts w:hint="eastAsia" w:ascii="Times New Roman" w:hAnsi="Times New Roman" w:eastAsia="仿宋_GB2312" w:cs="Times New Roman"/>
          <w:color w:val="000000"/>
          <w:sz w:val="24"/>
          <w:szCs w:val="24"/>
        </w:rPr>
        <w:t xml:space="preserve">书</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3" w:name="_Toc351203601"/>
      <w:r/>
      <w:bookmarkStart w:id="384" w:name="_Toc337558818"/>
      <w:r/>
      <w:bookmarkStart w:id="385" w:name="_Toc296503115"/>
      <w:r/>
      <w:bookmarkStart w:id="386" w:name="_Toc296346616"/>
      <w:r>
        <w:rPr>
          <w:rFonts w:ascii="Times New Roman" w:hAnsi="Times New Roman" w:eastAsia="黑体" w:cs="Times New Roman"/>
          <w:b w:val="0"/>
          <w:bCs/>
          <w:color w:val="000000"/>
          <w:sz w:val="24"/>
          <w:szCs w:val="24"/>
          <w:lang w:val="en-US" w:eastAsia="zh-CN" w:bidi="ar-SA"/>
        </w:rPr>
        <w:t xml:space="preserve">15.3 质量保证金</w:t>
      </w:r>
      <w:bookmarkEnd w:id="383"/>
      <w:r/>
      <w:bookmarkEnd w:id="3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经合同当事人协商一致扣留质量保证金的，应在专用合同条款中予以明确。</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在工程项目竣工前，承包人已经提供履约担保的，发包人不得同时预留工程质量保证金。</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15.3.1 </w:t>
      </w: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质量保证金的</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有</w:t>
      </w:r>
      <w:r>
        <w:rPr>
          <w:rFonts w:hint="default" w:ascii="Times New Roman" w:hAnsi="Times New Roman" w:eastAsia="仿宋_GB2312" w:cs="Times New Roman"/>
          <w:color w:val="000000"/>
          <w:sz w:val="24"/>
          <w:szCs w:val="24"/>
        </w:rPr>
        <w:t xml:space="preserve">以下</w:t>
      </w:r>
      <w:r>
        <w:rPr>
          <w:rFonts w:hint="eastAsia" w:ascii="Times New Roman" w:hAnsi="Times New Roman" w:eastAsia="仿宋_GB2312" w:cs="Times New Roman"/>
          <w:color w:val="000000"/>
          <w:sz w:val="24"/>
          <w:szCs w:val="24"/>
        </w:rPr>
        <w:t xml:space="preserve">三种方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（1）质量保证金保函；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2）相应比例的工程款；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（3）双方约定的其他</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除专用合同条款另有约定外，质量保证金</w:t>
      </w:r>
      <w:r>
        <w:rPr>
          <w:rFonts w:hint="eastAsia" w:ascii="Times New Roman" w:hAnsi="Times New Roman" w:eastAsia="仿宋_GB2312" w:cs="Times New Roman"/>
          <w:color w:val="000000"/>
          <w:sz w:val="24"/>
          <w:szCs w:val="24"/>
        </w:rPr>
        <w:t xml:space="preserve">原则上</w:t>
      </w:r>
      <w:r>
        <w:rPr>
          <w:rFonts w:hint="default" w:ascii="Times New Roman" w:hAnsi="Times New Roman" w:eastAsia="仿宋_GB2312" w:cs="Times New Roman"/>
          <w:color w:val="000000"/>
          <w:sz w:val="24"/>
          <w:szCs w:val="24"/>
        </w:rPr>
        <w:t xml:space="preserve">采</w:t>
      </w:r>
      <w:r>
        <w:rPr>
          <w:rFonts w:hint="eastAsia" w:ascii="Times New Roman" w:hAnsi="Times New Roman" w:eastAsia="仿宋_GB2312" w:cs="Times New Roman"/>
          <w:color w:val="000000"/>
          <w:sz w:val="24"/>
          <w:szCs w:val="24"/>
        </w:rPr>
        <w:t xml:space="preserve">用上述</w:t>
      </w:r>
      <w:r>
        <w:rPr>
          <w:rFonts w:hint="default" w:ascii="Times New Roman" w:hAnsi="Times New Roman" w:eastAsia="仿宋_GB2312" w:cs="Times New Roman"/>
          <w:color w:val="000000"/>
          <w:sz w:val="24"/>
          <w:szCs w:val="24"/>
        </w:rPr>
        <w:t xml:space="preserve">第（1）种</w:t>
      </w:r>
      <w:r>
        <w:rPr>
          <w:rFonts w:hint="eastAsia" w:ascii="Times New Roman" w:hAnsi="Times New Roman" w:eastAsia="仿宋_GB2312" w:cs="Times New Roman"/>
          <w:color w:val="000000"/>
          <w:sz w:val="24"/>
          <w:szCs w:val="24"/>
        </w:rPr>
        <w:t xml:space="preserve">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15.3.2 质量保证金的扣留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扣留</w:t>
      </w:r>
      <w:r>
        <w:rPr>
          <w:rFonts w:hint="eastAsia" w:ascii="Times New Roman" w:hAnsi="Times New Roman" w:eastAsia="仿宋_GB2312" w:cs="Times New Roman"/>
          <w:color w:val="000000"/>
          <w:sz w:val="24"/>
          <w:szCs w:val="24"/>
        </w:rPr>
        <w:t xml:space="preserve">有</w:t>
      </w:r>
      <w:r>
        <w:rPr>
          <w:rFonts w:hint="default" w:ascii="Times New Roman" w:hAnsi="Times New Roman" w:eastAsia="仿宋_GB2312" w:cs="Times New Roman"/>
          <w:color w:val="000000"/>
          <w:sz w:val="24"/>
          <w:szCs w:val="24"/>
        </w:rPr>
        <w:t xml:space="preserve">以下</w:t>
      </w:r>
      <w:r>
        <w:rPr>
          <w:rFonts w:hint="eastAsia" w:ascii="Times New Roman" w:hAnsi="Times New Roman" w:eastAsia="仿宋_GB2312" w:cs="Times New Roman"/>
          <w:color w:val="000000"/>
          <w:sz w:val="24"/>
          <w:szCs w:val="24"/>
        </w:rPr>
        <w:t xml:space="preserve">三</w:t>
      </w:r>
      <w:r>
        <w:rPr>
          <w:rFonts w:hint="default" w:ascii="Times New Roman" w:hAnsi="Times New Roman" w:eastAsia="仿宋_GB2312" w:cs="Times New Roman"/>
          <w:color w:val="000000"/>
          <w:sz w:val="24"/>
          <w:szCs w:val="24"/>
        </w:rPr>
        <w:t xml:space="preserve">种</w:t>
      </w:r>
      <w:r>
        <w:rPr>
          <w:rFonts w:hint="eastAsia" w:ascii="Times New Roman" w:hAnsi="Times New Roman" w:eastAsia="仿宋_GB2312" w:cs="Times New Roman"/>
          <w:color w:val="000000"/>
          <w:sz w:val="24"/>
          <w:szCs w:val="24"/>
        </w:rPr>
        <w:t xml:space="preserve">方式</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（1）在支付工程进度款时逐次扣留，在此情形下，质量保证金的计算基数不包括预付款的支付、扣回以及价格调整的金额；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w:t>
      </w:r>
      <w:bookmarkStart w:id="387" w:name="#go6"/>
      <w:r/>
      <w:bookmarkEnd w:id="387"/>
      <w:r>
        <w:rPr>
          <w:rFonts w:hint="default" w:ascii="Times New Roman" w:hAnsi="Times New Roman" w:eastAsia="仿宋_GB2312" w:cs="Times New Roman"/>
          <w:color w:val="000000"/>
          <w:sz w:val="24"/>
          <w:szCs w:val="24"/>
        </w:rPr>
        <w:t xml:space="preserve">程竣工结算时一次性扣留质量保证金；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（3）双方约定的其他扣留方式。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除专用合同条款另有约定外，质量保证金</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扣留</w:t>
      </w:r>
      <w:r>
        <w:rPr>
          <w:rFonts w:hint="eastAsia" w:ascii="Times New Roman" w:hAnsi="Times New Roman" w:eastAsia="仿宋_GB2312" w:cs="Times New Roman"/>
          <w:color w:val="000000"/>
          <w:sz w:val="24"/>
          <w:szCs w:val="24"/>
        </w:rPr>
        <w:t xml:space="preserve">原则上</w:t>
      </w:r>
      <w:r>
        <w:rPr>
          <w:rFonts w:hint="default" w:ascii="Times New Roman" w:hAnsi="Times New Roman" w:eastAsia="仿宋_GB2312" w:cs="Times New Roman"/>
          <w:color w:val="000000"/>
          <w:sz w:val="24"/>
          <w:szCs w:val="24"/>
        </w:rPr>
        <w:t xml:space="preserve">采</w:t>
      </w:r>
      <w:r>
        <w:rPr>
          <w:rFonts w:hint="eastAsia" w:ascii="Times New Roman" w:hAnsi="Times New Roman" w:eastAsia="仿宋_GB2312" w:cs="Times New Roman"/>
          <w:color w:val="000000"/>
          <w:sz w:val="24"/>
          <w:szCs w:val="24"/>
        </w:rPr>
        <w:t xml:space="preserve">用上述</w:t>
      </w:r>
      <w:r>
        <w:rPr>
          <w:rFonts w:hint="default" w:ascii="Times New Roman" w:hAnsi="Times New Roman" w:eastAsia="仿宋_GB2312" w:cs="Times New Roman"/>
          <w:color w:val="000000"/>
          <w:sz w:val="24"/>
          <w:szCs w:val="24"/>
        </w:rPr>
        <w:t xml:space="preserve">第（1）种方式</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w:t>
      </w:r>
      <w:bookmarkStart w:id="388" w:name="#go4"/>
      <w:r/>
      <w:bookmarkEnd w:id="388"/>
      <w:r>
        <w:rPr>
          <w:rFonts w:hint="default" w:ascii="Times New Roman" w:hAnsi="Times New Roman" w:eastAsia="仿宋_GB2312" w:cs="Times New Roman"/>
          <w:color w:val="000000"/>
          <w:sz w:val="24"/>
          <w:szCs w:val="24"/>
        </w:rPr>
        <w:t xml:space="preserve">包人累计扣留的质量保证金不得超过</w:t>
      </w:r>
      <w:r>
        <w:rPr>
          <w:rFonts w:hint="eastAsia" w:ascii="Times New Roman" w:hAnsi="Times New Roman" w:eastAsia="仿宋_GB2312" w:cs="Times New Roman"/>
          <w:color w:val="000000"/>
          <w:sz w:val="24"/>
          <w:szCs w:val="24"/>
        </w:rPr>
        <w:t xml:space="preserve">工程价款结算总额</w:t>
      </w:r>
      <w:r>
        <w:rPr>
          <w:rFonts w:hint="default" w:ascii="Times New Roman" w:hAnsi="Times New Roman" w:eastAsia="仿宋_GB2312" w:cs="Times New Roman"/>
          <w:color w:val="000000"/>
          <w:sz w:val="24"/>
          <w:szCs w:val="24"/>
        </w:rPr>
        <w:t xml:space="preserve">的3%</w:t>
      </w:r>
      <w:r>
        <w:rPr>
          <w:rFonts w:hint="eastAsia" w:ascii="Times New Roman" w:hAnsi="Times New Roman" w:eastAsia="仿宋_GB2312" w:cs="Times New Roman"/>
          <w:color w:val="000000"/>
          <w:sz w:val="24"/>
          <w:szCs w:val="24"/>
        </w:rPr>
        <w:t xml:space="preserve">。如</w:t>
      </w:r>
      <w:r>
        <w:rPr>
          <w:rFonts w:hint="default" w:ascii="Times New Roman" w:hAnsi="Times New Roman" w:eastAsia="仿宋_GB2312" w:cs="Times New Roman"/>
          <w:color w:val="000000"/>
          <w:sz w:val="24"/>
          <w:szCs w:val="24"/>
        </w:rPr>
        <w:t xml:space="preserve">承包人在发包人签发竣工付款证书后28天内提交质量保证金保函，发包人应同时退还扣留的作为质量保证金的工程价款</w:t>
      </w:r>
      <w:r>
        <w:rPr>
          <w:rFonts w:hint="eastAsia" w:ascii="Calibri" w:hAnsi="Calibri" w:eastAsia="仿宋_GB2312" w:cs="Times New Roman"/>
          <w:color w:val="000000"/>
          <w:sz w:val="24"/>
          <w:szCs w:val="24"/>
        </w:rPr>
        <w:t xml:space="preserve">；保函金额不得超过工程价款结算总额的3%</w:t>
      </w:r>
      <w:r>
        <w:rPr>
          <w:rFonts w:hint="default" w:ascii="Calibri" w:hAnsi="Calibri" w:eastAsia="仿宋_GB2312" w:cs="Times New Roman"/>
          <w:color w:val="000000"/>
          <w:sz w:val="24"/>
          <w:szCs w:val="24"/>
        </w:rPr>
        <w:t xml:space="preserve">。</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发包人在退还质量保证金的同时</w:t>
      </w:r>
      <w:r>
        <w:rPr>
          <w:rFonts w:hint="default" w:ascii="Calibri" w:hAnsi="Calibri" w:eastAsia="仿宋_GB2312" w:cs="Times New Roman"/>
          <w:color w:val="000000"/>
          <w:sz w:val="24"/>
          <w:szCs w:val="24"/>
        </w:rPr>
        <w:t xml:space="preserve">按照中国人民银行发布的同期同类贷款基准利率支付</w:t>
      </w:r>
      <w:r>
        <w:rPr>
          <w:rFonts w:hint="eastAsia" w:ascii="Calibri" w:hAnsi="Calibri" w:eastAsia="仿宋_GB2312" w:cs="Times New Roman"/>
          <w:color w:val="000000"/>
          <w:sz w:val="24"/>
          <w:szCs w:val="24"/>
        </w:rPr>
        <w:t xml:space="preserve">利息。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15.3.3 </w:t>
      </w:r>
      <w:r>
        <w:rPr>
          <w:rFonts w:hint="default" w:ascii="Times New Roman" w:hAnsi="Times New Roman" w:eastAsia="仿宋_GB2312" w:cs="Times New Roman"/>
          <w:color w:val="000000"/>
          <w:sz w:val="24"/>
          <w:szCs w:val="24"/>
        </w:rPr>
        <w:t xml:space="preserve">质量保证金</w:t>
      </w:r>
      <w:r>
        <w:rPr>
          <w:rFonts w:hint="default" w:ascii="Times New Roman" w:hAnsi="Times New Roman" w:eastAsia="仿宋_GB2312" w:cs="Times New Roman"/>
          <w:color w:val="000000"/>
          <w:sz w:val="24"/>
          <w:szCs w:val="24"/>
        </w:rPr>
        <w:t xml:space="preserve">的退还</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缺陷责任期内，承包人认真履行合同约定的责任，到期后，承包人可向发包人申请返还保证金。</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发包人和承包人对保证金预留、返还以及工程维修质量、费用有争议的，按本合同第20条约定的争议和纠纷解决程序处理</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9" w:name="_Toc351203602"/>
      <w:r/>
      <w:bookmarkStart w:id="390" w:name="_Toc337558819"/>
      <w:r>
        <w:rPr>
          <w:rFonts w:ascii="Times New Roman" w:hAnsi="Times New Roman" w:eastAsia="黑体" w:cs="Times New Roman"/>
          <w:b w:val="0"/>
          <w:bCs/>
          <w:color w:val="000000"/>
          <w:sz w:val="24"/>
          <w:szCs w:val="24"/>
          <w:lang w:val="en-US" w:eastAsia="zh-CN" w:bidi="ar-SA"/>
        </w:rPr>
        <w:t xml:space="preserve">15.4 保修</w:t>
      </w:r>
      <w:bookmarkEnd w:id="389"/>
      <w:r/>
      <w:bookmarkEnd w:id="385"/>
      <w:r/>
      <w:bookmarkEnd w:id="386"/>
      <w:r/>
      <w:bookmarkEnd w:id="39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15.4.1保修责任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发包人未经竣工验收擅自使用工程的，保修期自</w:t>
      </w:r>
      <w:r>
        <w:rPr>
          <w:rFonts w:hint="default" w:ascii="Times New Roman" w:hAnsi="Times New Roman" w:eastAsia="仿宋_GB2312" w:cs="Times New Roman"/>
          <w:color w:val="000000"/>
          <w:sz w:val="24"/>
          <w:szCs w:val="24"/>
        </w:rPr>
        <w:t xml:space="preserve">转移占有之日起算</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15.4.2 修复费用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保修期内，修复的费用按照以下约定处理：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（1）保修期内，因承包人原因造成工程的缺陷、损坏，承包人应负责修复，并承担修复的费用以及因工程的缺陷、损坏造成的人身伤害和财产损失；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（2）保修期内，因发包人使用不当造成工程的缺陷、损坏，可以委托承包人修复，但发包人应承担修复的费用，并支付承包人合理利润；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15.4.3 修复通知</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15.4.4 未能修复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cs="Times New Roman"/>
          <w:color w:val="000000"/>
          <w:sz w:val="24"/>
          <w:szCs w:val="24"/>
        </w:rPr>
        <w:t xml:space="preserve">但修复范围超出缺陷或损坏范围的，超出范围部分的修复费用由发包人承担。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15.4.5 承包人出入权</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1" w:name="_Toc351203603"/>
      <w:r/>
      <w:bookmarkStart w:id="392" w:name="_Toc337558820"/>
      <w:r>
        <w:rPr>
          <w:rFonts w:ascii="Times New Roman" w:hAnsi="Times New Roman" w:eastAsia="黑体" w:cs="Times New Roman"/>
          <w:b w:val="0"/>
          <w:bCs/>
          <w:color w:val="000000"/>
          <w:sz w:val="24"/>
          <w:szCs w:val="24"/>
          <w:lang w:val="en-US" w:eastAsia="zh-CN" w:bidi="ar-SA"/>
        </w:rPr>
        <w:t xml:space="preserve">16. 违约</w:t>
      </w:r>
      <w:bookmarkEnd w:id="391"/>
      <w:r/>
      <w:bookmarkEnd w:id="392"/>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3" w:name="_Toc296346630"/>
      <w:r/>
      <w:bookmarkStart w:id="394" w:name="_Toc296503129"/>
      <w:r/>
      <w:bookmarkStart w:id="395" w:name="_Toc351203604"/>
      <w:r/>
      <w:bookmarkStart w:id="396" w:name="_Toc337558821"/>
      <w:r>
        <w:rPr>
          <w:rFonts w:ascii="Times New Roman" w:hAnsi="Times New Roman" w:eastAsia="黑体" w:cs="Times New Roman"/>
          <w:b w:val="0"/>
          <w:bCs/>
          <w:color w:val="000000"/>
          <w:sz w:val="24"/>
          <w:szCs w:val="24"/>
          <w:lang w:val="en-US" w:eastAsia="zh-CN" w:bidi="ar-SA"/>
        </w:rPr>
        <w:t xml:space="preserve">16.1 发</w:t>
      </w:r>
      <w:bookmarkEnd w:id="393"/>
      <w:r/>
      <w:bookmarkEnd w:id="394"/>
      <w:r>
        <w:rPr>
          <w:rFonts w:ascii="Times New Roman" w:hAnsi="Times New Roman" w:eastAsia="黑体" w:cs="Times New Roman"/>
          <w:b w:val="0"/>
          <w:bCs/>
          <w:color w:val="000000"/>
          <w:sz w:val="24"/>
          <w:szCs w:val="24"/>
          <w:lang w:val="en-US" w:eastAsia="zh-CN" w:bidi="ar-SA"/>
        </w:rPr>
        <w:t xml:space="preserve">包人违约</w:t>
      </w:r>
      <w:bookmarkEnd w:id="395"/>
      <w:r/>
      <w:bookmarkEnd w:id="39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16.1.1 发包人违约的情形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在合同履行过程中发生的下列情形，属于发包人违约：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（1）因发包人原因未能在计划开工日期前7天内下达开工通知的；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（2）因发包人原因未能按合同约定支付合同价款的；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（3）发包人违反第10.1款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第（2）项约定，自行实施被取消的工作或转由他人实施的；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（4）发包人提供的材料、工程设备的规格、数量或质量不符合合同约定，或因发包人原因导致交货日期延误或交货地点变更等情况的；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（5）因发包人违反合同约定造成暂停施工的；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（6）发包人无正当理由没有在约定期限内发出复工指示，导致承包人无法复工的；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（7）发包人明确表示或者以其行为表明不履行合同主要义务的；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（8）发包人未能按照合同约定履行其他义务的。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16.1.2 发包人违约的责任</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16.1.3 因发包人违约解除合同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约定暂停施工满28天后</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发包人仍不纠正其违约行为并致使合同目的不能实现的，</w:t>
      </w:r>
      <w:r>
        <w:rPr>
          <w:rFonts w:hint="eastAsia" w:ascii="Times New Roman" w:hAnsi="Times New Roman" w:eastAsia="仿宋_GB2312" w:cs="Times New Roman"/>
          <w:color w:val="000000"/>
          <w:sz w:val="24"/>
          <w:szCs w:val="24"/>
        </w:rPr>
        <w:t xml:space="preserve">或</w:t>
      </w:r>
      <w:r>
        <w:rPr>
          <w:rFonts w:hint="default" w:ascii="Times New Roman" w:hAnsi="Times New Roman" w:eastAsia="仿宋_GB2312" w:cs="Times New Roman"/>
          <w:color w:val="000000"/>
          <w:sz w:val="24"/>
          <w:szCs w:val="24"/>
        </w:rPr>
        <w:t xml:space="preserve">出现第16.1.1项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第（7）目约定的违约情况，承包人有权解除合同，发包人应承担由此增加的费用，并支付承包人合理的利润。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16.1.4 因发包人违约解除合同后的付款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承包人按照本款约定解除合同的，发包人应在解除合同后28天内支付下列款项，并解除履约担保：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（1）合同解除前所完成工作的价款；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（2）承包人为工程施工订购并已付款的材料、工程设备和其他物品的价款；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（3）承包人撤离施工现场以及遣散承包人人员的款项；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（4）按照合同约定在合同解除前应支付的违约金；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（5）按照合同约定应当支付给承包人的其他款项；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（6）按照合同约定应退还的质量保证金；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（7）因解除合同给承包人造成的损失。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合同当事人未能就解除合同后的结清达成一致的，按照第20条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7" w:name="_Toc351203605"/>
      <w:r/>
      <w:bookmarkStart w:id="398" w:name="_Toc296346632"/>
      <w:r/>
      <w:bookmarkStart w:id="399" w:name="_Toc337558822"/>
      <w:r/>
      <w:bookmarkStart w:id="400" w:name="_Toc296503131"/>
      <w:r>
        <w:rPr>
          <w:rFonts w:ascii="Times New Roman" w:hAnsi="Times New Roman" w:eastAsia="黑体" w:cs="Times New Roman"/>
          <w:b w:val="0"/>
          <w:bCs/>
          <w:color w:val="000000"/>
          <w:sz w:val="24"/>
          <w:szCs w:val="24"/>
          <w:lang w:val="en-US" w:eastAsia="zh-CN" w:bidi="ar-SA"/>
        </w:rPr>
        <w:t xml:space="preserve">16.2 承包人违约</w:t>
      </w:r>
      <w:bookmarkEnd w:id="397"/>
      <w:r/>
      <w:bookmarkEnd w:id="398"/>
      <w:r/>
      <w:bookmarkEnd w:id="399"/>
      <w:r/>
      <w:bookmarkEnd w:id="40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16.2.1 承包人违约的情形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在合同履行过程中发生的下列情形，属于承包人违约：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（1）承包人违反合同约定进行转包或违法分包的；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（2）承包人违反合同约定采购和使用不合格的材料和工程设备的；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（3）因承包人原因导致工程质量不符合合同要求的；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（4）承包人违反第8.9款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材料与设备专用</w:t>
      </w:r>
      <w:r>
        <w:rPr>
          <w:rFonts w:hint="eastAsia" w:ascii="Times New Roman" w:hAnsi="Times New Roman" w:eastAsia="仿宋_GB2312" w:cs="Times New Roman"/>
          <w:color w:val="000000"/>
          <w:sz w:val="24"/>
          <w:szCs w:val="24"/>
        </w:rPr>
        <w:t xml:space="preserve">要求〕</w:t>
      </w:r>
      <w:r>
        <w:rPr>
          <w:rFonts w:hint="default" w:ascii="Times New Roman" w:hAnsi="Times New Roman" w:eastAsia="仿宋_GB2312" w:cs="Times New Roman"/>
          <w:color w:val="000000"/>
          <w:sz w:val="24"/>
          <w:szCs w:val="24"/>
        </w:rPr>
        <w:t xml:space="preserve">的约定，未经批准，私自将已按照合同约定进入施工现场的材料或设备撤离施工现场的；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（5）承包人未能按施工进度计划及时完成合同约定的工作，造成工期延误的；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（6）承包人在缺陷责任期及保修期内，未能在合理期限对工程缺陷进行修复，或拒绝按发包人要求进行修复的；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（7）承包人明确表示或者以其行为表明不履行合同主要义务的；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（8）承包人未能按照合同约定履行其他义务的。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承包人发生除本项第（7）目约定以外的其他违约情况时，监理人可向承包人发出整改通知，要求其在指定的期限内改正。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16.2.2 承包人违约的责任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承包人应承担因其违约行为而增加的费用</w:t>
      </w:r>
      <w:r>
        <w:rPr>
          <w:rFonts w:hint="eastAsia" w:ascii="Times New Roman" w:hAnsi="Times New Roman" w:eastAsia="仿宋_GB2312" w:cs="Times New Roman"/>
          <w:color w:val="000000"/>
          <w:sz w:val="24"/>
          <w:szCs w:val="24"/>
        </w:rPr>
        <w:t xml:space="preserve">和（或）延误的</w:t>
      </w:r>
      <w:r>
        <w:rPr>
          <w:rFonts w:hint="default" w:ascii="Times New Roman" w:hAnsi="Times New Roman" w:eastAsia="仿宋_GB2312" w:cs="Times New Roman"/>
          <w:color w:val="000000"/>
          <w:sz w:val="24"/>
          <w:szCs w:val="24"/>
        </w:rPr>
        <w:t xml:space="preserve">工期。此外，合同当事人可在专用合同条款中另行约定承包人违约责任的承担方式和计算方法。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16.2.3 因承包人违约解除合同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除专用合同条款另有约定外，出现第16.2.1项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cs="Times New Roman"/>
          <w:color w:val="000000"/>
          <w:sz w:val="24"/>
          <w:szCs w:val="24"/>
        </w:rPr>
        <w:t xml:space="preserve">合同当事人应在专用合同条款约定相应费用的承担方式。</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继续使用的</w:t>
      </w:r>
      <w:r>
        <w:rPr>
          <w:rFonts w:hint="default" w:ascii="Times New Roman" w:hAnsi="Times New Roman" w:eastAsia="仿宋_GB2312" w:cs="Times New Roman"/>
          <w:color w:val="000000"/>
          <w:sz w:val="24"/>
          <w:szCs w:val="24"/>
        </w:rPr>
        <w:t xml:space="preserve">行为不免除或减轻承包人应承担的违约责任。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16.2.4因承包人违约解除合同后的处理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因承包人原因导致合同解除的，则合同当事人应在合同解除后28天内完成估价、付款和清算，并按以下约定执行：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（1）合同解除后，按第4.4款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商定或确定承包人实际完成工作对应的合同价款，以及承包人已提供的材料、工程设备、施工设备和临时工程等的价值；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（2）合同解除后，承包人应支付的违约金；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（3）合同解除后，因解除合同给发包人造成的损失；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（4）合同解除后，承包人应按照发包人要求和监理人的指示完成现场的清理和撤离；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（5）发包人和承包人应在合同解除后进行清算，出具最终结清付款证书，结清全部款项。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因承包人违约解除合同的，</w:t>
      </w:r>
      <w:r>
        <w:rPr>
          <w:rFonts w:hint="default" w:ascii="Times New Roman" w:hAnsi="Times New Roman" w:eastAsia="仿宋_GB2312" w:cs="Times New Roman"/>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16.2.5采购合同权益转让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1" w:name="_Toc351203606"/>
      <w:r>
        <w:rPr>
          <w:rFonts w:ascii="Times New Roman" w:hAnsi="Times New Roman" w:eastAsia="黑体" w:cs="Times New Roman"/>
          <w:b w:val="0"/>
          <w:bCs/>
          <w:color w:val="000000"/>
          <w:sz w:val="24"/>
          <w:szCs w:val="24"/>
          <w:lang w:val="en-US" w:eastAsia="zh-CN" w:bidi="ar-SA"/>
        </w:rPr>
        <w:t xml:space="preserve">16.3 第三人造成的违约</w:t>
      </w:r>
      <w:bookmarkEnd w:id="4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2" w:name="_Toc351203607"/>
      <w:r/>
      <w:bookmarkStart w:id="403" w:name="_Toc337558823"/>
      <w:r/>
      <w:bookmarkStart w:id="404" w:name="_Toc296503116"/>
      <w:r/>
      <w:bookmarkStart w:id="405" w:name="_Toc296346617"/>
      <w:r>
        <w:rPr>
          <w:rFonts w:ascii="Times New Roman" w:hAnsi="Times New Roman" w:eastAsia="黑体" w:cs="Times New Roman"/>
          <w:b w:val="0"/>
          <w:bCs/>
          <w:color w:val="000000"/>
          <w:sz w:val="24"/>
          <w:szCs w:val="24"/>
          <w:lang w:val="en-US" w:eastAsia="zh-CN" w:bidi="ar-SA"/>
        </w:rPr>
        <w:t xml:space="preserve">17. 不可抗力</w:t>
      </w:r>
      <w:bookmarkEnd w:id="402"/>
      <w:r>
        <w:rPr>
          <w:rFonts w:ascii="Times New Roman" w:hAnsi="Times New Roman" w:eastAsia="黑体" w:cs="Times New Roman"/>
          <w:b w:val="0"/>
          <w:bCs/>
          <w:color w:val="000000"/>
          <w:sz w:val="24"/>
          <w:szCs w:val="24"/>
          <w:lang w:val="en-US" w:eastAsia="zh-CN" w:bidi="ar-SA"/>
        </w:rPr>
        <w:t xml:space="preserve"> </w:t>
      </w:r>
      <w:bookmarkEnd w:id="403"/>
      <w:r/>
      <w:bookmarkEnd w:id="404"/>
      <w:r/>
      <w:bookmarkEnd w:id="405"/>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6" w:name="_Toc351203608"/>
      <w:r/>
      <w:bookmarkStart w:id="407" w:name="_Toc337558824"/>
      <w:r/>
      <w:bookmarkStart w:id="408" w:name="_Toc296346618"/>
      <w:r/>
      <w:bookmarkStart w:id="409" w:name="_Toc296503117"/>
      <w:r>
        <w:rPr>
          <w:rFonts w:ascii="Times New Roman" w:hAnsi="Times New Roman" w:eastAsia="黑体" w:cs="Times New Roman"/>
          <w:b w:val="0"/>
          <w:bCs/>
          <w:color w:val="000000"/>
          <w:sz w:val="24"/>
          <w:szCs w:val="24"/>
          <w:lang w:val="en-US" w:eastAsia="zh-CN" w:bidi="ar-SA"/>
        </w:rPr>
        <w:t xml:space="preserve">17.1 不可抗力的确认</w:t>
      </w:r>
      <w:bookmarkEnd w:id="406"/>
      <w:r/>
      <w:bookmarkEnd w:id="407"/>
      <w:r/>
      <w:bookmarkEnd w:id="408"/>
      <w:r/>
      <w:bookmarkEnd w:id="40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的约定处理。发生争议时，按第20条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0" w:name="_Toc351203609"/>
      <w:r/>
      <w:bookmarkStart w:id="411" w:name="_Toc337558825"/>
      <w:r/>
      <w:bookmarkStart w:id="412" w:name="_Toc296503118"/>
      <w:r/>
      <w:bookmarkStart w:id="413" w:name="_Toc296346619"/>
      <w:r>
        <w:rPr>
          <w:rFonts w:ascii="Times New Roman" w:hAnsi="Times New Roman" w:eastAsia="黑体" w:cs="Times New Roman"/>
          <w:b w:val="0"/>
          <w:bCs/>
          <w:color w:val="000000"/>
          <w:sz w:val="24"/>
          <w:szCs w:val="24"/>
          <w:lang w:val="en-US" w:eastAsia="zh-CN" w:bidi="ar-SA"/>
        </w:rPr>
        <w:t xml:space="preserve">17.2 不可抗力的通知</w:t>
      </w:r>
      <w:bookmarkEnd w:id="410"/>
      <w:r/>
      <w:bookmarkEnd w:id="411"/>
      <w:r/>
      <w:bookmarkEnd w:id="412"/>
      <w:r/>
      <w:bookmarkEnd w:id="41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合同</w:t>
      </w:r>
      <w:r>
        <w:rPr>
          <w:rFonts w:hint="default" w:ascii="Times New Roman" w:hAnsi="Times New Roman" w:eastAsia="仿宋_GB2312" w:cs="Times New Roman"/>
          <w:color w:val="000000"/>
          <w:sz w:val="24"/>
          <w:szCs w:val="24"/>
        </w:rPr>
        <w:t xml:space="preserve">一方当事人遇到不可抗力事件，使其履行合同义务受到阻碍时，应立即通知合同另一方当事人和监理人，书面说明不可抗力和受阻碍的详细情况，并提供必要的证明。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4" w:name="_Toc351203610"/>
      <w:r/>
      <w:bookmarkStart w:id="415" w:name="_Toc296346620"/>
      <w:r/>
      <w:bookmarkStart w:id="416" w:name="_Toc337558826"/>
      <w:r/>
      <w:bookmarkStart w:id="417" w:name="_Toc296503119"/>
      <w:r>
        <w:rPr>
          <w:rFonts w:ascii="Times New Roman" w:hAnsi="Times New Roman" w:eastAsia="黑体" w:cs="Times New Roman"/>
          <w:b w:val="0"/>
          <w:bCs/>
          <w:color w:val="000000"/>
          <w:sz w:val="24"/>
          <w:szCs w:val="24"/>
          <w:lang w:val="en-US" w:eastAsia="zh-CN" w:bidi="ar-SA"/>
        </w:rPr>
        <w:t xml:space="preserve">17.3 不可抗力后果的承担</w:t>
      </w:r>
      <w:bookmarkEnd w:id="414"/>
      <w:r/>
      <w:bookmarkEnd w:id="415"/>
      <w:r/>
      <w:bookmarkEnd w:id="416"/>
      <w:r/>
      <w:bookmarkEnd w:id="41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17.3.1 </w:t>
      </w:r>
      <w:r>
        <w:rPr>
          <w:rFonts w:hint="eastAsia" w:ascii="Times New Roman" w:hAnsi="Times New Roman" w:eastAsia="仿宋_GB2312" w:cs="Times New Roman"/>
          <w:color w:val="000000"/>
          <w:sz w:val="24"/>
          <w:szCs w:val="24"/>
        </w:rPr>
        <w:t xml:space="preserve">不可抗力引起的后果及造成的损失由合同当事人按照法律规定及合同约定各自承担。</w:t>
      </w:r>
      <w:r>
        <w:rPr>
          <w:rFonts w:hint="default" w:ascii="Times New Roman" w:hAnsi="Times New Roman" w:eastAsia="仿宋_GB2312" w:cs="Times New Roman"/>
          <w:color w:val="000000"/>
          <w:sz w:val="24"/>
          <w:szCs w:val="24"/>
        </w:rPr>
        <w:t xml:space="preserve">不可抗力发生前已完</w:t>
      </w:r>
      <w:r>
        <w:rPr>
          <w:rFonts w:hint="eastAsia" w:ascii="Times New Roman" w:hAnsi="Times New Roman" w:eastAsia="仿宋_GB2312" w:cs="Times New Roman"/>
          <w:color w:val="000000"/>
          <w:sz w:val="24"/>
          <w:szCs w:val="24"/>
        </w:rPr>
        <w:t xml:space="preserve">成的</w:t>
      </w:r>
      <w:r>
        <w:rPr>
          <w:rFonts w:hint="default" w:ascii="Times New Roman" w:hAnsi="Times New Roman" w:eastAsia="仿宋_GB2312" w:cs="Times New Roman"/>
          <w:color w:val="000000"/>
          <w:sz w:val="24"/>
          <w:szCs w:val="24"/>
        </w:rPr>
        <w:t xml:space="preserve">工程应当按照合同约定进行计量</w:t>
      </w:r>
      <w:r>
        <w:rPr>
          <w:rFonts w:hint="eastAsia" w:ascii="Times New Roman" w:hAnsi="Times New Roman" w:eastAsia="仿宋_GB2312" w:cs="Times New Roman"/>
          <w:color w:val="000000"/>
          <w:sz w:val="24"/>
          <w:szCs w:val="24"/>
        </w:rPr>
        <w:t xml:space="preserve">支付</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17.3.2 不可抗力导致的人员伤亡、财产损失、费用增加和（或）工期延误等后果，由合同当事人按以下原则承担：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（1）永久工程、已运至施工现场的材料和工程设备的损坏，以及因工程损坏造成的第三人人员伤亡和财产损失由发包人承担；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（2）承包人施工设备的损坏由承包人承担；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（3）发包人和承包人承担各自人员伤亡和财产的损失；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（5）因不可抗力引起或将引起工期延误，发包人要求赶工的，由此增加的赶工费用由发包人承担；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（6）承包人在停工期间按照发包人要求照管、清理和修复工程的费用由发包人承担。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因合同一方迟延履行合同义务，在迟延履行期间遭遇不可抗力的，不免除其违约责任。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8" w:name="_Toc351203611"/>
      <w:r/>
      <w:bookmarkStart w:id="419" w:name="_Toc337558827"/>
      <w:r>
        <w:rPr>
          <w:rFonts w:ascii="Times New Roman" w:hAnsi="Times New Roman" w:eastAsia="黑体" w:cs="Times New Roman"/>
          <w:b w:val="0"/>
          <w:bCs/>
          <w:color w:val="000000"/>
          <w:sz w:val="24"/>
          <w:szCs w:val="24"/>
          <w:lang w:val="en-US" w:eastAsia="zh-CN" w:bidi="ar-SA"/>
        </w:rPr>
        <w:t xml:space="preserve">17.4 因不可抗力解除合同</w:t>
      </w:r>
      <w:bookmarkEnd w:id="418"/>
      <w:r/>
      <w:bookmarkEnd w:id="41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因不可抗力导致合同无法履行连续超过84天或累计超过140天的，发包人和承包人均有权解除合同。合同解除后，由双方当事人按照第4.4款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商定或确定发包人应支付的款项，该款项包括：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（1）合同解除前承包人已完成工作的价款；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（2）承包人为工程订购的并已交付给承包人，或承包人有责任接受交付的材料、工程设备和其他物品的价款；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（3）发包人要求承包人退货或解除订货合同而产生的费用，或因不能退货或解除合同而产生的损失；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（4）承包人撤离施工现场以及遣散承包人人员的费用；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（5）按照合同约定在合同解除前应支付给承包人的其他款项；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（6）扣减承包人按照合同约定应向发包人支付的款项；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（7）双方商定或确定的其他款项。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除专用合同条款另有约定外，合同解除后，发包人应在商定或确定上述款项后28天内完成上述款项的支付。</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0" w:name="_Toc351203612"/>
      <w:r/>
      <w:bookmarkStart w:id="421" w:name="_Toc296503120"/>
      <w:r/>
      <w:bookmarkStart w:id="422" w:name="_Toc296346621"/>
      <w:r/>
      <w:bookmarkStart w:id="423" w:name="_Toc337558828"/>
      <w:r>
        <w:rPr>
          <w:rFonts w:ascii="Times New Roman" w:hAnsi="Times New Roman" w:eastAsia="黑体" w:cs="Times New Roman"/>
          <w:b w:val="0"/>
          <w:bCs/>
          <w:color w:val="000000"/>
          <w:sz w:val="24"/>
          <w:szCs w:val="24"/>
          <w:lang w:val="en-US" w:eastAsia="zh-CN" w:bidi="ar-SA"/>
        </w:rPr>
        <w:t xml:space="preserve">18. 保险</w:t>
      </w:r>
      <w:bookmarkEnd w:id="420"/>
      <w:r/>
      <w:bookmarkEnd w:id="421"/>
      <w:r/>
      <w:bookmarkEnd w:id="422"/>
      <w:r/>
      <w:bookmarkEnd w:id="423"/>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4" w:name="_Toc351203613"/>
      <w:r/>
      <w:bookmarkStart w:id="425" w:name="_Toc296346622"/>
      <w:r/>
      <w:bookmarkStart w:id="426" w:name="_Toc296503121"/>
      <w:r/>
      <w:bookmarkStart w:id="427" w:name="_Toc337558829"/>
      <w:r>
        <w:rPr>
          <w:rFonts w:ascii="Times New Roman" w:hAnsi="Times New Roman" w:eastAsia="黑体" w:cs="Times New Roman"/>
          <w:b w:val="0"/>
          <w:bCs/>
          <w:color w:val="000000"/>
          <w:sz w:val="24"/>
          <w:szCs w:val="24"/>
          <w:lang w:val="en-US" w:eastAsia="zh-CN" w:bidi="ar-SA"/>
        </w:rPr>
        <w:t xml:space="preserve">18.1 工程保险</w:t>
      </w:r>
      <w:bookmarkEnd w:id="424"/>
      <w:r/>
      <w:bookmarkEnd w:id="425"/>
      <w:r/>
      <w:bookmarkEnd w:id="426"/>
      <w:r/>
      <w:bookmarkEnd w:id="42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8" w:name="_Toc351203614"/>
      <w:r/>
      <w:bookmarkStart w:id="429" w:name="_Toc296346623"/>
      <w:r/>
      <w:bookmarkStart w:id="430" w:name="_Toc296503122"/>
      <w:r/>
      <w:bookmarkStart w:id="431" w:name="_Toc337558830"/>
      <w:r>
        <w:rPr>
          <w:rFonts w:ascii="Times New Roman" w:hAnsi="Times New Roman" w:eastAsia="黑体" w:cs="Times New Roman"/>
          <w:b w:val="0"/>
          <w:bCs/>
          <w:color w:val="000000"/>
          <w:sz w:val="24"/>
          <w:szCs w:val="24"/>
          <w:lang w:val="en-US" w:eastAsia="zh-CN" w:bidi="ar-SA"/>
        </w:rPr>
        <w:t xml:space="preserve">18.2 工伤保险</w:t>
      </w:r>
      <w:bookmarkEnd w:id="428"/>
      <w:r/>
      <w:bookmarkEnd w:id="429"/>
      <w:r/>
      <w:bookmarkEnd w:id="430"/>
      <w:r/>
      <w:bookmarkEnd w:id="4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2" w:name="_Toc351203615"/>
      <w:r/>
      <w:bookmarkStart w:id="433" w:name="_Toc296503125"/>
      <w:r/>
      <w:bookmarkStart w:id="434" w:name="_Toc337558831"/>
      <w:r/>
      <w:bookmarkStart w:id="435" w:name="_Toc296346626"/>
      <w:r>
        <w:rPr>
          <w:rFonts w:ascii="Times New Roman" w:hAnsi="Times New Roman" w:eastAsia="黑体" w:cs="Times New Roman"/>
          <w:b w:val="0"/>
          <w:bCs/>
          <w:color w:val="000000"/>
          <w:sz w:val="24"/>
          <w:szCs w:val="24"/>
          <w:lang w:val="en-US" w:eastAsia="zh-CN" w:bidi="ar-SA"/>
        </w:rPr>
        <w:t xml:space="preserve">18.3其他保险</w:t>
      </w:r>
      <w:bookmarkEnd w:id="432"/>
      <w:r/>
      <w:bookmarkEnd w:id="433"/>
      <w:r/>
      <w:bookmarkEnd w:id="434"/>
      <w:r/>
      <w:bookmarkEnd w:id="43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除专用合同条款另有约定外，承包人应为其施工设备等办理财产保险。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6" w:name="_Toc351203616"/>
      <w:r>
        <w:rPr>
          <w:rFonts w:ascii="Times New Roman" w:hAnsi="Times New Roman" w:eastAsia="黑体" w:cs="Times New Roman"/>
          <w:b w:val="0"/>
          <w:bCs/>
          <w:color w:val="000000"/>
          <w:sz w:val="24"/>
          <w:szCs w:val="24"/>
          <w:lang w:val="en-US" w:eastAsia="zh-CN" w:bidi="ar-SA"/>
        </w:rPr>
        <w:t xml:space="preserve">18.4持续保险</w:t>
      </w:r>
      <w:bookmarkEnd w:id="43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合同当事人应与保险人保持联系，使保险人能够随时了解工程实施中的变动，并确保按保险合同条款要求持续保险。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7" w:name="_Toc351203617"/>
      <w:r/>
      <w:bookmarkStart w:id="438" w:name="_Toc296346627"/>
      <w:r/>
      <w:bookmarkStart w:id="439" w:name="_Toc337558832"/>
      <w:r/>
      <w:bookmarkStart w:id="440" w:name="_Toc296503126"/>
      <w:r>
        <w:rPr>
          <w:rFonts w:ascii="Times New Roman" w:hAnsi="Times New Roman" w:eastAsia="黑体" w:cs="Times New Roman"/>
          <w:b w:val="0"/>
          <w:bCs/>
          <w:color w:val="000000"/>
          <w:sz w:val="24"/>
          <w:szCs w:val="24"/>
          <w:lang w:val="en-US" w:eastAsia="zh-CN" w:bidi="ar-SA"/>
        </w:rPr>
        <w:t xml:space="preserve">18.5 保险凭证</w:t>
      </w:r>
      <w:bookmarkEnd w:id="437"/>
      <w:r/>
      <w:bookmarkEnd w:id="438"/>
      <w:r/>
      <w:bookmarkEnd w:id="439"/>
      <w:r/>
      <w:bookmarkEnd w:id="44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合同当事人应及时向另一方当事人提交其已投保的各项保险的凭证和保险单复印件。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1" w:name="_Toc351203618"/>
      <w:r/>
      <w:bookmarkStart w:id="442" w:name="_Toc296346628"/>
      <w:r/>
      <w:bookmarkStart w:id="443" w:name="_Toc337558833"/>
      <w:r/>
      <w:bookmarkStart w:id="444" w:name="_Toc296503127"/>
      <w:r>
        <w:rPr>
          <w:rFonts w:ascii="Times New Roman" w:hAnsi="Times New Roman" w:eastAsia="黑体" w:cs="Times New Roman"/>
          <w:b w:val="0"/>
          <w:bCs/>
          <w:color w:val="000000"/>
          <w:sz w:val="24"/>
          <w:szCs w:val="24"/>
          <w:lang w:val="en-US" w:eastAsia="zh-CN" w:bidi="ar-SA"/>
        </w:rPr>
        <w:t xml:space="preserve">18.6 未按约定投保的补救</w:t>
      </w:r>
      <w:bookmarkEnd w:id="441"/>
      <w:r/>
      <w:bookmarkEnd w:id="442"/>
      <w:r/>
      <w:bookmarkEnd w:id="443"/>
      <w:r/>
      <w:bookmarkEnd w:id="44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5" w:name="_Toc351203619"/>
      <w:r/>
      <w:bookmarkStart w:id="446" w:name="_Toc337558834"/>
      <w:r>
        <w:rPr>
          <w:rFonts w:ascii="Times New Roman" w:hAnsi="Times New Roman" w:eastAsia="黑体" w:cs="Times New Roman"/>
          <w:b w:val="0"/>
          <w:bCs/>
          <w:color w:val="000000"/>
          <w:sz w:val="24"/>
          <w:szCs w:val="24"/>
          <w:lang w:val="en-US" w:eastAsia="zh-CN" w:bidi="ar-SA"/>
        </w:rPr>
        <w:t xml:space="preserve">18.7 通知义务</w:t>
      </w:r>
      <w:bookmarkEnd w:id="445"/>
      <w:r/>
      <w:bookmarkEnd w:id="44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保险事故发生时，投保人应按照保险合同规定的条件和期限及时向保险人报告。发包人和承包人应当在知道保险事故发生后及时通知对方。</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7" w:name="_Toc351203620"/>
      <w:r/>
      <w:bookmarkStart w:id="448" w:name="_Toc337558835"/>
      <w:r/>
      <w:bookmarkStart w:id="449" w:name="_Toc296503140"/>
      <w:r/>
      <w:bookmarkStart w:id="450" w:name="_Toc296346641"/>
      <w:r>
        <w:rPr>
          <w:rFonts w:ascii="Times New Roman" w:hAnsi="Times New Roman" w:eastAsia="黑体" w:cs="Times New Roman"/>
          <w:b w:val="0"/>
          <w:bCs/>
          <w:color w:val="000000"/>
          <w:sz w:val="24"/>
          <w:szCs w:val="24"/>
          <w:lang w:val="en-US" w:eastAsia="zh-CN" w:bidi="ar-SA"/>
        </w:rPr>
        <w:t xml:space="preserve">19. 索赔</w:t>
      </w:r>
      <w:bookmarkEnd w:id="447"/>
      <w:r/>
      <w:bookmarkEnd w:id="448"/>
      <w:r/>
      <w:bookmarkEnd w:id="449"/>
      <w:r/>
      <w:bookmarkEnd w:id="450"/>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1" w:name="_Toc351203621"/>
      <w:r/>
      <w:bookmarkStart w:id="452" w:name="_Toc296503141"/>
      <w:r/>
      <w:bookmarkStart w:id="453" w:name="_Toc337558836"/>
      <w:r/>
      <w:bookmarkStart w:id="454" w:name="_Toc296346642"/>
      <w:r>
        <w:rPr>
          <w:rFonts w:ascii="Times New Roman" w:hAnsi="Times New Roman" w:eastAsia="黑体" w:cs="Times New Roman"/>
          <w:b w:val="0"/>
          <w:bCs/>
          <w:color w:val="000000"/>
          <w:sz w:val="24"/>
          <w:szCs w:val="24"/>
          <w:lang w:val="en-US" w:eastAsia="zh-CN" w:bidi="ar-SA"/>
        </w:rPr>
        <w:t xml:space="preserve">19.1承包人的索赔</w:t>
      </w:r>
      <w:bookmarkEnd w:id="451"/>
      <w:r/>
      <w:bookmarkEnd w:id="452"/>
      <w:r/>
      <w:bookmarkEnd w:id="453"/>
      <w:r/>
      <w:bookmarkEnd w:id="45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根据合同约定，承包人认为有权得到追加付款和（或）延长工期的，应按以下程序向</w:t>
      </w:r>
      <w:r>
        <w:rPr>
          <w:rFonts w:hint="eastAsia" w:ascii="Times New Roman" w:hAnsi="Times New Roman" w:eastAsia="仿宋_GB2312" w:cs="Times New Roman"/>
          <w:color w:val="000000"/>
          <w:sz w:val="24"/>
          <w:szCs w:val="24"/>
        </w:rPr>
        <w:t xml:space="preserve">发包</w:t>
      </w:r>
      <w:r>
        <w:rPr>
          <w:rFonts w:hint="default" w:ascii="Times New Roman" w:hAnsi="Times New Roman" w:eastAsia="仿宋_GB2312" w:cs="Times New Roman"/>
          <w:color w:val="000000"/>
          <w:sz w:val="24"/>
          <w:szCs w:val="24"/>
        </w:rPr>
        <w:t xml:space="preserve">人提出索赔：</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（4）在索赔事件影响结束后28天内，承包人应向监理人递交最终索赔报告，说明最终要求索赔的追加付款金额和（或）延长的工期，并附必要的记录和证明材料。</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5" w:name="_Toc351203622"/>
      <w:r/>
      <w:bookmarkStart w:id="456" w:name="_Toc296346643"/>
      <w:r/>
      <w:bookmarkStart w:id="457" w:name="_Toc296503142"/>
      <w:r/>
      <w:bookmarkStart w:id="458" w:name="_Toc337558837"/>
      <w:r>
        <w:rPr>
          <w:rFonts w:ascii="Times New Roman" w:hAnsi="Times New Roman" w:eastAsia="黑体" w:cs="Times New Roman"/>
          <w:b w:val="0"/>
          <w:bCs/>
          <w:color w:val="000000"/>
          <w:sz w:val="24"/>
          <w:szCs w:val="24"/>
          <w:lang w:val="en-US" w:eastAsia="zh-CN" w:bidi="ar-SA"/>
        </w:rPr>
        <w:t xml:space="preserve">19.2 对承包人索赔的处理</w:t>
      </w:r>
      <w:bookmarkEnd w:id="455"/>
      <w:r/>
      <w:bookmarkEnd w:id="456"/>
      <w:r/>
      <w:bookmarkEnd w:id="457"/>
      <w:r/>
      <w:bookmarkEnd w:id="4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对承包人索赔的处理如下：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（1）监理人应在收到索赔报告后14天内完成审查并报送发包人。监理人对索赔报告存在异议的，有权要求承包人提交全部原始记录副本；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（3）承包人接受索赔处理结果的，索赔款项在当期进度款中进行支付；承包人不接受索赔处理结果的，按照第20条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9" w:name="_Toc351203623"/>
      <w:r/>
      <w:bookmarkStart w:id="460" w:name="_Toc337558838"/>
      <w:r/>
      <w:bookmarkStart w:id="461" w:name="_Toc296346644"/>
      <w:r/>
      <w:bookmarkStart w:id="462" w:name="_Toc296503143"/>
      <w:r>
        <w:rPr>
          <w:rFonts w:ascii="Times New Roman" w:hAnsi="Times New Roman" w:eastAsia="黑体" w:cs="Times New Roman"/>
          <w:b w:val="0"/>
          <w:bCs/>
          <w:color w:val="000000"/>
          <w:sz w:val="24"/>
          <w:szCs w:val="24"/>
          <w:lang w:val="en-US" w:eastAsia="zh-CN" w:bidi="ar-SA"/>
        </w:rPr>
        <w:t xml:space="preserve">19.3发包人的索赔</w:t>
      </w:r>
      <w:bookmarkEnd w:id="459"/>
      <w:r/>
      <w:bookmarkEnd w:id="460"/>
      <w:r/>
      <w:bookmarkEnd w:id="461"/>
      <w:r/>
      <w:bookmarkEnd w:id="4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根据合同约定，发包人认为有权得到赔付金额和（或）延长缺陷责任期的，监理人应向承包人发出通知并附有详细的证明。</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3" w:name="_Toc351203624"/>
      <w:r/>
      <w:bookmarkStart w:id="464" w:name="_Toc296346645"/>
      <w:r/>
      <w:bookmarkStart w:id="465" w:name="_Toc296503144"/>
      <w:r/>
      <w:bookmarkStart w:id="466" w:name="_Toc337558839"/>
      <w:r>
        <w:rPr>
          <w:rFonts w:ascii="Times New Roman" w:hAnsi="Times New Roman" w:eastAsia="黑体" w:cs="Times New Roman"/>
          <w:b w:val="0"/>
          <w:bCs/>
          <w:color w:val="000000"/>
          <w:sz w:val="24"/>
          <w:szCs w:val="24"/>
          <w:lang w:val="en-US" w:eastAsia="zh-CN" w:bidi="ar-SA"/>
        </w:rPr>
        <w:t xml:space="preserve">19.4 对发包人索赔的处理</w:t>
      </w:r>
      <w:bookmarkEnd w:id="463"/>
      <w:r/>
      <w:bookmarkEnd w:id="464"/>
      <w:r/>
      <w:bookmarkEnd w:id="465"/>
      <w:r/>
      <w:bookmarkEnd w:id="46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对发包人索赔的处理如下：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（1）承包人收到发包人提交的索赔报告后，应及时审查索赔报告的内容、查验发包人证明材料；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7" w:name="_Toc351203625"/>
      <w:r>
        <w:rPr>
          <w:rFonts w:ascii="Times New Roman" w:hAnsi="Times New Roman" w:eastAsia="黑体" w:cs="Times New Roman"/>
          <w:b w:val="0"/>
          <w:bCs/>
          <w:color w:val="000000"/>
          <w:sz w:val="24"/>
          <w:szCs w:val="24"/>
          <w:lang w:val="en-US" w:eastAsia="zh-CN" w:bidi="ar-SA"/>
        </w:rPr>
        <w:t xml:space="preserve">19.5 提出索赔的期限</w:t>
      </w:r>
      <w:bookmarkEnd w:id="467"/>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（1）承包人按第14.2款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竣工结算审核</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约定接收竣工付款证书后，应被视为已无权再提出在工程接收证书颁发前所发生的任何索赔。</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（2）承包人按第14.4款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最终结清</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提交的最终结清申请单中，只限于提出工程接收证书颁发后发生的索赔。提出索赔的期限自接受最终结清证书时终止。</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8" w:name="_Toc351203626"/>
      <w:r>
        <w:rPr>
          <w:rFonts w:ascii="Times New Roman" w:hAnsi="Times New Roman" w:eastAsia="黑体" w:cs="Times New Roman"/>
          <w:b w:val="0"/>
          <w:bCs/>
          <w:color w:val="000000"/>
          <w:sz w:val="24"/>
          <w:szCs w:val="24"/>
          <w:lang w:val="en-US" w:eastAsia="zh-CN" w:bidi="ar-SA"/>
        </w:rPr>
        <w:t xml:space="preserve">20</w:t>
      </w:r>
      <w:bookmarkStart w:id="469" w:name="_Toc296346647"/>
      <w:r/>
      <w:bookmarkStart w:id="470" w:name="_Toc337558840"/>
      <w:r/>
      <w:bookmarkStart w:id="471" w:name="_Toc296503146"/>
      <w:r>
        <w:rPr>
          <w:rFonts w:ascii="Times New Roman" w:hAnsi="Times New Roman" w:eastAsia="黑体" w:cs="Times New Roman"/>
          <w:b w:val="0"/>
          <w:bCs/>
          <w:color w:val="000000"/>
          <w:sz w:val="24"/>
          <w:szCs w:val="24"/>
          <w:lang w:val="en-US" w:eastAsia="zh-CN" w:bidi="ar-SA"/>
        </w:rPr>
        <w:t xml:space="preserve">. 争议解决</w:t>
      </w:r>
      <w:bookmarkEnd w:id="468"/>
      <w:r/>
      <w:bookmarkEnd w:id="469"/>
      <w:r/>
      <w:bookmarkEnd w:id="470"/>
      <w:r/>
      <w:bookmarkEnd w:id="47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72" w:name="_Toc351203627"/>
      <w:r/>
      <w:bookmarkStart w:id="473" w:name="_Toc296346648"/>
      <w:r/>
      <w:bookmarkStart w:id="474" w:name="_Toc337558841"/>
      <w:r/>
      <w:bookmarkStart w:id="475" w:name="_Toc296503147"/>
      <w:r>
        <w:rPr>
          <w:rFonts w:ascii="Times New Roman" w:hAnsi="Times New Roman" w:eastAsia="黑体" w:cs="Times New Roman"/>
          <w:b w:val="0"/>
          <w:bCs/>
          <w:color w:val="000000"/>
          <w:sz w:val="24"/>
          <w:szCs w:val="24"/>
          <w:lang w:val="en-US" w:eastAsia="zh-CN" w:bidi="ar-SA"/>
        </w:rPr>
        <w:t xml:space="preserve">20.1和解</w:t>
      </w:r>
      <w:bookmarkEnd w:id="472"/>
      <w:r/>
      <w:bookmarkEnd w:id="473"/>
      <w:r/>
      <w:bookmarkEnd w:id="474"/>
      <w:r/>
      <w:bookmarkEnd w:id="47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合同当事人可以就争议自行和解，自行和解达成协议的经双方签字并盖章后作为合同补充文件，双方均应遵照执行。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76" w:name="_Toc351203628"/>
      <w:r>
        <w:rPr>
          <w:rFonts w:ascii="Times New Roman" w:hAnsi="Times New Roman" w:eastAsia="黑体" w:cs="Times New Roman"/>
          <w:b w:val="0"/>
          <w:bCs/>
          <w:color w:val="000000"/>
          <w:sz w:val="24"/>
          <w:szCs w:val="24"/>
          <w:lang w:val="en-US" w:eastAsia="zh-CN" w:bidi="ar-SA"/>
        </w:rPr>
        <w:t xml:space="preserve">20</w:t>
      </w:r>
      <w:bookmarkStart w:id="477" w:name="_Toc296346649"/>
      <w:r/>
      <w:bookmarkStart w:id="478" w:name="_Toc337558842"/>
      <w:r/>
      <w:bookmarkStart w:id="479" w:name="_Toc296503148"/>
      <w:r>
        <w:rPr>
          <w:rFonts w:ascii="Times New Roman" w:hAnsi="Times New Roman" w:eastAsia="黑体" w:cs="Times New Roman"/>
          <w:b w:val="0"/>
          <w:bCs/>
          <w:color w:val="000000"/>
          <w:sz w:val="24"/>
          <w:szCs w:val="24"/>
          <w:lang w:val="en-US" w:eastAsia="zh-CN" w:bidi="ar-SA"/>
        </w:rPr>
        <w:t xml:space="preserve">.2调解</w:t>
      </w:r>
      <w:bookmarkEnd w:id="476"/>
      <w:r/>
      <w:bookmarkEnd w:id="477"/>
      <w:r/>
      <w:bookmarkEnd w:id="478"/>
      <w:r/>
      <w:bookmarkEnd w:id="47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合同当事人可以就争议请求建设行政主管部门</w:t>
      </w:r>
      <w:r>
        <w:rPr>
          <w:rFonts w:hint="eastAsia" w:ascii="Times New Roman" w:hAnsi="Times New Roman" w:eastAsia="仿宋_GB2312" w:cs="Times New Roman"/>
          <w:color w:val="000000"/>
          <w:sz w:val="24"/>
          <w:szCs w:val="24"/>
        </w:rPr>
        <w:t xml:space="preserve">、行业协会</w:t>
      </w:r>
      <w:r>
        <w:rPr>
          <w:rFonts w:hint="default" w:ascii="Times New Roman" w:hAnsi="Times New Roman" w:eastAsia="仿宋_GB2312" w:cs="Times New Roman"/>
          <w:color w:val="000000"/>
          <w:sz w:val="24"/>
          <w:szCs w:val="24"/>
        </w:rPr>
        <w:t xml:space="preserve">或</w:t>
      </w:r>
      <w:r>
        <w:rPr>
          <w:rFonts w:hint="eastAsia" w:ascii="Times New Roman" w:hAnsi="Times New Roman" w:eastAsia="仿宋_GB2312" w:cs="Times New Roman"/>
          <w:color w:val="000000"/>
          <w:sz w:val="24"/>
          <w:szCs w:val="24"/>
        </w:rPr>
        <w:t xml:space="preserve">其他</w:t>
      </w:r>
      <w:r>
        <w:rPr>
          <w:rFonts w:hint="default" w:ascii="Times New Roman" w:hAnsi="Times New Roman" w:eastAsia="仿宋_GB2312" w:cs="Times New Roman"/>
          <w:color w:val="000000"/>
          <w:sz w:val="24"/>
          <w:szCs w:val="24"/>
        </w:rPr>
        <w:t xml:space="preserve">第三方进行调解，调解达成协议的，经双方签字并盖章后作为合同补充文件，双方均应遵照执行。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0" w:name="_Toc351203629"/>
      <w:r/>
      <w:bookmarkStart w:id="481" w:name="_Toc296346650"/>
      <w:r/>
      <w:bookmarkStart w:id="482" w:name="_Toc296503149"/>
      <w:r/>
      <w:bookmarkStart w:id="483" w:name="_Toc337558843"/>
      <w:r>
        <w:rPr>
          <w:rFonts w:ascii="Times New Roman" w:hAnsi="Times New Roman" w:eastAsia="黑体" w:cs="Times New Roman"/>
          <w:b w:val="0"/>
          <w:bCs/>
          <w:color w:val="000000"/>
          <w:sz w:val="24"/>
          <w:szCs w:val="24"/>
          <w:lang w:val="en-US" w:eastAsia="zh-CN" w:bidi="ar-SA"/>
        </w:rPr>
        <w:t xml:space="preserve">20.3争议评审</w:t>
      </w:r>
      <w:bookmarkEnd w:id="480"/>
      <w:r/>
      <w:bookmarkEnd w:id="481"/>
      <w:r/>
      <w:bookmarkEnd w:id="482"/>
      <w:r/>
      <w:bookmarkEnd w:id="48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合同当事人在专用合同条款中约定采取争议评审方式解决争议</w:t>
      </w:r>
      <w:r>
        <w:rPr>
          <w:rFonts w:hint="eastAsia" w:ascii="Times New Roman" w:hAnsi="Times New Roman" w:eastAsia="仿宋_GB2312" w:cs="Times New Roman"/>
          <w:color w:val="000000"/>
          <w:sz w:val="24"/>
          <w:szCs w:val="24"/>
        </w:rPr>
        <w:t xml:space="preserve">以及评审规则，并</w:t>
      </w:r>
      <w:r>
        <w:rPr>
          <w:rFonts w:hint="default" w:ascii="Times New Roman" w:hAnsi="Times New Roman" w:eastAsia="仿宋_GB2312" w:cs="Times New Roman"/>
          <w:color w:val="000000"/>
          <w:sz w:val="24"/>
          <w:szCs w:val="24"/>
        </w:rPr>
        <w:t xml:space="preserve">按下列约定执行：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20.3.1 争议评审小组的确定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cs="Times New Roman"/>
          <w:color w:val="000000"/>
          <w:sz w:val="24"/>
          <w:szCs w:val="24"/>
        </w:rPr>
        <w:t xml:space="preserve">评审</w:t>
      </w:r>
      <w:r>
        <w:rPr>
          <w:rFonts w:hint="default" w:ascii="Times New Roman" w:hAnsi="Times New Roman" w:eastAsia="仿宋_GB2312" w:cs="Times New Roman"/>
          <w:color w:val="000000"/>
          <w:sz w:val="24"/>
          <w:szCs w:val="24"/>
        </w:rPr>
        <w:t xml:space="preserve">机构指定第三名首席争议评审员。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除专用合同条款另有约定外，评审员报酬由发包人和承包人各承担一半。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20.3.2 争议评审小组的决定</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20.3.3 争议评审小组决定的效力</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争议评审小组作出的书面决定经合同当事人签字确认后，对双方具有约束力，双方应遵照执行。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任何一方当事人不接受争议评审小组决定</w:t>
      </w:r>
      <w:r>
        <w:rPr>
          <w:rFonts w:hint="eastAsia" w:ascii="Times New Roman" w:hAnsi="Times New Roman" w:eastAsia="仿宋_GB2312" w:cs="Times New Roman"/>
          <w:color w:val="000000"/>
          <w:sz w:val="24"/>
          <w:szCs w:val="24"/>
        </w:rPr>
        <w:t xml:space="preserve">或不履行争议评审小组决定的</w:t>
      </w:r>
      <w:r>
        <w:rPr>
          <w:rFonts w:hint="default" w:ascii="Times New Roman" w:hAnsi="Times New Roman" w:eastAsia="仿宋_GB2312" w:cs="Times New Roman"/>
          <w:color w:val="000000"/>
          <w:sz w:val="24"/>
          <w:szCs w:val="24"/>
        </w:rPr>
        <w:t xml:space="preserve">，双方可选择采用其他争议解决方式。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4" w:name="_Toc351203630"/>
      <w:r/>
      <w:bookmarkStart w:id="485" w:name="_Toc296503150"/>
      <w:r/>
      <w:bookmarkStart w:id="486" w:name="_Toc296346651"/>
      <w:r/>
      <w:bookmarkStart w:id="487" w:name="_Toc337558844"/>
      <w:r>
        <w:rPr>
          <w:rFonts w:ascii="Times New Roman" w:hAnsi="Times New Roman" w:eastAsia="黑体" w:cs="Times New Roman"/>
          <w:b w:val="0"/>
          <w:bCs/>
          <w:color w:val="000000"/>
          <w:sz w:val="24"/>
          <w:szCs w:val="24"/>
          <w:lang w:val="en-US" w:eastAsia="zh-CN" w:bidi="ar-SA"/>
        </w:rPr>
        <w:t xml:space="preserve">20.4仲裁或诉讼</w:t>
      </w:r>
      <w:bookmarkEnd w:id="484"/>
      <w:r/>
      <w:bookmarkEnd w:id="485"/>
      <w:r/>
      <w:bookmarkEnd w:id="486"/>
      <w:r/>
      <w:bookmarkEnd w:id="48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因合同及合同有关事项产生的争议，合同当事人可以在专用合同条款中约定以下一种方式解决争议：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（1）向约定的仲裁委员会申请仲裁；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（2）向有管辖权的人民法院起诉。</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8" w:name="_Toc351203631"/>
      <w:r/>
      <w:bookmarkStart w:id="489" w:name="_Toc337558845"/>
      <w:r/>
      <w:bookmarkStart w:id="490" w:name="_Toc296503152"/>
      <w:r/>
      <w:bookmarkStart w:id="491" w:name="_Toc296346653"/>
      <w:r>
        <w:rPr>
          <w:rFonts w:ascii="Times New Roman" w:hAnsi="Times New Roman" w:eastAsia="黑体" w:cs="Times New Roman"/>
          <w:b w:val="0"/>
          <w:bCs/>
          <w:color w:val="000000"/>
          <w:sz w:val="24"/>
          <w:szCs w:val="24"/>
          <w:lang w:val="en-US" w:eastAsia="zh-CN" w:bidi="ar-SA"/>
        </w:rPr>
        <w:t xml:space="preserve">20.5争议解决条款效力</w:t>
      </w:r>
      <w:bookmarkEnd w:id="488"/>
      <w:r/>
      <w:bookmarkEnd w:id="489"/>
      <w:r/>
      <w:bookmarkEnd w:id="490"/>
      <w:r/>
      <w:bookmarkEnd w:id="49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合同有关争议解决的条款独立存在，合同的变更、解除、终止、无效或者被撤销均不影响其效力。 </w:t>
      </w:r>
      <w:r/>
    </w:p>
    <w:p>
      <w:pPr>
        <w:jc w:val="center"/>
        <w:keepLines/>
        <w:keepNext/>
        <w:pageBreakBefore w:val="0"/>
        <w:spacing w:before="260" w:after="260" w:line="360" w:lineRule="auto"/>
        <w:widowControl w:val="off"/>
        <w:rPr>
          <w:rFonts w:ascii="华文中宋" w:hAnsi="华文中宋" w:eastAsia="华文中宋" w:cs="Times New Roman"/>
          <w:b/>
          <w:bCs/>
          <w:sz w:val="36"/>
          <w:szCs w:val="36"/>
          <w:lang w:val="en-US" w:eastAsia="zh-CN" w:bidi="ar-SA"/>
        </w:rPr>
        <w:outlineLvl w:val="1"/>
      </w:pPr>
      <w:r/>
      <w:bookmarkStart w:id="492" w:name="_Toc351203632"/>
      <w:r>
        <w:rPr>
          <w:rFonts w:ascii="华文中宋" w:hAnsi="华文中宋" w:eastAsia="华文中宋" w:cs="Times New Roman"/>
          <w:b/>
          <w:bCs/>
          <w:sz w:val="36"/>
          <w:szCs w:val="36"/>
          <w:lang w:val="en-US" w:eastAsia="zh-CN" w:bidi="ar-SA"/>
        </w:rPr>
        <w:br w:type="page" w:clear="all"/>
      </w:r>
      <w:r>
        <w:rPr>
          <w:rFonts w:ascii="华文中宋" w:hAnsi="华文中宋" w:eastAsia="华文中宋" w:cs="Times New Roman"/>
          <w:b/>
          <w:bCs/>
          <w:sz w:val="36"/>
          <w:szCs w:val="36"/>
          <w:lang w:val="en-US" w:eastAsia="zh-CN" w:bidi="ar-SA"/>
        </w:rPr>
        <w:t xml:space="preserve">第三部分 </w:t>
      </w:r>
      <w:r>
        <w:rPr>
          <w:rFonts w:hint="eastAsia" w:ascii="华文中宋" w:hAnsi="华文中宋" w:eastAsia="华文中宋" w:cs="Times New Roman"/>
          <w:b/>
          <w:bCs/>
          <w:sz w:val="36"/>
          <w:szCs w:val="36"/>
          <w:lang w:val="en-US" w:eastAsia="zh-CN" w:bidi="ar-SA"/>
        </w:rPr>
        <w:t xml:space="preserve">专用合同条款</w:t>
      </w:r>
      <w:bookmarkEnd w:id="492"/>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93" w:name="_Toc351203633"/>
      <w:r>
        <w:rPr>
          <w:rFonts w:ascii="Times New Roman" w:hAnsi="Times New Roman" w:eastAsia="黑体" w:cs="Times New Roman"/>
          <w:b w:val="0"/>
          <w:bCs/>
          <w:color w:val="000000"/>
          <w:sz w:val="24"/>
          <w:szCs w:val="24"/>
          <w:lang w:val="en-US" w:eastAsia="zh-CN" w:bidi="ar-SA"/>
        </w:rPr>
        <w:t xml:space="preserve">1</w:t>
      </w:r>
      <w:bookmarkStart w:id="494" w:name="_Toc296503156"/>
      <w:r/>
      <w:bookmarkStart w:id="495" w:name="_Toc292559361"/>
      <w:r/>
      <w:bookmarkStart w:id="496" w:name="_Toc297048342"/>
      <w:r/>
      <w:bookmarkStart w:id="497" w:name="_Toc292559866"/>
      <w:r/>
      <w:bookmarkStart w:id="498" w:name="_Toc296891196"/>
      <w:r/>
      <w:bookmarkStart w:id="499" w:name="_Toc296944495"/>
      <w:r/>
      <w:bookmarkStart w:id="500" w:name="_Toc296890984"/>
      <w:r/>
      <w:bookmarkStart w:id="501" w:name="_Toc296347155"/>
      <w:r/>
      <w:bookmarkStart w:id="502" w:name="_Toc296346657"/>
      <w:r/>
      <w:bookmarkStart w:id="503" w:name="_Toc297120456"/>
      <w:r>
        <w:rPr>
          <w:rFonts w:ascii="Times New Roman" w:hAnsi="Times New Roman" w:eastAsia="黑体" w:cs="Times New Roman"/>
          <w:b w:val="0"/>
          <w:bCs/>
          <w:color w:val="000000"/>
          <w:sz w:val="24"/>
          <w:szCs w:val="24"/>
          <w:lang w:val="en-US" w:eastAsia="zh-CN" w:bidi="ar-SA"/>
        </w:rPr>
        <w:t xml:space="preserve">. 一般约定</w:t>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 词语定义</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1.1.1合同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1.1.1.10其他合同文件包括：</w:t>
      </w:r>
      <w:r>
        <w:rPr>
          <w:rFonts w:hint="default" w:ascii="Times New Roman" w:hAnsi="Times New Roman" w:eastAsia="仿宋_GB2312" w:cs="Times New Roman"/>
          <w:color w:val="000000"/>
          <w:sz w:val="24"/>
          <w:szCs w:val="24"/>
          <w:u w:val="single"/>
        </w:rPr>
        <w:t xml:space="preserve">                      </w:t>
      </w:r>
      <w:r/>
    </w:p>
    <w:p>
      <w:pPr>
        <w:ind w:left="1650" w:hanging="132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ind w:left="1650" w:hanging="13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 合同当事人及其他相关方</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1.1.2.4监理人：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名    称：</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资质类别和等级：</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1.1.2.5 设计人：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名    称：</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资质类别和等级：</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 工程和设备</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1.1.3.7 作为施工现场组成部分的其他场所包括：</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1.1.3.9 永久占地包括：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1.1.3.10 临时占地包括：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1.3法律 </w:t>
      </w:r>
      <w:r/>
    </w:p>
    <w:p>
      <w:pPr>
        <w:ind w:left="682"/>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适用于合同的其他规范性文件：</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 标准和规范</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1.4.1适用于工程的标准规范包括：</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1.4.2 发包人提供国外标准、规范的名称：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发包人提供国外标准、规范的份数：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发包人提供国外标准、规范的名称：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1.4.3发包人对工程的技术标准和功能要求的特殊要求：</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 合同文件的优先顺序</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合同文件组成及优先顺序为：</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 图纸和承包人文件</w:t>
      </w:r>
      <w:r>
        <w:rPr>
          <w:rFonts w:hint="default" w:ascii="Times New Roman" w:hAnsi="Times New Roman" w:eastAsia="黑体" w:cs="Times New Roman"/>
          <w:color w:val="000000"/>
          <w:sz w:val="24"/>
          <w:szCs w:val="24"/>
        </w:rPr>
        <w:tab/>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 图纸的提供</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发包人向承包人提供图纸的期限：</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发包人向承包人提供图纸的数量：</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发包人向承包人提供图纸的内容：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1.6.4 承包人文件</w:t>
      </w:r>
      <w:r/>
    </w:p>
    <w:p>
      <w:pPr>
        <w:ind w:left="682"/>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需要由承包人提供的文件，包括：</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ind w:left="682"/>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承包人提供的文件的期限为：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承包人提供的文件的数量为：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承包人提供的文件的形式为：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承包人文件的期限：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1.6.5 现场图纸准备</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关于现场图纸准备的约定：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 联络</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1.7.1发包人和承包人应当在</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天内将与合同有关的通知、批准、证明、证书、指示、指令、要求、请求、同意、意见、确定和决定等书面函件送达对方当事人</w:t>
      </w:r>
      <w:r>
        <w:rPr>
          <w:rFonts w:hint="eastAsia"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1.7.2 发包人接收文件的地点：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1.10 交通运输</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504" w:name="_Toc300934943"/>
      <w:r/>
      <w:bookmarkStart w:id="505" w:name="_Toc303539100"/>
      <w:r/>
      <w:bookmarkStart w:id="506" w:name="_Toc312677986"/>
      <w:r/>
      <w:bookmarkStart w:id="507" w:name="_Toc304295521"/>
      <w:r/>
      <w:bookmarkStart w:id="508" w:name="_Toc318581155"/>
      <w:r>
        <w:rPr>
          <w:rFonts w:hint="default" w:ascii="Times New Roman" w:hAnsi="Times New Roman" w:eastAsia="仿宋_GB2312" w:cs="Times New Roman"/>
          <w:sz w:val="24"/>
          <w:szCs w:val="24"/>
        </w:rPr>
        <w:t xml:space="preserve">.10.1 出入现场的权利</w:t>
      </w:r>
      <w:r/>
    </w:p>
    <w:p>
      <w:pPr>
        <w:ind w:left="682"/>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关于出入现场的权利的约定：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bookmarkEnd w:id="504"/>
      <w:r/>
      <w:bookmarkEnd w:id="505"/>
      <w:r/>
      <w:bookmarkEnd w:id="506"/>
      <w:r/>
      <w:bookmarkEnd w:id="507"/>
      <w:r/>
      <w:bookmarkEnd w:id="508"/>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509" w:name="_Toc303539101"/>
      <w:r/>
      <w:bookmarkStart w:id="510" w:name="_Toc304295522"/>
      <w:r/>
      <w:bookmarkStart w:id="511" w:name="_Toc318581156"/>
      <w:r/>
      <w:bookmarkStart w:id="512" w:name="_Toc312677987"/>
      <w:r/>
      <w:bookmarkStart w:id="513" w:name="_Toc300934944"/>
      <w:r>
        <w:rPr>
          <w:rFonts w:hint="default" w:ascii="Times New Roman" w:hAnsi="Times New Roman" w:eastAsia="仿宋_GB2312" w:cs="Times New Roman"/>
          <w:sz w:val="24"/>
          <w:szCs w:val="24"/>
        </w:rPr>
        <w:t xml:space="preserve">.10.3 场内交通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关于场外交通和场内交通的边界的约定：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关于发包人向承包人免费提供满足工程施工需要的场内道路和交通设施的约定：</w:t>
      </w: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bookmarkEnd w:id="509"/>
      <w:r/>
      <w:bookmarkEnd w:id="510"/>
      <w:r/>
      <w:bookmarkEnd w:id="511"/>
      <w:r/>
      <w:bookmarkEnd w:id="512"/>
      <w:r/>
      <w:bookmarkEnd w:id="513"/>
      <w:r>
        <w:rPr>
          <w:rFonts w:hint="default" w:ascii="Times New Roman" w:hAnsi="Times New Roman" w:eastAsia="仿宋_GB2312" w:cs="Times New Roman"/>
          <w:sz w:val="24"/>
          <w:szCs w:val="24"/>
        </w:rPr>
        <w:t xml:space="preserve">  </w:t>
      </w:r>
      <w:bookmarkStart w:id="514" w:name="_Toc318581157"/>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1.10.4超大件和超重件的运输</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运输超大件或超重件所需的道路和桥梁临时加固改造费用和其他有关费用由</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承担。</w:t>
      </w:r>
      <w:bookmarkEnd w:id="51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1.11 知识产权</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关于发包人提供的上述文件的使用限制的要求：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关于承包人为实施工程所编制文件的著作权的归属：</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关于承包人提供的上述文件的使用限制的要求：</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1.11.4 承包人在施工过程中所采用的专利、专有技术、技术秘密的使用费的承担方式：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1.13工程量清单错误的修正</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出现工程量清单错误时，是否调整合同价格：</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允许调整合同价格的工程量偏差范围：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15" w:name="_Toc351203634"/>
      <w:r>
        <w:rPr>
          <w:rFonts w:ascii="Times New Roman" w:hAnsi="Times New Roman" w:eastAsia="黑体" w:cs="Times New Roman"/>
          <w:b w:val="0"/>
          <w:bCs/>
          <w:color w:val="000000"/>
          <w:sz w:val="24"/>
          <w:szCs w:val="24"/>
          <w:lang w:val="en-US" w:eastAsia="zh-CN" w:bidi="ar-SA"/>
        </w:rPr>
        <w:t xml:space="preserve">2</w:t>
      </w:r>
      <w:bookmarkStart w:id="516" w:name="_Toc292559867"/>
      <w:r/>
      <w:bookmarkStart w:id="517" w:name="_Toc296347156"/>
      <w:r/>
      <w:bookmarkStart w:id="518" w:name="_Toc297048343"/>
      <w:r/>
      <w:bookmarkStart w:id="519" w:name="_Toc296890985"/>
      <w:r/>
      <w:bookmarkStart w:id="520" w:name="_Toc296346658"/>
      <w:r/>
      <w:bookmarkStart w:id="521" w:name="_Toc296503157"/>
      <w:r/>
      <w:bookmarkStart w:id="522" w:name="_Toc292559362"/>
      <w:r/>
      <w:bookmarkStart w:id="523" w:name="_Toc296891197"/>
      <w:r/>
      <w:bookmarkStart w:id="524" w:name="_Toc297120457"/>
      <w:r/>
      <w:bookmarkStart w:id="525" w:name="_Toc296944496"/>
      <w:r>
        <w:rPr>
          <w:rFonts w:ascii="Times New Roman" w:hAnsi="Times New Roman" w:eastAsia="黑体" w:cs="Times New Roman"/>
          <w:b w:val="0"/>
          <w:bCs/>
          <w:color w:val="000000"/>
          <w:sz w:val="24"/>
          <w:szCs w:val="24"/>
          <w:lang w:val="en-US" w:eastAsia="zh-CN" w:bidi="ar-SA"/>
        </w:rPr>
        <w:t xml:space="preserve">. 发包人</w:t>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2.2 发包人代表</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发包人代表：</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身份证号：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职    务：</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发包人对发包人代表的授权范围如下：</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b/>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2.4 施工现场、施工条件和基础资料的提供</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2.4.1 提供施工现场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关于发包人移交施工现场的期限要求：</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2.4.2 提供施工条件</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关于发包人应负责提供施工</w:t>
      </w:r>
      <w:r>
        <w:rPr>
          <w:rFonts w:hint="eastAsia" w:ascii="Times New Roman" w:hAnsi="Times New Roman" w:eastAsia="仿宋_GB2312" w:cs="Times New Roman"/>
          <w:color w:val="000000"/>
          <w:sz w:val="24"/>
          <w:szCs w:val="24"/>
        </w:rPr>
        <w:t xml:space="preserve">所需要的条件，</w:t>
      </w:r>
      <w:r>
        <w:rPr>
          <w:rFonts w:hint="default" w:ascii="Times New Roman" w:hAnsi="Times New Roman" w:eastAsia="仿宋_GB2312" w:cs="Times New Roman"/>
          <w:color w:val="000000"/>
          <w:sz w:val="24"/>
          <w:szCs w:val="24"/>
        </w:rPr>
        <w:t xml:space="preserve">包括：</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2.5 资金来源证明及支付担保</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发包人提供资金来源证明的期限要求：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发包人是否提供支付担保：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发包人提供支付担保的形式：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26" w:name="_Toc351203635"/>
      <w:r>
        <w:rPr>
          <w:rFonts w:ascii="Times New Roman" w:hAnsi="Times New Roman" w:eastAsia="黑体" w:cs="Times New Roman"/>
          <w:b w:val="0"/>
          <w:bCs/>
          <w:color w:val="000000"/>
          <w:sz w:val="24"/>
          <w:szCs w:val="24"/>
          <w:lang w:val="en-US" w:eastAsia="zh-CN" w:bidi="ar-SA"/>
        </w:rPr>
        <w:t xml:space="preserve">3</w:t>
      </w:r>
      <w:bookmarkStart w:id="527" w:name="_Toc296346659"/>
      <w:r/>
      <w:bookmarkStart w:id="528" w:name="_Toc297120458"/>
      <w:r/>
      <w:bookmarkStart w:id="529" w:name="_Toc297048344"/>
      <w:r/>
      <w:bookmarkStart w:id="530" w:name="_Toc292559868"/>
      <w:r/>
      <w:bookmarkStart w:id="531" w:name="_Toc296944497"/>
      <w:r/>
      <w:bookmarkStart w:id="532" w:name="_Toc296890986"/>
      <w:r/>
      <w:bookmarkStart w:id="533" w:name="_Toc292559363"/>
      <w:r/>
      <w:bookmarkStart w:id="534" w:name="_Toc296347157"/>
      <w:r/>
      <w:bookmarkStart w:id="535" w:name="_Toc296891198"/>
      <w:r/>
      <w:bookmarkStart w:id="536" w:name="_Toc296503158"/>
      <w:r>
        <w:rPr>
          <w:rFonts w:ascii="Times New Roman" w:hAnsi="Times New Roman" w:eastAsia="黑体" w:cs="Times New Roman"/>
          <w:b w:val="0"/>
          <w:bCs/>
          <w:color w:val="000000"/>
          <w:sz w:val="24"/>
          <w:szCs w:val="24"/>
          <w:lang w:val="en-US" w:eastAsia="zh-CN" w:bidi="ar-SA"/>
        </w:rPr>
        <w:t xml:space="preserve">. 承包人</w:t>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3.1 承包人的一般义务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9</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承包人提交的竣工资料的内容：</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承包人需要提交的竣工资料套数：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73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承包人提交的竣工资料的费用承担：</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73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承包人提交的竣工资料移交时间：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承包人提交的竣工资料形式要求：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）承包人应履行的其他义务：</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3.2 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3.2.1 </w:t>
      </w:r>
      <w:r>
        <w:rPr>
          <w:rFonts w:hint="default" w:ascii="Times New Roman" w:hAnsi="Times New Roman" w:eastAsia="仿宋_GB2312" w:cs="Times New Roman"/>
          <w:color w:val="000000"/>
          <w:sz w:val="24"/>
          <w:szCs w:val="24"/>
        </w:rPr>
        <w:t xml:space="preserve">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身份证号：</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建造师执业资格等级：</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建造师注册证书号：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建造师执业印章号：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安全生产考核合格证书号：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承包人对项目经理的授权范围如下：</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关于项目经理每月在施工现场的时间要求：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承包人未提交劳动合同，以及没有为项目经理缴纳社会保险证明的违约责任：</w:t>
      </w:r>
      <w:r>
        <w:rPr>
          <w:rFonts w:hint="default" w:ascii="Times New Roman" w:hAnsi="Times New Roman" w:eastAsia="仿宋_GB2312" w:cs="Times New Roman"/>
          <w:color w:val="000000"/>
          <w:sz w:val="24"/>
          <w:szCs w:val="24"/>
          <w:u w:val="single"/>
        </w:rPr>
        <w:t xml:space="preserve">          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项目经理未经批准，擅自离开施工现场的违约责任：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3.2.3 承包人擅自更换项目经理的违约责任：</w:t>
      </w:r>
      <w:r>
        <w:rPr>
          <w:rFonts w:hint="default" w:ascii="Times New Roman" w:hAnsi="Times New Roman" w:eastAsia="仿宋_GB2312" w:cs="Times New Roman"/>
          <w:color w:val="000000"/>
          <w:sz w:val="24"/>
          <w:szCs w:val="24"/>
          <w:u w:val="single"/>
        </w:rPr>
        <w:t xml:space="preserve">     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3.2.4 承包人无正当理由拒绝更换项目经理的违约责任：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3.3 承包人人员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3.3.1 承包人提交项目管理机构及施工现场管理人员安排报告的期限：</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3.3.3 承包人无正当理由拒绝撤换主要施工管理人员的违约责任：</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3.3.4 承包人主要施工管理人员离开施工现场的批准要求：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3.3.5承包人擅自更换主要施工管理人员的违约责任：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承包人主要施工管理人员擅自离开施工现场的违约责任：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w:t>
      </w:r>
      <w:bookmarkStart w:id="537" w:name="_Toc296346660"/>
      <w:r/>
      <w:bookmarkStart w:id="538" w:name="_Toc312677988"/>
      <w:r/>
      <w:bookmarkStart w:id="539" w:name="_Toc296891199"/>
      <w:r/>
      <w:bookmarkStart w:id="540" w:name="_Toc303539102"/>
      <w:r/>
      <w:bookmarkStart w:id="541" w:name="_Toc292559869"/>
      <w:r/>
      <w:bookmarkStart w:id="542" w:name="_Toc304295523"/>
      <w:r/>
      <w:bookmarkStart w:id="543" w:name="_Toc296503159"/>
      <w:r/>
      <w:bookmarkStart w:id="544" w:name="_Toc296347158"/>
      <w:r/>
      <w:bookmarkStart w:id="545" w:name="_Toc297048345"/>
      <w:r/>
      <w:bookmarkStart w:id="546" w:name="_Toc297216151"/>
      <w:r/>
      <w:bookmarkStart w:id="547" w:name="_Toc297120459"/>
      <w:r/>
      <w:bookmarkStart w:id="548" w:name="_Toc296890987"/>
      <w:r/>
      <w:bookmarkStart w:id="549" w:name="_Toc292559364"/>
      <w:r/>
      <w:bookmarkStart w:id="550" w:name="_Toc296944498"/>
      <w:r/>
      <w:bookmarkStart w:id="551" w:name="_Toc297123492"/>
      <w:r/>
      <w:bookmarkStart w:id="552" w:name="_Toc300934945"/>
      <w:r>
        <w:rPr>
          <w:rFonts w:hint="default" w:ascii="Times New Roman" w:hAnsi="Times New Roman" w:eastAsia="黑体" w:cs="Times New Roman"/>
          <w:color w:val="000000"/>
          <w:sz w:val="24"/>
          <w:szCs w:val="24"/>
        </w:rPr>
        <w:t xml:space="preserve">.5 分包</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w:t>
      </w:r>
      <w:bookmarkStart w:id="553" w:name="_Toc296346661"/>
      <w:r/>
      <w:bookmarkStart w:id="554" w:name="_Toc296890988"/>
      <w:r/>
      <w:bookmarkStart w:id="555" w:name="_Toc304295524"/>
      <w:r/>
      <w:bookmarkStart w:id="556" w:name="_Toc296944499"/>
      <w:r/>
      <w:bookmarkStart w:id="557" w:name="_Toc297123493"/>
      <w:r/>
      <w:bookmarkStart w:id="558" w:name="_Toc296891200"/>
      <w:r/>
      <w:bookmarkStart w:id="559" w:name="_Toc300934946"/>
      <w:r/>
      <w:bookmarkStart w:id="560" w:name="_Toc303539103"/>
      <w:r/>
      <w:bookmarkStart w:id="561" w:name="_Toc297120460"/>
      <w:r/>
      <w:bookmarkStart w:id="562" w:name="_Toc296347159"/>
      <w:r/>
      <w:bookmarkStart w:id="563" w:name="_Toc292559870"/>
      <w:r/>
      <w:bookmarkStart w:id="564" w:name="_Toc297216152"/>
      <w:r/>
      <w:bookmarkStart w:id="565" w:name="_Toc297048346"/>
      <w:r/>
      <w:bookmarkStart w:id="566" w:name="_Toc292559365"/>
      <w:r/>
      <w:bookmarkStart w:id="567" w:name="_Toc296503160"/>
      <w:r/>
      <w:bookmarkStart w:id="568" w:name="_Toc318581158"/>
      <w:r/>
      <w:bookmarkStart w:id="569" w:name="_Toc312677989"/>
      <w:r>
        <w:rPr>
          <w:rFonts w:hint="default" w:ascii="Times New Roman" w:hAnsi="Times New Roman" w:eastAsia="仿宋_GB2312" w:cs="Times New Roman"/>
          <w:sz w:val="24"/>
          <w:szCs w:val="24"/>
        </w:rPr>
        <w:t xml:space="preserve">.5.1 分包的一般约定</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禁止分包的工程包括：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主体结构、关键性工作的范围：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70" w:name="_Toc297048347"/>
      <w:r/>
      <w:bookmarkStart w:id="571" w:name="_Toc296503161"/>
      <w:r/>
      <w:bookmarkStart w:id="572" w:name="_Toc297123494"/>
      <w:r/>
      <w:bookmarkStart w:id="573" w:name="_Toc303539104"/>
      <w:r/>
      <w:bookmarkStart w:id="574" w:name="_Toc296891201"/>
      <w:r/>
      <w:bookmarkStart w:id="575" w:name="_Toc296346662"/>
      <w:r/>
      <w:bookmarkStart w:id="576" w:name="_Toc296890989"/>
      <w:r/>
      <w:bookmarkStart w:id="577" w:name="_Toc304295525"/>
      <w:r/>
      <w:bookmarkStart w:id="578" w:name="_Toc297216153"/>
      <w:r/>
      <w:bookmarkStart w:id="579" w:name="_Toc296347160"/>
      <w:r/>
      <w:bookmarkStart w:id="580" w:name="_Toc297120461"/>
      <w:r/>
      <w:bookmarkStart w:id="581" w:name="_Toc296944500"/>
      <w:r/>
      <w:bookmarkStart w:id="582" w:name="_Toc30093494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    3</w:t>
      </w:r>
      <w:bookmarkStart w:id="583" w:name="_Toc312677990"/>
      <w:r/>
      <w:bookmarkStart w:id="584" w:name="_Toc318581159"/>
      <w:r>
        <w:rPr>
          <w:rFonts w:hint="default" w:ascii="Times New Roman" w:hAnsi="Times New Roman" w:eastAsia="仿宋_GB2312" w:cs="Times New Roman"/>
          <w:sz w:val="24"/>
          <w:szCs w:val="24"/>
        </w:rPr>
        <w:t xml:space="preserve">.5.2分包的确定</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允许分包的专业工程包括：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其他关于分包的约定：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3.5.4 分包合同价款</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关于分包合同价款支付的约定：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583"/>
      <w:r/>
      <w:bookmarkEnd w:id="58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3.6 工程照管与成品、半成品保护</w:t>
      </w:r>
      <w:r/>
    </w:p>
    <w:p>
      <w:pPr>
        <w:ind w:firstLine="480"/>
        <w:pageBreakBefore w:val="0"/>
        <w:spacing w:before="120" w:after="120"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承包人负责照管工程及工程相关的材料、工程设备的起始时间：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3.7 履约担保</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承包人是否提供履约担保：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承包人提供履约担保的形式</w:t>
      </w:r>
      <w:r>
        <w:rPr>
          <w:rFonts w:hint="eastAsia" w:ascii="Times New Roman" w:hAnsi="Times New Roman" w:eastAsia="仿宋_GB2312" w:cs="Times New Roman"/>
          <w:color w:val="000000"/>
          <w:sz w:val="24"/>
          <w:szCs w:val="24"/>
        </w:rPr>
        <w:t xml:space="preserve">、金额及期限的</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85" w:name="_Toc351203636"/>
      <w:r>
        <w:rPr>
          <w:rFonts w:ascii="Times New Roman" w:hAnsi="Times New Roman" w:eastAsia="黑体" w:cs="Times New Roman"/>
          <w:b w:val="0"/>
          <w:bCs/>
          <w:color w:val="000000"/>
          <w:sz w:val="24"/>
          <w:szCs w:val="24"/>
          <w:lang w:val="en-US" w:eastAsia="zh-CN" w:bidi="ar-SA"/>
        </w:rPr>
        <w:t xml:space="preserve">4</w:t>
      </w:r>
      <w:bookmarkStart w:id="586" w:name="_Toc296503162"/>
      <w:r/>
      <w:bookmarkStart w:id="587" w:name="_Toc296347161"/>
      <w:r/>
      <w:bookmarkStart w:id="588" w:name="_Toc292559871"/>
      <w:r/>
      <w:bookmarkStart w:id="589" w:name="_Toc297120462"/>
      <w:r/>
      <w:bookmarkStart w:id="590" w:name="_Toc292559366"/>
      <w:r/>
      <w:bookmarkStart w:id="591" w:name="_Toc296890990"/>
      <w:r/>
      <w:bookmarkStart w:id="592" w:name="_Toc297048348"/>
      <w:r/>
      <w:bookmarkStart w:id="593" w:name="_Toc267251413"/>
      <w:r/>
      <w:bookmarkStart w:id="594" w:name="_Toc296944501"/>
      <w:r/>
      <w:bookmarkStart w:id="595" w:name="_Toc296891202"/>
      <w:r/>
      <w:bookmarkStart w:id="596" w:name="_Toc296346663"/>
      <w:r>
        <w:rPr>
          <w:rFonts w:ascii="Times New Roman" w:hAnsi="Times New Roman" w:eastAsia="黑体" w:cs="Times New Roman"/>
          <w:b w:val="0"/>
          <w:bCs/>
          <w:color w:val="000000"/>
          <w:sz w:val="24"/>
          <w:szCs w:val="24"/>
          <w:lang w:val="en-US" w:eastAsia="zh-CN" w:bidi="ar-SA"/>
        </w:rPr>
        <w:t xml:space="preserve">. 监</w:t>
      </w:r>
      <w:bookmarkEnd w:id="586"/>
      <w:r/>
      <w:bookmarkEnd w:id="587"/>
      <w:r/>
      <w:bookmarkEnd w:id="588"/>
      <w:r/>
      <w:bookmarkEnd w:id="589"/>
      <w:r/>
      <w:bookmarkEnd w:id="590"/>
      <w:r/>
      <w:bookmarkEnd w:id="591"/>
      <w:r/>
      <w:bookmarkEnd w:id="592"/>
      <w:r/>
      <w:bookmarkEnd w:id="593"/>
      <w:r/>
      <w:bookmarkEnd w:id="594"/>
      <w:r/>
      <w:bookmarkEnd w:id="595"/>
      <w:r/>
      <w:bookmarkEnd w:id="596"/>
      <w:r>
        <w:rPr>
          <w:rFonts w:ascii="Times New Roman" w:hAnsi="Times New Roman" w:eastAsia="黑体" w:cs="Times New Roman"/>
          <w:b w:val="0"/>
          <w:bCs/>
          <w:color w:val="000000"/>
          <w:sz w:val="24"/>
          <w:szCs w:val="24"/>
          <w:lang w:val="en-US" w:eastAsia="zh-CN" w:bidi="ar-SA"/>
        </w:rPr>
        <w:t xml:space="preserve">理人</w:t>
      </w:r>
      <w:bookmarkEnd w:id="585"/>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4.1监理人的一般规定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关于监理人的监理内容：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关于监理人的监理权限：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关于监理人在施工现场的办公场所、生活场所的提供和费用承担的约定：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4.2 监理人员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总监理工程师：</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职    务：</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监理工程师执业资格证书号：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关于监理人的其他约定：</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4.4 商定或确定</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597" w:name="_Toc267251418"/>
      <w:r>
        <w:rPr>
          <w:rFonts w:hint="default" w:ascii="Times New Roman" w:hAnsi="Times New Roman" w:eastAsia="仿宋_GB2312" w:cs="Times New Roman"/>
          <w:color w:val="000000"/>
          <w:sz w:val="24"/>
          <w:szCs w:val="24"/>
        </w:rPr>
        <w:t xml:space="preserve">在发包人和承包人不能通过协商达成一致意见时，发包人授权监理人对以下事项进行确定：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98" w:name="_Toc351203637"/>
      <w:r>
        <w:rPr>
          <w:rFonts w:ascii="Times New Roman" w:hAnsi="Times New Roman" w:eastAsia="黑体" w:cs="Times New Roman"/>
          <w:b w:val="0"/>
          <w:bCs/>
          <w:color w:val="000000"/>
          <w:sz w:val="24"/>
          <w:szCs w:val="24"/>
          <w:lang w:val="en-US" w:eastAsia="zh-CN" w:bidi="ar-SA"/>
        </w:rPr>
        <w:t xml:space="preserve">5</w:t>
      </w:r>
      <w:bookmarkEnd w:id="597"/>
      <w:r/>
      <w:bookmarkStart w:id="599" w:name="_Toc296347162"/>
      <w:r/>
      <w:bookmarkStart w:id="600" w:name="_Toc292559367"/>
      <w:r/>
      <w:bookmarkStart w:id="601" w:name="_Toc296891203"/>
      <w:r/>
      <w:bookmarkStart w:id="602" w:name="_Toc292559872"/>
      <w:r/>
      <w:bookmarkStart w:id="603" w:name="_Toc297120463"/>
      <w:r/>
      <w:bookmarkStart w:id="604" w:name="_Toc296346664"/>
      <w:r/>
      <w:bookmarkStart w:id="605" w:name="_Toc296944502"/>
      <w:r/>
      <w:bookmarkStart w:id="606" w:name="_Toc297048349"/>
      <w:r/>
      <w:bookmarkStart w:id="607" w:name="_Toc296890991"/>
      <w:r/>
      <w:bookmarkStart w:id="608" w:name="_Toc296503163"/>
      <w:r>
        <w:rPr>
          <w:rFonts w:ascii="Times New Roman" w:hAnsi="Times New Roman" w:eastAsia="黑体" w:cs="Times New Roman"/>
          <w:b w:val="0"/>
          <w:bCs/>
          <w:color w:val="000000"/>
          <w:sz w:val="24"/>
          <w:szCs w:val="24"/>
          <w:lang w:val="en-US" w:eastAsia="zh-CN" w:bidi="ar-SA"/>
        </w:rPr>
        <w:t xml:space="preserve">. 工程质量</w:t>
      </w:r>
      <w:bookmarkEnd w:id="59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5.1 质量要求</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5</w:t>
      </w:r>
      <w:bookmarkStart w:id="609" w:name="_Toc300934949"/>
      <w:r/>
      <w:bookmarkStart w:id="610" w:name="_Toc303539106"/>
      <w:r/>
      <w:bookmarkStart w:id="611" w:name="_Toc304295527"/>
      <w:r/>
      <w:bookmarkStart w:id="612" w:name="_Toc297123496"/>
      <w:r/>
      <w:bookmarkStart w:id="613" w:name="_Toc297216155"/>
      <w:r/>
      <w:bookmarkStart w:id="614" w:name="_Toc312677997"/>
      <w:r/>
      <w:bookmarkStart w:id="615" w:name="_Toc318581164"/>
      <w:r>
        <w:rPr>
          <w:rFonts w:hint="default" w:ascii="Times New Roman" w:hAnsi="Times New Roman" w:eastAsia="仿宋_GB2312" w:cs="Times New Roman"/>
          <w:sz w:val="24"/>
          <w:szCs w:val="24"/>
        </w:rPr>
        <w:t xml:space="preserve">.1.1 特殊质量标准和要求：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关于工程奖项的约定：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5.3 隐蔽工程检查</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5.3.2承包人提前通知监理人隐蔽工程检查的期限的约定：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监理人不能按时进行检查时，应提前</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小时提交书面延期要求。</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关于延期最长不得超过：</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16" w:name="_Toc351203638"/>
      <w:r>
        <w:rPr>
          <w:rFonts w:ascii="Times New Roman" w:hAnsi="Times New Roman" w:eastAsia="黑体" w:cs="Times New Roman"/>
          <w:b w:val="0"/>
          <w:bCs/>
          <w:color w:val="000000"/>
          <w:sz w:val="24"/>
          <w:szCs w:val="24"/>
          <w:lang w:val="en-US" w:eastAsia="zh-CN" w:bidi="ar-SA"/>
        </w:rPr>
        <w:t xml:space="preserve">6. 安全文明施工与环境保护</w:t>
      </w:r>
      <w:bookmarkEnd w:id="61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6.1安全文明施工</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6.1.1</w:t>
      </w:r>
      <w:r>
        <w:rPr>
          <w:rFonts w:hint="default" w:ascii="Times New Roman" w:hAnsi="Times New Roman" w:eastAsia="仿宋_GB2312" w:cs="Times New Roman"/>
          <w:color w:val="000000"/>
          <w:sz w:val="24"/>
          <w:szCs w:val="24"/>
        </w:rPr>
        <w:t xml:space="preserve"> 项目安全生产的达标目标及相应事项的约定：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6.1.4 关于治安保卫的特别约定：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关于编制施工场地治安管理计划的约定：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br/>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rPr>
        <w:t xml:space="preserve">6.1.5 文明施工</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eastAsia" w:ascii="Times New Roman" w:hAnsi="Times New Roman" w:eastAsia="仿宋_GB2312" w:cs="Times New Roman"/>
          <w:sz w:val="24"/>
          <w:szCs w:val="24"/>
        </w:rPr>
        <w:t xml:space="preserve">合同当事人对文明施工的要求：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6.1.6 关于安全文明施工费支付比例和支付期限的约定：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09"/>
      <w:r/>
      <w:bookmarkEnd w:id="610"/>
      <w:r/>
      <w:bookmarkEnd w:id="611"/>
      <w:r/>
      <w:bookmarkEnd w:id="612"/>
      <w:r/>
      <w:bookmarkEnd w:id="613"/>
      <w:r/>
      <w:bookmarkEnd w:id="614"/>
      <w:r/>
      <w:bookmarkEnd w:id="615"/>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17" w:name="_Toc351203639"/>
      <w:r>
        <w:rPr>
          <w:rFonts w:ascii="Times New Roman" w:hAnsi="Times New Roman" w:eastAsia="黑体" w:cs="Times New Roman"/>
          <w:b w:val="0"/>
          <w:bCs/>
          <w:color w:val="000000"/>
          <w:sz w:val="24"/>
          <w:szCs w:val="24"/>
          <w:lang w:val="en-US" w:eastAsia="zh-CN" w:bidi="ar-SA"/>
        </w:rPr>
        <w:t xml:space="preserve">7. 工期和进度</w:t>
      </w:r>
      <w:bookmarkEnd w:id="61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7.1 施工组织设计</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7.1.</w:t>
      </w:r>
      <w:r>
        <w:rPr>
          <w:rFonts w:hint="eastAsia" w:ascii="Times New Roman" w:hAnsi="Times New Roman" w:eastAsia="仿宋_GB2312" w:cs="Times New Roman"/>
          <w:sz w:val="24"/>
          <w:szCs w:val="24"/>
        </w:rPr>
        <w:t xml:space="preserve">1 </w:t>
      </w:r>
      <w:r>
        <w:rPr>
          <w:rFonts w:hint="eastAsia" w:ascii="Times New Roman" w:hAnsi="Times New Roman" w:eastAsia="仿宋_GB2312" w:cs="Times New Roman"/>
          <w:color w:val="000000"/>
          <w:sz w:val="24"/>
          <w:szCs w:val="24"/>
        </w:rPr>
        <w:t xml:space="preserve">合</w:t>
      </w:r>
      <w:r>
        <w:rPr>
          <w:rFonts w:hint="eastAsia" w:ascii="Times New Roman" w:hAnsi="Times New Roman" w:eastAsia="仿宋_GB2312" w:cs="Times New Roman"/>
          <w:color w:val="000000"/>
          <w:sz w:val="24"/>
          <w:szCs w:val="24"/>
        </w:rPr>
        <w:t xml:space="preserve">同当事人约定的</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应包括的其他内容</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7.1.2</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施工组织设计的提交和修改</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承包人提交详细施工组织设计的期限的约定：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发包人和监理人在收到</w:t>
      </w:r>
      <w:r>
        <w:rPr>
          <w:rFonts w:hint="eastAsia" w:ascii="Times New Roman" w:hAnsi="Times New Roman" w:eastAsia="仿宋_GB2312" w:cs="Times New Roman"/>
          <w:color w:val="000000"/>
          <w:sz w:val="24"/>
          <w:szCs w:val="24"/>
        </w:rPr>
        <w:t xml:space="preserve">详细的施工组织设计</w:t>
      </w:r>
      <w:r>
        <w:rPr>
          <w:rFonts w:hint="default" w:ascii="Times New Roman" w:hAnsi="Times New Roman" w:eastAsia="仿宋_GB2312" w:cs="Times New Roman"/>
          <w:color w:val="000000"/>
          <w:sz w:val="24"/>
          <w:szCs w:val="24"/>
        </w:rPr>
        <w:t xml:space="preserve">后确认或提出修改意见的期限：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18" w:name="_Toc312678005"/>
      <w:r/>
      <w:bookmarkStart w:id="619" w:name="_Toc300934966"/>
      <w:r/>
      <w:bookmarkStart w:id="620" w:name="_Toc297123514"/>
      <w:r/>
      <w:bookmarkStart w:id="621" w:name="_Toc312677479"/>
      <w:r/>
      <w:bookmarkStart w:id="622" w:name="_Toc304295541"/>
      <w:r/>
      <w:bookmarkStart w:id="623" w:name="_Toc303539123"/>
      <w:r/>
      <w:bookmarkStart w:id="624" w:name="_Toc297216173"/>
      <w:r>
        <w:rPr>
          <w:rFonts w:hint="default" w:ascii="Times New Roman" w:hAnsi="Times New Roman" w:eastAsia="黑体" w:cs="Times New Roman"/>
          <w:color w:val="000000"/>
          <w:sz w:val="24"/>
          <w:szCs w:val="24"/>
        </w:rPr>
        <w:t xml:space="preserve">.2 施工进度计划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7.2.2 施工进度计划的修订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发包人和监理人在收到修订的施工进度计划后确认或提出修改意见的期限：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7.3 开工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7.3.1 开工准备</w:t>
      </w:r>
      <w:r/>
    </w:p>
    <w:p>
      <w:pPr>
        <w:ind w:firstLine="645"/>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关于承包人提交</w:t>
      </w:r>
      <w:r>
        <w:rPr>
          <w:rFonts w:hint="default" w:ascii="Times New Roman" w:hAnsi="Times New Roman" w:eastAsia="仿宋_GB2312" w:cs="Times New Roman"/>
          <w:color w:val="000000"/>
          <w:sz w:val="24"/>
          <w:szCs w:val="24"/>
        </w:rPr>
        <w:t xml:space="preserve">工程开工报审表的期限：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645"/>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关于发包人应完成的其他开工准备工作及期限：</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关于承包人应完成的其他开工准备工作及期限：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7.3.2开工通知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因发包人原因造成监理人未能在计划开工日期之日起</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color w:val="000000"/>
          <w:sz w:val="24"/>
          <w:szCs w:val="24"/>
        </w:rPr>
        <w:t xml:space="preserve">天内发出开工通知的，承包人有权提出价格调整要求，或者解除合同。</w:t>
      </w:r>
      <w:bookmarkEnd w:id="618"/>
      <w:r/>
      <w:bookmarkEnd w:id="619"/>
      <w:r/>
      <w:bookmarkEnd w:id="620"/>
      <w:r/>
      <w:bookmarkEnd w:id="621"/>
      <w:r/>
      <w:bookmarkEnd w:id="622"/>
      <w:r/>
      <w:bookmarkEnd w:id="623"/>
      <w:r/>
      <w:bookmarkEnd w:id="62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7.4 测量放线</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7.4.1发包人通过监理人向承包人提供测量基准点、基准线和水准点及其书面资料的期限：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25" w:name="_Toc297216175"/>
      <w:r/>
      <w:bookmarkStart w:id="626" w:name="_Toc304295546"/>
      <w:r/>
      <w:bookmarkStart w:id="627" w:name="_Toc297123516"/>
      <w:r/>
      <w:bookmarkStart w:id="628" w:name="_Toc312678010"/>
      <w:r/>
      <w:bookmarkStart w:id="629" w:name="_Toc303539125"/>
      <w:r/>
      <w:bookmarkStart w:id="630" w:name="_Toc312677484"/>
      <w:r/>
      <w:bookmarkStart w:id="631" w:name="_Toc300934968"/>
      <w:r>
        <w:rPr>
          <w:rFonts w:hint="default" w:ascii="Times New Roman" w:hAnsi="Times New Roman" w:eastAsia="黑体" w:cs="Times New Roman"/>
          <w:color w:val="000000"/>
          <w:sz w:val="24"/>
          <w:szCs w:val="24"/>
        </w:rPr>
        <w:t xml:space="preserve">.5 工期延误</w:t>
      </w:r>
      <w:bookmarkEnd w:id="625"/>
      <w:r/>
      <w:bookmarkEnd w:id="626"/>
      <w:r/>
      <w:bookmarkEnd w:id="627"/>
      <w:r/>
      <w:bookmarkEnd w:id="628"/>
      <w:r/>
      <w:bookmarkEnd w:id="629"/>
      <w:r/>
      <w:bookmarkEnd w:id="630"/>
      <w:r/>
      <w:bookmarkEnd w:id="631"/>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7.5.1 因发包人原因导致工期延误</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（7）因发包人原因导致工期延误的其他情形：</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w:t>
      </w:r>
      <w:bookmarkStart w:id="632" w:name="_Toc312678012"/>
      <w:r/>
      <w:bookmarkStart w:id="633" w:name="_Toc318581169"/>
      <w:r/>
      <w:bookmarkStart w:id="634" w:name="_Toc312677486"/>
      <w:r/>
      <w:bookmarkStart w:id="635" w:name="_Toc304295548"/>
      <w:r/>
      <w:bookmarkStart w:id="636" w:name="_Toc303539127"/>
      <w:r/>
      <w:bookmarkStart w:id="637" w:name="_Toc297123518"/>
      <w:r/>
      <w:bookmarkStart w:id="638" w:name="_Toc297216177"/>
      <w:r/>
      <w:bookmarkStart w:id="639" w:name="_Toc300934970"/>
      <w:r>
        <w:rPr>
          <w:rFonts w:hint="default" w:ascii="Times New Roman" w:hAnsi="Times New Roman" w:eastAsia="仿宋_GB2312" w:cs="Times New Roman"/>
          <w:sz w:val="24"/>
          <w:szCs w:val="24"/>
        </w:rPr>
        <w:t xml:space="preserve">.5.2 因承包人原因导致工期延误</w:t>
      </w:r>
      <w:bookmarkEnd w:id="632"/>
      <w:r/>
      <w:bookmarkEnd w:id="633"/>
      <w:r/>
      <w:bookmarkEnd w:id="634"/>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因</w:t>
      </w:r>
      <w:bookmarkStart w:id="640" w:name="_Toc312678013"/>
      <w:r/>
      <w:bookmarkStart w:id="641" w:name="_Toc312677487"/>
      <w:r/>
      <w:bookmarkStart w:id="642" w:name="_Toc318581170"/>
      <w:r>
        <w:rPr>
          <w:rFonts w:hint="default" w:ascii="Times New Roman" w:hAnsi="Times New Roman" w:eastAsia="仿宋_GB2312" w:cs="Times New Roman"/>
          <w:sz w:val="24"/>
          <w:szCs w:val="24"/>
        </w:rPr>
        <w:t xml:space="preserve">承包人原因造成工期延误，逾期竣工违约金的计算方法为：</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35"/>
      <w:r/>
      <w:bookmarkEnd w:id="636"/>
      <w:r/>
      <w:bookmarkEnd w:id="637"/>
      <w:r/>
      <w:bookmarkEnd w:id="638"/>
      <w:r/>
      <w:bookmarkEnd w:id="639"/>
      <w:r/>
      <w:bookmarkEnd w:id="640"/>
      <w:r/>
      <w:bookmarkEnd w:id="641"/>
      <w:r/>
      <w:bookmarkEnd w:id="642"/>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因承包人原因造成工期延误，逾</w:t>
      </w:r>
      <w:bookmarkStart w:id="643" w:name="_Toc318581171"/>
      <w:r/>
      <w:bookmarkStart w:id="644" w:name="_Toc312678014"/>
      <w:r>
        <w:rPr>
          <w:rFonts w:hint="default" w:ascii="Times New Roman" w:hAnsi="Times New Roman" w:eastAsia="仿宋_GB2312" w:cs="Times New Roman"/>
          <w:sz w:val="24"/>
          <w:szCs w:val="24"/>
        </w:rPr>
        <w:t xml:space="preserve">期竣工违约金的上限：</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43"/>
      <w:r/>
      <w:bookmarkEnd w:id="64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45" w:name="_Toc312678015"/>
      <w:r/>
      <w:bookmarkStart w:id="646" w:name="_Toc300934971"/>
      <w:r/>
      <w:bookmarkStart w:id="647" w:name="_Toc304295549"/>
      <w:r/>
      <w:bookmarkStart w:id="648" w:name="_Toc297123519"/>
      <w:r/>
      <w:bookmarkStart w:id="649" w:name="_Toc303539128"/>
      <w:r/>
      <w:bookmarkStart w:id="650" w:name="_Toc297216178"/>
      <w:r>
        <w:rPr>
          <w:rFonts w:hint="default" w:ascii="Times New Roman" w:hAnsi="Times New Roman" w:eastAsia="黑体" w:cs="Times New Roman"/>
          <w:color w:val="000000"/>
          <w:sz w:val="24"/>
          <w:szCs w:val="24"/>
        </w:rPr>
        <w:t xml:space="preserve">.6 不</w:t>
      </w:r>
      <w:bookmarkEnd w:id="645"/>
      <w:r/>
      <w:bookmarkEnd w:id="646"/>
      <w:r/>
      <w:bookmarkEnd w:id="647"/>
      <w:r/>
      <w:bookmarkEnd w:id="648"/>
      <w:r/>
      <w:bookmarkEnd w:id="649"/>
      <w:r/>
      <w:bookmarkEnd w:id="650"/>
      <w:r>
        <w:rPr>
          <w:rFonts w:hint="default" w:ascii="Times New Roman" w:hAnsi="Times New Roman" w:eastAsia="黑体" w:cs="Times New Roman"/>
          <w:color w:val="000000"/>
          <w:sz w:val="24"/>
          <w:szCs w:val="24"/>
        </w:rPr>
        <w:t xml:space="preserve">利物质条件</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bookmarkStart w:id="651" w:name="_Toc297216179"/>
      <w:r/>
      <w:bookmarkStart w:id="652" w:name="_Toc300934972"/>
      <w:r/>
      <w:bookmarkStart w:id="653" w:name="_Toc318581172"/>
      <w:r/>
      <w:bookmarkStart w:id="654" w:name="_Toc304295550"/>
      <w:r/>
      <w:bookmarkStart w:id="655" w:name="_Toc297123520"/>
      <w:r/>
      <w:bookmarkStart w:id="656" w:name="_Toc303539129"/>
      <w:r/>
      <w:bookmarkStart w:id="657" w:name="_Toc312678016"/>
      <w:r>
        <w:rPr>
          <w:rFonts w:hint="default" w:ascii="Times New Roman" w:hAnsi="Times New Roman" w:eastAsia="仿宋_GB2312" w:cs="Times New Roman"/>
          <w:sz w:val="24"/>
          <w:szCs w:val="24"/>
        </w:rPr>
        <w:t xml:space="preserve">不利物质条件的其他情形和有关约定：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51"/>
      <w:r/>
      <w:bookmarkEnd w:id="652"/>
      <w:r/>
      <w:bookmarkEnd w:id="653"/>
      <w:r/>
      <w:bookmarkEnd w:id="654"/>
      <w:r/>
      <w:bookmarkEnd w:id="655"/>
      <w:r/>
      <w:bookmarkEnd w:id="656"/>
      <w:r/>
      <w:bookmarkEnd w:id="65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58" w:name="_Toc297216180"/>
      <w:r/>
      <w:bookmarkStart w:id="659" w:name="_Toc300934973"/>
      <w:r/>
      <w:bookmarkStart w:id="660" w:name="_Toc297123521"/>
      <w:r/>
      <w:bookmarkStart w:id="661" w:name="_Toc312678017"/>
      <w:r/>
      <w:bookmarkStart w:id="662" w:name="_Toc303539130"/>
      <w:r/>
      <w:bookmarkStart w:id="663" w:name="_Toc304295551"/>
      <w:r>
        <w:rPr>
          <w:rFonts w:hint="default" w:ascii="Times New Roman" w:hAnsi="Times New Roman" w:eastAsia="黑体" w:cs="Times New Roman"/>
          <w:color w:val="000000"/>
          <w:sz w:val="24"/>
          <w:szCs w:val="24"/>
        </w:rPr>
        <w:t xml:space="preserve">.7异常恶劣的气候条件</w:t>
      </w:r>
      <w:bookmarkEnd w:id="658"/>
      <w:r/>
      <w:bookmarkEnd w:id="659"/>
      <w:r/>
      <w:bookmarkEnd w:id="660"/>
      <w:r/>
      <w:bookmarkEnd w:id="661"/>
      <w:r/>
      <w:bookmarkEnd w:id="662"/>
      <w:r/>
      <w:bookmarkEnd w:id="663"/>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发包人和承包人同意以下情形视为异常恶劣的气候条件：</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（2）</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7.9 提前竣工的奖励</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7.9.2提前竣工的奖励：</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64" w:name="_Toc351203640"/>
      <w:r>
        <w:rPr>
          <w:rFonts w:ascii="Times New Roman" w:hAnsi="Times New Roman" w:eastAsia="黑体" w:cs="Times New Roman"/>
          <w:b w:val="0"/>
          <w:bCs/>
          <w:color w:val="000000"/>
          <w:sz w:val="24"/>
          <w:szCs w:val="24"/>
          <w:lang w:val="en-US" w:eastAsia="zh-CN" w:bidi="ar-SA"/>
        </w:rPr>
        <w:t xml:space="preserve">8. 材料与设备</w:t>
      </w:r>
      <w:bookmarkEnd w:id="664"/>
      <w:r/>
      <w:bookmarkEnd w:id="599"/>
      <w:r/>
      <w:bookmarkEnd w:id="600"/>
      <w:r/>
      <w:bookmarkEnd w:id="601"/>
      <w:r/>
      <w:bookmarkEnd w:id="602"/>
      <w:r/>
      <w:bookmarkEnd w:id="603"/>
      <w:r/>
      <w:bookmarkEnd w:id="604"/>
      <w:r/>
      <w:bookmarkEnd w:id="605"/>
      <w:r/>
      <w:bookmarkEnd w:id="606"/>
      <w:r/>
      <w:bookmarkEnd w:id="607"/>
      <w:r/>
      <w:bookmarkEnd w:id="60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w:t>
      </w:r>
      <w:bookmarkStart w:id="665" w:name="_Toc300934979"/>
      <w:r/>
      <w:bookmarkStart w:id="666" w:name="_Toc296347166"/>
      <w:r/>
      <w:bookmarkStart w:id="667" w:name="_Toc296944506"/>
      <w:r/>
      <w:bookmarkStart w:id="668" w:name="_Toc297123527"/>
      <w:r/>
      <w:bookmarkStart w:id="669" w:name="_Toc292559877"/>
      <w:r/>
      <w:bookmarkStart w:id="670" w:name="_Toc296890995"/>
      <w:r/>
      <w:bookmarkStart w:id="671" w:name="_Toc280868654"/>
      <w:r/>
      <w:bookmarkStart w:id="672" w:name="_Toc297120467"/>
      <w:r/>
      <w:bookmarkStart w:id="673" w:name="_Toc292559372"/>
      <w:r/>
      <w:bookmarkStart w:id="674" w:name="_Toc312678019"/>
      <w:r/>
      <w:bookmarkStart w:id="675" w:name="_Toc297048353"/>
      <w:r/>
      <w:bookmarkStart w:id="676" w:name="_Toc297216186"/>
      <w:r/>
      <w:bookmarkStart w:id="677" w:name="_Toc296503167"/>
      <w:r/>
      <w:bookmarkStart w:id="678" w:name="_Toc296891207"/>
      <w:r/>
      <w:bookmarkStart w:id="679" w:name="_Toc312677493"/>
      <w:r/>
      <w:bookmarkStart w:id="680" w:name="_Toc304295556"/>
      <w:r/>
      <w:bookmarkStart w:id="681" w:name="_Toc296346668"/>
      <w:r/>
      <w:bookmarkStart w:id="682" w:name="_Toc303539136"/>
      <w:r/>
      <w:bookmarkStart w:id="683" w:name="_Toc280868656"/>
      <w:r/>
      <w:bookmarkStart w:id="684" w:name="_Toc280868655"/>
      <w:r/>
      <w:bookmarkStart w:id="685" w:name="_Toc267251424"/>
      <w:r>
        <w:rPr>
          <w:rFonts w:hint="default" w:ascii="Times New Roman" w:hAnsi="Times New Roman" w:eastAsia="黑体" w:cs="Times New Roman"/>
          <w:color w:val="000000"/>
          <w:sz w:val="24"/>
          <w:szCs w:val="24"/>
        </w:rPr>
        <w:t xml:space="preserve">.4材料与工程设备的保管与使用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8</w:t>
      </w:r>
      <w:bookmarkStart w:id="686" w:name="_Toc292559373"/>
      <w:r/>
      <w:bookmarkStart w:id="687" w:name="_Toc292559878"/>
      <w:r/>
      <w:bookmarkStart w:id="688" w:name="_Toc297123528"/>
      <w:r/>
      <w:bookmarkStart w:id="689" w:name="_Toc296891208"/>
      <w:r/>
      <w:bookmarkStart w:id="690" w:name="_Toc304295557"/>
      <w:r/>
      <w:bookmarkStart w:id="691" w:name="_Toc296890996"/>
      <w:r/>
      <w:bookmarkStart w:id="692" w:name="_Toc300934980"/>
      <w:r/>
      <w:bookmarkStart w:id="693" w:name="_Toc296347167"/>
      <w:r/>
      <w:bookmarkStart w:id="694" w:name="_Toc312677494"/>
      <w:r/>
      <w:bookmarkStart w:id="695" w:name="_Toc303539137"/>
      <w:r/>
      <w:bookmarkStart w:id="696" w:name="_Toc297216187"/>
      <w:r/>
      <w:bookmarkStart w:id="697" w:name="_Toc312678020"/>
      <w:r/>
      <w:bookmarkStart w:id="698" w:name="_Toc318581173"/>
      <w:r/>
      <w:bookmarkStart w:id="699" w:name="_Toc297120468"/>
      <w:r/>
      <w:bookmarkStart w:id="700" w:name="_Toc296503168"/>
      <w:r/>
      <w:bookmarkStart w:id="701" w:name="_Toc296944507"/>
      <w:r/>
      <w:bookmarkStart w:id="702" w:name="_Toc296346669"/>
      <w:r/>
      <w:bookmarkStart w:id="703" w:name="_Toc297048354"/>
      <w:r>
        <w:rPr>
          <w:rFonts w:hint="default" w:ascii="Times New Roman" w:hAnsi="Times New Roman" w:eastAsia="仿宋_GB2312" w:cs="Times New Roman"/>
          <w:sz w:val="24"/>
          <w:szCs w:val="24"/>
        </w:rPr>
        <w:t xml:space="preserve">.4.1发包人供应的材料设备的保管费用的承担：</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86"/>
      <w:r/>
      <w:bookmarkEnd w:id="68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8.6 样品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8.6.1</w:t>
      </w:r>
      <w:r>
        <w:rPr>
          <w:rFonts w:hint="default" w:ascii="Times New Roman" w:hAnsi="Times New Roman" w:eastAsia="仿宋_GB2312" w:cs="Times New Roman"/>
          <w:color w:val="000000"/>
          <w:sz w:val="24"/>
          <w:szCs w:val="24"/>
        </w:rPr>
        <w:tab/>
      </w:r>
      <w:r>
        <w:rPr>
          <w:rFonts w:hint="default" w:ascii="Times New Roman" w:hAnsi="Times New Roman" w:eastAsia="仿宋_GB2312" w:cs="Times New Roman"/>
          <w:color w:val="000000"/>
          <w:sz w:val="24"/>
          <w:szCs w:val="24"/>
        </w:rPr>
        <w:t xml:space="preserve">样品的报送</w:t>
      </w:r>
      <w:r>
        <w:rPr>
          <w:rFonts w:hint="eastAsia" w:ascii="Times New Roman" w:hAnsi="Times New Roman" w:eastAsia="仿宋_GB2312" w:cs="Times New Roman"/>
          <w:color w:val="000000"/>
          <w:sz w:val="24"/>
          <w:szCs w:val="24"/>
        </w:rPr>
        <w:t xml:space="preserve">与封存</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需要承包人报送样品的材料或工程设备，样品的种类、名称、规格、数量要求：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8.8 施工设备和临时设施</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8.8.1 承包人提供的施工设备和临时设施</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关于修建临时设施费用承担的约定：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04" w:name="_Toc351203641"/>
      <w:r>
        <w:rPr>
          <w:rFonts w:ascii="Times New Roman" w:hAnsi="Times New Roman" w:eastAsia="黑体" w:cs="Times New Roman"/>
          <w:b w:val="0"/>
          <w:bCs/>
          <w:color w:val="000000"/>
          <w:sz w:val="24"/>
          <w:szCs w:val="24"/>
          <w:lang w:val="en-US" w:eastAsia="zh-CN" w:bidi="ar-SA"/>
        </w:rPr>
        <w:t xml:space="preserve">9</w:t>
      </w:r>
      <w:bookmarkEnd w:id="683"/>
      <w:r/>
      <w:bookmarkEnd w:id="684"/>
      <w:r/>
      <w:bookmarkEnd w:id="685"/>
      <w:r/>
      <w:bookmarkStart w:id="705" w:name="_Toc300934982"/>
      <w:r/>
      <w:bookmarkStart w:id="706" w:name="_Toc312677495"/>
      <w:r/>
      <w:bookmarkStart w:id="707" w:name="_Toc297216192"/>
      <w:r/>
      <w:bookmarkStart w:id="708" w:name="_Toc303539139"/>
      <w:r/>
      <w:bookmarkStart w:id="709" w:name="_Toc297123533"/>
      <w:r/>
      <w:bookmarkStart w:id="710" w:name="_Toc304295559"/>
      <w:r/>
      <w:bookmarkStart w:id="711" w:name="_Toc312678021"/>
      <w:r/>
      <w:bookmarkStart w:id="712" w:name="_Toc297048359"/>
      <w:r/>
      <w:bookmarkStart w:id="713" w:name="_Toc267251427"/>
      <w:r/>
      <w:bookmarkStart w:id="714" w:name="_Toc296346674"/>
      <w:r/>
      <w:bookmarkStart w:id="715" w:name="_Toc292559378"/>
      <w:r/>
      <w:bookmarkStart w:id="716" w:name="_Toc292559883"/>
      <w:r/>
      <w:bookmarkStart w:id="717" w:name="_Toc296944512"/>
      <w:r/>
      <w:bookmarkStart w:id="718" w:name="_Toc267251428"/>
      <w:r/>
      <w:bookmarkStart w:id="719" w:name="_Toc297120473"/>
      <w:r/>
      <w:bookmarkStart w:id="720" w:name="_Toc296891213"/>
      <w:r/>
      <w:bookmarkStart w:id="721" w:name="_Toc296347172"/>
      <w:r/>
      <w:bookmarkStart w:id="722" w:name="_Toc296891001"/>
      <w:r/>
      <w:bookmarkStart w:id="723" w:name="_Toc296503173"/>
      <w:r>
        <w:rPr>
          <w:rFonts w:ascii="Times New Roman" w:hAnsi="Times New Roman" w:eastAsia="黑体" w:cs="Times New Roman"/>
          <w:b w:val="0"/>
          <w:bCs/>
          <w:color w:val="000000"/>
          <w:sz w:val="24"/>
          <w:szCs w:val="24"/>
          <w:lang w:val="en-US" w:eastAsia="zh-CN" w:bidi="ar-SA"/>
        </w:rPr>
        <w:t xml:space="preserve">. 试验与检验</w:t>
      </w:r>
      <w:bookmarkEnd w:id="704"/>
      <w:r/>
      <w:bookmarkEnd w:id="705"/>
      <w:r/>
      <w:bookmarkEnd w:id="706"/>
      <w:r/>
      <w:bookmarkEnd w:id="707"/>
      <w:r/>
      <w:bookmarkEnd w:id="708"/>
      <w:r/>
      <w:bookmarkEnd w:id="709"/>
      <w:r/>
      <w:bookmarkEnd w:id="710"/>
      <w:r/>
      <w:bookmarkEnd w:id="71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9</w:t>
      </w:r>
      <w:bookmarkStart w:id="724" w:name="_Toc300934983"/>
      <w:r/>
      <w:bookmarkStart w:id="725" w:name="_Toc303539140"/>
      <w:r/>
      <w:bookmarkStart w:id="726" w:name="_Toc312677496"/>
      <w:r/>
      <w:bookmarkStart w:id="727" w:name="_Toc297216193"/>
      <w:r/>
      <w:bookmarkStart w:id="728" w:name="_Toc297123534"/>
      <w:r/>
      <w:bookmarkStart w:id="729" w:name="_Toc304295560"/>
      <w:r/>
      <w:bookmarkStart w:id="730" w:name="_Toc312678022"/>
      <w:r>
        <w:rPr>
          <w:rFonts w:hint="default" w:ascii="Times New Roman" w:hAnsi="Times New Roman" w:eastAsia="黑体" w:cs="Times New Roman"/>
          <w:color w:val="000000"/>
          <w:sz w:val="24"/>
          <w:szCs w:val="24"/>
        </w:rPr>
        <w:t xml:space="preserve">.1试验设备与试验人员</w:t>
      </w:r>
      <w:bookmarkEnd w:id="724"/>
      <w:r/>
      <w:bookmarkEnd w:id="725"/>
      <w:r/>
      <w:bookmarkEnd w:id="726"/>
      <w:r/>
      <w:bookmarkEnd w:id="727"/>
      <w:r/>
      <w:bookmarkEnd w:id="728"/>
      <w:r/>
      <w:bookmarkEnd w:id="729"/>
      <w:r/>
      <w:bookmarkEnd w:id="730"/>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9</w:t>
      </w:r>
      <w:bookmarkStart w:id="731" w:name="_Toc300934984"/>
      <w:r/>
      <w:bookmarkStart w:id="732" w:name="_Toc312678023"/>
      <w:r/>
      <w:bookmarkStart w:id="733" w:name="_Toc297123535"/>
      <w:r/>
      <w:bookmarkStart w:id="734" w:name="_Toc303539141"/>
      <w:r/>
      <w:bookmarkStart w:id="735" w:name="_Toc312677497"/>
      <w:r/>
      <w:bookmarkStart w:id="736" w:name="_Toc304295561"/>
      <w:r/>
      <w:bookmarkStart w:id="737" w:name="_Toc297216194"/>
      <w:r/>
      <w:bookmarkStart w:id="738" w:name="_Toc318581174"/>
      <w:r>
        <w:rPr>
          <w:rFonts w:hint="default" w:ascii="Times New Roman" w:hAnsi="Times New Roman" w:eastAsia="仿宋_GB2312" w:cs="Times New Roman"/>
          <w:sz w:val="24"/>
          <w:szCs w:val="24"/>
        </w:rPr>
        <w:t xml:space="preserve">.1.2 试验设备</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施工现场需要配置的试验场所：</w:t>
      </w:r>
      <w:bookmarkEnd w:id="731"/>
      <w:r/>
      <w:bookmarkEnd w:id="732"/>
      <w:r/>
      <w:bookmarkEnd w:id="733"/>
      <w:r/>
      <w:bookmarkEnd w:id="734"/>
      <w:r/>
      <w:bookmarkEnd w:id="735"/>
      <w:r/>
      <w:bookmarkEnd w:id="736"/>
      <w:r/>
      <w:bookmarkEnd w:id="737"/>
      <w:r/>
      <w:bookmarkStart w:id="739" w:name="_Toc297123536"/>
      <w:r/>
      <w:bookmarkStart w:id="740" w:name="_Toc312677498"/>
      <w:r/>
      <w:bookmarkStart w:id="741" w:name="_Toc303539142"/>
      <w:r/>
      <w:bookmarkStart w:id="742" w:name="_Toc300934985"/>
      <w:r/>
      <w:bookmarkStart w:id="743" w:name="_Toc312678024"/>
      <w:r/>
      <w:bookmarkStart w:id="744" w:name="_Toc297216195"/>
      <w:r/>
      <w:bookmarkStart w:id="745" w:name="_Toc304295562"/>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rPr>
          <w:rFonts w:hint="eastAsia" w:ascii="Times New Roman" w:hAnsi="Times New Roman" w:eastAsia="仿宋_GB2312" w:cs="Times New Roman"/>
          <w:sz w:val="24"/>
          <w:szCs w:val="24"/>
        </w:rPr>
        <w:t xml:space="preserve"> </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施工现场需要配备的试验设备：</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施工现场需要具备的其他试验条件：</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9.4 现场工艺试验</w:t>
      </w:r>
      <w:r>
        <w:rPr>
          <w:rFonts w:hint="eastAsia" w:ascii="Times New Roman" w:hAnsi="Times New Roman" w:eastAsia="黑体" w:cs="Times New Roman"/>
          <w:color w:val="000000"/>
          <w:sz w:val="24"/>
          <w:szCs w:val="24"/>
        </w:rPr>
        <w:t xml:space="preserve"> </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现场工艺试验的有关约定：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738"/>
      <w:r/>
      <w:bookmarkEnd w:id="739"/>
      <w:r/>
      <w:bookmarkEnd w:id="740"/>
      <w:r/>
      <w:bookmarkEnd w:id="741"/>
      <w:r/>
      <w:bookmarkEnd w:id="742"/>
      <w:r/>
      <w:bookmarkEnd w:id="743"/>
      <w:r/>
      <w:bookmarkEnd w:id="744"/>
      <w:r/>
      <w:bookmarkEnd w:id="745"/>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46" w:name="_Toc351203642"/>
      <w:r>
        <w:rPr>
          <w:rFonts w:ascii="Times New Roman" w:hAnsi="Times New Roman" w:eastAsia="黑体" w:cs="Times New Roman"/>
          <w:b w:val="0"/>
          <w:bCs/>
          <w:color w:val="000000"/>
          <w:sz w:val="24"/>
          <w:szCs w:val="24"/>
          <w:lang w:val="en-US" w:eastAsia="zh-CN" w:bidi="ar-SA"/>
        </w:rPr>
        <w:t xml:space="preserve">1</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Start w:id="747" w:name="_Toc296891233"/>
      <w:r/>
      <w:bookmarkStart w:id="748" w:name="_Toc300934989"/>
      <w:r/>
      <w:bookmarkStart w:id="749" w:name="_Toc297120493"/>
      <w:r/>
      <w:bookmarkStart w:id="750" w:name="_Toc296944532"/>
      <w:r/>
      <w:bookmarkStart w:id="751" w:name="_Toc297216199"/>
      <w:r/>
      <w:bookmarkStart w:id="752" w:name="_Toc296346694"/>
      <w:r/>
      <w:bookmarkStart w:id="753" w:name="_Toc303539146"/>
      <w:r/>
      <w:bookmarkStart w:id="754" w:name="_Toc296347192"/>
      <w:r/>
      <w:bookmarkStart w:id="755" w:name="_Toc297048379"/>
      <w:r/>
      <w:bookmarkStart w:id="756" w:name="_Toc304295566"/>
      <w:r/>
      <w:bookmarkStart w:id="757" w:name="_Toc296503193"/>
      <w:r/>
      <w:bookmarkStart w:id="758" w:name="_Toc296891021"/>
      <w:r/>
      <w:bookmarkStart w:id="759" w:name="_Toc297123540"/>
      <w:r/>
      <w:bookmarkStart w:id="760" w:name="_Toc292559398"/>
      <w:r/>
      <w:bookmarkStart w:id="761" w:name="_Toc292559903"/>
      <w:r/>
      <w:bookmarkStart w:id="762" w:name="_Toc312678025"/>
      <w:r/>
      <w:bookmarkStart w:id="763" w:name="_Toc312677499"/>
      <w:r/>
      <w:bookmarkStart w:id="764" w:name="_Toc267251435"/>
      <w:r/>
      <w:bookmarkStart w:id="765" w:name="_Toc267251439"/>
      <w:r/>
      <w:bookmarkStart w:id="766" w:name="_Toc267251433"/>
      <w:r/>
      <w:bookmarkStart w:id="767" w:name="_Toc267251437"/>
      <w:r/>
      <w:bookmarkStart w:id="768" w:name="_Toc267251440"/>
      <w:r/>
      <w:bookmarkStart w:id="769" w:name="_Toc267251441"/>
      <w:r/>
      <w:bookmarkStart w:id="770" w:name="_Toc267251442"/>
      <w:r>
        <w:rPr>
          <w:rFonts w:ascii="Times New Roman" w:hAnsi="Times New Roman" w:eastAsia="黑体" w:cs="Times New Roman"/>
          <w:b w:val="0"/>
          <w:bCs/>
          <w:color w:val="000000"/>
          <w:sz w:val="24"/>
          <w:szCs w:val="24"/>
          <w:lang w:val="en-US" w:eastAsia="zh-CN" w:bidi="ar-SA"/>
        </w:rPr>
        <w:t xml:space="preserve">0. 变更</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Start w:id="771" w:name="_Toc297216200"/>
      <w:r/>
      <w:bookmarkStart w:id="772" w:name="_Toc312677500"/>
      <w:r/>
      <w:bookmarkStart w:id="773" w:name="_Toc297048380"/>
      <w:r/>
      <w:bookmarkStart w:id="774" w:name="_Toc304295567"/>
      <w:r/>
      <w:bookmarkStart w:id="775" w:name="_Toc296944533"/>
      <w:r/>
      <w:bookmarkStart w:id="776" w:name="_Toc292559399"/>
      <w:r/>
      <w:bookmarkStart w:id="777" w:name="_Toc296346695"/>
      <w:r/>
      <w:bookmarkStart w:id="778" w:name="_Toc296891234"/>
      <w:r/>
      <w:bookmarkStart w:id="779" w:name="_Toc297123541"/>
      <w:r/>
      <w:bookmarkStart w:id="780" w:name="_Toc292559904"/>
      <w:r/>
      <w:bookmarkStart w:id="781" w:name="_Toc296503194"/>
      <w:r/>
      <w:bookmarkStart w:id="782" w:name="_Toc303539147"/>
      <w:r/>
      <w:bookmarkStart w:id="783" w:name="_Toc296891022"/>
      <w:r/>
      <w:bookmarkStart w:id="784" w:name="_Toc300934990"/>
      <w:r/>
      <w:bookmarkStart w:id="785" w:name="_Toc297120494"/>
      <w:r/>
      <w:bookmarkStart w:id="786" w:name="_Toc312678026"/>
      <w:r/>
      <w:bookmarkStart w:id="787" w:name="_Toc296347193"/>
      <w:r>
        <w:rPr>
          <w:rFonts w:hint="default" w:ascii="Times New Roman" w:hAnsi="Times New Roman" w:eastAsia="黑体" w:cs="Times New Roman"/>
          <w:color w:val="000000"/>
          <w:sz w:val="24"/>
          <w:szCs w:val="24"/>
        </w:rPr>
        <w:t xml:space="preserve">0.1变更的范围</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关于变更的范围的约定：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10.4 变更估价</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rPr>
        <w:t xml:space="preserve">10.4.1 变更估价原则</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关于变更估价的约定: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Start w:id="788" w:name="_Toc297120497"/>
      <w:r/>
      <w:bookmarkStart w:id="789" w:name="_Toc296347196"/>
      <w:r/>
      <w:bookmarkStart w:id="790" w:name="_Toc297123544"/>
      <w:r/>
      <w:bookmarkStart w:id="791" w:name="_Toc297048383"/>
      <w:r/>
      <w:bookmarkStart w:id="792" w:name="_Toc296503197"/>
      <w:r/>
      <w:bookmarkStart w:id="793" w:name="_Toc300934993"/>
      <w:r/>
      <w:bookmarkStart w:id="794" w:name="_Toc296891237"/>
      <w:r/>
      <w:bookmarkStart w:id="795" w:name="_Toc297216203"/>
      <w:r/>
      <w:bookmarkStart w:id="796" w:name="_Toc296346698"/>
      <w:r/>
      <w:bookmarkStart w:id="797" w:name="_Toc292559402"/>
      <w:r/>
      <w:bookmarkStart w:id="798" w:name="_Toc303539150"/>
      <w:r/>
      <w:bookmarkStart w:id="799" w:name="_Toc296944536"/>
      <w:r/>
      <w:bookmarkStart w:id="800" w:name="_Toc292559907"/>
      <w:r/>
      <w:bookmarkStart w:id="801" w:name="_Toc296891025"/>
      <w:r/>
      <w:bookmarkStart w:id="802" w:name="_Toc312678029"/>
      <w:r/>
      <w:bookmarkStart w:id="803" w:name="_Toc304295570"/>
      <w:r/>
      <w:bookmarkStart w:id="804" w:name="_Toc312677503"/>
      <w:r>
        <w:rPr>
          <w:rFonts w:hint="default" w:ascii="Times New Roman" w:hAnsi="Times New Roman" w:eastAsia="黑体" w:cs="Times New Roman"/>
          <w:color w:val="000000"/>
          <w:sz w:val="24"/>
          <w:szCs w:val="24"/>
        </w:rPr>
        <w:t xml:space="preserve">0.5承</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Start w:id="805" w:name="_Toc292559913"/>
      <w:r/>
      <w:bookmarkStart w:id="806" w:name="_Toc296503203"/>
      <w:r/>
      <w:bookmarkStart w:id="807" w:name="_Toc297123545"/>
      <w:r/>
      <w:bookmarkStart w:id="808" w:name="_Toc300934994"/>
      <w:r/>
      <w:bookmarkStart w:id="809" w:name="_Toc296944542"/>
      <w:r/>
      <w:bookmarkStart w:id="810" w:name="_Toc296891243"/>
      <w:r/>
      <w:bookmarkStart w:id="811" w:name="_Toc296891031"/>
      <w:r/>
      <w:bookmarkStart w:id="812" w:name="_Toc303539151"/>
      <w:r/>
      <w:bookmarkStart w:id="813" w:name="_Toc296347202"/>
      <w:r/>
      <w:bookmarkStart w:id="814" w:name="_Toc296346704"/>
      <w:r/>
      <w:bookmarkStart w:id="815" w:name="_Toc297216204"/>
      <w:r/>
      <w:bookmarkStart w:id="816" w:name="_Toc297120503"/>
      <w:r/>
      <w:bookmarkStart w:id="817" w:name="_Toc292559408"/>
      <w:r/>
      <w:bookmarkStart w:id="818" w:name="_Toc297048389"/>
      <w:r>
        <w:rPr>
          <w:rFonts w:hint="default" w:ascii="Times New Roman" w:hAnsi="Times New Roman" w:eastAsia="黑体" w:cs="Times New Roman"/>
          <w:color w:val="000000"/>
          <w:sz w:val="24"/>
          <w:szCs w:val="24"/>
        </w:rPr>
        <w:t xml:space="preserve">包人的合理化建议</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监理人审查承包人合理化建议的期限：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发包人审批承包人合理化建议的期限：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承</w:t>
      </w:r>
      <w:bookmarkStart w:id="819" w:name="_Toc292559914"/>
      <w:r/>
      <w:bookmarkStart w:id="820" w:name="_Toc297120504"/>
      <w:r/>
      <w:bookmarkStart w:id="821" w:name="_Toc318581175"/>
      <w:r/>
      <w:bookmarkStart w:id="822" w:name="_Toc300934995"/>
      <w:r/>
      <w:bookmarkStart w:id="823" w:name="_Toc303539152"/>
      <w:r/>
      <w:bookmarkStart w:id="824" w:name="_Toc296346705"/>
      <w:r/>
      <w:bookmarkStart w:id="825" w:name="_Toc312678030"/>
      <w:r/>
      <w:bookmarkStart w:id="826" w:name="_Toc292559409"/>
      <w:r/>
      <w:bookmarkStart w:id="827" w:name="_Toc296503204"/>
      <w:r/>
      <w:bookmarkStart w:id="828" w:name="_Toc296891032"/>
      <w:r/>
      <w:bookmarkStart w:id="829" w:name="_Toc296347203"/>
      <w:r/>
      <w:bookmarkStart w:id="830" w:name="_Toc304295571"/>
      <w:r/>
      <w:bookmarkStart w:id="831" w:name="_Toc296944543"/>
      <w:r/>
      <w:bookmarkStart w:id="832" w:name="_Toc297048390"/>
      <w:r/>
      <w:bookmarkStart w:id="833" w:name="_Toc312677504"/>
      <w:r/>
      <w:bookmarkStart w:id="834" w:name="_Toc297123546"/>
      <w:r/>
      <w:bookmarkStart w:id="835" w:name="_Toc297216205"/>
      <w:r/>
      <w:bookmarkStart w:id="836" w:name="_Toc296891244"/>
      <w:r>
        <w:rPr>
          <w:rFonts w:hint="default" w:ascii="Times New Roman" w:hAnsi="Times New Roman" w:eastAsia="仿宋_GB2312" w:cs="Times New Roman"/>
          <w:sz w:val="24"/>
          <w:szCs w:val="24"/>
        </w:rPr>
        <w:t xml:space="preserve">包人提出的合理化建议降低了合同价格或者提高了工程经济效益的奖励的方法和金额为：</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Start w:id="837" w:name="_Toc296891027"/>
      <w:r/>
      <w:bookmarkStart w:id="838" w:name="_Toc312678033"/>
      <w:r/>
      <w:bookmarkStart w:id="839" w:name="_Toc292559404"/>
      <w:r/>
      <w:bookmarkStart w:id="840" w:name="_Toc297048385"/>
      <w:r/>
      <w:bookmarkStart w:id="841" w:name="_Toc297120499"/>
      <w:r/>
      <w:bookmarkStart w:id="842" w:name="_Toc292559909"/>
      <w:r/>
      <w:bookmarkStart w:id="843" w:name="_Toc296347198"/>
      <w:r/>
      <w:bookmarkStart w:id="844" w:name="_Toc296944538"/>
      <w:r/>
      <w:bookmarkStart w:id="845" w:name="_Toc304295574"/>
      <w:r/>
      <w:bookmarkStart w:id="846" w:name="_Toc297216207"/>
      <w:r/>
      <w:bookmarkStart w:id="847" w:name="_Toc296891239"/>
      <w:r/>
      <w:bookmarkStart w:id="848" w:name="_Toc297123548"/>
      <w:r/>
      <w:bookmarkStart w:id="849" w:name="_Toc296503199"/>
      <w:r/>
      <w:bookmarkStart w:id="850" w:name="_Toc303539154"/>
      <w:r/>
      <w:bookmarkStart w:id="851" w:name="_Toc300934997"/>
      <w:r/>
      <w:bookmarkStart w:id="852" w:name="_Toc296346700"/>
      <w:r/>
      <w:bookmarkStart w:id="853" w:name="_Toc312677507"/>
      <w:r>
        <w:rPr>
          <w:rFonts w:hint="default" w:ascii="Times New Roman" w:hAnsi="Times New Roman" w:eastAsia="黑体" w:cs="Times New Roman"/>
          <w:color w:val="000000"/>
          <w:sz w:val="24"/>
          <w:szCs w:val="24"/>
        </w:rPr>
        <w:t xml:space="preserve">0.7 暂估价</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暂</w:t>
      </w:r>
      <w:bookmarkStart w:id="854" w:name="_Toc312677508"/>
      <w:r/>
      <w:bookmarkStart w:id="855" w:name="_Toc318581176"/>
      <w:r/>
      <w:bookmarkStart w:id="856" w:name="_Toc312678034"/>
      <w:r>
        <w:rPr>
          <w:rFonts w:hint="default" w:ascii="Times New Roman" w:hAnsi="Times New Roman" w:eastAsia="仿宋_GB2312" w:cs="Times New Roman"/>
          <w:sz w:val="24"/>
          <w:szCs w:val="24"/>
        </w:rPr>
        <w:t xml:space="preserve">估价材料和工程设备的明细详见附件</w:t>
      </w:r>
      <w:r>
        <w:rPr>
          <w:rFonts w:hint="eastAsia" w:ascii="Times New Roman" w:hAnsi="Times New Roman" w:eastAsia="仿宋_GB2312" w:cs="Times New Roman"/>
          <w:sz w:val="24"/>
          <w:szCs w:val="24"/>
        </w:rPr>
        <w:t xml:space="preserve">11：《</w:t>
      </w:r>
      <w:r>
        <w:rPr>
          <w:rFonts w:hint="default" w:ascii="Times New Roman" w:hAnsi="Times New Roman" w:eastAsia="仿宋_GB2312" w:cs="Times New Roman"/>
          <w:color w:val="000000"/>
          <w:sz w:val="24"/>
          <w:szCs w:val="24"/>
        </w:rPr>
        <w:t xml:space="preserve">暂估价一览表</w:t>
      </w:r>
      <w:r>
        <w:rPr>
          <w:rFonts w:hint="eastAsia" w:ascii="Times New Roman" w:hAnsi="Times New Roman" w:eastAsia="仿宋_GB2312" w:cs="Times New Roman"/>
          <w:color w:val="000000"/>
          <w:sz w:val="24"/>
          <w:szCs w:val="24"/>
        </w:rPr>
        <w:t xml:space="preserve">》</w:t>
      </w:r>
      <w:r>
        <w:rPr>
          <w:rFonts w:hint="eastAsia" w:ascii="Times New Roman" w:hAnsi="Times New Roman" w:eastAsia="仿宋_GB2312" w:cs="Times New Roman"/>
          <w:sz w:val="24"/>
          <w:szCs w:val="24"/>
        </w:rPr>
        <w:t xml:space="preserve">。</w:t>
      </w:r>
      <w:bookmarkEnd w:id="854"/>
      <w:r/>
      <w:bookmarkEnd w:id="855"/>
      <w:r/>
      <w:bookmarkEnd w:id="856"/>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857" w:name="_Toc318581177"/>
      <w:r/>
      <w:bookmarkStart w:id="858" w:name="_Toc312678035"/>
      <w:r/>
      <w:bookmarkStart w:id="859" w:name="_Toc312677509"/>
      <w:r>
        <w:rPr>
          <w:rFonts w:hint="default" w:ascii="Times New Roman" w:hAnsi="Times New Roman" w:eastAsia="仿宋_GB2312" w:cs="Times New Roman"/>
          <w:sz w:val="24"/>
          <w:szCs w:val="24"/>
        </w:rPr>
        <w:t xml:space="preserve">0.7.1 依法必须招标的暂估价项目</w:t>
      </w:r>
      <w:bookmarkEnd w:id="857"/>
      <w:r/>
      <w:bookmarkEnd w:id="858"/>
      <w:r/>
      <w:bookmarkEnd w:id="859"/>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对于依法必须招标的暂估价项目的确认和批准采取第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种方式确定。</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10.7.2 不属于依法必须招标的暂估价项目</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对于不属于依法必须招标的暂估价项目的确认和批准采取第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 种方式确定。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w:t>
      </w:r>
      <w:r>
        <w:rPr>
          <w:rFonts w:hint="default" w:ascii="Times New Roman" w:hAnsi="Times New Roman" w:eastAsia="仿宋_GB2312" w:cs="Times New Roman"/>
          <w:color w:val="000000"/>
          <w:sz w:val="24"/>
          <w:szCs w:val="24"/>
        </w:rPr>
        <w:t xml:space="preserve">承包人直接实施的暂估价项目</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承包人直接实施的暂估价项目的约定：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10.8 暂列金额</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eastAsia" w:ascii="Times New Roman" w:hAnsi="Times New Roman" w:eastAsia="仿宋_GB2312" w:cs="Times New Roman"/>
          <w:color w:val="000000"/>
          <w:sz w:val="24"/>
          <w:szCs w:val="24"/>
        </w:rPr>
        <w:t xml:space="preserve">合同当事人关于暂列金额使用的约定：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sz w:val="24"/>
          <w:szCs w:val="24"/>
          <w:u w:val="single"/>
        </w:rPr>
        <w:t xml:space="preserve">                                                         </w:t>
      </w:r>
      <w:r>
        <w:rPr>
          <w:rFonts w:hint="eastAsia"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60" w:name="_Toc351203643"/>
      <w:r>
        <w:rPr>
          <w:rFonts w:ascii="Times New Roman" w:hAnsi="Times New Roman" w:eastAsia="黑体" w:cs="Times New Roman"/>
          <w:b w:val="0"/>
          <w:bCs/>
          <w:color w:val="000000"/>
          <w:sz w:val="24"/>
          <w:szCs w:val="24"/>
          <w:lang w:val="en-US" w:eastAsia="zh-CN" w:bidi="ar-SA"/>
        </w:rPr>
        <w:t xml:space="preserve">11. 价格调整</w:t>
      </w:r>
      <w:bookmarkEnd w:id="86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861" w:name="_Toc296891241"/>
      <w:r/>
      <w:bookmarkStart w:id="862" w:name="_Toc296346702"/>
      <w:r/>
      <w:bookmarkStart w:id="863" w:name="_Toc296891029"/>
      <w:r/>
      <w:bookmarkStart w:id="864" w:name="_Toc303539157"/>
      <w:r/>
      <w:bookmarkStart w:id="865" w:name="_Toc312678039"/>
      <w:r/>
      <w:bookmarkStart w:id="866" w:name="_Toc297120501"/>
      <w:r/>
      <w:bookmarkStart w:id="867" w:name="_Toc297216209"/>
      <w:r/>
      <w:bookmarkStart w:id="868" w:name="_Toc296347200"/>
      <w:r/>
      <w:bookmarkStart w:id="869" w:name="_Toc297048387"/>
      <w:r/>
      <w:bookmarkStart w:id="870" w:name="_Toc292559911"/>
      <w:r/>
      <w:bookmarkStart w:id="871" w:name="_Toc300935000"/>
      <w:r/>
      <w:bookmarkStart w:id="872" w:name="_Toc297123550"/>
      <w:r/>
      <w:bookmarkStart w:id="873" w:name="_Toc296944540"/>
      <w:r/>
      <w:bookmarkStart w:id="874" w:name="_Toc304295577"/>
      <w:r/>
      <w:bookmarkStart w:id="875" w:name="_Toc296503201"/>
      <w:r/>
      <w:bookmarkStart w:id="876" w:name="_Toc292559406"/>
      <w:r>
        <w:rPr>
          <w:rFonts w:hint="default" w:ascii="Times New Roman" w:hAnsi="Times New Roman" w:eastAsia="黑体" w:cs="Times New Roman"/>
          <w:color w:val="000000"/>
          <w:sz w:val="24"/>
          <w:szCs w:val="24"/>
        </w:rPr>
        <w:t xml:space="preserve">11.1 市场价格波动引起的调整</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市场价格波动是否调整合同价格的约定：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因市场价格波动调整合同价格，采用以下</w:t>
      </w:r>
      <w:r>
        <w:rPr>
          <w:rFonts w:hint="default" w:ascii="Times New Roman" w:hAnsi="Times New Roman" w:eastAsia="仿宋_GB2312" w:cs="Times New Roman"/>
          <w:sz w:val="24"/>
          <w:szCs w:val="24"/>
        </w:rPr>
        <w:t xml:space="preserve">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color w:val="000000"/>
          <w:sz w:val="24"/>
          <w:szCs w:val="24"/>
        </w:rPr>
        <w:t xml:space="preserve">种方式对合同价格进行调整：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第1种方式：采用价格指数</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关于各可调因子、定值和变值权重，以及基本价格指数及其来源的约定：</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第2种方式：采用造价信息</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（2）关于基准价格的约定：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专用合同条款</w:t>
      </w:r>
      <w:r>
        <w:rPr>
          <w:rFonts w:hint="eastAsia" w:ascii="宋体" w:hAnsi="宋体" w:eastAsia="宋体" w:cs="宋体"/>
          <w:color w:val="000000"/>
          <w:sz w:val="24"/>
          <w:szCs w:val="24"/>
        </w:rPr>
        <w:t xml:space="preserve">①</w:t>
      </w:r>
      <w:r>
        <w:rPr>
          <w:rFonts w:hint="default" w:ascii="Times New Roman" w:hAnsi="Times New Roman" w:eastAsia="仿宋_GB2312" w:cs="Times New Roman"/>
          <w:color w:val="000000"/>
          <w:sz w:val="24"/>
          <w:szCs w:val="24"/>
        </w:rPr>
        <w:t xml:space="preserve">承包人在已标价工程量清单或预算书中载明的材料单价低于基准价格的：专用合同条款合同履行期间材料单价涨幅以基准价格为基础超过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%时，或材料单价跌幅以已标价工程量清单或预算书中载明材料单价为基础超过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②</w:t>
      </w:r>
      <w:r>
        <w:rPr>
          <w:rFonts w:hint="default" w:ascii="Times New Roman" w:hAnsi="Times New Roman" w:eastAsia="仿宋_GB2312" w:cs="Times New Roman"/>
          <w:color w:val="000000"/>
          <w:sz w:val="24"/>
          <w:szCs w:val="24"/>
        </w:rPr>
        <w:t xml:space="preserve">承包人在已标价工程量清单或预算书中载明的材料单价高于基准价格的：专用合同条款合同履行期间材料单价跌幅以基准价格为基础超过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%时，材料单价涨幅以已标价工程量清单或预算书中载明材料单价为基础超过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645"/>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③</w:t>
      </w:r>
      <w:r>
        <w:rPr>
          <w:rFonts w:hint="default" w:ascii="Times New Roman" w:hAnsi="Times New Roman" w:eastAsia="仿宋_GB2312" w:cs="Times New Roman"/>
          <w:color w:val="000000"/>
          <w:sz w:val="24"/>
          <w:szCs w:val="24"/>
        </w:rPr>
        <w:t xml:space="preserve">承包人在已标价工程量清单或预算书中载明的材料单价等于基准单价的：专用合同条款合同履行期间材料单价涨跌幅以基准单价为基础超过±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645"/>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第3种方式：其他价格调整方式：</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764"/>
      <w:r/>
      <w:bookmarkEnd w:id="765"/>
      <w:r/>
      <w:bookmarkEnd w:id="766"/>
      <w:r/>
      <w:bookmarkEnd w:id="767"/>
      <w:r/>
      <w:bookmarkEnd w:id="768"/>
      <w:r/>
      <w:bookmarkEnd w:id="769"/>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77" w:name="_Toc296503205"/>
      <w:r/>
      <w:bookmarkStart w:id="878" w:name="_Toc297048391"/>
      <w:r/>
      <w:bookmarkStart w:id="879" w:name="_Toc296346706"/>
      <w:r/>
      <w:bookmarkStart w:id="880" w:name="_Toc296891033"/>
      <w:r/>
      <w:bookmarkStart w:id="881" w:name="_Toc296891245"/>
      <w:r/>
      <w:bookmarkStart w:id="882" w:name="_Toc296347204"/>
      <w:r/>
      <w:bookmarkStart w:id="883" w:name="_Toc296944544"/>
      <w:r/>
      <w:bookmarkStart w:id="884" w:name="_Toc292559410"/>
      <w:r/>
      <w:bookmarkStart w:id="885" w:name="_Toc297120505"/>
      <w:r/>
      <w:bookmarkStart w:id="886" w:name="_Toc292559915"/>
      <w:r/>
      <w:bookmarkStart w:id="887" w:name="_Toc351203644"/>
      <w:r/>
      <w:bookmarkStart w:id="888" w:name="_Toc303539159"/>
      <w:r/>
      <w:bookmarkStart w:id="889" w:name="_Toc312678040"/>
      <w:r/>
      <w:bookmarkStart w:id="890" w:name="_Toc297123552"/>
      <w:r/>
      <w:bookmarkStart w:id="891" w:name="_Toc300935002"/>
      <w:r/>
      <w:bookmarkStart w:id="892" w:name="_Toc304295579"/>
      <w:r/>
      <w:bookmarkStart w:id="893" w:name="_Toc297216211"/>
      <w:r>
        <w:rPr>
          <w:rFonts w:ascii="Times New Roman" w:hAnsi="Times New Roman" w:eastAsia="黑体" w:cs="Times New Roman"/>
          <w:b w:val="0"/>
          <w:bCs/>
          <w:color w:val="000000"/>
          <w:sz w:val="24"/>
          <w:szCs w:val="24"/>
          <w:lang w:val="en-US" w:eastAsia="zh-CN" w:bidi="ar-SA"/>
        </w:rPr>
        <w:t xml:space="preserve">12. </w:t>
      </w:r>
      <w:bookmarkEnd w:id="877"/>
      <w:r/>
      <w:bookmarkEnd w:id="878"/>
      <w:r/>
      <w:bookmarkEnd w:id="879"/>
      <w:r/>
      <w:bookmarkEnd w:id="880"/>
      <w:r/>
      <w:bookmarkEnd w:id="881"/>
      <w:r/>
      <w:bookmarkEnd w:id="882"/>
      <w:r/>
      <w:bookmarkEnd w:id="883"/>
      <w:r/>
      <w:bookmarkEnd w:id="884"/>
      <w:r/>
      <w:bookmarkEnd w:id="885"/>
      <w:r/>
      <w:bookmarkEnd w:id="886"/>
      <w:r>
        <w:rPr>
          <w:rFonts w:ascii="Times New Roman" w:hAnsi="Times New Roman" w:eastAsia="黑体" w:cs="Times New Roman"/>
          <w:b w:val="0"/>
          <w:bCs/>
          <w:color w:val="000000"/>
          <w:sz w:val="24"/>
          <w:szCs w:val="24"/>
          <w:lang w:val="en-US" w:eastAsia="zh-CN" w:bidi="ar-SA"/>
        </w:rPr>
        <w:t xml:space="preserve">合同价格、计量与支付</w:t>
      </w:r>
      <w:bookmarkEnd w:id="887"/>
      <w:r/>
      <w:bookmarkEnd w:id="888"/>
      <w:r/>
      <w:bookmarkEnd w:id="889"/>
      <w:r/>
      <w:bookmarkEnd w:id="890"/>
      <w:r/>
      <w:bookmarkEnd w:id="891"/>
      <w:r/>
      <w:bookmarkEnd w:id="892"/>
      <w:r/>
      <w:bookmarkEnd w:id="89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894" w:name="_Toc292559411"/>
      <w:r/>
      <w:bookmarkStart w:id="895" w:name="_Toc292559916"/>
      <w:r/>
      <w:bookmarkStart w:id="896" w:name="_Toc267251461"/>
      <w:r/>
      <w:bookmarkStart w:id="897" w:name="_Toc297120506"/>
      <w:r/>
      <w:bookmarkStart w:id="898" w:name="_Toc296346707"/>
      <w:r/>
      <w:bookmarkStart w:id="899" w:name="_Toc296944545"/>
      <w:r/>
      <w:bookmarkStart w:id="900" w:name="_Toc296891034"/>
      <w:r/>
      <w:bookmarkStart w:id="901" w:name="_Toc296891246"/>
      <w:r/>
      <w:bookmarkStart w:id="902" w:name="_Toc297048392"/>
      <w:r/>
      <w:bookmarkStart w:id="903" w:name="_Toc296503206"/>
      <w:r/>
      <w:bookmarkStart w:id="904" w:name="_Toc296347205"/>
      <w:r/>
      <w:bookmarkStart w:id="905" w:name="_Toc304295580"/>
      <w:r/>
      <w:bookmarkStart w:id="906" w:name="_Toc297216212"/>
      <w:r/>
      <w:bookmarkStart w:id="907" w:name="_Toc312678041"/>
      <w:r/>
      <w:bookmarkStart w:id="908" w:name="_Toc300935003"/>
      <w:r/>
      <w:bookmarkStart w:id="909" w:name="_Toc303539160"/>
      <w:r/>
      <w:bookmarkStart w:id="910" w:name="_Toc297123553"/>
      <w:r>
        <w:rPr>
          <w:rFonts w:hint="default" w:ascii="Times New Roman" w:hAnsi="Times New Roman" w:eastAsia="黑体" w:cs="Times New Roman"/>
          <w:color w:val="000000"/>
          <w:sz w:val="24"/>
          <w:szCs w:val="24"/>
        </w:rPr>
        <w:t xml:space="preserve">12.1 合</w:t>
      </w:r>
      <w:bookmarkEnd w:id="894"/>
      <w:r/>
      <w:bookmarkEnd w:id="895"/>
      <w:r/>
      <w:bookmarkEnd w:id="896"/>
      <w:r>
        <w:rPr>
          <w:rFonts w:hint="default" w:ascii="Times New Roman" w:hAnsi="Times New Roman" w:eastAsia="黑体" w:cs="Times New Roman"/>
          <w:color w:val="000000"/>
          <w:sz w:val="24"/>
          <w:szCs w:val="24"/>
        </w:rPr>
        <w:t xml:space="preserve">同价</w:t>
      </w:r>
      <w:bookmarkEnd w:id="897"/>
      <w:r/>
      <w:bookmarkEnd w:id="898"/>
      <w:r/>
      <w:bookmarkEnd w:id="899"/>
      <w:r/>
      <w:bookmarkEnd w:id="900"/>
      <w:r/>
      <w:bookmarkEnd w:id="901"/>
      <w:r/>
      <w:bookmarkEnd w:id="902"/>
      <w:r/>
      <w:bookmarkEnd w:id="903"/>
      <w:r/>
      <w:bookmarkEnd w:id="904"/>
      <w:r>
        <w:rPr>
          <w:rFonts w:hint="default" w:ascii="Times New Roman" w:hAnsi="Times New Roman" w:eastAsia="黑体" w:cs="Times New Roman"/>
          <w:color w:val="000000"/>
          <w:sz w:val="24"/>
          <w:szCs w:val="24"/>
        </w:rPr>
        <w:t xml:space="preserve">格形式</w:t>
      </w:r>
      <w:bookmarkEnd w:id="905"/>
      <w:r/>
      <w:bookmarkEnd w:id="906"/>
      <w:r/>
      <w:bookmarkEnd w:id="907"/>
      <w:r/>
      <w:bookmarkEnd w:id="908"/>
      <w:r/>
      <w:bookmarkEnd w:id="909"/>
      <w:r/>
      <w:bookmarkEnd w:id="91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综合单价包含的风险范围：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风险费用的计算方法：</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风险范围以外合同价格的调整方法：</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总价包含的风险范围：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风险费用的计算方法：</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风险范围以外合同价格的调整方法：</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3、其他价格方式：</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911" w:name="_Toc312678042"/>
      <w:r/>
      <w:bookmarkStart w:id="912" w:name="_Toc303539161"/>
      <w:r/>
      <w:bookmarkStart w:id="913" w:name="_Toc297216213"/>
      <w:r/>
      <w:bookmarkStart w:id="914" w:name="_Toc300935004"/>
      <w:r/>
      <w:bookmarkStart w:id="915" w:name="_Toc304295581"/>
      <w:r/>
      <w:bookmarkStart w:id="916" w:name="_Toc297123554"/>
      <w:r/>
      <w:bookmarkStart w:id="917" w:name="_Toc296891247"/>
      <w:r/>
      <w:bookmarkStart w:id="918" w:name="_Toc296944546"/>
      <w:r/>
      <w:bookmarkStart w:id="919" w:name="_Toc292559917"/>
      <w:r/>
      <w:bookmarkStart w:id="920" w:name="_Toc296347206"/>
      <w:r/>
      <w:bookmarkStart w:id="921" w:name="_Toc296503207"/>
      <w:r/>
      <w:bookmarkStart w:id="922" w:name="_Toc296346708"/>
      <w:r/>
      <w:bookmarkStart w:id="923" w:name="_Toc297120507"/>
      <w:r/>
      <w:bookmarkStart w:id="924" w:name="_Toc297048393"/>
      <w:r/>
      <w:bookmarkStart w:id="925" w:name="_Toc292559412"/>
      <w:r/>
      <w:bookmarkStart w:id="926" w:name="_Toc296891035"/>
      <w:r>
        <w:rPr>
          <w:rFonts w:hint="default" w:ascii="Times New Roman" w:hAnsi="Times New Roman" w:eastAsia="黑体" w:cs="Times New Roman"/>
          <w:color w:val="000000"/>
          <w:sz w:val="24"/>
          <w:szCs w:val="24"/>
        </w:rPr>
        <w:t xml:space="preserve">12.2 预付款</w:t>
      </w:r>
      <w:bookmarkEnd w:id="911"/>
      <w:r/>
      <w:bookmarkEnd w:id="912"/>
      <w:r/>
      <w:bookmarkEnd w:id="913"/>
      <w:r/>
      <w:bookmarkEnd w:id="914"/>
      <w:r/>
      <w:bookmarkEnd w:id="915"/>
      <w:r/>
      <w:bookmarkEnd w:id="91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12.2.1 预付款的支付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预付款支付比例或金额：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预付款支付期限：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预付款扣回的方式：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12.2.2 预付款担保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承包人提交预付款担保的期限：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预付款担保的形式为：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17"/>
      <w:r/>
      <w:bookmarkEnd w:id="918"/>
      <w:r/>
      <w:bookmarkEnd w:id="919"/>
      <w:r/>
      <w:bookmarkEnd w:id="920"/>
      <w:r/>
      <w:bookmarkEnd w:id="921"/>
      <w:r/>
      <w:bookmarkEnd w:id="922"/>
      <w:r/>
      <w:bookmarkEnd w:id="923"/>
      <w:r/>
      <w:bookmarkEnd w:id="924"/>
      <w:r/>
      <w:bookmarkEnd w:id="925"/>
      <w:r/>
      <w:bookmarkEnd w:id="92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12.3 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12.3.1 计量原则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工程量计算规则：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12.3.2 计量周期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关于计量周期的约定：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12.3.3 单价合同的计量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关于单价合同计量的约定：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12.3.4 总价合同的计量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关于总价合同计量的约定：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12.3.5总价合同采用支付分解表计量支付的，是否适用第</w:t>
      </w:r>
      <w:r>
        <w:rPr>
          <w:rFonts w:hint="default" w:ascii="Times New Roman" w:hAnsi="Times New Roman" w:eastAsia="仿宋_GB2312" w:cs="Times New Roman"/>
          <w:color w:val="000000"/>
          <w:sz w:val="24"/>
          <w:szCs w:val="24"/>
        </w:rPr>
        <w:t xml:space="preserve">12.3.4 </w:t>
      </w:r>
      <w:r>
        <w:rPr>
          <w:rFonts w:hint="default" w:ascii="Times New Roman" w:hAnsi="Times New Roman" w:eastAsia="仿宋_GB2312" w:cs="Times New Roman"/>
          <w:color w:val="000000"/>
          <w:sz w:val="24"/>
          <w:szCs w:val="24"/>
        </w:rPr>
        <w:t xml:space="preserve">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w:t>
      </w:r>
      <w:r>
        <w:rPr>
          <w:rFonts w:hint="eastAsia" w:ascii="Times New Roman" w:hAnsi="Times New Roman" w:eastAsia="仿宋_GB2312" w:cs="Times New Roman"/>
          <w:color w:val="000000"/>
          <w:sz w:val="24"/>
          <w:szCs w:val="24"/>
        </w:rPr>
        <w:t xml:space="preserve">进行计量：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12.3.6 其他价格形式合同的计量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其他价格形式的计量方式和程序：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12.4 工程进度款支付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927" w:name="_Toc296891251"/>
      <w:r/>
      <w:bookmarkStart w:id="928" w:name="_Toc297216215"/>
      <w:r/>
      <w:bookmarkStart w:id="929" w:name="_Toc296944550"/>
      <w:r/>
      <w:bookmarkStart w:id="930" w:name="_Toc296347210"/>
      <w:r/>
      <w:bookmarkStart w:id="931" w:name="_Toc296346712"/>
      <w:r/>
      <w:bookmarkStart w:id="932" w:name="_Toc297048397"/>
      <w:r/>
      <w:bookmarkStart w:id="933" w:name="_Toc296503211"/>
      <w:r/>
      <w:bookmarkStart w:id="934" w:name="_Toc297123556"/>
      <w:r/>
      <w:bookmarkStart w:id="935" w:name="_Toc292559921"/>
      <w:r/>
      <w:bookmarkStart w:id="936" w:name="_Toc303539163"/>
      <w:r/>
      <w:bookmarkStart w:id="937" w:name="_Toc292559416"/>
      <w:r/>
      <w:bookmarkStart w:id="938" w:name="_Toc300935006"/>
      <w:r/>
      <w:bookmarkStart w:id="939" w:name="_Toc296891039"/>
      <w:r/>
      <w:bookmarkStart w:id="940" w:name="_Toc297120511"/>
      <w:r>
        <w:rPr>
          <w:rFonts w:hint="default" w:ascii="Times New Roman" w:hAnsi="Times New Roman" w:eastAsia="仿宋_GB2312" w:cs="Times New Roman"/>
          <w:color w:val="000000"/>
          <w:sz w:val="24"/>
          <w:szCs w:val="24"/>
        </w:rPr>
        <w:t xml:space="preserve">12.4.1 付款周期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关于付款周期的约定：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12.4.2 进度付款申请单的编制</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关于进度付款申请单编制的约定：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rPr>
          <w:rFonts w:hint="default" w:ascii="Times New Roman" w:hAnsi="Times New Roman" w:eastAsia="仿宋_GB2312" w:cs="Times New Roman"/>
          <w:color w:val="000000"/>
          <w:sz w:val="24"/>
          <w:szCs w:val="24"/>
        </w:rPr>
        <w:t xml:space="preserve">2.4.3 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（1）单价合同进度付款申请单提交的约定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（2）总价合同进度付款申请单提交的约定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（3）其他价格形式合同进度付款申请单提交的约定：</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12.4.4 进度款审核和支付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（1）监理人审查并报送发包人的期限：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发包人完成审批并签发进度款支付证书的期限：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（2）发包人支付进度款的期限：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发包人逾期支付进度款的违约金的计算方式：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12.4.6 支付分解表的编制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2、总价合同支付分解表的编制与审批：</w:t>
      </w:r>
      <w:r>
        <w:rPr>
          <w:rFonts w:hint="default" w:ascii="Times New Roman" w:hAnsi="Times New Roman" w:eastAsia="仿宋_GB2312" w:cs="Times New Roman"/>
          <w:color w:val="000000"/>
          <w:sz w:val="24"/>
          <w:szCs w:val="24"/>
          <w:u w:val="single"/>
        </w:rPr>
        <w:t xml:space="preserve">                  </w:t>
      </w:r>
      <w:r/>
    </w:p>
    <w:p>
      <w:pPr>
        <w:ind w:left="6000" w:hanging="48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3、单价合同的总价项目支付分解表的编制与审批：</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770"/>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41" w:name="_Toc351203645"/>
      <w:r/>
      <w:bookmarkStart w:id="942" w:name="_Toc312678053"/>
      <w:r/>
      <w:bookmarkStart w:id="943" w:name="_Toc296944558"/>
      <w:r/>
      <w:bookmarkStart w:id="944" w:name="_Toc292559424"/>
      <w:r/>
      <w:bookmarkStart w:id="945" w:name="_Toc297120519"/>
      <w:r/>
      <w:bookmarkStart w:id="946" w:name="_Toc304295593"/>
      <w:r/>
      <w:bookmarkStart w:id="947" w:name="_Toc297123564"/>
      <w:r/>
      <w:bookmarkStart w:id="948" w:name="_Toc296503219"/>
      <w:r/>
      <w:bookmarkStart w:id="949" w:name="_Toc296891259"/>
      <w:r/>
      <w:bookmarkStart w:id="950" w:name="_Toc296347218"/>
      <w:r/>
      <w:bookmarkStart w:id="951" w:name="_Toc297216223"/>
      <w:r/>
      <w:bookmarkStart w:id="952" w:name="_Toc292559929"/>
      <w:r/>
      <w:bookmarkStart w:id="953" w:name="_Toc300935015"/>
      <w:r/>
      <w:bookmarkStart w:id="954" w:name="_Toc296346720"/>
      <w:r/>
      <w:bookmarkStart w:id="955" w:name="_Toc296891047"/>
      <w:r/>
      <w:bookmarkStart w:id="956" w:name="_Toc297048405"/>
      <w:r/>
      <w:bookmarkStart w:id="957" w:name="_Toc303539172"/>
      <w:r>
        <w:rPr>
          <w:rFonts w:ascii="Times New Roman" w:hAnsi="Times New Roman" w:eastAsia="黑体" w:cs="Times New Roman"/>
          <w:b w:val="0"/>
          <w:bCs/>
          <w:color w:val="000000"/>
          <w:sz w:val="24"/>
          <w:szCs w:val="24"/>
          <w:lang w:val="en-US" w:eastAsia="zh-CN" w:bidi="ar-SA"/>
        </w:rPr>
        <w:t xml:space="preserve">13.</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验收和工程试车</w:t>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13.1 分部分项工程验收</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13.1.2监理人不能按时进行验收时，应提前</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小时提交书面延期要求。</w:t>
      </w:r>
      <w:r/>
    </w:p>
    <w:p>
      <w:pPr>
        <w:ind w:firstLine="480"/>
        <w:jc w:val="left"/>
        <w:pageBreakBefore w:val="0"/>
        <w:spacing w:line="360" w:lineRule="auto"/>
        <w:widowControl w:val="off"/>
        <w:rPr>
          <w:rFonts w:hint="default" w:ascii="Times New Roman" w:hAnsi="Times New Roman" w:eastAsia="仿宋_GB2312" w:cs="Times New Roman"/>
          <w:b/>
          <w:color w:val="000000"/>
          <w:sz w:val="24"/>
          <w:szCs w:val="24"/>
        </w:rPr>
        <w:outlineLvl w:val="9"/>
      </w:pPr>
      <w:r>
        <w:rPr>
          <w:rFonts w:hint="default" w:ascii="Times New Roman" w:hAnsi="Times New Roman" w:eastAsia="仿宋_GB2312" w:cs="Times New Roman"/>
          <w:sz w:val="24"/>
          <w:szCs w:val="24"/>
        </w:rPr>
        <w:t xml:space="preserve">关于延期最长不得超过：</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958" w:name="_Toc292559933"/>
      <w:r/>
      <w:bookmarkStart w:id="959" w:name="_Toc296891051"/>
      <w:r/>
      <w:bookmarkStart w:id="960" w:name="_Toc296944562"/>
      <w:r/>
      <w:bookmarkStart w:id="961" w:name="_Toc297216224"/>
      <w:r/>
      <w:bookmarkStart w:id="962" w:name="_Toc296347222"/>
      <w:r/>
      <w:bookmarkStart w:id="963" w:name="_Toc296891263"/>
      <w:r/>
      <w:bookmarkStart w:id="964" w:name="_Toc297120523"/>
      <w:r/>
      <w:bookmarkStart w:id="965" w:name="_Toc304295596"/>
      <w:r/>
      <w:bookmarkStart w:id="966" w:name="_Toc297123565"/>
      <w:r/>
      <w:bookmarkStart w:id="967" w:name="_Toc303539173"/>
      <w:r/>
      <w:bookmarkStart w:id="968" w:name="_Toc297048409"/>
      <w:r/>
      <w:bookmarkStart w:id="969" w:name="_Toc296346724"/>
      <w:r/>
      <w:bookmarkStart w:id="970" w:name="_Toc300935016"/>
      <w:r/>
      <w:bookmarkStart w:id="971" w:name="_Toc292559428"/>
      <w:r/>
      <w:bookmarkStart w:id="972" w:name="_Toc312678056"/>
      <w:r/>
      <w:bookmarkStart w:id="973" w:name="_Toc296503223"/>
      <w:r/>
      <w:bookmarkStart w:id="974" w:name="_Toc267251475"/>
      <w:r/>
      <w:bookmarkStart w:id="975" w:name="_Toc267251476"/>
      <w:r/>
      <w:bookmarkStart w:id="976" w:name="_Toc267251471"/>
      <w:r/>
      <w:bookmarkStart w:id="977" w:name="_Toc267251474"/>
      <w:r/>
      <w:bookmarkStart w:id="978" w:name="_Toc267251470"/>
      <w:r/>
      <w:bookmarkStart w:id="979" w:name="_Toc267251473"/>
      <w:r/>
      <w:bookmarkStart w:id="980" w:name="_Toc267251472"/>
      <w:r>
        <w:rPr>
          <w:rFonts w:hint="default" w:ascii="Times New Roman" w:hAnsi="Times New Roman" w:eastAsia="黑体" w:cs="Times New Roman"/>
          <w:color w:val="000000"/>
          <w:sz w:val="24"/>
          <w:szCs w:val="24"/>
        </w:rPr>
        <w:t xml:space="preserve">13.2 竣工验收</w:t>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981" w:name="_Toc280868704"/>
      <w:r/>
      <w:bookmarkStart w:id="982" w:name="_Toc280868705"/>
      <w:r/>
      <w:bookmarkStart w:id="983" w:name="_Toc280868706"/>
      <w:r/>
      <w:bookmarkStart w:id="984" w:name="_Toc280868707"/>
      <w:r/>
      <w:bookmarkStart w:id="985" w:name="_Toc280868708"/>
      <w:r/>
      <w:bookmarkStart w:id="986" w:name="_Toc280868709"/>
      <w:r>
        <w:rPr>
          <w:rFonts w:hint="default" w:ascii="Times New Roman" w:hAnsi="Times New Roman" w:eastAsia="仿宋_GB2312" w:cs="Times New Roman"/>
          <w:color w:val="000000"/>
          <w:sz w:val="24"/>
          <w:szCs w:val="24"/>
        </w:rPr>
        <w:t xml:space="preserve">13.2.2竣工验收程序</w:t>
      </w:r>
      <w:bookmarkEnd w:id="98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关于竣工验收程序的约定：</w:t>
      </w:r>
      <w:r>
        <w:rPr>
          <w:rFonts w:hint="default" w:ascii="Times New Roman" w:hAnsi="Times New Roman" w:eastAsia="仿宋_GB2312" w:cs="Times New Roman"/>
          <w:color w:val="000000"/>
          <w:sz w:val="24"/>
          <w:szCs w:val="24"/>
          <w:u w:val="single"/>
        </w:rPr>
        <w:t xml:space="preserve">                              </w:t>
      </w:r>
      <w:r/>
    </w:p>
    <w:p>
      <w:pPr>
        <w:ind w:left="6000" w:hanging="48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发包人不按照本项约定组织竣工验收、颁发工程接收证书的违约金的计算方法：</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13.2.5移交、接收全部与部分工程</w:t>
      </w:r>
      <w:bookmarkEnd w:id="983"/>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承包人向发包人移交工程的期限：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发包人未按本合同约定接收全部或部分工程的，违约金的计算方法为：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承包人未按时移交工程的，违约金的计算方法为：</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13.3 工程试车</w:t>
      </w:r>
      <w:bookmarkEnd w:id="98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13.3.1 试车程序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工程试车内容：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（1）单机无负荷试车费用由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（2）无负荷联动试车费用由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13.3.3 投料试车</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关于投料试车相关事项的约定：</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13.6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13.6.1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承包人完成竣工退场的期限：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7" w:name="_Toc351203646"/>
      <w:r>
        <w:rPr>
          <w:rFonts w:ascii="Times New Roman" w:hAnsi="Times New Roman" w:eastAsia="黑体" w:cs="Times New Roman"/>
          <w:b w:val="0"/>
          <w:bCs/>
          <w:color w:val="000000"/>
          <w:sz w:val="24"/>
          <w:szCs w:val="24"/>
          <w:lang w:val="en-US" w:eastAsia="zh-CN" w:bidi="ar-SA"/>
        </w:rPr>
        <w:t xml:space="preserve">14. 竣工结算</w:t>
      </w:r>
      <w:bookmarkEnd w:id="98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14.1 竣工</w:t>
      </w:r>
      <w:r>
        <w:rPr>
          <w:rFonts w:hint="eastAsia" w:ascii="Times New Roman" w:hAnsi="Times New Roman" w:eastAsia="黑体" w:cs="Times New Roman"/>
          <w:color w:val="000000"/>
          <w:sz w:val="24"/>
          <w:szCs w:val="24"/>
        </w:rPr>
        <w:t xml:space="preserve">结算</w:t>
      </w:r>
      <w:r>
        <w:rPr>
          <w:rFonts w:hint="default" w:ascii="Times New Roman" w:hAnsi="Times New Roman" w:eastAsia="黑体" w:cs="Times New Roman"/>
          <w:color w:val="000000"/>
          <w:sz w:val="24"/>
          <w:szCs w:val="24"/>
        </w:rPr>
        <w:t xml:space="preserve">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承包人提交竣工</w:t>
      </w:r>
      <w:r>
        <w:rPr>
          <w:rFonts w:hint="eastAsia" w:ascii="Times New Roman" w:hAnsi="Times New Roman" w:eastAsia="仿宋_GB2312" w:cs="Times New Roman"/>
          <w:sz w:val="24"/>
          <w:szCs w:val="24"/>
        </w:rPr>
        <w:t xml:space="preserve">结算</w:t>
      </w:r>
      <w:r>
        <w:rPr>
          <w:rFonts w:hint="default" w:ascii="Times New Roman" w:hAnsi="Times New Roman" w:eastAsia="仿宋_GB2312" w:cs="Times New Roman"/>
          <w:sz w:val="24"/>
          <w:szCs w:val="24"/>
        </w:rPr>
        <w:t xml:space="preserve">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竣工</w:t>
      </w:r>
      <w:r>
        <w:rPr>
          <w:rFonts w:hint="eastAsia"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申请单应包括的内容：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14.2 竣工结算审核</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w:t>
      </w:r>
      <w:r>
        <w:rPr>
          <w:rFonts w:hint="eastAsia" w:ascii="Times New Roman" w:hAnsi="Times New Roman" w:eastAsia="仿宋_GB2312" w:cs="Times New Roman"/>
          <w:sz w:val="24"/>
          <w:szCs w:val="24"/>
        </w:rPr>
        <w:t xml:space="preserve">审批</w:t>
      </w:r>
      <w:r>
        <w:rPr>
          <w:rFonts w:hint="default" w:ascii="Times New Roman" w:hAnsi="Times New Roman" w:eastAsia="仿宋_GB2312" w:cs="Times New Roman"/>
          <w:sz w:val="24"/>
          <w:szCs w:val="24"/>
        </w:rPr>
        <w:t xml:space="preserve">竣工付款申请单的期限：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发包人完成竣工付款的期限：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关于竣工付款证书异议部分复核的方式和程序：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14.4 最终结清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14.4.1 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承包人提交最终结清申请单的份数：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rPr>
        <w:t xml:space="preserve">承包人提交最终结算申请单的期限：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14.4.2 最终结清证书和支付</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（1）发包人完成最终结清申请单的</w:t>
      </w:r>
      <w:r>
        <w:rPr>
          <w:rFonts w:hint="eastAsia" w:ascii="Times New Roman" w:hAnsi="Times New Roman" w:eastAsia="仿宋_GB2312" w:cs="Times New Roman"/>
          <w:sz w:val="24"/>
          <w:szCs w:val="24"/>
        </w:rPr>
        <w:t xml:space="preserve">审批</w:t>
      </w:r>
      <w:r>
        <w:rPr>
          <w:rFonts w:hint="default" w:ascii="Times New Roman" w:hAnsi="Times New Roman" w:eastAsia="仿宋_GB2312" w:cs="Times New Roman"/>
          <w:sz w:val="24"/>
          <w:szCs w:val="24"/>
        </w:rPr>
        <w:t xml:space="preserve">并颁发最终结清证书的期限：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（2）发包人完成支付的期限：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74"/>
      <w:r/>
      <w:bookmarkEnd w:id="975"/>
      <w:r/>
      <w:bookmarkEnd w:id="976"/>
      <w:r/>
      <w:bookmarkEnd w:id="977"/>
      <w:r/>
      <w:bookmarkEnd w:id="978"/>
      <w:r/>
      <w:bookmarkEnd w:id="979"/>
      <w:r/>
      <w:bookmarkEnd w:id="980"/>
      <w:r/>
      <w:bookmarkEnd w:id="986"/>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8" w:name="_Toc351203647"/>
      <w:r/>
      <w:bookmarkStart w:id="989" w:name="_Toc267251483"/>
      <w:r/>
      <w:bookmarkStart w:id="990" w:name="_Toc267251482"/>
      <w:r/>
      <w:bookmarkStart w:id="991" w:name="_Toc267251484"/>
      <w:r/>
      <w:bookmarkStart w:id="992" w:name="_Toc267251485"/>
      <w:r/>
      <w:bookmarkStart w:id="993" w:name="_Toc267251489"/>
      <w:r/>
      <w:bookmarkStart w:id="994" w:name="_Toc267251486"/>
      <w:r/>
      <w:bookmarkStart w:id="995" w:name="_Toc267251490"/>
      <w:r/>
      <w:bookmarkStart w:id="996" w:name="_Toc267251488"/>
      <w:r/>
      <w:bookmarkStart w:id="997" w:name="_Toc267251491"/>
      <w:r/>
      <w:bookmarkStart w:id="998" w:name="_Toc267251492"/>
      <w:r/>
      <w:bookmarkStart w:id="999" w:name="_Toc267251502"/>
      <w:r/>
      <w:bookmarkStart w:id="1000" w:name="_Toc267251497"/>
      <w:r/>
      <w:bookmarkStart w:id="1001" w:name="_Toc267251493"/>
      <w:r/>
      <w:bookmarkStart w:id="1002" w:name="_Toc267251501"/>
      <w:r/>
      <w:bookmarkStart w:id="1003" w:name="_Toc267251495"/>
      <w:r/>
      <w:bookmarkStart w:id="1004" w:name="_Toc267251498"/>
      <w:r/>
      <w:bookmarkStart w:id="1005" w:name="_Toc267251503"/>
      <w:r/>
      <w:bookmarkStart w:id="1006" w:name="_Toc267251496"/>
      <w:r/>
      <w:bookmarkStart w:id="1007" w:name="_Toc267251494"/>
      <w:r/>
      <w:bookmarkStart w:id="1008" w:name="_Toc267251499"/>
      <w:r/>
      <w:bookmarkStart w:id="1009" w:name="_Toc267251506"/>
      <w:r/>
      <w:bookmarkStart w:id="1010" w:name="_Toc267251504"/>
      <w:r/>
      <w:bookmarkStart w:id="1011" w:name="_Toc267251507"/>
      <w:r/>
      <w:bookmarkStart w:id="1012" w:name="_Toc267251508"/>
      <w:r/>
      <w:bookmarkStart w:id="1013" w:name="_Toc267251514"/>
      <w:r/>
      <w:bookmarkStart w:id="1014" w:name="_Toc267251511"/>
      <w:r/>
      <w:bookmarkStart w:id="1015" w:name="_Toc267251509"/>
      <w:r/>
      <w:bookmarkStart w:id="1016" w:name="_Toc267251515"/>
      <w:r/>
      <w:bookmarkStart w:id="1017" w:name="_Toc267251510"/>
      <w:r/>
      <w:bookmarkStart w:id="1018" w:name="_Toc267251513"/>
      <w:r>
        <w:rPr>
          <w:rFonts w:ascii="Times New Roman" w:hAnsi="Times New Roman" w:eastAsia="黑体" w:cs="Times New Roman"/>
          <w:b w:val="0"/>
          <w:bCs/>
          <w:color w:val="000000"/>
          <w:sz w:val="24"/>
          <w:szCs w:val="24"/>
          <w:lang w:val="en-US" w:eastAsia="zh-CN" w:bidi="ar-SA"/>
        </w:rPr>
        <w:t xml:space="preserve">15. 缺陷责任期与保修</w:t>
      </w:r>
      <w:bookmarkEnd w:id="98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15.2缺陷责任期</w:t>
      </w:r>
      <w:bookmarkEnd w:id="989"/>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缺陷责任期的具体期限：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15.3 质量保证金</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关于是否扣留质量保证金的约定：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eastAsia" w:ascii="Calibri" w:hAnsi="Calibri" w:eastAsia="仿宋_GB2312" w:cs="Times New Roman"/>
          <w:color w:val="000000"/>
          <w:sz w:val="24"/>
          <w:szCs w:val="24"/>
        </w:rPr>
        <w:t xml:space="preserve">在工程项目竣工前，承包人按专用合同条款第3.7条提供履约担保的，发包人不得同时预留工程质量保证金。</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15.3.1 </w:t>
      </w: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质量保证金的</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质量保证金采用以下第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（1）质量保证金保函，保证金额为：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%的工程款；</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15.3.2 质量保证金的扣留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质量保证金的扣留采取以下第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（1）在支付工程进度款时逐次扣留，在此情形下，质量保证金的计算基数不包括预付款的支付、扣回以及价格调整的金额；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（2）工程竣工结算时一次性扣留质量保证金；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（3）其他扣留方式: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关于质量保证金的补充约定：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0"/>
      <w:r/>
      <w:bookmarkEnd w:id="99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15.4保修</w:t>
      </w:r>
      <w:bookmarkEnd w:id="992"/>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15.4.1 保修责任</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工程保修期为：</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15.4.3 修复通知</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承包人收到保修通知并到达工程现场的合理时间：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3"/>
      <w:r/>
      <w:bookmarkEnd w:id="994"/>
      <w:r/>
      <w:bookmarkEnd w:id="995"/>
      <w:r/>
      <w:bookmarkEnd w:id="996"/>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19" w:name="_Toc351203648"/>
      <w:r/>
      <w:bookmarkStart w:id="1020" w:name="_Toc280868717"/>
      <w:r/>
      <w:bookmarkStart w:id="1021" w:name="_Toc280868718"/>
      <w:r>
        <w:rPr>
          <w:rFonts w:ascii="Times New Roman" w:hAnsi="Times New Roman" w:eastAsia="黑体" w:cs="Times New Roman"/>
          <w:b w:val="0"/>
          <w:bCs/>
          <w:color w:val="000000"/>
          <w:sz w:val="24"/>
          <w:szCs w:val="24"/>
          <w:lang w:val="en-US" w:eastAsia="zh-CN" w:bidi="ar-SA"/>
        </w:rPr>
        <w:t xml:space="preserve">16. 违约</w:t>
      </w:r>
      <w:bookmarkEnd w:id="1019"/>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16.1 发包人违约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16.1.1发包人违约的情形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发包人违约的其他情形：</w:t>
      </w:r>
      <w:r>
        <w:rPr>
          <w:rFonts w:hint="default" w:ascii="Times New Roman" w:hAnsi="Times New Roman" w:eastAsia="仿宋_GB2312" w:cs="Times New Roman"/>
          <w:color w:val="000000"/>
          <w:sz w:val="24"/>
          <w:szCs w:val="24"/>
          <w:u w:val="single"/>
        </w:rPr>
        <w:t xml:space="preserve">                                </w:t>
      </w:r>
      <w:r/>
    </w:p>
    <w:p>
      <w:pPr>
        <w:ind w:left="1500" w:hanging="12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1500" w:hanging="12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16.1.2 发包人违约的责任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（1）因发包人原因未能在计划开工日期前7天内下达开工通知的违约责任：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（2）因发包人原因未能按合同约定支付合同价款的违约责任：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（3）发包人违反第10.1款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第（2）项约定，自行实施被取消的工作或转由他人实施的违约责任：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（5）因发包人违反合同约定造成暂停施工的违约责任：</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（6）发包人无正当理由没有在约定期限内发出复工指示，导致承包人无法复工的违约责任：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w:t>
      </w:r>
      <w:r>
        <w:rPr>
          <w:rFonts w:hint="eastAsia" w:ascii="Times New Roman" w:hAnsi="Times New Roman" w:eastAsia="仿宋_GB2312" w:cs="Times New Roman"/>
          <w:color w:val="000000"/>
          <w:sz w:val="24"/>
          <w:szCs w:val="24"/>
        </w:rPr>
        <w:t xml:space="preserve">其他：</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16.1.3 因发包人违约解除合同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约定暂停施工满</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天后发包人仍不纠正其违约行为并致使合同目的不能实现的，承包人有权解除合同。</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16.2 承包人违约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16.2.1 承包人违约的情形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承包人违约的其他情形：</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16.2.2承包人违约的责任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承包人违约责任的承担方式和计算方法：</w:t>
      </w:r>
      <w:r>
        <w:rPr>
          <w:rFonts w:hint="default" w:ascii="Times New Roman" w:hAnsi="Times New Roman" w:eastAsia="仿宋_GB2312" w:cs="Times New Roman"/>
          <w:color w:val="000000"/>
          <w:sz w:val="24"/>
          <w:szCs w:val="24"/>
          <w:u w:val="single"/>
        </w:rPr>
        <w:t xml:space="preserve">                  </w:t>
      </w:r>
      <w:r/>
    </w:p>
    <w:p>
      <w:pPr>
        <w:ind w:left="1500" w:hanging="120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16.2.3 因承包人违约解除合同</w:t>
      </w:r>
      <w:r/>
    </w:p>
    <w:p>
      <w:pPr>
        <w:ind w:firstLine="480"/>
        <w:pageBreakBefore w:val="0"/>
        <w:spacing w:before="120" w:after="120"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关于承包人违约解除合同的特别约定：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before="120" w:after="120"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before="120" w:after="120"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继续</w:t>
      </w:r>
      <w:r>
        <w:rPr>
          <w:rFonts w:hint="default" w:ascii="Times New Roman" w:hAnsi="Times New Roman" w:eastAsia="仿宋_GB2312" w:cs="Times New Roman"/>
          <w:color w:val="000000"/>
          <w:sz w:val="24"/>
          <w:szCs w:val="24"/>
        </w:rPr>
        <w:t xml:space="preserve">使用承包人在施工现场的材料、设备、临时工程、承包人文件和由承包人或以其名义编制的其他文件</w:t>
      </w:r>
      <w:r>
        <w:rPr>
          <w:rFonts w:hint="eastAsia" w:ascii="Times New Roman" w:hAnsi="Times New Roman" w:eastAsia="仿宋_GB2312" w:cs="Times New Roman"/>
          <w:color w:val="000000"/>
          <w:sz w:val="24"/>
          <w:szCs w:val="24"/>
        </w:rPr>
        <w:t xml:space="preserve">的费用承担方式</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2" w:name="_Toc351203649"/>
      <w:r>
        <w:rPr>
          <w:rFonts w:ascii="Times New Roman" w:hAnsi="Times New Roman" w:eastAsia="黑体" w:cs="Times New Roman"/>
          <w:b w:val="0"/>
          <w:bCs/>
          <w:color w:val="000000"/>
          <w:sz w:val="24"/>
          <w:szCs w:val="24"/>
          <w:lang w:val="en-US" w:eastAsia="zh-CN" w:bidi="ar-SA"/>
        </w:rPr>
        <w:t xml:space="preserve">17. 不可抗力</w:t>
      </w:r>
      <w:bookmarkEnd w:id="1022"/>
      <w:r>
        <w:rPr>
          <w:rFonts w:ascii="Times New Roman" w:hAnsi="Times New Roman" w:eastAsia="黑体" w:cs="Times New Roman"/>
          <w:b w:val="0"/>
          <w:bCs/>
          <w:color w:val="000000"/>
          <w:sz w:val="24"/>
          <w:szCs w:val="24"/>
          <w:lang w:val="en-US" w:eastAsia="zh-CN" w:bidi="ar-SA"/>
        </w:rPr>
        <w:t xml:space="preserve"> </w:t>
      </w:r>
      <w:bookmarkEnd w:id="102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17.1 不可抗力的确认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除通用合同条款约定的不可抗力事件之外，视为不可抗力的其他情形：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17.4 因不可抗力解除合同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合同解除后，发包人应在商定或确定发包人应支付款项后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天内完成款项的支付。</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3" w:name="_Toc351203650"/>
      <w:r>
        <w:rPr>
          <w:rFonts w:ascii="Times New Roman" w:hAnsi="Times New Roman" w:eastAsia="黑体" w:cs="Times New Roman"/>
          <w:b w:val="0"/>
          <w:bCs/>
          <w:color w:val="000000"/>
          <w:sz w:val="24"/>
          <w:szCs w:val="24"/>
          <w:lang w:val="en-US" w:eastAsia="zh-CN" w:bidi="ar-SA"/>
        </w:rPr>
        <w:t xml:space="preserve">18. 保险</w:t>
      </w:r>
      <w:bookmarkEnd w:id="1023"/>
      <w:r/>
      <w:bookmarkEnd w:id="102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18.1 工程保险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关于工程保险的特别约定：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18.3 其他保险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关于其他保险的约定：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承包人是否应为其施工设备等办理财产保险：</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18.7 通知义务</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关于变更保险合同时的通知义务的约定：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4" w:name="_Toc351203651"/>
      <w:r>
        <w:rPr>
          <w:rFonts w:ascii="Times New Roman" w:hAnsi="Times New Roman" w:eastAsia="黑体" w:cs="Times New Roman"/>
          <w:b w:val="0"/>
          <w:bCs/>
          <w:color w:val="000000"/>
          <w:sz w:val="24"/>
          <w:szCs w:val="24"/>
          <w:lang w:val="en-US" w:eastAsia="zh-CN" w:bidi="ar-SA"/>
        </w:rPr>
        <w:t xml:space="preserve">20. 争议解决</w:t>
      </w:r>
      <w:bookmarkEnd w:id="1024"/>
      <w:r/>
      <w:bookmarkEnd w:id="1009"/>
      <w:r/>
      <w:bookmarkEnd w:id="101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20.3 争</w:t>
      </w:r>
      <w:bookmarkEnd w:id="1011"/>
      <w:r>
        <w:rPr>
          <w:rFonts w:hint="default" w:ascii="Times New Roman" w:hAnsi="Times New Roman" w:eastAsia="黑体" w:cs="Times New Roman"/>
          <w:color w:val="000000"/>
          <w:sz w:val="24"/>
          <w:szCs w:val="24"/>
        </w:rPr>
        <w:t xml:space="preserve">议评审</w:t>
      </w:r>
      <w:r/>
    </w:p>
    <w:p>
      <w:pPr>
        <w:ind w:left="170" w:firstLine="36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合同当事人是否同意将工程争议提交争议评审小组决</w:t>
      </w:r>
      <w:r>
        <w:rPr>
          <w:rFonts w:hint="eastAsia" w:ascii="Times New Roman" w:hAnsi="Times New Roman" w:eastAsia="仿宋_GB2312" w:cs="Times New Roman"/>
          <w:color w:val="000000"/>
          <w:sz w:val="24"/>
          <w:szCs w:val="24"/>
        </w:rPr>
        <w:t xml:space="preserve">定：</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20.3.1 争议评审小组的确定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争议评审小组成员的确定：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选定争议评审员的期限：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争议评审小组成员的报酬承担方式：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其他事项的约定：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20.3.2 争议评审小组的决定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合同当事人关于本项的约定：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20.4仲裁或诉讼</w:t>
      </w:r>
      <w:bookmarkEnd w:id="1012"/>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因合同及合同有关事项发生的争议，按下列第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rPr>
          <w:rFonts w:hint="eastAsia" w:ascii="Times New Roman" w:hAnsi="Times New Roman" w:eastAsia="仿宋_GB2312" w:cs="Times New Roman"/>
          <w:color w:val="000000"/>
          <w:sz w:val="24"/>
          <w:szCs w:val="24"/>
        </w:rPr>
        <w:t xml:space="preserve">解</w:t>
      </w:r>
      <w:r>
        <w:rPr>
          <w:rFonts w:hint="default" w:ascii="Times New Roman" w:hAnsi="Times New Roman" w:eastAsia="仿宋_GB2312" w:cs="Times New Roman"/>
          <w:color w:val="000000"/>
          <w:sz w:val="24"/>
          <w:szCs w:val="24"/>
        </w:rPr>
        <w:t xml:space="preserve">决：</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人民法院起诉。</w:t>
      </w:r>
      <w:bookmarkEnd w:id="1013"/>
      <w:r/>
      <w:bookmarkEnd w:id="1014"/>
      <w:r/>
      <w:bookmarkEnd w:id="1015"/>
      <w:r/>
      <w:bookmarkEnd w:id="1016"/>
      <w:r/>
      <w:bookmarkEnd w:id="1017"/>
      <w:r/>
      <w:bookmarkEnd w:id="1018"/>
      <w:r/>
      <w:r/>
    </w:p>
    <w:p>
      <w:pPr>
        <w:jc w:val="left"/>
        <w:pageBreakBefore w:val="0"/>
        <w:spacing w:line="360" w:lineRule="auto"/>
        <w:widowControl w:val="off"/>
        <w:rPr>
          <w:rFonts w:hint="default" w:ascii="Times New Roman" w:hAnsi="Times New Roman" w:eastAsia="黑体" w:cs="Times New Roman"/>
          <w:b/>
          <w:color w:val="000000"/>
          <w:sz w:val="24"/>
          <w:szCs w:val="24"/>
        </w:rPr>
        <w:outlineLvl w:val="9"/>
      </w:pPr>
      <w:r>
        <w:rPr>
          <w:rFonts w:hint="default" w:ascii="Times New Roman" w:hAnsi="Times New Roman" w:eastAsia="仿宋_GB2312" w:cs="Times New Roman"/>
          <w:color w:val="000000"/>
          <w:sz w:val="24"/>
          <w:szCs w:val="24"/>
        </w:rPr>
        <w:br w:type="page" w:clear="all"/>
      </w:r>
      <w:bookmarkStart w:id="1025" w:name="_Toc351203652"/>
      <w:r>
        <w:rPr>
          <w:rFonts w:hint="default" w:ascii="Times New Roman" w:hAnsi="Times New Roman" w:eastAsia="黑体" w:cs="Times New Roman"/>
          <w:b/>
          <w:color w:val="000000"/>
          <w:sz w:val="24"/>
          <w:szCs w:val="24"/>
        </w:rPr>
        <w:t xml:space="preserve">附件</w:t>
      </w:r>
      <w:bookmarkEnd w:id="1025"/>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协议书附件：</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附件1：承包人承揽工程项目一览表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专用合同条款附件：</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附件2：发包人供应材料设备一览表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附件3：工程质量保修书</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附件4：主要建设工程文件目录</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附件5：承包人用于本工程施工的机械设备表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附件6：承包人主要施工管理人员表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附件7：分包人主要施工管理人员表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附件8：履约担保格式</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附件9：预付款担保格式</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附件10：支付担保格式</w:t>
      </w:r>
      <w:r/>
    </w:p>
    <w:p>
      <w:pPr>
        <w:jc w:val="left"/>
        <w:pageBreakBefore w:val="0"/>
        <w:spacing w:line="360" w:lineRule="auto"/>
        <w:widowControl w:val="off"/>
        <w:rPr>
          <w:rFonts w:ascii="Times New Roman" w:hAnsi="Times New Roman" w:eastAsia="黑体"/>
          <w:color w:val="000000"/>
          <w:sz w:val="24"/>
          <w:szCs w:val="24"/>
        </w:rPr>
        <w:sectPr>
          <w:footerReference w:type="first" r:id="rId14"/>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default" w:ascii="Times New Roman" w:hAnsi="Times New Roman" w:eastAsia="仿宋_GB2312" w:cs="Times New Roman"/>
          <w:color w:val="000000"/>
          <w:sz w:val="24"/>
          <w:szCs w:val="24"/>
        </w:rPr>
        <w:t xml:space="preserve">附件11：暂估价一览表</w:t>
      </w:r>
      <w:r/>
    </w:p>
    <w:p>
      <w:pPr>
        <w:jc w:val="left"/>
        <w:pageBreakBefore w:val="0"/>
        <w:spacing w:before="156" w:after="156" w:line="360" w:lineRule="auto"/>
        <w:widowControl w:val="off"/>
        <w:rPr>
          <w:rFonts w:hint="eastAsia" w:ascii="仿宋_GB2312" w:hAnsi="Times New Roman" w:eastAsia="仿宋_GB2312" w:cs="Times New Roman"/>
          <w:color w:val="000000"/>
          <w:sz w:val="24"/>
          <w:szCs w:val="24"/>
        </w:rPr>
        <w:outlineLvl w:val="9"/>
      </w:pPr>
      <w:r>
        <w:rPr>
          <w:rFonts w:hint="eastAsia" w:ascii="仿宋_GB2312" w:hAnsi="Times New Roman" w:eastAsia="仿宋_GB2312" w:cs="Times New Roman"/>
          <w:color w:val="000000"/>
          <w:sz w:val="24"/>
          <w:szCs w:val="24"/>
        </w:rPr>
        <w:t xml:space="preserve">附件1：</w:t>
      </w:r>
      <w:r/>
    </w:p>
    <w:p>
      <w:pPr>
        <w:jc w:val="cente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承包人承揽工程项目一览表</w:t>
      </w:r>
      <w:r/>
    </w:p>
    <w:tbl>
      <w:tblPr>
        <w:tblStyle w:val="850"/>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建设规模</w:t>
            </w:r>
            <w:r/>
          </w:p>
        </w:tc>
        <w:tc>
          <w:tcPr>
            <w:tcBorders>
              <w:top w:val="single" w:color="auto" w:sz="12"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结构</w:t>
            </w:r>
            <w:r>
              <w:rPr>
                <w:rFonts w:hint="eastAsia" w:ascii="Times New Roman" w:hAnsi="Times New Roman" w:eastAsia="仿宋_GB2312" w:cs="Times New Roman"/>
                <w:color w:val="000000"/>
                <w:sz w:val="22"/>
                <w:szCs w:val="24"/>
                <w:lang w:val="en-US" w:eastAsia="zh-CN" w:bidi="ar-SA"/>
              </w:rPr>
              <w:t xml:space="preserve">形式</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层数</w:t>
            </w:r>
            <w:r/>
          </w:p>
        </w:tc>
        <w:tc>
          <w:tcPr>
            <w:tcBorders>
              <w:top w:val="single" w:color="auto" w:sz="12" w:space="0"/>
              <w:bottom w:val="single" w:color="auto" w:sz="6"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生产能力</w:t>
            </w:r>
            <w:r/>
          </w:p>
        </w:tc>
        <w:tc>
          <w:tcPr>
            <w:tcBorders>
              <w:top w:val="single" w:color="auto" w:sz="12" w:space="0"/>
              <w:bottom w:val="single" w:color="auto" w:sz="6"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合同价格（元）</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开工日期</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ascii="Times New Roman" w:hAnsi="Times New Roman" w:eastAsia="仿宋_GB2312"/>
          <w:b/>
          <w:color w:val="000000"/>
          <w:sz w:val="24"/>
          <w:szCs w:val="24"/>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ascii="Times New Roman" w:hAnsi="Times New Roman" w:eastAsia="仿宋_GB2312"/>
          <w:b/>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26" w:name="_Toc296347224"/>
      <w:r/>
      <w:bookmarkStart w:id="1027" w:name="_Toc296891053"/>
      <w:r/>
      <w:bookmarkStart w:id="1028" w:name="_Toc267261692"/>
      <w:r/>
      <w:bookmarkStart w:id="1029" w:name="_Toc296891265"/>
      <w:r/>
      <w:bookmarkStart w:id="1030" w:name="_Toc296944564"/>
      <w:r/>
      <w:bookmarkStart w:id="1031" w:name="_Toc296346726"/>
      <w:r/>
      <w:bookmarkStart w:id="1032" w:name="_Toc296503225"/>
      <w:r>
        <w:rPr>
          <w:rFonts w:hint="default" w:ascii="Times New Roman" w:hAnsi="Times New Roman" w:eastAsia="仿宋_GB2312" w:cs="Times New Roman"/>
          <w:color w:val="000000"/>
          <w:sz w:val="24"/>
          <w:szCs w:val="24"/>
        </w:rPr>
        <w:t xml:space="preserve">件2：</w:t>
      </w:r>
      <w:bookmarkEnd w:id="1026"/>
      <w:r/>
      <w:bookmarkEnd w:id="1027"/>
      <w:r/>
      <w:bookmarkEnd w:id="1028"/>
      <w:r/>
      <w:bookmarkEnd w:id="1029"/>
      <w:r/>
      <w:bookmarkEnd w:id="1030"/>
      <w:r/>
      <w:bookmarkEnd w:id="1031"/>
      <w:r/>
      <w:bookmarkEnd w:id="1032"/>
      <w:r/>
      <w:r/>
    </w:p>
    <w:p>
      <w:pPr>
        <w:jc w:val="cente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发包人供应材料设备一览表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hint="eastAsia" w:ascii="Times New Roman" w:hAnsi="Times New Roman" w:eastAsia="仿宋_GB2312" w:cs="Times New Roman"/>
                <w:color w:val="000000"/>
                <w:sz w:val="22"/>
                <w:szCs w:val="24"/>
                <w:lang w:val="en-US" w:eastAsia="zh-CN" w:bidi="ar-SA"/>
              </w:rPr>
              <w:outlineLvl w:val="9"/>
              <w:suppressLineNumbers w:val="0"/>
            </w:pPr>
            <w:r>
              <w:rPr>
                <w:rFonts w:hint="eastAsia" w:ascii="Times New Roman" w:hAnsi="Times New Roman" w:eastAsia="仿宋_GB2312" w:cs="Times New Roman"/>
                <w:color w:val="000000"/>
                <w:sz w:val="22"/>
                <w:szCs w:val="24"/>
                <w:lang w:val="en-US" w:eastAsia="zh-CN" w:bidi="ar-SA"/>
              </w:rPr>
              <w:t xml:space="preserve">  </w:t>
            </w:r>
            <w:r>
              <w:rPr>
                <w:rFonts w:ascii="Times New Roman" w:hAnsi="Times New Roman" w:eastAsia="仿宋_GB2312" w:cs="Times New Roman"/>
                <w:color w:val="000000"/>
                <w:sz w:val="22"/>
                <w:szCs w:val="24"/>
                <w:lang w:val="en-US" w:eastAsia="zh-CN" w:bidi="ar-SA"/>
              </w:rPr>
              <w:t xml:space="preserve">材料、</w:t>
            </w:r>
            <w:r/>
          </w:p>
          <w:p>
            <w:pPr>
              <w:ind w:left="0" w:right="72"/>
              <w:jc w:val="both"/>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质量等级</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供应时间</w:t>
            </w:r>
            <w:r/>
          </w:p>
        </w:tc>
        <w:tc>
          <w:tcPr>
            <w:tcBorders>
              <w:top w:val="single" w:color="auto" w:sz="12" w:space="0"/>
              <w:bottom w:val="single" w:color="auto" w:sz="6"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送达地点</w:t>
            </w:r>
            <w:r/>
          </w:p>
        </w:tc>
        <w:tc>
          <w:tcPr>
            <w:tcBorders>
              <w:top w:val="single" w:color="auto" w:sz="12"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br w:type="page" w:clear="all"/>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33" w:name="_Toc296347225"/>
      <w:r/>
      <w:bookmarkStart w:id="1034" w:name="_Toc267261693"/>
      <w:r/>
      <w:bookmarkStart w:id="1035" w:name="_Toc296503226"/>
      <w:r/>
      <w:bookmarkStart w:id="1036" w:name="_Toc296346727"/>
      <w:r/>
      <w:bookmarkStart w:id="1037" w:name="_Toc296891266"/>
      <w:r/>
      <w:bookmarkStart w:id="1038" w:name="_Toc296944565"/>
      <w:r/>
      <w:bookmarkStart w:id="1039" w:name="_Toc296891054"/>
      <w:r>
        <w:rPr>
          <w:rFonts w:hint="default" w:ascii="Times New Roman" w:hAnsi="Times New Roman" w:eastAsia="仿宋_GB2312" w:cs="Times New Roman"/>
          <w:color w:val="000000"/>
          <w:sz w:val="24"/>
          <w:szCs w:val="24"/>
        </w:rPr>
        <w:t xml:space="preserve">件3：</w:t>
      </w:r>
      <w:bookmarkEnd w:id="1033"/>
      <w:r/>
      <w:bookmarkEnd w:id="1034"/>
      <w:r/>
      <w:bookmarkEnd w:id="1035"/>
      <w:r/>
      <w:bookmarkEnd w:id="1036"/>
      <w:r/>
      <w:bookmarkEnd w:id="1037"/>
      <w:r/>
      <w:bookmarkEnd w:id="1038"/>
      <w:r/>
      <w:bookmarkEnd w:id="1039"/>
      <w:r>
        <w:rPr>
          <w:rFonts w:hint="default" w:ascii="Times New Roman" w:hAnsi="Times New Roman" w:eastAsia="黑体" w:cs="Times New Roman"/>
          <w:color w:val="000000"/>
          <w:sz w:val="24"/>
          <w:szCs w:val="24"/>
        </w:rPr>
        <w:t xml:space="preserve">    </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工程质量保修书</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发包人（全称）：</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承包人（全称）：</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发包人和承包人根据《中华人民共和国建筑法》和《建设工程质量管理条例》，经协商一致就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（工程全称）签订工程质量保修书。</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一、工程质量保修范围和内容</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承包人在质量保修期内，按照有关法律规定和合同约定，承担工程质量保修责任。</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t xml:space="preserve">　　</w:t>
      </w:r>
      <w:r>
        <w:rPr>
          <w:rFonts w:hint="default" w:ascii="Times New Roman" w:hAnsi="Times New Roman" w:eastAsia="黑体" w:cs="Times New Roman"/>
          <w:color w:val="000000"/>
          <w:sz w:val="24"/>
          <w:szCs w:val="24"/>
        </w:rPr>
        <w:t xml:space="preserve">二、质量保修期</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根据《建设工程质量管理条例》及有关规定，工程的质量保修期如下：</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1</w:t>
      </w:r>
      <w:r>
        <w:rPr>
          <w:rFonts w:hint="eastAsia" w:ascii="Times New Roman" w:hAnsi="Times New Roman" w:eastAsia="仿宋_GB2312" w:cs="Times New Roman"/>
          <w:color w:val="000000"/>
          <w:sz w:val="24"/>
          <w:szCs w:val="24"/>
        </w:rPr>
        <w:t xml:space="preserve">．</w:t>
      </w:r>
      <w:r>
        <w:rPr>
          <w:rFonts w:hint="eastAsia" w:ascii="仿宋_GB2312" w:hAnsi="Calibri" w:eastAsia="仿宋_GB2312" w:cs="Times New Roman"/>
          <w:sz w:val="24"/>
          <w:szCs w:val="24"/>
        </w:rPr>
        <w:t xml:space="preserve">地基基础工程和主体结构工程为设计文件规定的工程合理使用年限；</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屋面防水工程、有防水要求的卫生间、房间和外墙面的防渗</w:t>
      </w:r>
      <w:r>
        <w:rPr>
          <w:rFonts w:hint="eastAsia" w:ascii="Times New Roman" w:hAnsi="Times New Roman" w:eastAsia="仿宋_GB2312" w:cs="Times New Roman"/>
          <w:color w:val="000000"/>
          <w:sz w:val="24"/>
          <w:szCs w:val="24"/>
        </w:rPr>
        <w:t xml:space="preserve">     为</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装修工程为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电气管线、给排水管道、设备安装工程为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供热与供冷系统为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个采暖期、供冷期；</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6</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住宅小区内的给排水设施、道路等配套工程为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7</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其他项目保修期限约定如下：</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质量保修期自工程竣工验收合格之日起计算。</w:t>
      </w:r>
      <w:r/>
    </w:p>
    <w:p>
      <w:pPr>
        <w:ind w:firstLine="480"/>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三、缺陷责任期</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工程缺陷责任期为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个月，缺陷责任期自工程</w:t>
      </w:r>
      <w:r>
        <w:rPr>
          <w:rFonts w:hint="eastAsia" w:ascii="Times New Roman" w:hAnsi="Times New Roman" w:eastAsia="仿宋_GB2312" w:cs="Times New Roman"/>
          <w:color w:val="000000"/>
          <w:sz w:val="24"/>
          <w:szCs w:val="24"/>
        </w:rPr>
        <w:t xml:space="preserve">通过竣工验收</w:t>
      </w:r>
      <w:r>
        <w:rPr>
          <w:rFonts w:hint="default" w:ascii="Times New Roman" w:hAnsi="Times New Roman" w:eastAsia="仿宋_GB2312" w:cs="Times New Roman"/>
          <w:color w:val="000000"/>
          <w:sz w:val="24"/>
          <w:szCs w:val="24"/>
        </w:rPr>
        <w:t xml:space="preserve">之日起计算。单位工程先于全部工程进行验收，单位工程缺陷责任期自单位工程验收合格之日起算。</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缺陷责任期终止后，发包人应退还剩余的质量保证金。</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四、质量保修责任</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属于保修范围、内容的项目，承包人应当在接到保修通知之日起7天内派人保修。承包人不在约定期限内派人保修的，发包人可以委托他人修理。</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发生紧急事故需抢修的，承包人在接到事故通知后，应当立即到达事故现场抢修。</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质量保修完成后，由发包人组织验收。</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五、保修费用</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保修费用由造成质量缺陷的责任方承担。</w:t>
      </w:r>
      <w:r/>
    </w:p>
    <w:p>
      <w:pPr>
        <w:ind w:firstLine="60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黑体" w:cs="Times New Roman"/>
          <w:b/>
          <w:color w:val="000000"/>
          <w:sz w:val="24"/>
          <w:szCs w:val="24"/>
        </w:rPr>
        <w:t xml:space="preserve">六</w:t>
      </w:r>
      <w:r>
        <w:rPr>
          <w:rFonts w:hint="default" w:ascii="Times New Roman" w:hAnsi="Times New Roman" w:eastAsia="黑体" w:cs="Times New Roman"/>
          <w:color w:val="000000"/>
          <w:sz w:val="24"/>
          <w:szCs w:val="24"/>
        </w:rPr>
        <w:t xml:space="preserve">、双方约定的其他工程质量保修事项</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56"/>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发包人(公章)：</w:t>
      </w:r>
      <w:r>
        <w:rPr>
          <w:rFonts w:hint="default" w:ascii="Times New Roman" w:hAnsi="Times New Roman" w:eastAsia="仿宋_GB2312" w:cs="Times New Roman"/>
          <w:color w:val="000000"/>
          <w:sz w:val="24"/>
          <w:szCs w:val="24"/>
          <w:u w:val="single"/>
        </w:rPr>
        <w:t xml:space="preserve">        </w:t>
      </w:r>
      <w:r>
        <w:rPr>
          <w:rFonts w:hint="default" w:ascii="Times New Roman" w:hAnsi="Times New Roman" w:eastAsia="仿宋_GB2312" w:cs="Times New Roman"/>
          <w:color w:val="000000"/>
          <w:sz w:val="24"/>
          <w:szCs w:val="24"/>
        </w:rPr>
        <w:t xml:space="preserve"> 承包人(公章)：</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法定代表人(签字)：</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法定代表人(签字)：</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委托代理人(签字)：</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委托代理人(签字)：</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传  真：</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开户银行：</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账  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账</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 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 邮政编码：</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br w:type="page" w:clear="all"/>
      </w:r>
      <w:r>
        <w:rPr>
          <w:rFonts w:hint="default" w:ascii="Times New Roman" w:hAnsi="Times New Roman" w:eastAsia="仿宋_GB2312" w:cs="Times New Roman"/>
          <w:color w:val="000000"/>
          <w:sz w:val="24"/>
          <w:szCs w:val="24"/>
        </w:rPr>
        <w:t xml:space="preserve">附件4：</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主要建设工程文件目录</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费用</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w:t>
            </w:r>
            <w:r/>
          </w:p>
        </w:tc>
        <w:tc>
          <w:tcPr>
            <w:tcBorders>
              <w:top w:val="single" w:color="auto" w:sz="12" w:space="0"/>
              <w:bottom w:val="single" w:color="auto" w:sz="6" w:space="0"/>
            </w:tcBorders>
            <w:tcW w:w="1450"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imes New Roman" w:hAnsi="Times New Roman" w:eastAsia="仿宋_GB2312" w:cs="Times New Roman"/>
                <w:color w:val="000000"/>
                <w:sz w:val="22"/>
                <w:szCs w:val="24"/>
              </w:rPr>
              <w:outlineLvl w:val="9"/>
              <w:suppressLineNumbers w:val="0"/>
            </w:pPr>
            <w:r>
              <w:rPr>
                <w:rFonts w:hint="default" w:ascii="Times New Roman" w:hAnsi="Times New Roman" w:eastAsia="仿宋_GB2312" w:cs="Times New Roman"/>
                <w:color w:val="000000"/>
                <w:sz w:val="22"/>
                <w:szCs w:val="24"/>
              </w:rPr>
              <w:t xml:space="preserve">移交时间</w:t>
            </w:r>
            <w:r/>
          </w:p>
        </w:tc>
        <w:tc>
          <w:tcPr>
            <w:tcBorders>
              <w:top w:val="single" w:color="auto" w:sz="12" w:space="0"/>
              <w:bottom w:val="single" w:color="auto" w:sz="6" w:space="0"/>
            </w:tcBorders>
            <w:tcW w:w="166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imes New Roman" w:hAnsi="Times New Roman" w:eastAsia="仿宋_GB2312" w:cs="Times New Roman"/>
                <w:color w:val="000000"/>
                <w:sz w:val="22"/>
                <w:szCs w:val="24"/>
              </w:rPr>
              <w:outlineLvl w:val="9"/>
              <w:suppressLineNumbers w:val="0"/>
            </w:pPr>
            <w:r>
              <w:rPr>
                <w:rFonts w:hint="default" w:ascii="Times New Roman" w:hAnsi="Times New Roman" w:eastAsia="仿宋_GB2312" w:cs="Times New Roman"/>
                <w:color w:val="000000"/>
                <w:sz w:val="22"/>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40" w:name="_Toc296944566"/>
      <w:r/>
      <w:bookmarkStart w:id="1041" w:name="_Toc296891055"/>
      <w:r/>
      <w:bookmarkStart w:id="1042" w:name="_Toc267261698"/>
      <w:r/>
      <w:bookmarkStart w:id="1043" w:name="_Toc296346728"/>
      <w:r/>
      <w:bookmarkStart w:id="1044" w:name="_Toc296891267"/>
      <w:r/>
      <w:bookmarkStart w:id="1045" w:name="_Toc296347226"/>
      <w:r/>
      <w:bookmarkStart w:id="1046" w:name="_Toc296503227"/>
      <w:r>
        <w:rPr>
          <w:rFonts w:hint="default" w:ascii="Times New Roman" w:hAnsi="Times New Roman" w:eastAsia="仿宋_GB2312" w:cs="Times New Roman"/>
          <w:color w:val="000000"/>
          <w:sz w:val="24"/>
          <w:szCs w:val="24"/>
        </w:rPr>
        <w:t xml:space="preserve">件5：</w:t>
      </w:r>
      <w:bookmarkEnd w:id="1040"/>
      <w:r/>
      <w:bookmarkEnd w:id="1041"/>
      <w:r/>
      <w:bookmarkEnd w:id="1042"/>
      <w:r/>
      <w:bookmarkEnd w:id="1043"/>
      <w:r/>
      <w:bookmarkEnd w:id="1044"/>
      <w:r/>
      <w:bookmarkEnd w:id="1045"/>
      <w:r/>
      <w:bookmarkEnd w:id="1046"/>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承包人用于本工程施工的机械设备表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br w:type="page" w:clear="all"/>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47" w:name="_Toc296503228"/>
      <w:r/>
      <w:bookmarkStart w:id="1048" w:name="_Toc267261699"/>
      <w:r/>
      <w:bookmarkStart w:id="1049" w:name="_Toc296891056"/>
      <w:r/>
      <w:bookmarkStart w:id="1050" w:name="_Toc296346729"/>
      <w:r/>
      <w:bookmarkStart w:id="1051" w:name="_Toc296891268"/>
      <w:r/>
      <w:bookmarkStart w:id="1052" w:name="_Toc296944567"/>
      <w:r/>
      <w:bookmarkStart w:id="1053" w:name="_Toc296347227"/>
      <w:r>
        <w:rPr>
          <w:rFonts w:hint="default" w:ascii="Times New Roman" w:hAnsi="Times New Roman" w:eastAsia="仿宋_GB2312" w:cs="Times New Roman"/>
          <w:color w:val="000000"/>
          <w:sz w:val="24"/>
          <w:szCs w:val="24"/>
        </w:rPr>
        <w:t xml:space="preserve">件6：</w:t>
      </w:r>
      <w:bookmarkEnd w:id="1047"/>
      <w:r/>
      <w:bookmarkEnd w:id="1048"/>
      <w:r/>
      <w:bookmarkEnd w:id="1049"/>
      <w:r/>
      <w:bookmarkEnd w:id="1050"/>
      <w:r/>
      <w:bookmarkEnd w:id="1051"/>
      <w:r/>
      <w:bookmarkEnd w:id="1052"/>
      <w:r/>
      <w:bookmarkEnd w:id="1053"/>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承包人主要施工管理人员表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项目主管</w:t>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项目副经理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技术负责人</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造价管理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材料管理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计划管理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安全管理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54" w:name="_Toc296891057"/>
      <w:r/>
      <w:bookmarkStart w:id="1055" w:name="_Toc296503229"/>
      <w:r/>
      <w:bookmarkStart w:id="1056" w:name="_Toc296346730"/>
      <w:r/>
      <w:bookmarkStart w:id="1057" w:name="_Toc296944568"/>
      <w:r/>
      <w:bookmarkStart w:id="1058" w:name="_Toc296891269"/>
      <w:r/>
      <w:bookmarkStart w:id="1059" w:name="_Toc296347228"/>
      <w:r>
        <w:rPr>
          <w:rFonts w:hint="default" w:ascii="Times New Roman" w:hAnsi="Times New Roman" w:eastAsia="仿宋_GB2312" w:cs="Times New Roman"/>
          <w:color w:val="000000"/>
          <w:sz w:val="24"/>
          <w:szCs w:val="24"/>
        </w:rPr>
        <w:t xml:space="preserve">件7：</w:t>
      </w:r>
      <w:bookmarkEnd w:id="1054"/>
      <w:r/>
      <w:bookmarkEnd w:id="1055"/>
      <w:r/>
      <w:bookmarkEnd w:id="1056"/>
      <w:r/>
      <w:bookmarkEnd w:id="1057"/>
      <w:r/>
      <w:bookmarkEnd w:id="1058"/>
      <w:r/>
      <w:bookmarkEnd w:id="1059"/>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分包人主要施工管理人员表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项目主管</w:t>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项目副经理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技术负责人</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造价管理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材料管理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计划管理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安全管理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bookmarkStart w:id="1060" w:name="_Toc267261701"/>
      <w:r>
        <w:rPr>
          <w:rFonts w:hint="default" w:ascii="Times New Roman" w:hAnsi="Times New Roman" w:eastAsia="仿宋_GB2312" w:cs="Times New Roman"/>
          <w:color w:val="000000"/>
          <w:sz w:val="24"/>
          <w:szCs w:val="24"/>
        </w:rPr>
        <w:t xml:space="preserve">附</w:t>
      </w:r>
      <w:bookmarkStart w:id="1061" w:name="_Toc296503231"/>
      <w:r/>
      <w:bookmarkStart w:id="1062" w:name="_Toc296891271"/>
      <w:r/>
      <w:bookmarkStart w:id="1063" w:name="_Toc296944570"/>
      <w:r/>
      <w:bookmarkStart w:id="1064" w:name="_Toc296346732"/>
      <w:r/>
      <w:bookmarkStart w:id="1065" w:name="_Toc296891059"/>
      <w:r/>
      <w:bookmarkStart w:id="1066" w:name="_Toc296347230"/>
      <w:r>
        <w:rPr>
          <w:rFonts w:hint="default" w:ascii="Times New Roman" w:hAnsi="Times New Roman" w:eastAsia="仿宋_GB2312" w:cs="Times New Roman"/>
          <w:color w:val="000000"/>
          <w:sz w:val="24"/>
          <w:szCs w:val="24"/>
        </w:rPr>
        <w:t xml:space="preserve">件8：</w:t>
      </w:r>
      <w:bookmarkEnd w:id="1060"/>
      <w:r/>
      <w:bookmarkEnd w:id="1061"/>
      <w:r/>
      <w:bookmarkEnd w:id="1062"/>
      <w:r/>
      <w:bookmarkEnd w:id="1063"/>
      <w:r/>
      <w:bookmarkEnd w:id="1064"/>
      <w:r/>
      <w:bookmarkEnd w:id="1065"/>
      <w:r/>
      <w:bookmarkEnd w:id="1066"/>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履约担保</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rPr>
        <w:t xml:space="preserve">（发包人名称）：</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鉴于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（发包人名称，以下简称“发包人”）与</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（承包人名称）（以下称“承包人”）于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 担保金额人民币（大写）</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 担保有效期自你方与承包人签订的合同生效之日起至你方签发或应签发工程接收证书之日止。</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 你方和承包人按合同约定变更合同时，我方承担本担保规定的义务不变。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 因本保函发生的纠纷，可由双方协商解决，协商不成的，任何一方均可提请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仲裁委员会仲裁。</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 本保函自我方法定代表人（或其授权代理人）签字并加盖公章之日起生效。</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 保 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（盖单位章）</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法定代表人或其委托代理人：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r>
      <w:r/>
    </w:p>
    <w:p>
      <w:pPr>
        <w:ind w:left="1899" w:hanging="151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ind w:left="1899" w:hanging="151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67" w:name="_Toc296503232"/>
      <w:r/>
      <w:bookmarkStart w:id="1068" w:name="_Toc267261702"/>
      <w:r/>
      <w:bookmarkStart w:id="1069" w:name="_Toc296347231"/>
      <w:r/>
      <w:bookmarkStart w:id="1070" w:name="_Toc296346733"/>
      <w:r/>
      <w:bookmarkStart w:id="1071" w:name="_Toc296891272"/>
      <w:r/>
      <w:bookmarkStart w:id="1072" w:name="_Toc296891060"/>
      <w:r/>
      <w:bookmarkStart w:id="1073" w:name="_Toc296944571"/>
      <w:r>
        <w:rPr>
          <w:rFonts w:hint="default" w:ascii="Times New Roman" w:hAnsi="Times New Roman" w:eastAsia="仿宋_GB2312" w:cs="Times New Roman"/>
          <w:color w:val="000000"/>
          <w:sz w:val="24"/>
          <w:szCs w:val="24"/>
        </w:rPr>
        <w:t xml:space="preserve">件9 ：</w:t>
      </w:r>
      <w:bookmarkEnd w:id="1067"/>
      <w:r/>
      <w:bookmarkEnd w:id="1068"/>
      <w:r/>
      <w:bookmarkEnd w:id="1069"/>
      <w:r/>
      <w:bookmarkEnd w:id="1070"/>
      <w:r/>
      <w:bookmarkEnd w:id="1071"/>
      <w:r/>
      <w:bookmarkEnd w:id="1072"/>
      <w:r/>
      <w:bookmarkEnd w:id="1073"/>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预付款担保</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（发包人名称）：</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（承包人名称）（以下称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）与</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（发包人名称）（以下简称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日签订的</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（工程名称）《建设工程施工合同》，承包人按约定的金额向</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提交一份预付款担保，即有权得到</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支付相等金额的预付款。我方愿意就你方提供给承包人的预付款</w:t>
      </w:r>
      <w:r>
        <w:rPr>
          <w:rFonts w:hint="eastAsia" w:ascii="Times New Roman" w:hAnsi="Times New Roman" w:eastAsia="仿宋_GB2312" w:cs="Times New Roman"/>
          <w:color w:val="000000"/>
          <w:sz w:val="24"/>
          <w:szCs w:val="24"/>
        </w:rPr>
        <w:t xml:space="preserve">为承包人</w:t>
      </w:r>
      <w:r>
        <w:rPr>
          <w:rFonts w:hint="default" w:ascii="Times New Roman" w:hAnsi="Times New Roman" w:eastAsia="仿宋_GB2312" w:cs="Times New Roman"/>
          <w:color w:val="000000"/>
          <w:sz w:val="24"/>
          <w:szCs w:val="24"/>
        </w:rPr>
        <w:t xml:space="preserve">提供连带责任担保。</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担保金额人民币（大写）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元</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担保有效期自预付款支付给承包人起生效，至</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签发的</w:t>
      </w:r>
      <w:r>
        <w:rPr>
          <w:rFonts w:hint="eastAsia" w:ascii="Times New Roman" w:hAnsi="Times New Roman" w:eastAsia="仿宋_GB2312" w:cs="Times New Roman"/>
          <w:color w:val="000000"/>
          <w:sz w:val="24"/>
          <w:szCs w:val="24"/>
        </w:rPr>
        <w:t xml:space="preserve">进</w:t>
      </w:r>
      <w:r>
        <w:rPr>
          <w:rFonts w:hint="default" w:ascii="Times New Roman" w:hAnsi="Times New Roman" w:eastAsia="仿宋_GB2312" w:cs="Times New Roman"/>
          <w:color w:val="000000"/>
          <w:sz w:val="24"/>
          <w:szCs w:val="24"/>
        </w:rPr>
        <w:t xml:space="preserve">度款支付证书说明已完全扣清止。</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在本保函有效期内，因承包人违反合同约定的义务而要求</w:t>
      </w:r>
      <w:r>
        <w:rPr>
          <w:rFonts w:hint="eastAsia" w:ascii="Times New Roman" w:hAnsi="Times New Roman" w:eastAsia="仿宋_GB2312" w:cs="Times New Roman"/>
          <w:color w:val="000000"/>
          <w:sz w:val="24"/>
          <w:szCs w:val="24"/>
        </w:rPr>
        <w:t xml:space="preserve">收</w:t>
      </w:r>
      <w:r>
        <w:rPr>
          <w:rFonts w:hint="default" w:ascii="Times New Roman" w:hAnsi="Times New Roman" w:eastAsia="仿宋_GB2312" w:cs="Times New Roman"/>
          <w:color w:val="000000"/>
          <w:sz w:val="24"/>
          <w:szCs w:val="24"/>
        </w:rPr>
        <w:t xml:space="preserve">回预付款时，我方在收到你方的书面通知后，在７天内无条件支付。但本保函的担保金额，在任何时候不应超过预付款金额减去</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按合同约定在向承包人签发的进度款支付证书中扣除的金额。</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你方</w:t>
      </w:r>
      <w:r>
        <w:rPr>
          <w:rFonts w:hint="default" w:ascii="Times New Roman" w:hAnsi="Times New Roman" w:eastAsia="仿宋_GB2312" w:cs="Times New Roman"/>
          <w:color w:val="000000"/>
          <w:sz w:val="24"/>
          <w:szCs w:val="24"/>
        </w:rPr>
        <w:t xml:space="preserve">和承包人按合同约定变更合同时，我方承担本保函规定的义务不变。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 </w:t>
      </w:r>
      <w:r>
        <w:rPr>
          <w:rFonts w:hint="default" w:ascii="Times New Roman" w:hAnsi="Times New Roman" w:eastAsia="仿宋_GB2312" w:cs="Times New Roman"/>
          <w:color w:val="000000"/>
          <w:sz w:val="24"/>
          <w:szCs w:val="24"/>
        </w:rPr>
        <w:t xml:space="preserve">因本保函发生的纠纷，可由双方协商解决，协商不成的，任何一方均可提请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6. </w:t>
      </w:r>
      <w:r>
        <w:rPr>
          <w:rFonts w:hint="default" w:ascii="Times New Roman" w:hAnsi="Times New Roman" w:eastAsia="仿宋_GB2312" w:cs="Times New Roman"/>
          <w:color w:val="000000"/>
          <w:sz w:val="24"/>
          <w:szCs w:val="24"/>
        </w:rPr>
        <w:t xml:space="preserve">本保函自我方法定代表人（或其授权代理人）签字并加盖公章之日起生效。</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担保人：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（盖单位章）</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法定代表人或其委托代理人：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74" w:name="_Toc296347232"/>
      <w:r/>
      <w:bookmarkStart w:id="1075" w:name="_Toc296891273"/>
      <w:r/>
      <w:bookmarkStart w:id="1076" w:name="_Toc296891061"/>
      <w:r/>
      <w:bookmarkStart w:id="1077" w:name="_Toc296944572"/>
      <w:r/>
      <w:bookmarkStart w:id="1078" w:name="_Toc296503233"/>
      <w:r/>
      <w:bookmarkStart w:id="1079" w:name="_Toc296346734"/>
      <w:r>
        <w:rPr>
          <w:rFonts w:hint="default" w:ascii="Times New Roman" w:hAnsi="Times New Roman" w:eastAsia="仿宋_GB2312" w:cs="Times New Roman"/>
          <w:color w:val="000000"/>
          <w:sz w:val="24"/>
          <w:szCs w:val="24"/>
        </w:rPr>
        <w:t xml:space="preserve">件10: </w:t>
      </w:r>
      <w:r>
        <w:rPr>
          <w:rFonts w:hint="default" w:ascii="Times New Roman" w:hAnsi="Times New Roman" w:eastAsia="黑体" w:cs="Times New Roman"/>
          <w:color w:val="000000"/>
          <w:sz w:val="24"/>
          <w:szCs w:val="24"/>
        </w:rPr>
        <w:t xml:space="preserve"> </w:t>
      </w:r>
      <w:bookmarkEnd w:id="1074"/>
      <w:r/>
      <w:bookmarkEnd w:id="1075"/>
      <w:r/>
      <w:bookmarkEnd w:id="1076"/>
      <w:r/>
      <w:bookmarkEnd w:id="1077"/>
      <w:r/>
      <w:bookmarkEnd w:id="1078"/>
      <w:r/>
      <w:bookmarkEnd w:id="1079"/>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支付担保</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鉴于你方作为承包人已经与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日签订了</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（工程名称）《建设工程施工合同》（以下称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主合同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），应发包人的申请，我方愿就发包人履行主合同约定的工程款支付义务以保证的方式向你方提供如下担保：</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一、保证的范围及保证金额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我方的保证范围是主合同约定的工程款。</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本保函所称主合同约定的工程款是指主合同约定的除工程质量保证金以外的合同价款。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我方保证的金额是主合同约定的工程款的</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%，数额最高不超过人民币元（大写：</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二、保证的方式及保证期间</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我方保证的方式为：连带责任保证。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我方保证的期间为：自本合同生效之日起至主合同约定的工程款支付完毕之日后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你方与发包人协议变更工程款支付日期的，经我方书面同意后，保证期间按照变更后的支付日期做相应调整。</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三、承担保证责任的形式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我方承担保证责任的形式是代为支付。发包人未按主合同约定向你方支付工程款的，由我方在保证金额内代为支付。</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四、代偿的安排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我方收到你方的书面索赔通知及相应的证明材料后７天内无条件支付。</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五、保证责任的解除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在本保函承诺的保证期间内，你方未书面向我方主张保证责任的，自保证期间届满次日起，我方保证责任解除。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发包人按主合同约定履行了工程款的全部支付义务的，自本保函承诺的保证期间届满次日起，我方保证责任解除。</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我方按照本保函向你方履行保证责任所支付金额达到本保函保证金额时，自我方向你方支付（支付款项从我方账户划出）之日起，保证责任即解除。</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w:t>
      </w:r>
      <w:r>
        <w:rPr>
          <w:rFonts w:hint="default" w:ascii="Times New Roman" w:hAnsi="Times New Roman" w:eastAsia="仿宋_GB2312" w:cs="Times New Roman"/>
          <w:color w:val="000000"/>
          <w:sz w:val="24"/>
          <w:szCs w:val="24"/>
        </w:rPr>
        <w:t xml:space="preserve">按照法律法规的规定或出现应解除我方保证责任的其他情形的，我方在本保函项下的保证责任亦解除。</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 </w:t>
      </w:r>
      <w:r>
        <w:rPr>
          <w:rFonts w:hint="default" w:ascii="Times New Roman" w:hAnsi="Times New Roman" w:eastAsia="仿宋_GB2312" w:cs="Times New Roman"/>
          <w:color w:val="000000"/>
          <w:sz w:val="24"/>
          <w:szCs w:val="24"/>
        </w:rPr>
        <w:t xml:space="preserve">我方解除保证责任后，你方应自我方保证责任解除之日起</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个工作日内，将本保函原件返还我方。</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六、免责条款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因你方违约致使发包人不能履行义务的，我方不承担保证责任。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依照法律法规的规定或你方与发包人的另行约定，免除发包人部分或全部义务的，我方亦免除其相应的保证责任。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约定的变更不受本款限制。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w:t>
      </w:r>
      <w:r>
        <w:rPr>
          <w:rFonts w:hint="default" w:ascii="Times New Roman" w:hAnsi="Times New Roman" w:eastAsia="仿宋_GB2312" w:cs="Times New Roman"/>
          <w:color w:val="000000"/>
          <w:sz w:val="24"/>
          <w:szCs w:val="24"/>
        </w:rPr>
        <w:t xml:space="preserve">因不可抗力造成发包人不能履行义务的，我方不承担保证责任。</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七、争议解决</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因本保函</w:t>
      </w:r>
      <w:r>
        <w:rPr>
          <w:rFonts w:hint="eastAsia" w:ascii="Times New Roman" w:hAnsi="Times New Roman" w:eastAsia="仿宋_GB2312" w:cs="Times New Roman"/>
          <w:color w:val="000000"/>
          <w:sz w:val="24"/>
          <w:szCs w:val="24"/>
        </w:rPr>
        <w:t xml:space="preserve">或本保函相关事项</w:t>
      </w:r>
      <w:r>
        <w:rPr>
          <w:rFonts w:hint="default" w:ascii="Times New Roman" w:hAnsi="Times New Roman" w:eastAsia="仿宋_GB2312" w:cs="Times New Roman"/>
          <w:color w:val="000000"/>
          <w:sz w:val="24"/>
          <w:szCs w:val="24"/>
        </w:rPr>
        <w:t xml:space="preserve">发生的纠纷，可由双方协商解决，协商不成的，按下列第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rPr>
          <w:rFonts w:hint="eastAsia" w:ascii="Times New Roman" w:hAnsi="Times New Roman" w:eastAsia="仿宋_GB2312" w:cs="Times New Roman"/>
          <w:color w:val="000000"/>
          <w:sz w:val="24"/>
          <w:szCs w:val="24"/>
        </w:rPr>
        <w:t xml:space="preserve">解</w:t>
      </w:r>
      <w:r>
        <w:rPr>
          <w:rFonts w:hint="default" w:ascii="Times New Roman" w:hAnsi="Times New Roman" w:eastAsia="仿宋_GB2312" w:cs="Times New Roman"/>
          <w:color w:val="000000"/>
          <w:sz w:val="24"/>
          <w:szCs w:val="24"/>
        </w:rPr>
        <w:t xml:space="preserve">决：</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人民法院起诉。</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八、保函的生效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本保函自我方法定代表人（或其授权代理人）签字并加盖公章之日起生效。</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right="6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right="6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担保人：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（盖章）</w:t>
      </w:r>
      <w:r/>
    </w:p>
    <w:p>
      <w:pPr>
        <w:ind w:right="120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法定代表人或委托代理人：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ind w:right="150"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r>
      <w:r/>
    </w:p>
    <w:p>
      <w:pPr>
        <w:ind w:right="150"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附件11：</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11-1：材料暂估价表</w:t>
      </w:r>
      <w:r/>
    </w:p>
    <w:tbl>
      <w:tblPr>
        <w:tblStyle w:val="85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bl>
    <w:p>
      <w:pP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eastAsia" w:ascii="Times New Roman" w:hAnsi="Times New Roman" w:eastAsia="黑体" w:cs="Times New Roman"/>
          <w:color w:val="000000"/>
          <w:sz w:val="24"/>
          <w:szCs w:val="24"/>
        </w:rPr>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11-2：工程设备暂估价表</w:t>
      </w:r>
      <w:r/>
    </w:p>
    <w:tbl>
      <w:tblPr>
        <w:tblStyle w:val="85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Borders>
              <w:top w:val="none" w:color="000000" w:sz="4"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bl>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黑体" w:cs="Times New Roman"/>
          <w:color w:val="000000"/>
          <w:sz w:val="24"/>
          <w:szCs w:val="24"/>
        </w:rPr>
        <w:t xml:space="preserve">11-3：专业工程暂估价表</w:t>
      </w:r>
      <w:r/>
    </w:p>
    <w:tbl>
      <w:tblPr>
        <w:tblStyle w:val="85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金额</w:t>
            </w:r>
            <w:r/>
          </w:p>
        </w:tc>
      </w:tr>
      <w:tr>
        <w:trPr/>
        <w:tc>
          <w:tcPr>
            <w:tcBorders>
              <w:top w:val="single" w:color="auto" w:sz="6" w:space="0"/>
              <w:bottom w:val="single" w:color="auto" w:sz="6"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Borders>
              <w:top w:val="none" w:color="000000" w:sz="4"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Borders>
              <w:top w:val="none" w:color="000000" w:sz="4"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gridSpan w:val="4"/>
            <w:tcW w:w="8817"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小计：</w:t>
            </w:r>
            <w:r/>
          </w:p>
        </w:tc>
      </w:tr>
    </w:tbl>
    <w:p>
      <w:pPr>
        <w:ind w:left="0" w:firstLine="480"/>
        <w:jc w:val="center"/>
        <w:keepLines w:val="0"/>
        <w:keepNext w:val="0"/>
        <w:pageBreakBefore w:val="0"/>
        <w:spacing w:line="520" w:lineRule="atLeast"/>
        <w:widowControl w:val="off"/>
        <w:rPr>
          <w:rFonts w:hint="eastAsia"/>
          <w:highlight w:val="none"/>
        </w:rPr>
        <w:outlineLvl w:val="9"/>
      </w:pPr>
      <w:r>
        <w:rPr>
          <w:rFonts w:hint="eastAsia"/>
          <w:highlight w:val="none"/>
        </w:rPr>
        <w:br w:type="page" w:clear="all"/>
      </w:r>
      <w:bookmarkStart w:id="1080" w:name="_Toc3710"/>
      <w:r/>
      <w:r/>
    </w:p>
    <w:p>
      <w:pPr>
        <w:ind w:left="0" w:firstLine="0"/>
        <w:jc w:val="center"/>
        <w:keepLines w:val="0"/>
        <w:keepNext w:val="0"/>
        <w:pageBreakBefore w:val="0"/>
        <w:spacing w:after="361" w:line="520" w:lineRule="atLeast"/>
        <w:widowControl w:val="off"/>
        <w:rPr>
          <w:rFonts w:hint="eastAsia" w:ascii="Times New Roman" w:hAnsi="Times New Roman" w:eastAsia="宋体" w:cs="Times New Roman"/>
          <w:b/>
          <w:sz w:val="44"/>
          <w:szCs w:val="20"/>
          <w:highlight w:val="none"/>
          <w:lang w:val="en-US" w:eastAsia="zh-CN" w:bidi="ar-SA"/>
        </w:rPr>
        <w:outlineLvl w:val="0"/>
      </w:pPr>
      <w:r>
        <w:rPr>
          <w:rFonts w:hint="eastAsia" w:ascii="Times New Roman" w:hAnsi="Times New Roman" w:eastAsia="宋体" w:cs="Times New Roman"/>
          <w:b/>
          <w:sz w:val="44"/>
          <w:szCs w:val="20"/>
          <w:highlight w:val="none"/>
          <w:lang w:val="en-US" w:eastAsia="zh-CN" w:bidi="ar-SA"/>
        </w:rPr>
        <w:t xml:space="preserve">第四部分  采购需求</w:t>
      </w:r>
      <w:bookmarkEnd w:id="44"/>
      <w:r/>
      <w:bookmarkEnd w:id="1080"/>
      <w:r/>
      <w:r/>
    </w:p>
    <w:p>
      <w:pPr>
        <w:ind w:firstLine="482"/>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rPr>
        <w:t xml:space="preserve">★一、项目名称:</w:t>
      </w:r>
      <w:r>
        <w:rPr>
          <w:rFonts w:hint="eastAsia" w:ascii="仿宋" w:hAnsi="仿宋" w:eastAsia="仿宋" w:cs="仿宋"/>
          <w:color w:val="000000"/>
          <w:sz w:val="24"/>
          <w:szCs w:val="24"/>
          <w:lang w:val="en-US" w:eastAsia="zh-CN"/>
        </w:rPr>
        <w:t xml:space="preserve">江苏省第二中医院老门诊改造工程（二次）</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★二、项目概况</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项目地点：南京市</w:t>
      </w:r>
      <w:r>
        <w:rPr>
          <w:rFonts w:hint="eastAsia" w:ascii="仿宋" w:hAnsi="仿宋" w:eastAsia="仿宋" w:cs="仿宋"/>
          <w:color w:val="000000"/>
          <w:sz w:val="24"/>
          <w:szCs w:val="24"/>
          <w:lang w:val="en-US" w:eastAsia="zh-CN"/>
        </w:rPr>
        <w:t xml:space="preserve">建邺区南湖路23号</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项目内容：</w:t>
      </w:r>
      <w:r>
        <w:rPr>
          <w:rFonts w:hint="eastAsia" w:ascii="仿宋" w:hAnsi="仿宋" w:eastAsia="仿宋" w:cs="仿宋"/>
          <w:color w:val="000000"/>
          <w:sz w:val="24"/>
          <w:szCs w:val="24"/>
          <w:lang w:val="en-US" w:eastAsia="zh-CN"/>
        </w:rPr>
        <w:t xml:space="preserve">室内装修、一楼大厅屋面及屋顶新增诊区改造</w:t>
      </w:r>
      <w:r>
        <w:rPr>
          <w:rFonts w:hint="eastAsia" w:ascii="仿宋" w:hAnsi="仿宋" w:eastAsia="仿宋" w:cs="仿宋"/>
          <w:color w:val="000000"/>
          <w:sz w:val="24"/>
          <w:szCs w:val="24"/>
        </w:rPr>
        <w:t xml:space="preserve">。具体内容详见工程量清单。</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★三、采购标的需实现的功能及标准、规范：</w:t>
      </w:r>
      <w:r>
        <w:rPr>
          <w:rFonts w:hint="eastAsia" w:ascii="仿宋" w:hAnsi="仿宋" w:eastAsia="仿宋" w:cs="仿宋"/>
          <w:color w:val="000000"/>
          <w:sz w:val="24"/>
          <w:szCs w:val="24"/>
        </w:rPr>
        <w:t xml:space="preserve">采购标的需执行国家标准、行业标准、地方标准或者其他标准、规范。</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★四、工程量清单：</w:t>
      </w:r>
      <w:r>
        <w:rPr>
          <w:rFonts w:hint="eastAsia" w:ascii="仿宋" w:hAnsi="仿宋" w:eastAsia="仿宋" w:cs="仿宋"/>
          <w:color w:val="000000"/>
          <w:sz w:val="24"/>
          <w:szCs w:val="24"/>
        </w:rPr>
        <w:t xml:space="preserve">详见附件。</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★五、工程量清单编制依据： </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依据</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提供的设计图纸，并结合现场实际勘查情况；</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《建设工程工程量清单计价规范》(GB50500-2013)、《房屋建筑与装饰工程工程量计算规范》(GB50854-2013)、地方相关法规、文件等；</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苏建价（2014）448号省住房城乡建设厅关于《建设工程工程量清单计价规范》（GB50500-2013）及其9本工程量计算规范的贯彻意见；</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《江苏省建筑与装饰工程计价定额》（2014年）、《江苏省建设工程费用定额》（2014年）、《江苏省房屋修缮工程计价表》（2009）</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苏建价(2016)154号《省住房城乡建设厅关于建筑业实施营改增后江苏省建设工程计价依据调整的通知》及其调整文件；</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《省住房城乡建设厅关于建筑工人实名制费用计取方法的公告》〔2019〕</w:t>
      </w:r>
      <w:r>
        <w:rPr>
          <w:rFonts w:hint="eastAsia" w:ascii="仿宋" w:hAnsi="仿宋" w:eastAsia="仿宋" w:cs="仿宋"/>
          <w:color w:val="000000"/>
          <w:sz w:val="24"/>
          <w:szCs w:val="24"/>
          <w:highlight w:val="none"/>
          <w:lang w:val="en-US" w:eastAsia="zh-CN"/>
        </w:rPr>
        <w:t xml:space="preserve">第</w:t>
      </w:r>
      <w:r>
        <w:rPr>
          <w:rFonts w:hint="eastAsia" w:ascii="仿宋" w:hAnsi="仿宋" w:eastAsia="仿宋" w:cs="仿宋"/>
          <w:color w:val="000000"/>
          <w:sz w:val="24"/>
          <w:szCs w:val="24"/>
          <w:highlight w:val="none"/>
        </w:rPr>
        <w:t xml:space="preserve">19号文；</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智慧工地相关费用详见《省住房城乡建设厅关于智慧工地费用计取方法的公告》〔2021〕第16号文；</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相关标准图集及现行预结算文件；</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人工价格：按苏建函价〔2026〕27号文</w:t>
      </w:r>
      <w:r>
        <w:rPr>
          <w:rFonts w:hint="eastAsia" w:ascii="仿宋" w:hAnsi="仿宋" w:eastAsia="仿宋" w:cs="仿宋"/>
          <w:color w:val="000000"/>
          <w:sz w:val="24"/>
          <w:szCs w:val="24"/>
          <w:highlight w:val="none"/>
          <w:lang w:val="en-US" w:eastAsia="zh-CN"/>
        </w:rPr>
        <w:t xml:space="preserve">计取</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主要材料价格参照南京市2026年3月工程建设材料市场指导价格以及市场价。</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★六、清单相关说明</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1.供应商</w:t>
      </w:r>
      <w:r>
        <w:rPr>
          <w:rFonts w:hint="eastAsia" w:ascii="仿宋" w:hAnsi="仿宋" w:eastAsia="仿宋" w:cs="仿宋"/>
          <w:color w:val="000000"/>
          <w:sz w:val="24"/>
          <w:szCs w:val="24"/>
        </w:rPr>
        <w:t xml:space="preserve">于投标前自行踏勘现场（请注意勘察现有水电接口位置），充分了解并分析施工条件；工程施工所需水、电、路、</w:t>
      </w:r>
      <w:r>
        <w:rPr>
          <w:rFonts w:hint="eastAsia" w:ascii="仿宋" w:hAnsi="仿宋" w:eastAsia="仿宋" w:cs="仿宋"/>
          <w:color w:val="000000"/>
          <w:sz w:val="24"/>
          <w:szCs w:val="24"/>
          <w:lang w:val="en-US" w:eastAsia="zh-CN"/>
        </w:rPr>
        <w:t xml:space="preserve">材料进场及</w:t>
      </w:r>
      <w:r>
        <w:rPr>
          <w:rFonts w:hint="eastAsia" w:ascii="仿宋" w:hAnsi="仿宋" w:eastAsia="仿宋" w:cs="仿宋"/>
          <w:color w:val="000000"/>
          <w:sz w:val="24"/>
          <w:szCs w:val="24"/>
        </w:rPr>
        <w:t xml:space="preserve">堆放等是否满足施工需求，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必须根据其自身施工条件，</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对于现有的施工条件将不增加任何投入，涉及到的（水、电、</w:t>
      </w:r>
      <w:r>
        <w:rPr>
          <w:rFonts w:hint="eastAsia" w:ascii="仿宋" w:hAnsi="仿宋" w:eastAsia="仿宋" w:cs="仿宋"/>
          <w:color w:val="000000"/>
          <w:sz w:val="24"/>
          <w:szCs w:val="24"/>
          <w:lang w:val="en-US" w:eastAsia="zh-CN"/>
        </w:rPr>
        <w:t xml:space="preserve">材料进场及</w:t>
      </w:r>
      <w:r>
        <w:rPr>
          <w:rFonts w:hint="eastAsia" w:ascii="仿宋" w:hAnsi="仿宋" w:eastAsia="仿宋" w:cs="仿宋"/>
          <w:color w:val="000000"/>
          <w:sz w:val="24"/>
          <w:szCs w:val="24"/>
        </w:rPr>
        <w:t xml:space="preserve">堆放</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封闭围挡、施工措施</w:t>
      </w:r>
      <w:r>
        <w:rPr>
          <w:rFonts w:hint="eastAsia" w:ascii="仿宋" w:hAnsi="仿宋" w:eastAsia="仿宋" w:cs="仿宋"/>
          <w:color w:val="000000"/>
          <w:sz w:val="24"/>
          <w:szCs w:val="24"/>
        </w:rPr>
        <w:t xml:space="preserve">等）增加投入的因素，供应商在投标报价中予以考虑，结算时概不调整；供应商应按采购人</w:t>
      </w:r>
      <w:r>
        <w:rPr>
          <w:rFonts w:hint="eastAsia" w:ascii="仿宋" w:hAnsi="仿宋" w:eastAsia="仿宋" w:cs="仿宋"/>
          <w:color w:val="000000"/>
          <w:sz w:val="24"/>
          <w:szCs w:val="24"/>
          <w:lang w:val="en-US" w:eastAsia="zh-CN"/>
        </w:rPr>
        <w:t xml:space="preserve">发布的工程量清单中项目特征描述投标报价</w:t>
      </w:r>
      <w:r>
        <w:rPr>
          <w:rFonts w:hint="eastAsia" w:ascii="仿宋" w:hAnsi="仿宋" w:eastAsia="仿宋" w:cs="仿宋"/>
          <w:color w:val="000000"/>
          <w:sz w:val="24"/>
          <w:szCs w:val="24"/>
        </w:rPr>
        <w:t xml:space="preserve">，费用均应包含在投标报价中，结算时不另增加费用；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施工过程中不能污染、破坏路面、设施等。如有污染、破坏要及时恢复。在投标报价中必须予以考虑，结算时不得调整；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市容、环保（含夜间施工）、街道和附近居民协调的一切费用一并计入报价；</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双方在确定竣工日期及各项控制工期时，已充分考虑可能出现的雨雪、冰雹、台风、高温天气、城市管制、供电供水部门正常停电停水、节假日、高（中）考、扰民和民扰、市内重大活动（如社会活动、公共安全治理、环境整治等）、防洪防汛防灾、省市各级领导对工地现场进行视察等因素及发包人分包工程的合理工期，除</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认为可以顺延工期的情况外，将不再另行顺延工期；因上述情况，采购人可能对施工作出某些限制和配合要求，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应予以服从，按照要求作出必要的配合，并在投标报价中考虑因此对本工程造成的停工、窝工、人员调配、机械停滞费、施工降效、材料运输及现场管理等费用增加，增加的费用包含在合同价中，承包人不得向发包人进行任何索赔；</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水电费用计算和结算：采购人提供现场水电的接入点，以目前现场条件为准，供应商应充分考虑驳接和临时停水、停电；水电工程量按定额工料表工程量，单价按施工用水电市场价结算，结算予以扣除。要求供应商充分考虑今后市场价格风险和临时停水、停电、供电水负荷不足，采取自取（发）水电等保障措施的，其费用均含在投标报价中，结算时凡涉及此类费用均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本工程砌筑、地面、抹灰砂浆等按预拌砂浆考虑；</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本工程砼按预拌砼考虑，现场采用泵送还是非泵送供应商自行考虑，砼泵送高度增加的费用在报价考虑；</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图、招标文件、技术要求、有关施工规范及工程量清单中的项目特征互为补充（若有矛盾，按照高标准或采购人要求执行），均作为编制投标报价的依据，投标报价时应充分考虑清单、图纸及现行规范对报价的影响，结算时，不得以清单描述不全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供应商应充分了解本项目性质及地理位置，所需人员、机械、材料的超常规运费等增加费用，应在综合单价中考虑。供应商应充分考虑保证机械正常运转的措施费用，措施等，结算时不另外增加费用；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供应商根据</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文件给定的工期进行投标，且应充分考虑本工程所处地区的自然气候、人文地理条件、政府政策性调整、招标人分区或分阶段提前使用等可估计的原因导致的工期影响，自行考虑赶工措施；</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供应商需充分考虑配合相关检测、监测工作所产生的费用，并计入投标报价中，包括可能由于检测、监测工作而进行的施工调整，相关费用结算时不再增加。</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★七</w:t>
      </w:r>
      <w:r>
        <w:rPr>
          <w:rFonts w:hint="eastAsia" w:ascii="仿宋" w:hAnsi="仿宋" w:eastAsia="仿宋" w:cs="仿宋"/>
          <w:b/>
          <w:bCs/>
          <w:color w:val="000000"/>
          <w:sz w:val="24"/>
          <w:szCs w:val="24"/>
        </w:rPr>
        <w:t xml:space="preserve">、其他需要说明的问题</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本工程量清单依据业主提供的施工图纸，并结合现场实际测量数据进行编制。因部分图纸内容不够详尽，清单中相关工程量最终结算时以竣工图结合现场实际发生工程量为准；</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不在本次招标范围内的有：</w:t>
      </w:r>
      <w:r>
        <w:rPr>
          <w:rFonts w:hint="eastAsia" w:ascii="仿宋" w:hAnsi="仿宋" w:eastAsia="仿宋" w:cs="仿宋"/>
          <w:color w:val="000000"/>
          <w:sz w:val="24"/>
          <w:szCs w:val="24"/>
          <w:lang w:val="en-US" w:eastAsia="zh-CN"/>
        </w:rPr>
        <w:t xml:space="preserve">办公桌椅、医疗器具、沙发、茶几、床</w:t>
      </w:r>
      <w:r>
        <w:rPr>
          <w:rFonts w:hint="eastAsia" w:ascii="仿宋" w:hAnsi="仿宋" w:eastAsia="仿宋" w:cs="仿宋"/>
          <w:color w:val="000000"/>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拆除方式由</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自行考虑计入投标报价中，结算时不调整；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所有材料的卸力费、保管费、二次搬运费、配合费等由供应商自行考虑计入报价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结算时不调整；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投标报价时应根据图纸充分考虑各种材料的材料损耗，结算不调整；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施工图、</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文件（含物料表、材料选用表等）、技术要求、有关施工规范及工程量清单中的项目特征互为补充（若有矛盾，按照高标准或</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要求执行），均作为编制投标报价的依据，投标报价时应充分考虑清单、图纸及现行规范对报价的影响，结算时，不得以清单描述不全增加费用；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对</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所列的措施项目，供应商可根据工程实际与施工组织设计进行增补，但不应更改采购人已列措施项目。结算时，除工程变更引起施工方案改变外，</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不得以工程措施项目清单缺项为由要求新增措施项目；</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工程验收交付前所发生的工程费用（如建筑物的看管，成品保护等费用），请供应商自行考虑并计入投标价内；</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单价措施费中以项为计量单位的费用，结算时不再调整。</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、主材清单一览表：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供应商投标时须在已标价工程量清单中标注响应品牌、等级、规格型号等。投标时需明确品牌响应情况。</w:t>
      </w:r>
      <w:r/>
    </w:p>
    <w:p>
      <w:pPr>
        <w:ind w:firstLine="480"/>
        <w:jc w:val="center"/>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江苏省第二中医院老门诊改造工程</w:t>
      </w:r>
      <w:r>
        <w:rPr>
          <w:rFonts w:hint="eastAsia" w:ascii="仿宋" w:hAnsi="仿宋" w:eastAsia="仿宋" w:cs="仿宋"/>
          <w:color w:val="000000"/>
          <w:sz w:val="24"/>
          <w:szCs w:val="24"/>
          <w:highlight w:val="none"/>
        </w:rPr>
        <w:t xml:space="preserve">推荐品牌表如下：</w:t>
      </w:r>
      <w:r/>
    </w:p>
    <w:tbl>
      <w:tblPr>
        <w:tblStyle w:val="850"/>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511"/>
        <w:gridCol w:w="1896"/>
        <w:gridCol w:w="2741"/>
        <w:gridCol w:w="809"/>
      </w:tblGrid>
      <w:tr>
        <w:trPr>
          <w:jc w:val="center"/>
          <w:trHeight w:val="756"/>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材料名称</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rPr>
                <w:rFonts w:hint="eastAsia" w:ascii="仿宋" w:hAnsi="仿宋" w:eastAsia="仿宋" w:cs="仿宋"/>
                <w:b/>
                <w:bCs/>
                <w:color w:val="000000"/>
                <w:sz w:val="24"/>
                <w:szCs w:val="24"/>
                <w:highlight w:val="none"/>
              </w:rPr>
              <w:br/>
            </w:r>
            <w:r>
              <w:rPr>
                <w:rFonts w:hint="eastAsia" w:ascii="仿宋" w:hAnsi="仿宋" w:eastAsia="仿宋" w:cs="仿宋"/>
                <w:b/>
                <w:bCs/>
                <w:color w:val="000000"/>
                <w:sz w:val="24"/>
                <w:szCs w:val="24"/>
                <w:highlight w:val="none"/>
              </w:rPr>
              <w:t xml:space="preserve">等特殊要求</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推荐品牌</w:t>
            </w:r>
            <w:r/>
          </w:p>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备注</w:t>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龙骨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75型厚0.8</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泰山、龙牌、可耐福</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53"/>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石膏板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1200*2400*12mm</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泰山、龙牌、可耐福</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53"/>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木工板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2440*1220*18mm</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兔宝宝、莫干山、大王椰</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1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灯具</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雷士、欧普、三极雄光</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80"/>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NH-BV</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远东、江南、上上</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7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开关面板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施耐德、罗格朗、公牛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电缆</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远东、江南、上上</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9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电箱及空气开关</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施耐德、</w:t>
            </w:r>
            <w:r>
              <w:rPr>
                <w:rFonts w:hint="eastAsia" w:ascii="仿宋" w:hAnsi="仿宋" w:eastAsia="仿宋" w:cs="仿宋"/>
                <w:color w:val="000000"/>
                <w:sz w:val="24"/>
                <w:szCs w:val="24"/>
                <w:highlight w:val="none"/>
                <w:lang w:val="en-US" w:eastAsia="zh-CN"/>
              </w:rPr>
              <w:t xml:space="preserve">正泰</w:t>
            </w:r>
            <w:r>
              <w:rPr>
                <w:rFonts w:hint="eastAsia" w:ascii="仿宋" w:hAnsi="仿宋" w:eastAsia="仿宋" w:cs="仿宋"/>
                <w:color w:val="000000"/>
                <w:sz w:val="24"/>
                <w:szCs w:val="24"/>
                <w:highlight w:val="none"/>
              </w:rPr>
              <w:t xml:space="preserve">、西门子</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9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插座</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西门子、施耐德、公牛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水泥</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海螺、雨花、中联</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上、下水管材及配件</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伟星、公元、联塑、</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卫生洁具</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九牧、恒洁、箭牌</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换气扇</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松下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绿岛风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鸿雁</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c>
          <w:tcPr>
            <w:shd w:val="clear" w:color="auto" w:fill="auto"/>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走廊吊顶</w:t>
            </w:r>
            <w:r/>
          </w:p>
        </w:tc>
        <w:tc>
          <w:tcPr>
            <w:shd w:val="clear" w:color="auto" w:fill="auto"/>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美惠、益飞、通达</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p>
        </w:tc>
        <w:tc>
          <w:tcPr>
            <w:shd w:val="clear" w:color="auto" w:fill="auto"/>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走廊护墙板</w:t>
            </w:r>
            <w:r/>
          </w:p>
        </w:tc>
        <w:tc>
          <w:tcPr>
            <w:shd w:val="clear" w:color="auto" w:fill="auto"/>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富慧、双景、邦弛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复合地板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圣象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菲林格尔</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大自然</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网线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普天、安普</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木门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盼盼 梦天 丰鸣木门</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防火门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上海森林 江苏集曼 万邦</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地弹簧</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皇冠 坚朗 国强</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地弹簧门玻璃</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信义 南玻 台玻</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★九、项目工期</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项目工期：自合同签订之日起</w:t>
      </w:r>
      <w:r>
        <w:rPr>
          <w:rFonts w:hint="eastAsia" w:ascii="仿宋" w:hAnsi="仿宋" w:eastAsia="仿宋" w:cs="仿宋"/>
          <w:color w:val="000000"/>
          <w:sz w:val="24"/>
          <w:szCs w:val="24"/>
          <w:highlight w:val="none"/>
          <w:lang w:val="en-US" w:eastAsia="zh-CN"/>
        </w:rPr>
        <w:t xml:space="preserve">100</w:t>
      </w:r>
      <w:r>
        <w:rPr>
          <w:rFonts w:hint="eastAsia" w:ascii="仿宋" w:hAnsi="仿宋" w:eastAsia="仿宋" w:cs="仿宋"/>
          <w:color w:val="000000"/>
          <w:sz w:val="24"/>
          <w:szCs w:val="24"/>
          <w:highlight w:val="none"/>
        </w:rPr>
        <w:t xml:space="preserve">个日历天</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★十、付款方式</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bCs/>
          <w:color w:val="000000"/>
          <w:sz w:val="24"/>
          <w:szCs w:val="24"/>
        </w:rPr>
        <w:t xml:space="preserve">合同签订并且</w:t>
      </w:r>
      <w:r>
        <w:rPr>
          <w:rFonts w:hint="eastAsia" w:ascii="仿宋" w:hAnsi="仿宋" w:eastAsia="仿宋" w:cs="仿宋"/>
          <w:b/>
          <w:bCs/>
          <w:color w:val="000000"/>
          <w:sz w:val="24"/>
          <w:szCs w:val="24"/>
          <w:lang w:val="en-US" w:eastAsia="zh-CN"/>
        </w:rPr>
        <w:t xml:space="preserve">供应商</w:t>
      </w:r>
      <w:r>
        <w:rPr>
          <w:rFonts w:hint="eastAsia" w:ascii="仿宋" w:hAnsi="仿宋" w:eastAsia="仿宋" w:cs="仿宋"/>
          <w:b/>
          <w:bCs/>
          <w:color w:val="000000"/>
          <w:sz w:val="24"/>
          <w:szCs w:val="24"/>
        </w:rPr>
        <w:t xml:space="preserve">的人员全部按要求进场后 30 日内，</w:t>
      </w:r>
      <w:r>
        <w:rPr>
          <w:rFonts w:hint="eastAsia" w:ascii="仿宋" w:hAnsi="仿宋" w:eastAsia="仿宋" w:cs="仿宋"/>
          <w:b/>
          <w:bCs/>
          <w:color w:val="000000"/>
          <w:sz w:val="24"/>
          <w:szCs w:val="24"/>
          <w:lang w:val="en-US" w:eastAsia="zh-CN"/>
        </w:rPr>
        <w:t xml:space="preserve">采购人</w:t>
      </w:r>
      <w:r>
        <w:rPr>
          <w:rFonts w:hint="eastAsia" w:ascii="仿宋" w:hAnsi="仿宋" w:eastAsia="仿宋" w:cs="仿宋"/>
          <w:b/>
          <w:bCs/>
          <w:color w:val="000000"/>
          <w:sz w:val="24"/>
          <w:szCs w:val="24"/>
        </w:rPr>
        <w:t xml:space="preserve">支付合同价款（扣除暂估价及暂列金）的 </w:t>
      </w: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0%作为预付款；</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工程竣工验收合格后付至签约合同价（扣除未实施的暂估价及暂列金）的 </w:t>
      </w: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bCs/>
          <w:color w:val="000000"/>
          <w:sz w:val="24"/>
          <w:szCs w:val="24"/>
        </w:rPr>
        <w:t xml:space="preserve">0%；</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经结算审核完成后付至审定价的97%，如经审计核定审减金额超过5%，则审计费用由承包人承担，并从审定后的工程款中扣除；</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4.</w:t>
      </w:r>
      <w:r>
        <w:rPr>
          <w:rFonts w:hint="eastAsia" w:ascii="仿宋" w:hAnsi="仿宋" w:eastAsia="仿宋" w:cs="仿宋"/>
          <w:b/>
          <w:bCs/>
          <w:color w:val="000000"/>
          <w:sz w:val="24"/>
          <w:szCs w:val="24"/>
        </w:rPr>
        <w:t xml:space="preserve">缺陷责任期二年满后一个月内付清</w:t>
      </w:r>
      <w:r>
        <w:rPr>
          <w:rFonts w:hint="eastAsia" w:ascii="仿宋" w:hAnsi="仿宋" w:eastAsia="仿宋" w:cs="仿宋"/>
          <w:b/>
          <w:bCs/>
          <w:color w:val="000000"/>
          <w:sz w:val="24"/>
          <w:szCs w:val="24"/>
          <w:lang w:val="en-US" w:eastAsia="zh-CN"/>
        </w:rPr>
        <w:t xml:space="preserve">尾款</w:t>
      </w:r>
      <w:r>
        <w:rPr>
          <w:rFonts w:hint="eastAsia" w:ascii="仿宋" w:hAnsi="仿宋" w:eastAsia="仿宋" w:cs="仿宋"/>
          <w:b/>
          <w:bCs/>
          <w:color w:val="000000"/>
          <w:sz w:val="24"/>
          <w:szCs w:val="24"/>
        </w:rPr>
        <w:t xml:space="preserve">。</w:t>
      </w:r>
      <w:r/>
    </w:p>
    <w:p>
      <w:pPr>
        <w:ind w:firstLine="482"/>
        <w:keepLines w:val="0"/>
        <w:keepNext w:val="0"/>
        <w:pageBreakBefore w:val="0"/>
        <w:spacing w:line="360" w:lineRule="auto"/>
        <w:widowControl w:val="off"/>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5.符合《保障中小企业款项支付条例》规定情形的，按该条例规定付款。</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★十一、工程质保要求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质保要求</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免费质保期：自工程竣工验收合格日期之日起防水部分保修期五年，其余部分保修期为两年。</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★十二、工程质量、材料、施工等的要求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工程质量须满足</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文件、设计文件及相关规范的要求；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工程材料要求：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采购的材料、设备必须符合国家相关质量及招标文件的要求，达到国标品质并在报价单中标注品牌、等级、规格型号等；</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u w:val="single"/>
        </w:rPr>
        <w:t xml:space="preserve">采购人推荐品牌的，供应商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供应商投标时须在已标价工程量清单中标注响应品牌、等级、规格型号等。投标时需明确品牌响应情况。</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材料进场时应同时出具出厂合格证、厂家的检测报告、质量保证书、环保证明等，由</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按国家相关标准审验；必要时，采购人有权要求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将工程材料送采购人所在地的专业机构进行质量检测，并向采购人提供质量检测报告。</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rPr>
        <w:t xml:space="preserve">施工过程中不得变更材料的品牌、规格和型号；特殊情况下，做任何更改前必须经采购人书面认可，否则采购人有权拒付单项清单工程款。</w:t>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white"/>
          <w:lang w:val="zh-CN"/>
        </w:rPr>
      </w:pPr>
      <w:r>
        <w:rPr>
          <w:rFonts w:hint="eastAsia" w:ascii="仿宋" w:hAnsi="仿宋" w:eastAsia="仿宋" w:cs="仿宋"/>
          <w:b/>
          <w:bCs/>
          <w:color w:val="000000"/>
          <w:sz w:val="24"/>
          <w:szCs w:val="24"/>
          <w:highlight w:val="white"/>
          <w:lang w:val="zh-CN"/>
        </w:rPr>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white"/>
          <w:lang w:val="zh-CN"/>
        </w:rPr>
      </w:pPr>
      <w:r>
        <w:rPr>
          <w:rFonts w:hint="eastAsia" w:ascii="仿宋" w:hAnsi="仿宋" w:eastAsia="仿宋" w:cs="仿宋"/>
          <w:b/>
          <w:bCs/>
          <w:color w:val="000000"/>
          <w:sz w:val="24"/>
          <w:szCs w:val="24"/>
          <w:highlight w:val="white"/>
          <w:lang w:val="zh-CN"/>
        </w:rPr>
        <w:t xml:space="preserve">★本章所有要求均为实质性要求，不允许负偏离，否则作为无效报价。</w:t>
      </w:r>
      <w:r/>
    </w:p>
    <w:p>
      <w:pPr>
        <w:pStyle w:val="1046"/>
        <w:jc w:val="center"/>
        <w:keepLines/>
        <w:keepNext/>
        <w:pageBreakBefore w:val="0"/>
        <w:spacing w:before="0" w:after="0" w:line="240" w:lineRule="auto"/>
        <w:widowControl w:val="off"/>
        <w:rPr>
          <w:highlight w:val="none"/>
        </w:rPr>
        <w:outlineLvl w:val="0"/>
      </w:pPr>
      <w:r>
        <w:rPr>
          <w:rFonts w:hint="eastAsia"/>
          <w:highlight w:val="none"/>
        </w:rPr>
        <w:br w:type="page" w:clear="all"/>
      </w:r>
      <w:bookmarkEnd w:id="41"/>
      <w:r/>
      <w:bookmarkStart w:id="1081" w:name="_Toc16528"/>
      <w:r/>
      <w:bookmarkStart w:id="1082" w:name="_Toc3358"/>
      <w:r>
        <w:rPr>
          <w:rFonts w:hint="eastAsia"/>
          <w:highlight w:val="none"/>
        </w:rPr>
        <w:t xml:space="preserve">第</w:t>
      </w:r>
      <w:r>
        <w:rPr>
          <w:rFonts w:hint="eastAsia"/>
          <w:highlight w:val="none"/>
          <w:lang w:val="en-US" w:eastAsia="zh-CN"/>
        </w:rPr>
        <w:t xml:space="preserve">五</w:t>
      </w:r>
      <w:r>
        <w:rPr>
          <w:rFonts w:hint="eastAsia"/>
          <w:highlight w:val="none"/>
        </w:rPr>
        <w:t xml:space="preserve">部分  评标方法和标准</w:t>
      </w:r>
      <w:bookmarkEnd w:id="1081"/>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bookmarkStart w:id="1083"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磋商小组按照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850"/>
        <w:tblW w:w="520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5"/>
        <w:gridCol w:w="2061"/>
        <w:gridCol w:w="5754"/>
      </w:tblGrid>
      <w:tr>
        <w:trPr>
          <w:trHeight w:val="528"/>
        </w:trPr>
        <w:tc>
          <w:tcPr>
            <w:tcW w:w="13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仿宋" w:hAnsi="仿宋" w:eastAsia="仿宋" w:cs="仿宋"/>
                <w:b/>
                <w:bCs/>
                <w:sz w:val="21"/>
                <w:szCs w:val="21"/>
                <w:highlight w:val="none"/>
                <w:lang w:val="en-US" w:eastAsia="zh-CN"/>
              </w:rPr>
              <w:suppressLineNumbers w:val="0"/>
            </w:pPr>
            <w:r>
              <w:rPr>
                <w:rFonts w:hint="eastAsia" w:ascii="仿宋" w:hAnsi="仿宋" w:eastAsia="仿宋" w:cs="仿宋"/>
                <w:b/>
                <w:bCs/>
                <w:sz w:val="21"/>
                <w:szCs w:val="21"/>
                <w:highlight w:val="none"/>
                <w:lang w:val="en-US" w:eastAsia="zh-CN"/>
              </w:rPr>
              <w:t xml:space="preserve">符合性要求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符合性审查因素</w:t>
            </w:r>
            <w:r/>
          </w:p>
        </w:tc>
        <w:tc>
          <w:tcPr>
            <w:tcW w:w="574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评审标准</w:t>
            </w:r>
            <w:r/>
          </w:p>
        </w:tc>
      </w:tr>
      <w:tr>
        <w:trPr>
          <w:trHeight w:val="528"/>
        </w:trPr>
        <w:tc>
          <w:tcPr>
            <w:tcW w:w="13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报价要求</w:t>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eastAsia="zh-CN"/>
              </w:rPr>
              <w:suppressLineNumbers w:val="0"/>
            </w:pPr>
            <w:r>
              <w:rPr>
                <w:rFonts w:hint="eastAsia" w:ascii="仿宋" w:hAnsi="仿宋" w:eastAsia="仿宋" w:cs="仿宋"/>
                <w:sz w:val="21"/>
                <w:szCs w:val="21"/>
                <w:highlight w:val="none"/>
                <w:lang w:eastAsia="zh-CN"/>
              </w:rPr>
              <w:t xml:space="preserve">报价符合性审查</w:t>
            </w:r>
            <w:r/>
          </w:p>
        </w:tc>
        <w:tc>
          <w:tcPr>
            <w:shd w:val="clear" w:color="auto" w:fill="auto"/>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1.超预算/最高限价审查要求：投标（响应）报价不得超过采购项目预算/最高限价。</w:t>
            </w:r>
            <w:r/>
          </w:p>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3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商务要求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default"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2"/>
                <w:highlight w:val="none"/>
                <w:lang w:val="en-US" w:eastAsia="zh-CN"/>
              </w:rPr>
              <w:t xml:space="preserve">法定代表人身份证明或法定代表人授权书</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74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联合体响应</w:t>
            </w:r>
            <w:r/>
          </w:p>
        </w:tc>
        <w:tc>
          <w:tcPr>
            <w:tcW w:w="574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38"/>
        </w:trPr>
        <w:tc>
          <w:tcPr>
            <w:tcW w:w="13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技术要求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采购需求响应</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w:t>
            </w:r>
            <w:r>
              <w:rPr>
                <w:rFonts w:hint="eastAsia" w:ascii="仿宋" w:hAnsi="仿宋" w:eastAsia="仿宋" w:cs="仿宋"/>
                <w:sz w:val="21"/>
                <w:szCs w:val="21"/>
                <w:highlight w:val="none"/>
                <w:lang w:val="en-US" w:eastAsia="zh-CN"/>
              </w:rPr>
              <w:t xml:space="preserve">负</w:t>
            </w:r>
            <w:r>
              <w:rPr>
                <w:rFonts w:hint="eastAsia" w:ascii="仿宋" w:hAnsi="仿宋" w:eastAsia="仿宋" w:cs="仿宋"/>
                <w:sz w:val="21"/>
                <w:szCs w:val="21"/>
                <w:highlight w:val="none"/>
              </w:rPr>
              <w:t xml:space="preserve">偏离</w:t>
            </w:r>
            <w:bookmarkEnd w:id="1083"/>
            <w:r/>
            <w:r/>
          </w:p>
        </w:tc>
      </w:tr>
    </w:tbl>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850"/>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482"/>
        <w:gridCol w:w="857"/>
        <w:gridCol w:w="6594"/>
      </w:tblGrid>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b/>
                <w:bCs/>
                <w:sz w:val="24"/>
                <w:szCs w:val="24"/>
                <w:highlight w:val="none"/>
              </w:rPr>
              <w:suppressLineNumbers w:val="0"/>
            </w:pPr>
            <w:r/>
            <w:bookmarkStart w:id="1084" w:name="EB9fc9bd0651534134824972d053d71a11"/>
            <w:r>
              <w:rPr>
                <w:rFonts w:hint="eastAsia" w:ascii="仿宋" w:hAnsi="仿宋" w:eastAsia="仿宋" w:cs="仿宋"/>
                <w:b/>
                <w:bCs/>
                <w:sz w:val="24"/>
                <w:szCs w:val="24"/>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评分因素</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分值</w:t>
            </w:r>
            <w:r/>
          </w:p>
        </w:tc>
        <w:tc>
          <w:tcPr>
            <w:tcW w:w="6594"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评分标准</w:t>
            </w:r>
            <w:r/>
          </w:p>
        </w:tc>
      </w:tr>
      <w:tr>
        <w:trPr>
          <w:jc w:val="center"/>
          <w:trHeight w:val="1766"/>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W w:w="1482" w:type="dxa"/>
            <w:vAlign w:val="center"/>
            <w:textDirection w:val="lrTb"/>
            <w:noWrap w:val="false"/>
          </w:tcPr>
          <w:p>
            <w:pPr>
              <w:numPr>
                <w:ilvl w:val="0"/>
                <w:numId w:val="0"/>
              </w:numPr>
              <w:ind w:left="0" w:right="0"/>
              <w:jc w:val="center"/>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价格</w:t>
            </w:r>
            <w:r/>
          </w:p>
        </w:tc>
        <w:tc>
          <w:tcPr>
            <w:tcW w:w="857" w:type="dxa"/>
            <w:vAlign w:val="center"/>
            <w:textDirection w:val="lrTb"/>
            <w:noWrap w:val="false"/>
          </w:tcPr>
          <w:p>
            <w:pPr>
              <w:numPr>
                <w:ilvl w:val="0"/>
                <w:numId w:val="0"/>
              </w:numPr>
              <w:ind w:left="0" w:right="0"/>
              <w:jc w:val="center"/>
              <w:keepLines w:val="0"/>
              <w:keepNext w:val="0"/>
              <w:spacing w:before="0" w:beforeAutospacing="0" w:after="0" w:afterAutospacing="0" w:line="440" w:lineRule="exact"/>
              <w:rPr>
                <w:rFonts w:hint="default"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30</w:t>
            </w:r>
            <w:r>
              <w:rPr>
                <w:rFonts w:hint="default" w:ascii="仿宋" w:hAnsi="仿宋" w:eastAsia="仿宋" w:cs="仿宋"/>
                <w:bCs/>
                <w:sz w:val="24"/>
                <w:szCs w:val="24"/>
                <w:highlight w:val="none"/>
              </w:rPr>
              <w:t xml:space="preserve">分</w:t>
            </w:r>
            <w:r/>
          </w:p>
        </w:tc>
        <w:tc>
          <w:tcPr>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rPr>
              <w:t xml:space="preserve">价格分采用低价优先法计算，即满足磋商文件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bCs/>
                <w:sz w:val="24"/>
                <w:szCs w:val="24"/>
                <w:highlight w:val="none"/>
                <w:lang w:val="en-US" w:eastAsia="zh-CN"/>
              </w:rPr>
              <w:t xml:space="preserve">30</w:t>
            </w:r>
            <w:r/>
          </w:p>
        </w:tc>
      </w:tr>
      <w:tr>
        <w:trPr>
          <w:jc w:val="center"/>
          <w:trHeight w:val="3035"/>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2</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项目经理</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8分</w:t>
            </w:r>
            <w:r/>
          </w:p>
        </w:tc>
        <w:tc>
          <w:tcPr>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供应商</w:t>
            </w:r>
            <w:r>
              <w:rPr>
                <w:rFonts w:hint="eastAsia" w:ascii="仿宋" w:hAnsi="仿宋" w:eastAsia="仿宋" w:cs="仿宋"/>
                <w:bCs/>
                <w:sz w:val="24"/>
                <w:szCs w:val="24"/>
                <w:highlight w:val="none"/>
              </w:rPr>
              <w:t xml:space="preserve">拟投入的项目经理具备建筑工程专业注册一级建造师证的得</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分；具有建设工程类中级职称证的，得</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分，具备建设工程类高级及以上职称的，得</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分</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本条最高得8分，</w:t>
            </w:r>
            <w:r>
              <w:rPr>
                <w:rFonts w:hint="eastAsia" w:ascii="仿宋" w:hAnsi="仿宋" w:eastAsia="仿宋" w:cs="仿宋"/>
                <w:bCs/>
                <w:sz w:val="24"/>
                <w:szCs w:val="24"/>
                <w:highlight w:val="none"/>
              </w:rPr>
              <w:t xml:space="preserve">具有多种职称的，按照就高不就低原则评分，不得重复加分。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提供有效证书复印件以及供应商自2026年3月至今任意一个月为以上人员缴纳社保的证明材料，社保证明材料必须由社保部门出具并加盖社保机构章或社保机构参保缴费证明电子专用章，若人员属企业退休人员、事业编制人员、现役军人等客观原因无法提供养老保险金缴费证明，必须出具相关证明材料，否则一律按未提供养老保险金缴费证明材料处理，未按要求提供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团队其他成员</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14</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①</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拟投入的施工员、质量员、安全员、材料员、资料员</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造价人员，</w:t>
            </w:r>
            <w:r>
              <w:rPr>
                <w:rFonts w:hint="eastAsia" w:ascii="仿宋" w:hAnsi="仿宋" w:eastAsia="仿宋" w:cs="仿宋"/>
                <w:bCs/>
                <w:sz w:val="24"/>
                <w:szCs w:val="24"/>
                <w:highlight w:val="none"/>
              </w:rPr>
              <w:t xml:space="preserve">人员齐全</w:t>
            </w:r>
            <w:r>
              <w:rPr>
                <w:rFonts w:hint="eastAsia" w:ascii="仿宋" w:hAnsi="仿宋" w:eastAsia="仿宋" w:cs="仿宋"/>
                <w:bCs/>
                <w:sz w:val="24"/>
                <w:szCs w:val="24"/>
                <w:highlight w:val="none"/>
                <w:lang w:val="en-US" w:eastAsia="zh-CN"/>
              </w:rPr>
              <w:t xml:space="preserve">的，</w:t>
            </w:r>
            <w:r>
              <w:rPr>
                <w:rFonts w:hint="eastAsia" w:ascii="仿宋" w:hAnsi="仿宋" w:eastAsia="仿宋" w:cs="仿宋"/>
                <w:bCs/>
                <w:sz w:val="24"/>
                <w:szCs w:val="24"/>
                <w:highlight w:val="none"/>
              </w:rPr>
              <w:t xml:space="preserve">每具有</w:t>
            </w:r>
            <w:r>
              <w:rPr>
                <w:rFonts w:hint="eastAsia" w:ascii="仿宋" w:hAnsi="仿宋" w:eastAsia="仿宋" w:cs="仿宋"/>
                <w:bCs/>
                <w:sz w:val="24"/>
                <w:szCs w:val="24"/>
                <w:highlight w:val="none"/>
                <w:lang w:val="en-US" w:eastAsia="zh-CN"/>
              </w:rPr>
              <w:t xml:space="preserve">一个</w:t>
            </w:r>
            <w:r>
              <w:rPr>
                <w:rFonts w:hint="eastAsia" w:ascii="仿宋" w:hAnsi="仿宋" w:eastAsia="仿宋" w:cs="仿宋"/>
                <w:bCs/>
                <w:sz w:val="24"/>
                <w:szCs w:val="24"/>
                <w:highlight w:val="none"/>
              </w:rPr>
              <w:t xml:space="preserve">建</w:t>
            </w:r>
            <w:r>
              <w:rPr>
                <w:rFonts w:hint="eastAsia" w:ascii="仿宋" w:hAnsi="仿宋" w:eastAsia="仿宋" w:cs="仿宋"/>
                <w:bCs/>
                <w:sz w:val="24"/>
                <w:szCs w:val="24"/>
                <w:highlight w:val="none"/>
                <w:lang w:val="en-US" w:eastAsia="zh-CN"/>
              </w:rPr>
              <w:t xml:space="preserve">设</w:t>
            </w:r>
            <w:r>
              <w:rPr>
                <w:rFonts w:hint="eastAsia" w:ascii="仿宋" w:hAnsi="仿宋" w:eastAsia="仿宋" w:cs="仿宋"/>
                <w:bCs/>
                <w:sz w:val="24"/>
                <w:szCs w:val="24"/>
                <w:highlight w:val="none"/>
              </w:rPr>
              <w:t xml:space="preserve">工程类中级职称的得</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分，</w:t>
            </w:r>
            <w:r>
              <w:rPr>
                <w:rFonts w:hint="eastAsia" w:ascii="仿宋" w:hAnsi="仿宋" w:eastAsia="仿宋" w:cs="仿宋"/>
                <w:bCs/>
                <w:sz w:val="24"/>
                <w:szCs w:val="24"/>
                <w:highlight w:val="none"/>
                <w:lang w:val="en-US" w:eastAsia="zh-CN"/>
              </w:rPr>
              <w:t xml:space="preserve">最高得12分；</w:t>
            </w:r>
            <w:r>
              <w:rPr>
                <w:rFonts w:hint="eastAsia" w:ascii="仿宋" w:hAnsi="仿宋" w:eastAsia="仿宋" w:cs="仿宋"/>
                <w:bCs/>
                <w:sz w:val="24"/>
                <w:szCs w:val="24"/>
                <w:highlight w:val="none"/>
              </w:rPr>
              <w:t xml:space="preserve">同一人兼任多个岗位的，仅计分一次</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人员不齐全或</w:t>
            </w:r>
            <w:r>
              <w:rPr>
                <w:rFonts w:hint="eastAsia" w:ascii="仿宋" w:hAnsi="仿宋" w:eastAsia="仿宋" w:cs="仿宋"/>
                <w:bCs/>
                <w:sz w:val="24"/>
                <w:szCs w:val="24"/>
                <w:highlight w:val="none"/>
              </w:rPr>
              <w:t xml:space="preserve">未提供的本项不得分。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②供应商拟投入的造价人员具有二级及以上造价工程师证书的得2分。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 （须提供有效证书复印件，及供应商在2026年3月至今任意1个月为其缴纳社保的证明材料复印件并加盖公章，社保证明材料必须由社保部门出具并加盖社保机构章或社保机构参保缴费证明电子专用章，若人员属企业退休人员、事业编制人员、现役军人等客观原因无法提供养老保险金缴费证明，必须出具相关证明材料，否则一律按未提供养老保险金缴费证明材料处理，人员不重复计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4</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工程施工总体方案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工程施工总体方案：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（包括但不仅限于：施工前的准备工作内容：材料及施工设备的准备，施工过程中的工作内容：规范施工和验收方案，施工结束决算的工作内容： 涉及工程量变更相关说明方案等），根据投标人提供的服务实施方案综合评分：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工程进度保障以及实施方案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工程进度保障以及实施方案</w:t>
            </w:r>
            <w:r>
              <w:rPr>
                <w:rFonts w:hint="eastAsia" w:ascii="仿宋" w:hAnsi="仿宋" w:eastAsia="仿宋" w:cs="仿宋"/>
                <w:bCs/>
                <w:sz w:val="24"/>
                <w:szCs w:val="24"/>
                <w:highlight w:val="none"/>
                <w:lang w:val="en-US" w:eastAsia="zh-CN"/>
              </w:rPr>
              <w:t xml:space="preserve">：</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（包括但不仅限于：施工进度计划和各阶段进度的进度保证措施等），根据投标人提供的预案措施方案综合评分：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工程质量保障以及实施方案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工程质量保障以及实施方案：</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（包括但不仅限于：各阶段工程的质量保证措施等），根据投标人提供的预案措施方案综合评分：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工程现场安全管理方案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工程现场安全管理方案：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现场平面布置和临时设施、临时道路布置、对已有设施、管线的加固、成品保护等特殊情况下的施工措施安全文明施工、环境保护措施、其他各单位之间的配合协调措施等），根据投标人提供的预案措施方案综合评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方案内容完整、科学合理、完整、切实可行的得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错峰施工方案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7</w:t>
            </w:r>
            <w:r>
              <w:rPr>
                <w:rFonts w:hint="default" w:ascii="仿宋" w:hAnsi="仿宋" w:eastAsia="仿宋" w:cs="仿宋"/>
                <w:bCs/>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错峰施工方案：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（医院是特殊行业，投标人在医院作业需遵守医院相关政策，充分考虑医患所处环境，无条件错峰施工、方案包括但不仅限于：减少扰民（病患）降低环境污染和噪音措施、非医院工作时间施工人员排班方案等。</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7</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4</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9</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项目经理业绩</w:t>
            </w:r>
            <w:bookmarkStart w:id="1096" w:name="_GoBack"/>
            <w:r/>
            <w:bookmarkEnd w:id="1096"/>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3分</w:t>
            </w:r>
            <w:r/>
          </w:p>
        </w:tc>
        <w:tc>
          <w:tcPr>
            <w:tcBorders>
              <w:top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项目经理业绩：</w:t>
            </w:r>
            <w:r/>
          </w:p>
          <w:p>
            <w:pPr>
              <w:ind w:left="0" w:right="0"/>
              <w:jc w:val="both"/>
              <w:keepLines w:val="0"/>
              <w:keepNext w:val="0"/>
              <w:spacing w:before="0" w:beforeAutospacing="0" w:after="0" w:afterAutospacing="0" w:line="440" w:lineRule="exact"/>
              <w:widowControl w:val="off"/>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提供2023年9月1日至今项目经理承担过类似工程业绩（建筑改造或新建），有一个得3分，最高得3分（提供能体现项目经理名称的合同复印件（合同内容需体现项目内容）。提供中标通知书、合同及工程竣工验收证明材料复印件加盖公章，三者缺一不可。时间以竣工验收证明材料中的竣工验收时间为准；响应文件中需要提供合同复印件及对应发票复印件；提供的证明材料必须能够反映相关数据和内容，否则视作未提供；</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10</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供应商业绩</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6分</w:t>
            </w:r>
            <w:r/>
          </w:p>
        </w:tc>
        <w:tc>
          <w:tcPr>
            <w:tcBorders>
              <w:top w:val="single" w:color="auto" w:sz="4" w:space="0"/>
            </w:tcBorders>
            <w:tcW w:w="6594"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供应商业绩：</w:t>
            </w:r>
            <w:r/>
          </w:p>
          <w:p>
            <w:p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提供2023年9月1日至今供应商承担过类似工程业绩（建筑改造或新建），有一个得3分，最高得6分。(提供中标通知书、合同及工程竣工验收证明材料复印件加盖公章，三者缺一不可。时间以竣工验收证明材料中的竣工验收时间为准，响应文件中需要提供合同复印件及对应发票复印件；提供的证明材料必须能够反映相关数据和内容，否则视作未提供；</w:t>
            </w:r>
            <w:bookmarkEnd w:id="1084"/>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3.2残疾人福利单位需按照竞争性磋商文件的要求提供《残疾人福利性单位声明函》。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5.实质性要求不得负偏离；否则，按照无效投标处理</w:t>
      </w:r>
      <w:r/>
    </w:p>
    <w:p>
      <w:pPr>
        <w:ind w:firstLine="480"/>
        <w:spacing w:line="440" w:lineRule="exact"/>
        <w:rPr>
          <w:rFonts w:hint="eastAsia" w:ascii="仿宋" w:hAnsi="仿宋" w:eastAsia="仿宋" w:cs="仿宋"/>
          <w:highlight w:val="none"/>
        </w:rPr>
      </w:pPr>
      <w:r>
        <w:rPr>
          <w:rFonts w:hint="eastAsia" w:ascii="仿宋" w:hAnsi="仿宋" w:eastAsia="仿宋" w:cs="仿宋"/>
          <w:b/>
          <w:bCs/>
          <w:highlight w:val="none"/>
        </w:rPr>
        <w:t xml:space="preserve">四、评标结果。</w:t>
      </w:r>
      <w:r>
        <w:rPr>
          <w:rFonts w:hint="eastAsia" w:ascii="仿宋" w:hAnsi="仿宋" w:eastAsia="仿宋" w:cs="仿宋"/>
          <w:highlight w:val="none"/>
          <w:lang w:val="en-US" w:eastAsia="zh-CN"/>
        </w:rPr>
        <w:t xml:space="preserve">磋商小组</w:t>
      </w:r>
      <w:r>
        <w:rPr>
          <w:rFonts w:hint="eastAsia" w:ascii="仿宋" w:hAnsi="仿宋" w:eastAsia="仿宋" w:cs="仿宋"/>
          <w:highlight w:val="none"/>
        </w:rPr>
        <w:t xml:space="preserve">按照本办法</w:t>
      </w:r>
      <w:r>
        <w:rPr>
          <w:rFonts w:hint="eastAsia" w:ascii="仿宋" w:hAnsi="仿宋" w:eastAsia="仿宋" w:cs="仿宋"/>
          <w:highlight w:val="none"/>
          <w:lang w:val="en-US" w:eastAsia="zh-CN"/>
        </w:rPr>
        <w:t xml:space="preserve">及竞争性磋商文件相关</w:t>
      </w:r>
      <w:r>
        <w:rPr>
          <w:rFonts w:hint="eastAsia" w:ascii="仿宋" w:hAnsi="仿宋" w:eastAsia="仿宋" w:cs="仿宋"/>
          <w:highlight w:val="none"/>
        </w:rPr>
        <w:t xml:space="preserve">规定推荐中标候选人，并形成评标报告。</w:t>
      </w:r>
      <w:r/>
    </w:p>
    <w:p>
      <w:pPr>
        <w:rPr>
          <w:highlight w:val="none"/>
        </w:rPr>
      </w:pPr>
      <w:r>
        <w:rPr>
          <w:highlight w:val="none"/>
        </w:rPr>
      </w:r>
      <w:bookmarkEnd w:id="1082"/>
      <w:r/>
      <w:r/>
    </w:p>
    <w:p>
      <w:pPr>
        <w:rPr>
          <w:rFonts w:hint="eastAsia"/>
          <w:highlight w:val="none"/>
        </w:rPr>
      </w:pPr>
      <w:r/>
      <w:bookmarkStart w:id="1085" w:name="_Toc1493"/>
      <w:r/>
      <w:bookmarkStart w:id="1086" w:name="_Toc477287606"/>
      <w:r/>
      <w:bookmarkStart w:id="1087" w:name="_Toc29307"/>
      <w:r>
        <w:rPr>
          <w:rFonts w:hint="eastAsia"/>
          <w:highlight w:val="none"/>
        </w:rPr>
        <w:br w:type="page" w:clear="all"/>
      </w:r>
      <w:r/>
    </w:p>
    <w:p>
      <w:pPr>
        <w:pStyle w:val="1046"/>
        <w:jc w:val="center"/>
        <w:spacing w:line="240" w:lineRule="auto"/>
        <w:rPr>
          <w:highlight w:val="none"/>
        </w:rPr>
      </w:pPr>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1085"/>
      <w:r/>
      <w:bookmarkEnd w:id="1086"/>
      <w:r/>
      <w:bookmarkEnd w:id="1087"/>
      <w:r/>
      <w:r/>
    </w:p>
    <w:p>
      <w:pPr>
        <w:rPr>
          <w:rFonts w:ascii="仿宋" w:hAnsi="仿宋" w:eastAsia="仿宋" w:cs="仿宋"/>
          <w:highlight w:val="none"/>
        </w:rPr>
      </w:pPr>
      <w:r/>
      <w:bookmarkStart w:id="1088"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6"/>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6"/>
        </w:numPr>
        <w:ind w:left="0" w:firstLine="0"/>
        <w:keepLines w:val="0"/>
        <w:keepNext w:val="0"/>
        <w:pageBreakBefore w:val="0"/>
        <w:widowControl w:val="off"/>
        <w:rPr>
          <w:rFonts w:hint="default"/>
          <w:b/>
          <w:bCs/>
          <w:color w:val="ff0000"/>
          <w:sz w:val="32"/>
          <w:szCs w:val="32"/>
          <w:lang w:val="en-US" w:eastAsia="zh-CN"/>
        </w:rPr>
      </w:pP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855"/>
        <w:numPr>
          <w:ilvl w:val="0"/>
          <w:numId w:val="6"/>
        </w:numPr>
        <w:ind w:left="0" w:firstLine="0"/>
        <w:rPr>
          <w:rFonts w:hint="default" w:ascii="仿宋" w:hAnsi="仿宋" w:eastAsia="仿宋" w:cs="仿宋"/>
          <w:b/>
          <w:bCs/>
          <w:color w:val="ff0000"/>
          <w:sz w:val="32"/>
          <w:szCs w:val="32"/>
          <w:highlight w:val="none"/>
          <w:lang w:val="en-US" w:eastAsia="zh-CN" w:bidi="ar-SA"/>
        </w:rPr>
      </w:pP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855"/>
        <w:ind w:left="0" w:firstLine="0"/>
        <w:rPr>
          <w:rFonts w:hint="default"/>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855"/>
        <w:ind w:left="0" w:firstLine="0"/>
        <w:rPr>
          <w:rFonts w:hint="default"/>
          <w:lang w:val="en-US" w:eastAsia="zh-CN"/>
        </w:rPr>
      </w:pPr>
      <w:r>
        <w:rPr>
          <w:rFonts w:hint="default"/>
          <w:lang w:val="en-US" w:eastAsia="zh-CN"/>
        </w:rPr>
      </w:r>
      <w:r/>
    </w:p>
    <w:p>
      <w:pPr>
        <w:rPr>
          <w:rFonts w:hint="eastAsia" w:ascii="仿宋" w:hAnsi="仿宋" w:eastAsia="仿宋" w:cs="仿宋"/>
          <w:highlight w:val="none"/>
        </w:rPr>
      </w:pPr>
      <w:r/>
      <w:bookmarkStart w:id="1089" w:name="_Toc18720"/>
      <w:r>
        <w:rPr>
          <w:rFonts w:hint="eastAsia" w:ascii="仿宋" w:hAnsi="仿宋" w:eastAsia="仿宋" w:cs="仿宋"/>
          <w:highlight w:val="none"/>
        </w:rPr>
        <w:br w:type="page" w:clear="all"/>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131"/>
        <w:rPr>
          <w:rFonts w:ascii="仿宋" w:hAnsi="仿宋" w:eastAsia="仿宋" w:cs="仿宋"/>
          <w:highlight w:val="none"/>
        </w:rPr>
        <w:outlineLvl w:val="2"/>
      </w:pPr>
      <w:r>
        <w:rPr>
          <w:rFonts w:hint="eastAsia" w:ascii="仿宋" w:hAnsi="仿宋" w:eastAsia="仿宋" w:cs="仿宋"/>
          <w:highlight w:val="none"/>
        </w:rPr>
        <w:t xml:space="preserve">封面</w:t>
      </w:r>
      <w:bookmarkEnd w:id="1089"/>
      <w:r/>
      <w:r/>
    </w:p>
    <w:p>
      <w:pPr>
        <w:pStyle w:val="1132"/>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32"/>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32"/>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132"/>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132"/>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132"/>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132"/>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132"/>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32"/>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133"/>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1090" w:name="_Toc25080"/>
      <w:r/>
      <w:r/>
    </w:p>
    <w:p>
      <w:pPr>
        <w:pStyle w:val="1133"/>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133"/>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1090"/>
      <w:r/>
      <w:r/>
    </w:p>
    <w:p>
      <w:pPr>
        <w:pStyle w:val="1134"/>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134"/>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1091" w:name="_Toc26108"/>
      <w:r>
        <w:rPr>
          <w:rFonts w:hint="eastAsia" w:ascii="仿宋" w:hAnsi="仿宋" w:eastAsia="仿宋" w:cs="仿宋"/>
          <w:highlight w:val="none"/>
        </w:rPr>
        <w:br w:type="page" w:clear="all"/>
      </w:r>
      <w:r/>
    </w:p>
    <w:p>
      <w:pPr>
        <w:pStyle w:val="1142"/>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143"/>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85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143"/>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143"/>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143"/>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143"/>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143"/>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143"/>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143"/>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145"/>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152"/>
              <w:jc w:val="center"/>
              <w:spacing w:line="440" w:lineRule="exact"/>
              <w:rPr>
                <w:rFonts w:hint="default" w:ascii="仿宋" w:hAnsi="仿宋" w:eastAsia="仿宋" w:cs="仿宋"/>
                <w:b/>
                <w:highlight w:val="none"/>
                <w:lang w:val="en-US" w:eastAsia="zh-CN"/>
              </w:rPr>
            </w:pPr>
            <w:r>
              <w:rPr>
                <w:rFonts w:hint="eastAsia" w:ascii="仿宋" w:hAnsi="仿宋" w:eastAsia="仿宋" w:cs="仿宋"/>
                <w:b/>
                <w:highlight w:val="none"/>
                <w:lang w:val="en-US" w:eastAsia="zh-CN"/>
              </w:rPr>
              <w:t xml:space="preserve">项目内容</w:t>
            </w:r>
            <w:r/>
          </w:p>
        </w:tc>
        <w:tc>
          <w:tcPr>
            <w:tcMar>
              <w:top w:w="100" w:type="dxa"/>
              <w:bottom w:w="100" w:type="dxa"/>
            </w:tcMar>
            <w:tcW w:w="3764" w:type="dxa"/>
            <w:vAlign w:val="center"/>
            <w:textDirection w:val="lrTb"/>
            <w:noWrap w:val="false"/>
          </w:tcPr>
          <w:p>
            <w:pPr>
              <w:pStyle w:val="1152"/>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left"/>
              <w:spacing w:line="440" w:lineRule="exact"/>
              <w:rPr>
                <w:rFonts w:hint="eastAsia" w:ascii="仿宋" w:hAnsi="仿宋" w:eastAsia="仿宋" w:cs="仿宋"/>
                <w:b w:val="0"/>
                <w:bCs/>
                <w:highlight w:val="none"/>
              </w:rPr>
            </w:pPr>
            <w:r>
              <w:rPr>
                <w:rFonts w:hint="eastAsia" w:ascii="仿宋" w:hAnsi="仿宋" w:eastAsia="仿宋" w:cs="仿宋"/>
                <w:b w:val="0"/>
                <w:bCs/>
                <w:highlight w:val="none"/>
              </w:rPr>
            </w:r>
            <w:r/>
          </w:p>
        </w:tc>
        <w:tc>
          <w:tcPr>
            <w:tcBorders>
              <w:left w:val="single" w:color="auto" w:sz="4" w:space="0"/>
            </w:tcBorders>
            <w:tcMar>
              <w:top w:w="100" w:type="dxa"/>
              <w:bottom w:w="100" w:type="dxa"/>
            </w:tcMar>
            <w:tcW w:w="2575" w:type="dxa"/>
            <w:vAlign w:val="center"/>
            <w:textDirection w:val="lrTb"/>
            <w:noWrap w:val="false"/>
          </w:tcPr>
          <w:p>
            <w:pPr>
              <w:pStyle w:val="1152"/>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lang w:val="en-US" w:eastAsia="zh-CN"/>
              </w:rPr>
              <w:t xml:space="preserve">详见响应文件</w:t>
            </w:r>
            <w:r/>
          </w:p>
        </w:tc>
        <w:tc>
          <w:tcPr>
            <w:tcMar>
              <w:top w:w="100" w:type="dxa"/>
              <w:bottom w:w="100" w:type="dxa"/>
            </w:tcMar>
            <w:tcW w:w="3764" w:type="dxa"/>
            <w:vAlign w:val="center"/>
            <w:textDirection w:val="lrTb"/>
            <w:noWrap w:val="false"/>
          </w:tcPr>
          <w:p>
            <w:pPr>
              <w:pStyle w:val="1152"/>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u w:val="single"/>
                <w:lang w:val="en-US" w:eastAsia="zh-CN"/>
              </w:rPr>
              <w:t xml:space="preserve">                </w:t>
            </w:r>
            <w:r>
              <w:rPr>
                <w:rFonts w:hint="eastAsia" w:ascii="仿宋" w:hAnsi="仿宋" w:eastAsia="仿宋" w:cs="仿宋"/>
                <w:b w:val="0"/>
                <w:bCs/>
                <w:highlight w:val="none"/>
                <w:lang w:val="en-US" w:eastAsia="zh-CN"/>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left"/>
              <w:spacing w:line="440" w:lineRule="exact"/>
              <w:rPr>
                <w:rFonts w:hint="eastAsia" w:ascii="仿宋" w:hAnsi="仿宋" w:eastAsia="仿宋" w:cs="仿宋"/>
                <w:b w:val="0"/>
                <w:bCs/>
                <w:highlight w:val="none"/>
                <w:lang w:eastAsia="zh-CN"/>
              </w:rPr>
            </w:pPr>
            <w:r>
              <w:rPr>
                <w:rFonts w:hint="eastAsia" w:ascii="仿宋" w:hAnsi="仿宋" w:eastAsia="仿宋" w:cs="仿宋"/>
                <w:b w:val="0"/>
                <w:bCs/>
                <w:highlight w:val="none"/>
              </w:rPr>
              <w:t xml:space="preserve">总价</w:t>
            </w:r>
            <w:r>
              <w:rPr>
                <w:rFonts w:hint="eastAsia" w:ascii="仿宋" w:hAnsi="仿宋" w:eastAsia="仿宋" w:cs="仿宋"/>
                <w:b w:val="0"/>
                <w:bCs/>
                <w:highlight w:val="none"/>
                <w:lang w:eastAsia="zh-CN"/>
              </w:rPr>
              <w:t xml:space="preserve">（</w:t>
            </w:r>
            <w:r>
              <w:rPr>
                <w:rFonts w:hint="eastAsia" w:ascii="仿宋" w:hAnsi="仿宋" w:eastAsia="仿宋" w:cs="仿宋"/>
                <w:b w:val="0"/>
                <w:bCs/>
                <w:highlight w:val="none"/>
                <w:lang w:val="en-US" w:eastAsia="zh-CN"/>
              </w:rPr>
              <w:t xml:space="preserve">大写</w:t>
            </w:r>
            <w:r>
              <w:rPr>
                <w:rFonts w:hint="eastAsia" w:ascii="仿宋" w:hAnsi="仿宋" w:eastAsia="仿宋" w:cs="仿宋"/>
                <w:b w:val="0"/>
                <w:bCs/>
                <w:highlight w:val="none"/>
                <w:lang w:eastAsia="zh-CN"/>
              </w:rPr>
              <w:t xml:space="preserve">）：</w:t>
            </w:r>
            <w:r/>
          </w:p>
        </w:tc>
        <w:tc>
          <w:tcPr>
            <w:gridSpan w:val="2"/>
            <w:tcBorders>
              <w:left w:val="single" w:color="auto" w:sz="4" w:space="0"/>
            </w:tcBorders>
            <w:tcMar>
              <w:top w:w="100" w:type="dxa"/>
              <w:bottom w:w="100" w:type="dxa"/>
            </w:tcMar>
            <w:tcW w:w="6339" w:type="dxa"/>
            <w:vAlign w:val="center"/>
            <w:textDirection w:val="lrTb"/>
            <w:noWrap w:val="false"/>
          </w:tcPr>
          <w:p>
            <w:pPr>
              <w:pStyle w:val="1152"/>
              <w:jc w:val="left"/>
              <w:spacing w:line="440" w:lineRule="exact"/>
              <w:rPr>
                <w:rFonts w:ascii="仿宋" w:hAnsi="仿宋" w:eastAsia="仿宋" w:cs="仿宋"/>
                <w:b w:val="0"/>
                <w:bCs/>
                <w:highlight w:val="none"/>
              </w:rPr>
            </w:pPr>
            <w:r>
              <w:rPr>
                <w:rFonts w:ascii="仿宋" w:hAnsi="仿宋" w:eastAsia="仿宋" w:cs="仿宋"/>
                <w:b w:val="0"/>
                <w:bCs/>
                <w:highlight w:val="none"/>
              </w:rPr>
            </w:r>
            <w:r/>
          </w:p>
        </w:tc>
      </w:tr>
    </w:tbl>
    <w:p>
      <w:pPr>
        <w:pStyle w:val="1153"/>
        <w:rPr>
          <w:rFonts w:ascii="仿宋" w:hAnsi="仿宋" w:eastAsia="仿宋" w:cs="仿宋"/>
          <w:highlight w:val="none"/>
        </w:rPr>
      </w:pPr>
      <w:r>
        <w:rPr>
          <w:rFonts w:ascii="仿宋" w:hAnsi="仿宋" w:eastAsia="仿宋" w:cs="仿宋"/>
          <w:highlight w:val="none"/>
        </w:rPr>
      </w:r>
      <w:r/>
    </w:p>
    <w:p>
      <w:pPr>
        <w:pStyle w:val="1154"/>
        <w:rPr>
          <w:rFonts w:ascii="仿宋" w:hAnsi="仿宋" w:eastAsia="仿宋" w:cs="仿宋"/>
          <w:highlight w:val="none"/>
        </w:rPr>
      </w:pPr>
      <w:r>
        <w:rPr>
          <w:rFonts w:hint="eastAsia" w:ascii="仿宋" w:hAnsi="仿宋" w:eastAsia="仿宋" w:cs="仿宋"/>
          <w:highlight w:val="none"/>
        </w:rPr>
        <w:t xml:space="preserve"> </w:t>
      </w:r>
      <w:r/>
    </w:p>
    <w:p>
      <w:pPr>
        <w:pStyle w:val="1149"/>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报价包括完成项目的所有费用。采购人不再支付报价以外的任何费用。</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报价以总价为准，大小写不一致以大写为准</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3.</w:t>
      </w:r>
      <w:r>
        <w:rPr>
          <w:rFonts w:hint="eastAsia" w:ascii="仿宋" w:hAnsi="仿宋" w:eastAsia="仿宋" w:cs="仿宋"/>
          <w:b w:val="0"/>
          <w:bCs/>
          <w:sz w:val="24"/>
          <w:szCs w:val="20"/>
          <w:highlight w:val="none"/>
        </w:rPr>
        <w:t xml:space="preserve">偏离说明</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详见《偏离表》</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4.</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，工程项目同比例调整不包括暂列金和暂估价。</w:t>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val="0"/>
          <w:bCs/>
          <w:sz w:val="24"/>
          <w:szCs w:val="20"/>
          <w:highlight w:val="none"/>
        </w:rPr>
        <w:t xml:space="preserve">供应商</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lang w:val="en-US" w:eastAsia="zh-CN"/>
        </w:rPr>
        <w:t xml:space="preserve">电子签章</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    </w:t>
      </w:r>
      <w:r>
        <w:rPr>
          <w:rFonts w:hint="eastAsia" w:ascii="仿宋" w:hAnsi="仿宋" w:eastAsia="仿宋" w:cs="仿宋"/>
          <w:b/>
          <w:sz w:val="24"/>
          <w:szCs w:val="20"/>
          <w:highlight w:val="none"/>
        </w:rPr>
        <w:t xml:space="preserve">   </w:t>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149"/>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val="0"/>
          <w:bCs/>
          <w:sz w:val="24"/>
          <w:szCs w:val="20"/>
          <w:highlight w:val="none"/>
          <w:lang w:val="en-US" w:eastAsia="zh-CN"/>
        </w:rPr>
        <w:t xml:space="preserve">日期：</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年</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月</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日</w:t>
      </w:r>
      <w:r>
        <w:rPr>
          <w:rFonts w:hint="eastAsia" w:ascii="仿宋" w:hAnsi="仿宋" w:eastAsia="仿宋" w:cs="仿宋"/>
          <w:b w:val="0"/>
          <w:bCs/>
          <w:sz w:val="24"/>
          <w:szCs w:val="20"/>
          <w:highlight w:val="none"/>
        </w:rPr>
        <w:t xml:space="preserve"> </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1092" w:name="_Toc27852"/>
      <w:r>
        <w:rPr>
          <w:rFonts w:hint="eastAsia" w:ascii="仿宋" w:hAnsi="仿宋" w:eastAsia="仿宋" w:cs="仿宋"/>
          <w:b/>
          <w:sz w:val="32"/>
          <w:highlight w:val="none"/>
        </w:rPr>
        <w:br w:type="page" w:clear="all"/>
      </w:r>
      <w:bookmarkEnd w:id="1091"/>
      <w:r/>
      <w:bookmarkEnd w:id="1092"/>
      <w:r/>
      <w:r/>
    </w:p>
    <w:p>
      <w:pPr>
        <w:pStyle w:val="1152"/>
        <w:keepLines w:val="0"/>
        <w:keepNext w:val="0"/>
        <w:pageBreakBefore w:val="0"/>
        <w:spacing w:line="520" w:lineRule="exact"/>
        <w:rPr>
          <w:rFonts w:ascii="仿宋" w:hAnsi="仿宋" w:eastAsia="仿宋" w:cs="仿宋"/>
          <w:b/>
          <w:sz w:val="32"/>
          <w:highlight w:val="none"/>
        </w:rPr>
        <w:outlineLvl w:val="2"/>
      </w:pPr>
      <w:r/>
      <w:bookmarkStart w:id="1093" w:name="_Toc21718"/>
      <w:r>
        <w:rPr>
          <w:rFonts w:hint="eastAsia" w:ascii="仿宋" w:hAnsi="仿宋" w:eastAsia="仿宋" w:cs="仿宋"/>
          <w:b/>
          <w:sz w:val="32"/>
          <w:highlight w:val="none"/>
        </w:rPr>
        <w:t xml:space="preserve">明细报价表</w:t>
      </w:r>
      <w:r/>
    </w:p>
    <w:p>
      <w:pPr>
        <w:ind w:firstLine="480"/>
        <w:jc w:val="left"/>
        <w:spacing w:line="40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ind w:firstLine="480"/>
        <w:jc w:val="left"/>
        <w:spacing w:line="40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bCs/>
          <w:sz w:val="36"/>
          <w:szCs w:val="36"/>
          <w:highlight w:val="none"/>
        </w:rPr>
        <w:t xml:space="preserve">严格按照工程量清单填写</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spacing w:line="360" w:lineRule="auto"/>
        <w:rPr>
          <w:rFonts w:ascii="仿宋" w:hAnsi="仿宋" w:eastAsia="仿宋" w:cs="仿宋"/>
          <w:b/>
          <w:sz w:val="32"/>
          <w:szCs w:val="24"/>
          <w:highlight w:val="none"/>
          <w:lang w:val="en-US" w:eastAsia="zh-CN" w:bidi="ar-SA"/>
        </w:rPr>
        <w:outlineLvl w:val="2"/>
      </w:pPr>
      <w:r>
        <w:rPr>
          <w:rFonts w:hint="eastAsia" w:ascii="仿宋" w:hAnsi="仿宋" w:eastAsia="仿宋" w:cs="仿宋"/>
          <w:b/>
          <w:sz w:val="32"/>
          <w:szCs w:val="24"/>
          <w:highlight w:val="none"/>
          <w:lang w:val="en-US" w:eastAsia="zh-CN" w:bidi="ar-SA"/>
        </w:rPr>
        <w:t xml:space="preserve">项目组人员</w:t>
      </w:r>
      <w:r/>
    </w:p>
    <w:p>
      <w:pPr>
        <w:jc w:val="center"/>
        <w:rPr>
          <w:rFonts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供应商项目管理、技术及服务人员一览表</w:t>
      </w:r>
      <w:r/>
    </w:p>
    <w:tbl>
      <w:tblPr>
        <w:tblStyle w:val="85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姓  名</w:t>
            </w:r>
            <w:r/>
          </w:p>
        </w:tc>
        <w:tc>
          <w:tcPr>
            <w:tcW w:w="180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本项目</w:t>
            </w:r>
            <w:r/>
          </w:p>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拟任职务</w:t>
            </w:r>
            <w:r/>
          </w:p>
        </w:tc>
        <w:tc>
          <w:tcPr>
            <w:tcW w:w="108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学 历</w:t>
            </w:r>
            <w:r/>
          </w:p>
        </w:tc>
        <w:tc>
          <w:tcPr>
            <w:tcW w:w="192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身份证号</w:t>
            </w:r>
            <w:r/>
          </w:p>
        </w:tc>
        <w:tc>
          <w:tcPr>
            <w:tcW w:w="96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电话</w:t>
            </w:r>
            <w:r/>
          </w:p>
        </w:tc>
        <w:tc>
          <w:tcPr>
            <w:tcW w:w="1493"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w:t>
      </w:r>
      <w:r>
        <w:rPr>
          <w:rFonts w:hint="eastAsia" w:ascii="仿宋" w:hAnsi="仿宋" w:eastAsia="仿宋" w:cs="仿宋"/>
          <w:b/>
          <w:bCs/>
          <w:sz w:val="24"/>
          <w:szCs w:val="28"/>
          <w:highlight w:val="none"/>
          <w:lang w:val="en-US" w:eastAsia="zh-CN" w:bidi="ar-SA"/>
        </w:rPr>
        <w:t xml:space="preserve">竞争性磋商文件</w:t>
      </w:r>
      <w:r>
        <w:rPr>
          <w:rFonts w:hint="eastAsia" w:ascii="仿宋" w:hAnsi="仿宋" w:eastAsia="仿宋" w:cs="仿宋"/>
          <w:b/>
          <w:sz w:val="24"/>
          <w:szCs w:val="22"/>
          <w:highlight w:val="none"/>
          <w:lang w:val="en-US" w:eastAsia="zh-CN" w:bidi="ar-SA"/>
        </w:rPr>
        <w:t xml:space="preserve">要求附相关人员证书。</w:t>
      </w:r>
      <w:r/>
    </w:p>
    <w:p>
      <w:pPr>
        <w:jc w:val="both"/>
        <w:spacing w:line="70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hint="eastAsia" w:ascii="仿宋" w:hAnsi="仿宋" w:eastAsia="仿宋" w:cs="仿宋"/>
          <w:b/>
          <w:sz w:val="24"/>
          <w:szCs w:val="20"/>
          <w:highlight w:val="none"/>
          <w:lang w:val="en-US" w:eastAsia="zh-CN" w:bidi="ar-SA"/>
        </w:rPr>
        <w:outlineLvl w:val="9"/>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172"/>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172"/>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172"/>
        <w:rPr>
          <w:rFonts w:hint="eastAsia" w:ascii="仿宋" w:hAnsi="仿宋" w:eastAsia="仿宋" w:cs="仿宋"/>
          <w:highlight w:val="none"/>
        </w:rPr>
      </w:pPr>
      <w:r>
        <w:rPr>
          <w:rFonts w:hint="eastAsia" w:ascii="仿宋" w:hAnsi="仿宋" w:eastAsia="仿宋" w:cs="仿宋"/>
          <w:highlight w:val="none"/>
        </w:rPr>
      </w:r>
      <w:r/>
    </w:p>
    <w:p>
      <w:pPr>
        <w:pStyle w:val="114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1093"/>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或近6个月内任意一个月的财务状况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成立时间距投标截止日不足30日的，可不提供，以</w:t>
      </w:r>
      <w:r>
        <w:rPr>
          <w:rFonts w:hint="eastAsia" w:ascii="仿宋" w:hAnsi="仿宋" w:eastAsia="仿宋" w:cs="仿宋"/>
          <w:bCs/>
          <w:sz w:val="28"/>
          <w:szCs w:val="28"/>
        </w:rPr>
        <w:t xml:space="preserve">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（说明：重大违法记录是指供应商因违法经营受到刑事处罚或者责令停产停业、吊销许可证或者执照、较大数额罚款等行政处罚，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ascii="Times New Roman" w:hAnsi="Times New Roman" w:eastAsia="Times New Roman" w:cs="Times New Roman"/>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151"/>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color w:val="ff0000"/>
          <w:highlight w:val="none"/>
          <w:lang w:eastAsia="zh-CN"/>
        </w:rPr>
      </w:pPr>
      <w:r>
        <w:rPr>
          <w:rFonts w:hint="eastAsia" w:ascii="仿宋" w:hAnsi="仿宋" w:eastAsia="仿宋" w:cs="仿宋"/>
          <w:color w:val="ff0000"/>
          <w:highlight w:val="none"/>
          <w:lang w:eastAsia="zh-CN"/>
        </w:rPr>
        <w:br w:type="page" w:clear="all"/>
      </w:r>
      <w:bookmarkEnd w:id="1088"/>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145"/>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磋商报价表及报价的声明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项目，磋商报价格式、填写要求符合竞争性磋商文件规定，报价未超过预算或最高限价，具体报价内容详见磋商报价表。</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135"/>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响应声明及承诺函</w:t>
      </w:r>
      <w:r/>
    </w:p>
    <w:p>
      <w:pPr>
        <w:jc w:val="left"/>
        <w:spacing w:line="500" w:lineRule="exact"/>
        <w:widowControl w:val="off"/>
        <w:rPr>
          <w:rFonts w:hint="default"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p>
    <w:p>
      <w:pPr>
        <w:ind w:firstLine="480"/>
        <w:jc w:val="left"/>
        <w:spacing w:line="500" w:lineRule="exact"/>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根据已收到的项目编号为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的</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项目的竞争性磋商文件，我单位参加本项目磋商活动，为此，我方郑重声明以下诸点，并负法律责任：</w:t>
      </w:r>
      <w:r/>
    </w:p>
    <w:p>
      <w:pPr>
        <w:ind w:firstLine="480"/>
        <w:jc w:val="left"/>
        <w:spacing w:line="500" w:lineRule="exact"/>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一、我方</w:t>
      </w:r>
      <w:r>
        <w:rPr>
          <w:rFonts w:hint="eastAsia" w:ascii="仿宋" w:hAnsi="仿宋" w:eastAsia="仿宋" w:cs="仿宋"/>
          <w:sz w:val="24"/>
          <w:szCs w:val="22"/>
          <w:highlight w:val="none"/>
          <w:lang w:val="en-US" w:eastAsia="zh-CN" w:bidi="ar-SA"/>
        </w:rPr>
        <w:t xml:space="preserve">具备竞争性磋商文件要求的资格条件；</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w:t>
      </w:r>
      <w:r>
        <w:rPr>
          <w:rFonts w:hint="eastAsia" w:ascii="仿宋" w:hAnsi="仿宋" w:eastAsia="仿宋" w:cs="仿宋"/>
          <w:color w:val="000000"/>
          <w:sz w:val="24"/>
          <w:szCs w:val="24"/>
          <w:highlight w:val="none"/>
          <w:lang w:val="en-US" w:eastAsia="zh-CN" w:bidi="ar-SA"/>
        </w:rPr>
        <w:t xml:space="preserve">、我方在参加采购活动前三年内（自本项目开启时间之日起计算），在经营活动中没有重大违法记录（指因违法经营受到刑事处罚或者责令停产停业、吊销许可证或者执照、较大数额罚款等行政处罚）。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三、我方同意遵守贵方有关磋商的各项规定并且响应竞争性磋商文件规定的响应有效期；</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五、我们理解，最低报价不是中标/成交的唯一条件，你们有选择中标/成交供应商的权利；</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六、如果我方的响应文件被接受，我方将按《中华人民共和国民法典（第三编合同）》及其他有关法律、法规的规定，按期、按质提供服务给采购单位，全面做到履约守信；</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七、我方若违背本声明及承诺约定，经查实，自愿接受采购人及相关主管部门相应的规定处理，并依法承担相应的法律责任。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八、我司承诺若获得中标/成交资格，我司保证在领取中标/成交通知书前按照竞争性磋商文件约定的标准，向采购代理机构一次性缴纳采购代理服务费。</w:t>
      </w:r>
      <w:r/>
    </w:p>
    <w:p>
      <w:pPr>
        <w:ind w:firstLine="480"/>
        <w:jc w:val="left"/>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九、我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jc w:val="center"/>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ind w:firstLine="480"/>
        <w:jc w:val="left"/>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十一、我单位未组成联合体响应，中标/成交后不进行分包、转包。</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十二、我方同意采购人、采购代理机构将本声明及承诺函上网公开。</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十三、与本磋商有关的正式联系方式为：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地址：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电话：                         </w:t>
      </w:r>
      <w:r/>
    </w:p>
    <w:p>
      <w:pPr>
        <w:jc w:val="left"/>
        <w:spacing w:line="500" w:lineRule="exact"/>
        <w:widowControl w:val="off"/>
        <w:rPr>
          <w:rFonts w:hint="default" w:ascii="仿宋" w:hAnsi="仿宋" w:eastAsia="仿宋" w:cs="仿宋"/>
          <w:color w:val="000000"/>
          <w:sz w:val="24"/>
          <w:szCs w:val="24"/>
          <w:highlight w:val="none"/>
          <w:lang w:val="en-US" w:eastAsia="zh-CN" w:bidi="ar-SA"/>
        </w:rPr>
      </w:pPr>
      <w:r>
        <w:rPr>
          <w:rFonts w:hint="default" w:ascii="仿宋" w:hAnsi="仿宋" w:eastAsia="仿宋" w:cs="仿宋"/>
          <w:color w:val="000000"/>
          <w:sz w:val="24"/>
          <w:szCs w:val="24"/>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both"/>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响应声明及承诺函 共2页，第2页</w:t>
      </w:r>
      <w:r/>
    </w:p>
    <w:p>
      <w:pPr>
        <w:pStyle w:val="1137"/>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法定代表人身份证明或法定代表人授权委托书</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法定代表人身份证明</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default" w:ascii="仿宋" w:hAnsi="仿宋" w:eastAsia="仿宋" w:cs="仿宋"/>
          <w:b/>
          <w:bCs/>
          <w:sz w:val="32"/>
          <w:szCs w:val="32"/>
          <w:highlight w:val="none"/>
          <w:lang w:val="en-US" w:eastAsia="zh-CN" w:bidi="ar-SA"/>
        </w:rPr>
      </w:r>
      <w:r/>
    </w:p>
    <w:p>
      <w:pPr>
        <w:jc w:val="both"/>
        <w:spacing w:line="480" w:lineRule="exact"/>
        <w:widowControl w:val="off"/>
        <w:rPr>
          <w:rFonts w:hint="default" w:ascii="仿宋" w:hAnsi="仿宋" w:eastAsia="仿宋" w:cs="仿宋"/>
          <w:sz w:val="24"/>
          <w:szCs w:val="20"/>
          <w:highlight w:val="none"/>
          <w:u w:val="single"/>
          <w:lang w:val="en-US" w:eastAsia="zh-CN" w:bidi="ar-SA"/>
        </w:rPr>
      </w:pPr>
      <w:r>
        <w:rPr>
          <w:rFonts w:hint="eastAsia" w:ascii="仿宋" w:hAnsi="仿宋" w:eastAsia="仿宋" w:cs="仿宋"/>
          <w:sz w:val="24"/>
          <w:szCs w:val="20"/>
          <w:highlight w:val="none"/>
          <w:lang w:val="en-US" w:eastAsia="zh-CN" w:bidi="ar-SA"/>
        </w:rPr>
        <w:t xml:space="preserve">供应商名称：</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u w:val="single"/>
          <w:lang w:val="en-US" w:eastAsia="zh-CN" w:bidi="ar-SA"/>
        </w:rPr>
      </w:pPr>
      <w:r>
        <w:rPr>
          <w:rFonts w:hint="eastAsia" w:ascii="仿宋" w:hAnsi="仿宋" w:eastAsia="仿宋" w:cs="仿宋"/>
          <w:sz w:val="24"/>
          <w:szCs w:val="20"/>
          <w:highlight w:val="none"/>
          <w:lang w:val="en-US" w:eastAsia="zh-CN" w:bidi="ar-SA"/>
        </w:rPr>
        <w:t xml:space="preserve">单位性质：</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注册地址：</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成立时间：</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年</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月</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日</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default" w:ascii="仿宋" w:hAnsi="仿宋" w:eastAsia="仿宋" w:cs="仿宋"/>
          <w:sz w:val="24"/>
          <w:szCs w:val="20"/>
          <w:highlight w:val="none"/>
          <w:lang w:val="en-US" w:eastAsia="zh-CN" w:bidi="ar-SA"/>
        </w:rPr>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姓名：</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性别：</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年龄：</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职务：</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系</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（供应商名称）的法定代表人。</w:t>
      </w:r>
      <w:r/>
    </w:p>
    <w:p>
      <w:pPr>
        <w:ind w:firstLine="480"/>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特此证明。</w:t>
      </w:r>
      <w:r/>
    </w:p>
    <w:p>
      <w:pPr>
        <w:ind w:firstLine="480"/>
        <w:jc w:val="both"/>
        <w:spacing w:line="480" w:lineRule="exact"/>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jc w:val="both"/>
        <w:spacing w:line="600" w:lineRule="exact"/>
        <w:widowControl w:val="off"/>
        <w:rPr>
          <w:rFonts w:hint="default" w:ascii="仿宋" w:hAnsi="仿宋" w:eastAsia="仿宋" w:cs="仿宋"/>
          <w:b/>
          <w:bCs/>
          <w:sz w:val="24"/>
          <w:szCs w:val="20"/>
          <w:highlight w:val="none"/>
          <w:lang w:val="en-US" w:eastAsia="zh-CN" w:bidi="ar-SA"/>
        </w:rPr>
      </w:pPr>
      <w:r>
        <w:rPr>
          <w:rFonts w:hint="eastAsia" w:ascii="仿宋" w:hAnsi="仿宋" w:eastAsia="仿宋" w:cs="仿宋"/>
          <w:b/>
          <w:bCs/>
          <w:sz w:val="24"/>
          <w:szCs w:val="20"/>
          <w:highlight w:val="none"/>
          <w:lang w:val="en-US" w:eastAsia="zh-CN" w:bidi="ar-SA"/>
        </w:rPr>
        <w:t xml:space="preserve">（法定代表人直接参与的提供，未直接参与可不提供。附法定代表人身份证复印件）</w:t>
      </w:r>
      <w:r/>
    </w:p>
    <w:p>
      <w:pPr>
        <w:ind w:firstLine="629"/>
        <w:jc w:val="both"/>
        <w:spacing w:line="700" w:lineRule="exact"/>
        <w:widowControl w:val="off"/>
        <w:rPr>
          <w:rFonts w:hint="default" w:ascii="仿宋" w:hAnsi="仿宋" w:eastAsia="仿宋" w:cs="仿宋"/>
          <w:sz w:val="24"/>
          <w:szCs w:val="20"/>
          <w:highlight w:val="none"/>
          <w:lang w:val="en-US" w:eastAsia="zh-CN" w:bidi="ar-SA"/>
        </w:rPr>
      </w:pPr>
      <w:r>
        <w:rPr>
          <w:rFonts w:hint="default" w:ascii="仿宋" w:hAnsi="仿宋" w:eastAsia="仿宋" w:cs="仿宋"/>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br w:type="page" w:clear="all"/>
      </w:r>
      <w:r>
        <w:rPr>
          <w:rFonts w:hint="eastAsia" w:ascii="仿宋" w:hAnsi="仿宋" w:eastAsia="仿宋" w:cs="仿宋"/>
          <w:b/>
          <w:bCs/>
          <w:sz w:val="32"/>
          <w:szCs w:val="32"/>
          <w:highlight w:val="none"/>
          <w:lang w:val="en-US" w:eastAsia="zh-CN" w:bidi="ar-SA"/>
        </w:rPr>
        <w:t xml:space="preserve">法定代表人授权委托书</w:t>
      </w:r>
      <w:r/>
    </w:p>
    <w:p>
      <w:pPr>
        <w:jc w:val="both"/>
        <w:widowControl w:val="off"/>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r>
      <w:r/>
    </w:p>
    <w:p>
      <w:pPr>
        <w:jc w:val="both"/>
        <w:widowControl w:val="off"/>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r>
      <w:r/>
    </w:p>
    <w:p>
      <w:pPr>
        <w:jc w:val="both"/>
        <w:spacing w:line="360" w:lineRule="auto"/>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sz w:val="24"/>
          <w:szCs w:val="24"/>
          <w:highlight w:val="none"/>
          <w:lang w:val="en-US" w:eastAsia="zh-CN" w:bidi="ar-SA"/>
        </w:rPr>
        <w:t xml:space="preserve">：</w:t>
      </w:r>
      <w:r/>
    </w:p>
    <w:p>
      <w:pPr>
        <w:ind w:firstLine="480"/>
        <w:jc w:val="both"/>
        <w:spacing w:line="360" w:lineRule="auto"/>
        <w:widowControl w:val="off"/>
        <w:rPr>
          <w:rFonts w:hint="default" w:ascii="仿宋" w:hAnsi="仿宋" w:eastAsia="仿宋" w:cs="仿宋"/>
          <w:sz w:val="32"/>
          <w:szCs w:val="32"/>
          <w:highlight w:val="none"/>
          <w:u w:val="single"/>
          <w:lang w:val="en-US" w:eastAsia="zh-CN" w:bidi="ar-SA"/>
        </w:rPr>
      </w:pPr>
      <w:r>
        <w:rPr>
          <w:rFonts w:hint="eastAsia" w:ascii="仿宋" w:hAnsi="仿宋" w:eastAsia="仿宋" w:cs="仿宋"/>
          <w:sz w:val="24"/>
          <w:szCs w:val="24"/>
          <w:highlight w:val="none"/>
          <w:u w:val="single"/>
          <w:lang w:val="en-US" w:eastAsia="zh-CN" w:bidi="ar-SA"/>
        </w:rPr>
        <w:t xml:space="preserve">      （单位名称）</w:t>
      </w:r>
      <w:r>
        <w:rPr>
          <w:rFonts w:hint="eastAsia" w:ascii="仿宋" w:hAnsi="仿宋" w:eastAsia="仿宋" w:cs="仿宋"/>
          <w:sz w:val="24"/>
          <w:szCs w:val="24"/>
          <w:highlight w:val="none"/>
          <w:lang w:val="en-US" w:eastAsia="zh-CN" w:bidi="ar-SA"/>
        </w:rPr>
        <w:t xml:space="preserve">法定代表人</w:t>
      </w:r>
      <w:r>
        <w:rPr>
          <w:rFonts w:hint="eastAsia" w:ascii="仿宋" w:hAnsi="仿宋" w:eastAsia="仿宋" w:cs="仿宋"/>
          <w:sz w:val="24"/>
          <w:szCs w:val="24"/>
          <w:highlight w:val="none"/>
          <w:u w:val="single"/>
          <w:lang w:val="en-US" w:eastAsia="zh-CN" w:bidi="ar-SA"/>
        </w:rPr>
        <w:t xml:space="preserve">     （姓名）</w:t>
      </w:r>
      <w:r>
        <w:rPr>
          <w:rFonts w:hint="eastAsia" w:ascii="仿宋" w:hAnsi="仿宋" w:eastAsia="仿宋" w:cs="仿宋"/>
          <w:sz w:val="24"/>
          <w:szCs w:val="24"/>
          <w:highlight w:val="none"/>
          <w:lang w:val="en-US" w:eastAsia="zh-CN" w:bidi="ar-SA"/>
        </w:rPr>
        <w:t xml:space="preserve">，法定代表人身份证号： </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，授权我单位</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（职务或职称）</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（姓名），身份证号：</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，为我单位本次授权委托人，全权处理此次</w:t>
      </w:r>
      <w:r>
        <w:rPr>
          <w:rFonts w:hint="eastAsia" w:ascii="仿宋" w:hAnsi="仿宋" w:eastAsia="仿宋" w:cs="仿宋"/>
          <w:sz w:val="24"/>
          <w:szCs w:val="24"/>
          <w:highlight w:val="none"/>
          <w:u w:val="single"/>
          <w:lang w:val="en-US" w:eastAsia="zh-CN" w:bidi="ar-SA"/>
        </w:rPr>
        <w:t xml:space="preserve">        （项目名称）</w:t>
      </w:r>
      <w:r>
        <w:rPr>
          <w:rFonts w:hint="eastAsia" w:ascii="仿宋" w:hAnsi="仿宋" w:eastAsia="仿宋" w:cs="仿宋"/>
          <w:sz w:val="24"/>
          <w:szCs w:val="24"/>
          <w:highlight w:val="none"/>
          <w:lang w:val="en-US" w:eastAsia="zh-CN" w:bidi="ar-SA"/>
        </w:rPr>
        <w:t xml:space="preserve">磋商活动的一切事宜。</w:t>
      </w:r>
      <w:r/>
    </w:p>
    <w:p>
      <w:pPr>
        <w:ind w:firstLine="630"/>
        <w:jc w:val="both"/>
        <w:spacing w:line="360" w:lineRule="auto"/>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特此授权。</w:t>
      </w:r>
      <w:r/>
    </w:p>
    <w:p>
      <w:pPr>
        <w:ind w:firstLine="480"/>
        <w:jc w:val="both"/>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ind w:firstLine="480"/>
        <w:jc w:val="both"/>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ind w:firstLine="482"/>
        <w:jc w:val="both"/>
        <w:widowControl w:val="off"/>
        <w:rPr>
          <w:rFonts w:hint="default"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（授权委托人</w:t>
      </w:r>
      <w:r>
        <w:rPr>
          <w:rFonts w:hint="eastAsia" w:ascii="仿宋" w:hAnsi="仿宋" w:eastAsia="仿宋" w:cs="仿宋"/>
          <w:b/>
          <w:bCs/>
          <w:sz w:val="24"/>
          <w:szCs w:val="20"/>
          <w:highlight w:val="none"/>
          <w:lang w:val="en-US" w:eastAsia="zh-CN" w:bidi="ar-SA"/>
        </w:rPr>
        <w:t xml:space="preserve">参与的</w:t>
      </w:r>
      <w:r>
        <w:rPr>
          <w:rFonts w:hint="eastAsia" w:ascii="仿宋" w:hAnsi="仿宋" w:eastAsia="仿宋" w:cs="仿宋"/>
          <w:b/>
          <w:bCs/>
          <w:sz w:val="24"/>
          <w:szCs w:val="24"/>
          <w:highlight w:val="none"/>
          <w:lang w:val="en-US" w:eastAsia="zh-CN" w:bidi="ar-SA"/>
        </w:rPr>
        <w:t xml:space="preserve">提供，附法定代表人及被授权人身份证复印件）</w:t>
      </w:r>
      <w:r/>
    </w:p>
    <w:p>
      <w:pPr>
        <w:ind w:firstLine="630"/>
        <w:jc w:val="both"/>
        <w:spacing w:line="600" w:lineRule="exact"/>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授权委托人：</w:t>
      </w:r>
      <w:r>
        <w:rPr>
          <w:rFonts w:hint="eastAsia" w:ascii="仿宋" w:hAnsi="仿宋" w:eastAsia="仿宋" w:cs="仿宋"/>
          <w:b/>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highlight w:val="none"/>
        </w:rPr>
      </w:pPr>
      <w:r/>
      <w:bookmarkStart w:id="1094" w:name="_Toc17048"/>
      <w:r>
        <w:rPr>
          <w:rFonts w:hint="eastAsia" w:ascii="仿宋" w:hAnsi="仿宋" w:eastAsia="仿宋" w:cs="仿宋"/>
          <w:highlight w:val="none"/>
        </w:rPr>
        <w:br w:type="page" w:clear="all"/>
      </w:r>
      <w:bookmarkEnd w:id="1094"/>
      <w:r/>
      <w:r/>
    </w:p>
    <w:p>
      <w:pPr>
        <w:jc w:val="both"/>
        <w:widowControl w:val="off"/>
        <w:rPr>
          <w:rFonts w:hint="default" w:ascii="仿宋" w:hAnsi="仿宋" w:eastAsia="仿宋" w:cs="仿宋"/>
          <w:b/>
          <w:sz w:val="32"/>
          <w:szCs w:val="24"/>
          <w:highlight w:val="none"/>
          <w:lang w:val="en-US" w:eastAsia="zh-CN" w:bidi="ar-SA"/>
        </w:rPr>
        <w:outlineLvl w:val="2"/>
      </w:pPr>
      <w:r/>
      <w:bookmarkStart w:id="1095" w:name="_Toc15017"/>
      <w:r>
        <w:rPr>
          <w:rFonts w:hint="eastAsia" w:ascii="仿宋" w:hAnsi="仿宋" w:eastAsia="仿宋" w:cs="仿宋"/>
          <w:b/>
          <w:sz w:val="32"/>
          <w:szCs w:val="24"/>
          <w:highlight w:val="none"/>
          <w:lang w:val="en-US" w:eastAsia="zh-CN" w:bidi="ar-SA"/>
        </w:rPr>
        <w:t xml:space="preserve">响应文件签署、盖章齐全完整</w:t>
      </w:r>
      <w:r/>
    </w:p>
    <w:p>
      <w:pPr>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响应文件签署、盖章的声明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项目，我司响应文件签署、盖章符合竞争性磋商文件规定，具体报价内容详见响应文件。</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（我司知晓下列处理原则：已提供本声明但响应文件中签署、盖章不符合竞争性磋商文件规定的，本声明无效，并可能做不符性处理。）</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ascii="Times New Roman" w:hAnsi="Times New Roman" w:eastAsia="Times New Roman" w:cs="Times New Roman"/>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非联合体声明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项目，我司参与本项目不存在联合体响应。</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ascii="Times New Roman" w:hAnsi="Times New Roman" w:eastAsia="Times New Roman" w:cs="Times New Roman"/>
          <w:lang w:val="en-US" w:eastAsia="zh-CN"/>
        </w:rPr>
        <w:outlineLvl w:val="2"/>
      </w:pPr>
      <w:r>
        <w:rPr>
          <w:rFonts w:hint="eastAsia" w:ascii="仿宋" w:hAnsi="仿宋" w:eastAsia="仿宋" w:cs="仿宋"/>
          <w:b/>
          <w:sz w:val="32"/>
          <w:szCs w:val="24"/>
          <w:highlight w:val="none"/>
          <w:lang w:val="en-US" w:eastAsia="zh-CN"/>
        </w:rPr>
        <w:t xml:space="preserve">响应有效期</w:t>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响应有效期声明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项目，我司承诺我司响应文件的响应有效期为</w:t>
      </w:r>
      <w:r>
        <w:rPr>
          <w:rFonts w:hint="eastAsia" w:ascii="仿宋" w:hAnsi="仿宋" w:eastAsia="仿宋" w:cs="仿宋"/>
          <w:bCs/>
          <w:sz w:val="24"/>
          <w:szCs w:val="20"/>
          <w:highlight w:val="none"/>
          <w:u w:val="single"/>
          <w:lang w:val="en-US" w:eastAsia="zh-CN" w:bidi="ar-SA"/>
        </w:rPr>
        <w:t xml:space="preserve">       </w:t>
      </w:r>
      <w:r>
        <w:rPr>
          <w:rFonts w:hint="eastAsia" w:ascii="仿宋" w:hAnsi="仿宋" w:eastAsia="仿宋" w:cs="仿宋"/>
          <w:bCs/>
          <w:sz w:val="24"/>
          <w:szCs w:val="20"/>
          <w:highlight w:val="none"/>
          <w:lang w:val="en-US" w:eastAsia="zh-CN" w:bidi="ar-SA"/>
        </w:rPr>
        <w:t xml:space="preserve">日（从提交响应文件截止之日起算）。</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jc w:val="both"/>
        <w:widowControl w:val="off"/>
        <w:rPr>
          <w:rFonts w:hint="default" w:ascii="仿宋" w:hAnsi="仿宋" w:eastAsia="仿宋" w:cs="仿宋"/>
          <w:b/>
          <w:sz w:val="32"/>
          <w:szCs w:val="24"/>
          <w:highlight w:val="none"/>
          <w:lang w:val="en-US" w:eastAsia="zh-CN" w:bidi="ar-SA"/>
        </w:rPr>
        <w:outlineLvl w:val="2"/>
      </w:pPr>
      <w:r>
        <w:rPr>
          <w:rFonts w:hint="eastAsia" w:ascii="仿宋" w:hAnsi="仿宋" w:eastAsia="仿宋" w:cs="仿宋"/>
          <w:b/>
          <w:sz w:val="32"/>
          <w:szCs w:val="24"/>
          <w:highlight w:val="none"/>
          <w:lang w:val="en-US" w:eastAsia="zh-CN" w:bidi="ar-SA"/>
        </w:rPr>
        <w:t xml:space="preserve">采购需求响应</w:t>
      </w:r>
      <w:r/>
    </w:p>
    <w:p>
      <w:pPr>
        <w:jc w:val="center"/>
        <w:widowControl w:val="off"/>
        <w:rPr>
          <w:rFonts w:hint="default" w:ascii="仿宋" w:hAnsi="仿宋" w:eastAsia="仿宋" w:cs="仿宋"/>
          <w:sz w:val="32"/>
          <w:szCs w:val="32"/>
          <w:highlight w:val="none"/>
          <w:lang w:val="en-US" w:eastAsia="zh-CN" w:bidi="ar-SA"/>
        </w:rPr>
      </w:pPr>
      <w:r>
        <w:rPr>
          <w:rFonts w:hint="eastAsia" w:ascii="仿宋" w:hAnsi="仿宋" w:eastAsia="仿宋" w:cs="仿宋"/>
          <w:sz w:val="32"/>
          <w:szCs w:val="32"/>
          <w:highlight w:val="none"/>
          <w:lang w:val="en-US" w:eastAsia="zh-CN" w:bidi="ar-SA"/>
        </w:rPr>
        <w:t xml:space="preserve">需求响应偏离表</w:t>
      </w:r>
      <w:r/>
    </w:p>
    <w:p>
      <w:pPr>
        <w:jc w:val="both"/>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tbl>
      <w:tblPr>
        <w:tblStyle w:val="85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竞争性磋商文件内容</w:t>
            </w:r>
            <w:r/>
          </w:p>
        </w:tc>
        <w:tc>
          <w:tcPr>
            <w:tcW w:w="2437"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响应文件内容</w:t>
            </w:r>
            <w:r/>
          </w:p>
        </w:tc>
        <w:tc>
          <w:tcPr>
            <w:tcW w:w="2207"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650"/>
        </w:trPr>
        <w:tc>
          <w:tcPr>
            <w:tcW w:w="2759"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ascii="仿宋" w:hAnsi="仿宋" w:eastAsia="仿宋" w:cs="仿宋"/>
                <w:color w:val="auto"/>
                <w:highlight w:val="none"/>
              </w:rPr>
              <w:suppressLineNumbers w:val="0"/>
            </w:pPr>
            <w:r>
              <w:rPr>
                <w:rFonts w:ascii="仿宋" w:hAnsi="仿宋" w:eastAsia="仿宋" w:cs="仿宋"/>
                <w:color w:val="auto"/>
                <w:highlight w:val="none"/>
              </w:rPr>
            </w:r>
            <w:r/>
          </w:p>
        </w:tc>
        <w:tc>
          <w:tcPr>
            <w:shd w:val="clear" w:color="auto" w:fill="auto"/>
            <w:tcW w:w="2437"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ascii="仿宋" w:hAnsi="仿宋" w:eastAsia="仿宋" w:cs="仿宋"/>
                <w:color w:val="auto"/>
                <w:sz w:val="28"/>
                <w:szCs w:val="28"/>
                <w:highlight w:val="none"/>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437"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lang w:val="en-US" w:eastAsia="zh-CN" w:bidi="ar-SA"/>
              </w:rPr>
              <w:suppressLineNumbers w:val="0"/>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37"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567"/>
        </w:trPr>
        <w:tc>
          <w:tcPr>
            <w:tcW w:w="2759"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37"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bl>
    <w:p>
      <w:pPr>
        <w:jc w:val="both"/>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 </w:t>
      </w:r>
      <w:r/>
    </w:p>
    <w:p>
      <w:pPr>
        <w:numPr>
          <w:ilvl w:val="0"/>
          <w:numId w:val="0"/>
        </w:numPr>
        <w:jc w:val="both"/>
        <w:widowControl w:val="off"/>
        <w:rPr>
          <w:rFonts w:hint="eastAsia"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注：</w:t>
      </w:r>
      <w:r/>
    </w:p>
    <w:p>
      <w:pPr>
        <w:numPr>
          <w:ilvl w:val="0"/>
          <w:numId w:val="0"/>
        </w:numPr>
        <w:jc w:val="both"/>
        <w:widowControl w:val="off"/>
        <w:rPr>
          <w:rFonts w:hint="default" w:ascii="仿宋" w:hAnsi="仿宋" w:eastAsia="仿宋" w:cs="仿宋"/>
          <w:b/>
          <w:bCs/>
          <w:sz w:val="24"/>
          <w:szCs w:val="28"/>
          <w:highlight w:val="none"/>
          <w:lang w:val="en-US" w:eastAsia="zh-CN" w:bidi="ar-SA"/>
        </w:rPr>
      </w:pPr>
      <w:r>
        <w:rPr>
          <w:rFonts w:hint="default" w:ascii="仿宋" w:hAnsi="仿宋" w:eastAsia="仿宋" w:cs="仿宋"/>
          <w:b/>
          <w:bCs/>
          <w:sz w:val="24"/>
          <w:szCs w:val="28"/>
          <w:lang w:val="en-US" w:eastAsia="zh-CN" w:bidi="ar-SA"/>
        </w:rPr>
        <w:t xml:space="preserve">1</w:t>
      </w:r>
      <w:r>
        <w:rPr>
          <w:rFonts w:hint="eastAsia" w:ascii="仿宋" w:hAnsi="仿宋" w:eastAsia="仿宋" w:cs="仿宋"/>
          <w:b/>
          <w:bCs/>
          <w:sz w:val="24"/>
          <w:szCs w:val="28"/>
          <w:lang w:val="en-US" w:eastAsia="zh-CN" w:bidi="ar-SA"/>
        </w:rPr>
        <w:t xml:space="preserve">.</w:t>
      </w:r>
      <w:r>
        <w:rPr>
          <w:rFonts w:hint="eastAsia" w:ascii="仿宋" w:hAnsi="仿宋" w:eastAsia="仿宋" w:cs="仿宋"/>
          <w:b/>
          <w:bCs/>
          <w:sz w:val="24"/>
          <w:szCs w:val="28"/>
          <w:highlight w:val="none"/>
          <w:lang w:val="en-US" w:eastAsia="zh-CN" w:bidi="ar-SA"/>
        </w:rPr>
        <w:t xml:space="preserve">竞争性磋商文件</w:t>
      </w:r>
      <w:r>
        <w:rPr>
          <w:rFonts w:hint="eastAsia" w:ascii="仿宋" w:hAnsi="仿宋" w:eastAsia="仿宋" w:cs="仿宋"/>
          <w:b/>
          <w:bCs/>
          <w:color w:val="ff0000"/>
          <w:sz w:val="24"/>
          <w:szCs w:val="28"/>
          <w:highlight w:val="none"/>
          <w:lang w:val="en-US" w:eastAsia="zh-CN" w:bidi="ar-SA"/>
        </w:rPr>
        <w:t xml:space="preserve">第四部分采购需求中的所有内容</w:t>
      </w:r>
      <w:r>
        <w:rPr>
          <w:rFonts w:hint="eastAsia" w:ascii="仿宋" w:hAnsi="仿宋" w:eastAsia="仿宋" w:cs="仿宋"/>
          <w:b/>
          <w:bCs/>
          <w:sz w:val="24"/>
          <w:szCs w:val="28"/>
          <w:highlight w:val="none"/>
          <w:lang w:val="en-US" w:eastAsia="zh-CN" w:bidi="ar-SA"/>
        </w:rPr>
        <w:t xml:space="preserve">应当逐条在此表中列明并由供应商逐条响应，与竞争性磋商文件没有偏离的，应在此表偏离内容及说明中注明“无偏离”；凡响应文件中与竞争性磋商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2.应后附详细说明及技术资料，并注明响应文件中对应的页码范围。</w:t>
      </w:r>
      <w:r/>
    </w:p>
    <w:p>
      <w:pPr>
        <w:jc w:val="left"/>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3.响应内容不得完全复制采购需求的内容，须供应商自行进行响应。</w:t>
      </w:r>
      <w:r/>
    </w:p>
    <w:p>
      <w:pPr>
        <w:jc w:val="left"/>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4.行数不够请自行添加。</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142"/>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pStyle w:val="1170"/>
        <w:rPr>
          <w:rFonts w:ascii="仿宋" w:hAnsi="仿宋" w:eastAsia="仿宋" w:cs="仿宋"/>
          <w:highlight w:val="none"/>
        </w:rPr>
        <w:outlineLvl w:val="2"/>
      </w:pPr>
      <w:r>
        <w:rPr>
          <w:rFonts w:hint="eastAsia" w:ascii="仿宋" w:hAnsi="仿宋" w:eastAsia="仿宋" w:cs="仿宋"/>
          <w:highlight w:val="none"/>
        </w:rPr>
        <w:t xml:space="preserve">业绩一览表</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业绩一览表</w:t>
      </w:r>
      <w:r/>
    </w:p>
    <w:tbl>
      <w:tblPr>
        <w:tblStyle w:val="85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序号</w:t>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项目名称</w:t>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采购单位</w:t>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合同金额</w:t>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合同签订时间</w:t>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bl>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default" w:ascii="仿宋" w:hAnsi="仿宋" w:eastAsia="仿宋" w:cs="仿宋"/>
          <w:b/>
          <w:sz w:val="24"/>
          <w:szCs w:val="22"/>
          <w:highlight w:val="none"/>
          <w:lang w:val="en-US" w:eastAsia="zh-CN" w:bidi="ar-SA"/>
        </w:rPr>
      </w:r>
      <w:r/>
    </w:p>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注：按竞争性磋商文件要求附证明材料，如文件还需提供其他信息可以自行扩充表格列数。</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142"/>
        <w:rPr>
          <w:rFonts w:hint="eastAsia" w:ascii="仿宋" w:hAnsi="仿宋" w:eastAsia="仿宋" w:cs="仿宋"/>
          <w:color w:val="ff0000"/>
          <w:highlight w:val="none"/>
          <w:lang w:val="en-US" w:eastAsia="zh-CN"/>
        </w:rPr>
        <w:outlineLvl w:val="1"/>
      </w:pPr>
      <w:r>
        <w:rPr>
          <w:rFonts w:hint="eastAsia" w:ascii="仿宋" w:hAnsi="仿宋" w:eastAsia="仿宋" w:cs="仿宋"/>
          <w:color w:val="ff0000"/>
          <w:highlight w:val="none"/>
          <w:lang w:val="en-US" w:eastAsia="zh-CN"/>
        </w:rPr>
        <w:t xml:space="preserve">（五）企业报价折扣证明</w:t>
      </w:r>
      <w:bookmarkEnd w:id="1095"/>
      <w:r/>
      <w:r/>
    </w:p>
    <w:p>
      <w:pPr>
        <w:jc w:val="center"/>
        <w:widowControl/>
        <w:rPr>
          <w:rFonts w:hint="default" w:ascii="Times New Roman" w:hAnsi="Times New Roman" w:eastAsia="Times New Roman" w:cs="Times New Roman"/>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884"/>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jc w:val="center"/>
        <w:spacing w:before="151" w:after="151" w:line="600" w:lineRule="exact"/>
        <w:widowControl w:val="off"/>
        <w:rPr>
          <w:rFonts w:ascii="仿宋" w:hAnsi="仿宋" w:eastAsia="仿宋" w:cs="仿宋"/>
          <w:b/>
          <w:bCs/>
          <w:sz w:val="32"/>
          <w:szCs w:val="32"/>
          <w:highlight w:val="none"/>
          <w:lang w:val="en-US" w:eastAsia="zh-CN" w:bidi="ar-SA"/>
        </w:rPr>
      </w:pPr>
      <w:r>
        <w:rPr>
          <w:rFonts w:ascii="仿宋" w:hAnsi="仿宋" w:eastAsia="仿宋" w:cs="仿宋"/>
          <w:b/>
          <w:bCs/>
          <w:sz w:val="32"/>
          <w:szCs w:val="32"/>
          <w:highlight w:val="none"/>
          <w:lang w:val="en-US" w:eastAsia="zh-CN" w:bidi="ar-SA"/>
        </w:rPr>
      </w:r>
      <w:r/>
    </w:p>
    <w:p>
      <w:pPr>
        <w:ind w:firstLine="445"/>
        <w:jc w:val="both"/>
        <w:spacing w:before="151" w:after="151" w:line="240" w:lineRule="atLeast"/>
        <w:widowControl w:val="off"/>
        <w:rPr>
          <w:rFonts w:ascii="仿宋" w:hAnsi="仿宋" w:eastAsia="仿宋" w:cs="仿宋"/>
          <w:color w:val="ff0000"/>
          <w:sz w:val="24"/>
          <w:szCs w:val="22"/>
          <w:highlight w:val="none"/>
          <w:lang w:val="en-US" w:eastAsia="zh-CN" w:bidi="ar-SA"/>
        </w:rPr>
      </w:pPr>
      <w:r>
        <w:rPr>
          <w:rFonts w:hint="eastAsia" w:ascii="Calibri" w:hAnsi="宋体" w:eastAsia="宋体" w:cs="Times New Roman"/>
          <w:sz w:val="21"/>
          <w:szCs w:val="24"/>
          <w:highlight w:val="none"/>
          <w:lang w:val="en-US" w:eastAsia="zh-CN" w:bidi="ar-SA"/>
        </w:rPr>
        <w:br w:type="page" w:clear="all"/>
      </w:r>
      <w:r>
        <w:rPr>
          <w:rFonts w:hint="eastAsia" w:ascii="仿宋" w:hAnsi="仿宋" w:eastAsia="仿宋" w:cs="仿宋"/>
          <w:color w:val="ff0000"/>
          <w:sz w:val="24"/>
          <w:szCs w:val="24"/>
          <w:highlight w:val="none"/>
          <w:lang w:val="en-US" w:eastAsia="zh-CN" w:bidi="ar-SA"/>
        </w:rPr>
        <w:t xml:space="preserve">根据供应商和产品本身提供相关材料，不适用的无需提供</w:t>
      </w:r>
      <w:r/>
    </w:p>
    <w:p>
      <w:pPr>
        <w:ind w:left="100"/>
        <w:jc w:val="left"/>
        <w:spacing w:before="50" w:line="360" w:lineRule="auto"/>
        <w:rPr>
          <w:rFonts w:hint="default" w:ascii="仿宋" w:hAnsi="仿宋" w:eastAsia="仿宋" w:cs="仿宋"/>
          <w:b/>
          <w:bCs/>
          <w:sz w:val="32"/>
          <w:szCs w:val="32"/>
          <w:highlight w:val="none"/>
        </w:rPr>
        <w:outlineLvl w:val="2"/>
      </w:pPr>
      <w:r>
        <w:rPr>
          <w:rFonts w:hint="eastAsia" w:ascii="Times New Roman" w:hAnsi="宋体" w:eastAsia="Times New Roman" w:cs="Times New Roman"/>
          <w:b/>
          <w:bCs/>
          <w:highlight w:val="none"/>
        </w:rPr>
        <w:t xml:space="preserve">（一）残疾人福利性单位声明函格式</w:t>
      </w:r>
      <w:r/>
    </w:p>
    <w:p>
      <w:pPr>
        <w:jc w:val="center"/>
        <w:spacing w:before="151" w:after="151" w:line="600" w:lineRule="exact"/>
        <w:widowControl w:val="off"/>
        <w:rPr>
          <w:rFonts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的</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Fonts w:ascii="仿宋" w:hAnsi="仿宋" w:eastAsia="仿宋" w:cs="仿宋"/>
          <w:sz w:val="24"/>
          <w:highlight w:val="none"/>
          <w:lang w:val="en-US" w:eastAsia="zh-CN" w:bidi="ar-SA"/>
        </w:rPr>
      </w:pPr>
      <w:r>
        <w:rPr>
          <w:rFonts w:hint="eastAsia" w:ascii="仿宋" w:hAnsi="仿宋" w:eastAsia="仿宋" w:cs="仿宋"/>
          <w:sz w:val="24"/>
          <w:szCs w:val="24"/>
          <w:highlight w:val="none"/>
          <w:lang w:val="en-US" w:eastAsia="zh-CN" w:bidi="ar-SA"/>
        </w:rPr>
        <w:t xml:space="preserve">单位名称：</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Fonts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（二）属于监狱企业的证明文件</w:t>
      </w:r>
      <w:r/>
    </w:p>
    <w:p>
      <w:pPr>
        <w:ind w:firstLine="480"/>
        <w:spacing w:line="360" w:lineRule="auto"/>
        <w:rPr>
          <w:rFonts w:hint="default" w:ascii="Times New Roman" w:hAnsi="宋体" w:eastAsia="Times New Roman" w:cs="Times New Roman"/>
          <w:highlight w:val="none"/>
        </w:rPr>
      </w:pPr>
      <w:r>
        <w:rPr>
          <w:rFonts w:hint="eastAsia" w:ascii="Times New Roman" w:hAnsi="宋体" w:eastAsia="Times New Roman" w:cs="Times New Roman"/>
          <w:highlight w:val="none"/>
        </w:rPr>
        <w:t xml:space="preserve">提供由省级以上监狱管理局、戒毒管理局</w:t>
      </w:r>
      <w:r>
        <w:rPr>
          <w:rFonts w:hint="eastAsia" w:ascii="Times New Roman" w:hAnsi="宋体" w:eastAsia="宋体" w:cs="Times New Roman"/>
          <w:highlight w:val="none"/>
          <w:lang w:eastAsia="zh-CN"/>
        </w:rPr>
        <w:t xml:space="preserve">（</w:t>
      </w:r>
      <w:r>
        <w:rPr>
          <w:rFonts w:hint="eastAsia" w:ascii="Times New Roman" w:hAnsi="宋体" w:eastAsia="Times New Roman" w:cs="Times New Roman"/>
          <w:highlight w:val="none"/>
        </w:rPr>
        <w:t xml:space="preserve">含新疆生产建设兵团</w:t>
      </w:r>
      <w:r>
        <w:rPr>
          <w:rFonts w:hint="eastAsia" w:ascii="Times New Roman" w:hAnsi="宋体" w:eastAsia="宋体" w:cs="Times New Roman"/>
          <w:highlight w:val="none"/>
          <w:lang w:eastAsia="zh-CN"/>
        </w:rPr>
        <w:t xml:space="preserve">）</w:t>
      </w:r>
      <w:r>
        <w:rPr>
          <w:rFonts w:hint="eastAsia" w:ascii="Times New Roman" w:hAnsi="宋体" w:eastAsia="Times New Roman" w:cs="Times New Roman"/>
          <w:highlight w:val="none"/>
        </w:rPr>
        <w:t xml:space="preserve">出具的属于监狱企业的证明文件</w:t>
      </w:r>
      <w:r/>
    </w:p>
    <w:p>
      <w:pPr>
        <w:ind w:firstLine="480"/>
        <w:spacing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（三）节能产品认证文件</w:t>
      </w:r>
      <w:r/>
    </w:p>
    <w:p>
      <w:pPr>
        <w:ind w:firstLine="480"/>
        <w:spacing w:line="360" w:lineRule="auto"/>
        <w:rPr>
          <w:rFonts w:hint="default" w:ascii="Times New Roman" w:hAnsi="宋体" w:eastAsia="Times New Roman" w:cs="Times New Roman"/>
          <w:highlight w:val="none"/>
        </w:rPr>
      </w:pPr>
      <w:r>
        <w:rPr>
          <w:rFonts w:hint="eastAsia" w:ascii="Times New Roman" w:hAnsi="宋体" w:eastAsia="Times New Roman" w:cs="Times New Roman"/>
          <w:highlight w:val="none"/>
        </w:rPr>
        <w:t xml:space="preserve">提供其投标产品在《节能产品政府采购清单》中相应的页面截图及相关证明材料</w:t>
      </w:r>
      <w:r/>
    </w:p>
    <w:p>
      <w:pPr>
        <w:ind w:firstLine="480"/>
        <w:spacing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（四）环境标志产品认证文件</w:t>
      </w:r>
      <w:r/>
    </w:p>
    <w:p>
      <w:pPr>
        <w:ind w:firstLine="480"/>
        <w:spacing w:line="360" w:lineRule="auto"/>
        <w:rPr>
          <w:rFonts w:hint="eastAsia" w:ascii="仿宋" w:hAnsi="仿宋" w:eastAsia="仿宋" w:cs="仿宋"/>
          <w:color w:val="ff0000"/>
          <w:highlight w:val="none"/>
          <w:lang w:val="en-US" w:eastAsia="zh-CN"/>
        </w:rPr>
      </w:pPr>
      <w:r>
        <w:rPr>
          <w:rFonts w:hint="eastAsia" w:ascii="Times New Roman" w:hAnsi="宋体" w:eastAsia="Times New Roman" w:cs="Times New Roman"/>
          <w:highlight w:val="none"/>
        </w:rPr>
        <w:t xml:space="preserve">提供其投标产品在《环境标志产品政府采购清单》中相应的页面截图及相关证明材料</w:t>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rStyle w:val="1119"/>
      </w:rPr>
      <w:framePr w:wrap="around" w:vAnchor="text" w:hAnchor="margin" w:xAlign="right" w:y="1"/>
    </w:pPr>
    <w:r/>
    <w:r/>
  </w:p>
  <w:p>
    <w:pPr>
      <w:pStyle w:val="109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Fonts w:ascii="Times New Roman" w:hAnsi="Times New Roman" w:eastAsia="仿宋_GB2312" w:cs="Times New Roman"/>
        <w:sz w:val="24"/>
        <w:szCs w:val="18"/>
        <w:lang w:val="en-US" w:eastAsia="zh-CN" w:bidi="ar-SA"/>
      </w:rPr>
    </w:pPr>
    <w:r>
      <w:rPr>
        <w:rFonts w:ascii="Times New Roman" w:hAnsi="Times New Roman" w:eastAsia="Times New Roman"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Calibri" w:hAnsi="Calibri" w:eastAsia="宋体" w:cs="Times New Roman"/>
        <w:sz w:val="21"/>
        <w:szCs w:val="22"/>
      </w:rPr>
    </w:pPr>
    <w:r>
      <w:rPr>
        <w:rFonts w:ascii="Times New Roman" w:hAnsi="Times New Roman" w:eastAsia="Times New Roman"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36</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36</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rStyle w:val="111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9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884"/>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7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5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7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840">
    <w:name w:val="Heading 1"/>
    <w:basedOn w:val="839"/>
    <w:next w:val="839"/>
    <w:link w:val="904"/>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905"/>
    <w:uiPriority w:val="9"/>
    <w:unhideWhenUsed/>
    <w:qFormat/>
    <w:pPr>
      <w:keepLines/>
      <w:keepNext/>
      <w:spacing w:before="320" w:after="200"/>
      <w:outlineLvl w:val="4"/>
    </w:pPr>
    <w:rPr>
      <w:rFonts w:ascii="Arial" w:hAnsi="Arial" w:eastAsia="Arial" w:cs="Arial"/>
      <w:b/>
      <w:bCs/>
    </w:rPr>
  </w:style>
  <w:style w:type="paragraph" w:styleId="845">
    <w:name w:val="Heading 6"/>
    <w:basedOn w:val="839"/>
    <w:next w:val="839"/>
    <w:link w:val="906"/>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908"/>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909"/>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toc 7"/>
    <w:basedOn w:val="839"/>
    <w:next w:val="839"/>
    <w:uiPriority w:val="39"/>
    <w:unhideWhenUsed/>
    <w:qFormat/>
    <w:pPr>
      <w:ind w:left="1701"/>
      <w:spacing w:after="57"/>
    </w:pPr>
  </w:style>
  <w:style w:type="paragraph" w:styleId="852">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annotation text"/>
    <w:basedOn w:val="839"/>
    <w:link w:val="1458"/>
    <w:uiPriority w:val="99"/>
    <w:semiHidden/>
    <w:unhideWhenUsed/>
    <w:qFormat/>
    <w:pPr>
      <w:jc w:val="left"/>
    </w:pPr>
  </w:style>
  <w:style w:type="paragraph" w:styleId="854">
    <w:name w:val="Body Text"/>
    <w:basedOn w:val="839"/>
    <w:next w:val="839"/>
    <w:uiPriority w:val="0"/>
    <w:qFormat/>
    <w:pPr>
      <w:ind w:firstLine="482"/>
      <w:jc w:val="center"/>
    </w:pPr>
    <w:rPr>
      <w:rFonts w:hAnsi="宋体"/>
      <w:color w:val="000000"/>
      <w:szCs w:val="24"/>
      <w:lang w:val="zh-CN"/>
    </w:rPr>
  </w:style>
  <w:style w:type="paragraph" w:styleId="855">
    <w:name w:val="Body Text Indent"/>
    <w:basedOn w:val="839"/>
    <w:next w:val="839"/>
    <w:uiPriority w:val="0"/>
    <w:qFormat/>
    <w:pPr>
      <w:ind w:firstLine="225"/>
    </w:pPr>
    <w:rPr>
      <w:rFonts w:ascii="仿宋_GB2312" w:eastAsia="仿宋_GB2312"/>
      <w:sz w:val="32"/>
    </w:rPr>
  </w:style>
  <w:style w:type="paragraph" w:styleId="856">
    <w:name w:val="toc 5"/>
    <w:basedOn w:val="839"/>
    <w:next w:val="839"/>
    <w:uiPriority w:val="39"/>
    <w:unhideWhenUsed/>
    <w:qFormat/>
    <w:pPr>
      <w:ind w:left="1134"/>
      <w:spacing w:after="57"/>
    </w:pPr>
  </w:style>
  <w:style w:type="paragraph" w:styleId="857">
    <w:name w:val="toc 3"/>
    <w:basedOn w:val="839"/>
    <w:next w:val="839"/>
    <w:uiPriority w:val="39"/>
    <w:unhideWhenUsed/>
    <w:qFormat/>
    <w:pPr>
      <w:ind w:left="567"/>
      <w:spacing w:after="57"/>
    </w:pPr>
  </w:style>
  <w:style w:type="paragraph" w:styleId="858">
    <w:name w:val="Plain Text"/>
    <w:basedOn w:val="839"/>
    <w:next w:val="839"/>
    <w:uiPriority w:val="0"/>
    <w:qFormat/>
    <w:rPr>
      <w:rFonts w:ascii="宋体" w:cs="Courier New"/>
    </w:rPr>
  </w:style>
  <w:style w:type="paragraph" w:styleId="859">
    <w:name w:val="toc 8"/>
    <w:basedOn w:val="839"/>
    <w:next w:val="839"/>
    <w:uiPriority w:val="39"/>
    <w:unhideWhenUsed/>
    <w:qFormat/>
    <w:pPr>
      <w:ind w:left="1984"/>
      <w:spacing w:after="57"/>
    </w:pPr>
  </w:style>
  <w:style w:type="paragraph" w:styleId="860">
    <w:name w:val="endnote text"/>
    <w:basedOn w:val="839"/>
    <w:link w:val="1044"/>
    <w:uiPriority w:val="99"/>
    <w:semiHidden/>
    <w:unhideWhenUsed/>
    <w:qFormat/>
    <w:rPr>
      <w:sz w:val="20"/>
    </w:rPr>
  </w:style>
  <w:style w:type="paragraph" w:styleId="861">
    <w:name w:val="Balloon Text"/>
    <w:basedOn w:val="839"/>
    <w:link w:val="1457"/>
    <w:uiPriority w:val="99"/>
    <w:semiHidden/>
    <w:unhideWhenUsed/>
    <w:qFormat/>
    <w:rPr>
      <w:sz w:val="18"/>
      <w:szCs w:val="18"/>
    </w:rPr>
  </w:style>
  <w:style w:type="paragraph" w:styleId="862">
    <w:name w:val="Footer"/>
    <w:basedOn w:val="839"/>
    <w:link w:val="917"/>
    <w:uiPriority w:val="99"/>
    <w:unhideWhenUsed/>
    <w:qFormat/>
    <w:pPr>
      <w:tabs>
        <w:tab w:val="center" w:pos="7143" w:leader="none"/>
        <w:tab w:val="right" w:pos="14287" w:leader="none"/>
      </w:tabs>
    </w:pPr>
  </w:style>
  <w:style w:type="paragraph" w:styleId="863">
    <w:name w:val="envelope return"/>
    <w:basedOn w:val="839"/>
    <w:uiPriority w:val="99"/>
    <w:unhideWhenUsed/>
    <w:qFormat/>
    <w:rPr>
      <w:rFonts w:ascii="Arial" w:hAnsi="Arial"/>
    </w:rPr>
  </w:style>
  <w:style w:type="paragraph" w:styleId="864">
    <w:name w:val="Header"/>
    <w:basedOn w:val="839"/>
    <w:uiPriority w:val="99"/>
    <w:unhideWhenUsed/>
    <w:qFormat/>
    <w:pPr>
      <w:tabs>
        <w:tab w:val="center" w:pos="7143" w:leader="none"/>
        <w:tab w:val="right" w:pos="14287" w:leader="none"/>
      </w:tabs>
    </w:pPr>
  </w:style>
  <w:style w:type="paragraph" w:styleId="865">
    <w:name w:val="toc 1"/>
    <w:basedOn w:val="839"/>
    <w:next w:val="839"/>
    <w:uiPriority w:val="39"/>
    <w:unhideWhenUsed/>
    <w:qFormat/>
    <w:pPr>
      <w:spacing w:after="57"/>
    </w:pPr>
  </w:style>
  <w:style w:type="paragraph" w:styleId="866">
    <w:name w:val="toc 4"/>
    <w:basedOn w:val="839"/>
    <w:next w:val="839"/>
    <w:uiPriority w:val="39"/>
    <w:unhideWhenUsed/>
    <w:qFormat/>
    <w:pPr>
      <w:ind w:left="850"/>
      <w:spacing w:after="57"/>
    </w:pPr>
  </w:style>
  <w:style w:type="paragraph" w:styleId="867">
    <w:name w:val="Subtitle"/>
    <w:basedOn w:val="839"/>
    <w:next w:val="839"/>
    <w:link w:val="912"/>
    <w:uiPriority w:val="11"/>
    <w:qFormat/>
    <w:pPr>
      <w:spacing w:before="200" w:after="200"/>
    </w:pPr>
  </w:style>
  <w:style w:type="paragraph" w:styleId="868">
    <w:name w:val="footnote text"/>
    <w:basedOn w:val="839"/>
    <w:link w:val="1043"/>
    <w:uiPriority w:val="99"/>
    <w:semiHidden/>
    <w:unhideWhenUsed/>
    <w:qFormat/>
    <w:pPr>
      <w:spacing w:after="40"/>
    </w:pPr>
    <w:rPr>
      <w:sz w:val="18"/>
    </w:rPr>
  </w:style>
  <w:style w:type="paragraph" w:styleId="869">
    <w:name w:val="toc 6"/>
    <w:basedOn w:val="839"/>
    <w:next w:val="839"/>
    <w:uiPriority w:val="39"/>
    <w:unhideWhenUsed/>
    <w:qFormat/>
    <w:pPr>
      <w:ind w:left="1417"/>
      <w:spacing w:after="57"/>
    </w:pPr>
  </w:style>
  <w:style w:type="paragraph" w:styleId="870">
    <w:name w:val="table of figures"/>
    <w:basedOn w:val="839"/>
    <w:next w:val="839"/>
    <w:uiPriority w:val="99"/>
    <w:unhideWhenUsed/>
    <w:qFormat/>
  </w:style>
  <w:style w:type="paragraph" w:styleId="871">
    <w:name w:val="toc 2"/>
    <w:basedOn w:val="839"/>
    <w:next w:val="839"/>
    <w:uiPriority w:val="39"/>
    <w:unhideWhenUsed/>
    <w:qFormat/>
    <w:pPr>
      <w:ind w:left="283"/>
      <w:spacing w:after="57"/>
    </w:pPr>
  </w:style>
  <w:style w:type="paragraph" w:styleId="872">
    <w:name w:val="toc 9"/>
    <w:basedOn w:val="839"/>
    <w:next w:val="839"/>
    <w:uiPriority w:val="39"/>
    <w:unhideWhenUsed/>
    <w:qFormat/>
    <w:pPr>
      <w:ind w:left="2268"/>
      <w:spacing w:after="57"/>
    </w:pPr>
  </w:style>
  <w:style w:type="paragraph" w:styleId="873">
    <w:name w:val="Message Header"/>
    <w:basedOn w:val="839"/>
    <w:next w:val="85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74">
    <w:name w:val="Normal (Web)"/>
    <w:basedOn w:val="839"/>
    <w:uiPriority w:val="99"/>
    <w:semiHidden/>
    <w:unhideWhenUsed/>
    <w:qFormat/>
    <w:pPr>
      <w:ind w:left="0" w:right="0"/>
      <w:jc w:val="left"/>
      <w:spacing w:before="0" w:beforeAutospacing="1" w:after="0" w:afterAutospacing="1"/>
    </w:pPr>
    <w:rPr>
      <w:sz w:val="24"/>
      <w:lang w:val="en-US" w:eastAsia="zh-CN" w:bidi="ar"/>
    </w:rPr>
  </w:style>
  <w:style w:type="paragraph" w:styleId="875">
    <w:name w:val="Title"/>
    <w:basedOn w:val="839"/>
    <w:next w:val="839"/>
    <w:link w:val="911"/>
    <w:uiPriority w:val="10"/>
    <w:qFormat/>
    <w:pPr>
      <w:contextualSpacing/>
      <w:spacing w:before="300" w:after="200"/>
    </w:pPr>
    <w:rPr>
      <w:sz w:val="48"/>
      <w:szCs w:val="48"/>
    </w:rPr>
  </w:style>
  <w:style w:type="paragraph" w:styleId="876">
    <w:name w:val="annotation subject"/>
    <w:basedOn w:val="853"/>
    <w:next w:val="853"/>
    <w:link w:val="1459"/>
    <w:uiPriority w:val="99"/>
    <w:semiHidden/>
    <w:unhideWhenUsed/>
    <w:qFormat/>
    <w:rPr>
      <w:b/>
      <w:bCs/>
    </w:rPr>
  </w:style>
  <w:style w:type="paragraph" w:styleId="877">
    <w:name w:val="Body Text First Indent"/>
    <w:basedOn w:val="854"/>
    <w:uiPriority w:val="99"/>
    <w:qFormat/>
    <w:pPr>
      <w:ind w:firstLine="420"/>
    </w:pPr>
  </w:style>
  <w:style w:type="paragraph" w:styleId="878">
    <w:name w:val="Body Text First Indent 2"/>
    <w:basedOn w:val="855"/>
    <w:next w:val="877"/>
    <w:uiPriority w:val="0"/>
    <w:qFormat/>
    <w:pPr>
      <w:ind w:left="200" w:firstLine="200"/>
      <w:spacing w:after="120"/>
    </w:pPr>
    <w:rPr>
      <w:rFonts w:ascii="Times New Roman" w:hAnsi="Times New Roman"/>
      <w:sz w:val="24"/>
      <w:szCs w:val="24"/>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page number"/>
    <w:uiPriority w:val="0"/>
    <w:qFormat/>
  </w:style>
  <w:style w:type="character" w:styleId="882">
    <w:name w:val="Hyperlink"/>
    <w:uiPriority w:val="99"/>
    <w:unhideWhenUsed/>
    <w:qFormat/>
    <w:rPr>
      <w:color w:val="0000ff" w:themeColor="hyperlink"/>
      <w:u w:val="single"/>
      <w14:textFill>
        <w14:solidFill>
          <w14:schemeClr w14:val="hlink"/>
        </w14:solidFill>
      </w14:textFill>
    </w:rPr>
  </w:style>
  <w:style w:type="character" w:styleId="883">
    <w:name w:val="annotation reference"/>
    <w:basedOn w:val="849"/>
    <w:uiPriority w:val="99"/>
    <w:semiHidden/>
    <w:unhideWhenUsed/>
    <w:qFormat/>
    <w:rPr>
      <w:sz w:val="21"/>
      <w:szCs w:val="21"/>
    </w:rPr>
  </w:style>
  <w:style w:type="character" w:styleId="884">
    <w:name w:val="footnote reference"/>
    <w:uiPriority w:val="99"/>
    <w:unhideWhenUsed/>
    <w:qFormat/>
    <w:rPr>
      <w:vertAlign w:val="superscript"/>
    </w:rPr>
  </w:style>
  <w:style w:type="paragraph" w:styleId="885" w:customStyle="1">
    <w:name w:val="BodyText"/>
    <w:basedOn w:val="839"/>
    <w:next w:val="886"/>
    <w:uiPriority w:val="0"/>
    <w:qFormat/>
    <w:pPr>
      <w:jc w:val="both"/>
      <w:spacing w:line="360" w:lineRule="exact"/>
    </w:pPr>
  </w:style>
  <w:style w:type="paragraph" w:styleId="886" w:customStyle="1">
    <w:name w:val="UserStyle_6"/>
    <w:basedOn w:val="887"/>
    <w:next w:val="888"/>
    <w:uiPriority w:val="0"/>
    <w:qFormat/>
    <w:pPr>
      <w:ind w:left="420"/>
      <w:jc w:val="both"/>
      <w:spacing w:line="240" w:lineRule="auto"/>
      <w:widowControl/>
    </w:pPr>
  </w:style>
  <w:style w:type="paragraph" w:styleId="887" w:customStyle="1">
    <w:name w:val="UserStyle_7"/>
    <w:next w:val="839"/>
    <w:uiPriority w:val="0"/>
    <w:qFormat/>
    <w:pPr>
      <w:jc w:val="both"/>
      <w:spacing w:line="360" w:lineRule="auto"/>
    </w:pPr>
    <w:rPr>
      <w:rFonts w:ascii="黑体" w:hAnsi="等线" w:eastAsia="黑体" w:cs="等线"/>
      <w:sz w:val="21"/>
      <w:szCs w:val="21"/>
      <w:lang w:val="en-US" w:eastAsia="zh-CN" w:bidi="ar-SA"/>
    </w:rPr>
  </w:style>
  <w:style w:type="paragraph" w:styleId="888" w:customStyle="1">
    <w:name w:val="UserStyle_8"/>
    <w:next w:val="839"/>
    <w:uiPriority w:val="0"/>
    <w:qFormat/>
    <w:pPr>
      <w:ind w:firstLine="200"/>
      <w:jc w:val="both"/>
    </w:pPr>
    <w:rPr>
      <w:rFonts w:ascii="宋体" w:hAnsi="等线" w:eastAsia="等线" w:cs="等线"/>
      <w:sz w:val="21"/>
      <w:szCs w:val="21"/>
      <w:lang w:val="en-US" w:eastAsia="zh-CN" w:bidi="ar-SA"/>
    </w:rPr>
  </w:style>
  <w:style w:type="paragraph" w:styleId="889" w:customStyle="1">
    <w:name w:val="标题 31"/>
    <w:basedOn w:val="839"/>
    <w:next w:val="839"/>
    <w:link w:val="1056"/>
    <w:uiPriority w:val="0"/>
    <w:qFormat/>
    <w:pPr>
      <w:keepLines/>
      <w:keepNext/>
      <w:spacing w:before="260" w:after="260" w:line="413" w:lineRule="auto"/>
      <w:outlineLvl w:val="2"/>
    </w:pPr>
    <w:rPr>
      <w:rFonts w:eastAsia="宋体"/>
      <w:b/>
      <w:sz w:val="32"/>
      <w:szCs w:val="20"/>
    </w:rPr>
  </w:style>
  <w:style w:type="character" w:styleId="890" w:customStyle="1">
    <w:name w:val="Heading 1 Char"/>
    <w:basedOn w:val="849"/>
    <w:uiPriority w:val="9"/>
    <w:qFormat/>
    <w:rPr>
      <w:rFonts w:ascii="Arial" w:hAnsi="Arial" w:eastAsia="Arial" w:cs="Arial"/>
      <w:sz w:val="40"/>
      <w:szCs w:val="40"/>
    </w:rPr>
  </w:style>
  <w:style w:type="character" w:styleId="891" w:customStyle="1">
    <w:name w:val="Heading 5 Char"/>
    <w:basedOn w:val="849"/>
    <w:uiPriority w:val="9"/>
    <w:qFormat/>
    <w:rPr>
      <w:rFonts w:ascii="Arial" w:hAnsi="Arial" w:eastAsia="Arial" w:cs="Arial"/>
      <w:b/>
      <w:bCs/>
      <w:sz w:val="24"/>
      <w:szCs w:val="24"/>
    </w:rPr>
  </w:style>
  <w:style w:type="character" w:styleId="892" w:customStyle="1">
    <w:name w:val="Heading 6 Char"/>
    <w:basedOn w:val="849"/>
    <w:uiPriority w:val="9"/>
    <w:qFormat/>
    <w:rPr>
      <w:rFonts w:ascii="Arial" w:hAnsi="Arial" w:eastAsia="Arial" w:cs="Arial"/>
      <w:b/>
      <w:bCs/>
      <w:sz w:val="22"/>
      <w:szCs w:val="22"/>
    </w:rPr>
  </w:style>
  <w:style w:type="character" w:styleId="893" w:customStyle="1">
    <w:name w:val="Heading 7 Char"/>
    <w:basedOn w:val="849"/>
    <w:uiPriority w:val="9"/>
    <w:qFormat/>
    <w:rPr>
      <w:rFonts w:ascii="Arial" w:hAnsi="Arial" w:eastAsia="Arial" w:cs="Arial"/>
      <w:b/>
      <w:bCs/>
      <w:i/>
      <w:iCs/>
      <w:sz w:val="22"/>
      <w:szCs w:val="22"/>
    </w:rPr>
  </w:style>
  <w:style w:type="character" w:styleId="894" w:customStyle="1">
    <w:name w:val="Heading 8 Char"/>
    <w:basedOn w:val="849"/>
    <w:uiPriority w:val="9"/>
    <w:qFormat/>
    <w:rPr>
      <w:rFonts w:ascii="Arial" w:hAnsi="Arial" w:eastAsia="Arial" w:cs="Arial"/>
      <w:i/>
      <w:iCs/>
      <w:sz w:val="22"/>
      <w:szCs w:val="22"/>
    </w:rPr>
  </w:style>
  <w:style w:type="character" w:styleId="895" w:customStyle="1">
    <w:name w:val="Heading 9 Char"/>
    <w:basedOn w:val="849"/>
    <w:uiPriority w:val="9"/>
    <w:qFormat/>
    <w:rPr>
      <w:rFonts w:ascii="Arial" w:hAnsi="Arial" w:eastAsia="Arial" w:cs="Arial"/>
      <w:i/>
      <w:iCs/>
      <w:sz w:val="21"/>
      <w:szCs w:val="21"/>
    </w:rPr>
  </w:style>
  <w:style w:type="character" w:styleId="896" w:customStyle="1">
    <w:name w:val="Title Char"/>
    <w:basedOn w:val="849"/>
    <w:uiPriority w:val="10"/>
    <w:qFormat/>
    <w:rPr>
      <w:sz w:val="48"/>
      <w:szCs w:val="48"/>
    </w:rPr>
  </w:style>
  <w:style w:type="character" w:styleId="897" w:customStyle="1">
    <w:name w:val="Subtitle Char"/>
    <w:basedOn w:val="849"/>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Caption Char"/>
    <w:uiPriority w:val="99"/>
    <w:qFormat/>
  </w:style>
  <w:style w:type="character" w:styleId="901" w:customStyle="1">
    <w:name w:val="Footnote Text Char"/>
    <w:uiPriority w:val="99"/>
    <w:qFormat/>
    <w:rPr>
      <w:sz w:val="18"/>
    </w:rPr>
  </w:style>
  <w:style w:type="character" w:styleId="902" w:customStyle="1">
    <w:name w:val="Endnote Text Char"/>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character" w:styleId="904" w:customStyle="1">
    <w:name w:val="标题 1 Char1"/>
    <w:link w:val="840"/>
    <w:uiPriority w:val="9"/>
    <w:qFormat/>
    <w:rPr>
      <w:rFonts w:ascii="Arial" w:hAnsi="Arial" w:eastAsia="Arial" w:cs="Arial"/>
      <w:sz w:val="40"/>
      <w:szCs w:val="40"/>
    </w:rPr>
  </w:style>
  <w:style w:type="character" w:styleId="905" w:customStyle="1">
    <w:name w:val="标题 5 Char"/>
    <w:link w:val="844"/>
    <w:uiPriority w:val="9"/>
    <w:qFormat/>
    <w:rPr>
      <w:rFonts w:ascii="Arial" w:hAnsi="Arial" w:eastAsia="Arial" w:cs="Arial"/>
      <w:b/>
      <w:bCs/>
      <w:sz w:val="24"/>
      <w:szCs w:val="24"/>
    </w:rPr>
  </w:style>
  <w:style w:type="character" w:styleId="906" w:customStyle="1">
    <w:name w:val="标题 6 Char"/>
    <w:link w:val="845"/>
    <w:uiPriority w:val="9"/>
    <w:qFormat/>
    <w:rPr>
      <w:rFonts w:ascii="Arial" w:hAnsi="Arial" w:eastAsia="Arial" w:cs="Arial"/>
      <w:b/>
      <w:bCs/>
      <w:sz w:val="22"/>
      <w:szCs w:val="22"/>
    </w:rPr>
  </w:style>
  <w:style w:type="character" w:styleId="907" w:customStyle="1">
    <w:name w:val="标题 7 Char"/>
    <w:link w:val="846"/>
    <w:uiPriority w:val="9"/>
    <w:qFormat/>
    <w:rPr>
      <w:rFonts w:ascii="Arial" w:hAnsi="Arial" w:eastAsia="Arial" w:cs="Arial"/>
      <w:b/>
      <w:bCs/>
      <w:i/>
      <w:iCs/>
      <w:sz w:val="22"/>
      <w:szCs w:val="22"/>
    </w:rPr>
  </w:style>
  <w:style w:type="character" w:styleId="908" w:customStyle="1">
    <w:name w:val="标题 8 Char"/>
    <w:link w:val="847"/>
    <w:uiPriority w:val="9"/>
    <w:qFormat/>
    <w:rPr>
      <w:rFonts w:ascii="Arial" w:hAnsi="Arial" w:eastAsia="Arial" w:cs="Arial"/>
      <w:i/>
      <w:iCs/>
      <w:sz w:val="22"/>
      <w:szCs w:val="22"/>
    </w:rPr>
  </w:style>
  <w:style w:type="character" w:styleId="909" w:customStyle="1">
    <w:name w:val="标题 9 Char"/>
    <w:link w:val="848"/>
    <w:uiPriority w:val="9"/>
    <w:qFormat/>
    <w:rPr>
      <w:rFonts w:ascii="Arial" w:hAnsi="Arial" w:eastAsia="Arial" w:cs="Arial"/>
      <w:i/>
      <w:iCs/>
      <w:sz w:val="21"/>
      <w:szCs w:val="21"/>
    </w:rPr>
  </w:style>
  <w:style w:type="paragraph" w:styleId="910">
    <w:name w:val="No Spacing"/>
    <w:uiPriority w:val="1"/>
    <w:qFormat/>
    <w:rPr>
      <w:rFonts w:hint="default" w:ascii="Times New Roman" w:hAnsi="Times New Roman" w:eastAsia="宋体" w:cs="Times New Roman"/>
      <w:lang w:val="en-US" w:eastAsia="zh-CN" w:bidi="ar-SA"/>
    </w:rPr>
  </w:style>
  <w:style w:type="character" w:styleId="911" w:customStyle="1">
    <w:name w:val="标题 Char"/>
    <w:link w:val="875"/>
    <w:uiPriority w:val="10"/>
    <w:qFormat/>
    <w:rPr>
      <w:sz w:val="48"/>
      <w:szCs w:val="48"/>
    </w:rPr>
  </w:style>
  <w:style w:type="character" w:styleId="912" w:customStyle="1">
    <w:name w:val="副标题 Char"/>
    <w:link w:val="867"/>
    <w:uiPriority w:val="11"/>
    <w:qFormat/>
    <w:rPr>
      <w:sz w:val="24"/>
      <w:szCs w:val="24"/>
    </w:rPr>
  </w:style>
  <w:style w:type="paragraph" w:styleId="913">
    <w:name w:val="Quote"/>
    <w:basedOn w:val="839"/>
    <w:next w:val="839"/>
    <w:link w:val="914"/>
    <w:uiPriority w:val="29"/>
    <w:qFormat/>
    <w:pPr>
      <w:ind w:left="720" w:right="720"/>
    </w:pPr>
    <w:rPr>
      <w:i/>
    </w:rPr>
  </w:style>
  <w:style w:type="character" w:styleId="914" w:customStyle="1">
    <w:name w:val="引用 Char"/>
    <w:link w:val="913"/>
    <w:uiPriority w:val="29"/>
    <w:qFormat/>
    <w:rPr>
      <w:i/>
    </w:rPr>
  </w:style>
  <w:style w:type="paragraph" w:styleId="915">
    <w:name w:val="Intense Quote"/>
    <w:basedOn w:val="839"/>
    <w:next w:val="839"/>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Char"/>
    <w:link w:val="915"/>
    <w:uiPriority w:val="30"/>
    <w:qFormat/>
    <w:rPr>
      <w:i/>
    </w:rPr>
  </w:style>
  <w:style w:type="character" w:styleId="917" w:customStyle="1">
    <w:name w:val="页脚 Char"/>
    <w:link w:val="862"/>
    <w:uiPriority w:val="99"/>
    <w:qFormat/>
  </w:style>
  <w:style w:type="table" w:styleId="9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脚注文本 Char"/>
    <w:link w:val="868"/>
    <w:uiPriority w:val="99"/>
    <w:qFormat/>
    <w:rPr>
      <w:sz w:val="18"/>
    </w:rPr>
  </w:style>
  <w:style w:type="character" w:styleId="1044" w:customStyle="1">
    <w:name w:val="尾注文本 Char"/>
    <w:link w:val="860"/>
    <w:uiPriority w:val="99"/>
    <w:qFormat/>
    <w:rPr>
      <w:sz w:val="20"/>
    </w:rPr>
  </w:style>
  <w:style w:type="paragraph" w:styleId="1045" w:customStyle="1">
    <w:name w:val="TOC 标题1"/>
    <w:uiPriority w:val="39"/>
    <w:unhideWhenUsed/>
    <w:qFormat/>
    <w:rPr>
      <w:rFonts w:hint="default" w:ascii="Times New Roman" w:hAnsi="Times New Roman" w:eastAsia="宋体" w:cs="Times New Roman"/>
      <w:lang w:val="en-US" w:eastAsia="zh-CN" w:bidi="ar-SA"/>
    </w:rPr>
  </w:style>
  <w:style w:type="paragraph" w:styleId="1046" w:customStyle="1">
    <w:name w:val="标题 11"/>
    <w:basedOn w:val="839"/>
    <w:next w:val="839"/>
    <w:link w:val="1057"/>
    <w:uiPriority w:val="0"/>
    <w:qFormat/>
    <w:pPr>
      <w:keepLines/>
      <w:keepNext/>
      <w:spacing w:before="340" w:after="330" w:line="576" w:lineRule="auto"/>
      <w:outlineLvl w:val="0"/>
    </w:pPr>
    <w:rPr>
      <w:rFonts w:eastAsia="宋体"/>
      <w:b/>
      <w:sz w:val="44"/>
      <w:szCs w:val="20"/>
    </w:rPr>
  </w:style>
  <w:style w:type="paragraph" w:styleId="1047" w:customStyle="1">
    <w:name w:val="标题 21"/>
    <w:basedOn w:val="839"/>
    <w:next w:val="839"/>
    <w:link w:val="1058"/>
    <w:uiPriority w:val="0"/>
    <w:qFormat/>
    <w:pPr>
      <w:keepLines/>
      <w:keepNext/>
      <w:spacing w:before="260" w:after="260" w:line="413" w:lineRule="auto"/>
      <w:outlineLvl w:val="1"/>
    </w:pPr>
    <w:rPr>
      <w:rFonts w:ascii="Arial" w:hAnsi="Arial" w:eastAsia="黑体"/>
      <w:b/>
      <w:sz w:val="32"/>
      <w:szCs w:val="20"/>
    </w:rPr>
  </w:style>
  <w:style w:type="paragraph" w:styleId="1048" w:customStyle="1">
    <w:name w:val="标题 41"/>
    <w:basedOn w:val="839"/>
    <w:next w:val="839"/>
    <w:link w:val="105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1049" w:customStyle="1">
    <w:name w:val="标题 51"/>
    <w:basedOn w:val="839"/>
    <w:next w:val="83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050" w:customStyle="1">
    <w:name w:val="标题 61"/>
    <w:basedOn w:val="839"/>
    <w:next w:val="83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051" w:customStyle="1">
    <w:name w:val="标题 71"/>
    <w:basedOn w:val="839"/>
    <w:next w:val="83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052" w:customStyle="1">
    <w:name w:val="标题 81"/>
    <w:basedOn w:val="839"/>
    <w:next w:val="83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053" w:customStyle="1">
    <w:name w:val="标题 91"/>
    <w:basedOn w:val="839"/>
    <w:next w:val="839"/>
    <w:uiPriority w:val="0"/>
    <w:qFormat/>
    <w:pPr>
      <w:jc w:val="center"/>
      <w:keepNext/>
      <w:spacing w:line="600" w:lineRule="exact"/>
      <w:outlineLvl w:val="8"/>
    </w:pPr>
    <w:rPr>
      <w:rFonts w:ascii="仿宋_GB2312" w:eastAsia="仿宋_GB2312"/>
      <w:sz w:val="32"/>
    </w:rPr>
  </w:style>
  <w:style w:type="character" w:styleId="1054" w:customStyle="1">
    <w:name w:val="默认段落字体1"/>
    <w:uiPriority w:val="0"/>
    <w:qFormat/>
    <w:rPr>
      <w:rFonts w:ascii="Times New Roman" w:hAnsi="Times New Roman" w:eastAsia="宋体" w:cs="Times New Roman"/>
    </w:rPr>
  </w:style>
  <w:style w:type="table" w:styleId="1055" w:customStyle="1">
    <w:name w:val="普通表格1"/>
    <w:uiPriority w:val="0"/>
    <w:qFormat/>
    <w:tblPr>
      <w:tblCellMar>
        <w:left w:w="0" w:type="dxa"/>
        <w:top w:w="0" w:type="dxa"/>
        <w:right w:w="0" w:type="dxa"/>
        <w:bottom w:w="0" w:type="dxa"/>
      </w:tblCellMar>
    </w:tblPr>
  </w:style>
  <w:style w:type="character" w:styleId="1056" w:customStyle="1">
    <w:name w:val="标题 3 Char"/>
    <w:link w:val="889"/>
    <w:uiPriority w:val="0"/>
    <w:qFormat/>
    <w:rPr>
      <w:rFonts w:ascii="Times New Roman" w:hAnsi="Times New Roman" w:eastAsia="宋体" w:cs="Times New Roman"/>
      <w:b/>
      <w:sz w:val="32"/>
    </w:rPr>
  </w:style>
  <w:style w:type="character" w:styleId="1057" w:customStyle="1">
    <w:name w:val="标题 1 Char"/>
    <w:link w:val="1046"/>
    <w:uiPriority w:val="0"/>
    <w:qFormat/>
    <w:rPr>
      <w:rFonts w:ascii="Times New Roman" w:hAnsi="Times New Roman" w:eastAsia="宋体" w:cs="Times New Roman"/>
      <w:b/>
      <w:sz w:val="44"/>
    </w:rPr>
  </w:style>
  <w:style w:type="character" w:styleId="1058" w:customStyle="1">
    <w:name w:val="标题 2 Char"/>
    <w:link w:val="1047"/>
    <w:uiPriority w:val="0"/>
    <w:qFormat/>
    <w:rPr>
      <w:rFonts w:ascii="Arial" w:hAnsi="Arial" w:eastAsia="黑体" w:cs="Times New Roman"/>
      <w:b/>
      <w:sz w:val="32"/>
    </w:rPr>
  </w:style>
  <w:style w:type="character" w:styleId="1059" w:customStyle="1">
    <w:name w:val="标题 4 Char"/>
    <w:link w:val="1048"/>
    <w:uiPriority w:val="0"/>
    <w:qFormat/>
    <w:rPr>
      <w:rFonts w:ascii="宋体" w:hAnsi="Times New Roman" w:eastAsia="宋体" w:cs="Times New Roman"/>
      <w:color w:val="800000"/>
      <w:sz w:val="28"/>
      <w:lang w:val="en-US" w:eastAsia="zh-CN" w:bidi="ar-SA"/>
    </w:rPr>
  </w:style>
  <w:style w:type="paragraph" w:styleId="1060" w:customStyle="1">
    <w:name w:val="目录 71"/>
    <w:basedOn w:val="839"/>
    <w:next w:val="839"/>
    <w:uiPriority w:val="0"/>
    <w:qFormat/>
    <w:pPr>
      <w:ind w:left="1260"/>
      <w:jc w:val="left"/>
    </w:pPr>
    <w:rPr>
      <w:rFonts w:ascii="Calibri" w:hAnsi="Calibri" w:eastAsia="宋体" w:cs="Calibri"/>
      <w:sz w:val="18"/>
      <w:szCs w:val="18"/>
    </w:rPr>
  </w:style>
  <w:style w:type="paragraph" w:styleId="1061" w:customStyle="1">
    <w:name w:val="列表项目符号 41"/>
    <w:basedOn w:val="839"/>
    <w:uiPriority w:val="0"/>
    <w:qFormat/>
    <w:pPr>
      <w:ind w:left="360" w:hanging="360"/>
      <w:spacing w:line="380" w:lineRule="exact"/>
      <w:tabs>
        <w:tab w:val="left" w:pos="360" w:leader="none"/>
      </w:tabs>
    </w:pPr>
    <w:rPr>
      <w:rFonts w:ascii="Calibri" w:hAnsi="Calibri" w:eastAsia="宋体"/>
      <w:sz w:val="28"/>
      <w:szCs w:val="22"/>
    </w:rPr>
  </w:style>
  <w:style w:type="paragraph" w:styleId="1062" w:customStyle="1">
    <w:name w:val="索引 81"/>
    <w:basedOn w:val="839"/>
    <w:next w:val="839"/>
    <w:uiPriority w:val="0"/>
    <w:qFormat/>
    <w:pPr>
      <w:ind w:left="1400"/>
    </w:pPr>
    <w:rPr>
      <w:rFonts w:ascii="Calibri" w:hAnsi="Calibri" w:eastAsia="宋体"/>
      <w:szCs w:val="22"/>
    </w:rPr>
  </w:style>
  <w:style w:type="paragraph" w:styleId="1063" w:customStyle="1">
    <w:name w:val="列表编号1"/>
    <w:basedOn w:val="839"/>
    <w:uiPriority w:val="0"/>
    <w:qFormat/>
    <w:pPr>
      <w:spacing w:line="360" w:lineRule="auto"/>
      <w:tabs>
        <w:tab w:val="left" w:pos="0" w:leader="none"/>
        <w:tab w:val="left" w:pos="840" w:leader="none"/>
      </w:tabs>
    </w:pPr>
    <w:rPr>
      <w:rFonts w:eastAsia="宋体"/>
    </w:rPr>
  </w:style>
  <w:style w:type="paragraph" w:styleId="1064" w:customStyle="1">
    <w:name w:val="正文缩进1"/>
    <w:basedOn w:val="839"/>
    <w:uiPriority w:val="0"/>
    <w:qFormat/>
    <w:pPr>
      <w:ind w:firstLine="420"/>
    </w:pPr>
    <w:rPr>
      <w:rFonts w:ascii="宋体" w:eastAsia="宋体"/>
      <w:color w:val="000000"/>
      <w:szCs w:val="20"/>
    </w:rPr>
  </w:style>
  <w:style w:type="paragraph" w:styleId="1065" w:customStyle="1">
    <w:name w:val="题注1"/>
    <w:basedOn w:val="839"/>
    <w:next w:val="839"/>
    <w:link w:val="1066"/>
    <w:uiPriority w:val="0"/>
    <w:qFormat/>
    <w:pPr>
      <w:spacing w:line="360" w:lineRule="auto"/>
      <w:tabs>
        <w:tab w:val="left" w:pos="0" w:leader="none"/>
      </w:tabs>
    </w:pPr>
    <w:rPr>
      <w:rFonts w:ascii="Arial" w:hAnsi="Arial" w:eastAsia="黑体"/>
      <w:sz w:val="20"/>
      <w:szCs w:val="20"/>
    </w:rPr>
  </w:style>
  <w:style w:type="character" w:styleId="1066" w:customStyle="1">
    <w:name w:val="题注 Char"/>
    <w:link w:val="1065"/>
    <w:uiPriority w:val="0"/>
    <w:qFormat/>
    <w:rPr>
      <w:rFonts w:ascii="Arial" w:hAnsi="Arial" w:eastAsia="黑体" w:cs="Arial"/>
    </w:rPr>
  </w:style>
  <w:style w:type="paragraph" w:styleId="1067" w:customStyle="1">
    <w:name w:val="索引 51"/>
    <w:basedOn w:val="839"/>
    <w:next w:val="839"/>
    <w:uiPriority w:val="0"/>
    <w:qFormat/>
    <w:pPr>
      <w:ind w:left="800"/>
    </w:pPr>
    <w:rPr>
      <w:rFonts w:ascii="Calibri" w:hAnsi="Calibri" w:eastAsia="宋体"/>
      <w:szCs w:val="22"/>
    </w:rPr>
  </w:style>
  <w:style w:type="paragraph" w:styleId="1068" w:customStyle="1">
    <w:name w:val="列表项目符号1"/>
    <w:basedOn w:val="839"/>
    <w:uiPriority w:val="0"/>
    <w:qFormat/>
    <w:pPr>
      <w:ind w:left="962" w:hanging="480"/>
      <w:spacing w:line="360" w:lineRule="auto"/>
      <w:tabs>
        <w:tab w:val="left" w:pos="840" w:leader="none"/>
      </w:tabs>
    </w:pPr>
    <w:rPr>
      <w:rFonts w:eastAsia="宋体"/>
    </w:rPr>
  </w:style>
  <w:style w:type="paragraph" w:styleId="1069" w:customStyle="1">
    <w:name w:val="文档结构图1"/>
    <w:basedOn w:val="839"/>
    <w:uiPriority w:val="0"/>
    <w:qFormat/>
    <w:pPr>
      <w:shd w:val="clear" w:color="auto" w:fill="000080"/>
    </w:pPr>
    <w:rPr>
      <w:rFonts w:eastAsia="宋体"/>
    </w:rPr>
  </w:style>
  <w:style w:type="paragraph" w:styleId="1070" w:customStyle="1">
    <w:name w:val="批注文字1"/>
    <w:basedOn w:val="839"/>
    <w:link w:val="1071"/>
    <w:uiPriority w:val="0"/>
    <w:qFormat/>
    <w:pPr>
      <w:jc w:val="left"/>
    </w:pPr>
    <w:rPr>
      <w:rFonts w:eastAsia="宋体"/>
      <w:szCs w:val="20"/>
    </w:rPr>
  </w:style>
  <w:style w:type="character" w:styleId="1071" w:customStyle="1">
    <w:name w:val="批注文字 Char"/>
    <w:link w:val="1070"/>
    <w:uiPriority w:val="0"/>
    <w:qFormat/>
    <w:rPr>
      <w:rFonts w:ascii="Calibri" w:hAnsi="Calibri" w:eastAsia="宋体" w:cs="Times New Roman"/>
      <w:sz w:val="21"/>
    </w:rPr>
  </w:style>
  <w:style w:type="paragraph" w:styleId="1072" w:customStyle="1">
    <w:name w:val="索引 61"/>
    <w:basedOn w:val="839"/>
    <w:next w:val="839"/>
    <w:uiPriority w:val="0"/>
    <w:qFormat/>
    <w:pPr>
      <w:ind w:left="1000"/>
    </w:pPr>
    <w:rPr>
      <w:rFonts w:ascii="Calibri" w:hAnsi="Calibri" w:eastAsia="宋体"/>
      <w:szCs w:val="22"/>
    </w:rPr>
  </w:style>
  <w:style w:type="paragraph" w:styleId="1073" w:customStyle="1">
    <w:name w:val="正文文本 31"/>
    <w:basedOn w:val="839"/>
    <w:uiPriority w:val="0"/>
    <w:qFormat/>
    <w:rPr>
      <w:rFonts w:eastAsia="宋体"/>
      <w:color w:val="000000"/>
    </w:rPr>
  </w:style>
  <w:style w:type="paragraph" w:styleId="1074" w:customStyle="1">
    <w:name w:val="列表项目符号 31"/>
    <w:basedOn w:val="839"/>
    <w:uiPriority w:val="0"/>
    <w:qFormat/>
    <w:pPr>
      <w:ind w:left="1200" w:hanging="360"/>
      <w:spacing w:line="380" w:lineRule="exact"/>
      <w:tabs>
        <w:tab w:val="left" w:pos="1200" w:leader="none"/>
      </w:tabs>
    </w:pPr>
    <w:rPr>
      <w:rFonts w:ascii="Calibri" w:hAnsi="Calibri" w:eastAsia="宋体"/>
      <w:sz w:val="28"/>
      <w:szCs w:val="22"/>
    </w:rPr>
  </w:style>
  <w:style w:type="paragraph" w:styleId="1075" w:customStyle="1">
    <w:name w:val="正文文本11"/>
    <w:basedOn w:val="839"/>
    <w:uiPriority w:val="0"/>
    <w:qFormat/>
    <w:pPr>
      <w:spacing w:line="60" w:lineRule="auto"/>
    </w:pPr>
    <w:rPr>
      <w:rFonts w:ascii="仿宋_GB2312" w:eastAsia="仿宋_GB2312"/>
      <w:sz w:val="32"/>
    </w:rPr>
  </w:style>
  <w:style w:type="paragraph" w:styleId="1076" w:customStyle="1">
    <w:name w:val="正文文本缩进1"/>
    <w:basedOn w:val="839"/>
    <w:uiPriority w:val="0"/>
    <w:qFormat/>
    <w:pPr>
      <w:ind w:firstLine="225"/>
    </w:pPr>
    <w:rPr>
      <w:rFonts w:ascii="仿宋_GB2312" w:eastAsia="仿宋_GB2312"/>
      <w:sz w:val="32"/>
    </w:rPr>
  </w:style>
  <w:style w:type="paragraph" w:styleId="1077" w:customStyle="1">
    <w:name w:val="文本块1"/>
    <w:basedOn w:val="839"/>
    <w:uiPriority w:val="0"/>
    <w:qFormat/>
    <w:pPr>
      <w:ind w:left="1548" w:right="12" w:hanging="2405"/>
      <w:spacing w:line="360" w:lineRule="exact"/>
    </w:pPr>
    <w:rPr>
      <w:rFonts w:ascii="宋体" w:eastAsia="宋体"/>
      <w:bCs/>
      <w:sz w:val="28"/>
      <w:szCs w:val="22"/>
    </w:rPr>
  </w:style>
  <w:style w:type="paragraph" w:styleId="1078" w:customStyle="1">
    <w:name w:val="列表项目符号 21"/>
    <w:basedOn w:val="839"/>
    <w:uiPriority w:val="0"/>
    <w:qFormat/>
    <w:pPr>
      <w:ind w:left="720" w:hanging="360"/>
      <w:spacing w:line="360" w:lineRule="auto"/>
      <w:tabs>
        <w:tab w:val="left" w:pos="720" w:leader="none"/>
      </w:tabs>
    </w:pPr>
    <w:rPr>
      <w:rFonts w:eastAsia="宋体"/>
    </w:rPr>
  </w:style>
  <w:style w:type="paragraph" w:styleId="1079" w:customStyle="1">
    <w:name w:val="HTML 地址1"/>
    <w:basedOn w:val="839"/>
    <w:uiPriority w:val="0"/>
    <w:qFormat/>
    <w:rPr>
      <w:rFonts w:eastAsia="宋体"/>
      <w:i/>
      <w:iCs/>
    </w:rPr>
  </w:style>
  <w:style w:type="paragraph" w:styleId="1080" w:customStyle="1">
    <w:name w:val="索引 411"/>
    <w:basedOn w:val="839"/>
    <w:next w:val="839"/>
    <w:uiPriority w:val="0"/>
    <w:qFormat/>
    <w:pPr>
      <w:ind w:left="600"/>
    </w:pPr>
    <w:rPr>
      <w:rFonts w:ascii="Calibri" w:hAnsi="Calibri" w:eastAsia="宋体"/>
      <w:szCs w:val="22"/>
    </w:rPr>
  </w:style>
  <w:style w:type="paragraph" w:styleId="1081" w:customStyle="1">
    <w:name w:val="目录 51"/>
    <w:basedOn w:val="839"/>
    <w:next w:val="839"/>
    <w:uiPriority w:val="0"/>
    <w:qFormat/>
    <w:pPr>
      <w:ind w:left="840"/>
      <w:jc w:val="left"/>
    </w:pPr>
    <w:rPr>
      <w:rFonts w:ascii="Calibri" w:hAnsi="Calibri" w:eastAsia="宋体" w:cs="Calibri"/>
      <w:sz w:val="18"/>
      <w:szCs w:val="18"/>
    </w:rPr>
  </w:style>
  <w:style w:type="paragraph" w:styleId="1082" w:customStyle="1">
    <w:name w:val="目录 31"/>
    <w:basedOn w:val="839"/>
    <w:next w:val="839"/>
    <w:uiPriority w:val="0"/>
    <w:qFormat/>
    <w:pPr>
      <w:ind w:left="420"/>
      <w:jc w:val="left"/>
    </w:pPr>
    <w:rPr>
      <w:rFonts w:ascii="Calibri" w:hAnsi="Calibri" w:eastAsia="宋体" w:cs="Calibri"/>
      <w:i/>
      <w:iCs/>
      <w:sz w:val="20"/>
      <w:szCs w:val="20"/>
    </w:rPr>
  </w:style>
  <w:style w:type="paragraph" w:styleId="1083" w:customStyle="1">
    <w:name w:val="纯文本1"/>
    <w:basedOn w:val="839"/>
    <w:link w:val="1084"/>
    <w:uiPriority w:val="0"/>
    <w:qFormat/>
    <w:rPr>
      <w:rFonts w:ascii="宋体" w:eastAsia="宋体"/>
      <w:szCs w:val="21"/>
    </w:rPr>
  </w:style>
  <w:style w:type="character" w:styleId="1084" w:customStyle="1">
    <w:name w:val="纯文本 Char1"/>
    <w:link w:val="1083"/>
    <w:uiPriority w:val="0"/>
    <w:qFormat/>
    <w:rPr>
      <w:rFonts w:ascii="宋体" w:hAnsi="Calibri" w:eastAsia="宋体" w:cs="Times New Roman"/>
      <w:sz w:val="21"/>
      <w:szCs w:val="21"/>
      <w:lang w:val="en-US" w:eastAsia="zh-CN" w:bidi="ar-SA"/>
    </w:rPr>
  </w:style>
  <w:style w:type="paragraph" w:styleId="1085" w:customStyle="1">
    <w:name w:val="列表项目符号 51"/>
    <w:basedOn w:val="839"/>
    <w:uiPriority w:val="0"/>
    <w:qFormat/>
    <w:pPr>
      <w:ind w:left="720" w:hanging="360"/>
      <w:spacing w:line="380" w:lineRule="exact"/>
      <w:tabs>
        <w:tab w:val="left" w:pos="720" w:leader="none"/>
      </w:tabs>
    </w:pPr>
    <w:rPr>
      <w:rFonts w:ascii="Calibri" w:hAnsi="Calibri" w:eastAsia="宋体"/>
      <w:sz w:val="28"/>
      <w:szCs w:val="22"/>
    </w:rPr>
  </w:style>
  <w:style w:type="paragraph" w:styleId="1086" w:customStyle="1">
    <w:name w:val="目录 81"/>
    <w:basedOn w:val="839"/>
    <w:next w:val="839"/>
    <w:uiPriority w:val="0"/>
    <w:qFormat/>
    <w:pPr>
      <w:ind w:left="1470"/>
      <w:jc w:val="left"/>
    </w:pPr>
    <w:rPr>
      <w:rFonts w:ascii="Calibri" w:hAnsi="Calibri" w:eastAsia="宋体" w:cs="Calibri"/>
      <w:sz w:val="18"/>
      <w:szCs w:val="18"/>
    </w:rPr>
  </w:style>
  <w:style w:type="paragraph" w:styleId="1087" w:customStyle="1">
    <w:name w:val="索引 31"/>
    <w:basedOn w:val="839"/>
    <w:next w:val="839"/>
    <w:uiPriority w:val="0"/>
    <w:qFormat/>
    <w:pPr>
      <w:ind w:left="400"/>
    </w:pPr>
    <w:rPr>
      <w:rFonts w:ascii="Calibri" w:hAnsi="Calibri" w:eastAsia="宋体"/>
      <w:szCs w:val="22"/>
    </w:rPr>
  </w:style>
  <w:style w:type="paragraph" w:styleId="1088" w:customStyle="1">
    <w:name w:val="日期1"/>
    <w:basedOn w:val="839"/>
    <w:next w:val="839"/>
    <w:uiPriority w:val="0"/>
    <w:qFormat/>
    <w:pPr>
      <w:ind w:left="2500"/>
    </w:pPr>
    <w:rPr>
      <w:rFonts w:eastAsia="宋体"/>
    </w:rPr>
  </w:style>
  <w:style w:type="paragraph" w:styleId="1089" w:customStyle="1">
    <w:name w:val="正文文本缩进 21"/>
    <w:basedOn w:val="839"/>
    <w:uiPriority w:val="0"/>
    <w:qFormat/>
    <w:pPr>
      <w:ind w:firstLine="225"/>
      <w:jc w:val="left"/>
      <w:spacing w:line="540" w:lineRule="exact"/>
    </w:pPr>
    <w:rPr>
      <w:rFonts w:ascii="仿宋_GB2312" w:eastAsia="仿宋_GB2312"/>
      <w:sz w:val="32"/>
    </w:rPr>
  </w:style>
  <w:style w:type="paragraph" w:styleId="1090" w:customStyle="1">
    <w:name w:val="尾注文本1"/>
    <w:basedOn w:val="839"/>
    <w:uiPriority w:val="0"/>
    <w:qFormat/>
    <w:pPr>
      <w:jc w:val="left"/>
      <w:widowControl/>
    </w:pPr>
    <w:rPr>
      <w:rFonts w:ascii="宋体" w:eastAsia="宋体"/>
      <w:bCs/>
      <w:szCs w:val="21"/>
    </w:rPr>
  </w:style>
  <w:style w:type="paragraph" w:styleId="1091" w:customStyle="1">
    <w:name w:val="批注框文本1"/>
    <w:basedOn w:val="839"/>
    <w:uiPriority w:val="0"/>
    <w:qFormat/>
    <w:rPr>
      <w:rFonts w:eastAsia="宋体"/>
      <w:sz w:val="18"/>
      <w:szCs w:val="20"/>
    </w:rPr>
  </w:style>
  <w:style w:type="paragraph" w:styleId="1092" w:customStyle="1">
    <w:name w:val="页脚1"/>
    <w:basedOn w:val="839"/>
    <w:uiPriority w:val="0"/>
    <w:qFormat/>
    <w:pPr>
      <w:jc w:val="left"/>
      <w:tabs>
        <w:tab w:val="center" w:pos="4153" w:leader="none"/>
        <w:tab w:val="right" w:pos="8306" w:leader="none"/>
      </w:tabs>
    </w:pPr>
    <w:rPr>
      <w:rFonts w:eastAsia="宋体"/>
      <w:sz w:val="18"/>
      <w:szCs w:val="18"/>
    </w:rPr>
  </w:style>
  <w:style w:type="paragraph" w:styleId="1093" w:customStyle="1">
    <w:name w:val="页眉1"/>
    <w:basedOn w:val="83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94" w:customStyle="1">
    <w:name w:val="目录 11"/>
    <w:basedOn w:val="839"/>
    <w:next w:val="839"/>
    <w:uiPriority w:val="0"/>
    <w:qFormat/>
    <w:pPr>
      <w:jc w:val="left"/>
      <w:spacing w:before="120" w:after="120"/>
    </w:pPr>
    <w:rPr>
      <w:rFonts w:ascii="Calibri" w:hAnsi="Calibri" w:eastAsia="宋体" w:cs="Calibri"/>
      <w:b/>
      <w:bCs/>
      <w:caps/>
      <w:sz w:val="20"/>
      <w:szCs w:val="20"/>
    </w:rPr>
  </w:style>
  <w:style w:type="paragraph" w:styleId="1095" w:customStyle="1">
    <w:name w:val="目录 41"/>
    <w:basedOn w:val="839"/>
    <w:next w:val="839"/>
    <w:uiPriority w:val="0"/>
    <w:qFormat/>
    <w:pPr>
      <w:ind w:left="630"/>
      <w:jc w:val="left"/>
    </w:pPr>
    <w:rPr>
      <w:rFonts w:ascii="Calibri" w:hAnsi="Calibri" w:eastAsia="宋体" w:cs="Calibri"/>
      <w:sz w:val="18"/>
      <w:szCs w:val="18"/>
    </w:rPr>
  </w:style>
  <w:style w:type="paragraph" w:styleId="1096" w:customStyle="1">
    <w:name w:val="索引标题1"/>
    <w:basedOn w:val="839"/>
    <w:next w:val="1097"/>
    <w:uiPriority w:val="0"/>
    <w:qFormat/>
    <w:rPr>
      <w:rFonts w:ascii="Calibri" w:hAnsi="Calibri" w:eastAsia="宋体"/>
      <w:szCs w:val="22"/>
    </w:rPr>
  </w:style>
  <w:style w:type="paragraph" w:styleId="1097" w:customStyle="1">
    <w:name w:val="索引 11"/>
    <w:basedOn w:val="839"/>
    <w:next w:val="839"/>
    <w:uiPriority w:val="0"/>
    <w:qFormat/>
    <w:rPr>
      <w:rFonts w:ascii="Calibri" w:hAnsi="Calibri" w:eastAsia="宋体"/>
      <w:szCs w:val="22"/>
    </w:rPr>
  </w:style>
  <w:style w:type="paragraph" w:styleId="1098" w:customStyle="1">
    <w:name w:val="脚注文本1"/>
    <w:basedOn w:val="839"/>
    <w:uiPriority w:val="0"/>
    <w:qFormat/>
    <w:pPr>
      <w:jc w:val="left"/>
    </w:pPr>
    <w:rPr>
      <w:rFonts w:ascii="宋体" w:eastAsia="宋体"/>
      <w:bCs/>
      <w:sz w:val="18"/>
      <w:szCs w:val="18"/>
    </w:rPr>
  </w:style>
  <w:style w:type="paragraph" w:styleId="1099" w:customStyle="1">
    <w:name w:val="目录 61"/>
    <w:basedOn w:val="839"/>
    <w:next w:val="839"/>
    <w:uiPriority w:val="0"/>
    <w:qFormat/>
    <w:pPr>
      <w:ind w:left="1050"/>
      <w:jc w:val="left"/>
    </w:pPr>
    <w:rPr>
      <w:rFonts w:ascii="Calibri" w:hAnsi="Calibri" w:eastAsia="宋体" w:cs="Calibri"/>
      <w:sz w:val="18"/>
      <w:szCs w:val="18"/>
    </w:rPr>
  </w:style>
  <w:style w:type="paragraph" w:styleId="1100" w:customStyle="1">
    <w:name w:val="正文文本缩进 31"/>
    <w:basedOn w:val="839"/>
    <w:uiPriority w:val="0"/>
    <w:qFormat/>
    <w:pPr>
      <w:ind w:firstLine="213"/>
    </w:pPr>
    <w:rPr>
      <w:rFonts w:ascii="仿宋_GB2312" w:eastAsia="仿宋_GB2312"/>
      <w:sz w:val="30"/>
    </w:rPr>
  </w:style>
  <w:style w:type="paragraph" w:styleId="1101" w:customStyle="1">
    <w:name w:val="索引 71"/>
    <w:basedOn w:val="839"/>
    <w:next w:val="839"/>
    <w:uiPriority w:val="0"/>
    <w:qFormat/>
    <w:pPr>
      <w:ind w:left="1200"/>
    </w:pPr>
    <w:rPr>
      <w:rFonts w:ascii="Calibri" w:hAnsi="Calibri" w:eastAsia="宋体"/>
      <w:szCs w:val="22"/>
    </w:rPr>
  </w:style>
  <w:style w:type="paragraph" w:styleId="1102" w:customStyle="1">
    <w:name w:val="索引 91"/>
    <w:basedOn w:val="839"/>
    <w:next w:val="839"/>
    <w:uiPriority w:val="0"/>
    <w:qFormat/>
    <w:pPr>
      <w:ind w:left="1600"/>
    </w:pPr>
    <w:rPr>
      <w:rFonts w:ascii="Calibri" w:hAnsi="Calibri" w:eastAsia="宋体"/>
      <w:szCs w:val="22"/>
    </w:rPr>
  </w:style>
  <w:style w:type="paragraph" w:styleId="1103" w:customStyle="1">
    <w:name w:val="图表目录11"/>
    <w:basedOn w:val="839"/>
    <w:next w:val="839"/>
    <w:uiPriority w:val="0"/>
    <w:qFormat/>
    <w:pPr>
      <w:ind w:left="400" w:hanging="200"/>
      <w:jc w:val="left"/>
      <w:widowControl/>
    </w:pPr>
    <w:rPr>
      <w:rFonts w:ascii="宋体" w:eastAsia="宋体"/>
      <w:bCs/>
      <w:szCs w:val="21"/>
    </w:rPr>
  </w:style>
  <w:style w:type="paragraph" w:styleId="1104" w:customStyle="1">
    <w:name w:val="目录 21"/>
    <w:basedOn w:val="839"/>
    <w:next w:val="839"/>
    <w:uiPriority w:val="0"/>
    <w:qFormat/>
    <w:pPr>
      <w:ind w:left="210"/>
      <w:jc w:val="left"/>
    </w:pPr>
    <w:rPr>
      <w:rFonts w:ascii="Calibri" w:hAnsi="Calibri" w:eastAsia="宋体" w:cs="Calibri"/>
      <w:smallCaps/>
      <w:sz w:val="20"/>
      <w:szCs w:val="20"/>
    </w:rPr>
  </w:style>
  <w:style w:type="paragraph" w:styleId="1105" w:customStyle="1">
    <w:name w:val="目录 91"/>
    <w:basedOn w:val="839"/>
    <w:next w:val="839"/>
    <w:uiPriority w:val="0"/>
    <w:qFormat/>
    <w:pPr>
      <w:ind w:left="1680"/>
      <w:jc w:val="left"/>
    </w:pPr>
    <w:rPr>
      <w:rFonts w:ascii="Calibri" w:hAnsi="Calibri" w:eastAsia="宋体" w:cs="Calibri"/>
      <w:sz w:val="18"/>
      <w:szCs w:val="18"/>
    </w:rPr>
  </w:style>
  <w:style w:type="paragraph" w:styleId="1106" w:customStyle="1">
    <w:name w:val="正文文本 21"/>
    <w:basedOn w:val="839"/>
    <w:uiPriority w:val="0"/>
    <w:qFormat/>
    <w:pPr>
      <w:spacing w:line="560" w:lineRule="exact"/>
    </w:pPr>
    <w:rPr>
      <w:rFonts w:ascii="仿宋_GB2312" w:eastAsia="仿宋_GB2312"/>
      <w:sz w:val="28"/>
      <w:szCs w:val="30"/>
    </w:rPr>
  </w:style>
  <w:style w:type="paragraph" w:styleId="1107" w:customStyle="1">
    <w:name w:val="列表接续 21"/>
    <w:basedOn w:val="839"/>
    <w:next w:val="1095"/>
    <w:uiPriority w:val="0"/>
    <w:qFormat/>
    <w:pPr>
      <w:ind w:left="840"/>
      <w:spacing w:after="120"/>
    </w:pPr>
    <w:rPr>
      <w:rFonts w:eastAsia="宋体"/>
    </w:rPr>
  </w:style>
  <w:style w:type="paragraph" w:styleId="1108" w:customStyle="1">
    <w:name w:val="HTML 预设格式1"/>
    <w:basedOn w:val="8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109" w:customStyle="1">
    <w:name w:val="普通(网站)1"/>
    <w:basedOn w:val="839"/>
    <w:uiPriority w:val="0"/>
    <w:qFormat/>
    <w:pPr>
      <w:jc w:val="left"/>
      <w:spacing w:before="100" w:beforeAutospacing="1" w:after="100" w:afterAutospacing="1"/>
      <w:widowControl/>
    </w:pPr>
    <w:rPr>
      <w:rFonts w:ascii="宋体" w:eastAsia="宋体"/>
      <w:szCs w:val="20"/>
    </w:rPr>
  </w:style>
  <w:style w:type="paragraph" w:styleId="1110" w:customStyle="1">
    <w:name w:val="索引 21"/>
    <w:basedOn w:val="839"/>
    <w:next w:val="839"/>
    <w:uiPriority w:val="0"/>
    <w:qFormat/>
    <w:pPr>
      <w:ind w:left="200"/>
    </w:pPr>
    <w:rPr>
      <w:rFonts w:ascii="Calibri" w:hAnsi="Calibri" w:eastAsia="宋体"/>
      <w:szCs w:val="22"/>
    </w:rPr>
  </w:style>
  <w:style w:type="paragraph" w:styleId="1111" w:customStyle="1">
    <w:name w:val="标题1"/>
    <w:basedOn w:val="839"/>
    <w:uiPriority w:val="0"/>
    <w:qFormat/>
    <w:pPr>
      <w:jc w:val="center"/>
      <w:spacing w:before="240" w:after="60"/>
      <w:outlineLvl w:val="0"/>
    </w:pPr>
    <w:rPr>
      <w:rFonts w:ascii="Cambria" w:hAnsi="Cambria" w:eastAsia="宋体"/>
      <w:b/>
      <w:bCs/>
      <w:sz w:val="32"/>
      <w:szCs w:val="32"/>
    </w:rPr>
  </w:style>
  <w:style w:type="paragraph" w:styleId="1112" w:customStyle="1">
    <w:name w:val="批注主题1"/>
    <w:basedOn w:val="1070"/>
    <w:next w:val="1070"/>
    <w:uiPriority w:val="0"/>
    <w:qFormat/>
    <w:rPr>
      <w:b/>
    </w:rPr>
  </w:style>
  <w:style w:type="paragraph" w:styleId="1113" w:customStyle="1">
    <w:name w:val="正文首行缩进1"/>
    <w:basedOn w:val="1075"/>
    <w:uiPriority w:val="0"/>
    <w:qFormat/>
    <w:pPr>
      <w:ind w:firstLine="100"/>
      <w:spacing w:after="120" w:line="240" w:lineRule="auto"/>
    </w:pPr>
    <w:rPr>
      <w:rFonts w:ascii="Times New Roman" w:eastAsia="宋体"/>
      <w:sz w:val="21"/>
    </w:rPr>
  </w:style>
  <w:style w:type="paragraph" w:styleId="1114" w:customStyle="1">
    <w:name w:val="正文首行缩进 21"/>
    <w:basedOn w:val="1076"/>
    <w:link w:val="1115"/>
    <w:uiPriority w:val="0"/>
    <w:qFormat/>
    <w:pPr>
      <w:ind w:left="200" w:firstLine="200"/>
      <w:spacing w:after="120"/>
    </w:pPr>
    <w:rPr>
      <w:rFonts w:ascii="Times New Roman" w:eastAsia="宋体"/>
      <w:sz w:val="24"/>
    </w:rPr>
  </w:style>
  <w:style w:type="character" w:styleId="1115" w:customStyle="1">
    <w:name w:val="正文首行缩进 2 Char"/>
    <w:link w:val="1114"/>
    <w:uiPriority w:val="0"/>
    <w:qFormat/>
    <w:rPr>
      <w:rFonts w:ascii="Times New Roman" w:hAnsi="Times New Roman" w:eastAsia="仿宋_GB2312" w:cs="Times New Roman"/>
      <w:sz w:val="24"/>
      <w:szCs w:val="24"/>
      <w:lang w:bidi="ar-SA"/>
    </w:rPr>
  </w:style>
  <w:style w:type="table" w:styleId="1116" w:customStyle="1">
    <w:name w:val="网格型1"/>
    <w:basedOn w:val="1055"/>
    <w:uiPriority w:val="0"/>
    <w:qFormat/>
    <w:tblPr>
      <w:tblCellMar>
        <w:left w:w="0" w:type="dxa"/>
        <w:top w:w="0" w:type="dxa"/>
        <w:right w:w="0" w:type="dxa"/>
        <w:bottom w:w="0" w:type="dxa"/>
      </w:tblCellMar>
    </w:tblPr>
  </w:style>
  <w:style w:type="character" w:styleId="1117" w:customStyle="1">
    <w:name w:val="要点1"/>
    <w:uiPriority w:val="0"/>
    <w:qFormat/>
    <w:rPr>
      <w:rFonts w:ascii="Times New Roman" w:hAnsi="Times New Roman" w:eastAsia="宋体" w:cs="Times New Roman"/>
      <w:b/>
    </w:rPr>
  </w:style>
  <w:style w:type="character" w:styleId="1118" w:customStyle="1">
    <w:name w:val="尾注引用1"/>
    <w:uiPriority w:val="0"/>
    <w:qFormat/>
    <w:rPr>
      <w:rFonts w:ascii="Times New Roman" w:hAnsi="Times New Roman" w:eastAsia="宋体" w:cs="Times New Roman"/>
      <w:vertAlign w:val="superscript"/>
    </w:rPr>
  </w:style>
  <w:style w:type="character" w:styleId="1119" w:customStyle="1">
    <w:name w:val="页码1"/>
    <w:basedOn w:val="1054"/>
    <w:uiPriority w:val="0"/>
    <w:qFormat/>
    <w:rPr>
      <w:rFonts w:ascii="Times New Roman" w:hAnsi="Times New Roman" w:eastAsia="宋体" w:cs="Times New Roman"/>
    </w:rPr>
  </w:style>
  <w:style w:type="character" w:styleId="1120" w:customStyle="1">
    <w:name w:val="已访问的超链接1"/>
    <w:uiPriority w:val="0"/>
    <w:qFormat/>
    <w:rPr>
      <w:rFonts w:ascii="Times New Roman" w:hAnsi="Times New Roman" w:eastAsia="宋体" w:cs="Times New Roman"/>
      <w:color w:val="800080"/>
      <w:u w:val="single"/>
    </w:rPr>
  </w:style>
  <w:style w:type="character" w:styleId="1121" w:customStyle="1">
    <w:name w:val="强调1"/>
    <w:uiPriority w:val="0"/>
    <w:qFormat/>
    <w:rPr>
      <w:rFonts w:ascii="Times New Roman" w:hAnsi="Times New Roman" w:eastAsia="宋体" w:cs="Times New Roman"/>
      <w:color w:val="cc0033"/>
    </w:rPr>
  </w:style>
  <w:style w:type="character" w:styleId="1122" w:customStyle="1">
    <w:name w:val="HTML 打字机1"/>
    <w:uiPriority w:val="0"/>
    <w:qFormat/>
    <w:rPr>
      <w:rFonts w:ascii="宋体" w:hAnsi="Times New Roman" w:eastAsia="宋体" w:cs="宋体"/>
      <w:sz w:val="24"/>
      <w:szCs w:val="24"/>
      <w:lang w:bidi="ar-SA"/>
    </w:rPr>
  </w:style>
  <w:style w:type="character" w:styleId="1123" w:customStyle="1">
    <w:name w:val="超链接1"/>
    <w:uiPriority w:val="0"/>
    <w:qFormat/>
    <w:rPr>
      <w:rFonts w:ascii="Times New Roman" w:hAnsi="Times New Roman" w:eastAsia="宋体" w:cs="Times New Roman"/>
      <w:color w:val="0000ff"/>
      <w:u w:val="single"/>
    </w:rPr>
  </w:style>
  <w:style w:type="character" w:styleId="1124" w:customStyle="1">
    <w:name w:val="批注引用1"/>
    <w:uiPriority w:val="0"/>
    <w:qFormat/>
    <w:rPr>
      <w:rFonts w:ascii="Times New Roman" w:hAnsi="Times New Roman" w:eastAsia="宋体" w:cs="Times New Roman"/>
      <w:sz w:val="21"/>
    </w:rPr>
  </w:style>
  <w:style w:type="character" w:styleId="1125" w:customStyle="1">
    <w:name w:val="脚注引用1"/>
    <w:uiPriority w:val="0"/>
    <w:qFormat/>
    <w:rPr>
      <w:rFonts w:ascii="Times New Roman" w:hAnsi="Times New Roman" w:eastAsia="宋体" w:cs="Times New Roman"/>
      <w:vertAlign w:val="superscript"/>
    </w:rPr>
  </w:style>
  <w:style w:type="paragraph" w:styleId="1126" w:customStyle="1">
    <w:name w:val="标题二、"/>
    <w:basedOn w:val="839"/>
    <w:uiPriority w:val="0"/>
    <w:qFormat/>
    <w:pPr>
      <w:ind w:firstLine="200"/>
      <w:spacing w:line="360" w:lineRule="auto"/>
      <w:outlineLvl w:val="2"/>
    </w:pPr>
    <w:rPr>
      <w:rFonts w:ascii="宋体" w:hAnsi="宋体" w:eastAsia="微软雅黑"/>
      <w:b/>
      <w:szCs w:val="21"/>
    </w:rPr>
  </w:style>
  <w:style w:type="paragraph" w:styleId="1127" w:customStyle="1">
    <w:name w:val="Normal_0"/>
    <w:uiPriority w:val="0"/>
    <w:qFormat/>
    <w:rPr>
      <w:rFonts w:hint="default" w:ascii="黑体" w:hAnsi="黑体" w:eastAsia="黑体" w:cs="Times New Roman"/>
      <w:b/>
      <w:sz w:val="32"/>
      <w:szCs w:val="24"/>
      <w:lang w:val="en-US" w:eastAsia="zh-CN" w:bidi="ar-SA"/>
    </w:rPr>
  </w:style>
  <w:style w:type="paragraph" w:styleId="1128" w:customStyle="1">
    <w:name w:val="索引 41"/>
    <w:basedOn w:val="839"/>
    <w:next w:val="839"/>
    <w:uiPriority w:val="0"/>
    <w:qFormat/>
    <w:pPr>
      <w:ind w:left="600"/>
    </w:pPr>
    <w:rPr>
      <w:rFonts w:ascii="Verdana" w:hAnsi="Verdana" w:eastAsia="宋体"/>
      <w:szCs w:val="20"/>
    </w:rPr>
  </w:style>
  <w:style w:type="paragraph" w:styleId="1129" w:customStyle="1">
    <w:name w:val="列出段落1"/>
    <w:basedOn w:val="839"/>
    <w:uiPriority w:val="0"/>
    <w:qFormat/>
    <w:pPr>
      <w:ind w:firstLine="420"/>
    </w:pPr>
    <w:rPr>
      <w:rFonts w:eastAsia="宋体"/>
    </w:rPr>
  </w:style>
  <w:style w:type="character" w:styleId="1130" w:customStyle="1">
    <w:name w:val="fontstyle01"/>
    <w:uiPriority w:val="0"/>
    <w:qFormat/>
    <w:rPr>
      <w:rFonts w:hint="eastAsia" w:ascii="宋体" w:hAnsi="宋体" w:eastAsia="宋体" w:cs="Times New Roman"/>
      <w:color w:val="000000"/>
      <w:sz w:val="24"/>
      <w:szCs w:val="24"/>
    </w:rPr>
  </w:style>
  <w:style w:type="paragraph" w:styleId="1131" w:customStyle="1">
    <w:name w:val="Normal_0_3"/>
    <w:uiPriority w:val="0"/>
    <w:qFormat/>
    <w:rPr>
      <w:rFonts w:hint="default" w:ascii="黑体" w:hAnsi="黑体" w:eastAsia="黑体" w:cs="黑体"/>
      <w:b/>
      <w:sz w:val="32"/>
      <w:szCs w:val="24"/>
      <w:lang w:val="en-US" w:eastAsia="zh-CN" w:bidi="ar-SA"/>
    </w:rPr>
  </w:style>
  <w:style w:type="paragraph" w:styleId="113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0_1"/>
    <w:uiPriority w:val="0"/>
    <w:qFormat/>
    <w:rPr>
      <w:rFonts w:hint="default" w:ascii="黑体" w:hAnsi="黑体" w:eastAsia="黑体" w:cs="黑体"/>
      <w:b/>
      <w:sz w:val="32"/>
      <w:szCs w:val="24"/>
      <w:lang w:val="en-US" w:eastAsia="zh-CN" w:bidi="ar-SA"/>
    </w:rPr>
  </w:style>
  <w:style w:type="paragraph" w:styleId="113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2_0"/>
    <w:uiPriority w:val="0"/>
    <w:qFormat/>
    <w:rPr>
      <w:rFonts w:hint="default" w:ascii="黑体" w:hAnsi="黑体" w:eastAsia="黑体" w:cs="黑体"/>
      <w:b/>
      <w:sz w:val="32"/>
      <w:szCs w:val="24"/>
      <w:lang w:val="en-US" w:eastAsia="zh-CN" w:bidi="ar-SA"/>
    </w:rPr>
  </w:style>
  <w:style w:type="paragraph" w:styleId="113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3_0"/>
    <w:uiPriority w:val="0"/>
    <w:qFormat/>
    <w:rPr>
      <w:rFonts w:hint="default" w:ascii="黑体" w:hAnsi="黑体" w:eastAsia="黑体" w:cs="黑体"/>
      <w:b/>
      <w:sz w:val="32"/>
      <w:szCs w:val="24"/>
      <w:lang w:val="en-US" w:eastAsia="zh-CN" w:bidi="ar-SA"/>
    </w:rPr>
  </w:style>
  <w:style w:type="paragraph" w:styleId="114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8" w:customStyle="1">
    <w:name w:val="纯文本 Char_0_0"/>
    <w:link w:val="1149"/>
    <w:uiPriority w:val="0"/>
    <w:qFormat/>
    <w:rPr>
      <w:rFonts w:ascii="宋体" w:hAnsi="Courier New" w:eastAsia="宋体" w:cs="Times New Roman"/>
      <w:sz w:val="21"/>
      <w:szCs w:val="21"/>
    </w:rPr>
  </w:style>
  <w:style w:type="paragraph" w:styleId="1149" w:customStyle="1">
    <w:name w:val="纯文本_0_0"/>
    <w:basedOn w:val="1147"/>
    <w:link w:val="1148"/>
    <w:uiPriority w:val="0"/>
    <w:qFormat/>
    <w:rPr>
      <w:rFonts w:ascii="宋体" w:hAnsi="Courier New"/>
      <w:szCs w:val="21"/>
    </w:rPr>
  </w:style>
  <w:style w:type="paragraph" w:styleId="115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Normal_3_0_0"/>
    <w:uiPriority w:val="0"/>
    <w:qFormat/>
    <w:rPr>
      <w:rFonts w:hint="default" w:ascii="黑体" w:hAnsi="黑体" w:eastAsia="黑体" w:cs="Times New Roman"/>
      <w:b/>
      <w:sz w:val="32"/>
      <w:szCs w:val="24"/>
      <w:lang w:val="en-US" w:eastAsia="zh-CN" w:bidi="ar-SA"/>
    </w:rPr>
  </w:style>
  <w:style w:type="paragraph" w:styleId="115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5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8_0"/>
    <w:uiPriority w:val="0"/>
    <w:qFormat/>
    <w:rPr>
      <w:rFonts w:hint="default" w:ascii="黑体" w:hAnsi="黑体" w:eastAsia="黑体" w:cs="黑体"/>
      <w:b/>
      <w:sz w:val="32"/>
      <w:szCs w:val="24"/>
      <w:lang w:val="en-US" w:eastAsia="zh-CN" w:bidi="ar-SA"/>
    </w:rPr>
  </w:style>
  <w:style w:type="paragraph" w:styleId="1155" w:customStyle="1">
    <w:name w:val="Normal_12_0"/>
    <w:uiPriority w:val="0"/>
    <w:qFormat/>
    <w:rPr>
      <w:rFonts w:hint="default" w:ascii="黑体" w:hAnsi="黑体" w:eastAsia="黑体" w:cs="黑体"/>
      <w:b/>
      <w:sz w:val="32"/>
      <w:szCs w:val="24"/>
      <w:lang w:val="en-US" w:eastAsia="zh-CN" w:bidi="ar-SA"/>
    </w:rPr>
  </w:style>
  <w:style w:type="paragraph" w:styleId="115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57" w:customStyle="1">
    <w:name w:val="正文缩进 Char1_0_0"/>
    <w:link w:val="1158"/>
    <w:uiPriority w:val="0"/>
    <w:qFormat/>
    <w:rPr>
      <w:rFonts w:ascii="Times New Roman" w:hAnsi="Times New Roman" w:eastAsia="宋体" w:cs="Times New Roman"/>
      <w:sz w:val="21"/>
      <w:szCs w:val="22"/>
    </w:rPr>
  </w:style>
  <w:style w:type="paragraph" w:styleId="1158" w:customStyle="1">
    <w:name w:val="正文缩进_0_0"/>
    <w:basedOn w:val="1156"/>
    <w:link w:val="1157"/>
    <w:uiPriority w:val="0"/>
    <w:qFormat/>
    <w:pPr>
      <w:ind w:firstLine="420"/>
    </w:pPr>
    <w:rPr>
      <w:rFonts w:ascii="Calibri" w:hAnsi="Calibri"/>
      <w:szCs w:val="22"/>
    </w:rPr>
  </w:style>
  <w:style w:type="paragraph" w:styleId="115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14_0"/>
    <w:uiPriority w:val="0"/>
    <w:qFormat/>
    <w:rPr>
      <w:rFonts w:hint="default" w:ascii="黑体" w:hAnsi="黑体" w:eastAsia="黑体" w:cs="黑体"/>
      <w:b/>
      <w:sz w:val="32"/>
      <w:szCs w:val="24"/>
      <w:lang w:val="en-US" w:eastAsia="zh-CN" w:bidi="ar-SA"/>
    </w:rPr>
  </w:style>
  <w:style w:type="paragraph" w:styleId="116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15_0"/>
    <w:uiPriority w:val="0"/>
    <w:qFormat/>
    <w:rPr>
      <w:rFonts w:hint="default" w:ascii="黑体" w:hAnsi="黑体" w:eastAsia="黑体" w:cs="黑体"/>
      <w:b/>
      <w:sz w:val="32"/>
      <w:szCs w:val="24"/>
      <w:lang w:val="en-US" w:eastAsia="zh-CN" w:bidi="ar-SA"/>
    </w:rPr>
  </w:style>
  <w:style w:type="paragraph" w:styleId="116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17_0"/>
    <w:uiPriority w:val="0"/>
    <w:qFormat/>
    <w:rPr>
      <w:rFonts w:hint="default" w:ascii="黑体" w:hAnsi="黑体" w:eastAsia="黑体" w:cs="黑体"/>
      <w:b/>
      <w:sz w:val="32"/>
      <w:szCs w:val="24"/>
      <w:lang w:val="en-US" w:eastAsia="zh-CN" w:bidi="ar-SA"/>
    </w:rPr>
  </w:style>
  <w:style w:type="paragraph" w:styleId="116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Normal_14_0_0"/>
    <w:uiPriority w:val="0"/>
    <w:qFormat/>
    <w:rPr>
      <w:rFonts w:hint="default" w:ascii="黑体" w:hAnsi="黑体" w:eastAsia="黑体" w:cs="Times New Roman"/>
      <w:b/>
      <w:sz w:val="32"/>
      <w:szCs w:val="24"/>
      <w:lang w:val="en-US" w:eastAsia="zh-CN" w:bidi="ar-SA"/>
    </w:rPr>
  </w:style>
  <w:style w:type="paragraph" w:styleId="116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18_0"/>
    <w:uiPriority w:val="0"/>
    <w:qFormat/>
    <w:rPr>
      <w:rFonts w:hint="default" w:ascii="黑体" w:hAnsi="黑体" w:eastAsia="黑体" w:cs="黑体"/>
      <w:b/>
      <w:sz w:val="32"/>
      <w:szCs w:val="24"/>
      <w:lang w:val="en-US" w:eastAsia="zh-CN" w:bidi="ar-SA"/>
    </w:rPr>
  </w:style>
  <w:style w:type="paragraph" w:styleId="117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4" w:customStyle="1">
    <w:name w:val="正文文本1"/>
    <w:basedOn w:val="839"/>
    <w:next w:val="1173"/>
    <w:uiPriority w:val="0"/>
    <w:qFormat/>
    <w:pPr>
      <w:spacing w:before="120" w:line="22" w:lineRule="atLeast"/>
      <w:tabs>
        <w:tab w:val="left" w:pos="567" w:leader="none"/>
      </w:tabs>
    </w:pPr>
    <w:rPr>
      <w:rFonts w:ascii="宋体" w:hAnsi="宋体" w:eastAsia="宋体" w:cs="宋体"/>
    </w:rPr>
  </w:style>
  <w:style w:type="character" w:styleId="1175" w:customStyle="1">
    <w:name w:val="正文（标记） Char2"/>
    <w:link w:val="1176"/>
    <w:uiPriority w:val="0"/>
    <w:qFormat/>
    <w:rPr>
      <w:rFonts w:ascii="Times New Roman" w:hAnsi="Times New Roman" w:eastAsia="宋体" w:cs="Times New Roman"/>
      <w:sz w:val="24"/>
      <w:szCs w:val="24"/>
    </w:rPr>
  </w:style>
  <w:style w:type="paragraph" w:styleId="1176" w:customStyle="1">
    <w:name w:val="正文（标记）"/>
    <w:basedOn w:val="839"/>
    <w:link w:val="1175"/>
    <w:uiPriority w:val="0"/>
    <w:qFormat/>
    <w:pPr>
      <w:spacing w:before="50" w:after="50"/>
      <w:tabs>
        <w:tab w:val="left" w:pos="0" w:leader="none"/>
        <w:tab w:val="left" w:pos="840" w:leader="none"/>
      </w:tabs>
    </w:pPr>
    <w:rPr>
      <w:rFonts w:eastAsia="宋体"/>
    </w:rPr>
  </w:style>
  <w:style w:type="character" w:styleId="1177" w:customStyle="1">
    <w:name w:val="Char Char2"/>
    <w:uiPriority w:val="0"/>
    <w:qFormat/>
    <w:rPr>
      <w:rFonts w:ascii="Times New Roman" w:hAnsi="Times New Roman" w:eastAsia="宋体" w:cs="Times New Roman"/>
      <w:sz w:val="18"/>
      <w:szCs w:val="18"/>
    </w:rPr>
  </w:style>
  <w:style w:type="character" w:styleId="1178" w:customStyle="1">
    <w:name w:val="maywed421"/>
    <w:uiPriority w:val="0"/>
    <w:qFormat/>
    <w:rPr>
      <w:rFonts w:ascii="Times New Roman" w:hAnsi="Times New Roman" w:eastAsia="宋体" w:cs="Times New Roman"/>
      <w:color w:val="366fb6"/>
      <w:u w:val="none"/>
    </w:rPr>
  </w:style>
  <w:style w:type="paragraph" w:styleId="117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8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81" w:customStyle="1">
    <w:name w:val="Comment Text Char"/>
    <w:uiPriority w:val="0"/>
    <w:qFormat/>
    <w:rPr>
      <w:rFonts w:ascii="Times New Roman" w:hAnsi="Times New Roman" w:eastAsia="宋体" w:cs="Times New Roman"/>
      <w:sz w:val="21"/>
      <w:szCs w:val="21"/>
      <w:lang w:bidi="ar-SA"/>
    </w:rPr>
  </w:style>
  <w:style w:type="character" w:styleId="1182" w:customStyle="1">
    <w:name w:val="Footer Char"/>
    <w:uiPriority w:val="0"/>
    <w:qFormat/>
    <w:rPr>
      <w:rFonts w:ascii="Times New Roman" w:hAnsi="Times New Roman" w:eastAsia="宋体" w:cs="Times New Roman"/>
      <w:sz w:val="18"/>
      <w:lang w:val="en-US" w:eastAsia="zh-CN"/>
    </w:rPr>
  </w:style>
  <w:style w:type="character" w:styleId="1183" w:customStyle="1">
    <w:name w:val="ca-41"/>
    <w:uiPriority w:val="0"/>
    <w:qFormat/>
    <w:rPr>
      <w:rFonts w:ascii="宋体" w:hAnsi="Times New Roman" w:eastAsia="宋体" w:cs="Times New Roman"/>
      <w:b/>
      <w:bCs/>
      <w:color w:val="000000"/>
      <w:spacing w:val="-20"/>
      <w:sz w:val="21"/>
      <w:szCs w:val="21"/>
    </w:rPr>
  </w:style>
  <w:style w:type="character" w:styleId="1184" w:customStyle="1">
    <w:name w:val="ca-1"/>
    <w:basedOn w:val="1054"/>
    <w:uiPriority w:val="0"/>
    <w:qFormat/>
    <w:rPr>
      <w:rFonts w:ascii="Times New Roman" w:hAnsi="Times New Roman" w:eastAsia="宋体" w:cs="Times New Roman"/>
    </w:rPr>
  </w:style>
  <w:style w:type="character" w:styleId="1185" w:customStyle="1">
    <w:name w:val="Plain Text Char"/>
    <w:uiPriority w:val="0"/>
    <w:qFormat/>
    <w:rPr>
      <w:rFonts w:ascii="宋体" w:hAnsi="Times New Roman" w:eastAsia="宋体" w:cs="Times New Roman"/>
      <w:sz w:val="21"/>
      <w:lang w:val="en-US" w:eastAsia="zh-CN"/>
    </w:rPr>
  </w:style>
  <w:style w:type="character" w:styleId="1186" w:customStyle="1">
    <w:name w:val="Header Char"/>
    <w:uiPriority w:val="0"/>
    <w:qFormat/>
    <w:rPr>
      <w:rFonts w:ascii="Times New Roman" w:hAnsi="Times New Roman" w:eastAsia="宋体" w:cs="Times New Roman"/>
      <w:sz w:val="18"/>
      <w:lang w:val="en-US" w:eastAsia="zh-CN"/>
    </w:rPr>
  </w:style>
  <w:style w:type="character" w:styleId="1187" w:customStyle="1">
    <w:name w:val="marklong"/>
    <w:basedOn w:val="1054"/>
    <w:uiPriority w:val="0"/>
    <w:qFormat/>
    <w:rPr>
      <w:rFonts w:ascii="Times New Roman" w:hAnsi="Times New Roman" w:eastAsia="宋体" w:cs="Times New Roman"/>
    </w:rPr>
  </w:style>
  <w:style w:type="character" w:styleId="1188" w:customStyle="1">
    <w:name w:val="普通文字1 Char"/>
    <w:uiPriority w:val="0"/>
    <w:qFormat/>
    <w:rPr>
      <w:rFonts w:ascii="宋体" w:hAnsi="Times New Roman" w:eastAsia="宋体" w:cs="Courier New"/>
      <w:sz w:val="21"/>
      <w:szCs w:val="21"/>
      <w:lang w:val="en-US" w:eastAsia="zh-CN" w:bidi="ar-SA"/>
    </w:rPr>
  </w:style>
  <w:style w:type="character" w:styleId="1189" w:customStyle="1">
    <w:name w:val="ca-21"/>
    <w:uiPriority w:val="0"/>
    <w:qFormat/>
    <w:rPr>
      <w:rFonts w:ascii="宋体" w:hAnsi="Times New Roman" w:eastAsia="宋体" w:cs="Times New Roman"/>
      <w:sz w:val="21"/>
    </w:rPr>
  </w:style>
  <w:style w:type="paragraph" w:styleId="1190" w:customStyle="1">
    <w:name w:val="正文（缩进）"/>
    <w:basedOn w:val="839"/>
    <w:uiPriority w:val="0"/>
    <w:qFormat/>
    <w:pPr>
      <w:ind w:firstLine="200"/>
      <w:spacing w:before="50" w:after="50" w:line="360" w:lineRule="auto"/>
    </w:pPr>
    <w:rPr>
      <w:rFonts w:eastAsia="宋体"/>
    </w:rPr>
  </w:style>
  <w:style w:type="character" w:styleId="1191" w:customStyle="1">
    <w:name w:val="Heading 3 Char"/>
    <w:uiPriority w:val="0"/>
    <w:qFormat/>
    <w:rPr>
      <w:rFonts w:ascii="Times New Roman" w:hAnsi="Times New Roman" w:eastAsia="宋体" w:cs="Times New Roman"/>
      <w:b/>
      <w:bCs/>
      <w:sz w:val="32"/>
      <w:szCs w:val="32"/>
      <w:lang w:bidi="ar-SA"/>
    </w:rPr>
  </w:style>
  <w:style w:type="character" w:styleId="1192" w:customStyle="1">
    <w:name w:val="z12 style23"/>
    <w:basedOn w:val="1054"/>
    <w:uiPriority w:val="0"/>
    <w:qFormat/>
    <w:rPr>
      <w:rFonts w:ascii="Times New Roman" w:hAnsi="Times New Roman" w:eastAsia="宋体" w:cs="Times New Roman"/>
    </w:rPr>
  </w:style>
  <w:style w:type="paragraph" w:styleId="1193" w:customStyle="1">
    <w:name w:val="Indent Normal"/>
    <w:basedOn w:val="839"/>
    <w:uiPriority w:val="0"/>
    <w:qFormat/>
    <w:pPr>
      <w:ind w:firstLine="150"/>
    </w:pPr>
    <w:rPr>
      <w:rFonts w:eastAsia="宋体"/>
      <w:szCs w:val="20"/>
    </w:rPr>
  </w:style>
  <w:style w:type="character" w:styleId="1194" w:customStyle="1">
    <w:name w:val="Char Char21"/>
    <w:uiPriority w:val="0"/>
    <w:qFormat/>
    <w:rPr>
      <w:rFonts w:ascii="Times New Roman" w:hAnsi="Times New Roman" w:eastAsia="宋体" w:cs="Times New Roman"/>
      <w:sz w:val="18"/>
      <w:szCs w:val="18"/>
    </w:rPr>
  </w:style>
  <w:style w:type="character" w:styleId="1195" w:customStyle="1">
    <w:name w:val="ca-31"/>
    <w:uiPriority w:val="0"/>
    <w:qFormat/>
    <w:rPr>
      <w:rFonts w:ascii="宋体" w:hAnsi="Times New Roman" w:eastAsia="宋体" w:cs="Times New Roman"/>
      <w:color w:val="000000"/>
      <w:sz w:val="21"/>
      <w:szCs w:val="21"/>
    </w:rPr>
  </w:style>
  <w:style w:type="character" w:styleId="1196" w:customStyle="1">
    <w:name w:val="apple-converted-space"/>
    <w:basedOn w:val="1054"/>
    <w:uiPriority w:val="0"/>
    <w:qFormat/>
    <w:rPr>
      <w:rFonts w:ascii="Times New Roman" w:hAnsi="Times New Roman" w:eastAsia="宋体" w:cs="Times New Roman"/>
    </w:rPr>
  </w:style>
  <w:style w:type="character" w:styleId="1197" w:customStyle="1">
    <w:name w:val="Char Char1"/>
    <w:uiPriority w:val="0"/>
    <w:qFormat/>
    <w:rPr>
      <w:rFonts w:ascii="宋体" w:hAnsi="Times New Roman" w:eastAsia="宋体" w:cs="Times New Roman"/>
      <w:sz w:val="21"/>
      <w:lang w:val="en-US" w:eastAsia="zh-CN"/>
    </w:rPr>
  </w:style>
  <w:style w:type="character" w:styleId="1198" w:customStyle="1">
    <w:name w:val="font21"/>
    <w:uiPriority w:val="0"/>
    <w:qFormat/>
    <w:rPr>
      <w:rFonts w:ascii="Times New Roman" w:hAnsi="Times New Roman" w:eastAsia="宋体" w:cs="Times New Roman"/>
      <w:color w:val="000000"/>
      <w:sz w:val="20"/>
      <w:u w:val="none"/>
    </w:rPr>
  </w:style>
  <w:style w:type="character" w:styleId="1199" w:customStyle="1">
    <w:name w:val="ca-01"/>
    <w:uiPriority w:val="0"/>
    <w:qFormat/>
    <w:rPr>
      <w:rFonts w:ascii="宋体" w:hAnsi="Times New Roman" w:eastAsia="宋体" w:cs="Times New Roman"/>
      <w:b/>
      <w:bCs/>
      <w:spacing w:val="-20"/>
      <w:sz w:val="24"/>
      <w:szCs w:val="24"/>
    </w:rPr>
  </w:style>
  <w:style w:type="character" w:styleId="1200" w:customStyle="1">
    <w:name w:val="Char Char23"/>
    <w:uiPriority w:val="0"/>
    <w:qFormat/>
    <w:rPr>
      <w:rFonts w:ascii="Times New Roman" w:hAnsi="Times New Roman" w:eastAsia="宋体" w:cs="Times New Roman"/>
      <w:sz w:val="24"/>
      <w:szCs w:val="21"/>
      <w:lang w:bidi="ar-SA"/>
    </w:rPr>
  </w:style>
  <w:style w:type="character" w:styleId="1201" w:customStyle="1">
    <w:name w:val="Char Char"/>
    <w:uiPriority w:val="0"/>
    <w:qFormat/>
    <w:rPr>
      <w:rFonts w:ascii="Times New Roman" w:hAnsi="Times New Roman" w:eastAsia="宋体" w:cs="Times New Roman"/>
      <w:sz w:val="18"/>
      <w:lang w:val="en-US" w:eastAsia="zh-CN"/>
    </w:rPr>
  </w:style>
  <w:style w:type="character" w:styleId="1202" w:customStyle="1">
    <w:name w:val="Char Char3"/>
    <w:uiPriority w:val="0"/>
    <w:qFormat/>
    <w:rPr>
      <w:rFonts w:ascii="宋体" w:hAnsi="Times New Roman" w:eastAsia="宋体" w:cs="Times New Roman"/>
      <w:sz w:val="18"/>
      <w:szCs w:val="18"/>
      <w:lang w:val="en-US" w:eastAsia="zh-CN" w:bidi="ar-SA"/>
    </w:rPr>
  </w:style>
  <w:style w:type="paragraph" w:styleId="120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204" w:customStyle="1">
    <w:name w:val="Heading 4 Char"/>
    <w:uiPriority w:val="0"/>
    <w:qFormat/>
    <w:rPr>
      <w:rFonts w:ascii="Cambria" w:hAnsi="Cambria" w:eastAsia="宋体" w:cs="Cambria"/>
      <w:b/>
      <w:bCs/>
      <w:sz w:val="28"/>
      <w:szCs w:val="28"/>
      <w:lang w:bidi="ar-SA"/>
    </w:rPr>
  </w:style>
  <w:style w:type="character" w:styleId="1205" w:customStyle="1">
    <w:name w:val="Header Char1"/>
    <w:uiPriority w:val="0"/>
    <w:qFormat/>
    <w:rPr>
      <w:rFonts w:ascii="Times New Roman" w:hAnsi="Times New Roman" w:eastAsia="宋体" w:cs="Times New Roman"/>
      <w:sz w:val="18"/>
      <w:szCs w:val="18"/>
      <w:lang w:bidi="ar-SA"/>
    </w:rPr>
  </w:style>
  <w:style w:type="character" w:styleId="1206" w:customStyle="1">
    <w:name w:val="Footer Char1"/>
    <w:uiPriority w:val="0"/>
    <w:qFormat/>
    <w:rPr>
      <w:rFonts w:ascii="Times New Roman" w:hAnsi="Times New Roman" w:eastAsia="宋体" w:cs="Times New Roman"/>
      <w:sz w:val="18"/>
      <w:szCs w:val="18"/>
      <w:lang w:bidi="ar-SA"/>
    </w:rPr>
  </w:style>
  <w:style w:type="character" w:styleId="1207" w:customStyle="1">
    <w:name w:val="wj1"/>
    <w:uiPriority w:val="0"/>
    <w:qFormat/>
    <w:rPr>
      <w:rFonts w:ascii="Times New Roman" w:hAnsi="Times New Roman" w:eastAsia="宋体" w:cs="Times New Roman"/>
      <w:color w:val="000000"/>
      <w:sz w:val="18"/>
      <w:szCs w:val="18"/>
      <w:u w:val="none"/>
    </w:rPr>
  </w:style>
  <w:style w:type="character" w:styleId="1208" w:customStyle="1">
    <w:name w:val="ca-11"/>
    <w:uiPriority w:val="0"/>
    <w:qFormat/>
    <w:rPr>
      <w:rFonts w:ascii="宋体" w:hAnsi="Times New Roman" w:eastAsia="宋体" w:cs="Times New Roman"/>
      <w:b/>
      <w:bCs/>
      <w:color w:val="000000"/>
      <w:spacing w:val="-20"/>
      <w:sz w:val="28"/>
      <w:szCs w:val="28"/>
    </w:rPr>
  </w:style>
  <w:style w:type="paragraph" w:styleId="120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210" w:customStyle="1">
    <w:name w:val="Plain Text Char1"/>
    <w:uiPriority w:val="0"/>
    <w:qFormat/>
    <w:rPr>
      <w:rFonts w:ascii="宋体" w:hAnsi="Times New Roman" w:eastAsia="宋体" w:cs="Times New Roman"/>
      <w:sz w:val="21"/>
      <w:szCs w:val="21"/>
      <w:lang w:val="en-US" w:eastAsia="zh-CN" w:bidi="ar-SA"/>
    </w:rPr>
  </w:style>
  <w:style w:type="character" w:styleId="1211" w:customStyle="1">
    <w:name w:val="段落 Char"/>
    <w:uiPriority w:val="0"/>
    <w:qFormat/>
    <w:rPr>
      <w:rFonts w:ascii="仿宋_GB2312" w:hAnsi="Times New Roman" w:eastAsia="仿宋_GB2312" w:cs="Times New Roman"/>
      <w:sz w:val="24"/>
      <w:szCs w:val="24"/>
      <w:lang w:val="en-US" w:eastAsia="zh-CN" w:bidi="ar-SA"/>
    </w:rPr>
  </w:style>
  <w:style w:type="character" w:styleId="1212" w:customStyle="1">
    <w:name w:val="Heading 2 Char"/>
    <w:uiPriority w:val="0"/>
    <w:qFormat/>
    <w:rPr>
      <w:rFonts w:ascii="Arial" w:hAnsi="Arial" w:eastAsia="黑体" w:cs="Times New Roman"/>
      <w:b/>
      <w:bCs/>
      <w:sz w:val="32"/>
      <w:szCs w:val="32"/>
      <w:lang w:val="en-US" w:eastAsia="zh-CN" w:bidi="ar-SA"/>
    </w:rPr>
  </w:style>
  <w:style w:type="paragraph" w:styleId="121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214" w:customStyle="1">
    <w:name w:val="Char Char31"/>
    <w:uiPriority w:val="0"/>
    <w:qFormat/>
    <w:rPr>
      <w:rFonts w:ascii="Arial" w:hAnsi="Arial" w:eastAsia="黑体" w:cs="Times New Roman"/>
      <w:b/>
      <w:bCs/>
      <w:sz w:val="32"/>
      <w:szCs w:val="32"/>
      <w:lang w:val="en-US" w:eastAsia="zh-CN" w:bidi="ar-SA"/>
    </w:rPr>
  </w:style>
  <w:style w:type="paragraph" w:styleId="1215" w:customStyle="1">
    <w:name w:val="正文（黑体）"/>
    <w:basedOn w:val="839"/>
    <w:next w:val="839"/>
    <w:uiPriority w:val="0"/>
    <w:qFormat/>
    <w:pPr>
      <w:ind w:firstLine="200"/>
      <w:spacing w:before="50" w:after="50" w:line="360" w:lineRule="auto"/>
    </w:pPr>
    <w:rPr>
      <w:rFonts w:ascii="黑体" w:eastAsia="黑体"/>
      <w:color w:val="000080"/>
    </w:rPr>
  </w:style>
  <w:style w:type="character" w:styleId="1216" w:customStyle="1">
    <w:name w:val="ca-51"/>
    <w:uiPriority w:val="0"/>
    <w:qFormat/>
    <w:rPr>
      <w:rFonts w:ascii="楷体_GB2312" w:hAnsi="Times New Roman" w:eastAsia="楷体_GB2312" w:cs="Times New Roman"/>
      <w:b/>
      <w:bCs/>
      <w:spacing w:val="-20"/>
      <w:sz w:val="24"/>
      <w:szCs w:val="24"/>
    </w:rPr>
  </w:style>
  <w:style w:type="paragraph" w:styleId="1217" w:customStyle="1">
    <w:name w:val="加点正文缩进"/>
    <w:basedOn w:val="839"/>
    <w:uiPriority w:val="0"/>
    <w:qFormat/>
    <w:pPr>
      <w:ind w:left="962" w:hanging="480"/>
      <w:spacing w:line="300" w:lineRule="auto"/>
      <w:tabs>
        <w:tab w:val="left" w:pos="840" w:leader="none"/>
      </w:tabs>
    </w:pPr>
    <w:rPr>
      <w:rFonts w:eastAsia="宋体"/>
    </w:rPr>
  </w:style>
  <w:style w:type="paragraph" w:styleId="1218" w:customStyle="1">
    <w:name w:val="默认段落字体 Para Char Char Char Char Char Char Char Char Char Char Char Char Char Char"/>
    <w:basedOn w:val="1069"/>
    <w:uiPriority w:val="0"/>
    <w:qFormat/>
    <w:rPr>
      <w:rFonts w:ascii="Tahoma" w:hAnsi="Tahoma"/>
    </w:rPr>
  </w:style>
  <w:style w:type="paragraph" w:styleId="1219">
    <w:name w:val="List Paragraph"/>
    <w:basedOn w:val="839"/>
    <w:uiPriority w:val="0"/>
    <w:qFormat/>
    <w:pPr>
      <w:ind w:firstLine="200"/>
    </w:pPr>
    <w:rPr>
      <w:rFonts w:ascii="Calibri" w:hAnsi="Calibri" w:eastAsia="宋体"/>
      <w:szCs w:val="22"/>
    </w:rPr>
  </w:style>
  <w:style w:type="paragraph" w:styleId="1220" w:customStyle="1">
    <w:name w:val="序号"/>
    <w:next w:val="839"/>
    <w:uiPriority w:val="0"/>
    <w:qFormat/>
    <w:pPr>
      <w:jc w:val="center"/>
    </w:pPr>
    <w:rPr>
      <w:rFonts w:hint="default" w:ascii="Times New Roman" w:hAnsi="Times New Roman" w:eastAsia="仿宋_GB2312" w:cs="Times New Roman"/>
      <w:bCs/>
      <w:sz w:val="21"/>
      <w:szCs w:val="44"/>
      <w:lang w:val="en-US" w:eastAsia="zh-CN" w:bidi="ar-SA"/>
    </w:rPr>
  </w:style>
  <w:style w:type="paragraph" w:styleId="1221" w:customStyle="1">
    <w:name w:val="Char"/>
    <w:basedOn w:val="839"/>
    <w:uiPriority w:val="0"/>
    <w:qFormat/>
    <w:pPr>
      <w:tabs>
        <w:tab w:val="left" w:pos="360" w:leader="none"/>
      </w:tabs>
    </w:pPr>
    <w:rPr>
      <w:rFonts w:ascii="仿宋_GB2312" w:eastAsia="仿宋_GB2312"/>
      <w:b/>
    </w:rPr>
  </w:style>
  <w:style w:type="paragraph" w:styleId="1222" w:customStyle="1">
    <w:name w:val="xl35"/>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3" w:customStyle="1">
    <w:name w:val="xl36"/>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4" w:customStyle="1">
    <w:name w:val="Char Char Char"/>
    <w:basedOn w:val="839"/>
    <w:uiPriority w:val="0"/>
    <w:qFormat/>
    <w:rPr>
      <w:rFonts w:ascii="Tahoma" w:hAnsi="Tahoma" w:eastAsia="宋体"/>
      <w:szCs w:val="20"/>
    </w:rPr>
  </w:style>
  <w:style w:type="paragraph" w:styleId="1225" w:customStyle="1">
    <w:name w:val="Char12"/>
    <w:basedOn w:val="839"/>
    <w:uiPriority w:val="0"/>
    <w:qFormat/>
    <w:pPr>
      <w:ind w:left="360" w:right="202" w:firstLine="360"/>
      <w:spacing w:line="480" w:lineRule="auto"/>
      <w:tabs>
        <w:tab w:val="left" w:pos="360" w:leader="none"/>
      </w:tabs>
    </w:pPr>
    <w:rPr>
      <w:rFonts w:eastAsia="宋体"/>
    </w:rPr>
  </w:style>
  <w:style w:type="paragraph" w:styleId="1226" w:customStyle="1">
    <w:name w:val="Char Char Char Char Char Char Char Char Char Char"/>
    <w:basedOn w:val="839"/>
    <w:uiPriority w:val="0"/>
    <w:qFormat/>
    <w:rPr>
      <w:rFonts w:ascii="Tahoma" w:hAnsi="Tahoma" w:eastAsia="宋体"/>
      <w:szCs w:val="20"/>
    </w:rPr>
  </w:style>
  <w:style w:type="paragraph" w:styleId="1227" w:customStyle="1">
    <w:name w:val="正文段"/>
    <w:basedOn w:val="839"/>
    <w:uiPriority w:val="0"/>
    <w:qFormat/>
    <w:pPr>
      <w:ind w:firstLine="425"/>
      <w:spacing w:after="240" w:line="240" w:lineRule="atLeast"/>
      <w:widowControl/>
    </w:pPr>
    <w:rPr>
      <w:rFonts w:eastAsia="宋体"/>
      <w:szCs w:val="20"/>
    </w:rPr>
  </w:style>
  <w:style w:type="paragraph" w:styleId="122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29" w:customStyle="1">
    <w:name w:val="Char Char Char Char Char Char Char Char Char Char1"/>
    <w:basedOn w:val="839"/>
    <w:uiPriority w:val="0"/>
    <w:qFormat/>
    <w:rPr>
      <w:rFonts w:ascii="Tahoma" w:hAnsi="Tahoma" w:eastAsia="宋体" w:cs="Tahoma"/>
    </w:rPr>
  </w:style>
  <w:style w:type="paragraph" w:styleId="1230" w:customStyle="1">
    <w:name w:val="xl34"/>
    <w:basedOn w:val="839"/>
    <w:uiPriority w:val="0"/>
    <w:qFormat/>
    <w:pPr>
      <w:jc w:val="center"/>
      <w:spacing w:before="100" w:beforeAutospacing="1" w:after="100" w:afterAutospacing="1"/>
      <w:widowControl/>
    </w:pPr>
    <w:rPr>
      <w:rFonts w:ascii="Arial Unicode MS" w:hAnsi="Arial Unicode MS" w:eastAsia="Arial Unicode MS"/>
    </w:rPr>
  </w:style>
  <w:style w:type="paragraph" w:styleId="1231" w:customStyle="1">
    <w:name w:val="前言、引言标题"/>
    <w:next w:val="83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32" w:customStyle="1">
    <w:name w:val="Char Char Char Char Char Char Char Char Char Char Char Char Char"/>
    <w:basedOn w:val="839"/>
    <w:uiPriority w:val="0"/>
    <w:qFormat/>
    <w:pPr>
      <w:jc w:val="left"/>
      <w:spacing w:after="160" w:line="240" w:lineRule="exact"/>
      <w:widowControl/>
    </w:pPr>
    <w:rPr>
      <w:rFonts w:ascii="Verdana" w:hAnsi="Verdana" w:eastAsia="宋体"/>
      <w:sz w:val="20"/>
      <w:szCs w:val="20"/>
      <w:lang w:eastAsia="en-US"/>
    </w:rPr>
  </w:style>
  <w:style w:type="paragraph" w:styleId="1233" w:customStyle="1">
    <w:name w:val="pa-0"/>
    <w:basedOn w:val="839"/>
    <w:uiPriority w:val="0"/>
    <w:qFormat/>
    <w:pPr>
      <w:ind w:firstLine="480"/>
      <w:spacing w:line="360" w:lineRule="atLeast"/>
      <w:widowControl/>
    </w:pPr>
    <w:rPr>
      <w:rFonts w:ascii="宋体" w:eastAsia="宋体" w:cs="宋体"/>
    </w:rPr>
  </w:style>
  <w:style w:type="paragraph" w:styleId="1234" w:customStyle="1">
    <w:name w:val="Char111"/>
    <w:basedOn w:val="839"/>
    <w:uiPriority w:val="0"/>
    <w:qFormat/>
    <w:pPr>
      <w:jc w:val="left"/>
      <w:spacing w:after="160" w:line="240" w:lineRule="exact"/>
      <w:widowControl/>
    </w:pPr>
    <w:rPr>
      <w:rFonts w:ascii="Verdana" w:hAnsi="Verdana" w:eastAsia="宋体"/>
      <w:sz w:val="20"/>
      <w:szCs w:val="20"/>
      <w:lang w:eastAsia="en-US"/>
    </w:rPr>
  </w:style>
  <w:style w:type="paragraph" w:styleId="1235" w:customStyle="1">
    <w:name w:val="一级条标题"/>
    <w:next w:val="1228"/>
    <w:uiPriority w:val="0"/>
    <w:qFormat/>
    <w:pPr>
      <w:outlineLvl w:val="2"/>
    </w:pPr>
    <w:rPr>
      <w:rFonts w:hint="default" w:ascii="Times New Roman" w:hAnsi="Times New Roman" w:eastAsia="黑体" w:cs="Times New Roman"/>
      <w:sz w:val="21"/>
      <w:lang w:val="en-US" w:eastAsia="zh-CN" w:bidi="ar-SA"/>
    </w:rPr>
  </w:style>
  <w:style w:type="paragraph" w:styleId="1236" w:customStyle="1">
    <w:name w:val="二级条标题"/>
    <w:basedOn w:val="1235"/>
    <w:next w:val="1228"/>
    <w:uiPriority w:val="0"/>
    <w:qFormat/>
    <w:pPr>
      <w:ind w:left="360"/>
      <w:outlineLvl w:val="3"/>
    </w:pPr>
    <w:rPr>
      <w:rFonts w:eastAsia="宋体"/>
    </w:rPr>
  </w:style>
  <w:style w:type="paragraph" w:styleId="1237" w:customStyle="1">
    <w:name w:val="三级条标题"/>
    <w:basedOn w:val="1236"/>
    <w:next w:val="1228"/>
    <w:uiPriority w:val="0"/>
    <w:qFormat/>
    <w:pPr>
      <w:ind w:left="1050"/>
      <w:outlineLvl w:val="4"/>
    </w:pPr>
  </w:style>
  <w:style w:type="paragraph" w:styleId="1238" w:customStyle="1">
    <w:name w:val="FA正文+标号"/>
    <w:basedOn w:val="83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239" w:customStyle="1">
    <w:name w:val="表文1"/>
    <w:basedOn w:val="839"/>
    <w:uiPriority w:val="0"/>
    <w:qFormat/>
    <w:pPr>
      <w:ind w:firstLine="196"/>
      <w:spacing w:line="360" w:lineRule="auto"/>
      <w:widowControl/>
    </w:pPr>
    <w:rPr>
      <w:rFonts w:ascii="宋体" w:eastAsia="宋体"/>
    </w:rPr>
  </w:style>
  <w:style w:type="paragraph" w:styleId="1240" w:customStyle="1">
    <w:name w:val="正文1"/>
    <w:basedOn w:val="839"/>
    <w:uiPriority w:val="0"/>
    <w:qFormat/>
    <w:pPr>
      <w:ind w:left="357" w:firstLine="420"/>
      <w:jc w:val="left"/>
      <w:spacing w:line="360" w:lineRule="auto"/>
      <w:widowControl/>
    </w:pPr>
    <w:rPr>
      <w:rFonts w:eastAsia="宋体" w:cs="Arial"/>
      <w:szCs w:val="20"/>
    </w:rPr>
  </w:style>
  <w:style w:type="paragraph" w:styleId="1241" w:customStyle="1">
    <w:name w:val="表内容"/>
    <w:basedOn w:val="1240"/>
    <w:uiPriority w:val="0"/>
    <w:qFormat/>
    <w:pPr>
      <w:ind w:left="0" w:firstLine="0"/>
      <w:spacing w:line="320" w:lineRule="exact"/>
    </w:pPr>
    <w:rPr>
      <w:rFonts w:cs="Times New Roman"/>
      <w:sz w:val="20"/>
    </w:rPr>
  </w:style>
  <w:style w:type="paragraph" w:styleId="1242" w:customStyle="1">
    <w:name w:val="Char Char1 Char Char Char Char Char Char"/>
    <w:basedOn w:val="839"/>
    <w:uiPriority w:val="0"/>
    <w:qFormat/>
    <w:pPr>
      <w:jc w:val="center"/>
      <w:widowControl/>
    </w:pPr>
    <w:rPr>
      <w:rFonts w:eastAsia="宋体"/>
      <w:szCs w:val="20"/>
    </w:rPr>
  </w:style>
  <w:style w:type="paragraph" w:styleId="1243" w:customStyle="1">
    <w:name w:val="xl27"/>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44" w:customStyle="1">
    <w:name w:val="普通正文"/>
    <w:basedOn w:val="839"/>
    <w:uiPriority w:val="0"/>
    <w:qFormat/>
    <w:pPr>
      <w:ind w:firstLine="425"/>
      <w:jc w:val="left"/>
    </w:pPr>
    <w:rPr>
      <w:rFonts w:ascii="宋体" w:eastAsia="宋体"/>
      <w:sz w:val="20"/>
      <w:szCs w:val="20"/>
    </w:rPr>
  </w:style>
  <w:style w:type="paragraph" w:styleId="124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46" w:customStyle="1">
    <w:name w:val="附图标题"/>
    <w:basedOn w:val="1065"/>
    <w:next w:val="1064"/>
    <w:uiPriority w:val="0"/>
    <w:qFormat/>
    <w:pPr>
      <w:ind w:left="780" w:hanging="480"/>
      <w:jc w:val="center"/>
      <w:spacing w:after="100"/>
      <w:tabs>
        <w:tab w:val="left" w:pos="780" w:leader="none"/>
      </w:tabs>
    </w:pPr>
    <w:rPr>
      <w:rFonts w:ascii="Times New Roman" w:hAnsi="Times New Roman" w:eastAsia="宋体"/>
      <w:b/>
      <w:sz w:val="21"/>
    </w:rPr>
  </w:style>
  <w:style w:type="paragraph" w:styleId="1247" w:customStyle="1">
    <w:name w:val="图号"/>
    <w:basedOn w:val="83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248" w:customStyle="1">
    <w:name w:val="xl40"/>
    <w:basedOn w:val="83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249" w:customStyle="1">
    <w:name w:val="缩进正文"/>
    <w:basedOn w:val="839"/>
    <w:uiPriority w:val="0"/>
    <w:qFormat/>
    <w:pPr>
      <w:ind w:left="1418" w:firstLine="425"/>
      <w:jc w:val="left"/>
      <w:spacing w:after="200" w:line="400" w:lineRule="exact"/>
      <w:widowControl/>
    </w:pPr>
    <w:rPr>
      <w:rFonts w:ascii="宋体" w:eastAsia="宋体"/>
      <w:szCs w:val="20"/>
    </w:rPr>
  </w:style>
  <w:style w:type="paragraph" w:styleId="1250" w:customStyle="1">
    <w:name w:val="xl28"/>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251" w:customStyle="1">
    <w:name w:val="xl2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52" w:customStyle="1">
    <w:name w:val="Char1"/>
    <w:basedOn w:val="839"/>
    <w:uiPriority w:val="0"/>
    <w:qFormat/>
    <w:pPr>
      <w:ind w:left="360" w:right="202" w:firstLine="360"/>
      <w:spacing w:line="480" w:lineRule="auto"/>
      <w:tabs>
        <w:tab w:val="left" w:pos="360" w:leader="none"/>
      </w:tabs>
    </w:pPr>
    <w:rPr>
      <w:rFonts w:eastAsia="宋体"/>
    </w:rPr>
  </w:style>
  <w:style w:type="paragraph" w:styleId="125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4" w:customStyle="1">
    <w:name w:val="pa-10"/>
    <w:basedOn w:val="839"/>
    <w:uiPriority w:val="0"/>
    <w:qFormat/>
    <w:pPr>
      <w:spacing w:line="240" w:lineRule="atLeast"/>
      <w:widowControl/>
    </w:pPr>
    <w:rPr>
      <w:rFonts w:ascii="宋体" w:eastAsia="宋体" w:cs="宋体"/>
    </w:rPr>
  </w:style>
  <w:style w:type="paragraph" w:styleId="1255" w:customStyle="1">
    <w:name w:val="特点"/>
    <w:basedOn w:val="839"/>
    <w:next w:val="839"/>
    <w:uiPriority w:val="0"/>
    <w:qFormat/>
    <w:pPr>
      <w:jc w:val="center"/>
      <w:spacing w:line="360" w:lineRule="auto"/>
    </w:pPr>
    <w:rPr>
      <w:rFonts w:ascii="Arial" w:hAnsi="Arial" w:eastAsia="宋体"/>
      <w:szCs w:val="20"/>
    </w:rPr>
  </w:style>
  <w:style w:type="paragraph" w:styleId="1256" w:customStyle="1">
    <w:name w:val="pa-4"/>
    <w:basedOn w:val="839"/>
    <w:uiPriority w:val="0"/>
    <w:qFormat/>
    <w:pPr>
      <w:jc w:val="center"/>
      <w:spacing w:line="280" w:lineRule="atLeast"/>
      <w:widowControl/>
    </w:pPr>
    <w:rPr>
      <w:rFonts w:ascii="宋体" w:eastAsia="宋体" w:cs="宋体"/>
    </w:rPr>
  </w:style>
  <w:style w:type="paragraph" w:styleId="1257" w:customStyle="1">
    <w:name w:val="编号"/>
    <w:basedOn w:val="839"/>
    <w:next w:val="1203"/>
    <w:uiPriority w:val="0"/>
    <w:qFormat/>
    <w:pPr>
      <w:ind w:left="420" w:right="-136" w:hanging="420"/>
      <w:widowControl/>
      <w:tabs>
        <w:tab w:val="left" w:pos="420" w:leader="none"/>
      </w:tabs>
    </w:pPr>
    <w:rPr>
      <w:rFonts w:ascii="仿宋_GB2312" w:eastAsia="仿宋_GB2312"/>
      <w:b/>
      <w:bCs/>
      <w:szCs w:val="21"/>
    </w:rPr>
  </w:style>
  <w:style w:type="paragraph" w:styleId="125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59" w:customStyle="1">
    <w:name w:val="xl33"/>
    <w:basedOn w:val="8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0" w:customStyle="1">
    <w:name w:val="编号1"/>
    <w:next w:val="120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61" w:customStyle="1">
    <w:name w:val="xl32"/>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2" w:customStyle="1">
    <w:name w:val="CM17"/>
    <w:basedOn w:val="839"/>
    <w:next w:val="839"/>
    <w:uiPriority w:val="0"/>
    <w:qFormat/>
    <w:pPr>
      <w:jc w:val="left"/>
      <w:spacing w:after="273" w:line="360" w:lineRule="auto"/>
    </w:pPr>
    <w:rPr>
      <w:rFonts w:ascii="宋体" w:eastAsia="宋体"/>
    </w:rPr>
  </w:style>
  <w:style w:type="paragraph" w:styleId="1263" w:customStyle="1">
    <w:name w:val="xl38"/>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4" w:customStyle="1">
    <w:name w:val="参考资料清单+倾斜+蓝色"/>
    <w:basedOn w:val="839"/>
    <w:uiPriority w:val="0"/>
    <w:qFormat/>
    <w:pPr>
      <w:spacing w:line="360" w:lineRule="auto"/>
    </w:pPr>
    <w:rPr>
      <w:rFonts w:ascii="Arial" w:hAnsi="Arial" w:eastAsia="宋体"/>
      <w:i/>
      <w:iCs/>
      <w:color w:val="0000ff"/>
      <w:szCs w:val="21"/>
    </w:rPr>
  </w:style>
  <w:style w:type="paragraph" w:styleId="126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66" w:customStyle="1">
    <w:name w:val="pa-8"/>
    <w:basedOn w:val="839"/>
    <w:uiPriority w:val="0"/>
    <w:qFormat/>
    <w:pPr>
      <w:ind w:firstLine="480"/>
      <w:spacing w:line="280" w:lineRule="atLeast"/>
      <w:widowControl/>
    </w:pPr>
    <w:rPr>
      <w:rFonts w:ascii="宋体" w:eastAsia="宋体" w:cs="宋体"/>
    </w:rPr>
  </w:style>
  <w:style w:type="paragraph" w:styleId="1267" w:customStyle="1">
    <w:name w:val="标书2"/>
    <w:next w:val="1203"/>
    <w:uiPriority w:val="0"/>
    <w:qFormat/>
    <w:rPr>
      <w:rFonts w:hint="default" w:ascii="Times New Roman" w:hAnsi="Times New Roman" w:eastAsia="黑体" w:cs="宋体"/>
      <w:b/>
      <w:sz w:val="44"/>
      <w:lang w:val="en-US" w:eastAsia="zh-CN" w:bidi="ar-SA"/>
    </w:rPr>
  </w:style>
  <w:style w:type="paragraph" w:styleId="1268" w:customStyle="1">
    <w:name w:val="表格文字"/>
    <w:basedOn w:val="839"/>
    <w:uiPriority w:val="0"/>
    <w:qFormat/>
    <w:pPr>
      <w:jc w:val="left"/>
    </w:pPr>
    <w:rPr>
      <w:rFonts w:eastAsia="宋体"/>
      <w:sz w:val="18"/>
    </w:rPr>
  </w:style>
  <w:style w:type="paragraph" w:styleId="126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70" w:customStyle="1">
    <w:name w:val="保密事宜格式"/>
    <w:basedOn w:val="106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72" w:customStyle="1">
    <w:name w:val="È±Ê¡ÎÄ±¾"/>
    <w:basedOn w:val="839"/>
    <w:uiPriority w:val="0"/>
    <w:qFormat/>
    <w:pPr>
      <w:jc w:val="left"/>
      <w:spacing w:line="360" w:lineRule="auto"/>
      <w:widowControl/>
    </w:pPr>
    <w:rPr>
      <w:rFonts w:eastAsia="宋体"/>
      <w:szCs w:val="20"/>
    </w:rPr>
  </w:style>
  <w:style w:type="paragraph" w:styleId="1273" w:customStyle="1">
    <w:name w:val="Char Char Char Char Char Char Char"/>
    <w:basedOn w:val="839"/>
    <w:uiPriority w:val="0"/>
    <w:qFormat/>
    <w:pPr>
      <w:jc w:val="left"/>
      <w:spacing w:after="160" w:line="240" w:lineRule="exact"/>
      <w:widowControl/>
    </w:pPr>
    <w:rPr>
      <w:rFonts w:ascii="Verdana" w:hAnsi="Verdana" w:eastAsia="宋体"/>
      <w:sz w:val="20"/>
      <w:szCs w:val="20"/>
      <w:lang w:eastAsia="en-US"/>
    </w:rPr>
  </w:style>
  <w:style w:type="paragraph" w:styleId="1274" w:customStyle="1">
    <w:name w:val="xl2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75" w:customStyle="1">
    <w:name w:val="附图居中"/>
    <w:basedOn w:val="839"/>
    <w:next w:val="1246"/>
    <w:uiPriority w:val="0"/>
    <w:qFormat/>
    <w:pPr>
      <w:ind w:left="1271" w:hanging="420"/>
      <w:jc w:val="center"/>
      <w:keepNext/>
      <w:spacing w:line="360" w:lineRule="auto"/>
      <w:tabs>
        <w:tab w:val="left" w:pos="0" w:leader="none"/>
      </w:tabs>
    </w:pPr>
    <w:rPr>
      <w:rFonts w:eastAsia="宋体"/>
      <w:caps/>
    </w:rPr>
  </w:style>
  <w:style w:type="paragraph" w:styleId="1276" w:customStyle="1">
    <w:name w:val="pa-6"/>
    <w:basedOn w:val="839"/>
    <w:uiPriority w:val="0"/>
    <w:qFormat/>
    <w:pPr>
      <w:spacing w:line="360" w:lineRule="atLeast"/>
      <w:widowControl/>
    </w:pPr>
    <w:rPr>
      <w:rFonts w:ascii="宋体" w:eastAsia="宋体"/>
      <w:szCs w:val="20"/>
    </w:rPr>
  </w:style>
  <w:style w:type="paragraph" w:styleId="1277" w:customStyle="1">
    <w:name w:val="规范正文"/>
    <w:basedOn w:val="839"/>
    <w:uiPriority w:val="0"/>
    <w:qFormat/>
    <w:pPr>
      <w:ind w:left="480"/>
      <w:spacing w:line="360" w:lineRule="auto"/>
    </w:pPr>
    <w:rPr>
      <w:rFonts w:eastAsia="宋体"/>
      <w:szCs w:val="20"/>
    </w:rPr>
  </w:style>
  <w:style w:type="paragraph" w:styleId="1278" w:customStyle="1">
    <w:name w:val="font7"/>
    <w:basedOn w:val="839"/>
    <w:uiPriority w:val="0"/>
    <w:qFormat/>
    <w:pPr>
      <w:jc w:val="left"/>
      <w:spacing w:before="100" w:beforeAutospacing="1" w:after="100" w:afterAutospacing="1"/>
      <w:widowControl/>
    </w:pPr>
    <w:rPr>
      <w:rFonts w:ascii="宋体" w:eastAsia="宋体"/>
      <w:sz w:val="20"/>
      <w:szCs w:val="20"/>
    </w:rPr>
  </w:style>
  <w:style w:type="paragraph" w:styleId="1279" w:customStyle="1">
    <w:name w:val="缺省文本"/>
    <w:basedOn w:val="839"/>
    <w:uiPriority w:val="0"/>
    <w:qFormat/>
    <w:pPr>
      <w:jc w:val="left"/>
    </w:pPr>
    <w:rPr>
      <w:rFonts w:eastAsia="宋体"/>
      <w:szCs w:val="20"/>
    </w:rPr>
  </w:style>
  <w:style w:type="paragraph" w:styleId="1280" w:customStyle="1">
    <w:name w:val="序号-----------"/>
    <w:basedOn w:val="839"/>
    <w:uiPriority w:val="0"/>
    <w:qFormat/>
    <w:pPr>
      <w:jc w:val="left"/>
      <w:widowControl/>
    </w:pPr>
    <w:rPr>
      <w:rFonts w:ascii="宋体" w:eastAsia="宋体"/>
      <w:bCs/>
      <w:szCs w:val="21"/>
    </w:rPr>
  </w:style>
  <w:style w:type="paragraph" w:styleId="1281" w:customStyle="1">
    <w:name w:val="font8"/>
    <w:basedOn w:val="83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82" w:customStyle="1">
    <w:name w:val="表格标题"/>
    <w:basedOn w:val="839"/>
    <w:uiPriority w:val="0"/>
    <w:qFormat/>
    <w:pPr>
      <w:jc w:val="center"/>
    </w:pPr>
    <w:rPr>
      <w:rFonts w:eastAsia="宋体"/>
      <w:b/>
    </w:rPr>
  </w:style>
  <w:style w:type="paragraph" w:styleId="1283" w:customStyle="1">
    <w:name w:val="章标题"/>
    <w:next w:val="122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84" w:customStyle="1">
    <w:name w:val="首页单位日期"/>
    <w:basedOn w:val="839"/>
    <w:uiPriority w:val="0"/>
    <w:qFormat/>
    <w:pPr>
      <w:jc w:val="center"/>
      <w:widowControl/>
    </w:pPr>
    <w:rPr>
      <w:rFonts w:ascii="宋体" w:eastAsia="宋体" w:cs="宋体"/>
      <w:bCs/>
      <w:sz w:val="28"/>
      <w:szCs w:val="20"/>
    </w:rPr>
  </w:style>
  <w:style w:type="paragraph" w:styleId="1285" w:customStyle="1">
    <w:name w:val="样式 正文缩进 + (中文) 仿宋_GB2312 小四 Char"/>
    <w:basedOn w:val="1064"/>
    <w:uiPriority w:val="0"/>
    <w:qFormat/>
    <w:pPr>
      <w:ind w:firstLine="200"/>
      <w:spacing w:line="360" w:lineRule="auto"/>
    </w:pPr>
    <w:rPr>
      <w:szCs w:val="24"/>
    </w:rPr>
  </w:style>
  <w:style w:type="paragraph" w:styleId="1286" w:customStyle="1">
    <w:name w:val="项目"/>
    <w:basedOn w:val="839"/>
    <w:uiPriority w:val="0"/>
    <w:qFormat/>
    <w:pPr>
      <w:ind w:left="840" w:hanging="420"/>
      <w:spacing w:before="60" w:after="60" w:line="360" w:lineRule="auto"/>
      <w:tabs>
        <w:tab w:val="left" w:pos="840" w:leader="none"/>
      </w:tabs>
    </w:pPr>
    <w:rPr>
      <w:rFonts w:ascii="宋体" w:eastAsia="宋体"/>
      <w:szCs w:val="20"/>
    </w:rPr>
  </w:style>
  <w:style w:type="paragraph" w:styleId="1287" w:customStyle="1">
    <w:name w:val="默认段落字体 Para Char"/>
    <w:basedOn w:val="839"/>
    <w:uiPriority w:val="0"/>
    <w:qFormat/>
    <w:rPr>
      <w:rFonts w:ascii="宋体" w:eastAsia="宋体"/>
      <w:b/>
      <w:sz w:val="28"/>
      <w:szCs w:val="28"/>
    </w:rPr>
  </w:style>
  <w:style w:type="paragraph" w:styleId="1288" w:customStyle="1">
    <w:name w:val="篇名"/>
    <w:next w:val="104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89" w:customStyle="1">
    <w:name w:val="Char13"/>
    <w:basedOn w:val="839"/>
    <w:uiPriority w:val="0"/>
    <w:qFormat/>
    <w:rPr>
      <w:rFonts w:eastAsia="宋体"/>
    </w:rPr>
  </w:style>
  <w:style w:type="paragraph" w:styleId="1290" w:customStyle="1">
    <w:name w:val="表头"/>
    <w:basedOn w:val="1240"/>
    <w:uiPriority w:val="0"/>
    <w:qFormat/>
    <w:pPr>
      <w:ind w:left="0" w:firstLine="0"/>
      <w:spacing w:line="240" w:lineRule="auto"/>
    </w:pPr>
    <w:rPr>
      <w:rFonts w:cs="Times New Roman"/>
      <w:sz w:val="20"/>
    </w:rPr>
  </w:style>
  <w:style w:type="paragraph" w:styleId="1291" w:customStyle="1">
    <w:name w:val="表格序号"/>
    <w:uiPriority w:val="0"/>
    <w:qFormat/>
    <w:rPr>
      <w:rFonts w:hint="default" w:ascii="Times New Roman" w:hAnsi="Times New Roman" w:eastAsia="仿宋_GB2312" w:cs="宋体"/>
      <w:sz w:val="21"/>
      <w:lang w:val="en-US" w:eastAsia="zh-CN" w:bidi="ar-SA"/>
    </w:rPr>
  </w:style>
  <w:style w:type="paragraph" w:styleId="1292" w:customStyle="1">
    <w:name w:val="Char Char Char Char1"/>
    <w:basedOn w:val="839"/>
    <w:uiPriority w:val="0"/>
    <w:qFormat/>
    <w:pPr>
      <w:ind w:firstLine="200"/>
      <w:spacing w:line="360" w:lineRule="auto"/>
    </w:pPr>
    <w:rPr>
      <w:rFonts w:eastAsia="宋体"/>
      <w:szCs w:val="20"/>
    </w:rPr>
  </w:style>
  <w:style w:type="paragraph" w:styleId="1293" w:customStyle="1">
    <w:name w:val="标书3"/>
    <w:next w:val="120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4" w:customStyle="1">
    <w:name w:val="首页小标题"/>
    <w:next w:val="1269"/>
    <w:uiPriority w:val="0"/>
    <w:qFormat/>
    <w:pPr>
      <w:jc w:val="center"/>
    </w:pPr>
    <w:rPr>
      <w:rFonts w:hint="default" w:ascii="Times New Roman" w:hAnsi="Times New Roman" w:eastAsia="宋体" w:cs="宋体"/>
      <w:sz w:val="44"/>
      <w:lang w:val="en-US" w:eastAsia="zh-CN" w:bidi="ar-SA"/>
    </w:rPr>
  </w:style>
  <w:style w:type="paragraph" w:styleId="1295" w:customStyle="1">
    <w:name w:val="新段落缩进"/>
    <w:basedOn w:val="839"/>
    <w:uiPriority w:val="0"/>
    <w:qFormat/>
    <w:pPr>
      <w:ind w:firstLine="200"/>
      <w:spacing w:line="400" w:lineRule="exact"/>
    </w:pPr>
    <w:rPr>
      <w:rFonts w:ascii="仿宋_GB2312" w:eastAsia="仿宋_GB2312"/>
    </w:rPr>
  </w:style>
  <w:style w:type="paragraph" w:styleId="1296" w:customStyle="1">
    <w:name w:val="pa-2"/>
    <w:basedOn w:val="839"/>
    <w:uiPriority w:val="0"/>
    <w:qFormat/>
    <w:pPr>
      <w:spacing w:line="360" w:lineRule="atLeast"/>
      <w:widowControl/>
    </w:pPr>
    <w:rPr>
      <w:rFonts w:ascii="宋体" w:eastAsia="宋体" w:cs="宋体"/>
    </w:rPr>
  </w:style>
  <w:style w:type="paragraph" w:styleId="1297" w:customStyle="1">
    <w:name w:val="四级条标题"/>
    <w:basedOn w:val="1237"/>
    <w:next w:val="1228"/>
    <w:uiPriority w:val="0"/>
    <w:qFormat/>
    <w:pPr>
      <w:ind w:left="0"/>
      <w:outlineLvl w:val="5"/>
    </w:pPr>
  </w:style>
  <w:style w:type="paragraph" w:styleId="1298" w:customStyle="1">
    <w:name w:val="保密事宜内容"/>
    <w:basedOn w:val="83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99" w:customStyle="1">
    <w:name w:val="xl30"/>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00" w:customStyle="1">
    <w:name w:val="Char1 Char Char Char"/>
    <w:basedOn w:val="839"/>
    <w:uiPriority w:val="0"/>
    <w:qFormat/>
    <w:rPr>
      <w:rFonts w:eastAsia="宋体"/>
      <w:szCs w:val="20"/>
    </w:rPr>
  </w:style>
  <w:style w:type="paragraph" w:styleId="1301" w:customStyle="1">
    <w:name w:val="正文 + 宋体"/>
    <w:basedOn w:val="839"/>
    <w:uiPriority w:val="0"/>
    <w:qFormat/>
    <w:pPr>
      <w:ind w:firstLine="250"/>
    </w:pPr>
    <w:rPr>
      <w:rFonts w:ascii="宋体" w:eastAsia="宋体"/>
      <w:szCs w:val="21"/>
    </w:rPr>
  </w:style>
  <w:style w:type="paragraph" w:styleId="1302" w:customStyle="1">
    <w:name w:val="xl31"/>
    <w:basedOn w:val="83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303" w:customStyle="1">
    <w:name w:val="pbody"/>
    <w:basedOn w:val="839"/>
    <w:uiPriority w:val="0"/>
    <w:qFormat/>
    <w:pPr>
      <w:jc w:val="left"/>
      <w:spacing w:before="100" w:beforeAutospacing="1" w:after="100" w:afterAutospacing="1" w:line="360" w:lineRule="auto"/>
      <w:widowControl/>
    </w:pPr>
    <w:rPr>
      <w:rFonts w:ascii="宋体" w:eastAsia="宋体" w:cs="宋体"/>
    </w:rPr>
  </w:style>
  <w:style w:type="paragraph" w:styleId="1304" w:customStyle="1">
    <w:name w:val="xl42"/>
    <w:basedOn w:val="8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305" w:customStyle="1">
    <w:name w:val="txt"/>
    <w:basedOn w:val="839"/>
    <w:uiPriority w:val="0"/>
    <w:qFormat/>
    <w:pPr>
      <w:jc w:val="left"/>
      <w:spacing w:before="100" w:beforeAutospacing="1" w:after="100" w:afterAutospacing="1"/>
      <w:widowControl/>
    </w:pPr>
    <w:rPr>
      <w:rFonts w:ascii="宋体" w:eastAsia="宋体" w:cs="宋体"/>
    </w:rPr>
  </w:style>
  <w:style w:type="paragraph" w:styleId="1306" w:customStyle="1">
    <w:name w:val="样式1"/>
    <w:basedOn w:val="1063"/>
    <w:next w:val="839"/>
    <w:uiPriority w:val="0"/>
    <w:qFormat/>
    <w:rPr>
      <w:rFonts w:ascii="Arial" w:hAnsi="Arial" w:eastAsia="幼圆" w:cs="Arial"/>
      <w:szCs w:val="20"/>
    </w:rPr>
  </w:style>
  <w:style w:type="paragraph" w:styleId="1307" w:customStyle="1">
    <w:name w:val="xl37"/>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30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309" w:customStyle="1">
    <w:name w:val="样式 序号----------- + 仿宋_GB2312"/>
    <w:basedOn w:val="1280"/>
    <w:uiPriority w:val="0"/>
    <w:qFormat/>
    <w:pPr>
      <w:ind w:firstLine="200"/>
      <w:spacing w:line="360" w:lineRule="auto"/>
    </w:pPr>
    <w:rPr>
      <w:rFonts w:ascii="仿宋_GB2312" w:eastAsia="仿宋_GB2312"/>
      <w:bCs w:val="0"/>
    </w:rPr>
  </w:style>
  <w:style w:type="paragraph" w:styleId="1310" w:customStyle="1">
    <w:name w:val="xl41"/>
    <w:basedOn w:val="83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311" w:customStyle="1">
    <w:name w:val="Char11"/>
    <w:basedOn w:val="839"/>
    <w:uiPriority w:val="0"/>
    <w:qFormat/>
    <w:rPr>
      <w:rFonts w:eastAsia="宋体"/>
      <w:szCs w:val="21"/>
    </w:rPr>
  </w:style>
  <w:style w:type="paragraph" w:styleId="1312" w:customStyle="1">
    <w:name w:val="样式 序号----------- + 仿宋_GB23121"/>
    <w:basedOn w:val="1280"/>
    <w:uiPriority w:val="0"/>
    <w:qFormat/>
    <w:pPr>
      <w:spacing w:line="360" w:lineRule="auto"/>
    </w:pPr>
    <w:rPr>
      <w:rFonts w:ascii="仿宋_GB2312" w:eastAsia="仿宋_GB2312"/>
      <w:bCs w:val="0"/>
    </w:rPr>
  </w:style>
  <w:style w:type="paragraph" w:styleId="1313" w:customStyle="1">
    <w:name w:val="pa-9"/>
    <w:basedOn w:val="839"/>
    <w:uiPriority w:val="0"/>
    <w:qFormat/>
    <w:pPr>
      <w:jc w:val="center"/>
      <w:spacing w:line="360" w:lineRule="atLeast"/>
      <w:widowControl/>
    </w:pPr>
    <w:rPr>
      <w:rFonts w:ascii="宋体" w:eastAsia="宋体" w:cs="宋体"/>
    </w:rPr>
  </w:style>
  <w:style w:type="paragraph" w:styleId="1314" w:customStyle="1">
    <w:name w:val="pa-3"/>
    <w:basedOn w:val="839"/>
    <w:uiPriority w:val="0"/>
    <w:qFormat/>
    <w:pPr>
      <w:jc w:val="left"/>
      <w:spacing w:before="150" w:after="150"/>
      <w:widowControl/>
    </w:pPr>
    <w:rPr>
      <w:rFonts w:ascii="宋体" w:eastAsia="宋体" w:cs="宋体"/>
    </w:rPr>
  </w:style>
  <w:style w:type="paragraph" w:styleId="1315" w:customStyle="1">
    <w:name w:val="font5"/>
    <w:basedOn w:val="839"/>
    <w:uiPriority w:val="0"/>
    <w:qFormat/>
    <w:pPr>
      <w:jc w:val="left"/>
      <w:spacing w:before="100" w:beforeAutospacing="1" w:after="100" w:afterAutospacing="1"/>
      <w:widowControl/>
    </w:pPr>
    <w:rPr>
      <w:rFonts w:ascii="宋体" w:eastAsia="宋体"/>
      <w:sz w:val="18"/>
      <w:szCs w:val="18"/>
    </w:rPr>
  </w:style>
  <w:style w:type="paragraph" w:styleId="1316" w:customStyle="1">
    <w:name w:val="pa-5"/>
    <w:basedOn w:val="839"/>
    <w:uiPriority w:val="0"/>
    <w:qFormat/>
    <w:pPr>
      <w:spacing w:line="280" w:lineRule="atLeast"/>
      <w:widowControl/>
    </w:pPr>
    <w:rPr>
      <w:rFonts w:ascii="宋体" w:eastAsia="宋体" w:cs="宋体"/>
    </w:rPr>
  </w:style>
  <w:style w:type="paragraph" w:styleId="1317" w:customStyle="1">
    <w:name w:val="xl39"/>
    <w:basedOn w:val="8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318" w:customStyle="1">
    <w:name w:val="font6"/>
    <w:basedOn w:val="839"/>
    <w:uiPriority w:val="0"/>
    <w:qFormat/>
    <w:pPr>
      <w:jc w:val="left"/>
      <w:spacing w:before="100" w:beforeAutospacing="1" w:after="100" w:afterAutospacing="1"/>
      <w:widowControl/>
    </w:pPr>
    <w:rPr>
      <w:rFonts w:eastAsia="宋体"/>
      <w:sz w:val="20"/>
      <w:szCs w:val="20"/>
    </w:rPr>
  </w:style>
  <w:style w:type="paragraph" w:styleId="1319" w:customStyle="1">
    <w:name w:val="font9"/>
    <w:basedOn w:val="839"/>
    <w:uiPriority w:val="0"/>
    <w:qFormat/>
    <w:pPr>
      <w:jc w:val="left"/>
      <w:spacing w:before="100" w:beforeAutospacing="1" w:after="100" w:afterAutospacing="1"/>
      <w:widowControl/>
    </w:pPr>
    <w:rPr>
      <w:rFonts w:ascii="宋体" w:eastAsia="宋体"/>
      <w:color w:val="000000"/>
      <w:sz w:val="18"/>
      <w:szCs w:val="18"/>
    </w:rPr>
  </w:style>
  <w:style w:type="paragraph" w:styleId="1320" w:customStyle="1">
    <w:name w:val="列出段落11"/>
    <w:basedOn w:val="839"/>
    <w:uiPriority w:val="0"/>
    <w:qFormat/>
    <w:pPr>
      <w:ind w:firstLine="200"/>
    </w:pPr>
    <w:rPr>
      <w:rFonts w:ascii="Calibri" w:hAnsi="Calibri" w:eastAsia="宋体"/>
      <w:szCs w:val="22"/>
    </w:rPr>
  </w:style>
  <w:style w:type="paragraph" w:styleId="1321" w:customStyle="1">
    <w:name w:val="p0"/>
    <w:basedOn w:val="839"/>
    <w:uiPriority w:val="0"/>
    <w:qFormat/>
    <w:pPr>
      <w:widowControl/>
    </w:pPr>
    <w:rPr>
      <w:rFonts w:eastAsia="宋体"/>
      <w:szCs w:val="21"/>
    </w:rPr>
  </w:style>
  <w:style w:type="paragraph" w:styleId="1322" w:customStyle="1">
    <w:name w:val="Char Char Char Char Char Char Char Char Char Char21"/>
    <w:basedOn w:val="839"/>
    <w:uiPriority w:val="0"/>
    <w:qFormat/>
    <w:rPr>
      <w:rFonts w:ascii="Tahoma" w:hAnsi="Tahoma" w:eastAsia="宋体"/>
      <w:szCs w:val="20"/>
    </w:rPr>
  </w:style>
  <w:style w:type="paragraph" w:styleId="132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24" w:customStyle="1">
    <w:name w:val="表格正文"/>
    <w:basedOn w:val="839"/>
    <w:uiPriority w:val="0"/>
    <w:qFormat/>
    <w:pPr>
      <w:spacing w:line="300" w:lineRule="auto"/>
      <w:tabs>
        <w:tab w:val="left" w:pos="420" w:leader="none"/>
      </w:tabs>
    </w:pPr>
    <w:rPr>
      <w:rFonts w:eastAsia="宋体"/>
    </w:rPr>
  </w:style>
  <w:style w:type="paragraph" w:styleId="1325" w:customStyle="1">
    <w:name w:val="首页标题小初"/>
    <w:uiPriority w:val="0"/>
    <w:qFormat/>
    <w:pPr>
      <w:jc w:val="center"/>
    </w:pPr>
    <w:rPr>
      <w:rFonts w:hint="default" w:ascii="黑体" w:hAnsi="Times New Roman" w:eastAsia="黑体" w:cs="宋体"/>
      <w:sz w:val="72"/>
      <w:lang w:val="en-US" w:eastAsia="zh-CN" w:bidi="ar-SA"/>
    </w:rPr>
  </w:style>
  <w:style w:type="paragraph" w:styleId="1326" w:customStyle="1">
    <w:name w:val="五级条标题"/>
    <w:basedOn w:val="1297"/>
    <w:next w:val="1228"/>
    <w:uiPriority w:val="0"/>
    <w:qFormat/>
    <w:pPr>
      <w:outlineLvl w:val="6"/>
    </w:pPr>
  </w:style>
  <w:style w:type="paragraph" w:styleId="1327" w:customStyle="1">
    <w:name w:val="Char Char Char Char Char Char Char1"/>
    <w:basedOn w:val="839"/>
    <w:uiPriority w:val="0"/>
    <w:qFormat/>
    <w:pPr>
      <w:jc w:val="left"/>
      <w:spacing w:after="160" w:line="240" w:lineRule="exact"/>
      <w:widowControl/>
    </w:pPr>
    <w:rPr>
      <w:rFonts w:ascii="Verdana" w:hAnsi="Verdana" w:eastAsia="宋体"/>
      <w:sz w:val="20"/>
      <w:szCs w:val="20"/>
      <w:lang w:eastAsia="en-US"/>
    </w:rPr>
  </w:style>
  <w:style w:type="paragraph" w:styleId="1328" w:customStyle="1">
    <w:name w:val="ibm-list-next"/>
    <w:basedOn w:val="839"/>
    <w:uiPriority w:val="0"/>
    <w:qFormat/>
    <w:pPr>
      <w:jc w:val="left"/>
      <w:spacing w:before="100" w:beforeAutospacing="1" w:after="100" w:afterAutospacing="1"/>
      <w:widowControl/>
    </w:pPr>
    <w:rPr>
      <w:rFonts w:ascii="宋体" w:eastAsia="宋体" w:cs="宋体"/>
    </w:rPr>
  </w:style>
  <w:style w:type="paragraph" w:styleId="1329" w:customStyle="1">
    <w:name w:val="首页标题 一号"/>
    <w:basedOn w:val="1325"/>
    <w:uiPriority w:val="0"/>
    <w:qFormat/>
    <w:rPr>
      <w:rFonts w:ascii="Times New Roman" w:eastAsia="宋体" w:cs="Times New Roman"/>
      <w:sz w:val="52"/>
    </w:rPr>
  </w:style>
  <w:style w:type="paragraph" w:styleId="1330" w:customStyle="1">
    <w:name w:val="Char Char Char Char Char Char Char Char Char Char2"/>
    <w:basedOn w:val="839"/>
    <w:uiPriority w:val="0"/>
    <w:qFormat/>
    <w:rPr>
      <w:rFonts w:ascii="Tahoma" w:hAnsi="Tahoma" w:eastAsia="宋体"/>
      <w:szCs w:val="20"/>
    </w:rPr>
  </w:style>
  <w:style w:type="character" w:styleId="1331" w:customStyle="1">
    <w:name w:val="正文（编号） Char Char"/>
    <w:link w:val="1332"/>
    <w:uiPriority w:val="0"/>
    <w:qFormat/>
    <w:rPr>
      <w:rFonts w:ascii="Times New Roman" w:hAnsi="Times New Roman" w:eastAsia="宋体" w:cs="Times New Roman"/>
      <w:sz w:val="24"/>
      <w:szCs w:val="24"/>
    </w:rPr>
  </w:style>
  <w:style w:type="paragraph" w:styleId="1332" w:customStyle="1">
    <w:name w:val="正文（编号）"/>
    <w:basedOn w:val="1190"/>
    <w:link w:val="1331"/>
    <w:uiPriority w:val="0"/>
    <w:qFormat/>
    <w:pPr>
      <w:ind w:left="720" w:firstLine="0"/>
      <w:tabs>
        <w:tab w:val="left" w:pos="720" w:leader="none"/>
        <w:tab w:val="left" w:pos="780" w:leader="none"/>
      </w:tabs>
    </w:pPr>
  </w:style>
  <w:style w:type="paragraph" w:styleId="1333" w:customStyle="1">
    <w:name w:val="表格"/>
    <w:basedOn w:val="839"/>
    <w:uiPriority w:val="0"/>
    <w:qFormat/>
    <w:pPr>
      <w:ind w:firstLine="21"/>
    </w:pPr>
    <w:rPr>
      <w:rFonts w:ascii="宋体" w:eastAsia="宋体"/>
      <w:szCs w:val="20"/>
    </w:rPr>
  </w:style>
  <w:style w:type="character" w:styleId="1334" w:customStyle="1">
    <w:name w:val="正文（缩进） Char Char"/>
    <w:uiPriority w:val="0"/>
    <w:qFormat/>
    <w:rPr>
      <w:rFonts w:ascii="Times New Roman" w:hAnsi="Times New Roman" w:eastAsia="宋体" w:cs="Times New Roman"/>
      <w:sz w:val="24"/>
      <w:szCs w:val="24"/>
      <w:lang w:val="en-US" w:eastAsia="zh-CN" w:bidi="ar-SA"/>
    </w:rPr>
  </w:style>
  <w:style w:type="paragraph" w:styleId="1335" w:customStyle="1">
    <w:name w:val="Char Char Char1"/>
    <w:basedOn w:val="839"/>
    <w:uiPriority w:val="0"/>
    <w:qFormat/>
    <w:rPr>
      <w:rFonts w:ascii="Calibri" w:hAnsi="Calibri" w:eastAsia="宋体"/>
      <w:szCs w:val="21"/>
    </w:rPr>
  </w:style>
  <w:style w:type="paragraph" w:styleId="1336" w:customStyle="1">
    <w:name w:val="样式 正文2 + 首行缩进:  0 厘米 段后: 1.5 行"/>
    <w:basedOn w:val="83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337" w:customStyle="1">
    <w:name w:val="表中文字"/>
    <w:basedOn w:val="839"/>
    <w:uiPriority w:val="0"/>
    <w:qFormat/>
    <w:pPr>
      <w:widowControl/>
    </w:pPr>
    <w:rPr>
      <w:rFonts w:ascii="Calibri" w:hAnsi="Calibri" w:eastAsia="宋体"/>
      <w:szCs w:val="20"/>
    </w:rPr>
  </w:style>
  <w:style w:type="character" w:styleId="1338" w:customStyle="1">
    <w:name w:val="z1"/>
    <w:basedOn w:val="1054"/>
    <w:uiPriority w:val="0"/>
    <w:qFormat/>
    <w:rPr>
      <w:rFonts w:ascii="Times New Roman" w:hAnsi="Times New Roman" w:eastAsia="宋体" w:cs="Times New Roman"/>
    </w:rPr>
  </w:style>
  <w:style w:type="paragraph" w:styleId="1339" w:customStyle="1">
    <w:name w:val="a1"/>
    <w:basedOn w:val="839"/>
    <w:uiPriority w:val="0"/>
    <w:qFormat/>
    <w:pPr>
      <w:jc w:val="left"/>
      <w:spacing w:before="100" w:beforeAutospacing="1" w:after="100" w:afterAutospacing="1"/>
      <w:widowControl/>
    </w:pPr>
    <w:rPr>
      <w:rFonts w:ascii="宋体" w:eastAsia="宋体"/>
      <w:szCs w:val="22"/>
    </w:rPr>
  </w:style>
  <w:style w:type="paragraph" w:styleId="1340" w:customStyle="1">
    <w:name w:val="a0"/>
    <w:basedOn w:val="839"/>
    <w:uiPriority w:val="0"/>
    <w:qFormat/>
    <w:pPr>
      <w:jc w:val="left"/>
      <w:spacing w:before="100" w:beforeAutospacing="1" w:after="100" w:afterAutospacing="1"/>
      <w:widowControl/>
    </w:pPr>
    <w:rPr>
      <w:rFonts w:ascii="宋体" w:eastAsia="宋体"/>
      <w:szCs w:val="22"/>
    </w:rPr>
  </w:style>
  <w:style w:type="paragraph" w:styleId="1341" w:customStyle="1">
    <w:name w:val="tabletext"/>
    <w:basedOn w:val="839"/>
    <w:uiPriority w:val="0"/>
    <w:qFormat/>
    <w:pPr>
      <w:jc w:val="left"/>
      <w:spacing w:before="100" w:beforeAutospacing="1" w:after="100" w:afterAutospacing="1"/>
      <w:widowControl/>
    </w:pPr>
    <w:rPr>
      <w:rFonts w:ascii="宋体" w:eastAsia="宋体"/>
      <w:szCs w:val="22"/>
    </w:rPr>
  </w:style>
  <w:style w:type="paragraph" w:styleId="1342" w:customStyle="1">
    <w:name w:val="我的样式"/>
    <w:basedOn w:val="839"/>
    <w:uiPriority w:val="0"/>
    <w:qFormat/>
    <w:pPr>
      <w:ind w:firstLine="420"/>
      <w:jc w:val="left"/>
      <w:spacing w:after="120"/>
      <w:widowControl/>
    </w:pPr>
    <w:rPr>
      <w:rFonts w:ascii="宋体" w:eastAsia="宋体"/>
      <w:color w:val="000000"/>
      <w:szCs w:val="16"/>
    </w:rPr>
  </w:style>
  <w:style w:type="paragraph" w:styleId="1343" w:customStyle="1">
    <w:name w:val="Figure and Table Title"/>
    <w:basedOn w:val="839"/>
    <w:uiPriority w:val="0"/>
    <w:qFormat/>
    <w:pPr>
      <w:ind w:left="2160"/>
      <w:jc w:val="left"/>
      <w:widowControl/>
    </w:pPr>
    <w:rPr>
      <w:rFonts w:ascii="Helvetica-Light" w:hAnsi="Helvetica-Light" w:eastAsia="宋体"/>
      <w:b/>
      <w:bCs/>
      <w:sz w:val="20"/>
      <w:szCs w:val="22"/>
      <w:lang w:eastAsia="en-US"/>
    </w:rPr>
  </w:style>
  <w:style w:type="paragraph" w:styleId="1344" w:customStyle="1">
    <w:name w:val="Table Text/Title"/>
    <w:basedOn w:val="839"/>
    <w:uiPriority w:val="0"/>
    <w:qFormat/>
    <w:pPr>
      <w:jc w:val="left"/>
      <w:widowControl/>
    </w:pPr>
    <w:rPr>
      <w:rFonts w:ascii="宋体" w:eastAsia="宋体"/>
      <w:b/>
      <w:bCs/>
      <w:sz w:val="20"/>
      <w:szCs w:val="20"/>
      <w:lang w:eastAsia="en-US"/>
    </w:rPr>
  </w:style>
  <w:style w:type="paragraph" w:styleId="1345" w:customStyle="1">
    <w:name w:val="Sourcetext bullet"/>
    <w:basedOn w:val="83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346" w:customStyle="1">
    <w:name w:val="无标题正文 Char Char Char Char Char Char Char Char Char Char Char Char Char Char Char Char Char Char Char Char Char Char Char Char Char Char Char1 Char"/>
    <w:basedOn w:val="839"/>
    <w:uiPriority w:val="0"/>
    <w:qFormat/>
    <w:pPr>
      <w:jc w:val="center"/>
      <w:spacing w:after="160" w:line="240" w:lineRule="exact"/>
      <w:widowControl/>
    </w:pPr>
    <w:rPr>
      <w:rFonts w:ascii="Arial" w:hAnsi="Arial" w:eastAsia="宋体"/>
      <w:sz w:val="20"/>
      <w:szCs w:val="20"/>
      <w:lang w:eastAsia="en-US"/>
    </w:rPr>
  </w:style>
  <w:style w:type="paragraph" w:styleId="1347" w:customStyle="1">
    <w:name w:val="Char Char Char Char"/>
    <w:basedOn w:val="839"/>
    <w:uiPriority w:val="0"/>
    <w:qFormat/>
    <w:pPr>
      <w:ind w:left="560" w:firstLine="200"/>
      <w:jc w:val="left"/>
      <w:spacing w:after="120" w:line="360" w:lineRule="auto"/>
      <w:widowControl/>
    </w:pPr>
    <w:rPr>
      <w:rFonts w:ascii="Verdana" w:hAnsi="Verdana" w:eastAsia="宋体"/>
      <w:szCs w:val="22"/>
    </w:rPr>
  </w:style>
  <w:style w:type="character" w:styleId="1348" w:customStyle="1">
    <w:name w:val="style91"/>
    <w:uiPriority w:val="0"/>
    <w:qFormat/>
    <w:rPr>
      <w:rFonts w:ascii="Times New Roman" w:hAnsi="Times New Roman" w:eastAsia="宋体" w:cs="Times New Roman"/>
      <w:color w:val="2060c0"/>
      <w:sz w:val="24"/>
      <w:szCs w:val="24"/>
    </w:rPr>
  </w:style>
  <w:style w:type="paragraph" w:styleId="1349" w:customStyle="1">
    <w:name w:val="标准小四"/>
    <w:basedOn w:val="839"/>
    <w:uiPriority w:val="0"/>
    <w:qFormat/>
    <w:pPr>
      <w:ind w:firstLine="200"/>
      <w:spacing w:line="360" w:lineRule="auto"/>
    </w:pPr>
    <w:rPr>
      <w:rFonts w:ascii="Arial" w:hAnsi="Arial" w:eastAsia="宋体"/>
      <w:szCs w:val="21"/>
    </w:rPr>
  </w:style>
  <w:style w:type="paragraph" w:styleId="1350" w:customStyle="1">
    <w:name w:val="样式 正文首行缩进 + 宋体 首行缩进:  0.74 厘米"/>
    <w:basedOn w:val="1113"/>
    <w:uiPriority w:val="0"/>
    <w:qFormat/>
    <w:pPr>
      <w:ind w:firstLine="210"/>
      <w:spacing w:before="120" w:after="0" w:line="380" w:lineRule="exact"/>
    </w:pPr>
    <w:rPr>
      <w:rFonts w:ascii="宋体" w:cs="宋体"/>
      <w:sz w:val="24"/>
      <w:szCs w:val="20"/>
    </w:rPr>
  </w:style>
  <w:style w:type="paragraph" w:styleId="1351" w:customStyle="1">
    <w:name w:val="默认段落字体 Para Char Char Char Char Char Char Char Char Char1"/>
    <w:basedOn w:val="839"/>
    <w:uiPriority w:val="0"/>
    <w:qFormat/>
    <w:rPr>
      <w:rFonts w:ascii="Tahoma" w:hAnsi="Tahoma" w:eastAsia="宋体"/>
      <w:szCs w:val="20"/>
    </w:rPr>
  </w:style>
  <w:style w:type="paragraph" w:styleId="1352" w:customStyle="1">
    <w:name w:val="正文小四"/>
    <w:basedOn w:val="839"/>
    <w:uiPriority w:val="0"/>
    <w:qFormat/>
    <w:pPr>
      <w:spacing w:line="312" w:lineRule="auto"/>
    </w:pPr>
    <w:rPr>
      <w:rFonts w:ascii="Calibri" w:hAnsi="Calibri" w:eastAsia="宋体"/>
      <w:szCs w:val="22"/>
    </w:rPr>
  </w:style>
  <w:style w:type="paragraph" w:styleId="1353" w:customStyle="1">
    <w:name w:val="ul"/>
    <w:basedOn w:val="83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354" w:customStyle="1">
    <w:name w:val="Bullet"/>
    <w:basedOn w:val="83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355" w:customStyle="1">
    <w:name w:val="正文（首行缩进）"/>
    <w:basedOn w:val="839"/>
    <w:uiPriority w:val="0"/>
    <w:qFormat/>
    <w:pPr>
      <w:ind w:firstLine="482"/>
      <w:spacing w:before="120" w:line="360" w:lineRule="auto"/>
      <w:widowControl/>
    </w:pPr>
    <w:rPr>
      <w:rFonts w:ascii="Calibri" w:hAnsi="Calibri" w:eastAsia="宋体"/>
      <w:szCs w:val="20"/>
    </w:rPr>
  </w:style>
  <w:style w:type="character" w:styleId="1356" w:customStyle="1">
    <w:name w:val="style161"/>
    <w:uiPriority w:val="0"/>
    <w:qFormat/>
    <w:rPr>
      <w:rFonts w:ascii="Verdana" w:hAnsi="Verdana" w:eastAsia="宋体" w:cs="Times New Roman"/>
      <w:b/>
      <w:color w:val="0a246a"/>
      <w:sz w:val="24"/>
      <w:szCs w:val="24"/>
      <w:lang w:val="en-US" w:eastAsia="zh-CN" w:bidi="ar-SA"/>
    </w:rPr>
  </w:style>
  <w:style w:type="paragraph" w:styleId="1357" w:customStyle="1">
    <w:name w:val="正文（首行缩进两字）"/>
    <w:basedOn w:val="839"/>
    <w:uiPriority w:val="0"/>
    <w:qFormat/>
    <w:pPr>
      <w:spacing w:line="312" w:lineRule="auto"/>
    </w:pPr>
    <w:rPr>
      <w:rFonts w:ascii="宋体" w:eastAsia="宋体" w:cs="宋体"/>
      <w:szCs w:val="22"/>
    </w:rPr>
  </w:style>
  <w:style w:type="paragraph" w:styleId="1358" w:customStyle="1">
    <w:name w:val="正文文字缩进 3"/>
    <w:basedOn w:val="839"/>
    <w:uiPriority w:val="0"/>
    <w:qFormat/>
    <w:pPr>
      <w:ind w:left="420" w:firstLine="420"/>
      <w:spacing w:line="312" w:lineRule="auto"/>
    </w:pPr>
    <w:rPr>
      <w:rFonts w:ascii="黑体" w:hAnsi="黑体" w:eastAsia="宋体" w:cs="宋体"/>
      <w:bCs/>
      <w:color w:val="000000"/>
      <w:szCs w:val="22"/>
    </w:rPr>
  </w:style>
  <w:style w:type="paragraph" w:styleId="1359" w:customStyle="1">
    <w:name w:val="技术方案3"/>
    <w:basedOn w:val="839"/>
    <w:uiPriority w:val="0"/>
    <w:qFormat/>
    <w:pPr>
      <w:spacing w:line="360" w:lineRule="auto"/>
    </w:pPr>
    <w:rPr>
      <w:rFonts w:ascii="宋体" w:eastAsia="宋体"/>
      <w:b/>
      <w:bCs/>
      <w:sz w:val="32"/>
      <w:szCs w:val="22"/>
    </w:rPr>
  </w:style>
  <w:style w:type="paragraph" w:styleId="1360" w:customStyle="1">
    <w:name w:val="技术方案2"/>
    <w:basedOn w:val="839"/>
    <w:uiPriority w:val="0"/>
    <w:qFormat/>
    <w:pPr>
      <w:spacing w:line="480" w:lineRule="auto"/>
    </w:pPr>
    <w:rPr>
      <w:rFonts w:ascii="宋体" w:eastAsia="宋体"/>
      <w:b/>
      <w:bCs/>
      <w:sz w:val="36"/>
      <w:szCs w:val="22"/>
    </w:rPr>
  </w:style>
  <w:style w:type="paragraph" w:styleId="1361" w:customStyle="1">
    <w:name w:val="技术方案正文"/>
    <w:basedOn w:val="839"/>
    <w:uiPriority w:val="0"/>
    <w:qFormat/>
    <w:pPr>
      <w:ind w:firstLine="480"/>
      <w:spacing w:line="360" w:lineRule="auto"/>
    </w:pPr>
    <w:rPr>
      <w:rFonts w:ascii="宋体" w:eastAsia="宋体"/>
      <w:szCs w:val="22"/>
    </w:rPr>
  </w:style>
  <w:style w:type="paragraph" w:styleId="1362" w:customStyle="1">
    <w:name w:val="Normal Paragraph"/>
    <w:basedOn w:val="839"/>
    <w:uiPriority w:val="0"/>
    <w:qFormat/>
    <w:pPr>
      <w:ind w:firstLine="425"/>
      <w:spacing w:before="120" w:line="360" w:lineRule="auto"/>
      <w:widowControl/>
    </w:pPr>
    <w:rPr>
      <w:rFonts w:ascii="Calibri" w:hAnsi="Calibri" w:eastAsia="宋体"/>
      <w:szCs w:val="20"/>
    </w:rPr>
  </w:style>
  <w:style w:type="paragraph" w:styleId="1363" w:customStyle="1">
    <w:name w:val="Normal Paragraph Char"/>
    <w:basedOn w:val="839"/>
    <w:uiPriority w:val="0"/>
    <w:qFormat/>
    <w:pPr>
      <w:ind w:firstLine="425"/>
      <w:spacing w:before="120" w:line="360" w:lineRule="auto"/>
      <w:widowControl/>
    </w:pPr>
    <w:rPr>
      <w:rFonts w:ascii="Calibri" w:hAnsi="Calibri" w:eastAsia="宋体"/>
      <w:szCs w:val="22"/>
    </w:rPr>
  </w:style>
  <w:style w:type="paragraph" w:styleId="1364" w:customStyle="1">
    <w:name w:val="文档正文"/>
    <w:basedOn w:val="839"/>
    <w:uiPriority w:val="0"/>
    <w:qFormat/>
    <w:rPr>
      <w:rFonts w:ascii="宋体" w:eastAsia="宋体"/>
      <w:szCs w:val="20"/>
    </w:rPr>
  </w:style>
  <w:style w:type="paragraph" w:styleId="1365" w:customStyle="1">
    <w:name w:val="默认段落字体 Para Char Char Char Char Char"/>
    <w:basedOn w:val="83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66" w:customStyle="1">
    <w:name w:val="标题2"/>
    <w:basedOn w:val="839"/>
    <w:uiPriority w:val="0"/>
    <w:qFormat/>
    <w:pPr>
      <w:tabs>
        <w:tab w:val="left" w:pos="0" w:leader="none"/>
      </w:tabs>
    </w:pPr>
    <w:rPr>
      <w:rFonts w:ascii="黑体" w:eastAsia="黑体"/>
      <w:szCs w:val="22"/>
    </w:rPr>
  </w:style>
  <w:style w:type="paragraph" w:styleId="1367" w:customStyle="1">
    <w:name w:val="Char Char Char Char Char Char Char Char Char Char Char Char Char1"/>
    <w:basedOn w:val="839"/>
    <w:uiPriority w:val="0"/>
    <w:qFormat/>
    <w:pPr>
      <w:jc w:val="left"/>
      <w:spacing w:after="160" w:line="240" w:lineRule="exact"/>
      <w:widowControl/>
    </w:pPr>
    <w:rPr>
      <w:rFonts w:ascii="Arial" w:hAnsi="Arial" w:cs="Verdana"/>
      <w:b/>
      <w:szCs w:val="32"/>
      <w:lang w:eastAsia="en-US"/>
    </w:rPr>
  </w:style>
  <w:style w:type="paragraph" w:styleId="1368" w:customStyle="1">
    <w:name w:val="样式2"/>
    <w:basedOn w:val="889"/>
    <w:uiPriority w:val="0"/>
    <w:qFormat/>
    <w:pPr>
      <w:spacing w:line="415" w:lineRule="auto"/>
    </w:pPr>
    <w:rPr>
      <w:rFonts w:ascii="Calibri" w:hAnsi="Calibri"/>
      <w:bCs/>
      <w:color w:val="000000"/>
      <w:sz w:val="28"/>
      <w:szCs w:val="28"/>
    </w:rPr>
  </w:style>
  <w:style w:type="paragraph" w:styleId="1369" w:customStyle="1">
    <w:name w:val="样式3"/>
    <w:basedOn w:val="889"/>
    <w:uiPriority w:val="0"/>
    <w:qFormat/>
    <w:pPr>
      <w:spacing w:line="415" w:lineRule="auto"/>
    </w:pPr>
    <w:rPr>
      <w:rFonts w:ascii="Calibri" w:hAnsi="Calibri"/>
      <w:bCs/>
      <w:color w:val="000000"/>
      <w:sz w:val="28"/>
      <w:szCs w:val="28"/>
    </w:rPr>
  </w:style>
  <w:style w:type="paragraph" w:styleId="1370" w:customStyle="1">
    <w:name w:val="样式4"/>
    <w:basedOn w:val="889"/>
    <w:uiPriority w:val="0"/>
    <w:qFormat/>
    <w:pPr>
      <w:spacing w:line="415" w:lineRule="auto"/>
    </w:pPr>
    <w:rPr>
      <w:rFonts w:ascii="Calibri" w:hAnsi="Calibri"/>
      <w:bCs/>
      <w:color w:val="000000"/>
      <w:sz w:val="28"/>
      <w:szCs w:val="28"/>
    </w:rPr>
  </w:style>
  <w:style w:type="paragraph" w:styleId="1371" w:customStyle="1">
    <w:name w:val="样式5"/>
    <w:basedOn w:val="889"/>
    <w:uiPriority w:val="0"/>
    <w:qFormat/>
    <w:pPr>
      <w:spacing w:line="415" w:lineRule="auto"/>
    </w:pPr>
    <w:rPr>
      <w:rFonts w:ascii="Calibri" w:hAnsi="Calibri"/>
      <w:bCs/>
      <w:color w:val="000000"/>
      <w:sz w:val="28"/>
      <w:szCs w:val="28"/>
    </w:rPr>
  </w:style>
  <w:style w:type="paragraph" w:styleId="1372" w:customStyle="1">
    <w:name w:val="样式6"/>
    <w:basedOn w:val="130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73" w:customStyle="1">
    <w:name w:val="大汉方案正文 Char"/>
    <w:basedOn w:val="839"/>
    <w:uiPriority w:val="0"/>
    <w:qFormat/>
    <w:pPr>
      <w:ind w:firstLine="200"/>
      <w:spacing w:line="360" w:lineRule="auto"/>
    </w:pPr>
    <w:rPr>
      <w:rFonts w:ascii="Arial" w:hAnsi="Arial" w:eastAsia="宋体"/>
      <w:szCs w:val="22"/>
    </w:rPr>
  </w:style>
  <w:style w:type="character" w:styleId="1374" w:customStyle="1">
    <w:name w:val="标题 2 Char Char Char"/>
    <w:uiPriority w:val="0"/>
    <w:qFormat/>
    <w:rPr>
      <w:rFonts w:ascii="Arial" w:hAnsi="Arial" w:eastAsia="宋体" w:cs="Arial"/>
      <w:b/>
      <w:bCs/>
      <w:i/>
      <w:iCs/>
      <w:sz w:val="28"/>
      <w:szCs w:val="28"/>
      <w:lang w:val="en-US" w:eastAsia="zh-CN" w:bidi="ar-SA"/>
    </w:rPr>
  </w:style>
  <w:style w:type="character" w:styleId="1375" w:customStyle="1">
    <w:name w:val="question-title"/>
    <w:basedOn w:val="1054"/>
    <w:uiPriority w:val="0"/>
    <w:qFormat/>
    <w:rPr>
      <w:rFonts w:ascii="Times New Roman" w:hAnsi="Times New Roman" w:eastAsia="宋体" w:cs="Times New Roman"/>
    </w:rPr>
  </w:style>
  <w:style w:type="paragraph" w:styleId="1376" w:customStyle="1">
    <w:name w:val="说明书3级标题"/>
    <w:basedOn w:val="839"/>
    <w:next w:val="839"/>
    <w:uiPriority w:val="0"/>
    <w:qFormat/>
    <w:pPr>
      <w:numPr>
        <w:ilvl w:val="2"/>
        <w:numId w:val="2"/>
      </w:numPr>
      <w:spacing w:line="360" w:lineRule="auto"/>
    </w:pPr>
    <w:rPr>
      <w:rFonts w:ascii="Calibri" w:hAnsi="Calibri" w:eastAsia="黑体"/>
      <w:szCs w:val="22"/>
    </w:rPr>
  </w:style>
  <w:style w:type="paragraph" w:styleId="1377" w:customStyle="1">
    <w:name w:val="说明书2级标题"/>
    <w:basedOn w:val="839"/>
    <w:next w:val="1376"/>
    <w:uiPriority w:val="0"/>
    <w:qFormat/>
    <w:pPr>
      <w:numPr>
        <w:ilvl w:val="2"/>
        <w:numId w:val="3"/>
      </w:numPr>
      <w:spacing w:before="100"/>
    </w:pPr>
    <w:rPr>
      <w:rFonts w:ascii="Calibri" w:hAnsi="Calibri" w:eastAsia="黑体"/>
      <w:sz w:val="28"/>
      <w:szCs w:val="28"/>
    </w:rPr>
  </w:style>
  <w:style w:type="character" w:styleId="1378" w:customStyle="1">
    <w:name w:val="style15"/>
    <w:basedOn w:val="1054"/>
    <w:uiPriority w:val="0"/>
    <w:qFormat/>
    <w:rPr>
      <w:rFonts w:ascii="Times New Roman" w:hAnsi="Times New Roman" w:eastAsia="宋体" w:cs="Times New Roman"/>
    </w:rPr>
  </w:style>
  <w:style w:type="paragraph" w:styleId="1379" w:customStyle="1">
    <w:name w:val="列出段落[858D7CFB-ED40-4347-BF05-701D383B685F][858D7CFB-ED40-4347-BF05-701D383B685F]"/>
    <w:basedOn w:val="839"/>
    <w:uiPriority w:val="0"/>
    <w:qFormat/>
    <w:pPr>
      <w:ind w:firstLine="200"/>
    </w:pPr>
    <w:rPr>
      <w:rFonts w:ascii="Calibri" w:hAnsi="Calibri" w:eastAsia="宋体"/>
      <w:szCs w:val="22"/>
    </w:rPr>
  </w:style>
  <w:style w:type="paragraph" w:styleId="1380" w:customStyle="1">
    <w:name w:val="默认段落字体 Para Char Char Char Char Char Char Char Char Char1 Char Char Char Char Char Char Char Char"/>
    <w:basedOn w:val="1069"/>
    <w:uiPriority w:val="0"/>
    <w:qFormat/>
    <w:rPr>
      <w:rFonts w:ascii="Calibri" w:hAnsi="Calibri"/>
      <w:szCs w:val="22"/>
    </w:rPr>
  </w:style>
  <w:style w:type="paragraph" w:styleId="1381" w:customStyle="1">
    <w:name w:val="style42"/>
    <w:basedOn w:val="839"/>
    <w:uiPriority w:val="0"/>
    <w:qFormat/>
    <w:pPr>
      <w:jc w:val="left"/>
      <w:spacing w:before="100" w:beforeAutospacing="1" w:after="100" w:afterAutospacing="1"/>
      <w:widowControl/>
    </w:pPr>
    <w:rPr>
      <w:rFonts w:ascii="宋体" w:eastAsia="宋体" w:cs="宋体"/>
      <w:color w:val="000000"/>
      <w:sz w:val="15"/>
      <w:szCs w:val="15"/>
    </w:rPr>
  </w:style>
  <w:style w:type="paragraph" w:styleId="1382" w:customStyle="1">
    <w:name w:val="Char Char1 Char Char Char Char Char Char Char Char"/>
    <w:basedOn w:val="839"/>
    <w:uiPriority w:val="0"/>
    <w:qFormat/>
    <w:pPr>
      <w:jc w:val="left"/>
      <w:spacing w:after="160" w:line="240" w:lineRule="exact"/>
      <w:widowControl/>
    </w:pPr>
    <w:rPr>
      <w:rFonts w:eastAsia="宋体"/>
    </w:rPr>
  </w:style>
  <w:style w:type="paragraph" w:styleId="1383" w:customStyle="1">
    <w:name w:val="技术方案正文样式"/>
    <w:basedOn w:val="839"/>
    <w:uiPriority w:val="0"/>
    <w:qFormat/>
    <w:pPr>
      <w:ind w:firstLine="200"/>
      <w:spacing w:line="400" w:lineRule="exact"/>
    </w:pPr>
    <w:rPr>
      <w:rFonts w:ascii="宋体" w:eastAsia="宋体" w:cs="宋体"/>
      <w:szCs w:val="21"/>
    </w:rPr>
  </w:style>
  <w:style w:type="paragraph" w:styleId="1384" w:customStyle="1">
    <w:name w:val="修订1"/>
    <w:uiPriority w:val="0"/>
    <w:qFormat/>
    <w:rPr>
      <w:rFonts w:hint="default" w:ascii="Times New Roman" w:hAnsi="Times New Roman" w:eastAsia="宋体" w:cs="Times New Roman"/>
      <w:sz w:val="21"/>
      <w:szCs w:val="24"/>
      <w:lang w:val="en-US" w:eastAsia="zh-CN" w:bidi="ar-SA"/>
    </w:rPr>
  </w:style>
  <w:style w:type="paragraph" w:styleId="1385" w:customStyle="1">
    <w:name w:val="D&amp;L"/>
    <w:basedOn w:val="1093"/>
    <w:uiPriority w:val="0"/>
    <w:qFormat/>
    <w:pPr>
      <w:spacing w:line="240" w:lineRule="atLeast"/>
      <w:pBdr>
        <w:bottom w:val="single" w:color="000000" w:sz="18" w:space="1"/>
      </w:pBdr>
    </w:pPr>
    <w:rPr>
      <w:sz w:val="24"/>
      <w:szCs w:val="20"/>
    </w:rPr>
  </w:style>
  <w:style w:type="paragraph" w:styleId="1386" w:customStyle="1">
    <w:name w:val="样式 标题 2 + Times New Roman 四号 非加粗 段前: 5 磅 段后: 0 磅 行距: 固定值 20..."/>
    <w:basedOn w:val="1047"/>
    <w:uiPriority w:val="0"/>
    <w:qFormat/>
    <w:pPr>
      <w:spacing w:before="100" w:after="0" w:line="400" w:lineRule="exact"/>
    </w:pPr>
    <w:rPr>
      <w:rFonts w:ascii="Times New Roman" w:hAnsi="Times New Roman" w:eastAsia="宋体" w:cs="宋体"/>
      <w:b w:val="0"/>
      <w:sz w:val="28"/>
    </w:rPr>
  </w:style>
  <w:style w:type="paragraph" w:styleId="1387" w:customStyle="1">
    <w:name w:val="Char Char Char Char Char Char Char1 Char"/>
    <w:basedOn w:val="839"/>
    <w:uiPriority w:val="0"/>
    <w:qFormat/>
    <w:rPr>
      <w:rFonts w:ascii="Tahoma" w:hAnsi="Tahoma" w:eastAsia="宋体"/>
      <w:szCs w:val="20"/>
    </w:rPr>
  </w:style>
  <w:style w:type="paragraph" w:styleId="1388" w:customStyle="1">
    <w:name w:val="TOC 标题2"/>
    <w:basedOn w:val="1046"/>
    <w:next w:val="839"/>
    <w:uiPriority w:val="0"/>
    <w:qFormat/>
    <w:pPr>
      <w:spacing w:before="480" w:after="0" w:line="276" w:lineRule="auto"/>
      <w:widowControl/>
      <w:outlineLvl w:val="9"/>
    </w:pPr>
    <w:rPr>
      <w:rFonts w:ascii="Cambria" w:hAnsi="Cambria"/>
      <w:color w:val="365f91"/>
      <w:sz w:val="28"/>
    </w:rPr>
  </w:style>
  <w:style w:type="character" w:styleId="1389" w:customStyle="1">
    <w:name w:val="无间隔 Char"/>
    <w:link w:val="1390"/>
    <w:uiPriority w:val="0"/>
    <w:qFormat/>
    <w:rPr>
      <w:rFonts w:ascii="Calibri" w:hAnsi="Calibri" w:eastAsia="宋体" w:cs="Times New Roman"/>
      <w:sz w:val="22"/>
      <w:lang w:bidi="ar-SA"/>
    </w:rPr>
  </w:style>
  <w:style w:type="paragraph" w:styleId="1390" w:customStyle="1">
    <w:name w:val="无间隔1"/>
    <w:link w:val="1389"/>
    <w:uiPriority w:val="0"/>
    <w:qFormat/>
    <w:rPr>
      <w:rFonts w:hint="default" w:ascii="Calibri" w:hAnsi="Calibri" w:eastAsia="宋体" w:cs="Times New Roman"/>
      <w:sz w:val="22"/>
      <w:lang w:val="en-US" w:eastAsia="zh-CN" w:bidi="ar-SA"/>
    </w:rPr>
  </w:style>
  <w:style w:type="paragraph" w:styleId="139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1"/>
    <w:uiPriority w:val="0"/>
    <w:qFormat/>
    <w:rPr>
      <w:rFonts w:hint="default" w:ascii="黑体" w:hAnsi="黑体" w:eastAsia="黑体" w:cs="Times New Roman"/>
      <w:b/>
      <w:sz w:val="32"/>
      <w:szCs w:val="24"/>
      <w:lang w:val="en-US" w:eastAsia="zh-CN" w:bidi="ar-SA"/>
    </w:rPr>
  </w:style>
  <w:style w:type="paragraph" w:styleId="139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Normal_2"/>
    <w:uiPriority w:val="0"/>
    <w:qFormat/>
    <w:rPr>
      <w:rFonts w:hint="default" w:ascii="黑体" w:hAnsi="黑体" w:eastAsia="黑体" w:cs="Times New Roman"/>
      <w:b/>
      <w:sz w:val="32"/>
      <w:szCs w:val="24"/>
      <w:lang w:val="en-US" w:eastAsia="zh-CN" w:bidi="ar-SA"/>
    </w:rPr>
  </w:style>
  <w:style w:type="paragraph" w:styleId="139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8" w:customStyle="1">
    <w:name w:val="Normal_3"/>
    <w:uiPriority w:val="0"/>
    <w:qFormat/>
    <w:rPr>
      <w:rFonts w:hint="default" w:ascii="黑体" w:hAnsi="黑体" w:eastAsia="黑体" w:cs="Times New Roman"/>
      <w:b/>
      <w:sz w:val="32"/>
      <w:szCs w:val="24"/>
      <w:lang w:val="en-US" w:eastAsia="zh-CN" w:bidi="ar-SA"/>
    </w:rPr>
  </w:style>
  <w:style w:type="paragraph" w:styleId="1399" w:customStyle="1">
    <w:name w:val="Normal_4"/>
    <w:uiPriority w:val="0"/>
    <w:qFormat/>
    <w:rPr>
      <w:rFonts w:hint="default" w:ascii="黑体" w:hAnsi="黑体" w:eastAsia="黑体" w:cs="Times New Roman"/>
      <w:b/>
      <w:sz w:val="32"/>
      <w:szCs w:val="24"/>
      <w:lang w:val="en-US" w:eastAsia="zh-CN" w:bidi="ar-SA"/>
    </w:rPr>
  </w:style>
  <w:style w:type="paragraph" w:styleId="1400" w:customStyle="1">
    <w:name w:val="Normal_5"/>
    <w:uiPriority w:val="0"/>
    <w:qFormat/>
    <w:rPr>
      <w:rFonts w:hint="default" w:ascii="黑体" w:hAnsi="黑体" w:eastAsia="黑体" w:cs="Times New Roman"/>
      <w:b/>
      <w:sz w:val="32"/>
      <w:szCs w:val="24"/>
      <w:lang w:val="en-US" w:eastAsia="zh-CN" w:bidi="ar-SA"/>
    </w:rPr>
  </w:style>
  <w:style w:type="paragraph" w:styleId="14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6"/>
    <w:uiPriority w:val="0"/>
    <w:qFormat/>
    <w:rPr>
      <w:rFonts w:hint="default" w:ascii="黑体" w:hAnsi="黑体" w:eastAsia="黑体" w:cs="Times New Roman"/>
      <w:b/>
      <w:sz w:val="32"/>
      <w:szCs w:val="24"/>
      <w:lang w:val="en-US" w:eastAsia="zh-CN" w:bidi="ar-SA"/>
    </w:rPr>
  </w:style>
  <w:style w:type="paragraph" w:styleId="140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404" w:customStyle="1">
    <w:name w:val="Normal_7"/>
    <w:uiPriority w:val="0"/>
    <w:qFormat/>
    <w:rPr>
      <w:rFonts w:hint="default" w:ascii="黑体" w:hAnsi="黑体" w:eastAsia="黑体" w:cs="Times New Roman"/>
      <w:b/>
      <w:sz w:val="32"/>
      <w:szCs w:val="24"/>
      <w:lang w:val="en-US" w:eastAsia="zh-CN" w:bidi="ar-SA"/>
    </w:rPr>
  </w:style>
  <w:style w:type="paragraph" w:styleId="140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406" w:customStyle="1">
    <w:name w:val="Normal_9"/>
    <w:uiPriority w:val="0"/>
    <w:qFormat/>
    <w:rPr>
      <w:rFonts w:hint="default" w:ascii="黑体" w:hAnsi="黑体" w:eastAsia="黑体" w:cs="Times New Roman"/>
      <w:b/>
      <w:sz w:val="32"/>
      <w:szCs w:val="24"/>
      <w:lang w:val="en-US" w:eastAsia="zh-CN" w:bidi="ar-SA"/>
    </w:rPr>
  </w:style>
  <w:style w:type="paragraph" w:styleId="140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Normal_10"/>
    <w:uiPriority w:val="0"/>
    <w:qFormat/>
    <w:rPr>
      <w:rFonts w:hint="default" w:ascii="黑体" w:hAnsi="黑体" w:eastAsia="黑体" w:cs="Times New Roman"/>
      <w:b/>
      <w:sz w:val="32"/>
      <w:szCs w:val="24"/>
      <w:lang w:val="en-US" w:eastAsia="zh-CN" w:bidi="ar-SA"/>
    </w:rPr>
  </w:style>
  <w:style w:type="paragraph" w:styleId="140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0" w:customStyle="1">
    <w:name w:val="正文缩进 Char1_0"/>
    <w:link w:val="1411"/>
    <w:uiPriority w:val="0"/>
    <w:qFormat/>
    <w:rPr>
      <w:rFonts w:ascii="Times New Roman" w:hAnsi="Times New Roman" w:eastAsia="宋体" w:cs="Times New Roman"/>
      <w:sz w:val="21"/>
      <w:szCs w:val="22"/>
    </w:rPr>
  </w:style>
  <w:style w:type="paragraph" w:styleId="1411" w:customStyle="1">
    <w:name w:val="正文缩进_0"/>
    <w:basedOn w:val="1409"/>
    <w:link w:val="1410"/>
    <w:uiPriority w:val="0"/>
    <w:qFormat/>
    <w:pPr>
      <w:ind w:firstLine="420"/>
    </w:pPr>
    <w:rPr>
      <w:szCs w:val="22"/>
    </w:rPr>
  </w:style>
  <w:style w:type="character" w:styleId="1412" w:customStyle="1">
    <w:name w:val="纯文本 Char_0"/>
    <w:link w:val="1413"/>
    <w:uiPriority w:val="0"/>
    <w:qFormat/>
    <w:rPr>
      <w:rFonts w:ascii="宋体" w:hAnsi="Courier New" w:eastAsia="宋体" w:cs="Courier New"/>
      <w:sz w:val="21"/>
      <w:szCs w:val="21"/>
    </w:rPr>
  </w:style>
  <w:style w:type="paragraph" w:styleId="1413" w:customStyle="1">
    <w:name w:val="纯文本_0"/>
    <w:basedOn w:val="1409"/>
    <w:link w:val="1412"/>
    <w:uiPriority w:val="0"/>
    <w:qFormat/>
    <w:rPr>
      <w:rFonts w:ascii="宋体" w:hAnsi="Courier New"/>
      <w:szCs w:val="21"/>
    </w:rPr>
  </w:style>
  <w:style w:type="paragraph" w:styleId="1414" w:customStyle="1">
    <w:name w:val="Normal_11"/>
    <w:uiPriority w:val="0"/>
    <w:qFormat/>
    <w:rPr>
      <w:rFonts w:hint="default" w:ascii="黑体" w:hAnsi="黑体" w:eastAsia="黑体" w:cs="Times New Roman"/>
      <w:b/>
      <w:sz w:val="32"/>
      <w:szCs w:val="24"/>
      <w:lang w:val="en-US" w:eastAsia="zh-CN" w:bidi="ar-SA"/>
    </w:rPr>
  </w:style>
  <w:style w:type="paragraph" w:styleId="141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Normal_12"/>
    <w:uiPriority w:val="0"/>
    <w:qFormat/>
    <w:rPr>
      <w:rFonts w:hint="default" w:ascii="黑体" w:hAnsi="黑体" w:eastAsia="黑体" w:cs="Times New Roman"/>
      <w:b/>
      <w:sz w:val="32"/>
      <w:szCs w:val="24"/>
      <w:lang w:val="en-US" w:eastAsia="zh-CN" w:bidi="ar-SA"/>
    </w:rPr>
  </w:style>
  <w:style w:type="paragraph" w:styleId="141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Normal_13"/>
    <w:uiPriority w:val="0"/>
    <w:qFormat/>
    <w:rPr>
      <w:rFonts w:hint="default" w:ascii="黑体" w:hAnsi="黑体" w:eastAsia="黑体" w:cs="Times New Roman"/>
      <w:b/>
      <w:sz w:val="32"/>
      <w:szCs w:val="24"/>
      <w:lang w:val="en-US" w:eastAsia="zh-CN" w:bidi="ar-SA"/>
    </w:rPr>
  </w:style>
  <w:style w:type="paragraph" w:styleId="141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0" w:customStyle="1">
    <w:name w:val="Normal_14"/>
    <w:uiPriority w:val="0"/>
    <w:qFormat/>
    <w:rPr>
      <w:rFonts w:hint="default" w:ascii="黑体" w:hAnsi="黑体" w:eastAsia="黑体" w:cs="Times New Roman"/>
      <w:b/>
      <w:sz w:val="32"/>
      <w:szCs w:val="24"/>
      <w:lang w:val="en-US" w:eastAsia="zh-CN" w:bidi="ar-SA"/>
    </w:rPr>
  </w:style>
  <w:style w:type="paragraph" w:styleId="142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Normal_15"/>
    <w:uiPriority w:val="0"/>
    <w:qFormat/>
    <w:rPr>
      <w:rFonts w:hint="default" w:ascii="黑体" w:hAnsi="黑体" w:eastAsia="黑体" w:cs="Times New Roman"/>
      <w:b/>
      <w:sz w:val="32"/>
      <w:szCs w:val="24"/>
      <w:lang w:val="en-US" w:eastAsia="zh-CN" w:bidi="ar-SA"/>
    </w:rPr>
  </w:style>
  <w:style w:type="paragraph" w:styleId="142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Normal_16"/>
    <w:uiPriority w:val="0"/>
    <w:qFormat/>
    <w:rPr>
      <w:rFonts w:hint="default" w:ascii="黑体" w:hAnsi="黑体" w:eastAsia="黑体" w:cs="Times New Roman"/>
      <w:b/>
      <w:sz w:val="32"/>
      <w:szCs w:val="24"/>
      <w:lang w:val="en-US" w:eastAsia="zh-CN" w:bidi="ar-SA"/>
    </w:rPr>
  </w:style>
  <w:style w:type="paragraph" w:styleId="142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Normal_17"/>
    <w:uiPriority w:val="0"/>
    <w:qFormat/>
    <w:rPr>
      <w:rFonts w:hint="default" w:ascii="黑体" w:hAnsi="黑体" w:eastAsia="黑体" w:cs="Times New Roman"/>
      <w:b/>
      <w:sz w:val="32"/>
      <w:szCs w:val="24"/>
      <w:lang w:val="en-US" w:eastAsia="zh-CN" w:bidi="ar-SA"/>
    </w:rPr>
  </w:style>
  <w:style w:type="paragraph" w:styleId="1428" w:customStyle="1">
    <w:name w:val="Normal_18"/>
    <w:uiPriority w:val="0"/>
    <w:qFormat/>
    <w:rPr>
      <w:rFonts w:hint="default" w:ascii="黑体" w:hAnsi="黑体" w:eastAsia="黑体" w:cs="Times New Roman"/>
      <w:b/>
      <w:sz w:val="32"/>
      <w:szCs w:val="24"/>
      <w:lang w:val="en-US" w:eastAsia="zh-CN" w:bidi="ar-SA"/>
    </w:rPr>
  </w:style>
  <w:style w:type="paragraph" w:styleId="142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430" w:customStyle="1">
    <w:name w:val="Normal_0_0"/>
    <w:uiPriority w:val="0"/>
    <w:qFormat/>
    <w:rPr>
      <w:rFonts w:hint="default" w:ascii="黑体" w:hAnsi="黑体" w:eastAsia="黑体" w:cs="Times New Roman"/>
      <w:b/>
      <w:sz w:val="40"/>
      <w:szCs w:val="24"/>
      <w:lang w:val="en-US" w:eastAsia="zh-CN" w:bidi="ar-SA"/>
    </w:rPr>
  </w:style>
  <w:style w:type="paragraph" w:styleId="143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43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3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436" w:customStyle="1">
    <w:name w:val="Normal_5_0"/>
    <w:uiPriority w:val="0"/>
    <w:qFormat/>
    <w:rPr>
      <w:rFonts w:hint="default" w:ascii="黑体" w:hAnsi="黑体" w:eastAsia="黑体" w:cs="黑体"/>
      <w:b/>
      <w:sz w:val="32"/>
      <w:szCs w:val="24"/>
      <w:lang w:val="en-US" w:eastAsia="zh-CN" w:bidi="ar-SA"/>
    </w:rPr>
  </w:style>
  <w:style w:type="paragraph" w:styleId="1437" w:customStyle="1">
    <w:name w:val="Normal_6_0"/>
    <w:uiPriority w:val="0"/>
    <w:qFormat/>
    <w:rPr>
      <w:rFonts w:hint="default" w:ascii="黑体" w:hAnsi="黑体" w:eastAsia="黑体" w:cs="黑体"/>
      <w:b/>
      <w:sz w:val="32"/>
      <w:szCs w:val="24"/>
      <w:lang w:val="en-US" w:eastAsia="zh-CN" w:bidi="ar-SA"/>
    </w:rPr>
  </w:style>
  <w:style w:type="paragraph" w:styleId="143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11_0"/>
    <w:uiPriority w:val="0"/>
    <w:qFormat/>
    <w:rPr>
      <w:rFonts w:hint="default" w:ascii="黑体" w:hAnsi="黑体" w:eastAsia="黑体" w:cs="黑体"/>
      <w:b/>
      <w:sz w:val="32"/>
      <w:szCs w:val="24"/>
      <w:lang w:val="en-US" w:eastAsia="zh-CN" w:bidi="ar-SA"/>
    </w:rPr>
  </w:style>
  <w:style w:type="paragraph" w:styleId="144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4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4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45" w:customStyle="1">
    <w:name w:val="列出段落_2"/>
    <w:basedOn w:val="1443"/>
    <w:uiPriority w:val="0"/>
    <w:qFormat/>
    <w:pPr>
      <w:ind w:firstLine="420"/>
    </w:pPr>
  </w:style>
  <w:style w:type="paragraph" w:styleId="144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Normal_16_0"/>
    <w:uiPriority w:val="0"/>
    <w:qFormat/>
    <w:rPr>
      <w:rFonts w:hint="default" w:ascii="黑体" w:hAnsi="黑体" w:eastAsia="黑体" w:cs="黑体"/>
      <w:b/>
      <w:sz w:val="32"/>
      <w:szCs w:val="24"/>
      <w:lang w:val="en-US" w:eastAsia="zh-CN" w:bidi="ar-SA"/>
    </w:rPr>
  </w:style>
  <w:style w:type="paragraph" w:styleId="14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4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19_0"/>
    <w:uiPriority w:val="0"/>
    <w:qFormat/>
    <w:rPr>
      <w:rFonts w:hint="default" w:ascii="黑体" w:hAnsi="黑体" w:eastAsia="黑体" w:cs="黑体"/>
      <w:b/>
      <w:sz w:val="32"/>
      <w:szCs w:val="24"/>
      <w:lang w:val="en-US" w:eastAsia="zh-CN" w:bidi="ar-SA"/>
    </w:rPr>
  </w:style>
  <w:style w:type="paragraph" w:styleId="145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Normal_20"/>
    <w:uiPriority w:val="0"/>
    <w:qFormat/>
    <w:rPr>
      <w:rFonts w:hint="default" w:ascii="黑体" w:hAnsi="黑体" w:eastAsia="黑体" w:cs="黑体"/>
      <w:b/>
      <w:sz w:val="32"/>
      <w:szCs w:val="24"/>
      <w:lang w:val="en-US" w:eastAsia="zh-CN" w:bidi="ar-SA"/>
    </w:rPr>
  </w:style>
  <w:style w:type="paragraph" w:styleId="1453" w:customStyle="1">
    <w:name w:val="Normal_21"/>
    <w:uiPriority w:val="0"/>
    <w:qFormat/>
    <w:rPr>
      <w:rFonts w:hint="default" w:ascii="黑体" w:hAnsi="黑体" w:eastAsia="黑体" w:cs="黑体"/>
      <w:b/>
      <w:sz w:val="32"/>
      <w:szCs w:val="24"/>
      <w:lang w:val="en-US" w:eastAsia="zh-CN" w:bidi="ar-SA"/>
    </w:rPr>
  </w:style>
  <w:style w:type="paragraph" w:styleId="1454" w:customStyle="1">
    <w:name w:val="Normal_0_2"/>
    <w:uiPriority w:val="0"/>
    <w:qFormat/>
    <w:rPr>
      <w:rFonts w:hint="default" w:ascii="黑体" w:hAnsi="黑体" w:eastAsia="黑体" w:cs="黑体"/>
      <w:b/>
      <w:sz w:val="32"/>
      <w:szCs w:val="24"/>
      <w:lang w:val="en-US" w:eastAsia="zh-CN" w:bidi="ar-SA"/>
    </w:rPr>
  </w:style>
  <w:style w:type="paragraph" w:styleId="1455" w:customStyle="1">
    <w:name w:val="首行缩进"/>
    <w:basedOn w:val="839"/>
    <w:uiPriority w:val="0"/>
    <w:qFormat/>
    <w:pPr>
      <w:ind w:firstLine="480"/>
    </w:pPr>
    <w:rPr>
      <w:rFonts w:eastAsia="宋体"/>
      <w:szCs w:val="20"/>
      <w:lang w:val="zh-CN"/>
    </w:rPr>
  </w:style>
  <w:style w:type="paragraph" w:styleId="1456" w:customStyle="1">
    <w:name w:val="列出段落2"/>
    <w:basedOn w:val="839"/>
    <w:uiPriority w:val="0"/>
    <w:qFormat/>
    <w:pPr>
      <w:widowControl/>
    </w:pPr>
    <w:rPr>
      <w:rFonts w:eastAsia="宋体"/>
      <w:szCs w:val="20"/>
      <w:lang w:eastAsia="ar-SA"/>
    </w:rPr>
  </w:style>
  <w:style w:type="character" w:styleId="1457" w:customStyle="1">
    <w:name w:val="批注框文本 Char"/>
    <w:basedOn w:val="849"/>
    <w:link w:val="861"/>
    <w:uiPriority w:val="99"/>
    <w:semiHidden/>
    <w:qFormat/>
    <w:rPr>
      <w:rFonts w:eastAsia="Times New Roman"/>
      <w:sz w:val="18"/>
      <w:szCs w:val="18"/>
    </w:rPr>
  </w:style>
  <w:style w:type="character" w:styleId="1458" w:customStyle="1">
    <w:name w:val="批注文字 Char1"/>
    <w:basedOn w:val="849"/>
    <w:link w:val="853"/>
    <w:uiPriority w:val="99"/>
    <w:semiHidden/>
    <w:qFormat/>
    <w:rPr>
      <w:rFonts w:eastAsia="Times New Roman"/>
      <w:sz w:val="24"/>
      <w:szCs w:val="24"/>
    </w:rPr>
  </w:style>
  <w:style w:type="character" w:styleId="1459" w:customStyle="1">
    <w:name w:val="批注主题 Char"/>
    <w:basedOn w:val="1458"/>
    <w:link w:val="876"/>
    <w:uiPriority w:val="0"/>
    <w:qFormat/>
  </w:style>
  <w:style w:type="paragraph" w:styleId="1460" w:customStyle="1">
    <w:name w:val="WPSOffice手动目录 1"/>
    <w:uiPriority w:val="0"/>
    <w:qFormat/>
    <w:rPr>
      <w:rFonts w:hint="default" w:ascii="Times New Roman" w:hAnsi="Times New Roman" w:eastAsia="宋体" w:cs="Times New Roman"/>
      <w:sz w:val="20"/>
      <w:szCs w:val="20"/>
    </w:rPr>
  </w:style>
  <w:style w:type="character" w:styleId="1461" w:customStyle="1">
    <w:name w:val="font31"/>
    <w:basedOn w:val="849"/>
    <w:uiPriority w:val="0"/>
    <w:qFormat/>
    <w:rPr>
      <w:rFonts w:hint="eastAsia" w:ascii="仿宋" w:hAnsi="仿宋" w:eastAsia="仿宋" w:cs="仿宋"/>
      <w:b/>
      <w:bCs/>
      <w:color w:val="000000"/>
      <w:sz w:val="20"/>
      <w:szCs w:val="20"/>
      <w:u w:val="none"/>
    </w:rPr>
  </w:style>
  <w:style w:type="character" w:styleId="1462" w:customStyle="1">
    <w:name w:val="font01"/>
    <w:basedOn w:val="849"/>
    <w:uiPriority w:val="0"/>
    <w:qFormat/>
    <w:rPr>
      <w:rFonts w:hint="eastAsia" w:ascii="仿宋" w:hAnsi="仿宋" w:eastAsia="仿宋" w:cs="仿宋"/>
      <w:b/>
      <w:bCs/>
      <w:color w:val="000000"/>
      <w:sz w:val="20"/>
      <w:szCs w:val="20"/>
      <w:u w:val="none"/>
    </w:rPr>
  </w:style>
  <w:style w:type="paragraph" w:styleId="1463" w:customStyle="1">
    <w:name w:val="Body Text First Indent 22"/>
    <w:basedOn w:val="1464"/>
    <w:uiPriority w:val="0"/>
    <w:qFormat/>
    <w:pPr>
      <w:ind w:firstLine="420"/>
    </w:pPr>
  </w:style>
  <w:style w:type="paragraph" w:styleId="1464" w:customStyle="1">
    <w:name w:val="Body Text Indent2"/>
    <w:basedOn w:val="839"/>
    <w:next w:val="1465"/>
    <w:uiPriority w:val="0"/>
    <w:qFormat/>
    <w:pPr>
      <w:ind w:firstLine="880"/>
      <w:spacing w:line="500" w:lineRule="exact"/>
    </w:pPr>
    <w:rPr>
      <w:szCs w:val="20"/>
    </w:rPr>
  </w:style>
  <w:style w:type="paragraph" w:styleId="1465" w:customStyle="1">
    <w:name w:val="Body Text First Indent 21"/>
    <w:basedOn w:val="1466"/>
    <w:next w:val="839"/>
    <w:uiPriority w:val="0"/>
    <w:qFormat/>
    <w:pPr>
      <w:ind w:firstLine="420"/>
    </w:pPr>
  </w:style>
  <w:style w:type="paragraph" w:styleId="1466" w:customStyle="1">
    <w:name w:val="Body Text Indent1"/>
    <w:basedOn w:val="839"/>
    <w:uiPriority w:val="0"/>
    <w:qFormat/>
    <w:pPr>
      <w:ind w:firstLine="880"/>
      <w:spacing w:line="500" w:lineRule="exact"/>
    </w:pPr>
    <w:rPr>
      <w:szCs w:val="20"/>
    </w:rPr>
  </w:style>
  <w:style w:type="paragraph" w:styleId="1467" w:customStyle="1">
    <w:name w:val="Blockquote"/>
    <w:uiPriority w:val="0"/>
    <w:qFormat/>
    <w:pPr>
      <w:ind w:left="360" w:right="360"/>
      <w:jc w:val="left"/>
      <w:spacing w:before="100" w:after="100"/>
      <w:widowControl w:val="off"/>
    </w:pPr>
    <w:rPr>
      <w:rFonts w:hint="default" w:ascii="Times New Roman" w:hAnsi="Times New Roman" w:eastAsia="Times New Roman" w:cs="Times New Roman"/>
      <w:sz w:val="24"/>
      <w:szCs w:val="24"/>
      <w:lang w:val="en-US" w:eastAsia="zh-CN" w:bidi="ar-SA"/>
    </w:rPr>
  </w:style>
  <w:style w:type="paragraph" w:styleId="1468" w:customStyle="1">
    <w:name w:val="_Style 6"/>
    <w:next w:val="839"/>
    <w:uiPriority w:val="0"/>
    <w:qFormat/>
    <w:p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numbering" w:styleId="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wmf"/><Relationship Id="rId20" Type="http://schemas.openxmlformats.org/officeDocument/2006/relationships/oleObject" Target="embeddings/oleObject1.bin"/><Relationship Id="rId21" Type="http://schemas.openxmlformats.org/officeDocument/2006/relationships/image" Target="media/image3.wmf"/><Relationship Id="rId22" Type="http://schemas.openxmlformats.org/officeDocument/2006/relationships/oleObject" Target="embeddings/oleObject2.bin"/><Relationship Id="rId23" Type="http://schemas.openxmlformats.org/officeDocument/2006/relationships/image" Target="media/image4.wmf"/><Relationship Id="rId24" Type="http://schemas.openxmlformats.org/officeDocument/2006/relationships/oleObject" Target="embeddings/oleObject3.bin"/><Relationship Id="rId25" Type="http://schemas.openxmlformats.org/officeDocument/2006/relationships/image" Target="media/image5.wmf"/><Relationship Id="rId26" Type="http://schemas.openxmlformats.org/officeDocument/2006/relationships/oleObject" Target="embeddings/oleObject4.bin"/><Relationship Id="rId27" Type="http://schemas.openxmlformats.org/officeDocument/2006/relationships/image" Target="media/image6.wmf"/><Relationship Id="rId28"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23</cp:revision>
  <dcterms:created xsi:type="dcterms:W3CDTF">2023-09-04T02:23:00Z</dcterms:created>
  <dcterms:modified xsi:type="dcterms:W3CDTF">2026-10-27T02:55:43Z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14E952CD07024271BEEC74347FA88D02_13</vt:lpwstr>
  </property>
  <property fmtid="{D5CDD505-2E9C-101B-9397-08002B2CF9AE}" pid="4" name="KSOTemplateDocerSaveRecord">
    <vt:lpwstr>eyJoZGlkIjoiMjYyZmZlM2RiNzNkODYzMmRmMzE4MjFlOTcxMTVjYTIiLCJ1c2VySWQiOiIzMDIxMTIwMyJ9</vt:lpwstr>
  </property>
</Properties>
</file>