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7ADFB7">
      <w:pPr>
        <w:pStyle w:val="245"/>
        <w:ind w:firstLine="0"/>
        <w:jc w:val="center"/>
        <w:rPr>
          <w:rFonts w:hint="eastAsia" w:asciiTheme="minorEastAsia" w:hAnsiTheme="minorEastAsia" w:eastAsiaTheme="minorEastAsia" w:cstheme="minorEastAsia"/>
          <w:b/>
          <w:bCs/>
          <w:spacing w:val="80"/>
          <w:sz w:val="72"/>
          <w:szCs w:val="72"/>
        </w:rPr>
      </w:pPr>
    </w:p>
    <w:p w14:paraId="0068C447">
      <w:pPr>
        <w:pStyle w:val="245"/>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赣榆区政府采购</w:t>
      </w:r>
    </w:p>
    <w:p w14:paraId="49C97B1B">
      <w:pPr>
        <w:pStyle w:val="245"/>
        <w:ind w:firstLine="0"/>
        <w:jc w:val="center"/>
        <w:rPr>
          <w:rFonts w:hint="eastAsia" w:asciiTheme="minorEastAsia" w:hAnsiTheme="minorEastAsia" w:eastAsiaTheme="minorEastAsia" w:cstheme="minorEastAsia"/>
          <w:b/>
          <w:sz w:val="52"/>
          <w:szCs w:val="52"/>
        </w:rPr>
      </w:pPr>
    </w:p>
    <w:p w14:paraId="60FF1A52">
      <w:pPr>
        <w:pStyle w:val="245"/>
        <w:ind w:firstLine="0"/>
        <w:jc w:val="center"/>
        <w:outlineLvl w:val="0"/>
        <w:rPr>
          <w:rFonts w:hint="eastAsia" w:asciiTheme="minorEastAsia" w:hAnsiTheme="minorEastAsia" w:eastAsiaTheme="minorEastAsia" w:cstheme="minorEastAsia"/>
          <w:b/>
          <w:bCs/>
          <w:sz w:val="72"/>
          <w:szCs w:val="72"/>
        </w:rPr>
      </w:pPr>
      <w:bookmarkStart w:id="0" w:name="_Toc22294"/>
      <w:bookmarkStart w:id="1" w:name="_Toc24327"/>
      <w:r>
        <w:rPr>
          <w:rFonts w:hint="eastAsia" w:asciiTheme="minorEastAsia" w:hAnsiTheme="minorEastAsia" w:eastAsiaTheme="minorEastAsia" w:cstheme="minorEastAsia"/>
          <w:b/>
          <w:bCs/>
          <w:sz w:val="72"/>
          <w:szCs w:val="72"/>
        </w:rPr>
        <w:t>竞争性磋商采购文件</w:t>
      </w:r>
      <w:bookmarkEnd w:id="0"/>
      <w:bookmarkEnd w:id="1"/>
    </w:p>
    <w:p w14:paraId="72775FFB">
      <w:pPr>
        <w:pStyle w:val="245"/>
        <w:ind w:firstLine="0"/>
        <w:rPr>
          <w:rFonts w:hint="eastAsia" w:asciiTheme="minorEastAsia" w:hAnsiTheme="minorEastAsia" w:eastAsiaTheme="minorEastAsia" w:cstheme="minorEastAsia"/>
          <w:b/>
          <w:bCs/>
          <w:sz w:val="32"/>
          <w:szCs w:val="32"/>
        </w:rPr>
      </w:pPr>
    </w:p>
    <w:p w14:paraId="05199F34">
      <w:pPr>
        <w:pStyle w:val="245"/>
        <w:ind w:firstLine="0"/>
        <w:rPr>
          <w:rFonts w:hint="eastAsia" w:asciiTheme="minorEastAsia" w:hAnsiTheme="minorEastAsia" w:eastAsiaTheme="minorEastAsia" w:cstheme="minorEastAsia"/>
          <w:b/>
          <w:bCs/>
          <w:sz w:val="32"/>
          <w:szCs w:val="32"/>
        </w:rPr>
      </w:pPr>
    </w:p>
    <w:tbl>
      <w:tblPr>
        <w:tblStyle w:val="50"/>
        <w:tblW w:w="10189" w:type="dxa"/>
        <w:jc w:val="center"/>
        <w:tblLayout w:type="fixed"/>
        <w:tblCellMar>
          <w:top w:w="0" w:type="dxa"/>
          <w:left w:w="108" w:type="dxa"/>
          <w:bottom w:w="0" w:type="dxa"/>
          <w:right w:w="108" w:type="dxa"/>
        </w:tblCellMar>
      </w:tblPr>
      <w:tblGrid>
        <w:gridCol w:w="2096"/>
        <w:gridCol w:w="8093"/>
      </w:tblGrid>
      <w:tr w14:paraId="73CD4A7B">
        <w:tblPrEx>
          <w:tblCellMar>
            <w:top w:w="0" w:type="dxa"/>
            <w:left w:w="108" w:type="dxa"/>
            <w:bottom w:w="0" w:type="dxa"/>
            <w:right w:w="108" w:type="dxa"/>
          </w:tblCellMar>
        </w:tblPrEx>
        <w:trPr>
          <w:trHeight w:val="1200" w:hRule="atLeast"/>
          <w:jc w:val="center"/>
        </w:trPr>
        <w:tc>
          <w:tcPr>
            <w:tcW w:w="2096" w:type="dxa"/>
            <w:noWrap/>
            <w:vAlign w:val="center"/>
          </w:tcPr>
          <w:p w14:paraId="4BEAA1DE">
            <w:pPr>
              <w:spacing w:line="360" w:lineRule="auto"/>
              <w:jc w:val="center"/>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项目名称：</w:t>
            </w:r>
          </w:p>
        </w:tc>
        <w:tc>
          <w:tcPr>
            <w:tcW w:w="8093" w:type="dxa"/>
            <w:noWrap/>
            <w:vAlign w:val="center"/>
          </w:tcPr>
          <w:p w14:paraId="7BF12BD5">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赣榆区厉庄镇北林村村庄污水管网治理工程（政府采购工程）（专门面向中小企业）</w:t>
            </w:r>
          </w:p>
        </w:tc>
      </w:tr>
      <w:tr w14:paraId="53D085DA">
        <w:tblPrEx>
          <w:tblCellMar>
            <w:top w:w="0" w:type="dxa"/>
            <w:left w:w="108" w:type="dxa"/>
            <w:bottom w:w="0" w:type="dxa"/>
            <w:right w:w="108" w:type="dxa"/>
          </w:tblCellMar>
        </w:tblPrEx>
        <w:trPr>
          <w:trHeight w:val="855" w:hRule="atLeast"/>
          <w:jc w:val="center"/>
        </w:trPr>
        <w:tc>
          <w:tcPr>
            <w:tcW w:w="2096" w:type="dxa"/>
            <w:noWrap/>
            <w:vAlign w:val="center"/>
          </w:tcPr>
          <w:p w14:paraId="53AFA473">
            <w:pPr>
              <w:spacing w:line="360" w:lineRule="auto"/>
              <w:jc w:val="center"/>
              <w:rPr>
                <w:rFonts w:hint="eastAsia" w:asciiTheme="minorEastAsia" w:hAnsiTheme="minorEastAsia" w:eastAsiaTheme="minorEastAsia" w:cstheme="minorEastAsia"/>
                <w:b/>
                <w:bCs/>
                <w:color w:val="auto"/>
                <w:spacing w:val="16"/>
                <w:sz w:val="32"/>
                <w:szCs w:val="32"/>
              </w:rPr>
            </w:pPr>
            <w:r>
              <w:rPr>
                <w:rFonts w:hint="eastAsia" w:asciiTheme="minorEastAsia" w:hAnsiTheme="minorEastAsia" w:eastAsiaTheme="minorEastAsia" w:cstheme="minorEastAsia"/>
                <w:b/>
                <w:bCs/>
                <w:color w:val="auto"/>
                <w:spacing w:val="16"/>
                <w:sz w:val="32"/>
                <w:szCs w:val="32"/>
              </w:rPr>
              <w:t>项目编号：</w:t>
            </w:r>
          </w:p>
        </w:tc>
        <w:tc>
          <w:tcPr>
            <w:tcW w:w="8093" w:type="dxa"/>
            <w:noWrap/>
            <w:vAlign w:val="center"/>
          </w:tcPr>
          <w:p w14:paraId="4BAE12E3">
            <w:pPr>
              <w:spacing w:line="360" w:lineRule="auto"/>
              <w:rPr>
                <w:rFonts w:hint="default" w:asciiTheme="minorEastAsia" w:hAnsiTheme="minorEastAsia" w:eastAsiaTheme="minorEastAsia" w:cstheme="minorEastAsia"/>
                <w:b/>
                <w:bCs/>
                <w:color w:val="auto"/>
                <w:spacing w:val="16"/>
                <w:sz w:val="32"/>
                <w:szCs w:val="32"/>
                <w:lang w:val="en-US"/>
              </w:rPr>
            </w:pPr>
            <w:r>
              <w:rPr>
                <w:rFonts w:hint="eastAsia" w:asciiTheme="minorEastAsia" w:hAnsiTheme="minorEastAsia" w:eastAsiaTheme="minorEastAsia" w:cstheme="minorEastAsia"/>
                <w:b/>
                <w:bCs/>
                <w:color w:val="auto"/>
                <w:sz w:val="32"/>
                <w:lang w:eastAsia="zh-CN"/>
              </w:rPr>
              <w:t>JSZC-320707-DYZH-C202</w:t>
            </w:r>
            <w:r>
              <w:rPr>
                <w:rFonts w:hint="eastAsia" w:asciiTheme="minorEastAsia" w:hAnsiTheme="minorEastAsia" w:eastAsiaTheme="minorEastAsia" w:cstheme="minorEastAsia"/>
                <w:b/>
                <w:bCs/>
                <w:color w:val="auto"/>
                <w:sz w:val="32"/>
                <w:lang w:val="en-US" w:eastAsia="zh-CN"/>
              </w:rPr>
              <w:t>6</w:t>
            </w:r>
            <w:r>
              <w:rPr>
                <w:rFonts w:hint="eastAsia" w:asciiTheme="minorEastAsia" w:hAnsiTheme="minorEastAsia" w:eastAsiaTheme="minorEastAsia" w:cstheme="minorEastAsia"/>
                <w:b/>
                <w:bCs/>
                <w:color w:val="auto"/>
                <w:sz w:val="32"/>
                <w:lang w:eastAsia="zh-CN"/>
              </w:rPr>
              <w:t>-00</w:t>
            </w:r>
            <w:r>
              <w:rPr>
                <w:rFonts w:hint="eastAsia" w:asciiTheme="minorEastAsia" w:hAnsiTheme="minorEastAsia" w:eastAsiaTheme="minorEastAsia" w:cstheme="minorEastAsia"/>
                <w:b/>
                <w:bCs/>
                <w:color w:val="auto"/>
                <w:sz w:val="32"/>
                <w:lang w:val="en-US" w:eastAsia="zh-CN"/>
              </w:rPr>
              <w:t>11</w:t>
            </w:r>
          </w:p>
        </w:tc>
      </w:tr>
    </w:tbl>
    <w:p w14:paraId="08160D67">
      <w:pPr>
        <w:pStyle w:val="245"/>
        <w:ind w:firstLine="0"/>
        <w:jc w:val="center"/>
        <w:rPr>
          <w:rFonts w:hint="eastAsia" w:asciiTheme="minorEastAsia" w:hAnsiTheme="minorEastAsia" w:eastAsiaTheme="minorEastAsia" w:cstheme="minorEastAsia"/>
          <w:b/>
          <w:bCs/>
          <w:sz w:val="32"/>
          <w:u w:val="single"/>
        </w:rPr>
      </w:pPr>
    </w:p>
    <w:p w14:paraId="00071A7C">
      <w:pPr>
        <w:pStyle w:val="245"/>
        <w:ind w:firstLine="0"/>
        <w:jc w:val="center"/>
        <w:rPr>
          <w:rFonts w:hint="eastAsia" w:asciiTheme="minorEastAsia" w:hAnsiTheme="minorEastAsia" w:eastAsiaTheme="minorEastAsia" w:cstheme="minorEastAsia"/>
          <w:b/>
          <w:bCs/>
          <w:sz w:val="32"/>
        </w:rPr>
      </w:pPr>
    </w:p>
    <w:tbl>
      <w:tblPr>
        <w:tblStyle w:val="50"/>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77"/>
        <w:gridCol w:w="6362"/>
      </w:tblGrid>
      <w:tr w14:paraId="20E6C5D8">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2277" w:type="dxa"/>
            <w:noWrap/>
            <w:vAlign w:val="center"/>
          </w:tcPr>
          <w:p w14:paraId="7164F600">
            <w:pPr>
              <w:spacing w:line="360" w:lineRule="auto"/>
              <w:jc w:val="center"/>
              <w:rPr>
                <w:rFonts w:hint="eastAsia" w:asciiTheme="minorEastAsia" w:hAnsiTheme="minorEastAsia" w:eastAsiaTheme="minorEastAsia" w:cstheme="minorEastAsia"/>
              </w:rPr>
            </w:pPr>
            <w:bookmarkStart w:id="2" w:name="OLE_LINK31"/>
            <w:bookmarkStart w:id="3" w:name="OLE_LINK4"/>
            <w:r>
              <w:rPr>
                <w:rFonts w:hint="eastAsia" w:asciiTheme="minorEastAsia" w:hAnsiTheme="minorEastAsia" w:eastAsiaTheme="minorEastAsia" w:cstheme="minorEastAsia"/>
                <w:b/>
                <w:bCs/>
                <w:sz w:val="28"/>
              </w:rPr>
              <w:t>采   购   人：</w:t>
            </w:r>
            <w:bookmarkEnd w:id="2"/>
            <w:bookmarkEnd w:id="3"/>
          </w:p>
        </w:tc>
        <w:tc>
          <w:tcPr>
            <w:tcW w:w="6362" w:type="dxa"/>
            <w:noWrap/>
            <w:vAlign w:val="center"/>
          </w:tcPr>
          <w:p w14:paraId="4C2B5916">
            <w:pPr>
              <w:pStyle w:val="25"/>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赣榆区厉庄镇人民政府</w:t>
            </w:r>
          </w:p>
        </w:tc>
      </w:tr>
      <w:tr w14:paraId="5AC40280">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2277" w:type="dxa"/>
            <w:noWrap/>
            <w:vAlign w:val="center"/>
          </w:tcPr>
          <w:p w14:paraId="533A5545">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采购代理机构：</w:t>
            </w:r>
          </w:p>
        </w:tc>
        <w:tc>
          <w:tcPr>
            <w:tcW w:w="6362" w:type="dxa"/>
            <w:noWrap/>
            <w:vAlign w:val="center"/>
          </w:tcPr>
          <w:p w14:paraId="24C3A3A7">
            <w:pPr>
              <w:pStyle w:val="25"/>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江苏德益臻项目管理有限公司</w:t>
            </w:r>
          </w:p>
        </w:tc>
      </w:tr>
    </w:tbl>
    <w:p w14:paraId="2B9B5705">
      <w:pPr>
        <w:spacing w:line="360" w:lineRule="auto"/>
        <w:rPr>
          <w:rFonts w:hint="eastAsia" w:asciiTheme="minorEastAsia" w:hAnsiTheme="minorEastAsia" w:eastAsiaTheme="minorEastAsia" w:cstheme="minorEastAsia"/>
          <w:szCs w:val="21"/>
        </w:rPr>
      </w:pPr>
    </w:p>
    <w:tbl>
      <w:tblPr>
        <w:tblStyle w:val="50"/>
        <w:tblW w:w="4428" w:type="dxa"/>
        <w:jc w:val="center"/>
        <w:tblLayout w:type="fixed"/>
        <w:tblCellMar>
          <w:top w:w="0" w:type="dxa"/>
          <w:left w:w="108" w:type="dxa"/>
          <w:bottom w:w="0" w:type="dxa"/>
          <w:right w:w="108" w:type="dxa"/>
        </w:tblCellMar>
      </w:tblPr>
      <w:tblGrid>
        <w:gridCol w:w="4428"/>
      </w:tblGrid>
      <w:tr w14:paraId="22D7412B">
        <w:tblPrEx>
          <w:tblCellMar>
            <w:top w:w="0" w:type="dxa"/>
            <w:left w:w="108" w:type="dxa"/>
            <w:bottom w:w="0" w:type="dxa"/>
            <w:right w:w="108" w:type="dxa"/>
          </w:tblCellMar>
        </w:tblPrEx>
        <w:trPr>
          <w:trHeight w:val="385" w:hRule="atLeast"/>
          <w:jc w:val="center"/>
        </w:trPr>
        <w:tc>
          <w:tcPr>
            <w:tcW w:w="4428" w:type="dxa"/>
            <w:noWrap/>
          </w:tcPr>
          <w:p w14:paraId="2E2FE808">
            <w:pPr>
              <w:pStyle w:val="25"/>
              <w:spacing w:line="360" w:lineRule="auto"/>
              <w:jc w:val="center"/>
              <w:rPr>
                <w:rFonts w:hint="eastAsia" w:asciiTheme="minorEastAsia" w:hAnsiTheme="minorEastAsia" w:eastAsiaTheme="minorEastAsia" w:cstheme="minorEastAsia"/>
                <w:b/>
                <w:sz w:val="32"/>
                <w:szCs w:val="32"/>
              </w:rPr>
            </w:pPr>
            <w:bookmarkStart w:id="4" w:name="OLE_LINK12"/>
            <w:bookmarkStart w:id="5" w:name="OLE_LINK35"/>
            <w:r>
              <w:rPr>
                <w:rFonts w:hint="eastAsia" w:asciiTheme="minorEastAsia" w:hAnsiTheme="minorEastAsia" w:eastAsiaTheme="minorEastAsia" w:cstheme="minorEastAsia"/>
                <w:b/>
                <w:color w:val="auto"/>
                <w:sz w:val="32"/>
                <w:szCs w:val="32"/>
              </w:rPr>
              <w:t>202</w:t>
            </w:r>
            <w:r>
              <w:rPr>
                <w:rFonts w:hint="eastAsia" w:asciiTheme="minorEastAsia" w:hAnsiTheme="minorEastAsia" w:eastAsiaTheme="minorEastAsia" w:cstheme="minorEastAsia"/>
                <w:b/>
                <w:color w:val="auto"/>
                <w:sz w:val="32"/>
                <w:szCs w:val="32"/>
                <w:lang w:val="en-US" w:eastAsia="zh-CN"/>
              </w:rPr>
              <w:t>6</w:t>
            </w:r>
            <w:r>
              <w:rPr>
                <w:rFonts w:hint="eastAsia" w:asciiTheme="minorEastAsia" w:hAnsiTheme="minorEastAsia" w:eastAsiaTheme="minorEastAsia" w:cstheme="minorEastAsia"/>
                <w:b/>
                <w:color w:val="auto"/>
                <w:sz w:val="32"/>
                <w:szCs w:val="32"/>
              </w:rPr>
              <w:t>年</w:t>
            </w:r>
            <w:r>
              <w:rPr>
                <w:rFonts w:hint="eastAsia" w:asciiTheme="minorEastAsia" w:hAnsiTheme="minorEastAsia" w:eastAsiaTheme="minorEastAsia" w:cstheme="minorEastAsia"/>
                <w:b/>
                <w:color w:val="auto"/>
                <w:sz w:val="32"/>
                <w:szCs w:val="32"/>
                <w:lang w:val="en-US" w:eastAsia="zh-CN"/>
              </w:rPr>
              <w:t>09</w:t>
            </w:r>
            <w:r>
              <w:rPr>
                <w:rFonts w:hint="eastAsia" w:asciiTheme="minorEastAsia" w:hAnsiTheme="minorEastAsia" w:eastAsiaTheme="minorEastAsia" w:cstheme="minorEastAsia"/>
                <w:b/>
                <w:color w:val="auto"/>
                <w:sz w:val="32"/>
                <w:szCs w:val="32"/>
              </w:rPr>
              <w:t>月</w:t>
            </w:r>
            <w:bookmarkEnd w:id="4"/>
            <w:bookmarkEnd w:id="5"/>
          </w:p>
        </w:tc>
      </w:tr>
    </w:tbl>
    <w:p w14:paraId="4DEF2017">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 w:val="44"/>
          <w:szCs w:val="44"/>
        </w:rPr>
        <w:br w:type="page" w:clear="all"/>
      </w:r>
      <w:bookmarkStart w:id="6" w:name="_Toc7480"/>
      <w:bookmarkStart w:id="7" w:name="_Toc4437"/>
      <w:bookmarkStart w:id="8" w:name="_Toc120614210"/>
      <w:bookmarkStart w:id="9" w:name="_Toc513029200"/>
      <w:bookmarkStart w:id="10" w:name="_Toc16938516"/>
      <w:bookmarkStart w:id="11" w:name="_Toc20823272"/>
      <w:bookmarkStart w:id="12" w:name="_Toc479757206"/>
      <w:bookmarkStart w:id="13" w:name="_Toc523127445"/>
      <w:r>
        <w:rPr>
          <w:rFonts w:hint="eastAsia" w:asciiTheme="minorEastAsia" w:hAnsiTheme="minorEastAsia" w:eastAsiaTheme="minorEastAsia" w:cstheme="minorEastAsia"/>
          <w:b/>
          <w:sz w:val="44"/>
          <w:szCs w:val="21"/>
        </w:rPr>
        <w:t>目  录</w:t>
      </w:r>
      <w:bookmarkEnd w:id="6"/>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p>
    <w:p w14:paraId="7D26A8FA">
      <w:pPr>
        <w:pStyle w:val="2"/>
        <w:keepNext w:val="0"/>
        <w:tabs>
          <w:tab w:val="left" w:pos="1276"/>
          <w:tab w:val="left" w:pos="1418"/>
        </w:tabs>
        <w:spacing w:line="800" w:lineRule="exact"/>
        <w:jc w:val="both"/>
        <w:rPr>
          <w:rFonts w:ascii="华文宋体" w:hAnsi="华文宋体" w:cs="华文宋体"/>
          <w:b/>
        </w:rPr>
      </w:pPr>
      <w:r>
        <w:rPr>
          <w:rFonts w:hint="eastAsia" w:ascii="华文宋体" w:hAnsi="华文宋体" w:cs="华文宋体" w:eastAsiaTheme="minorEastAsia"/>
          <w:b/>
        </w:rPr>
        <w:t>第一章   竞争性磋商采购公告</w:t>
      </w:r>
    </w:p>
    <w:p w14:paraId="3C182647">
      <w:pPr>
        <w:pStyle w:val="2"/>
        <w:keepNext w:val="0"/>
        <w:keepLines w:val="0"/>
        <w:pageBreakBefore w:val="0"/>
        <w:widowControl w:val="0"/>
        <w:kinsoku/>
        <w:wordWrap/>
        <w:overflowPunct/>
        <w:topLinePunct w:val="0"/>
        <w:autoSpaceDE/>
        <w:autoSpaceDN/>
        <w:bidi w:val="0"/>
        <w:adjustRightInd/>
        <w:snapToGrid/>
        <w:spacing w:line="800" w:lineRule="exact"/>
        <w:jc w:val="left"/>
        <w:textAlignment w:val="auto"/>
        <w:rPr>
          <w:rFonts w:ascii="华文宋体" w:hAnsi="华文宋体" w:cs="华文宋体"/>
          <w:b/>
        </w:rPr>
      </w:pPr>
      <w:r>
        <w:rPr>
          <w:rFonts w:hint="eastAsia" w:ascii="华文宋体" w:hAnsi="华文宋体" w:cs="华文宋体" w:eastAsiaTheme="minorEastAsia"/>
          <w:b/>
        </w:rPr>
        <w:t>第二章   磋商须知</w:t>
      </w:r>
    </w:p>
    <w:p w14:paraId="724C2987">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第三章   合同条款及格式</w:t>
      </w:r>
    </w:p>
    <w:p w14:paraId="3A92E1A6">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第四章   项目需求</w:t>
      </w:r>
    </w:p>
    <w:p w14:paraId="1F0A8BB4">
      <w:pPr>
        <w:pStyle w:val="2"/>
        <w:keepNext w:val="0"/>
        <w:spacing w:line="800" w:lineRule="exact"/>
        <w:jc w:val="both"/>
        <w:rPr>
          <w:rFonts w:hint="eastAsia" w:ascii="华文宋体" w:hAnsi="华文宋体" w:cs="华文宋体" w:eastAsiaTheme="minorEastAsia"/>
          <w:b/>
        </w:rPr>
      </w:pPr>
      <w:r>
        <w:rPr>
          <w:rFonts w:hint="eastAsia" w:ascii="华文宋体" w:hAnsi="华文宋体" w:cs="华文宋体" w:eastAsiaTheme="minorEastAsia"/>
          <w:b/>
        </w:rPr>
        <w:t>第五章   工程量清单</w:t>
      </w:r>
    </w:p>
    <w:p w14:paraId="29AD6736">
      <w:pPr>
        <w:pStyle w:val="2"/>
        <w:keepNext w:val="0"/>
        <w:spacing w:line="800" w:lineRule="exact"/>
        <w:jc w:val="both"/>
        <w:rPr>
          <w:rFonts w:hint="default" w:ascii="华文宋体" w:hAnsi="华文宋体" w:cs="华文宋体" w:eastAsiaTheme="minorEastAsia"/>
          <w:b/>
          <w:lang w:val="en-US" w:eastAsia="zh-CN"/>
        </w:rPr>
      </w:pPr>
      <w:r>
        <w:rPr>
          <w:rFonts w:hint="eastAsia" w:ascii="华文宋体" w:hAnsi="华文宋体" w:cs="华文宋体" w:eastAsiaTheme="minorEastAsia"/>
          <w:b/>
          <w:lang w:val="en-US" w:eastAsia="zh-CN"/>
        </w:rPr>
        <w:t>第六章    图纸</w:t>
      </w:r>
    </w:p>
    <w:p w14:paraId="2E2FB5AA">
      <w:pPr>
        <w:pStyle w:val="2"/>
        <w:keepNext w:val="0"/>
        <w:spacing w:line="800" w:lineRule="exact"/>
        <w:jc w:val="both"/>
        <w:rPr>
          <w:rFonts w:hint="eastAsia" w:ascii="华文宋体" w:hAnsi="华文宋体" w:cs="华文宋体" w:eastAsiaTheme="minorEastAsia"/>
          <w:b/>
        </w:rPr>
      </w:pPr>
      <w:r>
        <w:rPr>
          <w:rFonts w:hint="eastAsia" w:ascii="华文宋体" w:hAnsi="华文宋体" w:cs="华文宋体" w:eastAsiaTheme="minorEastAsia"/>
          <w:b/>
        </w:rPr>
        <w:t>第</w:t>
      </w:r>
      <w:r>
        <w:rPr>
          <w:rFonts w:hint="eastAsia" w:ascii="华文宋体" w:hAnsi="华文宋体" w:cs="华文宋体" w:eastAsiaTheme="minorEastAsia"/>
          <w:b/>
          <w:lang w:val="en-US" w:eastAsia="zh-CN"/>
        </w:rPr>
        <w:t>七</w:t>
      </w:r>
      <w:r>
        <w:rPr>
          <w:rFonts w:hint="eastAsia" w:ascii="华文宋体" w:hAnsi="华文宋体" w:cs="华文宋体" w:eastAsiaTheme="minorEastAsia"/>
          <w:b/>
        </w:rPr>
        <w:t>章   评审方法和评审标准</w:t>
      </w:r>
    </w:p>
    <w:p w14:paraId="079D2C1F">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w:t>
      </w:r>
      <w:r>
        <w:rPr>
          <w:rFonts w:hint="eastAsia" w:ascii="华文宋体" w:hAnsi="华文宋体" w:cs="华文宋体" w:eastAsiaTheme="minorEastAsia"/>
          <w:b/>
          <w:lang w:val="en-US" w:eastAsia="zh-CN"/>
        </w:rPr>
        <w:t>八</w:t>
      </w:r>
      <w:r>
        <w:rPr>
          <w:rFonts w:hint="eastAsia" w:ascii="华文宋体" w:hAnsi="华文宋体" w:cs="华文宋体" w:eastAsiaTheme="minorEastAsia"/>
          <w:b/>
        </w:rPr>
        <w:t>章   竞争性磋商响应文件格式</w:t>
      </w:r>
    </w:p>
    <w:p w14:paraId="466EDB43">
      <w:pPr>
        <w:pStyle w:val="33"/>
        <w:tabs>
          <w:tab w:val="right" w:leader="dot" w:pos="8820"/>
          <w:tab w:val="clear" w:pos="8720"/>
        </w:tabs>
        <w:jc w:val="left"/>
        <w:rPr>
          <w:rFonts w:hint="eastAsia" w:asciiTheme="minorEastAsia" w:hAnsiTheme="minorEastAsia" w:eastAsiaTheme="minorEastAsia" w:cstheme="minorEastAsia"/>
        </w:rPr>
      </w:pPr>
    </w:p>
    <w:p w14:paraId="351CDD4B">
      <w:pPr>
        <w:keepNext/>
        <w:spacing w:line="48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p>
    <w:p w14:paraId="33D2912F">
      <w:pPr>
        <w:keepNext/>
        <w:jc w:val="center"/>
        <w:outlineLvl w:val="0"/>
        <w:rPr>
          <w:rFonts w:hint="eastAsia" w:asciiTheme="minorEastAsia" w:hAnsiTheme="minorEastAsia" w:eastAsiaTheme="minorEastAsia" w:cstheme="minorEastAsia"/>
          <w:bCs/>
          <w:sz w:val="44"/>
          <w:szCs w:val="44"/>
          <w:lang w:val="en-US" w:eastAsia="zh-CN"/>
        </w:rPr>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bookmarkEnd w:id="14"/>
      <w:r>
        <w:rPr>
          <w:rFonts w:hint="eastAsia" w:asciiTheme="minorEastAsia" w:hAnsiTheme="minorEastAsia" w:eastAsiaTheme="minorEastAsia" w:cstheme="minorEastAsia"/>
          <w:b/>
          <w:bCs/>
          <w:sz w:val="32"/>
          <w:szCs w:val="32"/>
        </w:rPr>
        <w:t>竞争性磋商采购</w:t>
      </w:r>
      <w:r>
        <w:rPr>
          <w:rFonts w:hint="eastAsia" w:asciiTheme="minorEastAsia" w:hAnsiTheme="minorEastAsia" w:eastAsiaTheme="minorEastAsia" w:cstheme="minorEastAsia"/>
          <w:b/>
          <w:bCs/>
          <w:sz w:val="32"/>
          <w:szCs w:val="32"/>
          <w:lang w:val="en-US" w:eastAsia="zh-CN"/>
        </w:rPr>
        <w:t>公告</w:t>
      </w:r>
    </w:p>
    <w:p w14:paraId="61C20BFA">
      <w:pPr>
        <w:spacing w:line="360" w:lineRule="auto"/>
        <w:ind w:firstLine="420"/>
        <w:rPr>
          <w:rFonts w:hint="eastAsia" w:asciiTheme="minorEastAsia" w:hAnsiTheme="minorEastAsia" w:eastAsiaTheme="minorEastAsia" w:cstheme="minorEastAsia"/>
          <w:szCs w:val="21"/>
        </w:rPr>
      </w:pPr>
    </w:p>
    <w:p w14:paraId="5C8834FD">
      <w:pPr>
        <w:pBdr>
          <w:top w:val="single" w:color="auto" w:sz="4" w:space="1"/>
          <w:left w:val="single" w:color="auto" w:sz="4" w:space="4"/>
          <w:bottom w:val="single" w:color="auto" w:sz="4" w:space="1"/>
          <w:right w:val="single" w:color="auto" w:sz="4" w:space="4"/>
        </w:pBd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w:t>
      </w:r>
    </w:p>
    <w:p w14:paraId="4D0D65D7">
      <w:pPr>
        <w:pBdr>
          <w:top w:val="single" w:color="auto" w:sz="4" w:space="1"/>
          <w:left w:val="single" w:color="auto" w:sz="4" w:space="4"/>
          <w:bottom w:val="single" w:color="auto" w:sz="4" w:space="1"/>
          <w:right w:val="single" w:color="auto" w:sz="4" w:space="4"/>
        </w:pBdr>
        <w:spacing w:line="360" w:lineRule="auto"/>
        <w:ind w:firstLine="422"/>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u w:val="single"/>
          <w:lang w:eastAsia="zh-CN"/>
        </w:rPr>
        <w:t>赣榆区厉庄镇北林村村庄污水管网治理工程（政府采购工程）（专门面向中小企业）</w:t>
      </w:r>
      <w:r>
        <w:rPr>
          <w:rFonts w:hint="eastAsia" w:asciiTheme="minorEastAsia" w:hAnsiTheme="minorEastAsia" w:eastAsiaTheme="minorEastAsia" w:cstheme="minorEastAsia"/>
          <w:szCs w:val="21"/>
        </w:rPr>
        <w:t>竞争性磋商项目的潜在供应商可在</w:t>
      </w:r>
      <w:r>
        <w:rPr>
          <w:rFonts w:hint="eastAsia" w:asciiTheme="minorEastAsia" w:hAnsiTheme="minorEastAsia" w:eastAsiaTheme="minorEastAsia" w:cstheme="minorEastAsia"/>
          <w:b/>
          <w:bCs/>
          <w:szCs w:val="21"/>
          <w:u w:val="single"/>
        </w:rPr>
        <w:t>“江苏政府采购网”自行免费下载</w:t>
      </w:r>
      <w:r>
        <w:rPr>
          <w:rFonts w:hint="eastAsia" w:asciiTheme="minorEastAsia" w:hAnsiTheme="minorEastAsia" w:eastAsiaTheme="minorEastAsia" w:cstheme="minorEastAsia"/>
          <w:szCs w:val="21"/>
        </w:rPr>
        <w:t>磋商文件，并于</w:t>
      </w:r>
      <w:r>
        <w:rPr>
          <w:rFonts w:hint="eastAsia" w:asciiTheme="minorEastAsia" w:hAnsiTheme="minorEastAsia" w:eastAsiaTheme="minorEastAsia" w:cstheme="minorEastAsia"/>
          <w:b/>
          <w:bCs/>
          <w:color w:val="FF0000"/>
          <w:szCs w:val="21"/>
          <w:u w:val="single"/>
        </w:rPr>
        <w:t>202</w:t>
      </w:r>
      <w:r>
        <w:rPr>
          <w:rFonts w:hint="eastAsia" w:asciiTheme="minorEastAsia" w:hAnsiTheme="minorEastAsia" w:eastAsiaTheme="minorEastAsia" w:cstheme="minorEastAsia"/>
          <w:b/>
          <w:bCs/>
          <w:color w:val="FF0000"/>
          <w:szCs w:val="21"/>
          <w:u w:val="single"/>
          <w:lang w:val="en-US" w:eastAsia="zh-CN"/>
        </w:rPr>
        <w:t>6</w:t>
      </w:r>
      <w:r>
        <w:rPr>
          <w:rFonts w:hint="eastAsia" w:asciiTheme="minorEastAsia" w:hAnsiTheme="minorEastAsia" w:eastAsiaTheme="minorEastAsia" w:cstheme="minorEastAsia"/>
          <w:b/>
          <w:bCs/>
          <w:color w:val="FF0000"/>
          <w:szCs w:val="21"/>
          <w:u w:val="single"/>
        </w:rPr>
        <w:t>年</w:t>
      </w:r>
      <w:r>
        <w:rPr>
          <w:rFonts w:hint="eastAsia" w:asciiTheme="minorEastAsia" w:hAnsiTheme="minorEastAsia" w:eastAsiaTheme="minorEastAsia" w:cstheme="minorEastAsia"/>
          <w:b/>
          <w:bCs/>
          <w:color w:val="FF0000"/>
          <w:szCs w:val="21"/>
          <w:u w:val="single"/>
          <w:lang w:val="en-US" w:eastAsia="zh-CN"/>
        </w:rPr>
        <w:t>09</w:t>
      </w:r>
      <w:r>
        <w:rPr>
          <w:rFonts w:hint="eastAsia" w:asciiTheme="minorEastAsia" w:hAnsiTheme="minorEastAsia" w:eastAsiaTheme="minorEastAsia" w:cstheme="minorEastAsia"/>
          <w:b/>
          <w:bCs/>
          <w:color w:val="FF0000"/>
          <w:szCs w:val="21"/>
          <w:u w:val="single"/>
        </w:rPr>
        <w:t>月</w:t>
      </w:r>
      <w:r>
        <w:rPr>
          <w:rFonts w:hint="eastAsia" w:asciiTheme="minorEastAsia" w:hAnsiTheme="minorEastAsia" w:eastAsiaTheme="minorEastAsia" w:cstheme="minorEastAsia"/>
          <w:b/>
          <w:bCs/>
          <w:color w:val="FF0000"/>
          <w:szCs w:val="21"/>
          <w:u w:val="single"/>
          <w:lang w:val="en-US" w:eastAsia="zh-CN"/>
        </w:rPr>
        <w:t>30</w:t>
      </w:r>
      <w:r>
        <w:rPr>
          <w:rFonts w:hint="eastAsia" w:asciiTheme="minorEastAsia" w:hAnsiTheme="minorEastAsia" w:eastAsiaTheme="minorEastAsia" w:cstheme="minorEastAsia"/>
          <w:b/>
          <w:bCs/>
          <w:color w:val="FF0000"/>
          <w:szCs w:val="21"/>
          <w:u w:val="single"/>
        </w:rPr>
        <w:t>日</w:t>
      </w:r>
      <w:r>
        <w:rPr>
          <w:rFonts w:hint="eastAsia" w:asciiTheme="minorEastAsia" w:hAnsiTheme="minorEastAsia" w:eastAsiaTheme="minorEastAsia" w:cstheme="minorEastAsia"/>
          <w:b/>
          <w:bCs/>
          <w:color w:val="FF0000"/>
          <w:szCs w:val="21"/>
          <w:u w:val="single"/>
          <w:lang w:val="en-US" w:eastAsia="zh-CN"/>
        </w:rPr>
        <w:t>09</w:t>
      </w:r>
      <w:r>
        <w:rPr>
          <w:rFonts w:hint="eastAsia" w:asciiTheme="minorEastAsia" w:hAnsiTheme="minorEastAsia" w:eastAsiaTheme="minorEastAsia" w:cstheme="minorEastAsia"/>
          <w:b/>
          <w:bCs/>
          <w:color w:val="FF0000"/>
          <w:szCs w:val="21"/>
          <w:u w:val="single"/>
        </w:rPr>
        <w:t>点00分</w:t>
      </w:r>
      <w:r>
        <w:rPr>
          <w:rFonts w:hint="eastAsia" w:asciiTheme="minorEastAsia" w:hAnsiTheme="minorEastAsia" w:eastAsiaTheme="minorEastAsia" w:cstheme="minorEastAsia"/>
          <w:bCs/>
          <w:szCs w:val="21"/>
          <w:u w:val="single"/>
        </w:rPr>
        <w:t>（</w:t>
      </w:r>
      <w:r>
        <w:rPr>
          <w:rFonts w:hint="eastAsia" w:asciiTheme="minorEastAsia" w:hAnsiTheme="minorEastAsia" w:eastAsiaTheme="minorEastAsia" w:cstheme="minorEastAsia"/>
          <w:bCs/>
          <w:szCs w:val="21"/>
        </w:rPr>
        <w:t>北京时间）前递交响应文件</w:t>
      </w:r>
      <w:r>
        <w:rPr>
          <w:rFonts w:hint="eastAsia" w:asciiTheme="minorEastAsia" w:hAnsiTheme="minorEastAsia" w:eastAsiaTheme="minorEastAsia" w:cstheme="minorEastAsia"/>
          <w:szCs w:val="21"/>
        </w:rPr>
        <w:t>。</w:t>
      </w:r>
    </w:p>
    <w:p w14:paraId="736F167B">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bookmarkStart w:id="15" w:name="_Toc28359002"/>
      <w:bookmarkStart w:id="16" w:name="_Toc28359079"/>
      <w:bookmarkStart w:id="17" w:name="_Toc35393621"/>
      <w:bookmarkStart w:id="18" w:name="_Toc35393790"/>
      <w:bookmarkStart w:id="19" w:name="_Toc38985263"/>
      <w:bookmarkStart w:id="20" w:name="_Hlk24379207"/>
      <w:r>
        <w:rPr>
          <w:rFonts w:hint="eastAsia" w:asciiTheme="minorEastAsia" w:hAnsiTheme="minorEastAsia" w:eastAsiaTheme="minorEastAsia" w:cstheme="minorEastAsia"/>
          <w:b/>
          <w:bCs/>
          <w:szCs w:val="21"/>
        </w:rPr>
        <w:t>一、项目基本情况</w:t>
      </w:r>
      <w:bookmarkEnd w:id="15"/>
      <w:bookmarkEnd w:id="16"/>
      <w:bookmarkEnd w:id="17"/>
      <w:bookmarkEnd w:id="18"/>
      <w:bookmarkEnd w:id="19"/>
    </w:p>
    <w:p w14:paraId="1803CCE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eastAsia="zh-CN"/>
        </w:rPr>
        <w:t>JSZC-320707-DYZH-C202</w:t>
      </w:r>
      <w:r>
        <w:rPr>
          <w:rFonts w:hint="eastAsia" w:asciiTheme="minorEastAsia" w:hAnsiTheme="minorEastAsia" w:eastAsiaTheme="minorEastAsia" w:cstheme="minorEastAsia"/>
          <w:color w:val="auto"/>
          <w:szCs w:val="21"/>
          <w:lang w:val="en-US" w:eastAsia="zh-CN"/>
        </w:rPr>
        <w:t>6</w:t>
      </w:r>
      <w:r>
        <w:rPr>
          <w:rFonts w:hint="eastAsia" w:asciiTheme="minorEastAsia" w:hAnsiTheme="minorEastAsia" w:eastAsiaTheme="minorEastAsia" w:cstheme="minorEastAsia"/>
          <w:color w:val="auto"/>
          <w:szCs w:val="21"/>
          <w:lang w:eastAsia="zh-CN"/>
        </w:rPr>
        <w:t>-00</w:t>
      </w:r>
      <w:r>
        <w:rPr>
          <w:rFonts w:hint="eastAsia" w:asciiTheme="minorEastAsia" w:hAnsiTheme="minorEastAsia" w:eastAsiaTheme="minorEastAsia" w:cstheme="minorEastAsia"/>
          <w:color w:val="auto"/>
          <w:szCs w:val="21"/>
          <w:lang w:val="en-US" w:eastAsia="zh-CN"/>
        </w:rPr>
        <w:t>11</w:t>
      </w:r>
    </w:p>
    <w:p w14:paraId="5CDBD0F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bookmarkEnd w:id="20"/>
      <w:r>
        <w:rPr>
          <w:rFonts w:hint="eastAsia" w:asciiTheme="minorEastAsia" w:hAnsiTheme="minorEastAsia" w:eastAsiaTheme="minorEastAsia" w:cstheme="minorEastAsia"/>
          <w:szCs w:val="21"/>
          <w:lang w:eastAsia="zh-CN"/>
        </w:rPr>
        <w:t>赣榆区厉庄镇北林村村庄污水管网治理工程（政府采购工程）（专门面向中小企业）</w:t>
      </w:r>
    </w:p>
    <w:p w14:paraId="5E569F90">
      <w:pPr>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预算金额：</w:t>
      </w:r>
      <w:r>
        <w:rPr>
          <w:rFonts w:hint="eastAsia" w:asciiTheme="minorEastAsia" w:hAnsiTheme="minorEastAsia" w:eastAsiaTheme="minorEastAsia" w:cstheme="minorEastAsia"/>
          <w:b w:val="0"/>
          <w:bCs w:val="0"/>
          <w:color w:val="auto"/>
          <w:szCs w:val="21"/>
          <w:lang w:val="en-US" w:eastAsia="zh-CN"/>
        </w:rPr>
        <w:t>152万</w:t>
      </w:r>
      <w:r>
        <w:rPr>
          <w:rFonts w:hint="eastAsia" w:asciiTheme="minorEastAsia" w:hAnsiTheme="minorEastAsia" w:eastAsiaTheme="minorEastAsia" w:cstheme="minorEastAsia"/>
          <w:b w:val="0"/>
          <w:bCs w:val="0"/>
          <w:color w:val="auto"/>
          <w:szCs w:val="21"/>
        </w:rPr>
        <w:t>元</w:t>
      </w:r>
    </w:p>
    <w:p w14:paraId="07677CEE">
      <w:pPr>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最高限价：</w:t>
      </w:r>
      <w:r>
        <w:rPr>
          <w:rFonts w:hint="eastAsia" w:asciiTheme="minorEastAsia" w:hAnsiTheme="minorEastAsia" w:eastAsiaTheme="minorEastAsia" w:cstheme="minorEastAsia"/>
          <w:b/>
          <w:bCs/>
          <w:color w:val="auto"/>
          <w:szCs w:val="21"/>
          <w:lang w:val="en-US" w:eastAsia="zh-CN"/>
        </w:rPr>
        <w:t>1505502.56</w:t>
      </w:r>
      <w:r>
        <w:rPr>
          <w:rFonts w:hint="eastAsia" w:asciiTheme="minorEastAsia" w:hAnsiTheme="minorEastAsia" w:eastAsiaTheme="minorEastAsia" w:cstheme="minorEastAsia"/>
          <w:b/>
          <w:bCs/>
          <w:color w:val="auto"/>
          <w:szCs w:val="21"/>
        </w:rPr>
        <w:t>元</w:t>
      </w:r>
      <w:r>
        <w:rPr>
          <w:rFonts w:hint="eastAsia" w:asciiTheme="minorEastAsia" w:hAnsiTheme="minorEastAsia" w:eastAsiaTheme="minorEastAsia" w:cstheme="minorEastAsia"/>
          <w:b w:val="0"/>
          <w:bCs w:val="0"/>
          <w:color w:val="auto"/>
          <w:szCs w:val="21"/>
        </w:rPr>
        <w:t>，投标报价超过最高限价的视为无效标</w:t>
      </w:r>
      <w:r>
        <w:rPr>
          <w:rFonts w:hint="eastAsia" w:asciiTheme="minorEastAsia" w:hAnsiTheme="minorEastAsia" w:eastAsiaTheme="minorEastAsia" w:cstheme="minorEastAsia"/>
          <w:color w:val="auto"/>
          <w:szCs w:val="21"/>
        </w:rPr>
        <w:t>。</w:t>
      </w:r>
    </w:p>
    <w:p w14:paraId="5AF48E50">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r>
        <w:rPr>
          <w:rFonts w:hint="eastAsia" w:asciiTheme="minorEastAsia" w:hAnsiTheme="minorEastAsia" w:eastAsiaTheme="minorEastAsia" w:cstheme="minorEastAsia"/>
          <w:color w:val="auto"/>
          <w:szCs w:val="21"/>
          <w:lang w:eastAsia="zh-CN"/>
        </w:rPr>
        <w:t>赣榆区厉庄镇北林村村庄污水管网治理工程</w:t>
      </w:r>
      <w:r>
        <w:rPr>
          <w:rFonts w:hint="eastAsia" w:asciiTheme="minorEastAsia" w:hAnsiTheme="minorEastAsia" w:eastAsiaTheme="minorEastAsia" w:cstheme="minorEastAsia"/>
          <w:color w:val="auto"/>
          <w:szCs w:val="21"/>
          <w:lang w:val="en-US" w:eastAsia="zh-CN"/>
        </w:rPr>
        <w:t>施工</w:t>
      </w:r>
      <w:r>
        <w:rPr>
          <w:rFonts w:hint="eastAsia" w:asciiTheme="minorEastAsia" w:hAnsiTheme="minorEastAsia" w:eastAsiaTheme="minorEastAsia" w:cstheme="minorEastAsia"/>
          <w:color w:val="auto"/>
          <w:szCs w:val="21"/>
        </w:rPr>
        <w:t>，具体详见</w:t>
      </w:r>
      <w:r>
        <w:rPr>
          <w:rFonts w:hint="eastAsia" w:asciiTheme="minorEastAsia" w:hAnsiTheme="minorEastAsia" w:eastAsiaTheme="minorEastAsia" w:cstheme="minorEastAsia"/>
          <w:color w:val="auto"/>
          <w:szCs w:val="21"/>
          <w:lang w:val="en-US" w:eastAsia="zh-CN"/>
        </w:rPr>
        <w:t>施工图纸及</w:t>
      </w:r>
      <w:r>
        <w:rPr>
          <w:rFonts w:hint="eastAsia" w:asciiTheme="minorEastAsia" w:hAnsiTheme="minorEastAsia" w:eastAsiaTheme="minorEastAsia" w:cstheme="minorEastAsia"/>
          <w:color w:val="auto"/>
          <w:szCs w:val="21"/>
        </w:rPr>
        <w:t>工程量清单。</w:t>
      </w:r>
    </w:p>
    <w:p w14:paraId="4C796A1C">
      <w:pPr>
        <w:pStyle w:val="29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对项目需求部分的询问、质疑请与采购人联系，由采购人负责答复。</w:t>
      </w:r>
    </w:p>
    <w:p w14:paraId="7AD9178B">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bookmarkStart w:id="21" w:name="_Toc35393791"/>
      <w:bookmarkStart w:id="22" w:name="_Toc38985264"/>
      <w:bookmarkStart w:id="23" w:name="_Toc35393622"/>
      <w:bookmarkStart w:id="24" w:name="_Toc28359003"/>
      <w:bookmarkStart w:id="25" w:name="_Toc28359080"/>
      <w:r>
        <w:rPr>
          <w:rFonts w:hint="eastAsia" w:asciiTheme="minorEastAsia" w:hAnsiTheme="minorEastAsia" w:eastAsiaTheme="minorEastAsia" w:cstheme="minorEastAsia"/>
          <w:bCs/>
          <w:color w:val="auto"/>
          <w:szCs w:val="21"/>
          <w:lang w:val="en-US"/>
        </w:rPr>
        <w:t>合同履行期限</w:t>
      </w:r>
      <w:r>
        <w:rPr>
          <w:rFonts w:hint="eastAsia" w:asciiTheme="minorEastAsia" w:hAnsiTheme="minorEastAsia" w:eastAsiaTheme="minorEastAsia" w:cstheme="minorEastAsia"/>
          <w:bCs/>
          <w:color w:val="auto"/>
          <w:szCs w:val="21"/>
          <w:lang w:val="en-US" w:eastAsia="zh-CN"/>
        </w:rPr>
        <w:t>：</w:t>
      </w:r>
      <w:r>
        <w:rPr>
          <w:rFonts w:hint="eastAsia" w:asciiTheme="minorEastAsia" w:hAnsiTheme="minorEastAsia" w:eastAsiaTheme="minorEastAsia" w:cstheme="minorEastAsia"/>
          <w:b/>
          <w:bCs w:val="0"/>
          <w:color w:val="auto"/>
          <w:szCs w:val="21"/>
          <w:lang w:val="en-US" w:eastAsia="zh-CN"/>
        </w:rPr>
        <w:t>60</w:t>
      </w:r>
      <w:r>
        <w:rPr>
          <w:rFonts w:hint="eastAsia" w:asciiTheme="minorEastAsia" w:hAnsiTheme="minorEastAsia" w:eastAsiaTheme="minorEastAsia" w:cstheme="minorEastAsia"/>
          <w:b/>
          <w:bCs w:val="0"/>
          <w:color w:val="auto"/>
          <w:szCs w:val="21"/>
          <w:lang w:val="en-US"/>
        </w:rPr>
        <w:t>日历天，</w:t>
      </w:r>
      <w:r>
        <w:rPr>
          <w:rFonts w:hint="eastAsia" w:asciiTheme="minorEastAsia" w:hAnsiTheme="minorEastAsia" w:eastAsiaTheme="minorEastAsia" w:cstheme="minorEastAsia"/>
          <w:bCs/>
          <w:color w:val="auto"/>
          <w:szCs w:val="21"/>
          <w:lang w:val="en-US"/>
        </w:rPr>
        <w:t>具体开工日期以</w:t>
      </w:r>
      <w:r>
        <w:rPr>
          <w:rFonts w:hint="eastAsia" w:asciiTheme="minorEastAsia" w:hAnsiTheme="minorEastAsia" w:eastAsiaTheme="minorEastAsia" w:cstheme="minorEastAsia"/>
          <w:bCs/>
          <w:szCs w:val="21"/>
          <w:lang w:val="en-US"/>
        </w:rPr>
        <w:t>采购人发出的书面通知（开工令）为准，竣工日期相应顺延。</w:t>
      </w:r>
    </w:p>
    <w:p w14:paraId="2C44CE95">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质量标准：执行国家现行验收标准，等级为合格。</w:t>
      </w:r>
    </w:p>
    <w:p w14:paraId="78DF4B12">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本项目（是/否）接受联合体：不接受联合体。</w:t>
      </w:r>
    </w:p>
    <w:p w14:paraId="529FD413">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二、申请人的资格要求：</w:t>
      </w:r>
      <w:bookmarkEnd w:id="21"/>
      <w:bookmarkEnd w:id="22"/>
      <w:bookmarkEnd w:id="23"/>
      <w:bookmarkEnd w:id="24"/>
      <w:bookmarkEnd w:id="25"/>
    </w:p>
    <w:p w14:paraId="00BD3D00">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bookmarkStart w:id="26" w:name="_Toc28359004"/>
      <w:bookmarkStart w:id="27" w:name="_Toc28359081"/>
      <w:bookmarkStart w:id="28" w:name="_Toc35393623"/>
      <w:bookmarkStart w:id="29" w:name="_Toc38985265"/>
      <w:bookmarkStart w:id="30" w:name="_Toc35393792"/>
      <w:r>
        <w:rPr>
          <w:rFonts w:hint="eastAsia" w:asciiTheme="minorEastAsia" w:hAnsiTheme="minorEastAsia" w:eastAsiaTheme="minorEastAsia" w:cstheme="minorEastAsia"/>
          <w:bCs/>
          <w:szCs w:val="21"/>
          <w:lang w:val="en-US"/>
        </w:rPr>
        <w:t>1、满足《中华人民共和国政府采购法》第二十二条规定，并提供下列材料：</w:t>
      </w:r>
    </w:p>
    <w:p w14:paraId="7AA906AF">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（1）法人或者其他组织的营业执照等证明文件，自然人的身份证明；</w:t>
      </w:r>
    </w:p>
    <w:p w14:paraId="0781AB2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pacing w:val="-6"/>
          <w:szCs w:val="21"/>
        </w:rPr>
        <w:t>具有良好的商业信誉和健全的财务会计制度；</w:t>
      </w:r>
    </w:p>
    <w:p w14:paraId="58DB361A">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（3）依法缴纳税收和社会保障资金的相关材料；</w:t>
      </w:r>
    </w:p>
    <w:p w14:paraId="1FAF08CC">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（4）具备履行合同所必需的设备和专业技术能力的书面声明及证明材料；</w:t>
      </w:r>
    </w:p>
    <w:p w14:paraId="598EFD1E">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（5）参加政府采购活动前三年内在经营活动中没有重大违法记录的书面声明。</w:t>
      </w:r>
    </w:p>
    <w:p w14:paraId="537A2F07">
      <w:pPr>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根据连财购〔2023〕4号文件精神，第（2）、（3）项可以提供《财务状况报告及税收、社会保障资金缴纳情况承诺函》，详见磋商文件格式。</w:t>
      </w:r>
    </w:p>
    <w:p w14:paraId="33C8A5EF">
      <w:pPr>
        <w:pageBreakBefore w:val="0"/>
        <w:numPr>
          <w:ilvl w:val="0"/>
          <w:numId w:val="4"/>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落实政府采购需满足的资格要求：</w:t>
      </w:r>
    </w:p>
    <w:p w14:paraId="356A69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p>
    <w:p w14:paraId="56844C36">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3、本项目的特定资格要求：</w:t>
      </w:r>
    </w:p>
    <w:p w14:paraId="4F697E29">
      <w:pPr>
        <w:pStyle w:val="29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（1）供应商须具备建设行政主管部门核发的</w:t>
      </w:r>
      <w:r>
        <w:rPr>
          <w:rFonts w:hint="eastAsia" w:ascii="宋体" w:hAnsi="宋体" w:eastAsia="宋体" w:cs="宋体"/>
          <w:b/>
          <w:bCs/>
          <w:color w:val="000000"/>
          <w:sz w:val="22"/>
          <w:highlight w:val="none"/>
          <w:lang w:val="en-US" w:eastAsia="zh-CN"/>
        </w:rPr>
        <w:t>市政公用工程施工总承包叁级及以上资质</w:t>
      </w:r>
      <w:r>
        <w:rPr>
          <w:rFonts w:hint="eastAsia" w:asciiTheme="minorEastAsia" w:hAnsiTheme="minorEastAsia" w:eastAsiaTheme="minorEastAsia" w:cstheme="minorEastAsia"/>
          <w:b/>
          <w:szCs w:val="21"/>
          <w:lang w:bidi="ar"/>
        </w:rPr>
        <w:t>、</w:t>
      </w:r>
      <w:r>
        <w:rPr>
          <w:rFonts w:hint="eastAsia" w:asciiTheme="minorEastAsia" w:hAnsiTheme="minorEastAsia" w:eastAsiaTheme="minorEastAsia" w:cstheme="minorEastAsia"/>
          <w:szCs w:val="21"/>
        </w:rPr>
        <w:t>营业执照应为在业状态；且具备有效的企业安全生产许可证（在有效期内）、企业基本户开户许可证或者企业基本存款账户信息证明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w:t>
      </w:r>
      <w:r>
        <w:rPr>
          <w:rFonts w:hint="eastAsia" w:asciiTheme="minorEastAsia" w:hAnsiTheme="minorEastAsia" w:eastAsiaTheme="minorEastAsia" w:cstheme="minorEastAsia"/>
          <w:szCs w:val="21"/>
          <w:lang w:bidi="ar"/>
        </w:rPr>
        <w:t xml:space="preserve">                           </w:t>
      </w:r>
    </w:p>
    <w:p w14:paraId="0ED84855">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（2）拟派项目负责人须具备建设行政主管部门颁发的</w:t>
      </w:r>
      <w:r>
        <w:rPr>
          <w:rFonts w:hint="eastAsia" w:ascii="宋体" w:hAnsi="宋体" w:eastAsia="宋体" w:cs="宋体"/>
          <w:b/>
          <w:bCs/>
          <w:color w:val="000000"/>
          <w:sz w:val="22"/>
          <w:highlight w:val="none"/>
          <w:lang w:val="en-US" w:eastAsia="zh-CN"/>
        </w:rPr>
        <w:t>市政公用工程</w:t>
      </w:r>
      <w:r>
        <w:rPr>
          <w:rFonts w:hint="eastAsia" w:cs="宋体"/>
          <w:b/>
          <w:bCs/>
          <w:color w:val="000000"/>
          <w:sz w:val="22"/>
          <w:highlight w:val="none"/>
          <w:lang w:val="en-US" w:eastAsia="zh-CN"/>
        </w:rPr>
        <w:t>专业</w:t>
      </w:r>
      <w:r>
        <w:rPr>
          <w:rFonts w:hint="eastAsia" w:asciiTheme="minorEastAsia" w:hAnsiTheme="minorEastAsia" w:eastAsiaTheme="minorEastAsia" w:cstheme="minorEastAsia"/>
          <w:b/>
          <w:szCs w:val="21"/>
          <w:lang w:bidi="ar"/>
        </w:rPr>
        <w:t>注册建造师贰级及以上执业资格，并具备安全生产考核合格证B类证（有效的）。</w:t>
      </w:r>
    </w:p>
    <w:p w14:paraId="2E3A44F5">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（3）</w:t>
      </w:r>
      <w:r>
        <w:rPr>
          <w:rFonts w:hint="eastAsia" w:asciiTheme="minorEastAsia" w:hAnsiTheme="minorEastAsia" w:eastAsiaTheme="minorEastAsia" w:cstheme="minorEastAsia"/>
          <w:szCs w:val="21"/>
        </w:rPr>
        <w:t>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rPr>
        <w:t>202</w:t>
      </w:r>
      <w:r>
        <w:rPr>
          <w:rFonts w:hint="eastAsia" w:asciiTheme="minorEastAsia" w:hAnsiTheme="minorEastAsia" w:eastAsiaTheme="minorEastAsia" w:cstheme="minorEastAsia"/>
          <w:b/>
          <w:bCs/>
          <w:szCs w:val="21"/>
          <w:lang w:val="en-US" w:eastAsia="zh-CN"/>
        </w:rPr>
        <w:t>6</w:t>
      </w:r>
      <w:r>
        <w:rPr>
          <w:rFonts w:hint="eastAsia" w:asciiTheme="minorEastAsia" w:hAnsiTheme="minorEastAsia" w:eastAsiaTheme="minorEastAsia" w:cstheme="minorEastAsia"/>
          <w:b/>
          <w:bCs/>
          <w:szCs w:val="21"/>
        </w:rPr>
        <w:t>年</w:t>
      </w:r>
      <w:r>
        <w:rPr>
          <w:rFonts w:hint="eastAsia" w:asciiTheme="minorEastAsia" w:hAnsiTheme="minorEastAsia" w:eastAsiaTheme="minorEastAsia" w:cstheme="minorEastAsia"/>
          <w:b/>
          <w:bCs/>
          <w:szCs w:val="21"/>
          <w:lang w:val="en-US" w:eastAsia="zh-CN"/>
        </w:rPr>
        <w:t>02</w:t>
      </w:r>
      <w:r>
        <w:rPr>
          <w:rFonts w:hint="eastAsia" w:asciiTheme="minorEastAsia" w:hAnsiTheme="minorEastAsia" w:eastAsiaTheme="minorEastAsia" w:cstheme="minorEastAsia"/>
          <w:b/>
          <w:bCs/>
          <w:szCs w:val="21"/>
        </w:rPr>
        <w:t>月</w:t>
      </w:r>
      <w:r>
        <w:rPr>
          <w:rFonts w:hint="eastAsia" w:asciiTheme="minorEastAsia" w:hAnsiTheme="minorEastAsia" w:eastAsiaTheme="minorEastAsia" w:cstheme="minorEastAsia"/>
          <w:szCs w:val="21"/>
        </w:rPr>
        <w:t>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w:t>
      </w:r>
    </w:p>
    <w:p w14:paraId="495F760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（4）供应商无不良行为、无借牌挂靠行为、项目负责人无不良行为承诺书，供应商、法定代表人、项目负责人无行贿犯罪记录承诺书。(格式详见采购文件)</w:t>
      </w:r>
    </w:p>
    <w:p w14:paraId="3A54FD5E">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p>
    <w:p w14:paraId="6CC52485">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p>
    <w:p w14:paraId="16614611">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（7）单位负责人为同一人或者存在直接控股、管理关系的不同供应商，不得参加同一合同项下的政府采购活动。</w:t>
      </w:r>
    </w:p>
    <w:p w14:paraId="77D92119">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（8）若供应商的法定代表人参加磋商的，则需提供法定代表人资格证明及本人的身份证；若授权委托代理人参加磋商的，则提供企业法人委托书、授权委托人身份证及被授权人身份证。</w:t>
      </w:r>
    </w:p>
    <w:p w14:paraId="1A47524E">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lang w:eastAsia="en-US"/>
        </w:rPr>
        <w:t>)供应商/投标主体及其法定代表人、项目负责人未被列入“连云港市赣榆区行贿人联合惩戒信息库。”</w:t>
      </w:r>
    </w:p>
    <w:p w14:paraId="0C2FD24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r>
        <w:rPr>
          <w:rFonts w:hint="eastAsia" w:asciiTheme="minorEastAsia" w:hAnsiTheme="minorEastAsia" w:eastAsiaTheme="minorEastAsia" w:cstheme="minorEastAsia"/>
          <w:szCs w:val="21"/>
          <w:lang w:val="en-US" w:eastAsia="zh-CN"/>
        </w:rPr>
        <w:t>采购人/</w:t>
      </w:r>
      <w:r>
        <w:rPr>
          <w:rFonts w:hint="eastAsia" w:asciiTheme="minorEastAsia" w:hAnsiTheme="minorEastAsia" w:eastAsiaTheme="minorEastAsia" w:cstheme="minorEastAsia"/>
          <w:szCs w:val="21"/>
        </w:rPr>
        <w:t>招标人和区公共资源交易中心通过赣榆区行贿人联合惩戒信息库，对</w:t>
      </w: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投标主体情况进行内部查询，查询结果页面打印留存。</w:t>
      </w:r>
    </w:p>
    <w:p w14:paraId="5C65521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（10）法律、法规规定的其他条件。</w:t>
      </w:r>
      <w:bookmarkEnd w:id="26"/>
      <w:bookmarkEnd w:id="27"/>
      <w:bookmarkEnd w:id="28"/>
      <w:bookmarkEnd w:id="29"/>
      <w:bookmarkEnd w:id="30"/>
    </w:p>
    <w:p w14:paraId="3FE388C7">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bookmarkStart w:id="31" w:name="_Toc35393631"/>
      <w:bookmarkStart w:id="32" w:name="_Toc35393800"/>
      <w:r>
        <w:rPr>
          <w:rFonts w:hint="eastAsia" w:asciiTheme="minorEastAsia" w:hAnsiTheme="minorEastAsia" w:eastAsiaTheme="minorEastAsia" w:cstheme="minorEastAsia"/>
          <w:b/>
          <w:bCs/>
          <w:szCs w:val="21"/>
        </w:rPr>
        <w:t>三、获取采购文件</w:t>
      </w:r>
      <w:bookmarkEnd w:id="31"/>
      <w:bookmarkEnd w:id="32"/>
    </w:p>
    <w:p w14:paraId="65749758">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1.时间：</w:t>
      </w:r>
      <w:r>
        <w:rPr>
          <w:rFonts w:hint="eastAsia" w:asciiTheme="minorEastAsia" w:hAnsiTheme="minorEastAsia" w:eastAsiaTheme="minorEastAsia" w:cstheme="minorEastAsia"/>
          <w:b/>
          <w:bCs/>
          <w:szCs w:val="21"/>
        </w:rPr>
        <w:t>自磋商文件公告发布之日起5个工作日。</w:t>
      </w:r>
    </w:p>
    <w:p w14:paraId="4C2B7490">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2.地点：在“江苏政府采购网”自行免费下载招标文件。</w:t>
      </w:r>
    </w:p>
    <w:p w14:paraId="0E6BDAFD">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3.获取方式：本项目采用网上注册登记方式。</w:t>
      </w:r>
    </w:p>
    <w:p w14:paraId="1B00991A">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3.1潜在供应商访问电子招标响应交易平台的网络地址和方法：</w:t>
      </w:r>
    </w:p>
    <w:p w14:paraId="6F0F5564">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2F6DFAD">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3.2潜在供应商访问“苏采云”系统的网络地址和方法：“苏采云”系统的网址：http://jszfcg.jsczt.cn/。</w:t>
      </w:r>
    </w:p>
    <w:p w14:paraId="0D47FCA7">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3.3“CA数字证书”的获取：</w:t>
      </w:r>
    </w:p>
    <w:p w14:paraId="1DEA75C1">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响应供应商需办理“CA 数字证书”，CA办理指南及“苏采云”操作手册可至江苏省政府采购网―办事指南-资料下载中心下载。</w:t>
      </w:r>
    </w:p>
    <w:p w14:paraId="438F6809">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通过苏采云系统首页（http://jszfcg.jscz.gov.cn/）的“苏采云控件驱动下载”，选择“政务CA、方正签章控件驱动安装包及安装说明”下载安装，具体安装方法详见下载文件内的《安装说明》。</w:t>
      </w:r>
    </w:p>
    <w:p w14:paraId="74EE2385">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3.4采购文件（后缀名为“.kedt”）、供应商操作手册及政府采购客户端工具可通过“苏采云”系统--已报名项目--报名详情页面内相应链接进行下载。</w:t>
      </w:r>
    </w:p>
    <w:p w14:paraId="08FBB1AA">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3.5采购人或采购代理机构将数据电文形式的采购文件加载至“苏采云”系统，供潜在供应商下载或者查阅。</w:t>
      </w:r>
    </w:p>
    <w:p w14:paraId="1152FF0D">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3.6请潜在供应商提前安装相应的控件（详见《江苏省政府采购管理交易系统（苏采云）供应商操作手册》）并使用谷歌浏览器登录“苏采云”系统参与不见面开评标。</w:t>
      </w:r>
    </w:p>
    <w:p w14:paraId="70B69B8F">
      <w:pPr>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注：如潜在供应商未按上述要求操作，将自行承担所产生的风险。</w:t>
      </w:r>
    </w:p>
    <w:p w14:paraId="20732F27">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bookmarkStart w:id="33" w:name="_Toc28359092"/>
      <w:bookmarkStart w:id="34" w:name="_Toc35393801"/>
      <w:bookmarkStart w:id="35" w:name="_Toc35393632"/>
      <w:bookmarkStart w:id="36" w:name="_Toc28359015"/>
      <w:r>
        <w:rPr>
          <w:rFonts w:hint="eastAsia" w:asciiTheme="minorEastAsia" w:hAnsiTheme="minorEastAsia" w:eastAsiaTheme="minorEastAsia" w:cstheme="minorEastAsia"/>
          <w:b/>
          <w:bCs/>
          <w:szCs w:val="21"/>
        </w:rPr>
        <w:t>四、</w:t>
      </w:r>
      <w:bookmarkEnd w:id="33"/>
      <w:bookmarkEnd w:id="34"/>
      <w:bookmarkEnd w:id="35"/>
      <w:bookmarkEnd w:id="36"/>
      <w:r>
        <w:rPr>
          <w:rFonts w:hint="eastAsia" w:asciiTheme="minorEastAsia" w:hAnsiTheme="minorEastAsia" w:eastAsiaTheme="minorEastAsia" w:cstheme="minorEastAsia"/>
          <w:b/>
          <w:bCs/>
          <w:szCs w:val="21"/>
        </w:rPr>
        <w:t>提交响应文件截止时间和地点</w:t>
      </w:r>
    </w:p>
    <w:p w14:paraId="0844A307">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bookmarkStart w:id="37" w:name="_Toc35393634"/>
      <w:bookmarkStart w:id="38" w:name="_Toc28359017"/>
      <w:bookmarkStart w:id="39" w:name="_Toc28359094"/>
      <w:bookmarkStart w:id="40" w:name="_Toc35393803"/>
      <w:r>
        <w:rPr>
          <w:rFonts w:hint="eastAsia" w:asciiTheme="minorEastAsia" w:hAnsiTheme="minorEastAsia" w:eastAsiaTheme="minorEastAsia" w:cstheme="minorEastAsia"/>
          <w:szCs w:val="21"/>
        </w:rPr>
        <w:t>1.截止时间：</w:t>
      </w:r>
      <w:r>
        <w:rPr>
          <w:rFonts w:hint="eastAsia" w:asciiTheme="minorEastAsia" w:hAnsiTheme="minorEastAsia" w:eastAsiaTheme="minorEastAsia" w:cstheme="minorEastAsia"/>
          <w:b/>
          <w:bCs/>
          <w:color w:val="FF0000"/>
          <w:szCs w:val="21"/>
        </w:rPr>
        <w:t>202</w:t>
      </w:r>
      <w:r>
        <w:rPr>
          <w:rFonts w:hint="eastAsia" w:asciiTheme="minorEastAsia" w:hAnsiTheme="minorEastAsia" w:eastAsiaTheme="minorEastAsia" w:cstheme="minorEastAsia"/>
          <w:b/>
          <w:bCs/>
          <w:color w:val="FF0000"/>
          <w:szCs w:val="21"/>
          <w:lang w:val="en-US" w:eastAsia="zh-CN"/>
        </w:rPr>
        <w:t>6</w:t>
      </w:r>
      <w:r>
        <w:rPr>
          <w:rFonts w:hint="eastAsia" w:asciiTheme="minorEastAsia" w:hAnsiTheme="minorEastAsia" w:eastAsiaTheme="minorEastAsia" w:cstheme="minorEastAsia"/>
          <w:b/>
          <w:bCs/>
          <w:color w:val="FF0000"/>
          <w:szCs w:val="21"/>
        </w:rPr>
        <w:t>年</w:t>
      </w:r>
      <w:r>
        <w:rPr>
          <w:rFonts w:hint="eastAsia" w:asciiTheme="minorEastAsia" w:hAnsiTheme="minorEastAsia" w:eastAsiaTheme="minorEastAsia" w:cstheme="minorEastAsia"/>
          <w:b/>
          <w:bCs/>
          <w:color w:val="FF0000"/>
          <w:szCs w:val="21"/>
          <w:lang w:val="en-US" w:eastAsia="zh-CN"/>
        </w:rPr>
        <w:t>09</w:t>
      </w:r>
      <w:r>
        <w:rPr>
          <w:rFonts w:hint="eastAsia" w:asciiTheme="minorEastAsia" w:hAnsiTheme="minorEastAsia" w:eastAsiaTheme="minorEastAsia" w:cstheme="minorEastAsia"/>
          <w:b/>
          <w:bCs/>
          <w:color w:val="FF0000"/>
          <w:szCs w:val="21"/>
        </w:rPr>
        <w:t>月</w:t>
      </w:r>
      <w:r>
        <w:rPr>
          <w:rFonts w:hint="eastAsia" w:asciiTheme="minorEastAsia" w:hAnsiTheme="minorEastAsia" w:eastAsiaTheme="minorEastAsia" w:cstheme="minorEastAsia"/>
          <w:b/>
          <w:bCs/>
          <w:color w:val="FF0000"/>
          <w:szCs w:val="21"/>
          <w:lang w:val="en-US" w:eastAsia="zh-CN"/>
        </w:rPr>
        <w:t>30</w:t>
      </w:r>
      <w:r>
        <w:rPr>
          <w:rFonts w:hint="eastAsia" w:asciiTheme="minorEastAsia" w:hAnsiTheme="minorEastAsia" w:eastAsiaTheme="minorEastAsia" w:cstheme="minorEastAsia"/>
          <w:b/>
          <w:bCs/>
          <w:color w:val="FF0000"/>
          <w:szCs w:val="21"/>
        </w:rPr>
        <w:t>日上午</w:t>
      </w:r>
      <w:r>
        <w:rPr>
          <w:rFonts w:hint="eastAsia" w:asciiTheme="minorEastAsia" w:hAnsiTheme="minorEastAsia" w:eastAsiaTheme="minorEastAsia" w:cstheme="minorEastAsia"/>
          <w:b/>
          <w:bCs/>
          <w:color w:val="FF0000"/>
          <w:szCs w:val="21"/>
          <w:lang w:val="en-US" w:eastAsia="zh-CN"/>
        </w:rPr>
        <w:t>09</w:t>
      </w:r>
      <w:r>
        <w:rPr>
          <w:rFonts w:hint="eastAsia" w:asciiTheme="minorEastAsia" w:hAnsiTheme="minorEastAsia" w:eastAsiaTheme="minorEastAsia" w:cstheme="minorEastAsia"/>
          <w:b/>
          <w:bCs/>
          <w:color w:val="FF0000"/>
          <w:szCs w:val="21"/>
        </w:rPr>
        <w:t>点00分</w:t>
      </w:r>
      <w:r>
        <w:rPr>
          <w:rFonts w:hint="eastAsia" w:asciiTheme="minorEastAsia" w:hAnsiTheme="minorEastAsia" w:eastAsiaTheme="minorEastAsia" w:cstheme="minorEastAsia"/>
          <w:color w:val="FF0000"/>
          <w:szCs w:val="21"/>
        </w:rPr>
        <w:t>（</w:t>
      </w:r>
      <w:r>
        <w:rPr>
          <w:rFonts w:hint="eastAsia" w:asciiTheme="minorEastAsia" w:hAnsiTheme="minorEastAsia" w:eastAsiaTheme="minorEastAsia" w:cstheme="minorEastAsia"/>
          <w:szCs w:val="21"/>
        </w:rPr>
        <w:t>北京时间）。逾时，交易系统将拒绝接受上传响应文件电子文档。</w:t>
      </w:r>
    </w:p>
    <w:p w14:paraId="28F7A6CF">
      <w:pPr>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本项目采购方式为竞争性磋商，评审过程中有二次（最后）报价环节。各供应商请关注开标大厅交流区，在开标结束后，请勿离开开标大厅，等待后续磋商、报价、答疑澄清等提示，评审过程中不再另行通知。所有的响应供应商须在</w:t>
      </w:r>
      <w:r>
        <w:rPr>
          <w:rFonts w:hint="eastAsia" w:asciiTheme="minorEastAsia" w:hAnsiTheme="minorEastAsia" w:eastAsiaTheme="minorEastAsia" w:cstheme="minorEastAsia"/>
          <w:b/>
          <w:bCs/>
          <w:szCs w:val="21"/>
          <w:lang w:val="en-US" w:eastAsia="zh-CN"/>
        </w:rPr>
        <w:t>二次报价环节开启后</w:t>
      </w:r>
      <w:r>
        <w:rPr>
          <w:rFonts w:hint="eastAsia" w:asciiTheme="minorEastAsia" w:hAnsiTheme="minorEastAsia" w:eastAsiaTheme="minorEastAsia" w:cstheme="minorEastAsia"/>
          <w:b/>
          <w:bCs/>
          <w:szCs w:val="21"/>
        </w:rPr>
        <w:t>20分钟内填写并提交最后报价，未在规定时间内提交最后报价的，视作无效响应处理。</w:t>
      </w:r>
    </w:p>
    <w:p w14:paraId="35F1D160">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2.线上开标地点：“苏采云”系统（网址：http://jszfcg.jsczt.cn/）“开标大厅”。</w:t>
      </w:r>
    </w:p>
    <w:p w14:paraId="1FF1CAA3">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投标供应商解密限定在开标后30分钟之内完成</w:t>
      </w:r>
      <w:r>
        <w:rPr>
          <w:rFonts w:hint="eastAsia" w:asciiTheme="minorEastAsia" w:hAnsiTheme="minorEastAsia" w:eastAsiaTheme="minorEastAsia" w:cstheme="minorEastAsia"/>
          <w:szCs w:val="21"/>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0D01477">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五、公告期限</w:t>
      </w:r>
      <w:bookmarkEnd w:id="37"/>
      <w:bookmarkEnd w:id="38"/>
      <w:bookmarkEnd w:id="39"/>
      <w:bookmarkEnd w:id="40"/>
    </w:p>
    <w:p w14:paraId="7338B499">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自本公告发布之日起3个工作日。</w:t>
      </w:r>
    </w:p>
    <w:p w14:paraId="27E2B906">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bookmarkStart w:id="41" w:name="_Toc35393804"/>
      <w:bookmarkStart w:id="42" w:name="_Toc35393635"/>
      <w:r>
        <w:rPr>
          <w:rFonts w:hint="eastAsia" w:asciiTheme="minorEastAsia" w:hAnsiTheme="minorEastAsia" w:eastAsiaTheme="minorEastAsia" w:cstheme="minorEastAsia"/>
          <w:b/>
          <w:bCs/>
          <w:szCs w:val="21"/>
        </w:rPr>
        <w:t>六、其他补充事宜</w:t>
      </w:r>
      <w:bookmarkEnd w:id="41"/>
      <w:bookmarkEnd w:id="42"/>
    </w:p>
    <w:p w14:paraId="13312D65">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1.本次磋商采购不收取保证金，采购文件中涉及磋商保证金的事项，均按免收磋商保证金执行。</w:t>
      </w:r>
    </w:p>
    <w:p w14:paraId="6D51936C">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2.本磋商文件中标注★的款项为实质性响应要求和条件，如不满足将按无效响应文件处理。</w:t>
      </w:r>
    </w:p>
    <w:p w14:paraId="2C41EEC9">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42BF771B">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bookmarkStart w:id="43" w:name="_Toc35393796"/>
      <w:bookmarkStart w:id="44" w:name="_Toc38985269"/>
      <w:bookmarkStart w:id="45" w:name="_Toc35393627"/>
      <w:bookmarkStart w:id="46" w:name="_Toc28359085"/>
      <w:bookmarkStart w:id="47" w:name="_Toc28359008"/>
      <w:r>
        <w:rPr>
          <w:rFonts w:hint="eastAsia" w:asciiTheme="minorEastAsia" w:hAnsiTheme="minorEastAsia" w:eastAsiaTheme="minorEastAsia" w:cstheme="minorEastAsia"/>
          <w:b/>
          <w:bCs/>
          <w:szCs w:val="21"/>
        </w:rPr>
        <w:t>七、本次磋商联系方式</w:t>
      </w:r>
      <w:bookmarkEnd w:id="43"/>
      <w:bookmarkEnd w:id="44"/>
      <w:bookmarkEnd w:id="45"/>
      <w:bookmarkEnd w:id="46"/>
      <w:bookmarkEnd w:id="47"/>
    </w:p>
    <w:p w14:paraId="1C8B3BD0">
      <w:pPr>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bookmarkStart w:id="48" w:name="_Toc28359087"/>
      <w:bookmarkStart w:id="49" w:name="_Toc28359010"/>
      <w:r>
        <w:rPr>
          <w:rFonts w:hint="eastAsia" w:asciiTheme="minorEastAsia" w:hAnsiTheme="minorEastAsia" w:eastAsiaTheme="minorEastAsia" w:cstheme="minorEastAsia"/>
          <w:szCs w:val="21"/>
        </w:rPr>
        <w:t>1.采购人信息</w:t>
      </w:r>
    </w:p>
    <w:p w14:paraId="7C561946">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名 称：</w:t>
      </w:r>
      <w:r>
        <w:rPr>
          <w:rFonts w:hint="eastAsia" w:asciiTheme="minorEastAsia" w:hAnsiTheme="minorEastAsia" w:eastAsiaTheme="minorEastAsia" w:cstheme="minorEastAsia"/>
          <w:szCs w:val="21"/>
          <w:lang w:eastAsia="zh-CN"/>
        </w:rPr>
        <w:t>赣榆区厉庄镇人民政府</w:t>
      </w:r>
    </w:p>
    <w:p w14:paraId="2E6770F9">
      <w:pPr>
        <w:pageBreakBefore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地址：连云港市赣榆区</w:t>
      </w:r>
      <w:r>
        <w:rPr>
          <w:rFonts w:hint="eastAsia" w:asciiTheme="minorEastAsia" w:hAnsiTheme="minorEastAsia" w:eastAsiaTheme="minorEastAsia" w:cstheme="minorEastAsia"/>
          <w:szCs w:val="21"/>
          <w:lang w:val="en-US" w:eastAsia="zh-CN"/>
        </w:rPr>
        <w:t>厉庄镇</w:t>
      </w:r>
    </w:p>
    <w:p w14:paraId="7396D0F1">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刘局</w:t>
      </w:r>
    </w:p>
    <w:p w14:paraId="5402CEDE">
      <w:pPr>
        <w:pageBreakBefore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联系方式：</w:t>
      </w:r>
      <w:bookmarkStart w:id="50" w:name="_Toc28359086"/>
      <w:bookmarkStart w:id="51" w:name="_Toc28359009"/>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5251282626</w:t>
      </w:r>
    </w:p>
    <w:p w14:paraId="10D39477">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bookmarkEnd w:id="50"/>
      <w:bookmarkEnd w:id="51"/>
      <w:r>
        <w:rPr>
          <w:rFonts w:hint="eastAsia" w:asciiTheme="minorEastAsia" w:hAnsiTheme="minorEastAsia" w:eastAsiaTheme="minorEastAsia" w:cstheme="minorEastAsia"/>
          <w:szCs w:val="21"/>
        </w:rPr>
        <w:t>招标代理机构信息</w:t>
      </w:r>
    </w:p>
    <w:p w14:paraId="304C6BEA">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名  称：</w:t>
      </w:r>
      <w:r>
        <w:rPr>
          <w:rFonts w:hint="eastAsia" w:asciiTheme="minorEastAsia" w:hAnsiTheme="minorEastAsia" w:eastAsiaTheme="minorEastAsia" w:cstheme="minorEastAsia"/>
          <w:szCs w:val="21"/>
          <w:lang w:eastAsia="zh-CN"/>
        </w:rPr>
        <w:t>江苏德益臻项目管理有限公司</w:t>
      </w:r>
    </w:p>
    <w:p w14:paraId="41F77AAB">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址：连云港市赣榆区青口镇时代东路时代大厦6楼</w:t>
      </w:r>
    </w:p>
    <w:p w14:paraId="5ACA093E">
      <w:pPr>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祁</w:t>
      </w:r>
      <w:r>
        <w:rPr>
          <w:rFonts w:hint="eastAsia" w:asciiTheme="minorEastAsia" w:hAnsiTheme="minorEastAsia" w:eastAsiaTheme="minorEastAsia" w:cstheme="minorEastAsia"/>
          <w:szCs w:val="21"/>
        </w:rPr>
        <w:t xml:space="preserve">工 </w:t>
      </w:r>
    </w:p>
    <w:p w14:paraId="1CDD05C5">
      <w:pPr>
        <w:pageBreakBefore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联系方式：18</w:t>
      </w:r>
      <w:bookmarkEnd w:id="48"/>
      <w:bookmarkEnd w:id="49"/>
      <w:r>
        <w:rPr>
          <w:rFonts w:hint="eastAsia" w:asciiTheme="minorEastAsia" w:hAnsiTheme="minorEastAsia" w:eastAsiaTheme="minorEastAsia" w:cstheme="minorEastAsia"/>
          <w:szCs w:val="21"/>
          <w:lang w:val="en-US" w:eastAsia="zh-CN"/>
        </w:rPr>
        <w:t>862748877</w:t>
      </w:r>
    </w:p>
    <w:p w14:paraId="520F2055">
      <w:pPr>
        <w:keepNext/>
        <w:keepLines/>
        <w:pageBreakBefore w:val="0"/>
        <w:kinsoku/>
        <w:wordWrap/>
        <w:overflowPunct/>
        <w:topLinePunct w:val="0"/>
        <w:autoSpaceDE/>
        <w:autoSpaceDN/>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八、其他</w:t>
      </w:r>
    </w:p>
    <w:p w14:paraId="7F989645">
      <w:pPr>
        <w:pageBreakBefore w:val="0"/>
        <w:tabs>
          <w:tab w:val="left" w:pos="90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00803208">
      <w:pPr>
        <w:pageBreakBefore w:val="0"/>
        <w:tabs>
          <w:tab w:val="left" w:pos="90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http://www.ccgp-jiangsu.gov.cn/jiangsu/zlxz/ee/ee3a4bc5a3454aa2b0d9312230633ce9.html。</w:t>
      </w:r>
    </w:p>
    <w:p w14:paraId="4533EAA2">
      <w:pPr>
        <w:pageBreakBefore w:val="0"/>
        <w:tabs>
          <w:tab w:val="left" w:pos="90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领取CA和办理电子签章，具体联系方式见《苏采云系统供应商操作手册》（以下简称《操作手册》）、进行注册并按《操作手册》要求制作、上传电子投标文件。</w:t>
      </w:r>
    </w:p>
    <w:p w14:paraId="5DE7DCCB">
      <w:pPr>
        <w:pageBreakBefore w:val="0"/>
        <w:tabs>
          <w:tab w:val="left" w:pos="90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15D9B6C1">
      <w:pPr>
        <w:tabs>
          <w:tab w:val="left" w:pos="900"/>
        </w:tabs>
        <w:spacing w:line="360" w:lineRule="auto"/>
        <w:ind w:firstLine="420"/>
        <w:rPr>
          <w:rFonts w:hint="eastAsia" w:asciiTheme="minorEastAsia" w:hAnsiTheme="minorEastAsia" w:eastAsiaTheme="minorEastAsia" w:cstheme="minorEastAsia"/>
          <w:bCs/>
          <w:szCs w:val="21"/>
        </w:rPr>
      </w:pPr>
    </w:p>
    <w:p w14:paraId="78B2D372">
      <w:pPr>
        <w:pageBreakBefore w:val="0"/>
        <w:tabs>
          <w:tab w:val="left" w:pos="900"/>
        </w:tabs>
        <w:kinsoku/>
        <w:wordWrap/>
        <w:overflowPunct/>
        <w:topLinePunct w:val="0"/>
        <w:autoSpaceDE/>
        <w:autoSpaceDN/>
        <w:bidi w:val="0"/>
        <w:adjustRightInd/>
        <w:snapToGrid/>
        <w:spacing w:line="360" w:lineRule="auto"/>
        <w:ind w:firstLine="5460" w:firstLineChars="2600"/>
        <w:jc w:val="both"/>
        <w:textAlignment w:val="auto"/>
        <w:rPr>
          <w:rFonts w:hint="eastAsia" w:asciiTheme="minorEastAsia" w:hAnsiTheme="minorEastAsia" w:eastAsiaTheme="minorEastAsia" w:cstheme="minorEastAsia"/>
          <w:bCs/>
          <w:szCs w:val="21"/>
          <w:lang w:eastAsia="zh-CN"/>
        </w:rPr>
      </w:pPr>
      <w:bookmarkStart w:id="52" w:name="_Toc120614211"/>
      <w:bookmarkStart w:id="53" w:name="_Toc18104"/>
      <w:r>
        <w:rPr>
          <w:rFonts w:hint="eastAsia" w:asciiTheme="minorEastAsia" w:hAnsiTheme="minorEastAsia" w:eastAsiaTheme="minorEastAsia" w:cstheme="minorEastAsia"/>
          <w:bCs/>
          <w:szCs w:val="21"/>
          <w:lang w:eastAsia="zh-CN"/>
        </w:rPr>
        <w:t>江苏德益臻项目管理有限公司</w:t>
      </w:r>
    </w:p>
    <w:p w14:paraId="5CAA695F">
      <w:pPr>
        <w:pageBreakBefore w:val="0"/>
        <w:tabs>
          <w:tab w:val="left" w:pos="900"/>
        </w:tabs>
        <w:kinsoku/>
        <w:wordWrap/>
        <w:overflowPunct/>
        <w:topLinePunct w:val="0"/>
        <w:autoSpaceDE/>
        <w:autoSpaceDN/>
        <w:bidi w:val="0"/>
        <w:adjustRightInd/>
        <w:snapToGrid/>
        <w:spacing w:line="360" w:lineRule="auto"/>
        <w:ind w:firstLine="6090" w:firstLineChars="2900"/>
        <w:jc w:val="both"/>
        <w:textAlignment w:val="auto"/>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202</w:t>
      </w:r>
      <w:r>
        <w:rPr>
          <w:rFonts w:hint="eastAsia" w:asciiTheme="minorEastAsia" w:hAnsiTheme="minorEastAsia" w:eastAsiaTheme="minorEastAsia" w:cstheme="minorEastAsia"/>
          <w:bCs/>
          <w:color w:val="auto"/>
          <w:szCs w:val="21"/>
          <w:lang w:val="en-US" w:eastAsia="zh-CN"/>
        </w:rPr>
        <w:t>6</w:t>
      </w:r>
      <w:r>
        <w:rPr>
          <w:rFonts w:hint="eastAsia" w:asciiTheme="minorEastAsia" w:hAnsiTheme="minorEastAsia" w:eastAsiaTheme="minorEastAsia" w:cstheme="minorEastAsia"/>
          <w:bCs/>
          <w:color w:val="auto"/>
          <w:szCs w:val="21"/>
        </w:rPr>
        <w:t>年</w:t>
      </w:r>
      <w:r>
        <w:rPr>
          <w:rFonts w:hint="eastAsia" w:asciiTheme="minorEastAsia" w:hAnsiTheme="minorEastAsia" w:eastAsiaTheme="minorEastAsia" w:cstheme="minorEastAsia"/>
          <w:bCs/>
          <w:color w:val="auto"/>
          <w:szCs w:val="21"/>
          <w:lang w:val="en-US" w:eastAsia="zh-CN"/>
        </w:rPr>
        <w:t>09</w:t>
      </w:r>
      <w:r>
        <w:rPr>
          <w:rFonts w:hint="eastAsia" w:asciiTheme="minorEastAsia" w:hAnsiTheme="minorEastAsia" w:eastAsiaTheme="minorEastAsia" w:cstheme="minorEastAsia"/>
          <w:bCs/>
          <w:color w:val="auto"/>
          <w:szCs w:val="21"/>
        </w:rPr>
        <w:t>月</w:t>
      </w:r>
      <w:r>
        <w:rPr>
          <w:rFonts w:hint="eastAsia" w:asciiTheme="minorEastAsia" w:hAnsiTheme="minorEastAsia" w:eastAsiaTheme="minorEastAsia" w:cstheme="minorEastAsia"/>
          <w:bCs/>
          <w:color w:val="auto"/>
          <w:szCs w:val="21"/>
          <w:lang w:val="en-US" w:eastAsia="zh-CN"/>
        </w:rPr>
        <w:t>18</w:t>
      </w:r>
      <w:r>
        <w:rPr>
          <w:rFonts w:hint="eastAsia" w:asciiTheme="minorEastAsia" w:hAnsiTheme="minorEastAsia" w:eastAsiaTheme="minorEastAsia" w:cstheme="minorEastAsia"/>
          <w:bCs/>
          <w:color w:val="auto"/>
          <w:szCs w:val="21"/>
        </w:rPr>
        <w:t>日</w:t>
      </w:r>
    </w:p>
    <w:p w14:paraId="1F28BD83">
      <w:pPr>
        <w:pageBreakBefore w:val="0"/>
        <w:tabs>
          <w:tab w:val="left" w:pos="90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r>
    </w:p>
    <w:bookmarkEnd w:id="9"/>
    <w:bookmarkEnd w:id="10"/>
    <w:bookmarkEnd w:id="11"/>
    <w:bookmarkEnd w:id="12"/>
    <w:bookmarkEnd w:id="13"/>
    <w:bookmarkEnd w:id="52"/>
    <w:bookmarkEnd w:id="53"/>
    <w:p w14:paraId="2048B20C">
      <w:pPr>
        <w:keepNext/>
        <w:jc w:val="center"/>
        <w:outlineLvl w:val="0"/>
        <w:rPr>
          <w:rFonts w:hint="eastAsia" w:asciiTheme="minorEastAsia" w:hAnsiTheme="minorEastAsia" w:eastAsiaTheme="minorEastAsia" w:cstheme="minorEastAsia"/>
          <w:b/>
          <w:bCs/>
          <w:sz w:val="32"/>
          <w:szCs w:val="32"/>
        </w:rPr>
      </w:pPr>
      <w:bookmarkStart w:id="54" w:name="_Toc513029242"/>
      <w:bookmarkStart w:id="55" w:name="_Toc16938558"/>
      <w:bookmarkStart w:id="56" w:name="_Toc20823314"/>
      <w:bookmarkStart w:id="57" w:name="_Toc120614221"/>
      <w:bookmarkStart w:id="58" w:name="_Toc479757207"/>
      <w:r>
        <w:rPr>
          <w:rFonts w:hint="eastAsia" w:asciiTheme="minorEastAsia" w:hAnsiTheme="minorEastAsia" w:eastAsiaTheme="minorEastAsia" w:cstheme="minorEastAsia"/>
          <w:b/>
          <w:bCs/>
          <w:sz w:val="32"/>
          <w:szCs w:val="32"/>
        </w:rPr>
        <w:t>第二</w:t>
      </w:r>
      <w:r>
        <w:rPr>
          <w:rFonts w:hint="eastAsia" w:asciiTheme="minorEastAsia" w:hAnsiTheme="minorEastAsia" w:eastAsiaTheme="minorEastAsia" w:cstheme="minorEastAsia"/>
          <w:b/>
          <w:bCs/>
          <w:sz w:val="32"/>
          <w:szCs w:val="32"/>
          <w:lang w:val="en-US" w:eastAsia="zh-CN"/>
        </w:rPr>
        <w:t xml:space="preserve">章  </w:t>
      </w:r>
      <w:r>
        <w:rPr>
          <w:rFonts w:hint="eastAsia" w:asciiTheme="minorEastAsia" w:hAnsiTheme="minorEastAsia" w:eastAsiaTheme="minorEastAsia" w:cstheme="minorEastAsia"/>
          <w:b/>
          <w:bCs/>
          <w:sz w:val="32"/>
          <w:szCs w:val="32"/>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 参加磋商供应商应自行承担所有与参加磋商有关的费用。不论最终的成交结果如何，</w:t>
      </w:r>
      <w:r>
        <w:rPr>
          <w:rFonts w:hint="eastAsia" w:ascii="宋体" w:hAnsi="宋体" w:eastAsia="宋体" w:cs="宋体"/>
          <w:color w:val="000000"/>
          <w:sz w:val="21"/>
          <w:szCs w:val="21"/>
          <w:highlight w:val="none"/>
          <w:lang w:eastAsia="zh-CN"/>
        </w:rPr>
        <w:t>连云港新宏项目管理有限公司</w:t>
      </w:r>
      <w:r>
        <w:rPr>
          <w:rFonts w:hint="eastAsia" w:ascii="宋体" w:hAnsi="宋体" w:eastAsia="宋体" w:cs="宋体"/>
          <w:color w:val="000000"/>
          <w:sz w:val="21"/>
          <w:szCs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4.2 此次磋商代理机构和采购人不收取磋商文件工本费。 </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4.3 </w:t>
      </w:r>
      <w:r>
        <w:rPr>
          <w:rFonts w:hint="eastAsia" w:ascii="宋体" w:hAnsi="宋体" w:eastAsia="宋体" w:cs="宋体"/>
          <w:b/>
          <w:color w:val="000000"/>
          <w:sz w:val="21"/>
          <w:szCs w:val="21"/>
          <w:highlight w:val="none"/>
          <w:lang w:val="en-US" w:eastAsia="zh-CN"/>
        </w:rPr>
        <w:t>本工程的采购代理服务费按照苏政采协【2024】20号关于印发《江苏省政府采购代理服务收费指导意见》标准的35%计取</w:t>
      </w:r>
      <w:r>
        <w:rPr>
          <w:rFonts w:hint="eastAsia" w:ascii="宋体" w:hAnsi="宋体" w:eastAsia="宋体" w:cs="宋体"/>
          <w:b/>
          <w:color w:val="000000"/>
          <w:sz w:val="21"/>
          <w:szCs w:val="21"/>
          <w:highlight w:val="none"/>
          <w:lang w:eastAsia="zh-CN"/>
        </w:rPr>
        <w:t>。</w:t>
      </w:r>
    </w:p>
    <w:p w14:paraId="001BF4FD">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注：上述费用成交供应商领取成交通知书时须缴纳，供应商将此费用等综合考虑在报价中，采购人不再另行支付。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7.1本磋商文件由</w:t>
      </w:r>
      <w:r>
        <w:rPr>
          <w:rFonts w:hint="eastAsia" w:ascii="宋体" w:hAnsi="宋体" w:eastAsia="宋体" w:cs="宋体"/>
          <w:b w:val="0"/>
          <w:bCs/>
          <w:color w:val="000000"/>
          <w:sz w:val="21"/>
          <w:szCs w:val="21"/>
          <w:highlight w:val="none"/>
          <w:lang w:val="en-US" w:eastAsia="zh-CN"/>
        </w:rPr>
        <w:t>采购代理机构</w:t>
      </w:r>
      <w:r>
        <w:rPr>
          <w:rFonts w:hint="eastAsia" w:ascii="宋体" w:hAnsi="宋体" w:eastAsia="宋体" w:cs="宋体"/>
          <w:color w:val="000000"/>
          <w:sz w:val="21"/>
          <w:szCs w:val="21"/>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（3）政府采购合同</w:t>
      </w:r>
      <w:r>
        <w:rPr>
          <w:rFonts w:hint="eastAsia" w:ascii="宋体" w:hAnsi="宋体" w:eastAsia="宋体" w:cs="宋体"/>
          <w:color w:val="000000"/>
          <w:sz w:val="21"/>
          <w:szCs w:val="21"/>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420" w:leftChars="200" w:right="0" w:firstLine="0" w:firstLineChars="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（5）工程量清单（另附）</w:t>
      </w:r>
      <w:r>
        <w:rPr>
          <w:rFonts w:hint="eastAsia" w:ascii="宋体" w:hAnsi="宋体" w:eastAsia="宋体" w:cs="宋体"/>
          <w:color w:val="000000"/>
          <w:sz w:val="21"/>
          <w:szCs w:val="21"/>
          <w:highlight w:val="none"/>
        </w:rPr>
        <w:br w:type="textWrapping"/>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图纸（另附）</w:t>
      </w:r>
    </w:p>
    <w:p w14:paraId="0473B8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eastAsia="zh-CN"/>
        </w:rPr>
        <w:t>）评审方法和评审标准</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）竞争性磋商响应文件</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2.2采购人视情况组织答疑会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3.3 磋商文件的修改将在</w:t>
      </w:r>
      <w:r>
        <w:rPr>
          <w:rFonts w:hint="eastAsia" w:ascii="宋体" w:hAnsi="宋体" w:eastAsia="宋体" w:cs="宋体"/>
          <w:b/>
          <w:color w:val="000000"/>
          <w:sz w:val="21"/>
          <w:szCs w:val="21"/>
          <w:highlight w:val="none"/>
        </w:rPr>
        <w:t>江苏政府采购网</w:t>
      </w:r>
      <w:r>
        <w:rPr>
          <w:rFonts w:hint="eastAsia" w:ascii="宋体" w:hAnsi="宋体" w:eastAsia="宋体" w:cs="宋体"/>
          <w:color w:val="000000"/>
          <w:sz w:val="21"/>
          <w:szCs w:val="21"/>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1.1供应商提交的响应文件以及供应商与采购人或采购代理机构就有关磋商的所有来往通知、函件和文件均应使用简体中文。</w:t>
      </w:r>
      <w:r>
        <w:rPr>
          <w:rFonts w:hint="eastAsia" w:ascii="宋体" w:hAnsi="宋体" w:eastAsia="宋体" w:cs="宋体"/>
          <w:color w:val="auto"/>
          <w:sz w:val="21"/>
          <w:szCs w:val="21"/>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 供应商编写的响应文件应包括</w:t>
      </w:r>
      <w:r>
        <w:rPr>
          <w:rFonts w:hint="eastAsia" w:ascii="宋体" w:hAnsi="宋体" w:eastAsia="宋体" w:cs="宋体"/>
          <w:b/>
          <w:color w:val="000000"/>
          <w:sz w:val="21"/>
          <w:szCs w:val="21"/>
          <w:highlight w:val="none"/>
        </w:rPr>
        <w:t>资格审查证明材料文件、商务技术标文件、价格标文件</w:t>
      </w:r>
      <w:r>
        <w:rPr>
          <w:rFonts w:hint="eastAsia" w:ascii="宋体" w:hAnsi="宋体" w:eastAsia="宋体" w:cs="宋体"/>
          <w:color w:val="000000"/>
          <w:sz w:val="21"/>
          <w:szCs w:val="21"/>
          <w:highlight w:val="none"/>
        </w:rPr>
        <w:t>。供应</w:t>
      </w:r>
      <w:r>
        <w:rPr>
          <w:rFonts w:hint="eastAsia" w:ascii="宋体" w:hAnsi="宋体" w:eastAsia="宋体" w:cs="宋体"/>
          <w:color w:val="000000"/>
          <w:sz w:val="21"/>
          <w:szCs w:val="21"/>
          <w:highlight w:val="none"/>
        </w:rPr>
        <w:t>商按“第</w:t>
      </w:r>
      <w:r>
        <w:rPr>
          <w:rFonts w:hint="eastAsia" w:ascii="宋体" w:hAnsi="宋体" w:eastAsia="宋体" w:cs="宋体"/>
          <w:color w:val="000000"/>
          <w:sz w:val="21"/>
          <w:szCs w:val="21"/>
          <w:highlight w:val="none"/>
          <w:lang w:val="en-US" w:eastAsia="zh-CN"/>
        </w:rPr>
        <w:t xml:space="preserve">八章  </w:t>
      </w:r>
      <w:r>
        <w:rPr>
          <w:rFonts w:hint="eastAsia" w:ascii="宋体" w:hAnsi="宋体" w:eastAsia="宋体" w:cs="宋体"/>
          <w:color w:val="000000"/>
          <w:sz w:val="21"/>
          <w:szCs w:val="21"/>
          <w:highlight w:val="none"/>
        </w:rPr>
        <w:t>竞争性磋商响应文件”要求编写响应文件。</w:t>
      </w:r>
    </w:p>
    <w:p w14:paraId="77C145F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rPr>
      </w:pP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制作</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文件时如遇</w:t>
      </w:r>
      <w:r>
        <w:rPr>
          <w:rFonts w:hint="eastAsia" w:ascii="宋体" w:hAnsi="宋体" w:eastAsia="宋体" w:cs="宋体"/>
          <w:color w:val="000000"/>
          <w:sz w:val="21"/>
          <w:szCs w:val="21"/>
          <w:highlight w:val="none"/>
          <w:lang w:val="en-US" w:eastAsia="zh-CN"/>
        </w:rPr>
        <w:t>电子投标（响应）文件</w:t>
      </w:r>
      <w:r>
        <w:rPr>
          <w:rFonts w:hint="eastAsia" w:ascii="宋体" w:hAnsi="宋体" w:eastAsia="宋体" w:cs="宋体"/>
          <w:color w:val="000000"/>
          <w:sz w:val="21"/>
          <w:szCs w:val="21"/>
          <w:highlight w:val="none"/>
        </w:rPr>
        <w:t>格式与</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文件不一致，请</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文件中</w:t>
      </w:r>
      <w:r>
        <w:rPr>
          <w:rFonts w:hint="eastAsia" w:ascii="宋体" w:hAnsi="宋体" w:eastAsia="宋体" w:cs="宋体"/>
          <w:color w:val="000000"/>
          <w:sz w:val="21"/>
          <w:szCs w:val="21"/>
          <w:highlight w:val="none"/>
          <w:lang w:val="en-US" w:eastAsia="zh-CN"/>
        </w:rPr>
        <w:t>响应文件</w:t>
      </w:r>
      <w:r>
        <w:rPr>
          <w:rFonts w:hint="eastAsia" w:ascii="宋体" w:hAnsi="宋体" w:eastAsia="宋体" w:cs="宋体"/>
          <w:color w:val="000000"/>
          <w:sz w:val="21"/>
          <w:szCs w:val="21"/>
          <w:highlight w:val="none"/>
        </w:rPr>
        <w:t>格式要求编制一份</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文件资料添加在投标工具的【</w:t>
      </w:r>
      <w:r>
        <w:rPr>
          <w:rFonts w:hint="eastAsia" w:ascii="宋体" w:hAnsi="宋体" w:eastAsia="宋体" w:cs="宋体"/>
          <w:color w:val="000000"/>
          <w:sz w:val="21"/>
          <w:szCs w:val="21"/>
          <w:highlight w:val="none"/>
          <w:lang w:val="en-US" w:eastAsia="zh-CN"/>
        </w:rPr>
        <w:t>其他资料</w:t>
      </w:r>
      <w:r>
        <w:rPr>
          <w:rFonts w:hint="eastAsia" w:ascii="宋体" w:hAnsi="宋体" w:eastAsia="宋体" w:cs="宋体"/>
          <w:color w:val="000000"/>
          <w:sz w:val="21"/>
          <w:szCs w:val="21"/>
          <w:highlight w:val="none"/>
        </w:rPr>
        <w:t>】中。如因</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未按要求执行造成的一切后果（包括废标）均由</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自行承担。</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1"/>
          <w:szCs w:val="21"/>
          <w:highlight w:val="none"/>
        </w:rPr>
      </w:pPr>
      <w:bookmarkStart w:id="59" w:name="_Toc513029219"/>
      <w:bookmarkStart w:id="60" w:name="_Toc14577357"/>
      <w:bookmarkStart w:id="61" w:name="_Toc61149558"/>
      <w:r>
        <w:rPr>
          <w:rFonts w:hint="eastAsia" w:ascii="宋体" w:hAnsi="宋体" w:eastAsia="宋体" w:cs="宋体"/>
          <w:color w:val="000000"/>
          <w:sz w:val="21"/>
          <w:szCs w:val="21"/>
          <w:highlight w:val="none"/>
          <w:lang w:val="en-US" w:eastAsia="zh-CN"/>
        </w:rPr>
        <w:t>2.2</w:t>
      </w:r>
      <w:r>
        <w:rPr>
          <w:rFonts w:hint="eastAsia" w:ascii="宋体" w:hAnsi="宋体" w:eastAsia="宋体" w:cs="宋体"/>
          <w:color w:val="000000"/>
          <w:sz w:val="21"/>
          <w:szCs w:val="21"/>
          <w:highlight w:val="none"/>
        </w:rPr>
        <w:t>参加磋商供应商资格的文件</w:t>
      </w:r>
      <w:bookmarkEnd w:id="59"/>
      <w:bookmarkEnd w:id="60"/>
      <w:bookmarkEnd w:id="61"/>
      <w:r>
        <w:rPr>
          <w:rFonts w:hint="eastAsia" w:ascii="宋体" w:hAnsi="宋体" w:eastAsia="宋体" w:cs="宋体"/>
          <w:color w:val="000000"/>
          <w:sz w:val="21"/>
          <w:szCs w:val="21"/>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bookmarkStart w:id="62" w:name="_Hlt26668999"/>
      <w:bookmarkEnd w:id="62"/>
      <w:r>
        <w:rPr>
          <w:rFonts w:hint="eastAsia" w:ascii="宋体" w:hAnsi="宋体" w:eastAsia="宋体" w:cs="宋体"/>
          <w:color w:val="000000"/>
          <w:sz w:val="21"/>
          <w:szCs w:val="21"/>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3.1磋商响应有效期为采购文件规定的响应文件提交截止时间后</w:t>
      </w:r>
      <w:r>
        <w:rPr>
          <w:rFonts w:hint="eastAsia" w:ascii="宋体" w:hAnsi="宋体" w:eastAsia="宋体" w:cs="宋体"/>
          <w:b/>
          <w:color w:val="000000"/>
          <w:sz w:val="21"/>
          <w:szCs w:val="21"/>
          <w:highlight w:val="none"/>
          <w:u w:val="single"/>
        </w:rPr>
        <w:t>六十（60）天</w:t>
      </w:r>
      <w:r>
        <w:rPr>
          <w:rFonts w:hint="eastAsia" w:ascii="宋体" w:hAnsi="宋体" w:eastAsia="宋体" w:cs="宋体"/>
          <w:color w:val="000000"/>
          <w:sz w:val="21"/>
          <w:szCs w:val="21"/>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5.4供应商应对要求提供的资格证明文件（如资质证书、资格证书）、技术资料（如白皮书、彩页、手册、检测报告等）扫描上传至投标系统。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en-US" w:bidi="ar-SA"/>
        </w:rPr>
        <w:t>6.</w:t>
      </w:r>
      <w:r>
        <w:rPr>
          <w:rFonts w:hint="eastAsia" w:ascii="宋体" w:hAnsi="宋体" w:eastAsia="宋体" w:cs="宋体"/>
          <w:color w:val="000000"/>
          <w:sz w:val="21"/>
          <w:szCs w:val="21"/>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四</w:t>
      </w:r>
      <w:r>
        <w:rPr>
          <w:rFonts w:hint="eastAsia" w:ascii="宋体" w:hAnsi="宋体" w:eastAsia="宋体" w:cs="宋体"/>
          <w:b/>
          <w:color w:val="000000"/>
          <w:sz w:val="21"/>
          <w:szCs w:val="21"/>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1.2磋商报价方式：本工程采用下列</w:t>
      </w:r>
      <w:r>
        <w:rPr>
          <w:rFonts w:hint="eastAsia" w:ascii="宋体" w:hAnsi="宋体" w:eastAsia="宋体" w:cs="宋体"/>
          <w:b/>
          <w:bCs/>
          <w:color w:val="000000"/>
          <w:sz w:val="21"/>
          <w:szCs w:val="21"/>
          <w:highlight w:val="none"/>
        </w:rPr>
        <w:t>第</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种方式</w:t>
      </w:r>
      <w:r>
        <w:rPr>
          <w:rFonts w:hint="eastAsia" w:ascii="宋体" w:hAnsi="宋体" w:eastAsia="宋体" w:cs="宋体"/>
          <w:color w:val="000000"/>
          <w:sz w:val="21"/>
          <w:szCs w:val="21"/>
          <w:highlight w:val="none"/>
        </w:rPr>
        <w:t xml:space="preserve">。 </w:t>
      </w:r>
    </w:p>
    <w:p w14:paraId="3C69B814">
      <w:pPr>
        <w:tabs>
          <w:tab w:val="left" w:pos="900"/>
        </w:tabs>
        <w:spacing w:line="440" w:lineRule="exact"/>
        <w:ind w:firstLine="440"/>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b/>
          <w:color w:val="auto"/>
          <w:sz w:val="21"/>
          <w:szCs w:val="21"/>
        </w:rPr>
        <w:t>投标报价应包括采购文件所确定的招标范围内相应工程量清单、规范、图纸</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如有</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1"/>
          <w:szCs w:val="21"/>
          <w:highlight w:val="none"/>
        </w:rPr>
        <w:t xml:space="preserve"> </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本工程项目采用</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工程量清单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1"/>
          <w:szCs w:val="21"/>
          <w:highlight w:val="none"/>
        </w:rPr>
        <w:t>的</w:t>
      </w:r>
      <w:r>
        <w:rPr>
          <w:rFonts w:hint="eastAsia" w:ascii="宋体" w:hAnsi="宋体" w:eastAsia="宋体" w:cs="宋体"/>
          <w:b w:val="0"/>
          <w:bCs w:val="0"/>
          <w:color w:val="auto"/>
          <w:sz w:val="21"/>
          <w:szCs w:val="21"/>
        </w:rPr>
        <w:t>施工设备、劳务、管理、材料、检测、采购、运输、装卸、保管、制造、安装、协调费、措施费、风险、利润等及政策性文件规定的一切费用。</w:t>
      </w:r>
      <w:r>
        <w:rPr>
          <w:rFonts w:hint="eastAsia" w:ascii="宋体" w:hAnsi="宋体" w:eastAsia="宋体" w:cs="宋体"/>
          <w:b w:val="0"/>
          <w:bCs w:val="0"/>
          <w:color w:val="000000"/>
          <w:sz w:val="21"/>
          <w:szCs w:val="21"/>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auto"/>
          <w:sz w:val="21"/>
          <w:szCs w:val="21"/>
        </w:rPr>
        <w:t>施工用水电由供应商承担，采购人不再另行支付。</w:t>
      </w:r>
      <w:r>
        <w:rPr>
          <w:rFonts w:hint="eastAsia" w:ascii="宋体" w:hAnsi="宋体" w:eastAsia="宋体" w:cs="宋体"/>
          <w:color w:val="000000"/>
          <w:sz w:val="21"/>
          <w:szCs w:val="21"/>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b/>
          <w:color w:val="auto"/>
          <w:sz w:val="21"/>
          <w:szCs w:val="21"/>
        </w:rPr>
        <w:t>（5）本次采购采用竞争性磋商，因第二轮报价只报总价，结算时，以成交人提交的综合单价同比下浮【下浮率=（1-第二轮报价/第一轮报价）*100%】。</w:t>
      </w:r>
      <w:r>
        <w:rPr>
          <w:rFonts w:hint="eastAsia" w:ascii="宋体" w:hAnsi="宋体" w:eastAsia="宋体" w:cs="宋体"/>
          <w:color w:val="000000"/>
          <w:sz w:val="21"/>
          <w:szCs w:val="21"/>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1.4可选用的工程预算、</w:t>
      </w:r>
      <w:r>
        <w:rPr>
          <w:rFonts w:hint="eastAsia" w:ascii="宋体" w:hAnsi="宋体" w:eastAsia="宋体" w:cs="宋体"/>
          <w:color w:val="000000"/>
          <w:sz w:val="21"/>
          <w:szCs w:val="21"/>
          <w:highlight w:val="none"/>
          <w:lang w:val="en-US" w:eastAsia="zh-CN"/>
        </w:rPr>
        <w:t>消耗量</w:t>
      </w:r>
      <w:r>
        <w:rPr>
          <w:rFonts w:hint="eastAsia" w:ascii="宋体" w:hAnsi="宋体" w:eastAsia="宋体" w:cs="宋体"/>
          <w:color w:val="000000"/>
          <w:sz w:val="21"/>
          <w:szCs w:val="21"/>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用于磋商报价可参考的依据为：</w:t>
      </w:r>
      <w:r>
        <w:rPr>
          <w:rFonts w:hint="eastAsia" w:ascii="宋体" w:hAnsi="宋体" w:eastAsia="宋体" w:cs="宋体"/>
          <w:color w:val="000000"/>
          <w:sz w:val="21"/>
          <w:szCs w:val="21"/>
          <w:highlight w:val="none"/>
          <w:lang w:val="en-US" w:eastAsia="zh-CN"/>
        </w:rPr>
        <w:t>《建设工程工程量清单计价标准》（GB/T 50500-2024）、《江苏省市政工程预算定额》、《江苏省建设工程费用》、《江苏省市政工程消耗量》、近期的《</w:t>
      </w:r>
      <w:r>
        <w:rPr>
          <w:rFonts w:hint="eastAsia" w:ascii="宋体" w:hAnsi="宋体" w:eastAsia="宋体" w:cs="宋体"/>
          <w:color w:val="000000"/>
          <w:sz w:val="21"/>
          <w:szCs w:val="21"/>
          <w:highlight w:val="none"/>
        </w:rPr>
        <w:t>赣榆区建设工程材料信息价</w:t>
      </w:r>
      <w:r>
        <w:rPr>
          <w:rFonts w:hint="eastAsia" w:ascii="宋体" w:hAnsi="宋体" w:eastAsia="宋体" w:cs="宋体"/>
          <w:color w:val="000000"/>
          <w:sz w:val="21"/>
          <w:szCs w:val="21"/>
          <w:highlight w:val="none"/>
          <w:lang w:val="en-US" w:eastAsia="zh-CN"/>
        </w:rPr>
        <w:t>》等</w:t>
      </w:r>
      <w:r>
        <w:rPr>
          <w:rFonts w:hint="eastAsia" w:ascii="宋体" w:hAnsi="宋体" w:eastAsia="宋体" w:cs="宋体"/>
          <w:color w:val="auto"/>
          <w:sz w:val="21"/>
          <w:szCs w:val="21"/>
        </w:rPr>
        <w:t>与建设项目相关的标准、规范等技术资料</w:t>
      </w:r>
      <w:r>
        <w:rPr>
          <w:rFonts w:hint="eastAsia" w:ascii="宋体" w:hAnsi="宋体" w:eastAsia="宋体" w:cs="宋体"/>
          <w:color w:val="000000"/>
          <w:sz w:val="21"/>
          <w:szCs w:val="21"/>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3.1磋商供应商必须按工程量清单</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用综合单价法编制磋商预算。工程量清单数量、暂定价、暂估价、独立费不得变更、不得优惠</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本工程由磋商供应商自购的材料</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磋商供应商须编制自购主要材料一览表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注明品牌、规格、型号、产地、数量、单价和合价。报价中含材料价差</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工程中产生的垃圾均需由成交供应商自行负责清运，费用由成交供应商承担。 </w:t>
      </w:r>
    </w:p>
    <w:p w14:paraId="77D32B47">
      <w:pPr>
        <w:spacing w:line="400" w:lineRule="exact"/>
        <w:ind w:firstLine="440"/>
        <w:rPr>
          <w:rFonts w:hint="eastAsia" w:ascii="宋体" w:hAnsi="宋体" w:eastAsia="宋体" w:cs="宋体"/>
          <w:b w:val="0"/>
          <w:bCs w:val="0"/>
          <w:color w:val="auto"/>
          <w:sz w:val="21"/>
          <w:szCs w:val="21"/>
        </w:rPr>
      </w:pPr>
      <w:r>
        <w:rPr>
          <w:rFonts w:hint="eastAsia" w:ascii="宋体" w:hAnsi="宋体" w:eastAsia="宋体" w:cs="宋体"/>
          <w:b w:val="0"/>
          <w:bCs w:val="0"/>
          <w:color w:val="000000"/>
          <w:sz w:val="21"/>
          <w:szCs w:val="21"/>
          <w:highlight w:val="none"/>
        </w:rPr>
        <w:t>3.</w:t>
      </w:r>
      <w:r>
        <w:rPr>
          <w:rFonts w:hint="eastAsia" w:ascii="宋体" w:hAnsi="宋体" w:eastAsia="宋体" w:cs="宋体"/>
          <w:b w:val="0"/>
          <w:bCs w:val="0"/>
          <w:color w:val="000000"/>
          <w:sz w:val="21"/>
          <w:szCs w:val="21"/>
          <w:highlight w:val="none"/>
          <w:lang w:val="en-US" w:eastAsia="zh-CN"/>
        </w:rPr>
        <w:t>4</w:t>
      </w:r>
      <w:r>
        <w:rPr>
          <w:rFonts w:hint="eastAsia" w:ascii="宋体" w:hAnsi="宋体" w:eastAsia="宋体" w:cs="宋体"/>
          <w:b w:val="0"/>
          <w:bCs w:val="0"/>
          <w:color w:val="auto"/>
          <w:sz w:val="21"/>
          <w:szCs w:val="21"/>
        </w:rPr>
        <w:t>采购人不组织统一踏勘现场，</w:t>
      </w:r>
      <w:r>
        <w:rPr>
          <w:rFonts w:hint="eastAsia" w:ascii="宋体" w:hAnsi="宋体" w:eastAsia="宋体" w:cs="宋体"/>
          <w:color w:val="auto"/>
          <w:sz w:val="21"/>
          <w:szCs w:val="21"/>
        </w:rPr>
        <w:t>磋商供应商可自行对施工现场和周围环境进行勘察，以充分了解工地位置、环境、道路、储存空间、装卸限制及任何其他足以影响报价之情况</w:t>
      </w:r>
      <w:r>
        <w:rPr>
          <w:rFonts w:hint="eastAsia" w:ascii="宋体" w:hAnsi="宋体" w:eastAsia="宋体" w:cs="宋体"/>
          <w:b w:val="0"/>
          <w:bCs w:val="0"/>
          <w:color w:val="auto"/>
          <w:sz w:val="21"/>
          <w:szCs w:val="21"/>
        </w:rPr>
        <w:t>，</w:t>
      </w:r>
      <w:r>
        <w:rPr>
          <w:rFonts w:hint="eastAsia" w:ascii="宋体" w:hAnsi="宋体" w:eastAsia="宋体" w:cs="宋体"/>
          <w:color w:val="auto"/>
          <w:sz w:val="21"/>
          <w:szCs w:val="21"/>
        </w:rPr>
        <w:t>任何因忽视或误解工地情况而导致的成本增加或工期延长等情况一律不予认可。</w:t>
      </w:r>
      <w:r>
        <w:rPr>
          <w:rFonts w:hint="eastAsia" w:ascii="宋体" w:hAnsi="宋体" w:eastAsia="宋体" w:cs="宋体"/>
          <w:color w:val="auto"/>
          <w:sz w:val="21"/>
          <w:szCs w:val="21"/>
          <w:lang w:val="en-US" w:eastAsia="zh-CN"/>
        </w:rPr>
        <w:t>供应商</w:t>
      </w:r>
      <w:r>
        <w:rPr>
          <w:rFonts w:hint="eastAsia" w:ascii="宋体" w:hAnsi="宋体" w:eastAsia="宋体" w:cs="宋体"/>
          <w:b w:val="0"/>
          <w:bCs w:val="0"/>
          <w:color w:val="auto"/>
          <w:sz w:val="21"/>
          <w:szCs w:val="21"/>
          <w:lang w:val="en-US" w:eastAsia="zh-CN"/>
        </w:rPr>
        <w:t>勘察产生的</w:t>
      </w:r>
      <w:r>
        <w:rPr>
          <w:rFonts w:hint="eastAsia" w:ascii="宋体" w:hAnsi="宋体" w:eastAsia="宋体" w:cs="宋体"/>
          <w:b w:val="0"/>
          <w:bCs w:val="0"/>
          <w:color w:val="auto"/>
          <w:sz w:val="21"/>
          <w:szCs w:val="21"/>
        </w:rPr>
        <w:t>费用</w:t>
      </w:r>
      <w:r>
        <w:rPr>
          <w:rFonts w:hint="eastAsia" w:ascii="宋体" w:hAnsi="宋体" w:eastAsia="宋体" w:cs="宋体"/>
          <w:b w:val="0"/>
          <w:bCs w:val="0"/>
          <w:color w:val="auto"/>
          <w:sz w:val="21"/>
          <w:szCs w:val="21"/>
          <w:lang w:val="en-US" w:eastAsia="zh-CN"/>
        </w:rPr>
        <w:t>由其自行承担</w:t>
      </w:r>
      <w:r>
        <w:rPr>
          <w:rFonts w:hint="eastAsia" w:ascii="宋体" w:hAnsi="宋体" w:eastAsia="宋体" w:cs="宋体"/>
          <w:b w:val="0"/>
          <w:bCs w:val="0"/>
          <w:color w:val="auto"/>
          <w:sz w:val="21"/>
          <w:szCs w:val="21"/>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auto"/>
          <w:sz w:val="21"/>
          <w:szCs w:val="21"/>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1"/>
          <w:szCs w:val="21"/>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因有工程变更造成的工程量清单增减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按业主签证的设计变更通知单和现场监理签证，竣工结算时进行调整。工程变更调整的原则为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报价中原有的子项</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按磋商报价的单价计算；</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新增加的近似子项参照相近的子项单价计算</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无相同或近似的子项，由</w:t>
      </w:r>
      <w:r>
        <w:rPr>
          <w:rFonts w:hint="eastAsia" w:ascii="宋体" w:hAnsi="宋体" w:eastAsia="宋体" w:cs="宋体"/>
          <w:color w:val="000000"/>
          <w:sz w:val="21"/>
          <w:szCs w:val="21"/>
          <w:highlight w:val="none"/>
          <w:lang w:val="en-US" w:eastAsia="zh-CN"/>
        </w:rPr>
        <w:t>成交供应商</w:t>
      </w:r>
      <w:r>
        <w:rPr>
          <w:rFonts w:hint="eastAsia" w:ascii="宋体" w:hAnsi="宋体" w:eastAsia="宋体" w:cs="宋体"/>
          <w:color w:val="000000"/>
          <w:sz w:val="21"/>
          <w:szCs w:val="21"/>
          <w:highlight w:val="none"/>
        </w:rPr>
        <w:t>报价并经监理及</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五</w:t>
      </w:r>
      <w:r>
        <w:rPr>
          <w:rFonts w:hint="eastAsia" w:ascii="宋体" w:hAnsi="宋体" w:eastAsia="宋体" w:cs="宋体"/>
          <w:b/>
          <w:color w:val="000000"/>
          <w:sz w:val="21"/>
          <w:szCs w:val="21"/>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1.响应文件的提交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供应商可在响应文件提交截止时间前，撤回其电子响应文件，具体操作方法见</w:t>
      </w:r>
      <w:r>
        <w:rPr>
          <w:rFonts w:hint="eastAsia" w:ascii="宋体" w:hAnsi="宋体" w:eastAsia="宋体" w:cs="宋体"/>
          <w:b/>
          <w:color w:val="000000"/>
          <w:sz w:val="21"/>
          <w:szCs w:val="21"/>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六</w:t>
      </w:r>
      <w:r>
        <w:rPr>
          <w:rFonts w:hint="eastAsia" w:ascii="宋体" w:hAnsi="宋体" w:eastAsia="宋体" w:cs="宋体"/>
          <w:b/>
          <w:color w:val="000000"/>
          <w:sz w:val="21"/>
          <w:szCs w:val="21"/>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val="0"/>
          <w:bCs/>
          <w:color w:val="000000"/>
          <w:sz w:val="21"/>
          <w:szCs w:val="21"/>
          <w:highlight w:val="none"/>
          <w:u w:val="none"/>
        </w:rPr>
        <w:t>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w:t>
      </w:r>
      <w:r>
        <w:rPr>
          <w:rFonts w:hint="eastAsia" w:ascii="宋体" w:hAnsi="宋体" w:eastAsia="宋体" w:cs="宋体"/>
          <w:b w:val="0"/>
          <w:bCs/>
          <w:color w:val="000000"/>
          <w:sz w:val="21"/>
          <w:szCs w:val="21"/>
          <w:highlight w:val="none"/>
        </w:rPr>
        <w:t>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资格评审结束后，供应商就所有内容进行最后报价，少报无效。</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2.5磋商小组独立工作，负责评审所有响应文件并确定成交</w:t>
      </w:r>
      <w:r>
        <w:rPr>
          <w:rFonts w:hint="eastAsia" w:ascii="宋体" w:hAnsi="宋体" w:eastAsia="宋体" w:cs="宋体"/>
          <w:color w:val="000000"/>
          <w:sz w:val="21"/>
          <w:szCs w:val="21"/>
          <w:highlight w:val="none"/>
          <w:lang w:val="en-US" w:eastAsia="zh-CN"/>
        </w:rPr>
        <w:t>候</w:t>
      </w:r>
      <w:r>
        <w:rPr>
          <w:rFonts w:hint="eastAsia" w:ascii="宋体" w:hAnsi="宋体" w:eastAsia="宋体" w:cs="宋体"/>
          <w:color w:val="000000"/>
          <w:sz w:val="21"/>
          <w:szCs w:val="21"/>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bookmarkStart w:id="63" w:name="_Toc513029234"/>
      <w:bookmarkStart w:id="64" w:name="_Toc16938550"/>
      <w:bookmarkStart w:id="65" w:name="_Toc20823306"/>
      <w:r>
        <w:rPr>
          <w:rFonts w:hint="eastAsia" w:ascii="宋体" w:hAnsi="宋体" w:eastAsia="宋体" w:cs="宋体"/>
          <w:color w:val="000000"/>
          <w:sz w:val="21"/>
          <w:szCs w:val="21"/>
          <w:highlight w:val="none"/>
        </w:rPr>
        <w:t>6、</w:t>
      </w:r>
      <w:bookmarkEnd w:id="63"/>
      <w:bookmarkEnd w:id="64"/>
      <w:bookmarkEnd w:id="65"/>
      <w:r>
        <w:rPr>
          <w:rFonts w:hint="eastAsia" w:ascii="宋体" w:hAnsi="宋体" w:eastAsia="宋体" w:cs="宋体"/>
          <w:color w:val="000000"/>
          <w:sz w:val="21"/>
          <w:szCs w:val="21"/>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见本磋商文件第</w:t>
      </w:r>
      <w:r>
        <w:rPr>
          <w:rFonts w:hint="eastAsia" w:ascii="宋体" w:hAnsi="宋体" w:eastAsia="宋体" w:cs="宋体"/>
          <w:color w:val="000000"/>
          <w:sz w:val="21"/>
          <w:szCs w:val="21"/>
          <w:highlight w:val="none"/>
          <w:lang w:val="en-US" w:eastAsia="zh-CN"/>
        </w:rPr>
        <w:t>七</w:t>
      </w:r>
      <w:r>
        <w:rPr>
          <w:rFonts w:hint="eastAsia" w:ascii="宋体" w:hAnsi="宋体" w:eastAsia="宋体" w:cs="宋体"/>
          <w:color w:val="000000"/>
          <w:sz w:val="21"/>
          <w:szCs w:val="21"/>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6.3</w:t>
      </w:r>
      <w:r>
        <w:rPr>
          <w:rFonts w:hint="eastAsia" w:ascii="宋体" w:hAnsi="宋体" w:eastAsia="宋体" w:cs="宋体"/>
          <w:b/>
          <w:bCs/>
          <w:color w:val="000000"/>
          <w:sz w:val="21"/>
          <w:szCs w:val="21"/>
          <w:highlight w:val="none"/>
        </w:rPr>
        <w:t>出现下列情形之一的，作无效响应处理</w:t>
      </w:r>
      <w:r>
        <w:rPr>
          <w:rFonts w:hint="eastAsia" w:ascii="宋体" w:hAnsi="宋体" w:eastAsia="宋体" w:cs="宋体"/>
          <w:b/>
          <w:bCs/>
          <w:color w:val="000000"/>
          <w:sz w:val="21"/>
          <w:szCs w:val="21"/>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 xml:space="preserve">不具备磋商文件中规定的资格要求的。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 xml:space="preserve">响应报价超过了采购预算或低于最低限价的。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eastAsia="zh-CN"/>
        </w:rPr>
        <w:t>）响应文件中已标价工程量清单与</w:t>
      </w:r>
      <w:r>
        <w:rPr>
          <w:rFonts w:hint="eastAsia" w:ascii="宋体" w:hAnsi="宋体" w:eastAsia="宋体" w:cs="宋体"/>
          <w:b/>
          <w:bCs/>
          <w:color w:val="000000"/>
          <w:sz w:val="21"/>
          <w:szCs w:val="21"/>
          <w:highlight w:val="none"/>
          <w:lang w:val="en-US" w:eastAsia="zh-CN"/>
        </w:rPr>
        <w:t>采购</w:t>
      </w:r>
      <w:r>
        <w:rPr>
          <w:rFonts w:hint="eastAsia" w:ascii="宋体" w:hAnsi="宋体" w:eastAsia="宋体" w:cs="宋体"/>
          <w:b/>
          <w:bCs/>
          <w:color w:val="000000"/>
          <w:sz w:val="21"/>
          <w:szCs w:val="21"/>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eastAsia="zh-CN"/>
        </w:rPr>
        <w:t>响应文件的已标价工程量清单与</w:t>
      </w:r>
      <w:r>
        <w:rPr>
          <w:rFonts w:hint="eastAsia" w:ascii="宋体" w:hAnsi="宋体" w:eastAsia="宋体" w:cs="宋体"/>
          <w:b/>
          <w:bCs/>
          <w:color w:val="000000"/>
          <w:sz w:val="21"/>
          <w:szCs w:val="21"/>
          <w:highlight w:val="none"/>
          <w:lang w:val="en-US" w:eastAsia="zh-CN"/>
        </w:rPr>
        <w:t>采购</w:t>
      </w:r>
      <w:r>
        <w:rPr>
          <w:rFonts w:hint="eastAsia" w:ascii="宋体" w:hAnsi="宋体" w:eastAsia="宋体" w:cs="宋体"/>
          <w:b/>
          <w:bCs/>
          <w:color w:val="000000"/>
          <w:sz w:val="21"/>
          <w:szCs w:val="21"/>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7</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9</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10</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11</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12</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13</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14</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未完整上传响应文件电子文档的</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15</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16</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bCs/>
          <w:color w:val="000000" w:themeColor="text1"/>
          <w:sz w:val="21"/>
          <w:szCs w:val="21"/>
          <w:u w:val="none"/>
          <w:lang w:val="en-US" w:eastAsia="zh-CN"/>
          <w14:textFill>
            <w14:solidFill>
              <w14:schemeClr w14:val="tx1"/>
            </w14:solidFill>
          </w14:textFill>
        </w:rPr>
        <w:t>特别说明：</w:t>
      </w:r>
      <w:r>
        <w:rPr>
          <w:rFonts w:hint="eastAsia" w:ascii="宋体" w:hAnsi="宋体" w:eastAsia="宋体" w:cs="宋体"/>
          <w:b w:val="0"/>
          <w:bCs w:val="0"/>
          <w:color w:val="000000" w:themeColor="text1"/>
          <w:sz w:val="21"/>
          <w:szCs w:val="21"/>
          <w:u w:val="none"/>
          <w14:textFill>
            <w14:solidFill>
              <w14:schemeClr w14:val="tx1"/>
            </w14:solidFill>
          </w14:textFill>
        </w:rPr>
        <w:t>本项目执行苏财购【202</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6</w:t>
      </w:r>
      <w:r>
        <w:rPr>
          <w:rFonts w:hint="eastAsia" w:ascii="宋体" w:hAnsi="宋体" w:eastAsia="宋体" w:cs="宋体"/>
          <w:b w:val="0"/>
          <w:bCs w:val="0"/>
          <w:color w:val="000000" w:themeColor="text1"/>
          <w:sz w:val="21"/>
          <w:szCs w:val="21"/>
          <w:u w:val="none"/>
          <w14:textFill>
            <w14:solidFill>
              <w14:schemeClr w14:val="tx1"/>
            </w14:solidFill>
          </w14:textFill>
        </w:rPr>
        <w:t>】</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36</w:t>
      </w:r>
      <w:r>
        <w:rPr>
          <w:rFonts w:hint="eastAsia" w:ascii="宋体" w:hAnsi="宋体" w:eastAsia="宋体" w:cs="宋体"/>
          <w:b w:val="0"/>
          <w:bCs w:val="0"/>
          <w:color w:val="000000" w:themeColor="text1"/>
          <w:sz w:val="21"/>
          <w:szCs w:val="21"/>
          <w:u w:val="none"/>
          <w14:textFill>
            <w14:solidFill>
              <w14:schemeClr w14:val="tx1"/>
            </w14:solidFill>
          </w14:textFill>
        </w:rPr>
        <w:t>号文《江苏省财政厅转发财政部关于推动解决政府采购异常低价问题的通知》</w:t>
      </w: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u w:val="none"/>
          <w14:textFill>
            <w14:solidFill>
              <w14:schemeClr w14:val="tx1"/>
            </w14:solidFill>
          </w14:textFill>
        </w:rPr>
        <w:t>采购人应在采购文件中明确评审委员会启动异常低价投标</w:t>
      </w: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u w:val="none"/>
          <w14:textFill>
            <w14:solidFill>
              <w14:schemeClr w14:val="tx1"/>
            </w14:solidFill>
          </w14:textFill>
        </w:rPr>
        <w:t>审查的情形和具体要求，包括</w:t>
      </w: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一</w:t>
      </w:r>
      <w:r>
        <w:rPr>
          <w:rFonts w:hint="eastAsia" w:ascii="宋体" w:hAnsi="宋体" w:eastAsia="宋体" w:cs="宋体"/>
          <w:b w:val="0"/>
          <w:bCs w:val="0"/>
          <w:color w:val="000000" w:themeColor="text1"/>
          <w:sz w:val="21"/>
          <w:szCs w:val="21"/>
          <w:u w:val="none"/>
          <w:lang w:eastAsia="zh-CN"/>
          <w14:textFill>
            <w14:solidFill>
              <w14:schemeClr w14:val="tx1"/>
            </w14:solidFill>
          </w14:textFill>
        </w:rPr>
        <w:t>）评审过程中出现下列情形之一的，评审委员会应当启动异常低价投标（</w:t>
      </w:r>
      <w:r>
        <w:rPr>
          <w:rFonts w:hint="eastAsia" w:ascii="宋体" w:hAnsi="宋体" w:eastAsia="宋体" w:cs="宋体"/>
          <w:b w:val="0"/>
          <w:bCs w:val="0"/>
          <w:color w:val="000000" w:themeColor="text1"/>
          <w:sz w:val="21"/>
          <w:szCs w:val="21"/>
          <w:u w:val="none"/>
          <w14:textFill>
            <w14:solidFill>
              <w14:schemeClr w14:val="tx1"/>
            </w14:solidFill>
          </w14:textFill>
        </w:rPr>
        <w:t>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3.投标（响应）报价低于采购项目最高限价45%的，即投标（响应）报价&lt;采购项目最高限价×45%；</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二</w:t>
      </w:r>
      <w:r>
        <w:rPr>
          <w:rFonts w:hint="eastAsia" w:ascii="宋体" w:hAnsi="宋体" w:eastAsia="宋体" w:cs="宋体"/>
          <w:b w:val="0"/>
          <w:bCs w:val="0"/>
          <w:color w:val="000000" w:themeColor="text1"/>
          <w:sz w:val="21"/>
          <w:szCs w:val="21"/>
          <w:u w:val="none"/>
          <w:lang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1"/>
          <w:szCs w:val="21"/>
          <w:u w:val="none"/>
          <w:lang w:eastAsia="zh-CN"/>
          <w14:textFill>
            <w14:solidFill>
              <w14:schemeClr w14:val="tx1"/>
            </w14:solidFill>
          </w14:textFill>
        </w:rP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6.</w:t>
      </w: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（7）响应文件提交截止时间结束后参加磋商的供应商不足三家的</w:t>
      </w:r>
      <w:r>
        <w:rPr>
          <w:rFonts w:hint="eastAsia" w:ascii="宋体" w:hAnsi="宋体" w:eastAsia="宋体" w:cs="宋体"/>
          <w:color w:val="000000"/>
          <w:sz w:val="21"/>
          <w:szCs w:val="21"/>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七</w:t>
      </w:r>
      <w:r>
        <w:rPr>
          <w:rFonts w:hint="eastAsia" w:ascii="宋体" w:hAnsi="宋体" w:eastAsia="宋体" w:cs="宋体"/>
          <w:b/>
          <w:color w:val="000000"/>
          <w:sz w:val="21"/>
          <w:szCs w:val="21"/>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bookmarkStart w:id="66" w:name="_Toc513029238"/>
      <w:bookmarkStart w:id="67" w:name="_Toc20823310"/>
      <w:bookmarkStart w:id="68" w:name="_Toc16938554"/>
      <w:r>
        <w:rPr>
          <w:rFonts w:hint="eastAsia" w:ascii="宋体" w:hAnsi="宋体" w:eastAsia="宋体" w:cs="宋体"/>
          <w:color w:val="000000"/>
          <w:sz w:val="21"/>
          <w:szCs w:val="21"/>
          <w:highlight w:val="none"/>
        </w:rPr>
        <w:t>1、</w:t>
      </w:r>
      <w:bookmarkEnd w:id="66"/>
      <w:r>
        <w:rPr>
          <w:rFonts w:hint="eastAsia" w:ascii="宋体" w:hAnsi="宋体" w:eastAsia="宋体" w:cs="宋体"/>
          <w:color w:val="000000"/>
          <w:sz w:val="21"/>
          <w:szCs w:val="21"/>
          <w:highlight w:val="none"/>
        </w:rPr>
        <w:t>确定</w:t>
      </w:r>
      <w:bookmarkEnd w:id="67"/>
      <w:bookmarkEnd w:id="68"/>
      <w:r>
        <w:rPr>
          <w:rFonts w:hint="eastAsia" w:ascii="宋体" w:hAnsi="宋体" w:eastAsia="宋体" w:cs="宋体"/>
          <w:color w:val="000000"/>
          <w:sz w:val="21"/>
          <w:szCs w:val="21"/>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成交供应商在领取成交通知书时，</w:t>
      </w:r>
      <w:r>
        <w:rPr>
          <w:rFonts w:hint="eastAsia" w:ascii="宋体" w:hAnsi="宋体" w:eastAsia="宋体" w:cs="宋体"/>
          <w:b/>
          <w:bCs/>
          <w:color w:val="auto"/>
          <w:sz w:val="21"/>
          <w:szCs w:val="21"/>
        </w:rPr>
        <w:t>需提供四</w:t>
      </w:r>
      <w:r>
        <w:rPr>
          <w:rFonts w:hint="eastAsia" w:ascii="宋体" w:hAnsi="宋体" w:eastAsia="宋体" w:cs="宋体"/>
          <w:b/>
          <w:bCs/>
          <w:color w:val="auto"/>
          <w:sz w:val="21"/>
          <w:szCs w:val="21"/>
          <w:lang w:val="en-US" w:eastAsia="zh-CN"/>
        </w:rPr>
        <w:t>份</w:t>
      </w:r>
      <w:r>
        <w:rPr>
          <w:rFonts w:hint="eastAsia" w:ascii="宋体" w:hAnsi="宋体" w:eastAsia="宋体" w:cs="宋体"/>
          <w:b/>
          <w:bCs/>
          <w:color w:val="auto"/>
          <w:sz w:val="21"/>
          <w:szCs w:val="21"/>
        </w:rPr>
        <w:t>与电子响应文件一致的纸质打印文件</w:t>
      </w:r>
      <w:r>
        <w:rPr>
          <w:rFonts w:hint="eastAsia" w:ascii="宋体" w:hAnsi="宋体" w:eastAsia="宋体" w:cs="宋体"/>
          <w:b/>
          <w:bCs/>
          <w:color w:val="auto"/>
          <w:sz w:val="21"/>
          <w:szCs w:val="21"/>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1.3</w:t>
      </w:r>
      <w:r>
        <w:rPr>
          <w:rFonts w:hint="eastAsia" w:ascii="宋体" w:hAnsi="宋体" w:eastAsia="宋体" w:cs="宋体"/>
          <w:color w:val="000000"/>
          <w:sz w:val="21"/>
          <w:szCs w:val="21"/>
          <w:highlight w:val="none"/>
        </w:rPr>
        <w:t>、</w:t>
      </w:r>
      <w:r>
        <w:rPr>
          <w:rFonts w:hint="eastAsia" w:ascii="宋体" w:hAnsi="宋体" w:eastAsia="宋体" w:cs="宋体"/>
          <w:b/>
          <w:bCs/>
          <w:color w:val="000000"/>
          <w:sz w:val="21"/>
          <w:szCs w:val="21"/>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八</w:t>
      </w:r>
      <w:r>
        <w:rPr>
          <w:rFonts w:hint="eastAsia" w:ascii="宋体" w:hAnsi="宋体" w:eastAsia="宋体" w:cs="宋体"/>
          <w:b/>
          <w:color w:val="000000"/>
          <w:sz w:val="21"/>
          <w:szCs w:val="21"/>
          <w:highlight w:val="none"/>
        </w:rPr>
        <w:t>、</w:t>
      </w:r>
      <w:r>
        <w:rPr>
          <w:rFonts w:hint="eastAsia" w:ascii="宋体" w:hAnsi="宋体" w:eastAsia="宋体" w:cs="宋体"/>
          <w:b/>
          <w:bCs/>
          <w:sz w:val="21"/>
          <w:szCs w:val="21"/>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1.l </w:t>
      </w:r>
      <w:r>
        <w:rPr>
          <w:rFonts w:hint="eastAsia" w:ascii="宋体" w:hAnsi="宋体" w:eastAsia="宋体" w:cs="宋体"/>
          <w:b/>
          <w:bCs/>
          <w:color w:val="000000"/>
          <w:sz w:val="21"/>
          <w:szCs w:val="21"/>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b/>
          <w:bCs/>
          <w:color w:val="000000"/>
          <w:sz w:val="21"/>
          <w:szCs w:val="21"/>
          <w:highlight w:val="none"/>
          <w:lang w:val="en-US" w:eastAsia="zh-CN"/>
        </w:rPr>
        <w:t>自政府采购合同签订之日起2个工作日内（</w:t>
      </w:r>
      <w:r>
        <w:rPr>
          <w:rFonts w:hint="eastAsia" w:ascii="宋体" w:hAnsi="宋体" w:eastAsia="宋体" w:cs="宋体"/>
          <w:b/>
          <w:bCs/>
          <w:color w:val="auto"/>
          <w:sz w:val="21"/>
          <w:szCs w:val="21"/>
        </w:rPr>
        <w:t>合同的签订日期计算</w:t>
      </w:r>
      <w:r>
        <w:rPr>
          <w:rFonts w:hint="eastAsia" w:ascii="宋体" w:hAnsi="宋体" w:eastAsia="宋体" w:cs="宋体"/>
          <w:b/>
          <w:bCs/>
          <w:color w:val="000000"/>
          <w:sz w:val="21"/>
          <w:szCs w:val="21"/>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1.4 签订合同后，成交供应商不得将成交产品或服务进行转包。未经采购人</w:t>
      </w:r>
      <w:r>
        <w:rPr>
          <w:rFonts w:hint="eastAsia" w:ascii="宋体" w:hAnsi="宋体" w:eastAsia="宋体" w:cs="宋体"/>
          <w:color w:val="000000"/>
          <w:sz w:val="21"/>
          <w:szCs w:val="21"/>
          <w:highlight w:val="none"/>
          <w:lang w:val="en-US" w:eastAsia="zh-CN"/>
        </w:rPr>
        <w:t>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1.5</w:t>
      </w:r>
      <w:r>
        <w:rPr>
          <w:rFonts w:hint="eastAsia" w:ascii="宋体" w:hAnsi="宋体" w:eastAsia="宋体" w:cs="宋体"/>
          <w:b/>
          <w:color w:val="auto"/>
          <w:sz w:val="21"/>
          <w:szCs w:val="21"/>
        </w:rPr>
        <w:t>采购人按采购合同约定对供应商履约情况进行验收</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并出具验收书。</w:t>
      </w:r>
      <w:r>
        <w:rPr>
          <w:rFonts w:hint="eastAsia" w:ascii="宋体" w:hAnsi="宋体" w:eastAsia="宋体" w:cs="宋体"/>
          <w:color w:val="000000"/>
          <w:sz w:val="21"/>
          <w:szCs w:val="21"/>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2、履约保证金</w:t>
      </w:r>
    </w:p>
    <w:p w14:paraId="0332C416">
      <w:pPr>
        <w:widowControl/>
        <w:numPr>
          <w:ilvl w:val="0"/>
          <w:numId w:val="0"/>
        </w:numPr>
        <w:spacing w:line="460" w:lineRule="exact"/>
        <w:ind w:firstLine="480"/>
        <w:jc w:val="left"/>
        <w:rPr>
          <w:rFonts w:hint="eastAsia" w:asciiTheme="minorEastAsia" w:hAnsiTheme="minorEastAsia" w:eastAsiaTheme="minorEastAsia" w:cstheme="minorEastAsia"/>
          <w:b w:val="0"/>
          <w:bCs w:val="0"/>
          <w:szCs w:val="21"/>
          <w:u w:val="none"/>
          <w:lang w:eastAsia="zh-CN"/>
        </w:rPr>
      </w:pPr>
      <w:r>
        <w:rPr>
          <w:rFonts w:hint="eastAsia" w:asciiTheme="minorEastAsia" w:hAnsiTheme="minorEastAsia" w:eastAsiaTheme="minorEastAsia" w:cstheme="minorEastAsia"/>
          <w:b w:val="0"/>
          <w:bCs w:val="0"/>
          <w:szCs w:val="21"/>
          <w:u w:val="none"/>
        </w:rPr>
        <w:t>本项目不收取履约保证金</w:t>
      </w:r>
      <w:r>
        <w:rPr>
          <w:rFonts w:hint="eastAsia" w:asciiTheme="minorEastAsia" w:hAnsiTheme="minorEastAsia" w:eastAsiaTheme="minorEastAsia" w:cstheme="minorEastAsia"/>
          <w:b w:val="0"/>
          <w:bCs w:val="0"/>
          <w:szCs w:val="21"/>
          <w:u w:val="none"/>
          <w:lang w:eastAsia="zh-CN"/>
        </w:rPr>
        <w:t>。</w:t>
      </w:r>
    </w:p>
    <w:p w14:paraId="0D49C802">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九、</w:t>
      </w:r>
      <w:r>
        <w:rPr>
          <w:rFonts w:hint="eastAsia" w:ascii="宋体" w:hAnsi="宋体" w:eastAsia="宋体" w:cs="宋体"/>
          <w:b/>
          <w:bCs/>
          <w:sz w:val="21"/>
          <w:szCs w:val="21"/>
          <w:highlight w:val="none"/>
          <w:lang w:bidi="ar"/>
        </w:rPr>
        <w:t>政策功能</w:t>
      </w:r>
    </w:p>
    <w:p w14:paraId="706AA792">
      <w:pPr>
        <w:pStyle w:val="49"/>
        <w:rPr>
          <w:rFonts w:hint="eastAsia"/>
        </w:rPr>
      </w:pPr>
    </w:p>
    <w:p w14:paraId="1A76ABD6">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p>
    <w:p w14:paraId="3ADD2919">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615B175">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中小企业参加政府采购活动，应当出具本办法规定的《中小企业声明函》，否则不得享受相关中小企业扶持政策。</w:t>
      </w:r>
    </w:p>
    <w:p w14:paraId="10CB47FD">
      <w:pPr>
        <w:pStyle w:val="18"/>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 w:val="21"/>
          <w:szCs w:val="21"/>
        </w:rPr>
      </w:pPr>
      <w:r>
        <w:rPr>
          <w:rStyle w:val="272"/>
          <w:rFonts w:hint="eastAsia" w:asciiTheme="minorEastAsia" w:hAnsiTheme="minorEastAsia" w:eastAsiaTheme="minorEastAsia" w:cstheme="minorEastAsia"/>
          <w:sz w:val="21"/>
          <w:szCs w:val="21"/>
        </w:rPr>
        <w:t>3.供应商为残疾人福利性单位且提供的货物全部由残疾人福利性单位制造的，符合财库 〔2017〕141 号文件规定条件的残疾人福利性单位视同小型、微型企业，提供《残疾人福利性单位声明函》</w:t>
      </w:r>
    </w:p>
    <w:p w14:paraId="71E683AF">
      <w:pPr>
        <w:pStyle w:val="18"/>
        <w:pageBreakBefore w:val="0"/>
        <w:widowControl/>
        <w:kinsoku/>
        <w:wordWrap/>
        <w:overflowPunct/>
        <w:topLinePunct w:val="0"/>
        <w:autoSpaceDE/>
        <w:autoSpaceDN/>
        <w:bidi w:val="0"/>
        <w:adjustRightInd/>
        <w:snapToGrid/>
        <w:spacing w:line="360" w:lineRule="auto"/>
        <w:ind w:firstLine="420"/>
        <w:jc w:val="both"/>
        <w:textAlignment w:val="auto"/>
        <w:rPr>
          <w:rFonts w:hint="eastAsia" w:asciiTheme="minorEastAsia" w:hAnsiTheme="minorEastAsia" w:eastAsiaTheme="minorEastAsia" w:cstheme="minorEastAsia"/>
          <w:sz w:val="21"/>
          <w:szCs w:val="21"/>
        </w:rPr>
      </w:pPr>
      <w:r>
        <w:rPr>
          <w:rStyle w:val="272"/>
          <w:rFonts w:hint="eastAsia" w:asciiTheme="minorEastAsia" w:hAnsiTheme="minorEastAsia" w:eastAsiaTheme="minorEastAsia" w:cstheme="minorEastAsia"/>
          <w:sz w:val="21"/>
          <w:szCs w:val="21"/>
        </w:rPr>
        <w:t>4.供应商为监狱企业或提供的货物由监狱企业制造的，提供省级以上监狱管理局、戒毒管理局（含新疆生产建设兵团）出具的属于监狱企业的证明文件。</w:t>
      </w:r>
    </w:p>
    <w:p w14:paraId="0CE70B7A">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33CCB6A5">
      <w:pPr>
        <w:pageBreakBefore w:val="0"/>
        <w:widowControl/>
        <w:kinsoku/>
        <w:wordWrap/>
        <w:overflowPunct/>
        <w:topLinePunct w:val="0"/>
        <w:autoSpaceDE/>
        <w:autoSpaceDN/>
        <w:bidi w:val="0"/>
        <w:adjustRightInd/>
        <w:snapToGrid/>
        <w:spacing w:line="360" w:lineRule="auto"/>
        <w:ind w:firstLine="422"/>
        <w:jc w:val="both"/>
        <w:textAlignment w:val="auto"/>
        <w:rPr>
          <w:rStyle w:val="272"/>
          <w:rFonts w:hint="eastAsia" w:asciiTheme="minorEastAsia" w:hAnsiTheme="minorEastAsia" w:eastAsiaTheme="minorEastAsia" w:cstheme="minorEastAsia"/>
          <w:b w:val="0"/>
          <w:bCs w:val="0"/>
          <w:szCs w:val="21"/>
        </w:rPr>
      </w:pPr>
      <w:r>
        <w:rPr>
          <w:rStyle w:val="272"/>
          <w:rFonts w:hint="eastAsia" w:asciiTheme="minorEastAsia" w:hAnsiTheme="minorEastAsia" w:eastAsiaTheme="minorEastAsia" w:cstheme="minorEastAsia"/>
          <w:b w:val="0"/>
          <w:bCs w:val="0"/>
          <w:szCs w:val="21"/>
        </w:rPr>
        <w:t>供应商按照本办法规定提供声明函内容不实的，属于提供虚假材料谋取中标、成交，依照《中华人民共和国政府采购法》等国家有关规定追究相应责任。</w:t>
      </w:r>
    </w:p>
    <w:p w14:paraId="5510C785">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5.在政府采购活动中，供应商提供的货物、工程或者服务符合下列情形的，享受本办法规定的中小企业扶持政策：</w:t>
      </w:r>
    </w:p>
    <w:p w14:paraId="4F8BABFB">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（一）在货物采购项目中，货物由中小企业制造，即货物由中小企业生产且使用该中小企业商号或者注册商标；</w:t>
      </w:r>
    </w:p>
    <w:p w14:paraId="1AAA7D67">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（二）在工程采购项目中，工程由中小企业承建，即工程施工单位为中小企业；</w:t>
      </w:r>
    </w:p>
    <w:p w14:paraId="4C089A67">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（三）在服务采购项目中，服务由中小企业承接，即提供服务的人员为中小企业依照《中华人民共和国劳动合同法》订立劳动合同的从业人员。</w:t>
      </w:r>
    </w:p>
    <w:p w14:paraId="7D7F58EA">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在货物采购项目中，供应商提供的货物既有中小企业制造货物，也有大型企业制造货物的，不享受本办法规定的中小企业扶持政策。</w:t>
      </w:r>
    </w:p>
    <w:p w14:paraId="70056006">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以联合体形式参加政府采购活动，联合体各方均为中小企业的，联合体视同中小企业。其中，联合体各方均为小微企业的，联合体视同小微企业。</w:t>
      </w:r>
    </w:p>
    <w:p w14:paraId="0B236602">
      <w:pPr>
        <w:pageBreakBefore w:val="0"/>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 xml:space="preserve">6.参加政府采购活动的供应商应当提供的材料： </w:t>
      </w:r>
    </w:p>
    <w:p w14:paraId="783F115D">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6.1 供应商为中型企业、小型企业、微型企业的，提供《中小企业声明函》。</w:t>
      </w:r>
    </w:p>
    <w:p w14:paraId="14323C21">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6.2 供应商为残疾人福利性单位的，符合财库〔2017〕141号文件规定条件的残疾人福利性单位视同小型企业、微型企业，提供《残疾人福利性单位声明函》。</w:t>
      </w:r>
    </w:p>
    <w:p w14:paraId="178F5298">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6.3 供应商为监狱企业的，提供省级以上监狱管理局、戒毒管理局（含新疆生产建设兵团）出具的属于监狱企业的证明文件。</w:t>
      </w:r>
    </w:p>
    <w:p w14:paraId="2D8E5061">
      <w:pPr>
        <w:pageBreakBefore w:val="0"/>
        <w:widowControl/>
        <w:kinsoku/>
        <w:wordWrap/>
        <w:overflowPunct/>
        <w:topLinePunct w:val="0"/>
        <w:autoSpaceDE/>
        <w:autoSpaceDN/>
        <w:bidi w:val="0"/>
        <w:adjustRightInd/>
        <w:snapToGrid/>
        <w:spacing w:line="360" w:lineRule="auto"/>
        <w:ind w:firstLine="420"/>
        <w:jc w:val="both"/>
        <w:textAlignment w:val="auto"/>
        <w:rPr>
          <w:rStyle w:val="272"/>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068D7293">
      <w:pPr>
        <w:pageBreakBefore w:val="0"/>
        <w:widowControl/>
        <w:kinsoku/>
        <w:wordWrap/>
        <w:overflowPunct/>
        <w:topLinePunct w:val="0"/>
        <w:autoSpaceDE/>
        <w:autoSpaceDN/>
        <w:bidi w:val="0"/>
        <w:adjustRightInd/>
        <w:snapToGrid/>
        <w:spacing w:line="360" w:lineRule="auto"/>
        <w:ind w:firstLine="420"/>
        <w:jc w:val="both"/>
        <w:textAlignment w:val="auto"/>
        <w:rPr>
          <w:rFonts w:hint="eastAsia" w:asciiTheme="minorEastAsia" w:hAnsiTheme="minorEastAsia" w:eastAsiaTheme="minorEastAsia" w:cstheme="minorEastAsia"/>
          <w:szCs w:val="21"/>
        </w:rPr>
      </w:pPr>
      <w:r>
        <w:rPr>
          <w:rStyle w:val="272"/>
          <w:rFonts w:hint="eastAsia" w:asciiTheme="minorEastAsia" w:hAnsiTheme="minorEastAsia" w:eastAsiaTheme="minorEastAsia" w:cstheme="minorEastAsia"/>
          <w:szCs w:val="21"/>
        </w:rPr>
        <w:t>以上规定未尽事项，按《政府采购促进中小企业发展管理办法》等有关制度规定执行。</w:t>
      </w:r>
    </w:p>
    <w:p w14:paraId="58BAAEEE">
      <w:pPr>
        <w:keepNext/>
        <w:keepLines/>
        <w:pageBreakBefore w:val="0"/>
        <w:kinsoku/>
        <w:wordWrap/>
        <w:overflowPunct/>
        <w:topLinePunct w:val="0"/>
        <w:autoSpaceDE/>
        <w:autoSpaceDN/>
        <w:bidi w:val="0"/>
        <w:adjustRightInd/>
        <w:snapToGrid/>
        <w:spacing w:line="360" w:lineRule="auto"/>
        <w:ind w:firstLine="420"/>
        <w:jc w:val="both"/>
        <w:textAlignment w:val="auto"/>
        <w:outlineLvl w:val="3"/>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7.支持绿色发展</w:t>
      </w:r>
    </w:p>
    <w:p w14:paraId="5DD9AAA7">
      <w:pPr>
        <w:pStyle w:val="273"/>
        <w:pageBreakBefore w:val="0"/>
        <w:kinsoku/>
        <w:wordWrap/>
        <w:overflowPunct/>
        <w:topLinePunct w:val="0"/>
        <w:autoSpaceDE/>
        <w:autoSpaceDN/>
        <w:bidi w:val="0"/>
        <w:adjustRightInd/>
        <w:snapToGrid/>
        <w:spacing w:line="360" w:lineRule="auto"/>
        <w:ind w:firstLine="420"/>
        <w:jc w:val="both"/>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p>
    <w:p w14:paraId="14F07703">
      <w:pPr>
        <w:pStyle w:val="7"/>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B299E26">
      <w:pPr>
        <w:pStyle w:val="7"/>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635D83ED">
      <w:pPr>
        <w:pageBreakBefore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lang w:val="en-US" w:eastAsia="zh-CN"/>
        </w:rPr>
        <w:t>8.</w:t>
      </w:r>
      <w:r>
        <w:rPr>
          <w:rFonts w:hint="eastAsia" w:asciiTheme="minorEastAsia" w:hAnsiTheme="minorEastAsia" w:eastAsiaTheme="minorEastAsia" w:cstheme="minorEastAsia"/>
          <w:bCs/>
          <w:szCs w:val="21"/>
          <w:lang w:val="en-US" w:eastAsia="zh-CN"/>
        </w:rPr>
        <w:t>采购本国产品的支持政策</w:t>
      </w:r>
    </w:p>
    <w:p w14:paraId="765E8D1A">
      <w:pPr>
        <w:pageBreakBefore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p>
    <w:p w14:paraId="3B8C585B">
      <w:pPr>
        <w:pageBreakBefore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0A8C4E">
      <w:pPr>
        <w:pageBreakBefore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BD86464">
      <w:pPr>
        <w:widowControl/>
        <w:spacing w:line="460" w:lineRule="exact"/>
        <w:ind w:firstLine="482"/>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bidi="ar"/>
        </w:rPr>
        <w:t>十</w:t>
      </w:r>
      <w:r>
        <w:rPr>
          <w:rFonts w:hint="eastAsia" w:ascii="宋体" w:hAnsi="宋体" w:eastAsia="宋体" w:cs="宋体"/>
          <w:b/>
          <w:bCs/>
          <w:sz w:val="21"/>
          <w:szCs w:val="21"/>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十一、</w:t>
      </w:r>
      <w:r>
        <w:rPr>
          <w:rFonts w:hint="eastAsia" w:ascii="宋体" w:hAnsi="宋体" w:eastAsia="宋体" w:cs="宋体"/>
          <w:b/>
          <w:bCs/>
          <w:sz w:val="21"/>
          <w:szCs w:val="21"/>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65D16972">
      <w:pPr>
        <w:spacing w:line="500" w:lineRule="exact"/>
        <w:rPr>
          <w:rFonts w:hint="eastAsia" w:asciiTheme="minorEastAsia" w:hAnsiTheme="minorEastAsia" w:eastAsiaTheme="minorEastAsia" w:cstheme="minorEastAsia"/>
          <w:bCs/>
          <w:sz w:val="24"/>
          <w:szCs w:val="24"/>
        </w:rPr>
      </w:pPr>
    </w:p>
    <w:p w14:paraId="73110118">
      <w:pPr>
        <w:keepNext/>
        <w:ind w:firstLine="2640"/>
        <w:outlineLvl w:val="0"/>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Cs/>
          <w:sz w:val="44"/>
          <w:szCs w:val="28"/>
        </w:rPr>
        <w:br w:type="page" w:clear="all"/>
      </w:r>
      <w:bookmarkStart w:id="69" w:name="_Toc25914"/>
      <w:r>
        <w:rPr>
          <w:rFonts w:hint="eastAsia" w:asciiTheme="minorEastAsia" w:hAnsiTheme="minorEastAsia" w:eastAsiaTheme="minorEastAsia" w:cstheme="minorEastAsia"/>
          <w:bCs/>
          <w:sz w:val="44"/>
          <w:szCs w:val="28"/>
          <w:lang w:val="en-US" w:eastAsia="zh-CN"/>
        </w:rPr>
        <w:t xml:space="preserve">   </w:t>
      </w:r>
      <w:bookmarkEnd w:id="54"/>
      <w:bookmarkEnd w:id="55"/>
      <w:bookmarkEnd w:id="56"/>
      <w:bookmarkEnd w:id="57"/>
      <w:bookmarkEnd w:id="58"/>
      <w:bookmarkEnd w:id="69"/>
      <w:bookmarkStart w:id="70" w:name="_Hlt16619350"/>
      <w:bookmarkStart w:id="71" w:name="_Toc16938590"/>
      <w:bookmarkStart w:id="72" w:name="_Toc120614244"/>
      <w:bookmarkStart w:id="73" w:name="_Toc20823346"/>
      <w:bookmarkStart w:id="74" w:name="_Toc462564139"/>
      <w:bookmarkStart w:id="75" w:name="_Toc479757211"/>
      <w:r>
        <w:rPr>
          <w:rFonts w:hint="eastAsia" w:asciiTheme="minorEastAsia" w:hAnsiTheme="minorEastAsia" w:eastAsiaTheme="minorEastAsia" w:cstheme="minorEastAsia"/>
          <w:b/>
          <w:bCs/>
          <w:sz w:val="32"/>
          <w:szCs w:val="32"/>
        </w:rPr>
        <w:t>第三章 合同文本</w:t>
      </w:r>
    </w:p>
    <w:p w14:paraId="4847A5B7">
      <w:pPr>
        <w:spacing w:line="360" w:lineRule="auto"/>
        <w:ind w:firstLine="420"/>
        <w:rPr>
          <w:rFonts w:hint="eastAsia" w:asciiTheme="minorEastAsia" w:hAnsiTheme="minorEastAsia" w:eastAsiaTheme="minorEastAsia" w:cstheme="minorEastAsia"/>
          <w:bCs/>
          <w:szCs w:val="21"/>
        </w:rPr>
      </w:pPr>
      <w:bookmarkStart w:id="76" w:name="_Toc16938559"/>
      <w:bookmarkStart w:id="77" w:name="_Toc513029243"/>
      <w:bookmarkStart w:id="78" w:name="_Toc20823315"/>
    </w:p>
    <w:p w14:paraId="4B0DF7BC">
      <w:pPr>
        <w:spacing w:line="360" w:lineRule="auto"/>
        <w:ind w:firstLine="42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以下为成交后签定本项目合同的通用条款，成交供应商不得提出实质性的修改。</w:t>
      </w:r>
      <w:bookmarkEnd w:id="76"/>
      <w:bookmarkEnd w:id="77"/>
      <w:bookmarkEnd w:id="78"/>
    </w:p>
    <w:p w14:paraId="2D4DDC06">
      <w:pPr>
        <w:pStyle w:val="283"/>
        <w:spacing w:line="360" w:lineRule="auto"/>
        <w:jc w:val="center"/>
        <w:rPr>
          <w:rFonts w:hint="eastAsia" w:asciiTheme="minorEastAsia" w:hAnsiTheme="minorEastAsia" w:eastAsiaTheme="minorEastAsia" w:cstheme="minorEastAsia"/>
          <w:b/>
          <w:bCs/>
          <w:sz w:val="44"/>
          <w:szCs w:val="44"/>
        </w:rPr>
      </w:pPr>
      <w:bookmarkStart w:id="79" w:name="_Hlt16619369"/>
      <w:bookmarkEnd w:id="79"/>
    </w:p>
    <w:p w14:paraId="55E75540">
      <w:pPr>
        <w:pStyle w:val="283"/>
        <w:spacing w:line="360" w:lineRule="auto"/>
        <w:jc w:val="center"/>
        <w:rPr>
          <w:rFonts w:hint="eastAsia" w:asciiTheme="minorEastAsia" w:hAnsiTheme="minorEastAsia" w:eastAsiaTheme="minorEastAsia" w:cstheme="minorEastAsia"/>
          <w:b/>
          <w:bCs/>
          <w:sz w:val="44"/>
          <w:szCs w:val="44"/>
        </w:rPr>
      </w:pPr>
    </w:p>
    <w:p w14:paraId="2D551E76">
      <w:pPr>
        <w:pStyle w:val="283"/>
        <w:spacing w:line="360" w:lineRule="auto"/>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连 云 港 市 政 府 采 购</w:t>
      </w:r>
    </w:p>
    <w:p w14:paraId="0601DF90">
      <w:pPr>
        <w:pStyle w:val="283"/>
        <w:spacing w:line="360" w:lineRule="auto"/>
        <w:jc w:val="center"/>
        <w:rPr>
          <w:rFonts w:hint="eastAsia" w:asciiTheme="minorEastAsia" w:hAnsiTheme="minorEastAsia" w:eastAsiaTheme="minorEastAsia" w:cstheme="minorEastAsia"/>
          <w:b/>
          <w:bCs/>
          <w:sz w:val="24"/>
          <w:szCs w:val="24"/>
        </w:rPr>
      </w:pPr>
    </w:p>
    <w:p w14:paraId="25991793">
      <w:pPr>
        <w:pStyle w:val="283"/>
        <w:spacing w:line="360" w:lineRule="auto"/>
        <w:jc w:val="center"/>
        <w:rPr>
          <w:rFonts w:hint="eastAsia" w:asciiTheme="minorEastAsia" w:hAnsiTheme="minorEastAsia" w:eastAsiaTheme="minorEastAsia" w:cstheme="minorEastAsia"/>
          <w:b/>
          <w:bCs/>
          <w:sz w:val="32"/>
          <w:szCs w:val="32"/>
          <w:u w:val="single"/>
        </w:rPr>
      </w:pPr>
    </w:p>
    <w:p w14:paraId="4587C334">
      <w:pPr>
        <w:pStyle w:val="283"/>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合同</w:t>
      </w:r>
    </w:p>
    <w:p w14:paraId="41332F9A">
      <w:pPr>
        <w:pStyle w:val="283"/>
        <w:spacing w:line="360" w:lineRule="auto"/>
        <w:jc w:val="center"/>
        <w:rPr>
          <w:rFonts w:hint="eastAsia" w:asciiTheme="minorEastAsia" w:hAnsiTheme="minorEastAsia" w:eastAsiaTheme="minorEastAsia" w:cstheme="minorEastAsia"/>
          <w:b/>
          <w:bCs/>
          <w:sz w:val="24"/>
          <w:szCs w:val="24"/>
        </w:rPr>
      </w:pPr>
    </w:p>
    <w:p w14:paraId="5E68560F">
      <w:pPr>
        <w:pStyle w:val="283"/>
        <w:spacing w:line="360" w:lineRule="auto"/>
        <w:jc w:val="center"/>
        <w:rPr>
          <w:rFonts w:hint="eastAsia" w:asciiTheme="minorEastAsia" w:hAnsiTheme="minorEastAsia" w:eastAsiaTheme="minorEastAsia" w:cstheme="minorEastAsia"/>
          <w:b/>
          <w:bCs/>
          <w:sz w:val="32"/>
          <w:szCs w:val="32"/>
        </w:rPr>
      </w:pPr>
    </w:p>
    <w:p w14:paraId="73FE2521">
      <w:pPr>
        <w:pStyle w:val="283"/>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合同编号：</w:t>
      </w:r>
    </w:p>
    <w:p w14:paraId="06542096">
      <w:pPr>
        <w:pStyle w:val="283"/>
        <w:spacing w:line="360" w:lineRule="auto"/>
        <w:jc w:val="center"/>
        <w:rPr>
          <w:rFonts w:hint="eastAsia" w:asciiTheme="minorEastAsia" w:hAnsiTheme="minorEastAsia" w:eastAsiaTheme="minorEastAsia" w:cstheme="minorEastAsia"/>
          <w:b/>
          <w:bCs/>
          <w:sz w:val="24"/>
          <w:szCs w:val="24"/>
        </w:rPr>
      </w:pPr>
    </w:p>
    <w:p w14:paraId="02A99F05">
      <w:pPr>
        <w:pStyle w:val="283"/>
        <w:spacing w:line="360" w:lineRule="auto"/>
        <w:jc w:val="center"/>
        <w:rPr>
          <w:rFonts w:hint="eastAsia" w:asciiTheme="minorEastAsia" w:hAnsiTheme="minorEastAsia" w:eastAsiaTheme="minorEastAsia" w:cstheme="minorEastAsia"/>
          <w:b/>
          <w:bCs/>
          <w:sz w:val="24"/>
          <w:szCs w:val="24"/>
        </w:rPr>
      </w:pPr>
    </w:p>
    <w:p w14:paraId="6302A6AE">
      <w:pPr>
        <w:pStyle w:val="283"/>
        <w:spacing w:line="360" w:lineRule="auto"/>
        <w:jc w:val="center"/>
        <w:rPr>
          <w:rFonts w:hint="eastAsia" w:asciiTheme="minorEastAsia" w:hAnsiTheme="minorEastAsia" w:eastAsiaTheme="minorEastAsia" w:cstheme="minorEastAsia"/>
          <w:b/>
          <w:bCs/>
          <w:sz w:val="24"/>
          <w:szCs w:val="24"/>
        </w:rPr>
      </w:pPr>
    </w:p>
    <w:p w14:paraId="4B0C27E3">
      <w:pPr>
        <w:pStyle w:val="283"/>
        <w:spacing w:line="360" w:lineRule="auto"/>
        <w:jc w:val="center"/>
        <w:rPr>
          <w:rFonts w:hint="eastAsia" w:asciiTheme="minorEastAsia" w:hAnsiTheme="minorEastAsia" w:eastAsiaTheme="minorEastAsia" w:cstheme="minorEastAsia"/>
          <w:b/>
          <w:bCs/>
          <w:sz w:val="24"/>
          <w:szCs w:val="24"/>
        </w:rPr>
      </w:pPr>
    </w:p>
    <w:p w14:paraId="23B74F21">
      <w:pPr>
        <w:pStyle w:val="283"/>
        <w:spacing w:line="360" w:lineRule="auto"/>
        <w:jc w:val="center"/>
        <w:rPr>
          <w:rFonts w:hint="eastAsia" w:asciiTheme="minorEastAsia" w:hAnsiTheme="minorEastAsia" w:eastAsiaTheme="minorEastAsia" w:cstheme="minorEastAsia"/>
          <w:b/>
          <w:bCs/>
          <w:sz w:val="24"/>
          <w:szCs w:val="24"/>
        </w:rPr>
      </w:pPr>
    </w:p>
    <w:p w14:paraId="062A5BCE">
      <w:pPr>
        <w:pStyle w:val="283"/>
        <w:spacing w:line="360" w:lineRule="auto"/>
        <w:jc w:val="center"/>
        <w:rPr>
          <w:rFonts w:hint="eastAsia" w:asciiTheme="minorEastAsia" w:hAnsiTheme="minorEastAsia" w:eastAsiaTheme="minorEastAsia" w:cstheme="minorEastAsia"/>
          <w:b/>
          <w:bCs/>
          <w:sz w:val="24"/>
          <w:szCs w:val="24"/>
        </w:rPr>
      </w:pPr>
    </w:p>
    <w:p w14:paraId="4B02AAF8">
      <w:pPr>
        <w:pStyle w:val="283"/>
        <w:spacing w:line="360" w:lineRule="auto"/>
        <w:jc w:val="center"/>
        <w:rPr>
          <w:rFonts w:hint="eastAsia" w:asciiTheme="minorEastAsia" w:hAnsiTheme="minorEastAsia" w:eastAsiaTheme="minorEastAsia" w:cstheme="minorEastAsia"/>
          <w:b/>
          <w:bCs/>
          <w:sz w:val="24"/>
          <w:szCs w:val="24"/>
        </w:rPr>
      </w:pPr>
    </w:p>
    <w:p w14:paraId="59BD9301">
      <w:pPr>
        <w:pStyle w:val="283"/>
        <w:spacing w:line="360" w:lineRule="auto"/>
        <w:jc w:val="center"/>
        <w:rPr>
          <w:rFonts w:hint="eastAsia" w:asciiTheme="minorEastAsia" w:hAnsiTheme="minorEastAsia" w:eastAsiaTheme="minorEastAsia" w:cstheme="minorEastAsia"/>
          <w:b/>
          <w:bCs/>
          <w:sz w:val="24"/>
          <w:szCs w:val="24"/>
        </w:rPr>
      </w:pPr>
    </w:p>
    <w:p w14:paraId="7AA0128F">
      <w:pPr>
        <w:pStyle w:val="283"/>
        <w:spacing w:line="360" w:lineRule="auto"/>
        <w:jc w:val="center"/>
        <w:rPr>
          <w:rFonts w:hint="eastAsia" w:asciiTheme="minorEastAsia" w:hAnsiTheme="minorEastAsia" w:eastAsiaTheme="minorEastAsia" w:cstheme="minorEastAsia"/>
          <w:b/>
          <w:bCs/>
          <w:sz w:val="24"/>
          <w:szCs w:val="24"/>
        </w:rPr>
      </w:pPr>
    </w:p>
    <w:p w14:paraId="7E0EEA16">
      <w:pPr>
        <w:pStyle w:val="283"/>
        <w:spacing w:line="360" w:lineRule="auto"/>
        <w:jc w:val="center"/>
        <w:rPr>
          <w:rFonts w:hint="eastAsia" w:asciiTheme="minorEastAsia" w:hAnsiTheme="minorEastAsia" w:eastAsiaTheme="minorEastAsia" w:cstheme="minorEastAsia"/>
          <w:b/>
          <w:bCs/>
          <w:sz w:val="24"/>
          <w:szCs w:val="24"/>
        </w:rPr>
      </w:pPr>
    </w:p>
    <w:p w14:paraId="5F1B315A">
      <w:pPr>
        <w:pStyle w:val="283"/>
        <w:spacing w:line="360" w:lineRule="auto"/>
        <w:ind w:firstLine="96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采购人：</w:t>
      </w:r>
    </w:p>
    <w:p w14:paraId="190010CC">
      <w:pPr>
        <w:pStyle w:val="283"/>
        <w:spacing w:line="360" w:lineRule="auto"/>
        <w:ind w:firstLine="96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成交供应商：</w:t>
      </w:r>
    </w:p>
    <w:p w14:paraId="3FD26E33">
      <w:pPr>
        <w:pStyle w:val="283"/>
        <w:spacing w:line="360" w:lineRule="auto"/>
        <w:jc w:val="center"/>
        <w:rPr>
          <w:rFonts w:hint="eastAsia" w:asciiTheme="minorEastAsia" w:hAnsiTheme="minorEastAsia" w:eastAsiaTheme="minorEastAsia" w:cstheme="minorEastAsia"/>
          <w:b/>
          <w:bCs/>
          <w:sz w:val="24"/>
          <w:szCs w:val="24"/>
        </w:rPr>
      </w:pPr>
    </w:p>
    <w:p w14:paraId="0A554D6F">
      <w:pPr>
        <w:pStyle w:val="283"/>
        <w:spacing w:line="360" w:lineRule="auto"/>
        <w:jc w:val="center"/>
        <w:rPr>
          <w:rFonts w:hint="eastAsia" w:asciiTheme="minorEastAsia" w:hAnsiTheme="minorEastAsia" w:eastAsiaTheme="minorEastAsia" w:cstheme="minorEastAsia"/>
          <w:b/>
          <w:bCs/>
          <w:sz w:val="24"/>
          <w:szCs w:val="24"/>
        </w:rPr>
      </w:pPr>
    </w:p>
    <w:p w14:paraId="7B086A6D">
      <w:pPr>
        <w:keepNext/>
        <w:keepLines/>
        <w:spacing w:line="360" w:lineRule="auto"/>
        <w:jc w:val="center"/>
        <w:outlineLvl w:val="2"/>
        <w:rPr>
          <w:rFonts w:hint="eastAsia" w:asciiTheme="minorEastAsia" w:hAnsiTheme="minorEastAsia" w:eastAsiaTheme="minorEastAsia" w:cstheme="minorEastAsia"/>
          <w:bCs/>
          <w:sz w:val="32"/>
          <w:szCs w:val="44"/>
        </w:rPr>
      </w:pPr>
      <w:bookmarkStart w:id="80" w:name="_Toc513149124"/>
      <w:r>
        <w:rPr>
          <w:rFonts w:hint="eastAsia" w:asciiTheme="minorEastAsia" w:hAnsiTheme="minorEastAsia" w:eastAsiaTheme="minorEastAsia" w:cstheme="minorEastAsia"/>
          <w:b/>
          <w:bCs/>
          <w:sz w:val="32"/>
          <w:szCs w:val="44"/>
        </w:rPr>
        <w:t>第一部分 合同协议书</w:t>
      </w:r>
      <w:bookmarkEnd w:id="80"/>
    </w:p>
    <w:p w14:paraId="490ADAB2">
      <w:pPr>
        <w:spacing w:line="360" w:lineRule="auto"/>
        <w:rPr>
          <w:rFonts w:hint="eastAsia" w:asciiTheme="minorEastAsia" w:hAnsiTheme="minorEastAsia" w:eastAsiaTheme="minorEastAsia" w:cstheme="minorEastAsia"/>
          <w:b/>
          <w:szCs w:val="30"/>
        </w:rPr>
      </w:pPr>
    </w:p>
    <w:p w14:paraId="7C5A40EB">
      <w:pPr>
        <w:spacing w:line="360" w:lineRule="auto"/>
        <w:rPr>
          <w:rFonts w:hint="eastAsia" w:asciiTheme="minorEastAsia" w:hAnsiTheme="minorEastAsia" w:eastAsiaTheme="minorEastAsia" w:cstheme="minorEastAsia"/>
          <w:b/>
          <w:szCs w:val="30"/>
          <w:u w:val="single"/>
        </w:rPr>
      </w:pPr>
      <w:r>
        <w:rPr>
          <w:rFonts w:hint="eastAsia" w:asciiTheme="minorEastAsia" w:hAnsiTheme="minorEastAsia" w:eastAsiaTheme="minorEastAsia" w:cstheme="minorEastAsia"/>
          <w:b/>
          <w:szCs w:val="30"/>
        </w:rPr>
        <w:t>发包人（全称）：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p>
    <w:p w14:paraId="4A051445">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
          <w:szCs w:val="30"/>
        </w:rPr>
        <w:t>承包人（全称）：</w:t>
      </w:r>
      <w:r>
        <w:rPr>
          <w:rFonts w:hint="eastAsia" w:asciiTheme="minorEastAsia" w:hAnsiTheme="minorEastAsia" w:eastAsiaTheme="minorEastAsia" w:cstheme="minorEastAsia"/>
          <w:szCs w:val="30"/>
          <w:u w:val="single"/>
        </w:rPr>
        <w:t xml:space="preserve">                        </w:t>
      </w:r>
    </w:p>
    <w:p w14:paraId="6BA5C5AE">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施工及有关事项协商一致，共同达成如下协议：</w:t>
      </w:r>
    </w:p>
    <w:p w14:paraId="2A07EBC2">
      <w:pPr>
        <w:keepNext/>
        <w:keepLines/>
        <w:spacing w:before="120" w:after="120" w:line="360" w:lineRule="auto"/>
        <w:outlineLvl w:val="3"/>
        <w:rPr>
          <w:rFonts w:hint="eastAsia" w:asciiTheme="minorEastAsia" w:hAnsiTheme="minorEastAsia" w:eastAsiaTheme="minorEastAsia" w:cstheme="minorEastAsia"/>
          <w:b/>
          <w:szCs w:val="32"/>
        </w:rPr>
      </w:pPr>
      <w:bookmarkStart w:id="81" w:name="_Toc351203481"/>
      <w:r>
        <w:rPr>
          <w:rFonts w:hint="eastAsia" w:asciiTheme="minorEastAsia" w:hAnsiTheme="minorEastAsia" w:eastAsiaTheme="minorEastAsia" w:cstheme="minorEastAsia"/>
          <w:bCs/>
          <w:szCs w:val="32"/>
        </w:rPr>
        <w:t>一、工程概况</w:t>
      </w:r>
      <w:bookmarkEnd w:id="81"/>
      <w:r>
        <w:rPr>
          <w:rFonts w:hint="eastAsia" w:asciiTheme="minorEastAsia" w:hAnsiTheme="minorEastAsia" w:eastAsiaTheme="minorEastAsia" w:cstheme="minorEastAsia"/>
          <w:bCs/>
          <w:szCs w:val="32"/>
        </w:rPr>
        <w:t xml:space="preserve"> </w:t>
      </w:r>
    </w:p>
    <w:p w14:paraId="1E893E42">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1.工程名称</w:t>
      </w:r>
      <w:r>
        <w:rPr>
          <w:rFonts w:hint="eastAsia" w:asciiTheme="minorEastAsia" w:hAnsiTheme="minorEastAsia" w:eastAsiaTheme="minorEastAsia" w:cstheme="minorEastAsia"/>
          <w:szCs w:val="30"/>
        </w:rPr>
        <w:t>：</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381C4AE2">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2.工程地点：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03A76E77">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3.工程立项批准文号：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Cs/>
          <w:szCs w:val="30"/>
        </w:rPr>
        <w:t>。</w:t>
      </w:r>
    </w:p>
    <w:p w14:paraId="17F66BA2">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4.资金来源：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w:t>
      </w:r>
    </w:p>
    <w:p w14:paraId="6FD77DF9">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5.工程内容：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Cs/>
          <w:szCs w:val="30"/>
        </w:rPr>
        <w:t xml:space="preserve">。 </w:t>
      </w:r>
    </w:p>
    <w:p w14:paraId="1C77BE01">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szCs w:val="32"/>
        </w:rPr>
        <w:t>群体工程应附《承包人承揽工程项目一览表》（附件1）。</w:t>
      </w:r>
    </w:p>
    <w:p w14:paraId="3C9820D4">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6.工程承包范围：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w:t>
      </w:r>
    </w:p>
    <w:p w14:paraId="4A8E1C8F">
      <w:pPr>
        <w:keepNext/>
        <w:keepLines/>
        <w:spacing w:before="120" w:after="120" w:line="360" w:lineRule="auto"/>
        <w:outlineLvl w:val="3"/>
        <w:rPr>
          <w:rFonts w:hint="eastAsia" w:asciiTheme="minorEastAsia" w:hAnsiTheme="minorEastAsia" w:eastAsiaTheme="minorEastAsia" w:cstheme="minorEastAsia"/>
          <w:bCs/>
          <w:szCs w:val="32"/>
        </w:rPr>
      </w:pPr>
      <w:bookmarkStart w:id="82" w:name="_Toc351203482"/>
      <w:r>
        <w:rPr>
          <w:rFonts w:hint="eastAsia" w:asciiTheme="minorEastAsia" w:hAnsiTheme="minorEastAsia" w:eastAsiaTheme="minorEastAsia" w:cstheme="minorEastAsia"/>
          <w:bCs/>
          <w:szCs w:val="32"/>
        </w:rPr>
        <w:t>二、合同工期</w:t>
      </w:r>
      <w:bookmarkEnd w:id="82"/>
    </w:p>
    <w:p w14:paraId="64532AA2">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计划开工日期：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日。</w:t>
      </w:r>
    </w:p>
    <w:p w14:paraId="181309D2">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计划竣工日期：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日。</w:t>
      </w:r>
    </w:p>
    <w:p w14:paraId="441A3AE6">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工期总日历天数：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天。工期总日历天数与根据前述计划开竣工日期计算的工期天数不一致的，以工期总日历天数为准。</w:t>
      </w:r>
    </w:p>
    <w:p w14:paraId="6446EA18">
      <w:pPr>
        <w:keepNext/>
        <w:keepLines/>
        <w:spacing w:before="120" w:after="120" w:line="360" w:lineRule="auto"/>
        <w:outlineLvl w:val="3"/>
        <w:rPr>
          <w:rFonts w:hint="eastAsia" w:asciiTheme="minorEastAsia" w:hAnsiTheme="minorEastAsia" w:eastAsiaTheme="minorEastAsia" w:cstheme="minorEastAsia"/>
          <w:b/>
          <w:szCs w:val="32"/>
        </w:rPr>
      </w:pPr>
      <w:bookmarkStart w:id="83" w:name="_Toc351203483"/>
      <w:r>
        <w:rPr>
          <w:rFonts w:hint="eastAsia" w:asciiTheme="minorEastAsia" w:hAnsiTheme="minorEastAsia" w:eastAsiaTheme="minorEastAsia" w:cstheme="minorEastAsia"/>
          <w:bCs/>
          <w:szCs w:val="32"/>
        </w:rPr>
        <w:t>三、质量标准</w:t>
      </w:r>
      <w:bookmarkEnd w:id="83"/>
    </w:p>
    <w:p w14:paraId="44343714">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rPr>
        <w:t>标准，等级为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45065E58">
      <w:pPr>
        <w:keepNext/>
        <w:keepLines/>
        <w:spacing w:before="120" w:after="120" w:line="360" w:lineRule="auto"/>
        <w:outlineLvl w:val="3"/>
        <w:rPr>
          <w:rFonts w:hint="eastAsia" w:asciiTheme="minorEastAsia" w:hAnsiTheme="minorEastAsia" w:eastAsiaTheme="minorEastAsia" w:cstheme="minorEastAsia"/>
          <w:b/>
          <w:szCs w:val="32"/>
        </w:rPr>
      </w:pPr>
      <w:bookmarkStart w:id="84" w:name="_Toc351203484"/>
      <w:r>
        <w:rPr>
          <w:rFonts w:hint="eastAsia" w:asciiTheme="minorEastAsia" w:hAnsiTheme="minorEastAsia" w:eastAsiaTheme="minorEastAsia" w:cstheme="minorEastAsia"/>
          <w:bCs/>
          <w:szCs w:val="32"/>
        </w:rPr>
        <w:t>四、签约合同价与合同价格形式</w:t>
      </w:r>
      <w:bookmarkEnd w:id="84"/>
      <w:r>
        <w:rPr>
          <w:rFonts w:hint="eastAsia" w:asciiTheme="minorEastAsia" w:hAnsiTheme="minorEastAsia" w:eastAsiaTheme="minorEastAsia" w:cstheme="minorEastAsia"/>
          <w:bCs/>
          <w:szCs w:val="32"/>
        </w:rPr>
        <w:tab/>
      </w:r>
    </w:p>
    <w:p w14:paraId="0CAB8264">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1.签约合同价为：</w:t>
      </w:r>
    </w:p>
    <w:p w14:paraId="48FBAF41">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人民币（大写）</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元)；</w:t>
      </w:r>
    </w:p>
    <w:p w14:paraId="41E3716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2.合同价格形式：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370B4748">
      <w:pPr>
        <w:keepNext/>
        <w:keepLines/>
        <w:spacing w:before="120" w:after="120" w:line="360" w:lineRule="auto"/>
        <w:outlineLvl w:val="3"/>
        <w:rPr>
          <w:rFonts w:hint="eastAsia" w:asciiTheme="minorEastAsia" w:hAnsiTheme="minorEastAsia" w:eastAsiaTheme="minorEastAsia" w:cstheme="minorEastAsia"/>
          <w:bCs/>
          <w:szCs w:val="32"/>
        </w:rPr>
      </w:pPr>
      <w:bookmarkStart w:id="85" w:name="_Toc351203485"/>
      <w:r>
        <w:rPr>
          <w:rFonts w:hint="eastAsia" w:asciiTheme="minorEastAsia" w:hAnsiTheme="minorEastAsia" w:eastAsiaTheme="minorEastAsia" w:cstheme="minorEastAsia"/>
          <w:bCs/>
          <w:szCs w:val="32"/>
        </w:rPr>
        <w:t>五、</w:t>
      </w:r>
      <w:bookmarkEnd w:id="85"/>
      <w:r>
        <w:rPr>
          <w:rFonts w:hint="eastAsia" w:asciiTheme="minorEastAsia" w:hAnsiTheme="minorEastAsia" w:eastAsiaTheme="minorEastAsia" w:cstheme="minorEastAsia"/>
          <w:bCs/>
          <w:szCs w:val="32"/>
        </w:rPr>
        <w:t>项目经理</w:t>
      </w:r>
    </w:p>
    <w:p w14:paraId="13B2522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09DCD81C">
      <w:pPr>
        <w:keepNext/>
        <w:keepLines/>
        <w:spacing w:before="120" w:after="120" w:line="360" w:lineRule="auto"/>
        <w:outlineLvl w:val="3"/>
        <w:rPr>
          <w:rFonts w:hint="eastAsia" w:asciiTheme="minorEastAsia" w:hAnsiTheme="minorEastAsia" w:eastAsiaTheme="minorEastAsia" w:cstheme="minorEastAsia"/>
          <w:b/>
          <w:szCs w:val="32"/>
        </w:rPr>
      </w:pPr>
      <w:bookmarkStart w:id="86" w:name="_Toc351203486"/>
      <w:r>
        <w:rPr>
          <w:rFonts w:hint="eastAsia" w:asciiTheme="minorEastAsia" w:hAnsiTheme="minorEastAsia" w:eastAsiaTheme="minorEastAsia" w:cstheme="minorEastAsia"/>
          <w:bCs/>
          <w:szCs w:val="32"/>
        </w:rPr>
        <w:t>六、合同文件构成</w:t>
      </w:r>
      <w:bookmarkEnd w:id="86"/>
    </w:p>
    <w:p w14:paraId="0CF4895F">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本协议书与下列文件一起构成合同文件：</w:t>
      </w:r>
    </w:p>
    <w:p w14:paraId="79C5B267">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（1）中标通知书（如果有）；</w:t>
      </w:r>
    </w:p>
    <w:p w14:paraId="37198781">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（2）投标函及其附录（如果有）； </w:t>
      </w:r>
    </w:p>
    <w:p w14:paraId="41080F7D">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（3）磋商文件；</w:t>
      </w:r>
    </w:p>
    <w:p w14:paraId="7BA47206">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（4）专用合同条款及其附件；</w:t>
      </w:r>
    </w:p>
    <w:p w14:paraId="19838CED">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（5）通用合同条款；</w:t>
      </w:r>
    </w:p>
    <w:p w14:paraId="74E6702A">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（6）技术标准和要求；</w:t>
      </w:r>
    </w:p>
    <w:p w14:paraId="1AEA6F46">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（7）图纸；</w:t>
      </w:r>
    </w:p>
    <w:p w14:paraId="3C443AA5">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（8）已标价工程量清单或预算书；</w:t>
      </w:r>
    </w:p>
    <w:p w14:paraId="00686789">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（9）其他合同文件。</w:t>
      </w:r>
    </w:p>
    <w:p w14:paraId="3F7EFC6A">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在合同订立及履行过程中形成的与合同有关的文件均构成合同文件组成部分。</w:t>
      </w:r>
    </w:p>
    <w:p w14:paraId="369B993F">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上述各项合同文件包括合同当事人就该项合同文件所作出的补充和修改，属于同一类内容的文件，应以最新签署的为准。专用合同条款及其附件须经合同当事人签字或盖章。</w:t>
      </w:r>
    </w:p>
    <w:p w14:paraId="55D57100">
      <w:pPr>
        <w:keepNext/>
        <w:keepLines/>
        <w:spacing w:before="120" w:after="120" w:line="360" w:lineRule="auto"/>
        <w:outlineLvl w:val="3"/>
        <w:rPr>
          <w:rFonts w:hint="eastAsia" w:asciiTheme="minorEastAsia" w:hAnsiTheme="minorEastAsia" w:eastAsiaTheme="minorEastAsia" w:cstheme="minorEastAsia"/>
          <w:szCs w:val="32"/>
        </w:rPr>
      </w:pPr>
      <w:bookmarkStart w:id="87" w:name="_Toc351203487"/>
      <w:r>
        <w:rPr>
          <w:rFonts w:hint="eastAsia" w:asciiTheme="minorEastAsia" w:hAnsiTheme="minorEastAsia" w:eastAsiaTheme="minorEastAsia" w:cstheme="minorEastAsia"/>
          <w:bCs/>
          <w:szCs w:val="32"/>
        </w:rPr>
        <w:t>七、承诺</w:t>
      </w:r>
      <w:bookmarkEnd w:id="87"/>
    </w:p>
    <w:p w14:paraId="0FF6740C">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1.发包人承诺按照法律规定履行项目审批手续、筹集工程建设资金并按照合同约定的期限和方式支付合同价款。</w:t>
      </w:r>
    </w:p>
    <w:p w14:paraId="02912231">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2.承包人承诺按照法律规定及合同约定组织完成工程施工，确保工程质量和安全，不进行转包及违法分包，并在缺陷责任期及保修期内承担相应的工程维修责任。</w:t>
      </w:r>
    </w:p>
    <w:p w14:paraId="6711BBA2">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3.发包人和承包人通过招投标形式签订合同的，双方理解并承诺不再就同一工程另行签订与合同实质性内容相背离的协议。</w:t>
      </w:r>
    </w:p>
    <w:p w14:paraId="1791B608">
      <w:pPr>
        <w:keepNext/>
        <w:keepLines/>
        <w:spacing w:before="120" w:after="120" w:line="360" w:lineRule="auto"/>
        <w:outlineLvl w:val="3"/>
        <w:rPr>
          <w:rFonts w:hint="eastAsia" w:asciiTheme="minorEastAsia" w:hAnsiTheme="minorEastAsia" w:eastAsiaTheme="minorEastAsia" w:cstheme="minorEastAsia"/>
          <w:bCs/>
          <w:szCs w:val="32"/>
        </w:rPr>
      </w:pPr>
      <w:bookmarkStart w:id="88" w:name="_Toc351203488"/>
      <w:r>
        <w:rPr>
          <w:rFonts w:hint="eastAsia" w:asciiTheme="minorEastAsia" w:hAnsiTheme="minorEastAsia" w:eastAsiaTheme="minorEastAsia" w:cstheme="minorEastAsia"/>
          <w:bCs/>
          <w:szCs w:val="32"/>
        </w:rPr>
        <w:t>八、词语含义</w:t>
      </w:r>
      <w:bookmarkEnd w:id="88"/>
    </w:p>
    <w:p w14:paraId="7B90B27A">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本协议书中词语含义与第二部分通用合同条款中赋予的含义相同。</w:t>
      </w:r>
    </w:p>
    <w:p w14:paraId="1A3D9811">
      <w:pPr>
        <w:keepNext/>
        <w:keepLines/>
        <w:spacing w:before="120" w:after="120" w:line="360" w:lineRule="auto"/>
        <w:outlineLvl w:val="3"/>
        <w:rPr>
          <w:rFonts w:hint="eastAsia" w:asciiTheme="minorEastAsia" w:hAnsiTheme="minorEastAsia" w:eastAsiaTheme="minorEastAsia" w:cstheme="minorEastAsia"/>
          <w:b/>
          <w:szCs w:val="32"/>
        </w:rPr>
      </w:pPr>
      <w:bookmarkStart w:id="89" w:name="_Toc351203489"/>
      <w:r>
        <w:rPr>
          <w:rFonts w:hint="eastAsia" w:asciiTheme="minorEastAsia" w:hAnsiTheme="minorEastAsia" w:eastAsiaTheme="minorEastAsia" w:cstheme="minorEastAsia"/>
          <w:bCs/>
          <w:szCs w:val="32"/>
        </w:rPr>
        <w:t>九、签订时间</w:t>
      </w:r>
      <w:bookmarkEnd w:id="89"/>
    </w:p>
    <w:p w14:paraId="61A655C1">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本合同于</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年</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月</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日签订。</w:t>
      </w:r>
    </w:p>
    <w:p w14:paraId="54313D5B">
      <w:pPr>
        <w:keepNext/>
        <w:keepLines/>
        <w:spacing w:before="120" w:after="120" w:line="360" w:lineRule="auto"/>
        <w:outlineLvl w:val="3"/>
        <w:rPr>
          <w:rFonts w:hint="eastAsia" w:asciiTheme="minorEastAsia" w:hAnsiTheme="minorEastAsia" w:eastAsiaTheme="minorEastAsia" w:cstheme="minorEastAsia"/>
          <w:b/>
          <w:szCs w:val="32"/>
        </w:rPr>
      </w:pPr>
      <w:bookmarkStart w:id="90" w:name="_Toc351203490"/>
      <w:r>
        <w:rPr>
          <w:rFonts w:hint="eastAsia" w:asciiTheme="minorEastAsia" w:hAnsiTheme="minorEastAsia" w:eastAsiaTheme="minorEastAsia" w:cstheme="minorEastAsia"/>
          <w:bCs/>
          <w:szCs w:val="32"/>
        </w:rPr>
        <w:t>十、签订地点</w:t>
      </w:r>
      <w:bookmarkEnd w:id="90"/>
    </w:p>
    <w:p w14:paraId="2AF61886">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本合同在</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签订。</w:t>
      </w:r>
    </w:p>
    <w:p w14:paraId="7B1E7CF7">
      <w:pPr>
        <w:keepNext/>
        <w:keepLines/>
        <w:spacing w:before="120" w:after="120" w:line="360" w:lineRule="auto"/>
        <w:outlineLvl w:val="3"/>
        <w:rPr>
          <w:rFonts w:hint="eastAsia" w:asciiTheme="minorEastAsia" w:hAnsiTheme="minorEastAsia" w:eastAsiaTheme="minorEastAsia" w:cstheme="minorEastAsia"/>
          <w:b/>
          <w:szCs w:val="32"/>
        </w:rPr>
      </w:pPr>
      <w:bookmarkStart w:id="91" w:name="_Toc351203491"/>
      <w:r>
        <w:rPr>
          <w:rFonts w:hint="eastAsia" w:asciiTheme="minorEastAsia" w:hAnsiTheme="minorEastAsia" w:eastAsiaTheme="minorEastAsia" w:cstheme="minorEastAsia"/>
          <w:bCs/>
          <w:szCs w:val="32"/>
        </w:rPr>
        <w:t>十一、补充协议</w:t>
      </w:r>
      <w:bookmarkEnd w:id="91"/>
    </w:p>
    <w:p w14:paraId="0F3A00D2">
      <w:pPr>
        <w:spacing w:line="360" w:lineRule="auto"/>
        <w:rPr>
          <w:rFonts w:hint="eastAsia"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合同未尽事宜，合同当事人另行签订补充协议，补充协议是合同的组成部分。</w:t>
      </w:r>
    </w:p>
    <w:p w14:paraId="434807FA">
      <w:pPr>
        <w:keepNext/>
        <w:keepLines/>
        <w:spacing w:before="120" w:after="120" w:line="360" w:lineRule="auto"/>
        <w:outlineLvl w:val="3"/>
        <w:rPr>
          <w:rFonts w:hint="eastAsia" w:asciiTheme="minorEastAsia" w:hAnsiTheme="minorEastAsia" w:eastAsiaTheme="minorEastAsia" w:cstheme="minorEastAsia"/>
          <w:b/>
          <w:szCs w:val="32"/>
        </w:rPr>
      </w:pPr>
      <w:bookmarkStart w:id="92" w:name="_Toc351203492"/>
      <w:r>
        <w:rPr>
          <w:rFonts w:hint="eastAsia" w:asciiTheme="minorEastAsia" w:hAnsiTheme="minorEastAsia" w:eastAsiaTheme="minorEastAsia" w:cstheme="minorEastAsia"/>
          <w:bCs/>
          <w:szCs w:val="32"/>
        </w:rPr>
        <w:t>十二、合同生效</w:t>
      </w:r>
      <w:bookmarkEnd w:id="92"/>
    </w:p>
    <w:p w14:paraId="4C6A941B">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本合同自</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
          <w:bCs/>
          <w:szCs w:val="30"/>
          <w:u w:val="single"/>
        </w:rPr>
        <w:t xml:space="preserve"> </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生效。</w:t>
      </w:r>
    </w:p>
    <w:p w14:paraId="532CF38C">
      <w:pPr>
        <w:keepNext/>
        <w:keepLines/>
        <w:spacing w:before="120" w:after="120" w:line="360" w:lineRule="auto"/>
        <w:outlineLvl w:val="3"/>
        <w:rPr>
          <w:rFonts w:hint="eastAsia" w:asciiTheme="minorEastAsia" w:hAnsiTheme="minorEastAsia" w:eastAsiaTheme="minorEastAsia" w:cstheme="minorEastAsia"/>
          <w:b/>
          <w:szCs w:val="32"/>
        </w:rPr>
      </w:pPr>
      <w:bookmarkStart w:id="93" w:name="_Toc351203493"/>
      <w:r>
        <w:rPr>
          <w:rFonts w:hint="eastAsia" w:asciiTheme="minorEastAsia" w:hAnsiTheme="minorEastAsia" w:eastAsiaTheme="minorEastAsia" w:cstheme="minorEastAsia"/>
          <w:bCs/>
          <w:szCs w:val="32"/>
        </w:rPr>
        <w:t>十三、合同份数</w:t>
      </w:r>
      <w:bookmarkEnd w:id="93"/>
    </w:p>
    <w:p w14:paraId="723905AD">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本合同一式陆份，正本贰份，双方各执壹份；副本肆份，双方各执贰份。</w:t>
      </w:r>
    </w:p>
    <w:p w14:paraId="5B9F7E88">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发包人：  (公章)                         承包人：  (公章)</w:t>
      </w:r>
    </w:p>
    <w:p w14:paraId="709BC54B">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                                 </w:t>
      </w:r>
    </w:p>
    <w:p w14:paraId="7635E2A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法定代表人或其委托代理人：               法定代表人或其委托代理人：</w:t>
      </w:r>
    </w:p>
    <w:p w14:paraId="243B1E7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（签字）                                 （签字）</w:t>
      </w:r>
    </w:p>
    <w:p w14:paraId="463200D0">
      <w:pPr>
        <w:spacing w:line="360" w:lineRule="auto"/>
        <w:rPr>
          <w:rFonts w:hint="eastAsia" w:asciiTheme="minorEastAsia" w:hAnsiTheme="minorEastAsia" w:eastAsiaTheme="minorEastAsia" w:cstheme="minorEastAsia"/>
          <w:szCs w:val="30"/>
          <w:u w:val="single"/>
        </w:rPr>
      </w:pPr>
    </w:p>
    <w:p w14:paraId="2E080489">
      <w:pPr>
        <w:tabs>
          <w:tab w:val="left" w:pos="4410"/>
        </w:tabs>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组织机构代码：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组织机构代码：</w:t>
      </w:r>
      <w:r>
        <w:rPr>
          <w:rFonts w:hint="eastAsia" w:asciiTheme="minorEastAsia" w:hAnsiTheme="minorEastAsia" w:eastAsiaTheme="minorEastAsia" w:cstheme="minorEastAsia"/>
          <w:szCs w:val="30"/>
          <w:u w:val="single"/>
        </w:rPr>
        <w:t xml:space="preserve">                 </w:t>
      </w:r>
    </w:p>
    <w:p w14:paraId="3F84533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地  址：</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地  址：</w:t>
      </w:r>
      <w:r>
        <w:rPr>
          <w:rFonts w:hint="eastAsia" w:asciiTheme="minorEastAsia" w:hAnsiTheme="minorEastAsia" w:eastAsiaTheme="minorEastAsia" w:cstheme="minorEastAsia"/>
          <w:szCs w:val="30"/>
          <w:u w:val="single"/>
        </w:rPr>
        <w:t xml:space="preserve">                       </w:t>
      </w:r>
    </w:p>
    <w:p w14:paraId="75B0CF7C">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邮政编码：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邮政编码：</w:t>
      </w:r>
      <w:r>
        <w:rPr>
          <w:rFonts w:hint="eastAsia" w:asciiTheme="minorEastAsia" w:hAnsiTheme="minorEastAsia" w:eastAsiaTheme="minorEastAsia" w:cstheme="minorEastAsia"/>
          <w:szCs w:val="30"/>
          <w:u w:val="single"/>
        </w:rPr>
        <w:t xml:space="preserve">                     </w:t>
      </w:r>
    </w:p>
    <w:p w14:paraId="54951B1E">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法定代表人：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法定代表人：</w:t>
      </w:r>
      <w:r>
        <w:rPr>
          <w:rFonts w:hint="eastAsia" w:asciiTheme="minorEastAsia" w:hAnsiTheme="minorEastAsia" w:eastAsiaTheme="minorEastAsia" w:cstheme="minorEastAsia"/>
          <w:szCs w:val="30"/>
          <w:u w:val="single"/>
        </w:rPr>
        <w:t xml:space="preserve">                   </w:t>
      </w:r>
    </w:p>
    <w:p w14:paraId="130DD1F4">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委托代理人：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委托代理人：</w:t>
      </w:r>
      <w:r>
        <w:rPr>
          <w:rFonts w:hint="eastAsia" w:asciiTheme="minorEastAsia" w:hAnsiTheme="minorEastAsia" w:eastAsiaTheme="minorEastAsia" w:cstheme="minorEastAsia"/>
          <w:szCs w:val="30"/>
          <w:u w:val="single"/>
        </w:rPr>
        <w:t xml:space="preserve">                   </w:t>
      </w:r>
    </w:p>
    <w:p w14:paraId="77FA374B">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电  话：</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  话：</w:t>
      </w:r>
      <w:r>
        <w:rPr>
          <w:rFonts w:hint="eastAsia" w:asciiTheme="minorEastAsia" w:hAnsiTheme="minorEastAsia" w:eastAsiaTheme="minorEastAsia" w:cstheme="minorEastAsia"/>
          <w:szCs w:val="30"/>
          <w:u w:val="single"/>
        </w:rPr>
        <w:t xml:space="preserve">                       </w:t>
      </w:r>
    </w:p>
    <w:p w14:paraId="1B08A4BD">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传  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传  真：</w:t>
      </w:r>
      <w:r>
        <w:rPr>
          <w:rFonts w:hint="eastAsia" w:asciiTheme="minorEastAsia" w:hAnsiTheme="minorEastAsia" w:eastAsiaTheme="minorEastAsia" w:cstheme="minorEastAsia"/>
          <w:szCs w:val="30"/>
          <w:u w:val="single"/>
        </w:rPr>
        <w:t xml:space="preserve">                       </w:t>
      </w:r>
    </w:p>
    <w:p w14:paraId="4B21EF19">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电子信箱：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电子信箱：</w:t>
      </w:r>
      <w:r>
        <w:rPr>
          <w:rFonts w:hint="eastAsia" w:asciiTheme="minorEastAsia" w:hAnsiTheme="minorEastAsia" w:eastAsiaTheme="minorEastAsia" w:cstheme="minorEastAsia"/>
          <w:szCs w:val="30"/>
          <w:u w:val="single"/>
        </w:rPr>
        <w:t xml:space="preserve">                     </w:t>
      </w:r>
    </w:p>
    <w:p w14:paraId="044205F9">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开户银行：</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开户银行：</w:t>
      </w:r>
      <w:r>
        <w:rPr>
          <w:rFonts w:hint="eastAsia" w:asciiTheme="minorEastAsia" w:hAnsiTheme="minorEastAsia" w:eastAsiaTheme="minorEastAsia" w:cstheme="minorEastAsia"/>
          <w:szCs w:val="30"/>
          <w:u w:val="single"/>
        </w:rPr>
        <w:t xml:space="preserve">                     </w:t>
      </w:r>
    </w:p>
    <w:p w14:paraId="23A85A35">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账  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账  号：</w:t>
      </w:r>
      <w:r>
        <w:rPr>
          <w:rFonts w:hint="eastAsia" w:asciiTheme="minorEastAsia" w:hAnsiTheme="minorEastAsia" w:eastAsiaTheme="minorEastAsia" w:cstheme="minorEastAsia"/>
          <w:szCs w:val="30"/>
          <w:u w:val="single"/>
        </w:rPr>
        <w:t xml:space="preserve">                       </w:t>
      </w:r>
    </w:p>
    <w:p w14:paraId="04ED0859">
      <w:pPr>
        <w:tabs>
          <w:tab w:val="left" w:pos="0"/>
        </w:tabs>
        <w:spacing w:line="540" w:lineRule="exact"/>
        <w:ind w:right="-36"/>
        <w:rPr>
          <w:rFonts w:hint="eastAsia" w:asciiTheme="minorEastAsia" w:hAnsiTheme="minorEastAsia" w:eastAsiaTheme="minorEastAsia" w:cstheme="minorEastAsia"/>
        </w:rPr>
      </w:pPr>
    </w:p>
    <w:p w14:paraId="495171A6">
      <w:pPr>
        <w:keepNext/>
        <w:keepLines/>
        <w:spacing w:line="360" w:lineRule="auto"/>
        <w:jc w:val="center"/>
        <w:outlineLvl w:val="2"/>
        <w:rPr>
          <w:rFonts w:hint="eastAsia" w:asciiTheme="minorEastAsia" w:hAnsiTheme="minorEastAsia" w:eastAsiaTheme="minorEastAsia" w:cstheme="minorEastAsia"/>
          <w:b/>
          <w:bCs/>
          <w:sz w:val="32"/>
          <w:szCs w:val="44"/>
        </w:rPr>
      </w:pPr>
      <w:r>
        <w:rPr>
          <w:rFonts w:hint="eastAsia" w:asciiTheme="minorEastAsia" w:hAnsiTheme="minorEastAsia" w:eastAsiaTheme="minorEastAsia" w:cstheme="minorEastAsia"/>
          <w:b/>
          <w:bCs/>
          <w:szCs w:val="32"/>
        </w:rPr>
        <w:br w:type="page" w:clear="all"/>
      </w:r>
      <w:bookmarkStart w:id="94" w:name="_Toc513149125"/>
      <w:r>
        <w:rPr>
          <w:rFonts w:hint="eastAsia" w:asciiTheme="minorEastAsia" w:hAnsiTheme="minorEastAsia" w:eastAsiaTheme="minorEastAsia" w:cstheme="minorEastAsia"/>
          <w:b/>
          <w:bCs/>
          <w:sz w:val="32"/>
          <w:szCs w:val="44"/>
        </w:rPr>
        <w:t>第二部分 通用合同条款</w:t>
      </w:r>
      <w:bookmarkEnd w:id="94"/>
    </w:p>
    <w:p w14:paraId="2461D55F">
      <w:pPr>
        <w:spacing w:line="360" w:lineRule="auto"/>
        <w:rPr>
          <w:rFonts w:hint="eastAsia" w:asciiTheme="minorEastAsia" w:hAnsiTheme="minorEastAsia" w:eastAsiaTheme="minorEastAsia" w:cstheme="minorEastAsia"/>
          <w:szCs w:val="21"/>
        </w:rPr>
      </w:pPr>
    </w:p>
    <w:p w14:paraId="10A334E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     通用合同条款执行《建设工程施工合同（示范文本）》（GF—2017—0201）。</w:t>
      </w:r>
    </w:p>
    <w:p w14:paraId="7C6C2780">
      <w:pPr>
        <w:tabs>
          <w:tab w:val="left" w:pos="0"/>
        </w:tabs>
        <w:spacing w:line="540" w:lineRule="exact"/>
        <w:ind w:right="-36"/>
        <w:rPr>
          <w:rFonts w:hint="eastAsia" w:asciiTheme="minorEastAsia" w:hAnsiTheme="minorEastAsia" w:eastAsiaTheme="minorEastAsia" w:cstheme="minorEastAsia"/>
        </w:rPr>
      </w:pPr>
    </w:p>
    <w:p w14:paraId="2E2E3006">
      <w:pPr>
        <w:keepNext/>
        <w:keepLines/>
        <w:spacing w:line="360" w:lineRule="auto"/>
        <w:jc w:val="center"/>
        <w:outlineLvl w:val="2"/>
        <w:rPr>
          <w:rFonts w:hint="eastAsia" w:asciiTheme="minorEastAsia" w:hAnsiTheme="minorEastAsia" w:eastAsiaTheme="minorEastAsia" w:cstheme="minorEastAsia"/>
          <w:b/>
          <w:bCs/>
          <w:szCs w:val="32"/>
        </w:rPr>
      </w:pPr>
      <w:r>
        <w:rPr>
          <w:rFonts w:hint="eastAsia" w:asciiTheme="minorEastAsia" w:hAnsiTheme="minorEastAsia" w:eastAsiaTheme="minorEastAsia" w:cstheme="minorEastAsia"/>
          <w:b/>
          <w:bCs/>
          <w:szCs w:val="32"/>
        </w:rPr>
        <w:br w:type="page" w:clear="all"/>
      </w:r>
      <w:bookmarkStart w:id="95" w:name="_Toc513149126"/>
    </w:p>
    <w:p w14:paraId="0D8BD329">
      <w:pPr>
        <w:keepNext/>
        <w:keepLines/>
        <w:spacing w:line="360" w:lineRule="auto"/>
        <w:jc w:val="center"/>
        <w:outlineLvl w:val="2"/>
        <w:rPr>
          <w:rFonts w:hint="eastAsia" w:asciiTheme="minorEastAsia" w:hAnsiTheme="minorEastAsia" w:eastAsiaTheme="minorEastAsia" w:cstheme="minorEastAsia"/>
          <w:b/>
          <w:bCs/>
          <w:sz w:val="28"/>
          <w:szCs w:val="44"/>
        </w:rPr>
      </w:pPr>
      <w:r>
        <w:rPr>
          <w:rFonts w:hint="eastAsia" w:asciiTheme="minorEastAsia" w:hAnsiTheme="minorEastAsia" w:eastAsiaTheme="minorEastAsia" w:cstheme="minorEastAsia"/>
          <w:b/>
          <w:bCs/>
          <w:sz w:val="28"/>
          <w:szCs w:val="44"/>
        </w:rPr>
        <w:t>第三部分 专用合同条款</w:t>
      </w:r>
      <w:bookmarkEnd w:id="95"/>
    </w:p>
    <w:p w14:paraId="605DCDE1">
      <w:pPr>
        <w:keepNext/>
        <w:keepLines/>
        <w:spacing w:before="120" w:after="120" w:line="360" w:lineRule="auto"/>
        <w:outlineLvl w:val="3"/>
        <w:rPr>
          <w:rFonts w:hint="eastAsia" w:asciiTheme="minorEastAsia" w:hAnsiTheme="minorEastAsia" w:eastAsiaTheme="minorEastAsia" w:cstheme="minorEastAsia"/>
          <w:bCs/>
          <w:szCs w:val="32"/>
        </w:rPr>
      </w:pPr>
      <w:bookmarkStart w:id="96" w:name="_Toc351203633"/>
      <w:r>
        <w:rPr>
          <w:rFonts w:hint="eastAsia" w:asciiTheme="minorEastAsia" w:hAnsiTheme="minorEastAsia" w:eastAsiaTheme="minorEastAsia" w:cstheme="minorEastAsia"/>
          <w:bCs/>
          <w:szCs w:val="32"/>
        </w:rPr>
        <w:t>1</w:t>
      </w:r>
      <w:bookmarkStart w:id="97" w:name="_Toc296347155"/>
      <w:bookmarkStart w:id="98" w:name="_Toc296944495"/>
      <w:bookmarkStart w:id="99" w:name="_Toc297048342"/>
      <w:bookmarkStart w:id="100" w:name="_Toc296890984"/>
      <w:bookmarkStart w:id="101" w:name="_Toc297120456"/>
      <w:bookmarkStart w:id="102" w:name="_Toc292559361"/>
      <w:bookmarkStart w:id="103" w:name="_Toc296503156"/>
      <w:bookmarkStart w:id="104" w:name="_Toc296891196"/>
      <w:bookmarkStart w:id="105" w:name="_Toc292559866"/>
      <w:bookmarkStart w:id="106" w:name="_Toc296346657"/>
      <w:r>
        <w:rPr>
          <w:rFonts w:hint="eastAsia" w:asciiTheme="minorEastAsia" w:hAnsiTheme="minorEastAsia" w:eastAsiaTheme="minorEastAsia" w:cstheme="minorEastAsia"/>
          <w:bCs/>
          <w:szCs w:val="32"/>
        </w:rPr>
        <w:t>. 一般约定</w:t>
      </w:r>
      <w:bookmarkEnd w:id="96"/>
      <w:bookmarkEnd w:id="97"/>
      <w:bookmarkEnd w:id="98"/>
      <w:bookmarkEnd w:id="99"/>
      <w:bookmarkEnd w:id="100"/>
      <w:bookmarkEnd w:id="101"/>
      <w:bookmarkEnd w:id="102"/>
      <w:bookmarkEnd w:id="103"/>
      <w:bookmarkEnd w:id="104"/>
      <w:bookmarkEnd w:id="105"/>
      <w:bookmarkEnd w:id="106"/>
    </w:p>
    <w:p w14:paraId="11C93536">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 词语定义</w:t>
      </w:r>
    </w:p>
    <w:p w14:paraId="5BB0C26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1.1.1合同</w:t>
      </w:r>
    </w:p>
    <w:p w14:paraId="0639974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1.1.1.1 合同：</w:t>
      </w:r>
      <w:r>
        <w:rPr>
          <w:rFonts w:hint="eastAsia" w:asciiTheme="minorEastAsia" w:hAnsiTheme="minorEastAsia" w:eastAsiaTheme="minorEastAsia" w:cstheme="minorEastAsia"/>
          <w:b/>
          <w:szCs w:val="21"/>
          <w:u w:val="single"/>
        </w:rPr>
        <w:t>合同协议书、中标通知书、投标函、磋商文件、专用合同条款及其附件、通用合同条款、技术标准和要求、图纸、已标价工程量清单或预算书以及其他合同文件</w:t>
      </w:r>
      <w:r>
        <w:rPr>
          <w:rFonts w:hint="eastAsia" w:asciiTheme="minorEastAsia" w:hAnsiTheme="minorEastAsia" w:eastAsiaTheme="minorEastAsia" w:cstheme="minorEastAsia"/>
          <w:szCs w:val="21"/>
          <w:u w:val="single"/>
        </w:rPr>
        <w:t>。</w:t>
      </w:r>
    </w:p>
    <w:p w14:paraId="1B33E76F">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1.1.1.10其他合同文件包括：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（1）磋商文件（含澄清、答疑等补充文件）；（2）标准、规范及有关技术资料；（3）发包人、承包人有关工程的洽商、变更等书面协议或文件视为本合同的组成部分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8BFD33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 合同当事人及其他相关方</w:t>
      </w:r>
    </w:p>
    <w:p w14:paraId="78C123D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1.1.2.4监理人：</w:t>
      </w:r>
    </w:p>
    <w:p w14:paraId="17B38EB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BB2EEA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CE683A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1B94FAF">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6F5BE4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CF3764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1.1.2.5 设计人：</w:t>
      </w:r>
    </w:p>
    <w:p w14:paraId="637632F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3F74E5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A61434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B8B867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898C07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3B2D13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 工程和设备</w:t>
      </w:r>
    </w:p>
    <w:p w14:paraId="000B4B2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1.1.3.7 作为施工现场组成部分的其他场所包括：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临时设施及永久占地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8A9779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1.1.3.9 永久占地包括：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红线范围内</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384FCB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1.1.3.10 临时占地包括：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项目部及生产生活用地等</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2782512">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p>
    <w:p w14:paraId="309FBBEE">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适用于合同的其他规范性文件：</w:t>
      </w:r>
      <w:r>
        <w:rPr>
          <w:rFonts w:hint="eastAsia" w:asciiTheme="minorEastAsia" w:hAnsiTheme="minorEastAsia" w:eastAsiaTheme="minorEastAsia" w:cstheme="minorEastAsia"/>
          <w:b/>
          <w:szCs w:val="21"/>
          <w:u w:val="single"/>
        </w:rPr>
        <w:t xml:space="preserve">  除中华人民共和国法律、行政法规、部门规章，以及工程所在地的地方法规、自治条例、单行条例和地方政府规章外，行业规定也包含在内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EC71883">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 标准和规范</w:t>
      </w:r>
    </w:p>
    <w:p w14:paraId="1851947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1.4.1适用于工程的标准规范包括：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详见设计文件及相关规定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32C632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1.4.2 发包人提供国外标准、规范的名称：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CDA9BB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1.4.3发包人对工程的技术标准和功能要求的特殊要求：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B04ADF1">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1.5 合同文件的优先顺序</w:t>
      </w:r>
    </w:p>
    <w:p w14:paraId="24544E4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合同文件组成及优先顺序为：</w:t>
      </w:r>
      <w:r>
        <w:rPr>
          <w:rFonts w:hint="eastAsia" w:asciiTheme="minorEastAsia" w:hAnsiTheme="minorEastAsia" w:eastAsiaTheme="minorEastAsia" w:cstheme="minorEastAsia"/>
          <w:b/>
          <w:szCs w:val="21"/>
          <w:u w:val="single"/>
        </w:rPr>
        <w:t>（1）合同协议书、（2）中标通知书、（3）投标函及其附录、（4）专用合同条款及其附件、（5）通用合同条款、（6）磋商文件及相关补充通知、（7）技术标准和要求、（8）图纸、（9）已标价工程量清单或预算书、（10）其他合同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8F9C89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上述各项合同文件包括合同当事人就该项合同文件所作出的补充和修改，属于同一类内容的文件，应以最新签署的为准。</w:t>
      </w:r>
    </w:p>
    <w:p w14:paraId="7CBB9E8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在合同订立及履行过程中形成的与合同有关的文件均构成合同文件组成部分，并根据其性质确定优先解释顺序。</w:t>
      </w:r>
    </w:p>
    <w:p w14:paraId="63A2FCD7">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 图纸和承包人文件</w:t>
      </w:r>
      <w:r>
        <w:rPr>
          <w:rFonts w:hint="eastAsia" w:asciiTheme="minorEastAsia" w:hAnsiTheme="minorEastAsia" w:eastAsiaTheme="minorEastAsia" w:cstheme="minorEastAsia"/>
          <w:szCs w:val="32"/>
        </w:rPr>
        <w:tab/>
      </w:r>
    </w:p>
    <w:p w14:paraId="0E11ED2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 图纸的提供</w:t>
      </w:r>
    </w:p>
    <w:p w14:paraId="5926E9A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合同签订之后7天内或开工日期前14天内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5753B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开工前提供全套施工图纸2套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5F503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94F1E1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1.6.4 承包人文件</w:t>
      </w:r>
    </w:p>
    <w:p w14:paraId="5502308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需要由承包人提供的文件，包括：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CBFFBB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承包人提供的文件的期限为：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根据发包人实际要求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880780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根据发包人实际要求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FEB4BC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书面形式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36D38A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发包人审批承包人文件的期限：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收到书面文件7日内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AD2300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监理审批承包人文件的期限：</w:t>
      </w:r>
      <w:r>
        <w:rPr>
          <w:rFonts w:hint="eastAsia" w:asciiTheme="minorEastAsia" w:hAnsiTheme="minorEastAsia" w:eastAsiaTheme="minorEastAsia" w:cstheme="minorEastAsia"/>
          <w:b/>
          <w:szCs w:val="32"/>
          <w:u w:val="single"/>
        </w:rPr>
        <w:t>收到承包人文件后14天内</w:t>
      </w:r>
      <w:r>
        <w:rPr>
          <w:rFonts w:hint="eastAsia" w:asciiTheme="minorEastAsia" w:hAnsiTheme="minorEastAsia" w:eastAsiaTheme="minorEastAsia" w:cstheme="minorEastAsia"/>
          <w:szCs w:val="32"/>
        </w:rPr>
        <w:t>，监理人对承包人文件有异议的，承包人应予修正，并重新报送监理人。监理人的审查并不减轻或免除承包人根据合同约定应当承担的责任。</w:t>
      </w:r>
    </w:p>
    <w:p w14:paraId="771D05A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1.6.5 现场图纸准备</w:t>
      </w:r>
    </w:p>
    <w:p w14:paraId="0F1F07B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关于现场图纸准备的约定：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承包人应在施工现场保留一套完整图纸，供工程师及有关人员进行工程检查时使用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E6DA3D6">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 联络</w:t>
      </w:r>
    </w:p>
    <w:p w14:paraId="256B88D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1.7.1发包人和承包人应当在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3 </w:t>
      </w:r>
      <w:r>
        <w:rPr>
          <w:rFonts w:hint="eastAsia" w:asciiTheme="minorEastAsia" w:hAnsiTheme="minorEastAsia" w:eastAsiaTheme="minorEastAsia" w:cstheme="minorEastAsia"/>
          <w:szCs w:val="32"/>
        </w:rPr>
        <w:t>天内将与合同有关的通知、批准、证明、证书、指示、指令、要求、请求、同意、意见、确定和决定等书面函件送达对方当事人。</w:t>
      </w:r>
    </w:p>
    <w:p w14:paraId="1B6F339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1.7.2 发包人接收文件的地点：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发包人指定的地点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7F9F26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发包人现场代表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FB5B50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CB0E18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40681F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EB7783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8B4B8DF">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1.10 交通运输</w:t>
      </w:r>
    </w:p>
    <w:p w14:paraId="27B5730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107" w:name="_Toc303539100"/>
      <w:bookmarkStart w:id="108" w:name="_Toc318581155"/>
      <w:bookmarkStart w:id="109" w:name="_Toc304295521"/>
      <w:bookmarkStart w:id="110" w:name="_Toc312677986"/>
      <w:bookmarkStart w:id="111" w:name="_Toc300934943"/>
      <w:r>
        <w:rPr>
          <w:rFonts w:hint="eastAsia" w:asciiTheme="minorEastAsia" w:hAnsiTheme="minorEastAsia" w:eastAsiaTheme="minorEastAsia" w:cstheme="minorEastAsia"/>
          <w:szCs w:val="32"/>
        </w:rPr>
        <w:t>.10.1 出入现场的权利</w:t>
      </w:r>
    </w:p>
    <w:p w14:paraId="2015422F">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关于出入现场的权利的约定：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07"/>
      <w:bookmarkEnd w:id="108"/>
      <w:bookmarkEnd w:id="109"/>
      <w:bookmarkEnd w:id="110"/>
      <w:bookmarkEnd w:id="111"/>
    </w:p>
    <w:p w14:paraId="7439E846">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112" w:name="_Toc304295522"/>
      <w:bookmarkStart w:id="113" w:name="_Toc318581156"/>
      <w:bookmarkStart w:id="114" w:name="_Toc300934944"/>
      <w:bookmarkStart w:id="115" w:name="_Toc303539101"/>
      <w:bookmarkStart w:id="116" w:name="_Toc312677987"/>
      <w:r>
        <w:rPr>
          <w:rFonts w:hint="eastAsia" w:asciiTheme="minorEastAsia" w:hAnsiTheme="minorEastAsia" w:eastAsiaTheme="minorEastAsia" w:cstheme="minorEastAsia"/>
          <w:szCs w:val="32"/>
        </w:rPr>
        <w:t>.10.3 场内交通</w:t>
      </w:r>
    </w:p>
    <w:p w14:paraId="761552C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关于场外交通和场内交通的边界的约定：</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根据现场实际情况而定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w:t>
      </w:r>
    </w:p>
    <w:p w14:paraId="4B09674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关于发包人向承包人免费提供满足工程施工需要的场内道路和交通设施的约定：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12"/>
      <w:bookmarkEnd w:id="113"/>
      <w:bookmarkEnd w:id="114"/>
      <w:bookmarkEnd w:id="115"/>
      <w:bookmarkEnd w:id="116"/>
      <w:r>
        <w:rPr>
          <w:rFonts w:hint="eastAsia" w:asciiTheme="minorEastAsia" w:hAnsiTheme="minorEastAsia" w:eastAsiaTheme="minorEastAsia" w:cstheme="minorEastAsia"/>
          <w:szCs w:val="32"/>
        </w:rPr>
        <w:t xml:space="preserve">  </w:t>
      </w:r>
      <w:bookmarkStart w:id="117" w:name="_Toc318581157"/>
    </w:p>
    <w:p w14:paraId="689DA57C">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1.10.4超大件和超重件的运输</w:t>
      </w:r>
    </w:p>
    <w:p w14:paraId="6323086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bookmarkEnd w:id="117"/>
    </w:p>
    <w:p w14:paraId="12C258C7">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 知识产权</w:t>
      </w:r>
    </w:p>
    <w:p w14:paraId="3199CD0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D4ADE9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D3B1696">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1.11.2 关于承包人为实施工程所编制文件的著作权的归属：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35A5AD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B271F6F">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已含在合同价中，结算时不予调整   </w:t>
      </w:r>
      <w:r>
        <w:rPr>
          <w:rFonts w:hint="eastAsia" w:asciiTheme="minorEastAsia" w:hAnsiTheme="minorEastAsia" w:eastAsiaTheme="minorEastAsia" w:cstheme="minorEastAsia"/>
          <w:szCs w:val="32"/>
        </w:rPr>
        <w:t>。</w:t>
      </w:r>
    </w:p>
    <w:p w14:paraId="27322AAC">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1.13工程量清单错误的修正</w:t>
      </w:r>
    </w:p>
    <w:p w14:paraId="6B2AE27D">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出现工程量清单错误时，是否调整合同价格：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工程量按实际调整，综合单价不予调整  </w:t>
      </w:r>
      <w:r>
        <w:rPr>
          <w:rFonts w:hint="eastAsia" w:asciiTheme="minorEastAsia" w:hAnsiTheme="minorEastAsia" w:eastAsiaTheme="minorEastAsia" w:cstheme="minorEastAsia"/>
          <w:szCs w:val="32"/>
        </w:rPr>
        <w:t>。</w:t>
      </w:r>
    </w:p>
    <w:p w14:paraId="08DBC8CA">
      <w:pPr>
        <w:spacing w:line="360" w:lineRule="auto"/>
        <w:jc w:val="left"/>
        <w:rPr>
          <w:rFonts w:hint="eastAsia" w:asciiTheme="minorEastAsia" w:hAnsiTheme="minorEastAsia" w:eastAsiaTheme="minorEastAsia" w:cstheme="minorEastAsia"/>
          <w:b w:val="0"/>
          <w:bCs/>
          <w:szCs w:val="32"/>
          <w:u w:val="none"/>
          <w:lang w:eastAsia="zh-CN"/>
        </w:rPr>
      </w:pPr>
      <w:r>
        <w:rPr>
          <w:rFonts w:hint="eastAsia" w:asciiTheme="minorEastAsia" w:hAnsiTheme="minorEastAsia" w:eastAsiaTheme="minorEastAsia" w:cstheme="minorEastAsia"/>
          <w:szCs w:val="21"/>
        </w:rPr>
        <w:t>允许调整合同价格的工程量偏差范围：</w:t>
      </w:r>
      <w:r>
        <w:rPr>
          <w:rFonts w:hint="eastAsia" w:asciiTheme="minorEastAsia" w:hAnsiTheme="minorEastAsia" w:eastAsiaTheme="minorEastAsia" w:cstheme="minorEastAsia"/>
          <w:b/>
          <w:szCs w:val="32"/>
          <w:u w:val="single"/>
        </w:rPr>
        <w:t>执行GB/T 50500-2024版计价和计算标准</w:t>
      </w:r>
      <w:r>
        <w:rPr>
          <w:rFonts w:hint="eastAsia" w:asciiTheme="minorEastAsia" w:hAnsiTheme="minorEastAsia" w:eastAsiaTheme="minorEastAsia" w:cstheme="minorEastAsia"/>
          <w:b w:val="0"/>
          <w:bCs/>
          <w:szCs w:val="32"/>
          <w:u w:val="none"/>
          <w:lang w:eastAsia="zh-CN"/>
        </w:rPr>
        <w:t>。</w:t>
      </w:r>
      <w:bookmarkStart w:id="118" w:name="_Toc351203634"/>
    </w:p>
    <w:p w14:paraId="04CE36FF">
      <w:pPr>
        <w:spacing w:line="360" w:lineRule="auto"/>
        <w:jc w:val="left"/>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清单项目中特征描述不全的工序，如图纸已明确或已指明引用的规范、图集等或是常规工艺必须的工序，视为已包含在报价中。</w:t>
      </w:r>
    </w:p>
    <w:p w14:paraId="6952C685">
      <w:pPr>
        <w:keepNext w:val="0"/>
        <w:keepLines w:val="0"/>
        <w:widowControl/>
        <w:suppressLineNumbers w:val="0"/>
        <w:jc w:val="left"/>
        <w:rPr>
          <w:rFonts w:hint="eastAsia"/>
        </w:rPr>
      </w:pPr>
      <w:r>
        <w:rPr>
          <w:rFonts w:hint="eastAsia" w:ascii="宋体" w:hAnsi="宋体" w:eastAsia="宋体" w:cs="宋体"/>
          <w:color w:val="000000"/>
          <w:kern w:val="0"/>
          <w:sz w:val="21"/>
          <w:szCs w:val="21"/>
          <w:lang w:val="en-US" w:eastAsia="zh-CN" w:bidi="ar"/>
        </w:rPr>
        <w:t>1.13.2不平衡报价的处理方式：</w:t>
      </w:r>
      <w:r>
        <w:rPr>
          <w:rFonts w:hint="eastAsia" w:ascii="宋体" w:hAnsi="宋体" w:eastAsia="宋体" w:cs="宋体"/>
          <w:b/>
          <w:bCs/>
          <w:color w:val="000000"/>
          <w:kern w:val="0"/>
          <w:sz w:val="21"/>
          <w:szCs w:val="21"/>
          <w:u w:val="single"/>
          <w:lang w:val="en-US" w:eastAsia="zh-CN" w:bidi="ar"/>
        </w:rPr>
        <w:t>本工程不接受不平衡报价</w:t>
      </w:r>
      <w:r>
        <w:rPr>
          <w:rFonts w:hint="eastAsia" w:ascii="宋体" w:hAnsi="宋体" w:eastAsia="宋体" w:cs="宋体"/>
          <w:color w:val="000000"/>
          <w:kern w:val="0"/>
          <w:sz w:val="21"/>
          <w:szCs w:val="21"/>
          <w:lang w:val="en-US" w:eastAsia="zh-CN" w:bidi="ar"/>
        </w:rPr>
        <w:t>。</w:t>
      </w:r>
    </w:p>
    <w:p w14:paraId="6EEADF69">
      <w:pPr>
        <w:keepNext/>
        <w:keepLines/>
        <w:spacing w:before="120" w:after="120" w:line="360" w:lineRule="auto"/>
        <w:outlineLvl w:val="3"/>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2</w:t>
      </w:r>
      <w:bookmarkStart w:id="119" w:name="_Toc296944496"/>
      <w:bookmarkStart w:id="120" w:name="_Toc296890985"/>
      <w:bookmarkStart w:id="121" w:name="_Toc292559362"/>
      <w:bookmarkStart w:id="122" w:name="_Toc297048343"/>
      <w:bookmarkStart w:id="123" w:name="_Toc296346658"/>
      <w:bookmarkStart w:id="124" w:name="_Toc296503157"/>
      <w:bookmarkStart w:id="125" w:name="_Toc292559867"/>
      <w:bookmarkStart w:id="126" w:name="_Toc296891197"/>
      <w:bookmarkStart w:id="127" w:name="_Toc296347156"/>
      <w:bookmarkStart w:id="128" w:name="_Toc297120457"/>
      <w:r>
        <w:rPr>
          <w:rFonts w:hint="eastAsia" w:asciiTheme="minorEastAsia" w:hAnsiTheme="minorEastAsia" w:eastAsiaTheme="minorEastAsia" w:cstheme="minorEastAsia"/>
          <w:bCs/>
          <w:szCs w:val="32"/>
        </w:rPr>
        <w:t>. 发包人</w:t>
      </w:r>
      <w:bookmarkEnd w:id="118"/>
      <w:bookmarkEnd w:id="119"/>
      <w:bookmarkEnd w:id="120"/>
      <w:bookmarkEnd w:id="121"/>
      <w:bookmarkEnd w:id="122"/>
      <w:bookmarkEnd w:id="123"/>
      <w:bookmarkEnd w:id="124"/>
      <w:bookmarkEnd w:id="125"/>
      <w:bookmarkEnd w:id="126"/>
      <w:bookmarkEnd w:id="127"/>
      <w:bookmarkEnd w:id="128"/>
    </w:p>
    <w:p w14:paraId="2CE107FB">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2.2 发包人代表</w:t>
      </w:r>
    </w:p>
    <w:p w14:paraId="6CDED15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发包人代表：</w:t>
      </w:r>
    </w:p>
    <w:p w14:paraId="607B30C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FA0C7D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7F0ACD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EA7812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DC4047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7693E2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026E69F">
      <w:pPr>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发包人对发包人代表的授权范围如下：</w:t>
      </w:r>
      <w:r>
        <w:rPr>
          <w:rFonts w:hint="eastAsia" w:asciiTheme="minorEastAsia" w:hAnsiTheme="minorEastAsia" w:eastAsiaTheme="minorEastAsia" w:cstheme="minorEastAsia"/>
          <w:b/>
          <w:szCs w:val="21"/>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569CB31">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 施工现场、施工条件和基础资料的提供</w:t>
      </w:r>
    </w:p>
    <w:p w14:paraId="3A9C326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2.4.1 提供施工现场</w:t>
      </w:r>
    </w:p>
    <w:p w14:paraId="694EDCD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发包人应最迟于开工日期7天前向承包人移交施工现场 </w:t>
      </w:r>
      <w:r>
        <w:rPr>
          <w:rFonts w:hint="eastAsia" w:asciiTheme="minorEastAsia" w:hAnsiTheme="minorEastAsia" w:eastAsiaTheme="minorEastAsia" w:cstheme="minorEastAsia"/>
          <w:szCs w:val="32"/>
        </w:rPr>
        <w:t>。</w:t>
      </w:r>
    </w:p>
    <w:p w14:paraId="6EC79FC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2.4.2 提供施工条件</w:t>
      </w:r>
    </w:p>
    <w:p w14:paraId="57B2FCD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关于发包人应负责提供施工所需要的条件，包括：</w:t>
      </w:r>
    </w:p>
    <w:p w14:paraId="6FD0AAA7">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（1）发包人不提供施工用水源、电源。场内的接水、接电（含用水申请及挂表费用）工作由承包人自行解决，此项费用由承包人承担。</w:t>
      </w:r>
    </w:p>
    <w:p w14:paraId="069C7AE3">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（2）通讯工具自备。</w:t>
      </w:r>
    </w:p>
    <w:p w14:paraId="3E3FFBD9">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（3）施工现场与公共道路的通道开通时间和要求：见现场实际情况，包含在合同价中。</w:t>
      </w:r>
    </w:p>
    <w:p w14:paraId="3F0D2966">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p>
    <w:p w14:paraId="0342951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2.4.3提供基础资料</w:t>
      </w:r>
    </w:p>
    <w:p w14:paraId="7EC7CA1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发包人提供现在资料共承包人使用，承包人自行踏勘现场确定。</w:t>
      </w:r>
    </w:p>
    <w:p w14:paraId="7A4D5671">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（1）工程地质和地下管线资料的提供时间：开工前提供。</w:t>
      </w:r>
    </w:p>
    <w:p w14:paraId="4B324DEA">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（2）由发包人办理的施工所需证件、批件的名称和完成时间：    /   。</w:t>
      </w:r>
    </w:p>
    <w:p w14:paraId="1F474686">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（3）水准点与坐标控制点交验要求：开工前由承发包双方在监理单位见证下现场交验，并以书面形式提供给承包人。</w:t>
      </w:r>
    </w:p>
    <w:p w14:paraId="7B623A0A">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（4）图纸会审和设计交底时间：开工前由发包人组织监理、承包人和设计单位进行图纸会审和设计交底。</w:t>
      </w:r>
    </w:p>
    <w:p w14:paraId="6F70F4C3">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（5）双方约定发包人应做的其它工作：无 。</w:t>
      </w:r>
    </w:p>
    <w:p w14:paraId="4C3DAD5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2.5 资金来源证明及支付担保</w:t>
      </w:r>
    </w:p>
    <w:p w14:paraId="0ECA49A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发包人提供资金来源证明的期限要求：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D9FAA5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4F673F5">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发包人提供支付担保的形式：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3BE01A7">
      <w:pPr>
        <w:keepNext/>
        <w:keepLines/>
        <w:spacing w:line="360" w:lineRule="auto"/>
        <w:outlineLvl w:val="3"/>
        <w:rPr>
          <w:rFonts w:hint="eastAsia" w:asciiTheme="minorEastAsia" w:hAnsiTheme="minorEastAsia" w:eastAsiaTheme="minorEastAsia" w:cstheme="minorEastAsia"/>
          <w:bCs/>
          <w:szCs w:val="32"/>
        </w:rPr>
      </w:pPr>
      <w:bookmarkStart w:id="129" w:name="_Toc351203635"/>
      <w:r>
        <w:rPr>
          <w:rFonts w:hint="eastAsia" w:asciiTheme="minorEastAsia" w:hAnsiTheme="minorEastAsia" w:eastAsiaTheme="minorEastAsia" w:cstheme="minorEastAsia"/>
          <w:bCs/>
          <w:szCs w:val="32"/>
        </w:rPr>
        <w:t>3</w:t>
      </w:r>
      <w:bookmarkStart w:id="130" w:name="_Toc296503158"/>
      <w:bookmarkStart w:id="131" w:name="_Toc296891198"/>
      <w:bookmarkStart w:id="132" w:name="_Toc297048344"/>
      <w:bookmarkStart w:id="133" w:name="_Toc296346659"/>
      <w:bookmarkStart w:id="134" w:name="_Toc292559868"/>
      <w:bookmarkStart w:id="135" w:name="_Toc296944497"/>
      <w:bookmarkStart w:id="136" w:name="_Toc297120458"/>
      <w:bookmarkStart w:id="137" w:name="_Toc296890986"/>
      <w:bookmarkStart w:id="138" w:name="_Toc296347157"/>
      <w:bookmarkStart w:id="139" w:name="_Toc292559363"/>
      <w:r>
        <w:rPr>
          <w:rFonts w:hint="eastAsia" w:asciiTheme="minorEastAsia" w:hAnsiTheme="minorEastAsia" w:eastAsiaTheme="minorEastAsia" w:cstheme="minorEastAsia"/>
          <w:bCs/>
          <w:szCs w:val="32"/>
        </w:rPr>
        <w:t>. 承包人</w:t>
      </w:r>
      <w:bookmarkEnd w:id="129"/>
      <w:bookmarkEnd w:id="130"/>
      <w:bookmarkEnd w:id="131"/>
      <w:bookmarkEnd w:id="132"/>
      <w:bookmarkEnd w:id="133"/>
      <w:bookmarkEnd w:id="134"/>
      <w:bookmarkEnd w:id="135"/>
      <w:bookmarkEnd w:id="136"/>
      <w:bookmarkEnd w:id="137"/>
      <w:bookmarkEnd w:id="138"/>
      <w:bookmarkEnd w:id="139"/>
    </w:p>
    <w:p w14:paraId="67E5357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3.1 承包人的一般义务</w:t>
      </w:r>
    </w:p>
    <w:p w14:paraId="713B6FD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承包人在履行合同过程中应遵守法律和工程建设标准规范，并履行以下义务：</w:t>
      </w:r>
    </w:p>
    <w:p w14:paraId="5EAEBC19">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（1）办理法律规定应由承包人办理的许可和批准，并将办理结果书面报送发包人留存；</w:t>
      </w:r>
    </w:p>
    <w:p w14:paraId="7FAFF33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（2）按法律规定和合同约定完成工程，并在保修期内承担保修义务；</w:t>
      </w:r>
    </w:p>
    <w:p w14:paraId="518AB21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（3）按法律规定和合同约定采取施工安全和环境保护措施，办理工伤保险，确保工程及人员、材料、设备和设施的安全；</w:t>
      </w:r>
    </w:p>
    <w:p w14:paraId="4C87C14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（4）按合同约定的工作内容和施工进度要求，编制施工组织设计和施工措施计划，并对所有施工作业和施工方法的完备性和安全可靠性负责；</w:t>
      </w:r>
    </w:p>
    <w:p w14:paraId="129AE5D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24FB51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7FFCC5C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按照通用条款第6.3款（环境保护）约定负责施工场地及其周边环境与生态的保护工作；</w:t>
      </w:r>
    </w:p>
    <w:p w14:paraId="7333F715">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bCs/>
          <w:szCs w:val="21"/>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stheme="minorEastAsia"/>
          <w:szCs w:val="21"/>
        </w:rPr>
        <w:t>。</w:t>
      </w:r>
    </w:p>
    <w:p w14:paraId="1CDAAB7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（8）将发包人按合同约定支付的各项价款专用于合同工程，且应及时支付其雇用人员工资，并及时向分包人支付合同价款；</w:t>
      </w:r>
    </w:p>
    <w:p w14:paraId="3ABFC75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（9）承包人提交的竣工资料的内容：</w:t>
      </w:r>
      <w:r>
        <w:rPr>
          <w:rFonts w:hint="eastAsia" w:asciiTheme="minorEastAsia" w:hAnsiTheme="minorEastAsia" w:eastAsiaTheme="minorEastAsia" w:cstheme="minorEastAsia"/>
          <w:b/>
          <w:szCs w:val="32"/>
          <w:u w:val="single"/>
        </w:rPr>
        <w:t xml:space="preserve"> 承包人应在工程具备验收条件后40天内按国家工程竣工验收标准，向发包人提供完整竣工资料（含竣工图）及竣工验收报告（不少于两套资料原件，二套复印件及电子文档二套），且符合工程所在相关部门要求，并自行承担相关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A35222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不少于两套竣工资料原件，二套复印件及电子文档二套 </w:t>
      </w:r>
      <w:r>
        <w:rPr>
          <w:rFonts w:hint="eastAsia" w:asciiTheme="minorEastAsia" w:hAnsiTheme="minorEastAsia" w:eastAsiaTheme="minorEastAsia" w:cstheme="minorEastAsia"/>
          <w:szCs w:val="32"/>
        </w:rPr>
        <w:t>。</w:t>
      </w:r>
    </w:p>
    <w:p w14:paraId="611B018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承包人提交的竣工资料的费用承担：</w:t>
      </w:r>
      <w:r>
        <w:rPr>
          <w:rFonts w:hint="eastAsia" w:asciiTheme="minorEastAsia" w:hAnsiTheme="minorEastAsia" w:eastAsiaTheme="minorEastAsia" w:cstheme="minorEastAsia"/>
          <w:b/>
          <w:szCs w:val="21"/>
          <w:u w:val="single"/>
        </w:rPr>
        <w:t xml:space="preserve">  承包人承担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1A443B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工程具备竣工验收条件后40天内 </w:t>
      </w:r>
      <w:r>
        <w:rPr>
          <w:rFonts w:hint="eastAsia" w:asciiTheme="minorEastAsia" w:hAnsiTheme="minorEastAsia" w:eastAsiaTheme="minorEastAsia" w:cstheme="minorEastAsia"/>
          <w:szCs w:val="32"/>
        </w:rPr>
        <w:t>。</w:t>
      </w:r>
    </w:p>
    <w:p w14:paraId="77E4836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书面文件和电子文件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2BD108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（10）承包人应履行的其他义务：</w:t>
      </w:r>
    </w:p>
    <w:p w14:paraId="3A016CA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1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①</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04171C8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向发包人提供的办公和生活房屋及设施的要求：具体根据现场情况按发包人要求执行。</w:t>
      </w:r>
    </w:p>
    <w:p w14:paraId="4749137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需</w:t>
      </w:r>
      <w:r>
        <w:rPr>
          <w:rFonts w:hint="eastAsia" w:asciiTheme="minorEastAsia" w:hAnsiTheme="minorEastAsia" w:eastAsiaTheme="minorEastAsia" w:cstheme="minorEastAsia"/>
          <w:szCs w:val="32"/>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1F73EF2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4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④</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7C87B24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5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⑤</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施工场地周围地下管线和邻近建筑物、构筑物（含文物保护建筑）、古树名木的保护要求及费用承担；</w:t>
      </w:r>
    </w:p>
    <w:p w14:paraId="68A0630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38821EB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因承包人原因造成破坏的，承包人必须无条件及时修复，并承担由此发生的全部费用和责任。</w:t>
      </w:r>
    </w:p>
    <w:p w14:paraId="478380D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6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⑥</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施工场地清洁卫生的要求：按标准化施工现场管理，保持现场清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68EBA17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7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⑦</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承包人有义务对本工程图纸详细审阅，并提出合理化建议，确保施工期间尽量少发生拆除变更等浪费现象。施工过程中与周围发生的纠纷由承包人自行协商解决，费用由施工单位自理。</w:t>
      </w:r>
    </w:p>
    <w:p w14:paraId="4E09C2CC">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8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⑧</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双方约定承包人应做的其它工作（包括但不限于）：</w:t>
      </w:r>
    </w:p>
    <w:p w14:paraId="4212A30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a.承包人应负责修建进入施工现场的临时道路，确保施工设备、车辆顺利进出施工现场，如因路况不好，导致运输车辆不能到达指定地点发生二次转运或延误工期等情况，承包人承担相应责任及费用。</w:t>
      </w:r>
    </w:p>
    <w:p w14:paraId="1908B23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A82DE3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c.严格按施工图纸、国家现行的施工及技术验收规范进行施工，做好自检工作，并按规定程序进行检测和报验，确保工程质量和工期。</w:t>
      </w:r>
    </w:p>
    <w:p w14:paraId="3DFE5F1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d.严格按施工安全规范要求采取预防事故的措施，确保施工安全和第三者安全。</w:t>
      </w:r>
    </w:p>
    <w:p w14:paraId="07CC0A2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7DA4394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f.施工中承包人应做好施工原始记录，隐蔽工程记录，按照国家验收规范的要求，整理、检查、编制工程验收竣工资料。并在竣工时按规定移交发包人。</w:t>
      </w:r>
    </w:p>
    <w:p w14:paraId="27F62D6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g.在施工中，由承包人自身原因造成的停工、返工、材料、物件的倒运、机械二次进场等损失，均由承包人承担。</w:t>
      </w:r>
    </w:p>
    <w:p w14:paraId="181BDA3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p>
    <w:p w14:paraId="2477747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i.其他1、竣工资料应符合发包人及城建档案馆等相关部门关于档案资料的要求；2、准时参加监理组织的每周工程例会和专题会议；3、应接受发包人的现场协调管理；4、其它事宜由双方协商另定。</w:t>
      </w:r>
    </w:p>
    <w:p w14:paraId="58554FB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承包人未能按要求履行以上各项义务，造成发包人损失的，承包人应赔偿发包人有关损失。</w:t>
      </w:r>
    </w:p>
    <w:p w14:paraId="1717C7F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 项目经理</w:t>
      </w:r>
    </w:p>
    <w:p w14:paraId="607A27C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3.2.1 项目经理：</w:t>
      </w:r>
    </w:p>
    <w:p w14:paraId="32C6E82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B39691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A577FD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建造师执业资格等级：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5BDABE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建造师注册证书号：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15269C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建造师执业印章号：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36A94D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安全生产考核合格证书号：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76F882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6323ED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150386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C56C35D">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承包人对项目经理的授权范围如下：</w:t>
      </w:r>
    </w:p>
    <w:p w14:paraId="3550FA3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u w:val="single"/>
        </w:rPr>
        <w:t xml:space="preserve">（1）负责与公司总部的信息沟通与协调 </w:t>
      </w:r>
      <w:r>
        <w:rPr>
          <w:rFonts w:hint="eastAsia" w:asciiTheme="minorEastAsia" w:hAnsiTheme="minorEastAsia" w:eastAsiaTheme="minorEastAsia" w:cstheme="minorEastAsia"/>
          <w:szCs w:val="21"/>
        </w:rPr>
        <w:t>。</w:t>
      </w:r>
    </w:p>
    <w:p w14:paraId="6081B6D6">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（2）项目资源的组织与调整（包括人力、物资、资金等）。</w:t>
      </w:r>
    </w:p>
    <w:p w14:paraId="4817E08B">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（3）领导制定项目各项目管理目标及保证措施，对实施过程进行监督。</w:t>
      </w:r>
    </w:p>
    <w:p w14:paraId="4BF10FD7">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（4）是公司法人在项目上的授权代理，代表公司履行与业主及协作单位合同。</w:t>
      </w:r>
    </w:p>
    <w:p w14:paraId="11CFCE3B">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（5）是本项目的成本、质量、安全、环保、职业安卫体系的第一责任人，对施工全过程和用户负责。</w:t>
      </w:r>
    </w:p>
    <w:p w14:paraId="4FF9F0C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关于项目经理每月在施工现场的时间要求：</w:t>
      </w:r>
      <w:r>
        <w:rPr>
          <w:rFonts w:hint="eastAsia" w:asciiTheme="minorEastAsia" w:hAnsiTheme="minorEastAsia" w:eastAsiaTheme="minorEastAsia" w:cstheme="minorEastAsia"/>
          <w:b/>
          <w:szCs w:val="21"/>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0A3B4319">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发包人按2000元/次进行处罚，同时发包人有权要求承包人更换项目经理，且更换后的项目经理资质等级、业绩不低于原项目经理，否则发包人将解除施工合同 </w:t>
      </w:r>
      <w:r>
        <w:rPr>
          <w:rFonts w:hint="eastAsia" w:asciiTheme="minorEastAsia" w:hAnsiTheme="minorEastAsia" w:eastAsiaTheme="minorEastAsia" w:cstheme="minorEastAsia"/>
          <w:szCs w:val="32"/>
        </w:rPr>
        <w:t>。</w:t>
      </w:r>
    </w:p>
    <w:p w14:paraId="1C327A0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项目经理未经批准，擅自离开施工现场的违约责任：</w:t>
      </w:r>
      <w:r>
        <w:rPr>
          <w:rFonts w:hint="eastAsia" w:asciiTheme="minorEastAsia" w:hAnsiTheme="minorEastAsia" w:eastAsiaTheme="minorEastAsia" w:cstheme="minorEastAsia"/>
          <w:b/>
          <w:szCs w:val="32"/>
          <w:u w:val="single"/>
        </w:rPr>
        <w:t xml:space="preserve">发包人发现项目经理擅自离开施工现场的，承包人须向发包人按1000元/次支付违约金，如累计发现五次项目经理擅自离开施工现场，视为承包人擅自更换项目经理  </w:t>
      </w:r>
      <w:r>
        <w:rPr>
          <w:rFonts w:hint="eastAsia" w:asciiTheme="minorEastAsia" w:hAnsiTheme="minorEastAsia" w:eastAsiaTheme="minorEastAsia" w:cstheme="minorEastAsia"/>
          <w:szCs w:val="32"/>
        </w:rPr>
        <w:t>。</w:t>
      </w:r>
    </w:p>
    <w:p w14:paraId="05FBBDD5">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3.2.3 承包人擅自更换项目经理的违约责任：</w:t>
      </w:r>
      <w:r>
        <w:rPr>
          <w:rFonts w:hint="eastAsia" w:asciiTheme="minorEastAsia" w:hAnsiTheme="minorEastAsia" w:eastAsiaTheme="minorEastAsia" w:cstheme="minorEastAsia"/>
          <w:b/>
          <w:szCs w:val="32"/>
          <w:u w:val="single"/>
        </w:rPr>
        <w:t>本工程承包人不得擅自更换项目经理，否则，发包人有权终止合同并责令承包人退场，并按5000元/天索赔（从进场之日至退场之日）。</w:t>
      </w:r>
    </w:p>
    <w:p w14:paraId="6CF1CDD1">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3.2.4 承包人无正当理由拒绝更换项目经理的违约责任：</w:t>
      </w:r>
      <w:r>
        <w:rPr>
          <w:rFonts w:hint="eastAsia" w:asciiTheme="minorEastAsia" w:hAnsiTheme="minorEastAsia" w:eastAsiaTheme="minorEastAsia" w:cstheme="minorEastAsia"/>
          <w:b/>
          <w:szCs w:val="32"/>
          <w:u w:val="single"/>
        </w:rPr>
        <w:t>承包人须向发包人支付违约金20万元，违约金从工程竣工结算中扣除，</w:t>
      </w:r>
      <w:r>
        <w:rPr>
          <w:rFonts w:hint="eastAsia" w:asciiTheme="minorEastAsia" w:hAnsiTheme="minorEastAsia" w:eastAsiaTheme="minorEastAsia" w:cstheme="minorEastAsia"/>
          <w:b/>
          <w:szCs w:val="21"/>
          <w:u w:val="single"/>
        </w:rPr>
        <w:t>同时发包人有权解除施工合同</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13B2F1E">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3.3项目管理团队</w:t>
      </w:r>
    </w:p>
    <w:p w14:paraId="1AD14FF5">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技术负责人：</w:t>
      </w:r>
    </w:p>
    <w:p w14:paraId="61EEEB0E">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200193D1">
      <w:pPr>
        <w:tabs>
          <w:tab w:val="left" w:pos="4111"/>
          <w:tab w:val="left" w:pos="4536"/>
          <w:tab w:val="left" w:pos="4678"/>
        </w:tabs>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619E7078">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注册（执业）证书名称及号码：</w:t>
      </w:r>
      <w:r>
        <w:rPr>
          <w:rFonts w:hint="eastAsia" w:asciiTheme="minorEastAsia" w:hAnsiTheme="minorEastAsia" w:eastAsiaTheme="minorEastAsia" w:cstheme="minorEastAsia"/>
          <w:szCs w:val="32"/>
          <w:u w:val="single"/>
        </w:rPr>
        <w:t xml:space="preserve">           </w:t>
      </w:r>
    </w:p>
    <w:p w14:paraId="46FEC7E3">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20431B0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施工员：</w:t>
      </w:r>
    </w:p>
    <w:p w14:paraId="08F763EC">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386C92B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6687CE11">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施工员证书号：</w:t>
      </w:r>
      <w:r>
        <w:rPr>
          <w:rFonts w:hint="eastAsia" w:asciiTheme="minorEastAsia" w:hAnsiTheme="minorEastAsia" w:eastAsiaTheme="minorEastAsia" w:cstheme="minorEastAsia"/>
          <w:szCs w:val="32"/>
          <w:u w:val="single"/>
        </w:rPr>
        <w:t xml:space="preserve">                          </w:t>
      </w:r>
    </w:p>
    <w:p w14:paraId="55BD747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47AF5F36">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质监员：</w:t>
      </w:r>
    </w:p>
    <w:p w14:paraId="7D30EB1B">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215405DE">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57AA8425">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质监员证书号：</w:t>
      </w:r>
      <w:r>
        <w:rPr>
          <w:rFonts w:hint="eastAsia" w:asciiTheme="minorEastAsia" w:hAnsiTheme="minorEastAsia" w:eastAsiaTheme="minorEastAsia" w:cstheme="minorEastAsia"/>
          <w:szCs w:val="32"/>
          <w:u w:val="single"/>
        </w:rPr>
        <w:t xml:space="preserve">                          </w:t>
      </w:r>
    </w:p>
    <w:p w14:paraId="5BF8AEFD">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27C44072">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安全员：</w:t>
      </w:r>
    </w:p>
    <w:p w14:paraId="5BD92AA3">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100B4A9F">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7FADF4C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安全员证书号：</w:t>
      </w:r>
      <w:r>
        <w:rPr>
          <w:rFonts w:hint="eastAsia" w:asciiTheme="minorEastAsia" w:hAnsiTheme="minorEastAsia" w:eastAsiaTheme="minorEastAsia" w:cstheme="minorEastAsia"/>
          <w:szCs w:val="32"/>
          <w:u w:val="single"/>
        </w:rPr>
        <w:t xml:space="preserve">                          </w:t>
      </w:r>
    </w:p>
    <w:p w14:paraId="790440C1">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6E40B467">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其它：</w:t>
      </w:r>
      <w:r>
        <w:rPr>
          <w:rFonts w:hint="eastAsia" w:asciiTheme="minorEastAsia" w:hAnsiTheme="minorEastAsia" w:eastAsiaTheme="minorEastAsia" w:cstheme="minorEastAsia"/>
          <w:b/>
          <w:szCs w:val="32"/>
        </w:rPr>
        <w:t>大中型项目，开工前承包人应在施工现场安装生物识别网络管理系统，发包人依据合同约定条款对项目负责人等项目组成员加强履约管理。</w:t>
      </w:r>
    </w:p>
    <w:p w14:paraId="0898DD80">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32"/>
        </w:rPr>
        <w:t>3.3.1承包人提交项目管理机构及施工现场管理人员安排报告的期限：</w:t>
      </w:r>
      <w:r>
        <w:rPr>
          <w:rFonts w:hint="eastAsia" w:asciiTheme="minorEastAsia" w:hAnsiTheme="minorEastAsia" w:eastAsiaTheme="minorEastAsia" w:cstheme="minorEastAsia"/>
          <w:b/>
          <w:szCs w:val="21"/>
          <w:u w:val="single"/>
        </w:rPr>
        <w:t>承包人应在合同签订后7日内，向发包人提交项目管理机构及施工现场人员安排报告，并经发包人书面同意确认后，方可办理合同备案手续。</w:t>
      </w:r>
    </w:p>
    <w:p w14:paraId="42CFBFA2">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3.3.3承包人无正当理由拒绝撤换主要施工管理人员的违约责任：</w:t>
      </w:r>
      <w:r>
        <w:rPr>
          <w:rFonts w:hint="eastAsia" w:asciiTheme="minorEastAsia" w:hAnsiTheme="minorEastAsia" w:eastAsiaTheme="minorEastAsia" w:cstheme="minorEastAsia"/>
          <w:b/>
          <w:szCs w:val="3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cstheme="minorEastAsia"/>
          <w:szCs w:val="32"/>
        </w:rPr>
        <w:t>。</w:t>
      </w:r>
    </w:p>
    <w:p w14:paraId="6BDB06CD">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3.3.4承包人主要施工管理人员离开施工现场的批准要求：</w:t>
      </w:r>
      <w:r>
        <w:rPr>
          <w:rFonts w:hint="eastAsia" w:asciiTheme="minorEastAsia" w:hAnsiTheme="minorEastAsia" w:eastAsiaTheme="minorEastAsia" w:cstheme="minorEastAsia"/>
          <w:b/>
          <w:szCs w:val="21"/>
          <w:u w:val="single"/>
        </w:rPr>
        <w:t>合同签订后，项目班子主要成员不到位，则监理工程师有权不签发开工令，施工中项目管理部的主要成员离开工地应向建设单位代表请假，经过批准后方能离开。</w:t>
      </w:r>
    </w:p>
    <w:p w14:paraId="29F760D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3.3.5承包人擅自更换主要施工管理人员的违约责任：</w:t>
      </w:r>
      <w:r>
        <w:rPr>
          <w:rFonts w:hint="eastAsia" w:asciiTheme="minorEastAsia" w:hAnsiTheme="minorEastAsia" w:eastAsiaTheme="minorEastAsia" w:cstheme="minorEastAsia"/>
          <w:b/>
          <w:szCs w:val="32"/>
          <w:u w:val="single"/>
        </w:rPr>
        <w:t>承包人擅自更换主要施工管理人员，承包人向发包人支付违约金10000元。</w:t>
      </w:r>
    </w:p>
    <w:p w14:paraId="4FA4D30D">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承包人主要施工管理人员擅自离开施工现场的违约责任：</w:t>
      </w:r>
      <w:r>
        <w:rPr>
          <w:rFonts w:hint="eastAsia" w:asciiTheme="minorEastAsia" w:hAnsiTheme="minorEastAsia" w:eastAsiaTheme="minorEastAsia" w:cstheme="minorEastAsia"/>
          <w:b/>
          <w:szCs w:val="32"/>
          <w:u w:val="single"/>
        </w:rPr>
        <w:t>发包人每发现一次主要施工管理人员擅自离开施工现场，承包人向发包人支付违约金10000元，累计发现10次主要施工管理人员擅自离开施工现场，视为承包人擅自更换主要施工管理人员。</w:t>
      </w:r>
    </w:p>
    <w:p w14:paraId="037ECC68">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140" w:name="_Toc296944498"/>
      <w:bookmarkStart w:id="141" w:name="_Toc297120459"/>
      <w:bookmarkStart w:id="142" w:name="_Toc296890987"/>
      <w:bookmarkStart w:id="143" w:name="_Toc296891199"/>
      <w:bookmarkStart w:id="144" w:name="_Toc296503159"/>
      <w:bookmarkStart w:id="145" w:name="_Toc297216151"/>
      <w:bookmarkStart w:id="146" w:name="_Toc297123492"/>
      <w:bookmarkStart w:id="147" w:name="_Toc296346660"/>
      <w:bookmarkStart w:id="148" w:name="_Toc303539102"/>
      <w:bookmarkStart w:id="149" w:name="_Toc312677988"/>
      <w:bookmarkStart w:id="150" w:name="_Toc292559869"/>
      <w:bookmarkStart w:id="151" w:name="_Toc304295523"/>
      <w:bookmarkStart w:id="152" w:name="_Toc300934945"/>
      <w:bookmarkStart w:id="153" w:name="_Toc292559364"/>
      <w:bookmarkStart w:id="154" w:name="_Toc297048345"/>
      <w:bookmarkStart w:id="155" w:name="_Toc296347158"/>
      <w:r>
        <w:rPr>
          <w:rFonts w:hint="eastAsia" w:asciiTheme="minorEastAsia" w:hAnsiTheme="minorEastAsia" w:eastAsiaTheme="minorEastAsia" w:cstheme="minorEastAsia"/>
          <w:szCs w:val="32"/>
        </w:rPr>
        <w:t>.5 分包</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3B486C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156" w:name="_Toc318581158"/>
      <w:bookmarkStart w:id="157" w:name="_Toc296890988"/>
      <w:bookmarkStart w:id="158" w:name="_Toc312677989"/>
      <w:bookmarkStart w:id="159" w:name="_Toc296346661"/>
      <w:bookmarkStart w:id="160" w:name="_Toc296891200"/>
      <w:bookmarkStart w:id="161" w:name="_Toc297123493"/>
      <w:bookmarkStart w:id="162" w:name="_Toc296347159"/>
      <w:bookmarkStart w:id="163" w:name="_Toc300934946"/>
      <w:bookmarkStart w:id="164" w:name="_Toc303539103"/>
      <w:bookmarkStart w:id="165" w:name="_Toc296503160"/>
      <w:bookmarkStart w:id="166" w:name="_Toc292559365"/>
      <w:bookmarkStart w:id="167" w:name="_Toc304295524"/>
      <w:bookmarkStart w:id="168" w:name="_Toc297048346"/>
      <w:bookmarkStart w:id="169" w:name="_Toc292559870"/>
      <w:bookmarkStart w:id="170" w:name="_Toc297120460"/>
      <w:bookmarkStart w:id="171" w:name="_Toc296944499"/>
      <w:bookmarkStart w:id="172" w:name="_Toc297216152"/>
      <w:r>
        <w:rPr>
          <w:rFonts w:hint="eastAsia" w:asciiTheme="minorEastAsia" w:hAnsiTheme="minorEastAsia" w:eastAsiaTheme="minorEastAsia" w:cstheme="minorEastAsia"/>
          <w:szCs w:val="32"/>
        </w:rPr>
        <w:t>.5.1 分包的一般约定</w:t>
      </w:r>
    </w:p>
    <w:p w14:paraId="7E1735C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禁止分包的工程包括：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2E1512FB">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主体结构、关键性工作的范围：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本项目所有施工范围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448B9C1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173" w:name="_Toc318581159"/>
      <w:bookmarkStart w:id="174" w:name="_Toc312677990"/>
      <w:r>
        <w:rPr>
          <w:rFonts w:hint="eastAsia" w:asciiTheme="minorEastAsia" w:hAnsiTheme="minorEastAsia" w:eastAsiaTheme="minorEastAsia" w:cstheme="minorEastAsia"/>
          <w:szCs w:val="32"/>
        </w:rPr>
        <w:t>.5.2分包的确定</w:t>
      </w:r>
    </w:p>
    <w:p w14:paraId="30697E26">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允许分包的专业工程包括：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864F18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其他关于分包的约定：</w:t>
      </w:r>
      <w:r>
        <w:rPr>
          <w:rFonts w:hint="eastAsia" w:asciiTheme="minorEastAsia" w:hAnsiTheme="minorEastAsia" w:eastAsiaTheme="minorEastAsia" w:cstheme="minorEastAsia"/>
          <w:b/>
          <w:szCs w:val="32"/>
          <w:u w:val="single"/>
        </w:rPr>
        <w:t xml:space="preserve"> 一经发现分包，发包人有权解除协议，并要求承包人赔付合同工程款的30%的违约金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3E2DE5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3.5.4 分包合同价款</w:t>
      </w:r>
    </w:p>
    <w:p w14:paraId="4435D70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关于分包合同价款支付的约定：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73"/>
      <w:bookmarkEnd w:id="174"/>
    </w:p>
    <w:p w14:paraId="5C0CF5A8">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3.6 工程照管与成品、半成品保护</w:t>
      </w:r>
    </w:p>
    <w:p w14:paraId="190D25DD">
      <w:pPr>
        <w:spacing w:before="120" w:after="120"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承包人负责照管工程及工程相关的材料、工程设备的起始时间：</w:t>
      </w:r>
      <w:r>
        <w:rPr>
          <w:rFonts w:hint="eastAsia" w:asciiTheme="minorEastAsia" w:hAnsiTheme="minorEastAsia" w:eastAsiaTheme="minorEastAsia" w:cstheme="minorEastAsia"/>
          <w:b/>
          <w:szCs w:val="32"/>
          <w:u w:val="single"/>
        </w:rPr>
        <w:t xml:space="preserve"> 自发包人向承包人移交施工现场之日起，承包人应负责照管工程及工程相关材料、工程设备，直到颁发工程接受证书之日止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E3C2160">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3.7 履约担保</w:t>
      </w:r>
    </w:p>
    <w:p w14:paraId="517B8E0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承包人是否提供履约担保：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本项目不收取履约保证金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8E29203">
      <w:pPr>
        <w:keepNext/>
        <w:keepLines/>
        <w:spacing w:before="120" w:after="120" w:line="360" w:lineRule="auto"/>
        <w:outlineLvl w:val="3"/>
        <w:rPr>
          <w:rFonts w:hint="eastAsia" w:asciiTheme="minorEastAsia" w:hAnsiTheme="minorEastAsia" w:eastAsiaTheme="minorEastAsia" w:cstheme="minorEastAsia"/>
          <w:bCs/>
          <w:szCs w:val="32"/>
        </w:rPr>
      </w:pPr>
      <w:bookmarkStart w:id="175" w:name="_Toc351203636"/>
      <w:r>
        <w:rPr>
          <w:rFonts w:hint="eastAsia" w:asciiTheme="minorEastAsia" w:hAnsiTheme="minorEastAsia" w:eastAsiaTheme="minorEastAsia" w:cstheme="minorEastAsia"/>
          <w:bCs/>
          <w:szCs w:val="32"/>
        </w:rPr>
        <w:t>4</w:t>
      </w:r>
      <w:bookmarkStart w:id="176" w:name="_Toc292559366"/>
      <w:bookmarkStart w:id="177" w:name="_Toc296346663"/>
      <w:bookmarkStart w:id="178" w:name="_Toc296944501"/>
      <w:bookmarkStart w:id="179" w:name="_Toc296503162"/>
      <w:bookmarkStart w:id="180" w:name="_Toc297048348"/>
      <w:bookmarkStart w:id="181" w:name="_Toc296891202"/>
      <w:bookmarkStart w:id="182" w:name="_Toc297120462"/>
      <w:bookmarkStart w:id="183" w:name="_Toc292559871"/>
      <w:bookmarkStart w:id="184" w:name="_Toc296890990"/>
      <w:bookmarkStart w:id="185" w:name="_Toc296347161"/>
      <w:bookmarkStart w:id="186" w:name="_Toc267251413"/>
      <w:r>
        <w:rPr>
          <w:rFonts w:hint="eastAsia" w:asciiTheme="minorEastAsia" w:hAnsiTheme="minorEastAsia" w:eastAsiaTheme="minorEastAsia" w:cstheme="minorEastAsia"/>
          <w:bCs/>
          <w:szCs w:val="32"/>
        </w:rPr>
        <w:t>. 监</w:t>
      </w:r>
      <w:bookmarkEnd w:id="176"/>
      <w:bookmarkEnd w:id="177"/>
      <w:bookmarkEnd w:id="178"/>
      <w:bookmarkEnd w:id="179"/>
      <w:bookmarkEnd w:id="180"/>
      <w:bookmarkEnd w:id="181"/>
      <w:bookmarkEnd w:id="182"/>
      <w:bookmarkEnd w:id="183"/>
      <w:bookmarkEnd w:id="184"/>
      <w:bookmarkEnd w:id="185"/>
      <w:bookmarkEnd w:id="186"/>
      <w:r>
        <w:rPr>
          <w:rFonts w:hint="eastAsia" w:asciiTheme="minorEastAsia" w:hAnsiTheme="minorEastAsia" w:eastAsiaTheme="minorEastAsia" w:cstheme="minorEastAsia"/>
          <w:bCs/>
          <w:szCs w:val="32"/>
        </w:rPr>
        <w:t>理人</w:t>
      </w:r>
      <w:bookmarkEnd w:id="175"/>
    </w:p>
    <w:p w14:paraId="3EBDE441">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4.1监理人的一般规定</w:t>
      </w:r>
    </w:p>
    <w:p w14:paraId="461CF32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关于监理人的监理内容：</w:t>
      </w:r>
      <w:r>
        <w:rPr>
          <w:rFonts w:hint="eastAsia" w:asciiTheme="minorEastAsia" w:hAnsiTheme="minorEastAsia" w:eastAsiaTheme="minorEastAsia" w:cstheme="minorEastAsia"/>
          <w:b/>
          <w:szCs w:val="32"/>
          <w:u w:val="single"/>
        </w:rPr>
        <w:t xml:space="preserve"> 对本工程施工及保修阶段的进度、质量、投资控制，安全、文明施工、合同、信息管理和组织协调 </w:t>
      </w:r>
      <w:r>
        <w:rPr>
          <w:rFonts w:hint="eastAsia" w:asciiTheme="minorEastAsia" w:hAnsiTheme="minorEastAsia" w:eastAsiaTheme="minorEastAsia" w:cstheme="minorEastAsia"/>
          <w:szCs w:val="32"/>
        </w:rPr>
        <w:t>。</w:t>
      </w:r>
    </w:p>
    <w:p w14:paraId="1939052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关于监理人的监理权限：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51EF506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需要取得发包人批准才能行使的职权：</w:t>
      </w:r>
      <w:r>
        <w:rPr>
          <w:rFonts w:hint="eastAsia" w:asciiTheme="minorEastAsia" w:hAnsiTheme="minorEastAsia" w:eastAsiaTheme="minorEastAsia" w:cstheme="minorEastAsia"/>
          <w:b/>
          <w:szCs w:val="32"/>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1F59879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56CED59">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4.2 监理人员</w:t>
      </w:r>
    </w:p>
    <w:p w14:paraId="69244C6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总监理工程师：</w:t>
      </w:r>
    </w:p>
    <w:p w14:paraId="346A295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CA3FA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AC79C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监理工程师执业资格证书号：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302F82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20585C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69A33E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9D6AFA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关于监理人的其他约定：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7196E78">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4.4 商定或确定</w:t>
      </w:r>
    </w:p>
    <w:p w14:paraId="3C6C4A15">
      <w:pPr>
        <w:spacing w:line="360" w:lineRule="auto"/>
        <w:rPr>
          <w:rFonts w:hint="eastAsia" w:asciiTheme="minorEastAsia" w:hAnsiTheme="minorEastAsia" w:eastAsiaTheme="minorEastAsia" w:cstheme="minorEastAsia"/>
          <w:szCs w:val="32"/>
        </w:rPr>
      </w:pPr>
      <w:bookmarkStart w:id="187" w:name="_Toc267251418"/>
      <w:r>
        <w:rPr>
          <w:rFonts w:hint="eastAsia" w:asciiTheme="minorEastAsia" w:hAnsiTheme="minorEastAsia" w:eastAsiaTheme="minorEastAsia" w:cstheme="minorEastAsia"/>
          <w:szCs w:val="32"/>
        </w:rPr>
        <w:t>在发包人和承包人不能通过协商达成一致意见时，发包人授权监理人对以下事项进行确定：</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rPr>
        <w:t>。</w:t>
      </w:r>
    </w:p>
    <w:p w14:paraId="5904787F">
      <w:pPr>
        <w:keepNext/>
        <w:keepLines/>
        <w:spacing w:before="120" w:after="120" w:line="360" w:lineRule="auto"/>
        <w:outlineLvl w:val="3"/>
        <w:rPr>
          <w:rFonts w:hint="eastAsia" w:asciiTheme="minorEastAsia" w:hAnsiTheme="minorEastAsia" w:eastAsiaTheme="minorEastAsia" w:cstheme="minorEastAsia"/>
          <w:bCs/>
          <w:szCs w:val="32"/>
        </w:rPr>
      </w:pPr>
      <w:bookmarkStart w:id="188" w:name="_Toc351203637"/>
      <w:r>
        <w:rPr>
          <w:rFonts w:hint="eastAsia" w:asciiTheme="minorEastAsia" w:hAnsiTheme="minorEastAsia" w:eastAsiaTheme="minorEastAsia" w:cstheme="minorEastAsia"/>
          <w:bCs/>
          <w:szCs w:val="32"/>
        </w:rPr>
        <w:t>5</w:t>
      </w:r>
      <w:bookmarkEnd w:id="187"/>
      <w:bookmarkStart w:id="189" w:name="_Toc292559872"/>
      <w:bookmarkStart w:id="190" w:name="_Toc292559367"/>
      <w:bookmarkStart w:id="191" w:name="_Toc296503163"/>
      <w:bookmarkStart w:id="192" w:name="_Toc296347162"/>
      <w:bookmarkStart w:id="193" w:name="_Toc296944502"/>
      <w:bookmarkStart w:id="194" w:name="_Toc297048349"/>
      <w:bookmarkStart w:id="195" w:name="_Toc296346664"/>
      <w:bookmarkStart w:id="196" w:name="_Toc296891203"/>
      <w:bookmarkStart w:id="197" w:name="_Toc297120463"/>
      <w:bookmarkStart w:id="198" w:name="_Toc296890991"/>
      <w:r>
        <w:rPr>
          <w:rFonts w:hint="eastAsia" w:asciiTheme="minorEastAsia" w:hAnsiTheme="minorEastAsia" w:eastAsiaTheme="minorEastAsia" w:cstheme="minorEastAsia"/>
          <w:bCs/>
          <w:szCs w:val="32"/>
        </w:rPr>
        <w:t>. 工程质量</w:t>
      </w:r>
      <w:bookmarkEnd w:id="188"/>
    </w:p>
    <w:p w14:paraId="2388A718">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5.1 质量要求</w:t>
      </w:r>
    </w:p>
    <w:p w14:paraId="062FA60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w:t>
      </w:r>
      <w:bookmarkStart w:id="199" w:name="_Toc312677997"/>
      <w:bookmarkStart w:id="200" w:name="_Toc297216155"/>
      <w:bookmarkStart w:id="201" w:name="_Toc303539106"/>
      <w:bookmarkStart w:id="202" w:name="_Toc304295527"/>
      <w:bookmarkStart w:id="203" w:name="_Toc297123496"/>
      <w:bookmarkStart w:id="204" w:name="_Toc300934949"/>
      <w:bookmarkStart w:id="205" w:name="_Toc318581164"/>
      <w:r>
        <w:rPr>
          <w:rFonts w:hint="eastAsia" w:asciiTheme="minorEastAsia" w:hAnsiTheme="minorEastAsia" w:eastAsiaTheme="minorEastAsia" w:cstheme="minorEastAsia"/>
          <w:szCs w:val="32"/>
        </w:rPr>
        <w:t>.1.1 特殊质量标准和要求：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工程质量必须达到合格标准等级   </w:t>
      </w:r>
      <w:r>
        <w:rPr>
          <w:rFonts w:hint="eastAsia" w:asciiTheme="minorEastAsia" w:hAnsiTheme="minorEastAsia" w:eastAsiaTheme="minorEastAsia" w:cstheme="minorEastAsia"/>
          <w:szCs w:val="32"/>
        </w:rPr>
        <w:t>。</w:t>
      </w:r>
    </w:p>
    <w:p w14:paraId="179311F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关于工程奖项的约定：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93C0A1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5.3 隐蔽工程检查</w:t>
      </w:r>
    </w:p>
    <w:p w14:paraId="17B35E4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5.3.2承包人提前通知监理人隐蔽工程检查的期限的约定：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工程具备隐蔽条件或达到专用条款约定的中间验收部位，承包人进行自检，并在共同验收前48小时以书面形式通知监理人检查，通知应载明包括隐蔽检查的内容、时间和地点，并附有自检记录和必要的检查资料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E0433B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监理人不能按时进行检查时，应提前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小时提交书面延期要求。</w:t>
      </w:r>
    </w:p>
    <w:p w14:paraId="1095A25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w:t>
      </w:r>
    </w:p>
    <w:p w14:paraId="6F36BFF9">
      <w:pPr>
        <w:keepNext/>
        <w:keepLines/>
        <w:spacing w:before="120" w:after="120" w:line="360" w:lineRule="auto"/>
        <w:outlineLvl w:val="3"/>
        <w:rPr>
          <w:rFonts w:hint="eastAsia" w:asciiTheme="minorEastAsia" w:hAnsiTheme="minorEastAsia" w:eastAsiaTheme="minorEastAsia" w:cstheme="minorEastAsia"/>
          <w:bCs/>
          <w:szCs w:val="32"/>
        </w:rPr>
      </w:pPr>
      <w:bookmarkStart w:id="206" w:name="_Toc351203638"/>
      <w:r>
        <w:rPr>
          <w:rFonts w:hint="eastAsia" w:asciiTheme="minorEastAsia" w:hAnsiTheme="minorEastAsia" w:eastAsiaTheme="minorEastAsia" w:cstheme="minorEastAsia"/>
          <w:bCs/>
          <w:szCs w:val="32"/>
        </w:rPr>
        <w:t>6. 安全文明施工与环境保护</w:t>
      </w:r>
      <w:bookmarkEnd w:id="206"/>
    </w:p>
    <w:p w14:paraId="4168922F">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6.1安全文明施工</w:t>
      </w:r>
    </w:p>
    <w:p w14:paraId="70FABDA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6.1.1 项目安全生产的达标目标及相应事项的约定：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须的安全防护措施，消除事故隐患，安全防护费用已含在合同价款内。承包人负责现场的安全及第三方人身安全  </w:t>
      </w:r>
      <w:r>
        <w:rPr>
          <w:rFonts w:hint="eastAsia" w:asciiTheme="minorEastAsia" w:hAnsiTheme="minorEastAsia" w:eastAsiaTheme="minorEastAsia" w:cstheme="minorEastAsia"/>
          <w:szCs w:val="32"/>
        </w:rPr>
        <w:t>。</w:t>
      </w:r>
    </w:p>
    <w:p w14:paraId="5DD21DE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6.1.4 关于治安保卫的特别约定：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实施和完成本工程过程中，承包人应充分关注和保障所有在场人员的安全，承包人应在开工后7日内编制施工场地治安管理计划，并制定应对突发性事件的紧急预案。在工程施工过程中，发生暴乱、爆炸等恐怖事件以及群殴、械斗等群体性突发事件的，应立即上报并采取有效措施积极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40C815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关于编制施工场地治安管理计划的约定：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为保护本工程免遭损坏，或为现场附属和过往人群的安全与方便，在确有必要的时候和地方，当监理工程师或有关主管部门要求时，承包人应提供照明、警卫、护栅、警告标志等安全防护措施，非施工人员不得进入现场。承包人应对其在施工现场的工作人员进行治安管理教育，制定相应管理制度，并对他们的安全负责</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1EAD2A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6.1.5 文明施工</w:t>
      </w:r>
    </w:p>
    <w:p w14:paraId="79A8DDCD">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合同当事人对文明施工的要求：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保持场地整洁卫生，因为违纪行为发生的清理处罚费用由承包人承担，保证工完料清，并保证工地周围环境整洁。同时，遵守发包人的其它有关管理要求。费用已含在投标报价内。</w:t>
      </w:r>
    </w:p>
    <w:p w14:paraId="02224A70">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承包人要制定生活和环境卫生管理制度，要搞好职工宿舍卫生和食堂的饮食卫生，并做好厕所保洁工作。临时搭建须经发包人批准，且应整齐美观 </w:t>
      </w:r>
      <w:r>
        <w:rPr>
          <w:rFonts w:hint="eastAsia" w:asciiTheme="minorEastAsia" w:hAnsiTheme="minorEastAsia" w:eastAsiaTheme="minorEastAsia" w:cstheme="minorEastAsia"/>
          <w:szCs w:val="32"/>
        </w:rPr>
        <w:t>。</w:t>
      </w:r>
    </w:p>
    <w:p w14:paraId="66BF6386">
      <w:pPr>
        <w:spacing w:line="460" w:lineRule="exac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6.1.6 关于安全文明施工费支付比例和支付期限的约定：</w:t>
      </w:r>
      <w:r>
        <w:rPr>
          <w:rFonts w:hint="eastAsia" w:asciiTheme="minorEastAsia" w:hAnsiTheme="minorEastAsia" w:eastAsiaTheme="minorEastAsia" w:cstheme="minorEastAsia"/>
          <w:b/>
          <w:szCs w:val="21"/>
          <w:u w:val="single"/>
        </w:rPr>
        <w:t>按《企业安全费用提取和使用管理办法》（财资[2022]文件136号）及有关规定执行</w:t>
      </w:r>
      <w:r>
        <w:rPr>
          <w:rFonts w:hint="eastAsia"/>
        </w:rPr>
        <w:t xml:space="preserve"> </w:t>
      </w:r>
      <w:r>
        <w:rPr>
          <w:rFonts w:hint="eastAsia" w:asciiTheme="minorEastAsia" w:hAnsiTheme="minorEastAsia" w:eastAsiaTheme="minorEastAsia" w:cstheme="minorEastAsia"/>
          <w:szCs w:val="32"/>
        </w:rPr>
        <w:t>。</w:t>
      </w:r>
    </w:p>
    <w:bookmarkEnd w:id="199"/>
    <w:bookmarkEnd w:id="200"/>
    <w:bookmarkEnd w:id="201"/>
    <w:bookmarkEnd w:id="202"/>
    <w:bookmarkEnd w:id="203"/>
    <w:bookmarkEnd w:id="204"/>
    <w:bookmarkEnd w:id="205"/>
    <w:p w14:paraId="61635DE8">
      <w:pPr>
        <w:keepNext/>
        <w:keepLines/>
        <w:spacing w:before="120" w:after="120" w:line="360" w:lineRule="auto"/>
        <w:outlineLvl w:val="3"/>
        <w:rPr>
          <w:rFonts w:hint="eastAsia" w:asciiTheme="minorEastAsia" w:hAnsiTheme="minorEastAsia" w:eastAsiaTheme="minorEastAsia" w:cstheme="minorEastAsia"/>
          <w:bCs/>
          <w:szCs w:val="32"/>
        </w:rPr>
      </w:pPr>
      <w:bookmarkStart w:id="207" w:name="_Toc351203639"/>
      <w:r>
        <w:rPr>
          <w:rFonts w:hint="eastAsia" w:asciiTheme="minorEastAsia" w:hAnsiTheme="minorEastAsia" w:eastAsiaTheme="minorEastAsia" w:cstheme="minorEastAsia"/>
          <w:bCs/>
          <w:szCs w:val="32"/>
        </w:rPr>
        <w:t>7. 工期和进度</w:t>
      </w:r>
      <w:bookmarkEnd w:id="207"/>
    </w:p>
    <w:p w14:paraId="73C756B0">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 施工组织设计</w:t>
      </w:r>
    </w:p>
    <w:p w14:paraId="47A0795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7.1.1 合同当事人约定的施工组织设计应包括的其他内容：</w:t>
      </w:r>
      <w:r>
        <w:rPr>
          <w:rFonts w:hint="eastAsia" w:asciiTheme="minorEastAsia" w:hAnsiTheme="minorEastAsia" w:eastAsiaTheme="minorEastAsia" w:cstheme="minorEastAsia"/>
          <w:b/>
          <w:szCs w:val="21"/>
          <w:u w:val="single"/>
        </w:rPr>
        <w:t>具体根据发包人及监理人要求执行</w:t>
      </w:r>
      <w:r>
        <w:rPr>
          <w:rFonts w:hint="eastAsia" w:asciiTheme="minorEastAsia" w:hAnsiTheme="minorEastAsia" w:eastAsiaTheme="minorEastAsia" w:cstheme="minorEastAsia"/>
          <w:szCs w:val="32"/>
        </w:rPr>
        <w:t>。</w:t>
      </w:r>
    </w:p>
    <w:p w14:paraId="06AEE5F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7.1.2 施工组织设计的提交和修改</w:t>
      </w:r>
    </w:p>
    <w:p w14:paraId="24A1580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合同签订后14日内且不得迟于开工前7天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DC096F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收到施工组织设计后7日内 </w:t>
      </w:r>
      <w:r>
        <w:rPr>
          <w:rFonts w:hint="eastAsia" w:asciiTheme="minorEastAsia" w:hAnsiTheme="minorEastAsia" w:eastAsiaTheme="minorEastAsia" w:cstheme="minorEastAsia"/>
          <w:szCs w:val="32"/>
        </w:rPr>
        <w:t>。</w:t>
      </w:r>
    </w:p>
    <w:p w14:paraId="5EA6743B">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08" w:name="_Toc303539123"/>
      <w:bookmarkStart w:id="209" w:name="_Toc312677479"/>
      <w:bookmarkStart w:id="210" w:name="_Toc312678005"/>
      <w:bookmarkStart w:id="211" w:name="_Toc297216173"/>
      <w:bookmarkStart w:id="212" w:name="_Toc304295541"/>
      <w:bookmarkStart w:id="213" w:name="_Toc297123514"/>
      <w:bookmarkStart w:id="214" w:name="_Toc300934966"/>
      <w:r>
        <w:rPr>
          <w:rFonts w:hint="eastAsia" w:asciiTheme="minorEastAsia" w:hAnsiTheme="minorEastAsia" w:eastAsiaTheme="minorEastAsia" w:cstheme="minorEastAsia"/>
          <w:szCs w:val="32"/>
        </w:rPr>
        <w:t>.2 施工进度计划</w:t>
      </w:r>
    </w:p>
    <w:p w14:paraId="69E9A649">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功及用款计划等资料。</w:t>
      </w:r>
    </w:p>
    <w:p w14:paraId="7516564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7.2.2 施工进度计划的修订</w:t>
      </w:r>
    </w:p>
    <w:p w14:paraId="6BE9F52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提供后7日内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8FAD428">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 开工</w:t>
      </w:r>
    </w:p>
    <w:p w14:paraId="3D35290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7.3.1 开工准备</w:t>
      </w:r>
    </w:p>
    <w:p w14:paraId="06C02A7F">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关于承包人提交工程开工报审表的期限：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A52F49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由发包人决定  </w:t>
      </w:r>
      <w:r>
        <w:rPr>
          <w:rFonts w:hint="eastAsia" w:asciiTheme="minorEastAsia" w:hAnsiTheme="minorEastAsia" w:eastAsiaTheme="minorEastAsia" w:cstheme="minorEastAsia"/>
          <w:szCs w:val="32"/>
        </w:rPr>
        <w:t>。</w:t>
      </w:r>
    </w:p>
    <w:p w14:paraId="2700A90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按发包人要求执行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w:t>
      </w:r>
    </w:p>
    <w:p w14:paraId="61F87CE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7.3.2开工通知</w:t>
      </w:r>
    </w:p>
    <w:p w14:paraId="44CE99A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因发包人原因造成监理人未能在计划开工日期之日起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180 </w:t>
      </w:r>
      <w:r>
        <w:rPr>
          <w:rFonts w:hint="eastAsia" w:asciiTheme="minorEastAsia" w:hAnsiTheme="minorEastAsia" w:eastAsiaTheme="minorEastAsia" w:cstheme="minorEastAsia"/>
          <w:szCs w:val="32"/>
        </w:rPr>
        <w:t>天内发出开工通知的，承包人有权提出价格调整要求，或者解除合同。</w:t>
      </w:r>
      <w:bookmarkEnd w:id="208"/>
      <w:bookmarkEnd w:id="209"/>
      <w:bookmarkEnd w:id="210"/>
      <w:bookmarkEnd w:id="211"/>
      <w:bookmarkEnd w:id="212"/>
      <w:bookmarkEnd w:id="213"/>
      <w:bookmarkEnd w:id="214"/>
    </w:p>
    <w:p w14:paraId="35408238">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7.4 测量放线</w:t>
      </w:r>
    </w:p>
    <w:p w14:paraId="52A24D4B">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承包人负责做好保护工作并对其工作失误而造成的事故负赔偿责任。</w:t>
      </w:r>
    </w:p>
    <w:p w14:paraId="48E5E38C">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15" w:name="_Toc297216175"/>
      <w:bookmarkStart w:id="216" w:name="_Toc303539125"/>
      <w:bookmarkStart w:id="217" w:name="_Toc300934968"/>
      <w:bookmarkStart w:id="218" w:name="_Toc297123516"/>
      <w:bookmarkStart w:id="219" w:name="_Toc312678010"/>
      <w:bookmarkStart w:id="220" w:name="_Toc312677484"/>
      <w:bookmarkStart w:id="221" w:name="_Toc304295546"/>
      <w:r>
        <w:rPr>
          <w:rFonts w:hint="eastAsia" w:asciiTheme="minorEastAsia" w:hAnsiTheme="minorEastAsia" w:eastAsiaTheme="minorEastAsia" w:cstheme="minorEastAsia"/>
          <w:szCs w:val="32"/>
        </w:rPr>
        <w:t>.5 工期延误</w:t>
      </w:r>
      <w:bookmarkEnd w:id="215"/>
      <w:bookmarkEnd w:id="216"/>
      <w:bookmarkEnd w:id="217"/>
      <w:bookmarkEnd w:id="218"/>
      <w:bookmarkEnd w:id="219"/>
      <w:bookmarkEnd w:id="220"/>
      <w:bookmarkEnd w:id="221"/>
    </w:p>
    <w:p w14:paraId="78BCE5DA">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7.5.1 因发包人原因导致工期延误</w:t>
      </w:r>
    </w:p>
    <w:p w14:paraId="01565C4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3B8DB9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22" w:name="_Toc318581169"/>
      <w:bookmarkStart w:id="223" w:name="_Toc312678012"/>
      <w:bookmarkStart w:id="224" w:name="_Toc312677486"/>
      <w:bookmarkStart w:id="225" w:name="_Toc297216177"/>
      <w:bookmarkStart w:id="226" w:name="_Toc297123518"/>
      <w:bookmarkStart w:id="227" w:name="_Toc300934970"/>
      <w:bookmarkStart w:id="228" w:name="_Toc304295548"/>
      <w:bookmarkStart w:id="229" w:name="_Toc303539127"/>
      <w:r>
        <w:rPr>
          <w:rFonts w:hint="eastAsia" w:asciiTheme="minorEastAsia" w:hAnsiTheme="minorEastAsia" w:eastAsiaTheme="minorEastAsia" w:cstheme="minorEastAsia"/>
          <w:szCs w:val="32"/>
        </w:rPr>
        <w:t>.5.2 因承包人原因导致工期延误</w:t>
      </w:r>
      <w:bookmarkEnd w:id="222"/>
      <w:bookmarkEnd w:id="223"/>
      <w:bookmarkEnd w:id="224"/>
    </w:p>
    <w:p w14:paraId="3661B8C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w:t>
      </w:r>
      <w:bookmarkStart w:id="230" w:name="_Toc312677487"/>
      <w:bookmarkStart w:id="231" w:name="_Toc312678013"/>
      <w:bookmarkStart w:id="232" w:name="_Toc318581170"/>
      <w:r>
        <w:rPr>
          <w:rFonts w:hint="eastAsia" w:asciiTheme="minorEastAsia" w:hAnsiTheme="minorEastAsia" w:eastAsiaTheme="minorEastAsia" w:cstheme="minorEastAsia"/>
          <w:szCs w:val="32"/>
        </w:rPr>
        <w:t>承包人原因造成工期延误，逾期竣工违约金的计算方法为：</w:t>
      </w:r>
      <w:bookmarkEnd w:id="225"/>
      <w:bookmarkEnd w:id="226"/>
      <w:bookmarkEnd w:id="227"/>
      <w:bookmarkEnd w:id="228"/>
      <w:bookmarkEnd w:id="229"/>
      <w:bookmarkEnd w:id="230"/>
      <w:bookmarkEnd w:id="231"/>
    </w:p>
    <w:p w14:paraId="4D287AC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因承包人原件不能按照协议书约定的竣工日期或工程师同意顺延的工期竣工的，承包人承担违约责任。</w:t>
      </w:r>
    </w:p>
    <w:p w14:paraId="794BA42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当承包人不能按照已批准的进度计划实现节点目标，而又无切实有效措施保证竣工目标不，发包人有权将承包范围内的部分工程量进行切割，交由其他单位实施，费用由承包人承担。承包人应无条件服从并给予配合。</w:t>
      </w:r>
    </w:p>
    <w:p w14:paraId="1716147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期不能按期竣工，视为承包人违约，承包人须按20000元/天向发包人支付违约金；对人不能按期竣工的，且拖延工期达到一定期限的，除支付约定违约金处，发包人有权解除合同，承包人应按发包人要求退场，并承担发包人的实际损失。</w:t>
      </w:r>
      <w:bookmarkEnd w:id="232"/>
    </w:p>
    <w:p w14:paraId="58CC13C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因承包人原因造成工期延误，逾</w:t>
      </w:r>
      <w:bookmarkStart w:id="233" w:name="_Toc312678014"/>
      <w:bookmarkStart w:id="234" w:name="_Toc318581171"/>
      <w:r>
        <w:rPr>
          <w:rFonts w:hint="eastAsia" w:asciiTheme="minorEastAsia" w:hAnsiTheme="minorEastAsia" w:eastAsiaTheme="minorEastAsia" w:cstheme="minorEastAsia"/>
          <w:szCs w:val="32"/>
        </w:rPr>
        <w:t>期竣工违约金的上限</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zCs w:val="21"/>
          <w:u w:val="single"/>
        </w:rPr>
        <w:t>合同价10%，承包人支付逾期竣工违约金后，不免除承包人继续完成工程及修补缺陷的义务</w:t>
      </w:r>
      <w:r>
        <w:rPr>
          <w:rFonts w:hint="eastAsia" w:asciiTheme="minorEastAsia" w:hAnsiTheme="minorEastAsia" w:eastAsiaTheme="minorEastAsia" w:cstheme="minorEastAsia"/>
          <w:szCs w:val="32"/>
        </w:rPr>
        <w:t>。</w:t>
      </w:r>
      <w:bookmarkEnd w:id="233"/>
      <w:bookmarkEnd w:id="234"/>
    </w:p>
    <w:p w14:paraId="40DBC43A">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35" w:name="_Toc303539128"/>
      <w:bookmarkStart w:id="236" w:name="_Toc312678015"/>
      <w:bookmarkStart w:id="237" w:name="_Toc297123519"/>
      <w:bookmarkStart w:id="238" w:name="_Toc304295549"/>
      <w:bookmarkStart w:id="239" w:name="_Toc300934971"/>
      <w:bookmarkStart w:id="240" w:name="_Toc297216178"/>
      <w:r>
        <w:rPr>
          <w:rFonts w:hint="eastAsia" w:asciiTheme="minorEastAsia" w:hAnsiTheme="minorEastAsia" w:eastAsiaTheme="minorEastAsia" w:cstheme="minorEastAsia"/>
          <w:szCs w:val="32"/>
        </w:rPr>
        <w:t>.6 不</w:t>
      </w:r>
      <w:bookmarkEnd w:id="235"/>
      <w:bookmarkEnd w:id="236"/>
      <w:bookmarkEnd w:id="237"/>
      <w:bookmarkEnd w:id="238"/>
      <w:bookmarkEnd w:id="239"/>
      <w:bookmarkEnd w:id="240"/>
      <w:r>
        <w:rPr>
          <w:rFonts w:hint="eastAsia" w:asciiTheme="minorEastAsia" w:hAnsiTheme="minorEastAsia" w:eastAsiaTheme="minorEastAsia" w:cstheme="minorEastAsia"/>
          <w:szCs w:val="32"/>
        </w:rPr>
        <w:t>利物质条件</w:t>
      </w:r>
    </w:p>
    <w:p w14:paraId="4910CF57">
      <w:pPr>
        <w:spacing w:line="360" w:lineRule="auto"/>
        <w:jc w:val="left"/>
        <w:rPr>
          <w:rFonts w:hint="eastAsia" w:asciiTheme="minorEastAsia" w:hAnsiTheme="minorEastAsia" w:eastAsiaTheme="minorEastAsia" w:cstheme="minorEastAsia"/>
          <w:szCs w:val="32"/>
        </w:rPr>
      </w:pPr>
      <w:bookmarkStart w:id="241" w:name="_Toc300934972"/>
      <w:bookmarkStart w:id="242" w:name="_Toc318581172"/>
      <w:bookmarkStart w:id="243" w:name="_Toc297216179"/>
      <w:bookmarkStart w:id="244" w:name="_Toc297123520"/>
      <w:bookmarkStart w:id="245" w:name="_Toc303539129"/>
      <w:bookmarkStart w:id="246" w:name="_Toc312678016"/>
      <w:bookmarkStart w:id="247" w:name="_Toc304295550"/>
      <w:r>
        <w:rPr>
          <w:rFonts w:hint="eastAsia" w:asciiTheme="minorEastAsia" w:hAnsiTheme="minorEastAsia" w:eastAsiaTheme="minorEastAsia" w:cstheme="minorEastAsia"/>
          <w:szCs w:val="32"/>
        </w:rPr>
        <w:t>不利物质条件的其他情形和有关约定：</w:t>
      </w:r>
      <w:r>
        <w:rPr>
          <w:rFonts w:hint="eastAsia" w:asciiTheme="minorEastAsia" w:hAnsiTheme="minorEastAsia" w:eastAsiaTheme="minorEastAsia" w:cstheme="minorEastAsia"/>
          <w:b/>
          <w:szCs w:val="32"/>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241"/>
      <w:bookmarkEnd w:id="242"/>
      <w:bookmarkEnd w:id="243"/>
      <w:bookmarkEnd w:id="244"/>
      <w:bookmarkEnd w:id="245"/>
      <w:bookmarkEnd w:id="246"/>
      <w:bookmarkEnd w:id="247"/>
    </w:p>
    <w:p w14:paraId="14762BC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48" w:name="_Toc297216180"/>
      <w:bookmarkStart w:id="249" w:name="_Toc304295551"/>
      <w:bookmarkStart w:id="250" w:name="_Toc300934973"/>
      <w:bookmarkStart w:id="251" w:name="_Toc303539130"/>
      <w:bookmarkStart w:id="252" w:name="_Toc312678017"/>
      <w:bookmarkStart w:id="253" w:name="_Toc297123521"/>
      <w:r>
        <w:rPr>
          <w:rFonts w:hint="eastAsia" w:asciiTheme="minorEastAsia" w:hAnsiTheme="minorEastAsia" w:eastAsiaTheme="minorEastAsia" w:cstheme="minorEastAsia"/>
          <w:szCs w:val="32"/>
        </w:rPr>
        <w:t>.7异常恶劣的气候条件</w:t>
      </w:r>
      <w:bookmarkEnd w:id="248"/>
      <w:bookmarkEnd w:id="249"/>
      <w:bookmarkEnd w:id="250"/>
      <w:bookmarkEnd w:id="251"/>
      <w:bookmarkEnd w:id="252"/>
      <w:bookmarkEnd w:id="253"/>
    </w:p>
    <w:p w14:paraId="5B9356A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发包人和承包人同意以下情形视为异常恶劣的气候条件：</w:t>
      </w:r>
    </w:p>
    <w:p w14:paraId="086B9B1A">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（1）日降雨量大于50mm的雨日超过1天；（2）6级以上台风灾害；</w:t>
      </w:r>
    </w:p>
    <w:p w14:paraId="3CD70CF7">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（3）日气温超过38℃ 的高温大于3天；  （4）日气温低于-20℃的严寒大于3天；</w:t>
      </w:r>
    </w:p>
    <w:p w14:paraId="5AB721BA">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（5）造成工程损坏的冰雹和大雪灾害：日降雪量10mm及以上。</w:t>
      </w:r>
    </w:p>
    <w:p w14:paraId="471E26A5">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7.9 提前竣工的奖励</w:t>
      </w:r>
    </w:p>
    <w:p w14:paraId="54DA05B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7.9.2提前竣工的奖励：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rPr>
        <w:t>。</w:t>
      </w:r>
    </w:p>
    <w:p w14:paraId="1B0F7E68">
      <w:pPr>
        <w:keepNext/>
        <w:keepLines/>
        <w:spacing w:before="120" w:after="120" w:line="360" w:lineRule="auto"/>
        <w:outlineLvl w:val="3"/>
        <w:rPr>
          <w:rFonts w:hint="eastAsia" w:asciiTheme="minorEastAsia" w:hAnsiTheme="minorEastAsia" w:eastAsiaTheme="minorEastAsia" w:cstheme="minorEastAsia"/>
          <w:bCs/>
          <w:szCs w:val="32"/>
        </w:rPr>
      </w:pPr>
      <w:bookmarkStart w:id="254" w:name="_Toc351203640"/>
      <w:r>
        <w:rPr>
          <w:rFonts w:hint="eastAsia" w:asciiTheme="minorEastAsia" w:hAnsiTheme="minorEastAsia" w:eastAsiaTheme="minorEastAsia" w:cstheme="minorEastAsia"/>
          <w:bCs/>
          <w:szCs w:val="32"/>
        </w:rPr>
        <w:t>8. 材料与设备</w:t>
      </w:r>
      <w:bookmarkEnd w:id="189"/>
      <w:bookmarkEnd w:id="190"/>
      <w:bookmarkEnd w:id="191"/>
      <w:bookmarkEnd w:id="192"/>
      <w:bookmarkEnd w:id="193"/>
      <w:bookmarkEnd w:id="194"/>
      <w:bookmarkEnd w:id="195"/>
      <w:bookmarkEnd w:id="196"/>
      <w:bookmarkEnd w:id="197"/>
      <w:bookmarkEnd w:id="198"/>
      <w:bookmarkEnd w:id="254"/>
    </w:p>
    <w:p w14:paraId="4DE8D11D">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w:t>
      </w:r>
      <w:bookmarkStart w:id="255" w:name="_Toc292559372"/>
      <w:bookmarkStart w:id="256" w:name="_Toc296944506"/>
      <w:bookmarkStart w:id="257" w:name="_Toc300934979"/>
      <w:bookmarkStart w:id="258" w:name="_Toc297216186"/>
      <w:bookmarkStart w:id="259" w:name="_Toc303539136"/>
      <w:bookmarkStart w:id="260" w:name="_Toc312677493"/>
      <w:bookmarkStart w:id="261" w:name="_Toc297123527"/>
      <w:bookmarkStart w:id="262" w:name="_Toc296891207"/>
      <w:bookmarkStart w:id="263" w:name="_Toc296503167"/>
      <w:bookmarkStart w:id="264" w:name="_Toc280868654"/>
      <w:bookmarkStart w:id="265" w:name="_Toc297120467"/>
      <w:bookmarkStart w:id="266" w:name="_Toc304295556"/>
      <w:bookmarkStart w:id="267" w:name="_Toc297048353"/>
      <w:bookmarkStart w:id="268" w:name="_Toc296347166"/>
      <w:bookmarkStart w:id="269" w:name="_Toc296346668"/>
      <w:bookmarkStart w:id="270" w:name="_Toc292559877"/>
      <w:bookmarkStart w:id="271" w:name="_Toc312678019"/>
      <w:bookmarkStart w:id="272" w:name="_Toc296890995"/>
      <w:bookmarkStart w:id="273" w:name="_Toc280868656"/>
      <w:bookmarkStart w:id="274" w:name="_Toc280868655"/>
      <w:bookmarkStart w:id="275" w:name="_Toc267251424"/>
      <w:r>
        <w:rPr>
          <w:rFonts w:hint="eastAsia" w:asciiTheme="minorEastAsia" w:hAnsiTheme="minorEastAsia" w:eastAsiaTheme="minorEastAsia" w:cstheme="minorEastAsia"/>
          <w:szCs w:val="32"/>
        </w:rPr>
        <w:t>.4材料与工程设备的保管与使用</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1CBED3F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w:t>
      </w:r>
      <w:bookmarkStart w:id="276" w:name="_Toc292559878"/>
      <w:bookmarkStart w:id="277" w:name="_Toc292559373"/>
      <w:bookmarkStart w:id="278" w:name="_Toc296944507"/>
      <w:bookmarkStart w:id="279" w:name="_Toc312678020"/>
      <w:bookmarkStart w:id="280" w:name="_Toc296891208"/>
      <w:bookmarkStart w:id="281" w:name="_Toc304295557"/>
      <w:bookmarkStart w:id="282" w:name="_Toc296503168"/>
      <w:bookmarkStart w:id="283" w:name="_Toc312677494"/>
      <w:bookmarkStart w:id="284" w:name="_Toc303539137"/>
      <w:bookmarkStart w:id="285" w:name="_Toc296890996"/>
      <w:bookmarkStart w:id="286" w:name="_Toc318581173"/>
      <w:bookmarkStart w:id="287" w:name="_Toc297048354"/>
      <w:bookmarkStart w:id="288" w:name="_Toc296346669"/>
      <w:bookmarkStart w:id="289" w:name="_Toc297123528"/>
      <w:bookmarkStart w:id="290" w:name="_Toc297216187"/>
      <w:bookmarkStart w:id="291" w:name="_Toc297120468"/>
      <w:bookmarkStart w:id="292" w:name="_Toc300934980"/>
      <w:bookmarkStart w:id="293" w:name="_Toc296347167"/>
      <w:r>
        <w:rPr>
          <w:rFonts w:hint="eastAsia" w:asciiTheme="minorEastAsia" w:hAnsiTheme="minorEastAsia" w:eastAsiaTheme="minorEastAsia" w:cstheme="minorEastAsia"/>
          <w:szCs w:val="32"/>
        </w:rPr>
        <w:t>.4.1发包人供应的材料设备的保管费用的承担：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甲供材料（如有）的卸车费、堆放、保管等由承包人负责，材料运到现场后的保管及安装过程中的损耗由承包人负责，相关费用已包含在合同总价中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276"/>
      <w:bookmarkEnd w:id="277"/>
    </w:p>
    <w:p w14:paraId="32BB8A5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78AB8C0A">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8.6 样品</w:t>
      </w:r>
    </w:p>
    <w:p w14:paraId="7A599C6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8.6.1样品的报送与封存</w:t>
      </w:r>
    </w:p>
    <w:p w14:paraId="444492F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需要承包人报送样品的材料或工程设备，样品的种类、名称、规格、数量要求：</w:t>
      </w:r>
      <w:r>
        <w:rPr>
          <w:rFonts w:hint="eastAsia" w:asciiTheme="minorEastAsia" w:hAnsiTheme="minorEastAsia" w:eastAsiaTheme="minorEastAsia" w:cstheme="minorEastAsia"/>
          <w:b/>
          <w:szCs w:val="32"/>
          <w:u w:val="single"/>
        </w:rPr>
        <w:t xml:space="preserve"> 按发包人需求确定，费用包含在签约合同价中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6EC4ED4">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8.8 施工设备和临时设施</w:t>
      </w:r>
    </w:p>
    <w:p w14:paraId="54EEFBF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8.8.1 承包人提供的施工设备和临时设施</w:t>
      </w:r>
    </w:p>
    <w:p w14:paraId="4F935B9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关于修建临时设施费用承担的约定：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承包人负责施工临时设施、环保及环卫的相关手续由承包人办理报批手续，并承担相关费用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6C55A64A">
      <w:pPr>
        <w:keepNext/>
        <w:keepLines/>
        <w:spacing w:before="120" w:after="120" w:line="360" w:lineRule="auto"/>
        <w:outlineLvl w:val="3"/>
        <w:rPr>
          <w:rFonts w:hint="eastAsia" w:asciiTheme="minorEastAsia" w:hAnsiTheme="minorEastAsia" w:eastAsiaTheme="minorEastAsia" w:cstheme="minorEastAsia"/>
          <w:bCs/>
          <w:szCs w:val="32"/>
        </w:rPr>
      </w:pPr>
      <w:bookmarkStart w:id="294" w:name="_Toc351203641"/>
      <w:r>
        <w:rPr>
          <w:rFonts w:hint="eastAsia" w:asciiTheme="minorEastAsia" w:hAnsiTheme="minorEastAsia" w:eastAsiaTheme="minorEastAsia" w:cstheme="minorEastAsia"/>
          <w:bCs/>
          <w:szCs w:val="32"/>
        </w:rPr>
        <w:t>9</w:t>
      </w:r>
      <w:bookmarkEnd w:id="273"/>
      <w:bookmarkEnd w:id="274"/>
      <w:bookmarkEnd w:id="275"/>
      <w:bookmarkStart w:id="295" w:name="_Toc312678021"/>
      <w:bookmarkStart w:id="296" w:name="_Toc312677495"/>
      <w:bookmarkStart w:id="297" w:name="_Toc300934982"/>
      <w:bookmarkStart w:id="298" w:name="_Toc304295559"/>
      <w:bookmarkStart w:id="299" w:name="_Toc303539139"/>
      <w:bookmarkStart w:id="300" w:name="_Toc297216192"/>
      <w:bookmarkStart w:id="301" w:name="_Toc297123533"/>
      <w:bookmarkStart w:id="302" w:name="_Toc296944512"/>
      <w:bookmarkStart w:id="303" w:name="_Toc296891213"/>
      <w:bookmarkStart w:id="304" w:name="_Toc267251427"/>
      <w:bookmarkStart w:id="305" w:name="_Toc296891001"/>
      <w:bookmarkStart w:id="306" w:name="_Toc292559378"/>
      <w:bookmarkStart w:id="307" w:name="_Toc297120473"/>
      <w:bookmarkStart w:id="308" w:name="_Toc296503173"/>
      <w:bookmarkStart w:id="309" w:name="_Toc296346674"/>
      <w:bookmarkStart w:id="310" w:name="_Toc292559883"/>
      <w:bookmarkStart w:id="311" w:name="_Toc267251428"/>
      <w:bookmarkStart w:id="312" w:name="_Toc296347172"/>
      <w:bookmarkStart w:id="313" w:name="_Toc297048359"/>
      <w:r>
        <w:rPr>
          <w:rFonts w:hint="eastAsia" w:asciiTheme="minorEastAsia" w:hAnsiTheme="minorEastAsia" w:eastAsiaTheme="minorEastAsia" w:cstheme="minorEastAsia"/>
          <w:bCs/>
          <w:szCs w:val="32"/>
        </w:rPr>
        <w:t>. 试验与检验</w:t>
      </w:r>
      <w:bookmarkEnd w:id="294"/>
      <w:bookmarkEnd w:id="295"/>
      <w:bookmarkEnd w:id="296"/>
      <w:bookmarkEnd w:id="297"/>
      <w:bookmarkEnd w:id="298"/>
      <w:bookmarkEnd w:id="299"/>
      <w:bookmarkEnd w:id="300"/>
      <w:bookmarkEnd w:id="301"/>
    </w:p>
    <w:p w14:paraId="32EF37F8">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w:t>
      </w:r>
      <w:bookmarkStart w:id="314" w:name="_Toc303539140"/>
      <w:bookmarkStart w:id="315" w:name="_Toc312678022"/>
      <w:bookmarkStart w:id="316" w:name="_Toc304295560"/>
      <w:bookmarkStart w:id="317" w:name="_Toc300934983"/>
      <w:bookmarkStart w:id="318" w:name="_Toc312677496"/>
      <w:bookmarkStart w:id="319" w:name="_Toc297216193"/>
      <w:bookmarkStart w:id="320" w:name="_Toc297123534"/>
      <w:r>
        <w:rPr>
          <w:rFonts w:hint="eastAsia" w:asciiTheme="minorEastAsia" w:hAnsiTheme="minorEastAsia" w:eastAsiaTheme="minorEastAsia" w:cstheme="minorEastAsia"/>
          <w:szCs w:val="32"/>
        </w:rPr>
        <w:t>.1试验设备与试验人员</w:t>
      </w:r>
      <w:bookmarkEnd w:id="314"/>
      <w:bookmarkEnd w:id="315"/>
      <w:bookmarkEnd w:id="316"/>
      <w:bookmarkEnd w:id="317"/>
      <w:bookmarkEnd w:id="318"/>
      <w:bookmarkEnd w:id="319"/>
      <w:bookmarkEnd w:id="320"/>
    </w:p>
    <w:p w14:paraId="5B91534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w:t>
      </w:r>
      <w:bookmarkStart w:id="321" w:name="_Toc300934984"/>
      <w:bookmarkStart w:id="322" w:name="_Toc312677497"/>
      <w:bookmarkStart w:id="323" w:name="_Toc297216194"/>
      <w:bookmarkStart w:id="324" w:name="_Toc312678023"/>
      <w:bookmarkStart w:id="325" w:name="_Toc297123535"/>
      <w:bookmarkStart w:id="326" w:name="_Toc303539141"/>
      <w:bookmarkStart w:id="327" w:name="_Toc304295561"/>
      <w:bookmarkStart w:id="328" w:name="_Toc318581174"/>
      <w:r>
        <w:rPr>
          <w:rFonts w:hint="eastAsia" w:asciiTheme="minorEastAsia" w:hAnsiTheme="minorEastAsia" w:eastAsiaTheme="minorEastAsia" w:cstheme="minorEastAsia"/>
          <w:szCs w:val="32"/>
        </w:rPr>
        <w:t>.1.2 试验设备</w:t>
      </w:r>
    </w:p>
    <w:p w14:paraId="7B3E34A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施工现场需要配置的试验场所：</w:t>
      </w:r>
      <w:bookmarkEnd w:id="321"/>
      <w:bookmarkEnd w:id="322"/>
      <w:bookmarkEnd w:id="323"/>
      <w:bookmarkEnd w:id="324"/>
      <w:bookmarkEnd w:id="325"/>
      <w:bookmarkEnd w:id="326"/>
      <w:bookmarkEnd w:id="327"/>
      <w:bookmarkStart w:id="329" w:name="_Toc303539142"/>
      <w:bookmarkStart w:id="330" w:name="_Toc297123536"/>
      <w:bookmarkStart w:id="331" w:name="_Toc304295562"/>
      <w:bookmarkStart w:id="332" w:name="_Toc300934985"/>
      <w:bookmarkStart w:id="333" w:name="_Toc297216195"/>
      <w:bookmarkStart w:id="334" w:name="_Toc312677498"/>
      <w:bookmarkStart w:id="335" w:name="_Toc312678024"/>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  </w:t>
      </w:r>
      <w:r>
        <w:rPr>
          <w:rFonts w:hint="eastAsia" w:asciiTheme="minorEastAsia" w:hAnsiTheme="minorEastAsia" w:eastAsiaTheme="minorEastAsia" w:cstheme="minorEastAsia"/>
          <w:szCs w:val="32"/>
        </w:rPr>
        <w:t xml:space="preserve">。 </w:t>
      </w:r>
    </w:p>
    <w:p w14:paraId="1342C4E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施工现场需要配备的试验设备：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4906D8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施工现场需要具备的其他试验条件：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根据现场实际施工需求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74F4107">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现场工艺试验 </w:t>
      </w:r>
    </w:p>
    <w:p w14:paraId="5667877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现场工艺试验的有关约定：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bookmarkEnd w:id="328"/>
    <w:bookmarkEnd w:id="329"/>
    <w:bookmarkEnd w:id="330"/>
    <w:bookmarkEnd w:id="331"/>
    <w:bookmarkEnd w:id="332"/>
    <w:bookmarkEnd w:id="333"/>
    <w:bookmarkEnd w:id="334"/>
    <w:bookmarkEnd w:id="335"/>
    <w:p w14:paraId="3192ECF0">
      <w:pPr>
        <w:spacing w:line="360" w:lineRule="auto"/>
        <w:jc w:val="left"/>
        <w:rPr>
          <w:rFonts w:hint="eastAsia" w:asciiTheme="minorEastAsia" w:hAnsiTheme="minorEastAsia" w:eastAsiaTheme="minorEastAsia" w:cstheme="minorEastAsia"/>
          <w:szCs w:val="32"/>
        </w:rPr>
      </w:pPr>
      <w:bookmarkStart w:id="336" w:name="_Toc351203642"/>
      <w:r>
        <w:rPr>
          <w:rFonts w:hint="eastAsia" w:asciiTheme="minorEastAsia" w:hAnsiTheme="minorEastAsia" w:eastAsiaTheme="minorEastAsia" w:cstheme="minorEastAsia"/>
          <w:szCs w:val="32"/>
        </w:rPr>
        <w:t>1</w:t>
      </w:r>
      <w:bookmarkEnd w:id="302"/>
      <w:bookmarkEnd w:id="303"/>
      <w:bookmarkEnd w:id="304"/>
      <w:bookmarkEnd w:id="305"/>
      <w:bookmarkEnd w:id="306"/>
      <w:bookmarkEnd w:id="307"/>
      <w:bookmarkEnd w:id="308"/>
      <w:bookmarkEnd w:id="309"/>
      <w:bookmarkEnd w:id="310"/>
      <w:bookmarkEnd w:id="311"/>
      <w:bookmarkEnd w:id="312"/>
      <w:bookmarkEnd w:id="313"/>
      <w:bookmarkStart w:id="337" w:name="_Toc312678025"/>
      <w:bookmarkStart w:id="338" w:name="_Toc300934989"/>
      <w:bookmarkStart w:id="339" w:name="_Toc296891021"/>
      <w:bookmarkStart w:id="340" w:name="_Toc292559398"/>
      <w:bookmarkStart w:id="341" w:name="_Toc297048379"/>
      <w:bookmarkStart w:id="342" w:name="_Toc296944532"/>
      <w:bookmarkStart w:id="343" w:name="_Toc297216199"/>
      <w:bookmarkStart w:id="344" w:name="_Toc297120493"/>
      <w:bookmarkStart w:id="345" w:name="_Toc312677499"/>
      <w:bookmarkStart w:id="346" w:name="_Toc297123540"/>
      <w:bookmarkStart w:id="347" w:name="_Toc296503193"/>
      <w:bookmarkStart w:id="348" w:name="_Toc304295566"/>
      <w:bookmarkStart w:id="349" w:name="_Toc296891233"/>
      <w:bookmarkStart w:id="350" w:name="_Toc296347192"/>
      <w:bookmarkStart w:id="351" w:name="_Toc303539146"/>
      <w:bookmarkStart w:id="352" w:name="_Toc292559903"/>
      <w:bookmarkStart w:id="353" w:name="_Toc296346694"/>
      <w:bookmarkStart w:id="354" w:name="_Toc267251437"/>
      <w:bookmarkStart w:id="355" w:name="_Toc267251435"/>
      <w:bookmarkStart w:id="356" w:name="_Toc267251440"/>
      <w:bookmarkStart w:id="357" w:name="_Toc267251439"/>
      <w:bookmarkStart w:id="358" w:name="_Toc267251433"/>
      <w:bookmarkStart w:id="359" w:name="_Toc267251441"/>
      <w:bookmarkStart w:id="360" w:name="_Toc267251442"/>
      <w:r>
        <w:rPr>
          <w:rFonts w:hint="eastAsia" w:asciiTheme="minorEastAsia" w:hAnsiTheme="minorEastAsia" w:eastAsiaTheme="minorEastAsia" w:cstheme="minorEastAsia"/>
          <w:szCs w:val="32"/>
        </w:rPr>
        <w:t>0. 变更</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4A4C809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361" w:name="_Toc312678026"/>
      <w:bookmarkStart w:id="362" w:name="_Toc297120494"/>
      <w:bookmarkStart w:id="363" w:name="_Toc300934990"/>
      <w:bookmarkStart w:id="364" w:name="_Toc296944533"/>
      <w:bookmarkStart w:id="365" w:name="_Toc297123541"/>
      <w:bookmarkStart w:id="366" w:name="_Toc296503194"/>
      <w:bookmarkStart w:id="367" w:name="_Toc304295567"/>
      <w:bookmarkStart w:id="368" w:name="_Toc296346695"/>
      <w:bookmarkStart w:id="369" w:name="_Toc303539147"/>
      <w:bookmarkStart w:id="370" w:name="_Toc292559399"/>
      <w:bookmarkStart w:id="371" w:name="_Toc296891234"/>
      <w:bookmarkStart w:id="372" w:name="_Toc297048380"/>
      <w:bookmarkStart w:id="373" w:name="_Toc292559904"/>
      <w:bookmarkStart w:id="374" w:name="_Toc296891022"/>
      <w:bookmarkStart w:id="375" w:name="_Toc296347193"/>
      <w:bookmarkStart w:id="376" w:name="_Toc312677500"/>
      <w:bookmarkStart w:id="377" w:name="_Toc297216200"/>
      <w:r>
        <w:rPr>
          <w:rFonts w:hint="eastAsia" w:asciiTheme="minorEastAsia" w:hAnsiTheme="minorEastAsia" w:eastAsiaTheme="minorEastAsia" w:cstheme="minorEastAsia"/>
          <w:szCs w:val="32"/>
        </w:rPr>
        <w:t>0.1变更的范围</w:t>
      </w:r>
    </w:p>
    <w:p w14:paraId="6AB4912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10.1.1 下列事项引起的计量与计价风险应由发包人承担，承包人的投标报价可不考虑，发包人应按《建设工程工程量清单计价标准》（GB/T50500-2024）相关规定及时调整相应的合同价款，事项影响工期变化，并符合合同约定工期调整的，调整合同工期。因承包人原因引起工期延误及其费用增加 (减少) 的，按《建设工程工程量清单计价标准》（GB/T50500-2024）相关规定执行： </w:t>
      </w:r>
    </w:p>
    <w:p w14:paraId="64FC744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采用单价合同的工程，发包人提供的除措施项目清单外的项目清单存在工程量清单缺陷； </w:t>
      </w:r>
    </w:p>
    <w:p w14:paraId="4B7DE7C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发包人提供的工程项目原始数据和基准资料错误； </w:t>
      </w:r>
    </w:p>
    <w:p w14:paraId="480B3AF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发包人批准的工程变更； </w:t>
      </w:r>
    </w:p>
    <w:p w14:paraId="277B806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发包人要求的赶工、提前竣工、停工或暂缓施工； </w:t>
      </w:r>
    </w:p>
    <w:p w14:paraId="07E47A1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 法律法规与政策性变化；</w:t>
      </w:r>
    </w:p>
    <w:p w14:paraId="2044AD4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超出招标文件规定承包人应承担风险范围和幅度，以及《建设工程工程量清单计价标准》（GB/T50500-2024）规定市场物价变动应予调整的物价变化范围和波动幅度； </w:t>
      </w:r>
    </w:p>
    <w:p w14:paraId="6D76EE1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 其他应当由发包人承担责任的事项。 </w:t>
      </w:r>
    </w:p>
    <w:p w14:paraId="524F015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10.1.2 下列事项引起的计量与计价风险应由承包人承担，承包人在投标报价中应予考虑，因其引起的合同价格和(或)工期变化应视为已包含在合同总价及合同工期内，除合同另有约定外，合同价格和工期不应予调整。因发包人原因引起工期延误，按合同约定应予批准工期延长和(或)其引起的费用增加(减少)的，按《建设工程工程量清单计价标准》（GB/T50500-2024）相关规定执行： </w:t>
      </w:r>
    </w:p>
    <w:p w14:paraId="19904BF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措施项目清单的准确性及完整性； </w:t>
      </w:r>
    </w:p>
    <w:p w14:paraId="1B69D99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采用单价合同的工程，承包人为完成工程量清单及其项目特征所说明的工程、国家及行业工程量计算标准中工作内容说明的所有工作所需费用； </w:t>
      </w:r>
    </w:p>
    <w:p w14:paraId="76E97EE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承包人因自身原因引起实施方案变化引起的费用调整； </w:t>
      </w:r>
    </w:p>
    <w:p w14:paraId="60F20FE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承包人因施工机具使用、施工技术应用以及组织管理水平等自身原因造成的施工费用增加； </w:t>
      </w:r>
    </w:p>
    <w:p w14:paraId="5FA44F0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 承包人因自身原因引起的赶工、停工或暂缓施工； </w:t>
      </w:r>
    </w:p>
    <w:p w14:paraId="3FD71C6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未超出招标文件、合同约定物价变化范围和波动幅度的市场物价变动； </w:t>
      </w:r>
    </w:p>
    <w:p w14:paraId="5DD97A4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 其他应当由承包人承担责任的事项。</w:t>
      </w:r>
    </w:p>
    <w:p w14:paraId="5018555F">
      <w:pPr>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br w:type="page"/>
      </w:r>
    </w:p>
    <w:p w14:paraId="6994E08E">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10.4 变更估价</w:t>
      </w:r>
    </w:p>
    <w:p w14:paraId="1AA3A851">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10.4.1 变更估价原则</w:t>
      </w:r>
    </w:p>
    <w:p w14:paraId="5FF6BAAF">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关于变更估价的约定：</w:t>
      </w:r>
    </w:p>
    <w:p w14:paraId="387813A8">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（1）相同施工条件下实施相同项目特征的清单项目，应采用相应的合同单价；</w:t>
      </w:r>
    </w:p>
    <w:p w14:paraId="4CEA56C0">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（2）相同施工条件下实施类似项目特征的清单项目或类似施工条件下实施相同项目特征的清单项目，应采用类似清单项目的合同单价换算调整后的综合单价；</w:t>
      </w:r>
    </w:p>
    <w:p w14:paraId="44201FC1">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（3）相同施工条件下实施不同项目特征的清单项目或不同施工条件下实施相同项目特征的清单项目，可依据工程实施情况，结合类似项目的合同单价计价规则及报价水平，协商确定市场合理的综合单价；</w:t>
      </w:r>
    </w:p>
    <w:p w14:paraId="6968E7B0">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（4）不同施工条件下实施不同项目特征的清单项目，可依据工程实施情况，结合同类工程类似清单项目的综合单价，协商确定市场合理的综合单价；</w:t>
      </w:r>
    </w:p>
    <w:p w14:paraId="175C6D3F">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（5）因减少或取消清单项目的工程变更显著改变了实施中的工程施工条件，可根据实施工程的具体情况、市场价格、合同单价计价规则及报价水平协商确定工程变更的综合单价。</w:t>
      </w:r>
    </w:p>
    <w:p w14:paraId="36AD027E">
      <w:pPr>
        <w:pStyle w:val="49"/>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本合同未约定的其他变更事宜，执行GB/T 50500-2024版《建设工程工程量清单计价标准》、配套计算标准及现行造价管理相关文件 。</w:t>
      </w:r>
    </w:p>
    <w:p w14:paraId="4C79B4A4">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1</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Start w:id="378" w:name="_Toc296944536"/>
      <w:bookmarkStart w:id="379" w:name="_Toc297123544"/>
      <w:bookmarkStart w:id="380" w:name="_Toc296346698"/>
      <w:bookmarkStart w:id="381" w:name="_Toc292559402"/>
      <w:bookmarkStart w:id="382" w:name="_Toc297216203"/>
      <w:bookmarkStart w:id="383" w:name="_Toc296891237"/>
      <w:bookmarkStart w:id="384" w:name="_Toc296503197"/>
      <w:bookmarkStart w:id="385" w:name="_Toc303539150"/>
      <w:bookmarkStart w:id="386" w:name="_Toc297120497"/>
      <w:bookmarkStart w:id="387" w:name="_Toc296891025"/>
      <w:bookmarkStart w:id="388" w:name="_Toc296347196"/>
      <w:bookmarkStart w:id="389" w:name="_Toc292559907"/>
      <w:bookmarkStart w:id="390" w:name="_Toc300934993"/>
      <w:bookmarkStart w:id="391" w:name="_Toc297048383"/>
      <w:bookmarkStart w:id="392" w:name="_Toc312678029"/>
      <w:bookmarkStart w:id="393" w:name="_Toc312677503"/>
      <w:bookmarkStart w:id="394" w:name="_Toc304295570"/>
      <w:r>
        <w:rPr>
          <w:rFonts w:hint="eastAsia" w:asciiTheme="minorEastAsia" w:hAnsiTheme="minorEastAsia" w:eastAsiaTheme="minorEastAsia" w:cstheme="minorEastAsia"/>
          <w:sz w:val="21"/>
          <w:szCs w:val="32"/>
          <w:lang w:val="en-US" w:eastAsia="zh-CN" w:bidi="ar-SA"/>
        </w:rPr>
        <w:t>0.5</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hint="eastAsia" w:asciiTheme="minorEastAsia" w:hAnsiTheme="minorEastAsia" w:eastAsiaTheme="minorEastAsia" w:cstheme="minorEastAsia"/>
          <w:sz w:val="21"/>
          <w:szCs w:val="32"/>
          <w:lang w:val="en-US" w:eastAsia="zh-CN" w:bidi="ar-SA"/>
        </w:rPr>
        <w:t>承包人</w:t>
      </w:r>
      <w:bookmarkStart w:id="395" w:name="_Toc296891031"/>
      <w:bookmarkStart w:id="396" w:name="_Toc296891243"/>
      <w:bookmarkStart w:id="397" w:name="_Toc297048389"/>
      <w:bookmarkStart w:id="398" w:name="_Toc297216204"/>
      <w:bookmarkStart w:id="399" w:name="_Toc296503203"/>
      <w:bookmarkStart w:id="400" w:name="_Toc300934994"/>
      <w:bookmarkStart w:id="401" w:name="_Toc303539151"/>
      <w:bookmarkStart w:id="402" w:name="_Toc297120503"/>
      <w:bookmarkStart w:id="403" w:name="_Toc292559408"/>
      <w:bookmarkStart w:id="404" w:name="_Toc296347202"/>
      <w:bookmarkStart w:id="405" w:name="_Toc296346704"/>
      <w:bookmarkStart w:id="406" w:name="_Toc292559913"/>
      <w:bookmarkStart w:id="407" w:name="_Toc296944542"/>
      <w:bookmarkStart w:id="408" w:name="_Toc297123545"/>
      <w:r>
        <w:rPr>
          <w:rFonts w:hint="eastAsia" w:asciiTheme="minorEastAsia" w:hAnsiTheme="minorEastAsia" w:eastAsiaTheme="minorEastAsia" w:cstheme="minorEastAsia"/>
          <w:sz w:val="21"/>
          <w:szCs w:val="32"/>
          <w:lang w:val="en-US" w:eastAsia="zh-CN" w:bidi="ar-SA"/>
        </w:rPr>
        <w:t>的合理化建议</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4B04AC27">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监理人审查承包人合理化建议的期限：</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p>
    <w:p w14:paraId="69E16257">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发包人审批承包人合理化建议的期限： </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p>
    <w:p w14:paraId="2E397813">
      <w:pPr>
        <w:pStyle w:val="49"/>
        <w:ind w:left="0" w:leftChars="0" w:firstLine="0" w:firstLineChars="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承包人</w:t>
      </w:r>
      <w:bookmarkStart w:id="409" w:name="_Toc297120504"/>
      <w:bookmarkStart w:id="410" w:name="_Toc296944543"/>
      <w:bookmarkStart w:id="411" w:name="_Toc304295571"/>
      <w:bookmarkStart w:id="412" w:name="_Toc296347203"/>
      <w:bookmarkStart w:id="413" w:name="_Toc318581175"/>
      <w:bookmarkStart w:id="414" w:name="_Toc297048390"/>
      <w:bookmarkStart w:id="415" w:name="_Toc292559914"/>
      <w:bookmarkStart w:id="416" w:name="_Toc303539152"/>
      <w:bookmarkStart w:id="417" w:name="_Toc296503204"/>
      <w:bookmarkStart w:id="418" w:name="_Toc296891032"/>
      <w:bookmarkStart w:id="419" w:name="_Toc296891244"/>
      <w:bookmarkStart w:id="420" w:name="_Toc312678030"/>
      <w:bookmarkStart w:id="421" w:name="_Toc297216205"/>
      <w:bookmarkStart w:id="422" w:name="_Toc312677504"/>
      <w:bookmarkStart w:id="423" w:name="_Toc297123546"/>
      <w:bookmarkStart w:id="424" w:name="_Toc292559409"/>
      <w:bookmarkStart w:id="425" w:name="_Toc296346705"/>
      <w:bookmarkStart w:id="426" w:name="_Toc300934995"/>
      <w:r>
        <w:rPr>
          <w:rFonts w:hint="eastAsia" w:asciiTheme="minorEastAsia" w:hAnsiTheme="minorEastAsia" w:eastAsiaTheme="minorEastAsia" w:cstheme="minorEastAsia"/>
          <w:sz w:val="21"/>
          <w:szCs w:val="32"/>
          <w:lang w:val="en-US" w:eastAsia="zh-CN" w:bidi="ar-SA"/>
        </w:rPr>
        <w:t>提出的合理化建议降低了合同价格或者提高了工程经济效益的奖励的方法和金额为：</w:t>
      </w:r>
      <w:r>
        <w:rPr>
          <w:rFonts w:hint="eastAsia" w:asciiTheme="minorEastAsia" w:hAnsiTheme="minorEastAsia" w:eastAsiaTheme="minorEastAsia" w:cstheme="minorEastAsia"/>
          <w:b/>
          <w:bCs/>
          <w:sz w:val="21"/>
          <w:szCs w:val="32"/>
          <w:u w:val="single"/>
          <w:lang w:val="en-US" w:eastAsia="zh-CN" w:bidi="ar-SA"/>
        </w:rPr>
        <w:t xml:space="preserve">无 </w:t>
      </w:r>
      <w:r>
        <w:rPr>
          <w:rFonts w:hint="eastAsia" w:asciiTheme="minorEastAsia" w:hAnsiTheme="minorEastAsia" w:eastAsiaTheme="minorEastAsia" w:cstheme="minorEastAsia"/>
          <w:sz w:val="21"/>
          <w:szCs w:val="32"/>
          <w:lang w:val="en-US" w:eastAsia="zh-CN" w:bidi="ar-SA"/>
        </w:rPr>
        <w:t>。</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4D98BF5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bookmarkStart w:id="427" w:name="_Toc292559404"/>
      <w:bookmarkStart w:id="428" w:name="_Toc296503199"/>
      <w:bookmarkStart w:id="429" w:name="_Toc296891027"/>
      <w:bookmarkStart w:id="430" w:name="_Toc296347198"/>
      <w:bookmarkStart w:id="431" w:name="_Toc312677507"/>
      <w:bookmarkStart w:id="432" w:name="_Toc304295574"/>
      <w:bookmarkStart w:id="433" w:name="_Toc297048385"/>
      <w:bookmarkStart w:id="434" w:name="_Toc303539154"/>
      <w:bookmarkStart w:id="435" w:name="_Toc292559909"/>
      <w:bookmarkStart w:id="436" w:name="_Toc297120499"/>
      <w:bookmarkStart w:id="437" w:name="_Toc312678033"/>
      <w:bookmarkStart w:id="438" w:name="_Toc297123548"/>
      <w:bookmarkStart w:id="439" w:name="_Toc297216207"/>
      <w:bookmarkStart w:id="440" w:name="_Toc296944538"/>
      <w:bookmarkStart w:id="441" w:name="_Toc296891239"/>
      <w:bookmarkStart w:id="442" w:name="_Toc296346700"/>
      <w:bookmarkStart w:id="443" w:name="_Toc300934997"/>
      <w:r>
        <w:rPr>
          <w:rFonts w:hint="eastAsia" w:asciiTheme="minorEastAsia" w:hAnsiTheme="minorEastAsia" w:eastAsiaTheme="minorEastAsia" w:cstheme="minorEastAsia"/>
          <w:szCs w:val="21"/>
        </w:rPr>
        <w:t>0.7 暂估价</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2BE8926A">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暂</w:t>
      </w:r>
      <w:bookmarkStart w:id="444" w:name="_Toc318581176"/>
      <w:bookmarkStart w:id="445" w:name="_Toc312677508"/>
      <w:bookmarkStart w:id="446" w:name="_Toc312678034"/>
      <w:r>
        <w:rPr>
          <w:rFonts w:hint="eastAsia" w:asciiTheme="minorEastAsia" w:hAnsiTheme="minorEastAsia" w:eastAsiaTheme="minorEastAsia" w:cstheme="minorEastAsia"/>
          <w:szCs w:val="21"/>
        </w:rPr>
        <w:t>估价材料和工程设备的明细详见：磋商文件工程量清单。</w:t>
      </w:r>
      <w:bookmarkEnd w:id="444"/>
      <w:bookmarkEnd w:id="445"/>
      <w:bookmarkEnd w:id="446"/>
    </w:p>
    <w:p w14:paraId="351AE5F7">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bookmarkStart w:id="447" w:name="_Toc312678035"/>
      <w:bookmarkStart w:id="448" w:name="_Toc312677509"/>
      <w:bookmarkStart w:id="449" w:name="_Toc318581177"/>
      <w:r>
        <w:rPr>
          <w:rFonts w:hint="eastAsia" w:asciiTheme="minorEastAsia" w:hAnsiTheme="minorEastAsia" w:eastAsiaTheme="minorEastAsia" w:cstheme="minorEastAsia"/>
          <w:szCs w:val="21"/>
        </w:rPr>
        <w:t>0.7.1 依法必须招标的暂估价项目</w:t>
      </w:r>
      <w:bookmarkEnd w:id="447"/>
      <w:bookmarkEnd w:id="448"/>
      <w:bookmarkEnd w:id="449"/>
    </w:p>
    <w:p w14:paraId="7D9C74C9">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对于依法必须招标的暂估价项目的确认和批准采取第</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种方式确定。</w:t>
      </w:r>
    </w:p>
    <w:p w14:paraId="7CCBC2ED">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第 2 种方式：对于依法必须招标的暂估价项目，由发包人和承包人共同招标确定暂估价承包人或分包人的，承包人应按照施工进度计划，在招标工作启动前 14 天通知发包人，并提交暂估价招标方案和工作分工。发包人应在收到后 7 天内确认。确定中标人后，由发包人、承包人与中标人共同签订暂估价合同。</w:t>
      </w:r>
    </w:p>
    <w:p w14:paraId="5C9C284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本项目的暂估价项目发包人保留自行确定暂估价项目承包人的权利，承包人不得拒绝并无条件配合专业承包人的施工。</w:t>
      </w:r>
    </w:p>
    <w:p w14:paraId="1566F3F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10.7.2 不属于依法必须招标的暂估价项目</w:t>
      </w:r>
    </w:p>
    <w:p w14:paraId="01AA2B8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对于不属于依法必须招标的暂估价项目的确认和批准采取第</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种方式确定。</w:t>
      </w:r>
    </w:p>
    <w:p w14:paraId="111ABE05">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不属于依法必须招标的暂估价项目由承包人提出实施计划及价款，报监理、审计、发包人确认后实施。</w:t>
      </w:r>
    </w:p>
    <w:p w14:paraId="13FBF98B">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承包人直接实施的暂估价项目的约定：</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b/>
          <w:szCs w:val="32"/>
        </w:rPr>
        <w:t>。</w:t>
      </w:r>
      <w:r>
        <w:rPr>
          <w:rFonts w:hint="eastAsia" w:asciiTheme="minorEastAsia" w:hAnsiTheme="minorEastAsia" w:eastAsiaTheme="minorEastAsia" w:cstheme="minorEastAsia"/>
          <w:szCs w:val="32"/>
        </w:rPr>
        <w:t xml:space="preserve">  </w:t>
      </w:r>
    </w:p>
    <w:p w14:paraId="652F49D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10.8 暂列金额</w:t>
      </w:r>
    </w:p>
    <w:p w14:paraId="0CA4E49B">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合同当事人关于暂列金额使用的约定：</w:t>
      </w:r>
      <w:r>
        <w:rPr>
          <w:rFonts w:hint="eastAsia" w:asciiTheme="minorEastAsia" w:hAnsiTheme="minorEastAsia" w:eastAsiaTheme="minorEastAsia" w:cstheme="minorEastAsia"/>
          <w:b/>
          <w:szCs w:val="32"/>
          <w:u w:val="single"/>
        </w:rPr>
        <w:t xml:space="preserve">发包人在工程量清单中暂定并包括在合同价款中的一笔款项。用于工程合同签订时尚未确定或者不可预见的所需材料、工程设备、服务的采购、施工中可能发生的工程变更、合同约定调整因素出现时的合同价款调整以及发生索赔、现场签证确认等的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575DEFC">
      <w:pPr>
        <w:keepNext/>
        <w:keepLines/>
        <w:spacing w:before="120" w:after="120" w:line="360" w:lineRule="auto"/>
        <w:outlineLvl w:val="3"/>
        <w:rPr>
          <w:rFonts w:hint="eastAsia" w:asciiTheme="minorEastAsia" w:hAnsiTheme="minorEastAsia" w:eastAsiaTheme="minorEastAsia" w:cstheme="minorEastAsia"/>
          <w:bCs/>
          <w:szCs w:val="32"/>
        </w:rPr>
      </w:pPr>
      <w:bookmarkStart w:id="450" w:name="_Toc351203643"/>
      <w:r>
        <w:rPr>
          <w:rFonts w:hint="eastAsia" w:asciiTheme="minorEastAsia" w:hAnsiTheme="minorEastAsia" w:eastAsiaTheme="minorEastAsia" w:cstheme="minorEastAsia"/>
          <w:bCs/>
          <w:szCs w:val="32"/>
        </w:rPr>
        <w:t>11. 价格调整</w:t>
      </w:r>
      <w:bookmarkEnd w:id="450"/>
    </w:p>
    <w:p w14:paraId="0639AEA2">
      <w:pPr>
        <w:spacing w:after="120" w:line="360" w:lineRule="auto"/>
        <w:rPr>
          <w:rFonts w:hint="eastAsia" w:asciiTheme="minorEastAsia" w:hAnsiTheme="minorEastAsia" w:eastAsiaTheme="minorEastAsia" w:cstheme="minorEastAsia"/>
          <w:szCs w:val="32"/>
        </w:rPr>
      </w:pPr>
      <w:bookmarkStart w:id="451" w:name="_Toc296347200"/>
      <w:bookmarkStart w:id="452" w:name="_Toc297216209"/>
      <w:bookmarkStart w:id="453" w:name="_Toc300935000"/>
      <w:bookmarkStart w:id="454" w:name="_Toc297048387"/>
      <w:bookmarkStart w:id="455" w:name="_Toc296891241"/>
      <w:bookmarkStart w:id="456" w:name="_Toc303539157"/>
      <w:bookmarkStart w:id="457" w:name="_Toc297123550"/>
      <w:bookmarkStart w:id="458" w:name="_Toc292559911"/>
      <w:bookmarkStart w:id="459" w:name="_Toc296944540"/>
      <w:bookmarkStart w:id="460" w:name="_Toc292559406"/>
      <w:bookmarkStart w:id="461" w:name="_Toc297120501"/>
      <w:bookmarkStart w:id="462" w:name="_Toc296503201"/>
      <w:bookmarkStart w:id="463" w:name="_Toc312678039"/>
      <w:bookmarkStart w:id="464" w:name="_Toc304295577"/>
      <w:bookmarkStart w:id="465" w:name="_Toc296891029"/>
      <w:bookmarkStart w:id="466" w:name="_Toc296346702"/>
      <w:r>
        <w:rPr>
          <w:rFonts w:hint="eastAsia" w:asciiTheme="minorEastAsia" w:hAnsiTheme="minorEastAsia" w:eastAsiaTheme="minorEastAsia" w:cstheme="minorEastAsia"/>
          <w:szCs w:val="32"/>
        </w:rPr>
        <w:t>11.1 市场价格波动引起的调整</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24E1D28D">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市场价格波动是否调整合同价格的约定：</w:t>
      </w:r>
      <w:r>
        <w:rPr>
          <w:rFonts w:hint="eastAsia" w:asciiTheme="minorEastAsia" w:hAnsiTheme="minorEastAsia" w:eastAsiaTheme="minorEastAsia" w:cstheme="minorEastAsia"/>
          <w:b/>
          <w:szCs w:val="32"/>
          <w:u w:val="single"/>
        </w:rPr>
        <w:t xml:space="preserve">不予调整 </w:t>
      </w:r>
      <w:r>
        <w:rPr>
          <w:rFonts w:hint="eastAsia" w:asciiTheme="minorEastAsia" w:hAnsiTheme="minorEastAsia" w:eastAsiaTheme="minorEastAsia" w:cstheme="minorEastAsia"/>
          <w:szCs w:val="32"/>
        </w:rPr>
        <w:t>。</w:t>
      </w:r>
    </w:p>
    <w:bookmarkEnd w:id="354"/>
    <w:bookmarkEnd w:id="355"/>
    <w:bookmarkEnd w:id="356"/>
    <w:bookmarkEnd w:id="357"/>
    <w:bookmarkEnd w:id="358"/>
    <w:bookmarkEnd w:id="359"/>
    <w:p w14:paraId="7A258844">
      <w:pPr>
        <w:keepNext/>
        <w:keepLines/>
        <w:spacing w:before="120" w:after="120" w:line="360" w:lineRule="auto"/>
        <w:outlineLvl w:val="3"/>
        <w:rPr>
          <w:rFonts w:hint="eastAsia" w:asciiTheme="minorEastAsia" w:hAnsiTheme="minorEastAsia" w:eastAsiaTheme="minorEastAsia" w:cstheme="minorEastAsia"/>
          <w:bCs/>
          <w:szCs w:val="32"/>
        </w:rPr>
      </w:pPr>
      <w:bookmarkStart w:id="467" w:name="_Toc296346706"/>
      <w:bookmarkStart w:id="468" w:name="_Toc296503205"/>
      <w:bookmarkStart w:id="469" w:name="_Toc296891033"/>
      <w:bookmarkStart w:id="470" w:name="_Toc292559410"/>
      <w:bookmarkStart w:id="471" w:name="_Toc297048391"/>
      <w:bookmarkStart w:id="472" w:name="_Toc296891245"/>
      <w:bookmarkStart w:id="473" w:name="_Toc297120505"/>
      <w:bookmarkStart w:id="474" w:name="_Toc296347204"/>
      <w:bookmarkStart w:id="475" w:name="_Toc292559915"/>
      <w:bookmarkStart w:id="476" w:name="_Toc296944544"/>
      <w:bookmarkStart w:id="477" w:name="_Toc351203644"/>
      <w:bookmarkStart w:id="478" w:name="_Toc304295579"/>
      <w:bookmarkStart w:id="479" w:name="_Toc303539159"/>
      <w:bookmarkStart w:id="480" w:name="_Toc300935002"/>
      <w:bookmarkStart w:id="481" w:name="_Toc297123552"/>
      <w:bookmarkStart w:id="482" w:name="_Toc297216211"/>
      <w:bookmarkStart w:id="483" w:name="_Toc312678040"/>
      <w:r>
        <w:rPr>
          <w:rFonts w:hint="eastAsia" w:asciiTheme="minorEastAsia" w:hAnsiTheme="minorEastAsia" w:eastAsiaTheme="minorEastAsia" w:cstheme="minorEastAsia"/>
          <w:bCs/>
          <w:szCs w:val="32"/>
        </w:rPr>
        <w:t xml:space="preserve">12. </w:t>
      </w:r>
      <w:bookmarkEnd w:id="467"/>
      <w:bookmarkEnd w:id="468"/>
      <w:bookmarkEnd w:id="469"/>
      <w:bookmarkEnd w:id="470"/>
      <w:bookmarkEnd w:id="471"/>
      <w:bookmarkEnd w:id="472"/>
      <w:bookmarkEnd w:id="473"/>
      <w:bookmarkEnd w:id="474"/>
      <w:bookmarkEnd w:id="475"/>
      <w:bookmarkEnd w:id="476"/>
      <w:r>
        <w:rPr>
          <w:rFonts w:hint="eastAsia" w:asciiTheme="minorEastAsia" w:hAnsiTheme="minorEastAsia" w:eastAsiaTheme="minorEastAsia" w:cstheme="minorEastAsia"/>
          <w:bCs/>
          <w:szCs w:val="32"/>
        </w:rPr>
        <w:t>合同价格、计量与支付</w:t>
      </w:r>
      <w:bookmarkEnd w:id="477"/>
    </w:p>
    <w:bookmarkEnd w:id="478"/>
    <w:bookmarkEnd w:id="479"/>
    <w:bookmarkEnd w:id="480"/>
    <w:bookmarkEnd w:id="481"/>
    <w:bookmarkEnd w:id="482"/>
    <w:bookmarkEnd w:id="483"/>
    <w:p w14:paraId="0DF4B0B9">
      <w:pPr>
        <w:spacing w:after="120" w:line="360" w:lineRule="auto"/>
        <w:rPr>
          <w:rFonts w:hint="eastAsia" w:asciiTheme="minorEastAsia" w:hAnsiTheme="minorEastAsia" w:eastAsiaTheme="minorEastAsia" w:cstheme="minorEastAsia"/>
          <w:szCs w:val="32"/>
        </w:rPr>
      </w:pPr>
      <w:bookmarkStart w:id="484" w:name="_Toc267251461"/>
      <w:bookmarkStart w:id="485" w:name="_Toc292559916"/>
      <w:bookmarkStart w:id="486" w:name="_Toc292559411"/>
      <w:bookmarkStart w:id="487" w:name="_Toc296347205"/>
      <w:bookmarkStart w:id="488" w:name="_Toc296891034"/>
      <w:bookmarkStart w:id="489" w:name="_Toc296346707"/>
      <w:bookmarkStart w:id="490" w:name="_Toc297120506"/>
      <w:bookmarkStart w:id="491" w:name="_Toc297048392"/>
      <w:bookmarkStart w:id="492" w:name="_Toc296503206"/>
      <w:bookmarkStart w:id="493" w:name="_Toc296944545"/>
      <w:bookmarkStart w:id="494" w:name="_Toc296891246"/>
      <w:bookmarkStart w:id="495" w:name="_Toc297123553"/>
      <w:bookmarkStart w:id="496" w:name="_Toc312678041"/>
      <w:bookmarkStart w:id="497" w:name="_Toc303539160"/>
      <w:bookmarkStart w:id="498" w:name="_Toc297216212"/>
      <w:bookmarkStart w:id="499" w:name="_Toc300935003"/>
      <w:bookmarkStart w:id="500" w:name="_Toc304295580"/>
      <w:r>
        <w:rPr>
          <w:rFonts w:hint="eastAsia" w:asciiTheme="minorEastAsia" w:hAnsiTheme="minorEastAsia" w:eastAsiaTheme="minorEastAsia" w:cstheme="minorEastAsia"/>
          <w:szCs w:val="32"/>
        </w:rPr>
        <w:t>12.1 合</w:t>
      </w:r>
      <w:bookmarkEnd w:id="484"/>
      <w:bookmarkEnd w:id="485"/>
      <w:bookmarkEnd w:id="486"/>
      <w:r>
        <w:rPr>
          <w:rFonts w:hint="eastAsia" w:asciiTheme="minorEastAsia" w:hAnsiTheme="minorEastAsia" w:eastAsiaTheme="minorEastAsia" w:cstheme="minorEastAsia"/>
          <w:szCs w:val="32"/>
        </w:rPr>
        <w:t>同价</w:t>
      </w:r>
      <w:bookmarkEnd w:id="487"/>
      <w:bookmarkEnd w:id="488"/>
      <w:bookmarkEnd w:id="489"/>
      <w:bookmarkEnd w:id="490"/>
      <w:bookmarkEnd w:id="491"/>
      <w:bookmarkEnd w:id="492"/>
      <w:bookmarkEnd w:id="493"/>
      <w:bookmarkEnd w:id="494"/>
      <w:r>
        <w:rPr>
          <w:rFonts w:hint="eastAsia" w:asciiTheme="minorEastAsia" w:hAnsiTheme="minorEastAsia" w:eastAsiaTheme="minorEastAsia" w:cstheme="minorEastAsia"/>
          <w:szCs w:val="32"/>
        </w:rPr>
        <w:t>格形式</w:t>
      </w:r>
      <w:bookmarkEnd w:id="495"/>
      <w:bookmarkEnd w:id="496"/>
      <w:bookmarkEnd w:id="497"/>
      <w:bookmarkEnd w:id="498"/>
      <w:bookmarkEnd w:id="499"/>
      <w:bookmarkEnd w:id="500"/>
    </w:p>
    <w:p w14:paraId="1283E5EA">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1、单价合同。</w:t>
      </w:r>
    </w:p>
    <w:p w14:paraId="4A49F78E">
      <w:pPr>
        <w:spacing w:line="360" w:lineRule="auto"/>
        <w:rPr>
          <w:rFonts w:hint="eastAsia" w:asciiTheme="minorEastAsia" w:hAnsiTheme="minorEastAsia" w:eastAsiaTheme="minorEastAsia" w:cstheme="minorEastAsia"/>
          <w:szCs w:val="21"/>
        </w:rPr>
      </w:pPr>
      <w:bookmarkStart w:id="501" w:name="_Toc297123554"/>
      <w:bookmarkStart w:id="502" w:name="_Toc303539161"/>
      <w:bookmarkStart w:id="503" w:name="_Toc304295581"/>
      <w:bookmarkStart w:id="504" w:name="_Toc297216213"/>
      <w:bookmarkStart w:id="505" w:name="_Toc300935004"/>
      <w:bookmarkStart w:id="506" w:name="_Toc312678042"/>
      <w:bookmarkStart w:id="507" w:name="_Toc297048393"/>
      <w:bookmarkStart w:id="508" w:name="_Toc296346708"/>
      <w:bookmarkStart w:id="509" w:name="_Toc296944546"/>
      <w:bookmarkStart w:id="510" w:name="_Toc296891247"/>
      <w:bookmarkStart w:id="511" w:name="_Toc296891035"/>
      <w:bookmarkStart w:id="512" w:name="_Toc296347206"/>
      <w:bookmarkStart w:id="513" w:name="_Toc296503207"/>
      <w:bookmarkStart w:id="514" w:name="_Toc292559917"/>
      <w:bookmarkStart w:id="515" w:name="_Toc297120507"/>
      <w:bookmarkStart w:id="516" w:name="_Toc292559412"/>
      <w:r>
        <w:rPr>
          <w:rFonts w:hint="eastAsia" w:asciiTheme="minorEastAsia" w:hAnsiTheme="minorEastAsia" w:eastAsiaTheme="minorEastAsia" w:cstheme="minorEastAsia"/>
          <w:szCs w:val="21"/>
        </w:rPr>
        <w:t>本工程采用固定单价报价，固定单价为综合单价（综合单价包括人工费、材料费、机械费、管理费、利润、约定范围内的风险费用），承包人应根据磋商文件要求及充分踏勘施工现场条件，在投标报价时应充分考虑施工期间各类人工、材料、机械的市场风险等计入综合单价内，在约定风险范围内的合同单价不作调整。</w:t>
      </w:r>
    </w:p>
    <w:p w14:paraId="4DCCC83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综合单价包含的风险范围：</w:t>
      </w:r>
    </w:p>
    <w:p w14:paraId="6A879417">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承包人风险：</w:t>
      </w:r>
      <w:r>
        <w:rPr>
          <w:rFonts w:hint="eastAsia" w:asciiTheme="minorEastAsia" w:hAnsiTheme="minorEastAsia" w:eastAsiaTheme="minorEastAsia" w:cstheme="minorEastAsia"/>
          <w:b/>
          <w:szCs w:val="32"/>
          <w:u w:val="single"/>
        </w:rPr>
        <w:t>除不可抗力、发包人风险以外的其他一切风险</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53F06A49">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发包人风险：</w:t>
      </w:r>
      <w:r>
        <w:rPr>
          <w:rFonts w:hint="eastAsia" w:asciiTheme="minorEastAsia" w:hAnsiTheme="minorEastAsia" w:eastAsiaTheme="minorEastAsia" w:cstheme="minorEastAsia"/>
          <w:b/>
          <w:szCs w:val="32"/>
          <w:u w:val="single"/>
        </w:rPr>
        <w:t>①国家法律、法规、规章和政策发生变化；②合同专用条款11.1约定的市场物价波动风险；③工程量的风险</w:t>
      </w:r>
      <w:r>
        <w:rPr>
          <w:rFonts w:hint="eastAsia" w:asciiTheme="minorEastAsia" w:hAnsiTheme="minorEastAsia" w:eastAsiaTheme="minorEastAsia" w:cstheme="minorEastAsia"/>
          <w:szCs w:val="21"/>
        </w:rPr>
        <w:t>。</w:t>
      </w:r>
    </w:p>
    <w:p w14:paraId="7649519A">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风险范围以外合同价格的调整方法：</w:t>
      </w:r>
      <w:r>
        <w:rPr>
          <w:rFonts w:hint="eastAsia" w:asciiTheme="minorEastAsia" w:hAnsiTheme="minorEastAsia" w:eastAsiaTheme="minorEastAsia" w:cstheme="minorEastAsia"/>
          <w:b/>
          <w:szCs w:val="32"/>
          <w:u w:val="single"/>
        </w:rPr>
        <w:t xml:space="preserve">因分部分项工程量清单漏项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5792FE6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12.2 预付款</w:t>
      </w:r>
      <w:bookmarkEnd w:id="501"/>
      <w:bookmarkEnd w:id="502"/>
      <w:bookmarkEnd w:id="503"/>
      <w:bookmarkEnd w:id="504"/>
      <w:bookmarkEnd w:id="505"/>
      <w:bookmarkEnd w:id="506"/>
    </w:p>
    <w:p w14:paraId="2C33F20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12.2.1 预付款的支付</w:t>
      </w:r>
    </w:p>
    <w:p w14:paraId="3A0FA41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预付款支付比例或金额：</w:t>
      </w:r>
      <w:r>
        <w:rPr>
          <w:rFonts w:hint="eastAsia" w:asciiTheme="minorEastAsia" w:hAnsiTheme="minorEastAsia" w:eastAsiaTheme="minorEastAsia" w:cstheme="minorEastAsia"/>
          <w:szCs w:val="32"/>
          <w:u w:val="single"/>
        </w:rPr>
        <w:t xml:space="preserve"> </w:t>
      </w:r>
      <w:r>
        <w:rPr>
          <w:rFonts w:hint="eastAsia" w:ascii="宋体" w:hAnsi="宋体" w:cs="宋体"/>
          <w:b/>
          <w:sz w:val="21"/>
          <w:szCs w:val="21"/>
          <w:u w:val="single"/>
        </w:rPr>
        <w:t>合同价的10%</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rPr>
        <w:t>。</w:t>
      </w:r>
      <w:bookmarkEnd w:id="507"/>
      <w:bookmarkEnd w:id="508"/>
      <w:bookmarkEnd w:id="509"/>
      <w:bookmarkEnd w:id="510"/>
      <w:bookmarkEnd w:id="511"/>
      <w:bookmarkEnd w:id="512"/>
      <w:bookmarkEnd w:id="513"/>
      <w:bookmarkEnd w:id="514"/>
      <w:bookmarkEnd w:id="515"/>
      <w:bookmarkEnd w:id="516"/>
    </w:p>
    <w:p w14:paraId="6FE32644">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 计量</w:t>
      </w:r>
    </w:p>
    <w:p w14:paraId="79912D9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12.3.1 计量原则</w:t>
      </w:r>
    </w:p>
    <w:p w14:paraId="28E4FFE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工程量计算规则：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工程量计算规则执行国家标准、现行计价定额及相关图集；承包人实际完成的工程量按约定的工程量计算规则和有合同约束力的图纸进行计量  </w:t>
      </w:r>
      <w:r>
        <w:rPr>
          <w:rFonts w:hint="eastAsia" w:asciiTheme="minorEastAsia" w:hAnsiTheme="minorEastAsia" w:eastAsiaTheme="minorEastAsia" w:cstheme="minorEastAsia"/>
          <w:b/>
          <w:szCs w:val="32"/>
        </w:rPr>
        <w:t>。</w:t>
      </w:r>
    </w:p>
    <w:p w14:paraId="7D58452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12.3.2 计量周期</w:t>
      </w:r>
    </w:p>
    <w:p w14:paraId="01374E1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2C8EAF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12.3.3 单价合同的计量</w:t>
      </w:r>
    </w:p>
    <w:p w14:paraId="3CCC453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关于单价合同计量的约定：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096BE8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12.3.4 总价合同的计量</w:t>
      </w:r>
    </w:p>
    <w:p w14:paraId="46A6FAC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关于总价合同计量的约定：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7086CB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12.3.5总价合同采用支付分解表计量支付的，是否适用第12.3.4 项〔总价合同的计量〕约定进行计量：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rPr>
        <w:t>。</w:t>
      </w:r>
    </w:p>
    <w:p w14:paraId="640E189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12.3.6 其他价格形式合同的计量</w:t>
      </w:r>
    </w:p>
    <w:p w14:paraId="3B1FFDA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其他价格形式的计量方式和程序：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02BBB91">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 工程进度款支付</w:t>
      </w:r>
    </w:p>
    <w:p w14:paraId="2C828945">
      <w:pPr>
        <w:spacing w:line="360" w:lineRule="auto"/>
        <w:jc w:val="left"/>
        <w:rPr>
          <w:rFonts w:hint="eastAsia" w:asciiTheme="minorEastAsia" w:hAnsiTheme="minorEastAsia" w:eastAsiaTheme="minorEastAsia" w:cstheme="minorEastAsia"/>
          <w:szCs w:val="32"/>
        </w:rPr>
      </w:pPr>
      <w:bookmarkStart w:id="517" w:name="_Toc303539163"/>
      <w:bookmarkStart w:id="518" w:name="_Toc300935006"/>
      <w:bookmarkStart w:id="519" w:name="_Toc296891039"/>
      <w:bookmarkStart w:id="520" w:name="_Toc296944550"/>
      <w:bookmarkStart w:id="521" w:name="_Toc297048397"/>
      <w:bookmarkStart w:id="522" w:name="_Toc297216215"/>
      <w:bookmarkStart w:id="523" w:name="_Toc296347210"/>
      <w:bookmarkStart w:id="524" w:name="_Toc297123556"/>
      <w:bookmarkStart w:id="525" w:name="_Toc296891251"/>
      <w:bookmarkStart w:id="526" w:name="_Toc292559416"/>
      <w:bookmarkStart w:id="527" w:name="_Toc296503211"/>
      <w:bookmarkStart w:id="528" w:name="_Toc292559921"/>
      <w:bookmarkStart w:id="529" w:name="_Toc296346712"/>
      <w:bookmarkStart w:id="530" w:name="_Toc297120511"/>
      <w:r>
        <w:rPr>
          <w:rFonts w:hint="eastAsia" w:asciiTheme="minorEastAsia" w:hAnsiTheme="minorEastAsia" w:eastAsiaTheme="minorEastAsia" w:cstheme="minorEastAsia"/>
          <w:szCs w:val="32"/>
        </w:rPr>
        <w:t>12.4.1 付款周期</w:t>
      </w:r>
    </w:p>
    <w:p w14:paraId="059FE06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关于付款周期的约定：</w:t>
      </w:r>
    </w:p>
    <w:p w14:paraId="1B55ED2D">
      <w:pPr>
        <w:spacing w:line="460" w:lineRule="exact"/>
        <w:ind w:firstLine="422"/>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bCs/>
          <w:szCs w:val="32"/>
          <w:u w:val="single"/>
        </w:rPr>
        <w:t>合同签订后付合同价款的10%作为预付款，工程完成且竣工验收合格后付至合同价款的</w:t>
      </w:r>
      <w:r>
        <w:rPr>
          <w:rFonts w:hint="eastAsia" w:asciiTheme="minorEastAsia" w:hAnsiTheme="minorEastAsia" w:eastAsiaTheme="minorEastAsia" w:cstheme="minorEastAsia"/>
          <w:b/>
          <w:bCs/>
          <w:szCs w:val="32"/>
          <w:u w:val="single"/>
          <w:lang w:val="en-US" w:eastAsia="zh-CN"/>
        </w:rPr>
        <w:t>80</w:t>
      </w:r>
      <w:r>
        <w:rPr>
          <w:rFonts w:hint="eastAsia" w:asciiTheme="minorEastAsia" w:hAnsiTheme="minorEastAsia" w:eastAsiaTheme="minorEastAsia" w:cstheme="minorEastAsia"/>
          <w:b/>
          <w:bCs/>
          <w:szCs w:val="32"/>
          <w:u w:val="single"/>
        </w:rPr>
        <w:t>%，审计完成后付至审定价款的97%，</w:t>
      </w:r>
      <w:r>
        <w:rPr>
          <w:rFonts w:hint="eastAsia" w:asciiTheme="minorEastAsia" w:hAnsiTheme="minorEastAsia" w:eastAsiaTheme="minorEastAsia" w:cstheme="minorEastAsia"/>
          <w:b/>
          <w:bCs/>
          <w:szCs w:val="32"/>
          <w:u w:val="single"/>
          <w:lang w:val="en-US" w:eastAsia="zh-CN"/>
        </w:rPr>
        <w:t>留3%质保金，</w:t>
      </w:r>
      <w:r>
        <w:rPr>
          <w:rFonts w:hint="eastAsia" w:asciiTheme="minorEastAsia" w:hAnsiTheme="minorEastAsia" w:eastAsiaTheme="minorEastAsia" w:cstheme="minorEastAsia"/>
          <w:b/>
          <w:bCs/>
          <w:szCs w:val="32"/>
          <w:u w:val="single"/>
        </w:rPr>
        <w:t>质保期满后付清（无息）</w:t>
      </w:r>
      <w:r>
        <w:rPr>
          <w:rFonts w:hint="eastAsia" w:asciiTheme="minorEastAsia" w:hAnsiTheme="minorEastAsia" w:eastAsiaTheme="minorEastAsia" w:cstheme="minorEastAsia"/>
          <w:b/>
          <w:bCs/>
          <w:szCs w:val="32"/>
          <w:u w:val="single"/>
          <w:lang w:eastAsia="zh-CN"/>
        </w:rPr>
        <w:t>。</w:t>
      </w:r>
      <w:r>
        <w:rPr>
          <w:rFonts w:hint="eastAsia" w:asciiTheme="minorEastAsia" w:hAnsiTheme="minorEastAsia" w:eastAsiaTheme="minorEastAsia" w:cstheme="minorEastAsia"/>
          <w:b/>
          <w:szCs w:val="21"/>
          <w:u w:val="single"/>
        </w:rPr>
        <w:t>发包人在支付上述任何一笔款项前，须以承包人提供的增值税发票为前提（发包人及时支付采购资金，对满足合同约定支付条件的项目自收到发票后10个工作日内将资金支付到合同约定的承包人账户），否则不予付款。</w:t>
      </w:r>
    </w:p>
    <w:p w14:paraId="3E612D3E">
      <w:pPr>
        <w:spacing w:line="360" w:lineRule="auto"/>
        <w:jc w:val="left"/>
        <w:rPr>
          <w:rFonts w:hint="eastAsia" w:asciiTheme="minorEastAsia" w:hAnsiTheme="minorEastAsia" w:eastAsiaTheme="minorEastAsia" w:cstheme="minorEastAsia"/>
          <w:b/>
          <w:bCs/>
          <w:szCs w:val="32"/>
          <w:u w:val="single"/>
        </w:rPr>
      </w:pPr>
    </w:p>
    <w:p w14:paraId="1A245CD9">
      <w:pPr>
        <w:spacing w:line="360" w:lineRule="auto"/>
        <w:rPr>
          <w:rFonts w:hint="eastAsia" w:asciiTheme="minorEastAsia" w:hAnsiTheme="minorEastAsia" w:eastAsiaTheme="minorEastAsia" w:cstheme="minorEastAsia"/>
          <w:b w:val="0"/>
          <w:bCs/>
          <w:szCs w:val="21"/>
          <w:u w:val="none"/>
        </w:rPr>
      </w:pPr>
      <w:r>
        <w:rPr>
          <w:rFonts w:hint="eastAsia" w:asciiTheme="minorEastAsia" w:hAnsiTheme="minorEastAsia" w:eastAsiaTheme="minorEastAsia" w:cstheme="minorEastAsia"/>
          <w:b w:val="0"/>
          <w:bCs/>
          <w:szCs w:val="21"/>
          <w:u w:val="none"/>
        </w:rPr>
        <w:t>12.4.2 进度付款申请单的编制</w:t>
      </w:r>
    </w:p>
    <w:p w14:paraId="4260554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不含工程变更、签证、索</w:t>
      </w:r>
      <w:r>
        <w:rPr>
          <w:rFonts w:hint="eastAsia" w:asciiTheme="minorEastAsia" w:hAnsiTheme="minorEastAsia" w:eastAsiaTheme="minorEastAsia" w:cstheme="minorEastAsia"/>
          <w:b/>
          <w:szCs w:val="21"/>
          <w:u w:val="single"/>
        </w:rPr>
        <w:t xml:space="preserve">赔，工程变更、签证、索赔费用在工程审计后支付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4823A4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hint="eastAsia" w:asciiTheme="minorEastAsia" w:hAnsiTheme="minorEastAsia" w:eastAsiaTheme="minorEastAsia" w:cstheme="minorEastAsia"/>
          <w:szCs w:val="32"/>
        </w:rPr>
        <w:t>2.4.3 进度付款申请单的提交</w:t>
      </w:r>
    </w:p>
    <w:p w14:paraId="3AA1D8A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承包人应按当日实际进度在每月25日前向监理工程师报送月底已完工且验收合格工程的工程量计量报表及相关资料；本合同专用条款约定节点完成且验收合格合，向监理工程师报送工程款支付申请表及相关资料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AE077B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（2）总价合同进度付款申请单提交的约定：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D45538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（3）其他价格形式合同进度付款申请单提交的约定：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BA6ABB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12.4.4 进度款审核和支付</w:t>
      </w:r>
    </w:p>
    <w:p w14:paraId="5E73FC61">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（1）监理人审查并报送发包人的期限：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收到承包人提交资料后7天内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7CE73D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发包人完成审批并签发进度款支付证书的期限：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按发包人工作流程执行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D2D8EE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按资金到位情况拨付  </w:t>
      </w:r>
      <w:r>
        <w:rPr>
          <w:rFonts w:hint="eastAsia" w:asciiTheme="minorEastAsia" w:hAnsiTheme="minorEastAsia" w:eastAsiaTheme="minorEastAsia" w:cstheme="minorEastAsia"/>
          <w:szCs w:val="32"/>
        </w:rPr>
        <w:t>。</w:t>
      </w:r>
    </w:p>
    <w:p w14:paraId="1B632CF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不计取，违约金为零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4D4945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12.4.6 支付分解表的编制</w:t>
      </w:r>
    </w:p>
    <w:p w14:paraId="0BDB638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2、总价合同支付分解表的编制与审批：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rPr>
        <w:t>。</w:t>
      </w:r>
    </w:p>
    <w:p w14:paraId="7809A3E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3、单价合同的总价项目支付分解表的编制与审批：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bookmarkEnd w:id="360"/>
    <w:p w14:paraId="03B94249">
      <w:pPr>
        <w:keepNext/>
        <w:keepLines/>
        <w:spacing w:before="120" w:after="120" w:line="360" w:lineRule="auto"/>
        <w:outlineLvl w:val="3"/>
        <w:rPr>
          <w:rFonts w:hint="eastAsia" w:asciiTheme="minorEastAsia" w:hAnsiTheme="minorEastAsia" w:eastAsiaTheme="minorEastAsia" w:cstheme="minorEastAsia"/>
          <w:bCs/>
          <w:szCs w:val="32"/>
        </w:rPr>
      </w:pPr>
      <w:bookmarkStart w:id="531" w:name="_Toc292559424"/>
      <w:bookmarkStart w:id="532" w:name="_Toc296891259"/>
      <w:bookmarkStart w:id="533" w:name="_Toc296944558"/>
      <w:bookmarkStart w:id="534" w:name="_Toc304295593"/>
      <w:bookmarkStart w:id="535" w:name="_Toc297123564"/>
      <w:bookmarkStart w:id="536" w:name="_Toc292559929"/>
      <w:bookmarkStart w:id="537" w:name="_Toc297048405"/>
      <w:bookmarkStart w:id="538" w:name="_Toc296347218"/>
      <w:bookmarkStart w:id="539" w:name="_Toc296346720"/>
      <w:bookmarkStart w:id="540" w:name="_Toc312678053"/>
      <w:bookmarkStart w:id="541" w:name="_Toc296891047"/>
      <w:bookmarkStart w:id="542" w:name="_Toc297120519"/>
      <w:bookmarkStart w:id="543" w:name="_Toc296503219"/>
      <w:bookmarkStart w:id="544" w:name="_Toc303539172"/>
      <w:bookmarkStart w:id="545" w:name="_Toc300935015"/>
      <w:bookmarkStart w:id="546" w:name="_Toc351203645"/>
      <w:bookmarkStart w:id="547" w:name="_Toc297216223"/>
      <w:r>
        <w:rPr>
          <w:rFonts w:hint="eastAsia" w:asciiTheme="minorEastAsia" w:hAnsiTheme="minorEastAsia" w:eastAsiaTheme="minorEastAsia" w:cstheme="minorEastAsia"/>
          <w:bCs/>
          <w:szCs w:val="32"/>
        </w:rPr>
        <w:t>13. 验收和工程试车</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3DE0665D">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13.1 分部分项工程验收</w:t>
      </w:r>
    </w:p>
    <w:p w14:paraId="67E070A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13.1.2监理人不能按时进行验收时，应提前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小时提交书面延期要求。</w:t>
      </w:r>
    </w:p>
    <w:p w14:paraId="10000A57">
      <w:pPr>
        <w:spacing w:line="360" w:lineRule="auto"/>
        <w:jc w:val="left"/>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w:t>
      </w:r>
    </w:p>
    <w:p w14:paraId="69059816">
      <w:pPr>
        <w:spacing w:after="120" w:line="360" w:lineRule="auto"/>
        <w:rPr>
          <w:rFonts w:hint="eastAsia" w:asciiTheme="minorEastAsia" w:hAnsiTheme="minorEastAsia" w:eastAsiaTheme="minorEastAsia" w:cstheme="minorEastAsia"/>
          <w:szCs w:val="32"/>
        </w:rPr>
      </w:pPr>
      <w:bookmarkStart w:id="548" w:name="_Toc296347222"/>
      <w:bookmarkStart w:id="549" w:name="_Toc292559428"/>
      <w:bookmarkStart w:id="550" w:name="_Toc296503223"/>
      <w:bookmarkStart w:id="551" w:name="_Toc304295596"/>
      <w:bookmarkStart w:id="552" w:name="_Toc297216224"/>
      <w:bookmarkStart w:id="553" w:name="_Toc300935016"/>
      <w:bookmarkStart w:id="554" w:name="_Toc292559933"/>
      <w:bookmarkStart w:id="555" w:name="_Toc297120523"/>
      <w:bookmarkStart w:id="556" w:name="_Toc312678056"/>
      <w:bookmarkStart w:id="557" w:name="_Toc296891051"/>
      <w:bookmarkStart w:id="558" w:name="_Toc296944562"/>
      <w:bookmarkStart w:id="559" w:name="_Toc297123565"/>
      <w:bookmarkStart w:id="560" w:name="_Toc303539173"/>
      <w:bookmarkStart w:id="561" w:name="_Toc297048409"/>
      <w:bookmarkStart w:id="562" w:name="_Toc296346724"/>
      <w:bookmarkStart w:id="563" w:name="_Toc296891263"/>
      <w:bookmarkStart w:id="564" w:name="_Toc267251472"/>
      <w:bookmarkStart w:id="565" w:name="_Toc267251471"/>
      <w:bookmarkStart w:id="566" w:name="_Toc267251474"/>
      <w:bookmarkStart w:id="567" w:name="_Toc267251470"/>
      <w:bookmarkStart w:id="568" w:name="_Toc267251475"/>
      <w:bookmarkStart w:id="569" w:name="_Toc267251473"/>
      <w:bookmarkStart w:id="570" w:name="_Toc267251476"/>
      <w:r>
        <w:rPr>
          <w:rFonts w:hint="eastAsia" w:asciiTheme="minorEastAsia" w:hAnsiTheme="minorEastAsia" w:eastAsiaTheme="minorEastAsia" w:cstheme="minorEastAsia"/>
          <w:szCs w:val="32"/>
        </w:rPr>
        <w:t>13.2 竣工验收</w:t>
      </w:r>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14:paraId="4106AB63">
      <w:pPr>
        <w:spacing w:line="360" w:lineRule="auto"/>
        <w:jc w:val="left"/>
        <w:rPr>
          <w:rFonts w:hint="eastAsia" w:asciiTheme="minorEastAsia" w:hAnsiTheme="minorEastAsia" w:eastAsiaTheme="minorEastAsia" w:cstheme="minorEastAsia"/>
          <w:szCs w:val="32"/>
        </w:rPr>
      </w:pPr>
      <w:bookmarkStart w:id="571" w:name="_Toc280868704"/>
      <w:bookmarkStart w:id="572" w:name="_Toc280868705"/>
      <w:bookmarkStart w:id="573" w:name="_Toc280868706"/>
      <w:bookmarkStart w:id="574" w:name="_Toc280868707"/>
      <w:bookmarkStart w:id="575" w:name="_Toc280868708"/>
      <w:bookmarkStart w:id="576" w:name="_Toc280868709"/>
      <w:r>
        <w:rPr>
          <w:rFonts w:hint="eastAsia" w:asciiTheme="minorEastAsia" w:hAnsiTheme="minorEastAsia" w:eastAsiaTheme="minorEastAsia" w:cstheme="minorEastAsia"/>
          <w:szCs w:val="32"/>
        </w:rPr>
        <w:t>13.2.2竣工验收程序</w:t>
      </w:r>
      <w:bookmarkEnd w:id="571"/>
    </w:p>
    <w:p w14:paraId="6203337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关于竣工验收程序的约定：</w:t>
      </w:r>
    </w:p>
    <w:p w14:paraId="7A7E3BD5">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32C75BE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35C8E8D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（3）竣工验收合格的，发包人应在验收合格后28天内向承包人签发工程接收证书。发包人无正当理由逾期不颁发工程接收证书的，自验收合格后第29天起视为已颁发工程接收证书。</w:t>
      </w:r>
    </w:p>
    <w:p w14:paraId="25B2568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12A64B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7D193E6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发包人不按照本项约定组织竣工验收、颁发工程接收证书的违约金的计算方法：</w:t>
      </w:r>
      <w:r>
        <w:rPr>
          <w:rFonts w:hint="eastAsia" w:asciiTheme="minorEastAsia" w:hAnsiTheme="minorEastAsia" w:eastAsiaTheme="minorEastAsia" w:cstheme="minorEastAsia"/>
          <w:b/>
          <w:szCs w:val="32"/>
          <w:u w:val="single"/>
        </w:rPr>
        <w:t>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572"/>
    </w:p>
    <w:p w14:paraId="7F46FA3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13.2.5移交、接收全部与部分工程</w:t>
      </w:r>
      <w:bookmarkEnd w:id="573"/>
    </w:p>
    <w:p w14:paraId="2228D1A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承包人向发包人移交工程的期限：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E46A1BD">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发包人未按本合同约定接收全部或部分工程的，违约金的计算方法为：</w:t>
      </w:r>
      <w:r>
        <w:rPr>
          <w:rFonts w:hint="eastAsia" w:asciiTheme="minorEastAsia" w:hAnsiTheme="minorEastAsia" w:eastAsiaTheme="minorEastAsia" w:cstheme="minorEastAsia"/>
          <w:b/>
          <w:szCs w:val="32"/>
          <w:u w:val="single"/>
        </w:rPr>
        <w:t xml:space="preserve"> 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574"/>
    </w:p>
    <w:p w14:paraId="534ED4C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承包人未按时移交工程的，违约金的计算方法为：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如承包人不能按规定上报竣工资料及竣工验收报告，承包人需向发包人支付3000元/天的违约金，违约金最高限额不超过2%。违约金从工程竣工结算款中扣除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5248F72">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 工程试车</w:t>
      </w:r>
      <w:bookmarkEnd w:id="575"/>
    </w:p>
    <w:p w14:paraId="2957030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13.3.1 试车程序</w:t>
      </w:r>
    </w:p>
    <w:p w14:paraId="3D5142B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工程试车内容：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AB3B0D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（1）单机无负荷试车费用由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p>
    <w:p w14:paraId="7DE067D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（2）无负荷联动试车费用由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p>
    <w:p w14:paraId="31281DC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13.3.3 投料试车</w:t>
      </w:r>
    </w:p>
    <w:p w14:paraId="6835241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5A27FBE">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13.6 竣工退场</w:t>
      </w:r>
    </w:p>
    <w:p w14:paraId="71B8C928">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13.6.1 竣工退场</w:t>
      </w:r>
    </w:p>
    <w:p w14:paraId="557AF31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工程竣工验收后，施工单位的施工人员、材料、设备必须在7天内全部退出现场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503D81">
      <w:pPr>
        <w:keepNext/>
        <w:keepLines/>
        <w:spacing w:before="120" w:after="120" w:line="360" w:lineRule="auto"/>
        <w:outlineLvl w:val="3"/>
        <w:rPr>
          <w:rFonts w:hint="eastAsia" w:asciiTheme="minorEastAsia" w:hAnsiTheme="minorEastAsia" w:eastAsiaTheme="minorEastAsia" w:cstheme="minorEastAsia"/>
          <w:bCs/>
          <w:szCs w:val="32"/>
        </w:rPr>
      </w:pPr>
      <w:bookmarkStart w:id="577" w:name="_Toc351203646"/>
      <w:r>
        <w:rPr>
          <w:rFonts w:hint="eastAsia" w:asciiTheme="minorEastAsia" w:hAnsiTheme="minorEastAsia" w:eastAsiaTheme="minorEastAsia" w:cstheme="minorEastAsia"/>
          <w:bCs/>
          <w:szCs w:val="32"/>
        </w:rPr>
        <w:t>14. 竣工结算</w:t>
      </w:r>
      <w:bookmarkEnd w:id="577"/>
    </w:p>
    <w:bookmarkEnd w:id="564"/>
    <w:bookmarkEnd w:id="565"/>
    <w:bookmarkEnd w:id="566"/>
    <w:bookmarkEnd w:id="567"/>
    <w:bookmarkEnd w:id="568"/>
    <w:bookmarkEnd w:id="569"/>
    <w:bookmarkEnd w:id="570"/>
    <w:bookmarkEnd w:id="576"/>
    <w:p w14:paraId="171AE035">
      <w:pPr>
        <w:spacing w:line="360" w:lineRule="auto"/>
        <w:rPr>
          <w:rFonts w:hint="eastAsia" w:asciiTheme="minorEastAsia" w:hAnsiTheme="minorEastAsia" w:eastAsiaTheme="minorEastAsia" w:cstheme="minorEastAsia"/>
          <w:szCs w:val="21"/>
        </w:rPr>
      </w:pPr>
      <w:bookmarkStart w:id="578" w:name="_Toc351203647"/>
      <w:bookmarkStart w:id="579" w:name="_Toc267251483"/>
      <w:bookmarkStart w:id="580" w:name="_Toc267251484"/>
      <w:bookmarkStart w:id="581" w:name="_Toc267251482"/>
      <w:bookmarkStart w:id="582" w:name="_Toc267251485"/>
      <w:bookmarkStart w:id="583" w:name="_Toc267251488"/>
      <w:bookmarkStart w:id="584" w:name="_Toc267251489"/>
      <w:bookmarkStart w:id="585" w:name="_Toc267251490"/>
      <w:bookmarkStart w:id="586" w:name="_Toc267251486"/>
      <w:bookmarkStart w:id="587" w:name="_Toc267251494"/>
      <w:bookmarkStart w:id="588" w:name="_Toc267251491"/>
      <w:bookmarkStart w:id="589" w:name="_Toc267251502"/>
      <w:bookmarkStart w:id="590" w:name="_Toc267251492"/>
      <w:bookmarkStart w:id="591" w:name="_Toc267251498"/>
      <w:bookmarkStart w:id="592" w:name="_Toc267251503"/>
      <w:bookmarkStart w:id="593" w:name="_Toc267251497"/>
      <w:bookmarkStart w:id="594" w:name="_Toc267251499"/>
      <w:bookmarkStart w:id="595" w:name="_Toc267251493"/>
      <w:bookmarkStart w:id="596" w:name="_Toc267251495"/>
      <w:bookmarkStart w:id="597" w:name="_Toc267251501"/>
      <w:bookmarkStart w:id="598" w:name="_Toc267251496"/>
      <w:bookmarkStart w:id="599" w:name="_Toc267251504"/>
      <w:bookmarkStart w:id="600" w:name="_Toc267251506"/>
      <w:bookmarkStart w:id="601" w:name="_Toc267251507"/>
      <w:bookmarkStart w:id="602" w:name="_Toc267251508"/>
      <w:bookmarkStart w:id="603" w:name="_Toc267251511"/>
      <w:bookmarkStart w:id="604" w:name="_Toc267251509"/>
      <w:bookmarkStart w:id="605" w:name="_Toc267251514"/>
      <w:bookmarkStart w:id="606" w:name="_Toc267251510"/>
      <w:bookmarkStart w:id="607" w:name="_Toc267251513"/>
      <w:bookmarkStart w:id="608" w:name="_Toc267251515"/>
      <w:r>
        <w:rPr>
          <w:rFonts w:hint="eastAsia" w:asciiTheme="minorEastAsia" w:hAnsiTheme="minorEastAsia" w:eastAsiaTheme="minorEastAsia" w:cstheme="minorEastAsia"/>
          <w:szCs w:val="21"/>
        </w:rPr>
        <w:t>14.1 竣工结算申请</w:t>
      </w:r>
    </w:p>
    <w:p w14:paraId="45D4BD1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承包人提交竣工结算申请单的期限：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执行通用条款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75C5EF5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竣工结算申请单应包括的内容：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5BDEEA5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14.2 竣工结算审核</w:t>
      </w:r>
    </w:p>
    <w:p w14:paraId="685693E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发包人审批竣工付款申请单的期限：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w:t>
      </w:r>
    </w:p>
    <w:p w14:paraId="4E4E4C05">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发包人完成竣工付款的期限：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w:t>
      </w:r>
    </w:p>
    <w:p w14:paraId="72F1AE2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关于竣工付款证书异议部分复核的方式和程序：</w:t>
      </w:r>
      <w:r>
        <w:rPr>
          <w:rFonts w:hint="eastAsia" w:asciiTheme="minorEastAsia" w:hAnsiTheme="minorEastAsia" w:eastAsiaTheme="minorEastAsia" w:cstheme="minorEastAsia"/>
          <w:b/>
          <w:szCs w:val="21"/>
          <w:u w:val="single"/>
        </w:rPr>
        <w:t xml:space="preserve">按通用条款第20条“争议解决”的约定办理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4909CA8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 最终结清</w:t>
      </w:r>
    </w:p>
    <w:p w14:paraId="2261FC4D">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14.4.1 最终结清申请单</w:t>
      </w:r>
    </w:p>
    <w:p w14:paraId="0D7CDB5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承包人提交最终结清申请单的份数：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rPr>
        <w:t>。</w:t>
      </w:r>
    </w:p>
    <w:p w14:paraId="51664DC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承包人提交最终结算申请单的期限：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缺陷责任期满后7天内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14:paraId="2CF15F7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14.4.2 最终结清证书和支付</w:t>
      </w:r>
    </w:p>
    <w:p w14:paraId="2313554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（1）发包人完成最终结清申请单的审批并颁发最终结清证书的期限：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按发包人工作流程 </w:t>
      </w:r>
      <w:r>
        <w:rPr>
          <w:rFonts w:hint="eastAsia" w:asciiTheme="minorEastAsia" w:hAnsiTheme="minorEastAsia" w:eastAsiaTheme="minorEastAsia" w:cstheme="minorEastAsia"/>
          <w:szCs w:val="21"/>
        </w:rPr>
        <w:t>。</w:t>
      </w:r>
    </w:p>
    <w:p w14:paraId="5E39C03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（2）发包人完成支付的期限</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zCs w:val="21"/>
          <w:u w:val="single"/>
        </w:rPr>
        <w:t xml:space="preserve"> 颁发最终结清证书后30天内完成  </w:t>
      </w:r>
      <w:r>
        <w:rPr>
          <w:rFonts w:hint="eastAsia" w:asciiTheme="minorEastAsia" w:hAnsiTheme="minorEastAsia" w:eastAsiaTheme="minorEastAsia" w:cstheme="minorEastAsia"/>
          <w:szCs w:val="21"/>
        </w:rPr>
        <w:t>。</w:t>
      </w:r>
    </w:p>
    <w:p w14:paraId="7124235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 缺陷责任期与保修</w:t>
      </w:r>
      <w:bookmarkEnd w:id="578"/>
    </w:p>
    <w:p w14:paraId="0019C9B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15.2缺陷责任期</w:t>
      </w:r>
      <w:bookmarkEnd w:id="579"/>
    </w:p>
    <w:p w14:paraId="5D0B10A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缺陷责任期的具体期限：</w:t>
      </w:r>
      <w:r>
        <w:rPr>
          <w:rFonts w:hint="eastAsia" w:asciiTheme="minorEastAsia" w:hAnsiTheme="minorEastAsia" w:eastAsiaTheme="minorEastAsia" w:cstheme="minorEastAsia"/>
          <w:b/>
          <w:szCs w:val="21"/>
          <w:u w:val="single"/>
        </w:rPr>
        <w:t xml:space="preserve">   24个月    </w:t>
      </w:r>
      <w:r>
        <w:rPr>
          <w:rFonts w:hint="eastAsia" w:asciiTheme="minorEastAsia" w:hAnsiTheme="minorEastAsia" w:eastAsiaTheme="minorEastAsia" w:cstheme="minorEastAsia"/>
          <w:szCs w:val="21"/>
        </w:rPr>
        <w:t>。</w:t>
      </w:r>
    </w:p>
    <w:p w14:paraId="55E1635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15.3 质量保证金</w:t>
      </w:r>
    </w:p>
    <w:p w14:paraId="6851BE1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关于是否扣留质量保证金的约定：</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w:t>
      </w:r>
      <w:bookmarkEnd w:id="580"/>
      <w:bookmarkEnd w:id="581"/>
    </w:p>
    <w:p w14:paraId="0843081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15.4保修</w:t>
      </w:r>
      <w:bookmarkEnd w:id="582"/>
    </w:p>
    <w:p w14:paraId="3C3FED4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15.4.1 保修责任</w:t>
      </w:r>
    </w:p>
    <w:p w14:paraId="3537999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工程保修期为：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详见质量保修书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635C671">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15.4.3 修复通知</w:t>
      </w:r>
    </w:p>
    <w:p w14:paraId="36B4864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承包人收到保修通知并到达工程现场的合理时间：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收到保修通知或口头通知24小时内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bookmarkEnd w:id="583"/>
    <w:bookmarkEnd w:id="584"/>
    <w:bookmarkEnd w:id="585"/>
    <w:bookmarkEnd w:id="586"/>
    <w:p w14:paraId="7B242326">
      <w:pPr>
        <w:keepNext/>
        <w:keepLines/>
        <w:spacing w:before="120" w:after="120" w:line="360" w:lineRule="auto"/>
        <w:outlineLvl w:val="3"/>
        <w:rPr>
          <w:rFonts w:hint="eastAsia" w:asciiTheme="minorEastAsia" w:hAnsiTheme="minorEastAsia" w:eastAsiaTheme="minorEastAsia" w:cstheme="minorEastAsia"/>
          <w:bCs/>
          <w:szCs w:val="32"/>
        </w:rPr>
      </w:pPr>
      <w:bookmarkStart w:id="609" w:name="_Toc351203648"/>
      <w:bookmarkStart w:id="610" w:name="_Toc280868717"/>
      <w:bookmarkStart w:id="611" w:name="_Toc280868718"/>
      <w:r>
        <w:rPr>
          <w:rFonts w:hint="eastAsia" w:asciiTheme="minorEastAsia" w:hAnsiTheme="minorEastAsia" w:eastAsiaTheme="minorEastAsia" w:cstheme="minorEastAsia"/>
          <w:bCs/>
          <w:szCs w:val="32"/>
        </w:rPr>
        <w:t>16. 违约</w:t>
      </w:r>
      <w:bookmarkEnd w:id="609"/>
    </w:p>
    <w:p w14:paraId="5B4EE239">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 发包人违约</w:t>
      </w:r>
    </w:p>
    <w:p w14:paraId="170983F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16.1.1发包人违约的情形</w:t>
      </w:r>
    </w:p>
    <w:p w14:paraId="5210BA3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B079D60">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16.1.2 发包人违约的责任</w:t>
      </w:r>
    </w:p>
    <w:p w14:paraId="00734D1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发包人违约责任的承担方式和计算方法：</w:t>
      </w:r>
    </w:p>
    <w:p w14:paraId="1CF80272">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（1）因发包人原因未能在计划开工日期前7天内下达开工通知的违约责任：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C5268C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（2）因发包人原因未能按合同约定支付合同价款的违约责任：</w:t>
      </w:r>
      <w:r>
        <w:rPr>
          <w:rFonts w:hint="eastAsia" w:asciiTheme="minorEastAsia" w:hAnsiTheme="minorEastAsia" w:eastAsiaTheme="minorEastAsia" w:cstheme="minorEastAsia"/>
          <w:b/>
          <w:szCs w:val="32"/>
          <w:u w:val="single"/>
        </w:rPr>
        <w:t xml:space="preserve"> 不补偿任何费用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2608AA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B7409B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szCs w:val="32"/>
          <w:u w:val="single"/>
        </w:rPr>
        <w:t xml:space="preserve"> 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AF8346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（5）因发包人违反合同约定造成暂停施工的违约责任：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由承包人书面提出，并有监理工程师和发包人派驻现场工程师核实确认后，可酌情延长工期，不补偿任何费用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5D530D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由承包人书面提出，并有监理工程师和发包人代表书面确认后，可酌情延长工期，不补偿任何费用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BBE0CD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（7）其他：</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232DC71">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16.1.3 因发包人违约解除合同</w:t>
      </w:r>
    </w:p>
    <w:p w14:paraId="4E211E4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承包人按16.1.1项〔发包人违约的情形〕约定暂停施工满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90</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天后发包人仍不纠正其违约行为并致使合同目的不能实现的，承包人有权解除合同。</w:t>
      </w:r>
    </w:p>
    <w:p w14:paraId="524A6273">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 承包人违约</w:t>
      </w:r>
    </w:p>
    <w:p w14:paraId="55799AE7">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16.2.1 承包人违约的情形</w:t>
      </w:r>
    </w:p>
    <w:p w14:paraId="001C949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承包人违约的其他情形：</w:t>
      </w:r>
    </w:p>
    <w:p w14:paraId="7273164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Cs w:val="21"/>
          <w:u w:val="single"/>
        </w:rPr>
        <w:t>（1）因承包人安全文明措施不到位的或未按规定实施的；</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（2）因承包人原因，导致周边住户和单位投诉或新闻媒体负面曝光；</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（3）承包人不能按规定上报竣工结算；</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（4）因承包人原因发生保险事故给发包人造成影响的；</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b/>
          <w:szCs w:val="21"/>
          <w:u w:val="single"/>
        </w:rPr>
        <w:t>（6）承包人其他违约情形。</w:t>
      </w:r>
    </w:p>
    <w:p w14:paraId="00DF68C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16.2.2承包人违约的责任</w:t>
      </w:r>
    </w:p>
    <w:p w14:paraId="058F98CA">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(1)承包人违反合同约定进行转包或违法分包的：按合同价的 10%进行处罚，并从工程款中直接扣除，经发包人要求仍未整改到位或情节严重的清除出场；</w:t>
      </w:r>
    </w:p>
    <w:p w14:paraId="584680B4">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(2)承包人违反合同约定采购和使用不合格的材料和工程设备的：按发包人要求进行整改，并按材料和工程设备价款的 20%进行处罚，并从工程款中直接扣除；</w:t>
      </w:r>
    </w:p>
    <w:p w14:paraId="788CF0B3">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(3)因承包人原因导致工程质量不符合合同要求的：限期整改，工期不延长；</w:t>
      </w:r>
    </w:p>
    <w:p w14:paraId="436DA406">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(4)承包人违反第8.9款〔材料与设备专用要求〕的约定，未经批准，私自将已按照合同约定进入施工现场的材料或设备撤离施工现场的：限期整改，工期不延长；</w:t>
      </w:r>
    </w:p>
    <w:p w14:paraId="56AEAC6E">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(5) 承包人未按时移交工程的，违约金的计算方法为：每推迟一天，承包人赔偿给发包人工程总价款万分之二的违约金，违约金从工程竣工结算款中扣除。逾期竣工违约金的上限：签约合同价的10%；</w:t>
      </w:r>
    </w:p>
    <w:p w14:paraId="78213A4D">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062E0A15">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(7)承包人明确表示或者以其行为表明不履行合同主要义务的：清除出场，扣除履约保证金；如履约保证金不足，发包人有权从已完工程价款中扣除；发包人有损失的，发包人有权要求承包人进行赔偿，并上报建设主管部门；</w:t>
      </w:r>
    </w:p>
    <w:p w14:paraId="6222F682">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4DC14180">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(9) 若因承包人原因，导致周边住户和单位投诉或新闻媒体负面曝光的，承包人需承担由此产生的一切后果和费用。每曝光一次承包人需向发包人支付 1 万元的违约金。</w:t>
      </w:r>
    </w:p>
    <w:p w14:paraId="2739C16B">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0CE51CE">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(11) 如因承包人原因发生保险事故给发包人造成影响的，承包人承担违约责任，需向发包人支付保险赔付金 20%的违约金。</w:t>
      </w:r>
    </w:p>
    <w:p w14:paraId="513DE508">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(12) 对严重违约需清除出场的承包人，发包人将其情况书面报告当地及单位所在地建设行政主管部门，向承包人书面提出限期清场的要求并登报公示。  </w:t>
      </w:r>
    </w:p>
    <w:p w14:paraId="7556DC40">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16.2.3 因承包人违约解除合同</w:t>
      </w:r>
    </w:p>
    <w:p w14:paraId="743761A3">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发包人拒绝支付剩余工程款，并追究承包人相应责任，承包人应按照发包人要求限期清理承包方一切物品且费用由承包人承担，超过发包人约定期限视为承包方放弃物品所有权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0322F6">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szCs w:val="32"/>
          <w:u w:val="single"/>
        </w:rPr>
        <w:t>发包人有权无偿使用。发包人继续使用的行为不免除或减轻承包人应承担的违约责任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0EF53E2">
      <w:pPr>
        <w:spacing w:line="360" w:lineRule="auto"/>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rPr>
        <w:t>签订合同后被发现存在出借（挂靠）资质的行为，愿意无条件接受被取消中标（承包）资格、投标保证金不予退还、履约保证金不予退还、合同解除及清除出场，一切损失自行承担。</w:t>
      </w:r>
    </w:p>
    <w:p w14:paraId="3C1EDF45">
      <w:pPr>
        <w:keepNext/>
        <w:keepLines/>
        <w:spacing w:before="120" w:after="120" w:line="360" w:lineRule="auto"/>
        <w:outlineLvl w:val="3"/>
        <w:rPr>
          <w:rFonts w:hint="eastAsia" w:asciiTheme="minorEastAsia" w:hAnsiTheme="minorEastAsia" w:eastAsiaTheme="minorEastAsia" w:cstheme="minorEastAsia"/>
          <w:bCs/>
          <w:szCs w:val="32"/>
        </w:rPr>
      </w:pPr>
      <w:bookmarkStart w:id="612" w:name="_Toc351203649"/>
      <w:r>
        <w:rPr>
          <w:rFonts w:hint="eastAsia" w:asciiTheme="minorEastAsia" w:hAnsiTheme="minorEastAsia" w:eastAsiaTheme="minorEastAsia" w:cstheme="minorEastAsia"/>
          <w:bCs/>
          <w:szCs w:val="32"/>
        </w:rPr>
        <w:t>17. 不可抗力</w:t>
      </w:r>
      <w:bookmarkEnd w:id="612"/>
      <w:r>
        <w:rPr>
          <w:rFonts w:hint="eastAsia" w:asciiTheme="minorEastAsia" w:hAnsiTheme="minorEastAsia" w:eastAsiaTheme="minorEastAsia" w:cstheme="minorEastAsia"/>
          <w:bCs/>
          <w:szCs w:val="32"/>
        </w:rPr>
        <w:t xml:space="preserve"> </w:t>
      </w:r>
      <w:bookmarkEnd w:id="610"/>
    </w:p>
    <w:p w14:paraId="4166F47D">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17.1 不可抗力的确认</w:t>
      </w:r>
    </w:p>
    <w:p w14:paraId="6DE4DDB9">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除通用合同条款约定的不可抗力事件之外，视为不可抗力的其他情形：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战争、动乱、空中飞行物体坠落以及洪水、地震、重大疫情等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2D2E6C0">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17.4 因不可抗力解除合同</w:t>
      </w:r>
    </w:p>
    <w:p w14:paraId="782143F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合同解除后，发包人应在商定或确定发包人应支付款项后</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28</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天内完成款项的支付。</w:t>
      </w:r>
    </w:p>
    <w:p w14:paraId="783C0569">
      <w:pPr>
        <w:keepNext/>
        <w:keepLines/>
        <w:spacing w:before="120" w:after="120" w:line="360" w:lineRule="auto"/>
        <w:outlineLvl w:val="3"/>
        <w:rPr>
          <w:rFonts w:hint="eastAsia" w:asciiTheme="minorEastAsia" w:hAnsiTheme="minorEastAsia" w:eastAsiaTheme="minorEastAsia" w:cstheme="minorEastAsia"/>
          <w:bCs/>
          <w:szCs w:val="32"/>
        </w:rPr>
      </w:pPr>
      <w:bookmarkStart w:id="613" w:name="_Toc351203650"/>
      <w:r>
        <w:rPr>
          <w:rFonts w:hint="eastAsia" w:asciiTheme="minorEastAsia" w:hAnsiTheme="minorEastAsia" w:eastAsiaTheme="minorEastAsia" w:cstheme="minorEastAsia"/>
          <w:bCs/>
          <w:szCs w:val="32"/>
        </w:rPr>
        <w:t>18. 保险</w:t>
      </w:r>
      <w:bookmarkEnd w:id="611"/>
      <w:bookmarkEnd w:id="613"/>
    </w:p>
    <w:p w14:paraId="72D72BB7">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18.1 工程保险</w:t>
      </w:r>
    </w:p>
    <w:p w14:paraId="0BEC922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关于工程保险的特别约定：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为工程购买建筑工程一切险，保险费用由承包人支付  </w:t>
      </w:r>
      <w:r>
        <w:rPr>
          <w:rFonts w:hint="eastAsia" w:asciiTheme="minorEastAsia" w:hAnsiTheme="minorEastAsia" w:eastAsiaTheme="minorEastAsia" w:cstheme="minorEastAsia"/>
          <w:szCs w:val="32"/>
        </w:rPr>
        <w:t>。</w:t>
      </w:r>
    </w:p>
    <w:p w14:paraId="280232A4">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18.3 其他保险</w:t>
      </w:r>
    </w:p>
    <w:p w14:paraId="099BE5B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关于其他保险的约定：</w:t>
      </w:r>
    </w:p>
    <w:p w14:paraId="0677A28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（1）保险合同需经发包人审批。</w:t>
      </w:r>
    </w:p>
    <w:p w14:paraId="51587D8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（2）保险事故发生时，承包人有责任尽力采取必要的措施，防止或者减少损失。</w:t>
      </w:r>
    </w:p>
    <w:p w14:paraId="177346C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（3）如发生保险事故时，承包人应负责向保险公司索赔及办理赔付事宜。</w:t>
      </w:r>
    </w:p>
    <w:p w14:paraId="0F6A19C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（4）合同生效后，承包人必须在工程开工前办理保险，如承包人未办理保险的，发包人有权从工程进度款中扣除此工程保险费用，直接选择保险人。</w:t>
      </w:r>
    </w:p>
    <w:p w14:paraId="4A934063">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承包人是否应为其施工设备等办理财产保险：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是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664BE4B">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18.7 通知义务</w:t>
      </w:r>
    </w:p>
    <w:p w14:paraId="0D4E32D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关于变更保险合同时的通知义务的约定：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bookmarkEnd w:id="587"/>
    <w:bookmarkEnd w:id="588"/>
    <w:bookmarkEnd w:id="589"/>
    <w:bookmarkEnd w:id="590"/>
    <w:bookmarkEnd w:id="591"/>
    <w:bookmarkEnd w:id="592"/>
    <w:bookmarkEnd w:id="593"/>
    <w:bookmarkEnd w:id="594"/>
    <w:bookmarkEnd w:id="595"/>
    <w:bookmarkEnd w:id="596"/>
    <w:bookmarkEnd w:id="597"/>
    <w:bookmarkEnd w:id="598"/>
    <w:p w14:paraId="3D43218D">
      <w:pPr>
        <w:keepNext/>
        <w:keepLines/>
        <w:spacing w:before="120" w:after="120" w:line="360" w:lineRule="auto"/>
        <w:outlineLvl w:val="3"/>
        <w:rPr>
          <w:rFonts w:hint="eastAsia" w:asciiTheme="minorEastAsia" w:hAnsiTheme="minorEastAsia" w:eastAsiaTheme="minorEastAsia" w:cstheme="minorEastAsia"/>
          <w:bCs/>
          <w:szCs w:val="32"/>
        </w:rPr>
      </w:pPr>
      <w:bookmarkStart w:id="614" w:name="_Toc351203651"/>
      <w:r>
        <w:rPr>
          <w:rFonts w:hint="eastAsia" w:asciiTheme="minorEastAsia" w:hAnsiTheme="minorEastAsia" w:eastAsiaTheme="minorEastAsia" w:cstheme="minorEastAsia"/>
          <w:bCs/>
          <w:szCs w:val="32"/>
        </w:rPr>
        <w:t>20. 争议解决</w:t>
      </w:r>
      <w:bookmarkEnd w:id="599"/>
      <w:bookmarkEnd w:id="600"/>
      <w:bookmarkEnd w:id="614"/>
    </w:p>
    <w:p w14:paraId="3220C13A">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 争</w:t>
      </w:r>
      <w:bookmarkEnd w:id="601"/>
      <w:r>
        <w:rPr>
          <w:rFonts w:hint="eastAsia" w:asciiTheme="minorEastAsia" w:hAnsiTheme="minorEastAsia" w:eastAsiaTheme="minorEastAsia" w:cstheme="minorEastAsia"/>
          <w:szCs w:val="32"/>
        </w:rPr>
        <w:t>议评审</w:t>
      </w:r>
    </w:p>
    <w:p w14:paraId="70D98EA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69597575">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20.3.1 争议评审小组的确定</w:t>
      </w:r>
    </w:p>
    <w:p w14:paraId="2C133809">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争议评审小组成员的确定：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ECD204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B9389D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争议评审小组成员的报酬承担方式：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7EE1C9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FA27784">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20.3.2 争议评审小组的决定</w:t>
      </w:r>
    </w:p>
    <w:p w14:paraId="1E45823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76BCA59">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20.4仲裁或诉讼</w:t>
      </w:r>
      <w:bookmarkEnd w:id="602"/>
    </w:p>
    <w:p w14:paraId="5512B4A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因合同及合同有关事项发生的争议，按下列第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种方式解决：</w:t>
      </w:r>
    </w:p>
    <w:p w14:paraId="12C1E92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连云港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仲裁委员会申请仲裁；</w:t>
      </w:r>
    </w:p>
    <w:p w14:paraId="4E379925">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b/>
          <w:szCs w:val="32"/>
          <w:u w:val="single"/>
        </w:rPr>
        <w:t>工程项目所在地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人民法院起诉。</w:t>
      </w:r>
      <w:bookmarkEnd w:id="603"/>
      <w:bookmarkEnd w:id="604"/>
      <w:bookmarkEnd w:id="605"/>
      <w:bookmarkEnd w:id="606"/>
      <w:bookmarkEnd w:id="607"/>
      <w:bookmarkEnd w:id="608"/>
    </w:p>
    <w:p w14:paraId="118EFC1D">
      <w:pPr>
        <w:keepNext/>
        <w:keepLines/>
        <w:spacing w:before="120" w:after="120" w:line="360" w:lineRule="auto"/>
        <w:outlineLvl w:val="3"/>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21、补充条款</w:t>
      </w:r>
    </w:p>
    <w:p w14:paraId="1340282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p>
    <w:p w14:paraId="1DF3343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33D4BF8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7B73906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21.4由于强夯或其他工作所产生的振动不得影响周围建筑物的安全，不得破坏有关单位精密仪器设备的正常精度以及居民的身体健康。于由施工震动引起的任何民事纠纷由承包人负责解决。如震动超过极限值时，监理工程师可批示承包人改变施工方法，使其符合有关规定。</w:t>
      </w:r>
    </w:p>
    <w:p w14:paraId="7A01D62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1A5F8E8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21.6无论任何时期，发包人有权在本合同所属工程范围内对整个项目的实际施工进度，将工程分阶段开工与竣工。承包人已被视为在报价中考虑此因素。</w:t>
      </w:r>
    </w:p>
    <w:p w14:paraId="1008928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21.7承包人应将施工中产生的建筑垃圾清运出场，其外运堆放场所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垃圾不及时，发包人有权另请他人清除现场垃圾，由此产生的费用由发包人直接从承包人的工程款中扣除，承包人不得对发包人代付的费用金额提出任何异议。</w:t>
      </w:r>
    </w:p>
    <w:p w14:paraId="44294AD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5CB1212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21.9施工过程中与周围发生的纠纷由承包人自行协商解决，费用由承包人自理，该费用应该包含在合同价中。如承包人原因引会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为履约信誉分值，情况严重者将承包人列入不良资信名单，并向相关行政主管部门举报。</w:t>
      </w:r>
    </w:p>
    <w:p w14:paraId="51394D0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161D352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21.11发包人将定期向工程所在地建设行政主管部门、承包人所在地建设行政主管部门、承包人总部上报承包人项目履约情况、人员到位情况，以及项目进度、质量、安全、合同履约情况。</w:t>
      </w:r>
    </w:p>
    <w:p w14:paraId="5EBFCA3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21.12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p>
    <w:p w14:paraId="201B1BD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21.13无论监理人员是否进行并通过各项检验，均不解除承包人对承包的工程质量所负责任。除非质量问题是由于设计原因引起，而此类质量问题承包人发现后有义务及时通知监理人。</w:t>
      </w:r>
    </w:p>
    <w:p w14:paraId="5B88FEA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21.14在施工期内，承包人应坚持每次工程例会制度的严肃性和权威性。对发包人、监理在工程例会上布置的工作应不折不扣的加以完成，承包人应以工程例会纪要作为现场工作指导。否则，发包人有权追究承包人的违约责任。</w:t>
      </w:r>
    </w:p>
    <w:p w14:paraId="0B5AB91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21.15工程结束后交工使用前，承包人需承担与本工程相关的所有检测费用，请各承包人在报价时综合考虑。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21.16根据项目施工进度要求，本工程如需赶工、雨季施工等措施费用承包人自行考虑在投标报价中，后期不予增加相关费用。</w:t>
      </w:r>
    </w:p>
    <w:p w14:paraId="4A044E78">
      <w:pPr>
        <w:pStyle w:val="18"/>
        <w:rPr>
          <w:rFonts w:hint="eastAsia" w:asciiTheme="minorEastAsia" w:hAnsiTheme="minorEastAsia" w:eastAsiaTheme="minorEastAsia" w:cstheme="minorEastAsia"/>
        </w:rPr>
      </w:pPr>
    </w:p>
    <w:p w14:paraId="0AA5DD7C">
      <w:pPr>
        <w:rPr>
          <w:rFonts w:hint="eastAsia" w:asciiTheme="minorEastAsia" w:hAnsiTheme="minorEastAsia" w:eastAsiaTheme="minorEastAsia" w:cstheme="minorEastAsia"/>
        </w:rPr>
      </w:pPr>
    </w:p>
    <w:p w14:paraId="0A44BB06">
      <w:pPr>
        <w:pStyle w:val="18"/>
        <w:rPr>
          <w:rFonts w:hint="eastAsia" w:asciiTheme="minorEastAsia" w:hAnsiTheme="minorEastAsia" w:eastAsiaTheme="minorEastAsia" w:cstheme="minorEastAsia"/>
        </w:rPr>
      </w:pPr>
    </w:p>
    <w:p w14:paraId="2A6F0199">
      <w:pPr>
        <w:rPr>
          <w:rFonts w:hint="eastAsia" w:asciiTheme="minorEastAsia" w:hAnsiTheme="minorEastAsia" w:eastAsiaTheme="minorEastAsia" w:cstheme="minorEastAsia"/>
        </w:rPr>
      </w:pPr>
    </w:p>
    <w:p w14:paraId="769569AF">
      <w:pPr>
        <w:pStyle w:val="18"/>
        <w:rPr>
          <w:rFonts w:hint="eastAsia" w:asciiTheme="minorEastAsia" w:hAnsiTheme="minorEastAsia" w:eastAsiaTheme="minorEastAsia" w:cstheme="minorEastAsia"/>
        </w:rPr>
      </w:pPr>
    </w:p>
    <w:p w14:paraId="3736D451">
      <w:pPr>
        <w:pStyle w:val="18"/>
        <w:rPr>
          <w:rFonts w:hint="eastAsia" w:asciiTheme="minorEastAsia" w:hAnsiTheme="minorEastAsia" w:eastAsiaTheme="minorEastAsia" w:cstheme="minorEastAsia"/>
        </w:rPr>
      </w:pPr>
    </w:p>
    <w:p w14:paraId="0E15200D">
      <w:pPr>
        <w:rPr>
          <w:rFonts w:hint="eastAsia" w:asciiTheme="minorEastAsia" w:hAnsiTheme="minorEastAsia" w:eastAsiaTheme="minorEastAsia" w:cstheme="minorEastAsia"/>
        </w:rPr>
      </w:pPr>
    </w:p>
    <w:p w14:paraId="0923EB7C">
      <w:pPr>
        <w:rPr>
          <w:rFonts w:hint="eastAsia" w:asciiTheme="minorEastAsia" w:hAnsiTheme="minorEastAsia" w:eastAsiaTheme="minorEastAsia" w:cstheme="minorEastAsia"/>
        </w:rPr>
      </w:pPr>
    </w:p>
    <w:p w14:paraId="29B5C010">
      <w:pPr>
        <w:rPr>
          <w:rFonts w:hint="eastAsia" w:asciiTheme="minorEastAsia" w:hAnsiTheme="minorEastAsia" w:eastAsiaTheme="minorEastAsia" w:cstheme="minorEastAsia"/>
        </w:rPr>
      </w:pPr>
    </w:p>
    <w:p w14:paraId="723D7340">
      <w:pPr>
        <w:rPr>
          <w:rFonts w:hint="eastAsia" w:asciiTheme="minorEastAsia" w:hAnsiTheme="minorEastAsia" w:eastAsiaTheme="minorEastAsia" w:cstheme="minorEastAsia"/>
        </w:rPr>
      </w:pPr>
    </w:p>
    <w:p w14:paraId="7D8D4D3F">
      <w:pPr>
        <w:rPr>
          <w:rFonts w:hint="eastAsia" w:asciiTheme="minorEastAsia" w:hAnsiTheme="minorEastAsia" w:eastAsiaTheme="minorEastAsia" w:cstheme="minorEastAsia"/>
        </w:rPr>
      </w:pPr>
    </w:p>
    <w:p w14:paraId="796C4D37">
      <w:pPr>
        <w:rPr>
          <w:rFonts w:hint="eastAsia" w:asciiTheme="minorEastAsia" w:hAnsiTheme="minorEastAsia" w:eastAsiaTheme="minorEastAsia" w:cstheme="minorEastAsia"/>
        </w:rPr>
      </w:pPr>
    </w:p>
    <w:p w14:paraId="74A43D79">
      <w:pPr>
        <w:rPr>
          <w:rFonts w:hint="eastAsia" w:asciiTheme="minorEastAsia" w:hAnsiTheme="minorEastAsia" w:eastAsiaTheme="minorEastAsia" w:cstheme="minorEastAsia"/>
        </w:rPr>
      </w:pPr>
    </w:p>
    <w:p w14:paraId="29A586D0">
      <w:pPr>
        <w:rPr>
          <w:rFonts w:hint="eastAsia" w:asciiTheme="minorEastAsia" w:hAnsiTheme="minorEastAsia" w:eastAsiaTheme="minorEastAsia" w:cstheme="minorEastAsia"/>
        </w:rPr>
      </w:pPr>
    </w:p>
    <w:p w14:paraId="07526895">
      <w:pPr>
        <w:rPr>
          <w:rFonts w:hint="eastAsia" w:asciiTheme="minorEastAsia" w:hAnsiTheme="minorEastAsia" w:eastAsiaTheme="minorEastAsia" w:cstheme="minorEastAsia"/>
        </w:rPr>
      </w:pPr>
    </w:p>
    <w:p w14:paraId="275B22AB">
      <w:pPr>
        <w:rPr>
          <w:rFonts w:hint="eastAsia" w:asciiTheme="minorEastAsia" w:hAnsiTheme="minorEastAsia" w:eastAsiaTheme="minorEastAsia" w:cstheme="minorEastAsia"/>
        </w:rPr>
      </w:pPr>
    </w:p>
    <w:p w14:paraId="77D45A7B">
      <w:pPr>
        <w:rPr>
          <w:rFonts w:hint="eastAsia" w:asciiTheme="minorEastAsia" w:hAnsiTheme="minorEastAsia" w:eastAsiaTheme="minorEastAsia" w:cstheme="minorEastAsia"/>
        </w:rPr>
      </w:pPr>
    </w:p>
    <w:p w14:paraId="3A785247">
      <w:pPr>
        <w:rPr>
          <w:rFonts w:hint="eastAsia" w:asciiTheme="minorEastAsia" w:hAnsiTheme="minorEastAsia" w:eastAsiaTheme="minorEastAsia" w:cstheme="minorEastAsia"/>
        </w:rPr>
      </w:pPr>
    </w:p>
    <w:p w14:paraId="60FB5BF7">
      <w:pPr>
        <w:rPr>
          <w:rFonts w:hint="eastAsia" w:asciiTheme="minorEastAsia" w:hAnsiTheme="minorEastAsia" w:eastAsiaTheme="minorEastAsia" w:cstheme="minorEastAsia"/>
        </w:rPr>
      </w:pPr>
    </w:p>
    <w:p w14:paraId="5A2DA712">
      <w:pPr>
        <w:rPr>
          <w:rFonts w:hint="eastAsia" w:asciiTheme="minorEastAsia" w:hAnsiTheme="minorEastAsia" w:eastAsiaTheme="minorEastAsia" w:cstheme="minorEastAsia"/>
        </w:rPr>
      </w:pPr>
    </w:p>
    <w:p w14:paraId="49EB5549">
      <w:pPr>
        <w:rPr>
          <w:rFonts w:hint="eastAsia" w:asciiTheme="minorEastAsia" w:hAnsiTheme="minorEastAsia" w:eastAsiaTheme="minorEastAsia" w:cstheme="minorEastAsia"/>
        </w:rPr>
      </w:pPr>
    </w:p>
    <w:p w14:paraId="6F51A057">
      <w:pPr>
        <w:rPr>
          <w:rFonts w:hint="eastAsia" w:asciiTheme="minorEastAsia" w:hAnsiTheme="minorEastAsia" w:eastAsiaTheme="minorEastAsia" w:cstheme="minorEastAsia"/>
        </w:rPr>
      </w:pPr>
    </w:p>
    <w:p w14:paraId="6343894E">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附件：</w:t>
      </w:r>
    </w:p>
    <w:p w14:paraId="0F12C2C3">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附件1：承包人承揽工程项目一览表</w:t>
      </w:r>
    </w:p>
    <w:p w14:paraId="43569B54">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附件2：发包人供应材料设备一览表</w:t>
      </w:r>
    </w:p>
    <w:p w14:paraId="32551F28">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附件3：承包人用于本工程施工的机械设备表</w:t>
      </w:r>
    </w:p>
    <w:p w14:paraId="5119D9F2">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附件4：承包人主要施工管理人员表</w:t>
      </w:r>
    </w:p>
    <w:p w14:paraId="219F8C14">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附件5：工程质量保修书</w:t>
      </w:r>
    </w:p>
    <w:p w14:paraId="6548CD68">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附件6：中标人诚信承诺书</w:t>
      </w:r>
    </w:p>
    <w:p w14:paraId="5C8CC751">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附件7：不拖欠农民工工资</w:t>
      </w:r>
    </w:p>
    <w:p w14:paraId="6119C2C4">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附件8：工程安全环境管理协议</w:t>
      </w:r>
    </w:p>
    <w:p w14:paraId="67667B32">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附件9：工程廉政合同</w:t>
      </w:r>
    </w:p>
    <w:p w14:paraId="1FD60AA4">
      <w:pPr>
        <w:rPr>
          <w:rFonts w:hint="eastAsia" w:asciiTheme="minorEastAsia" w:hAnsiTheme="minorEastAsia" w:eastAsiaTheme="minorEastAsia" w:cstheme="minorEastAsia"/>
          <w:sz w:val="28"/>
          <w:szCs w:val="20"/>
        </w:rPr>
      </w:pPr>
    </w:p>
    <w:p w14:paraId="26724CB4">
      <w:pPr>
        <w:rPr>
          <w:rFonts w:hint="eastAsia" w:asciiTheme="minorEastAsia" w:hAnsiTheme="minorEastAsia" w:eastAsiaTheme="minorEastAsia" w:cstheme="minorEastAsia"/>
        </w:rPr>
      </w:pPr>
    </w:p>
    <w:p w14:paraId="1A3998D3">
      <w:pPr>
        <w:rPr>
          <w:rFonts w:hint="eastAsia" w:asciiTheme="minorEastAsia" w:hAnsiTheme="minorEastAsia" w:eastAsiaTheme="minorEastAsia" w:cstheme="minorEastAsia"/>
          <w:sz w:val="28"/>
          <w:szCs w:val="20"/>
        </w:rPr>
      </w:pPr>
    </w:p>
    <w:p w14:paraId="594DB6E3">
      <w:pPr>
        <w:rPr>
          <w:rFonts w:hint="eastAsia" w:asciiTheme="minorEastAsia" w:hAnsiTheme="minorEastAsia" w:eastAsiaTheme="minorEastAsia" w:cstheme="minorEastAsia"/>
        </w:rPr>
      </w:pPr>
    </w:p>
    <w:p w14:paraId="1212EF48">
      <w:pPr>
        <w:rPr>
          <w:rFonts w:hint="eastAsia" w:asciiTheme="minorEastAsia" w:hAnsiTheme="minorEastAsia" w:eastAsiaTheme="minorEastAsia" w:cstheme="minorEastAsia"/>
          <w:sz w:val="28"/>
          <w:szCs w:val="20"/>
        </w:rPr>
      </w:pPr>
    </w:p>
    <w:p w14:paraId="0F5DB3C2">
      <w:pPr>
        <w:rPr>
          <w:rFonts w:hint="eastAsia" w:asciiTheme="minorEastAsia" w:hAnsiTheme="minorEastAsia" w:eastAsiaTheme="minorEastAsia" w:cstheme="minorEastAsia"/>
        </w:rPr>
      </w:pPr>
    </w:p>
    <w:p w14:paraId="73C54340">
      <w:pPr>
        <w:rPr>
          <w:rFonts w:hint="eastAsia" w:asciiTheme="minorEastAsia" w:hAnsiTheme="minorEastAsia" w:eastAsiaTheme="minorEastAsia" w:cstheme="minorEastAsia"/>
          <w:sz w:val="28"/>
          <w:szCs w:val="20"/>
        </w:rPr>
      </w:pPr>
    </w:p>
    <w:p w14:paraId="1D50970E">
      <w:pPr>
        <w:rPr>
          <w:rFonts w:hint="eastAsia" w:asciiTheme="minorEastAsia" w:hAnsiTheme="minorEastAsia" w:eastAsiaTheme="minorEastAsia" w:cstheme="minorEastAsia"/>
        </w:rPr>
      </w:pPr>
    </w:p>
    <w:p w14:paraId="6119E087">
      <w:pPr>
        <w:rPr>
          <w:rFonts w:hint="eastAsia" w:asciiTheme="minorEastAsia" w:hAnsiTheme="minorEastAsia" w:eastAsiaTheme="minorEastAsia" w:cstheme="minorEastAsia"/>
          <w:sz w:val="28"/>
          <w:szCs w:val="20"/>
        </w:rPr>
      </w:pPr>
    </w:p>
    <w:p w14:paraId="50AC7D85">
      <w:pPr>
        <w:rPr>
          <w:rFonts w:hint="eastAsia" w:asciiTheme="minorEastAsia" w:hAnsiTheme="minorEastAsia" w:eastAsiaTheme="minorEastAsia" w:cstheme="minorEastAsia"/>
        </w:rPr>
      </w:pPr>
    </w:p>
    <w:p w14:paraId="1D431E8E">
      <w:pPr>
        <w:rPr>
          <w:rFonts w:hint="eastAsia" w:asciiTheme="minorEastAsia" w:hAnsiTheme="minorEastAsia" w:eastAsiaTheme="minorEastAsia" w:cstheme="minorEastAsia"/>
          <w:sz w:val="28"/>
          <w:szCs w:val="20"/>
        </w:rPr>
      </w:pPr>
    </w:p>
    <w:p w14:paraId="6E4803F6">
      <w:pPr>
        <w:rPr>
          <w:rFonts w:hint="eastAsia" w:asciiTheme="minorEastAsia" w:hAnsiTheme="minorEastAsia" w:eastAsiaTheme="minorEastAsia" w:cstheme="minorEastAsia"/>
        </w:rPr>
      </w:pPr>
    </w:p>
    <w:p w14:paraId="388EB205">
      <w:pPr>
        <w:rPr>
          <w:rFonts w:hint="eastAsia" w:asciiTheme="minorEastAsia" w:hAnsiTheme="minorEastAsia" w:eastAsiaTheme="minorEastAsia" w:cstheme="minorEastAsia"/>
          <w:sz w:val="28"/>
          <w:szCs w:val="20"/>
        </w:rPr>
      </w:pPr>
    </w:p>
    <w:p w14:paraId="2AC252CA">
      <w:pPr>
        <w:rPr>
          <w:rFonts w:hint="eastAsia" w:asciiTheme="minorEastAsia" w:hAnsiTheme="minorEastAsia" w:eastAsiaTheme="minorEastAsia" w:cstheme="minorEastAsia"/>
        </w:rPr>
      </w:pPr>
    </w:p>
    <w:p w14:paraId="26684BA5">
      <w:pPr>
        <w:rPr>
          <w:rFonts w:hint="eastAsia" w:asciiTheme="minorEastAsia" w:hAnsiTheme="minorEastAsia" w:eastAsiaTheme="minorEastAsia" w:cstheme="minorEastAsia"/>
        </w:rPr>
      </w:pPr>
    </w:p>
    <w:p w14:paraId="4C0B2137">
      <w:pPr>
        <w:rPr>
          <w:rFonts w:hint="eastAsia" w:asciiTheme="minorEastAsia" w:hAnsiTheme="minorEastAsia" w:eastAsiaTheme="minorEastAsia" w:cstheme="minorEastAsia"/>
        </w:rPr>
      </w:pPr>
    </w:p>
    <w:p w14:paraId="5B7798B2">
      <w:pPr>
        <w:rPr>
          <w:rFonts w:hint="eastAsia" w:asciiTheme="minorEastAsia" w:hAnsiTheme="minorEastAsia" w:eastAsiaTheme="minorEastAsia" w:cstheme="minorEastAsia"/>
        </w:rPr>
      </w:pPr>
    </w:p>
    <w:p w14:paraId="3A3B9849">
      <w:pPr>
        <w:rPr>
          <w:rFonts w:hint="eastAsia" w:asciiTheme="minorEastAsia" w:hAnsiTheme="minorEastAsia" w:eastAsiaTheme="minorEastAsia" w:cstheme="minorEastAsia"/>
        </w:rPr>
      </w:pPr>
    </w:p>
    <w:p w14:paraId="08025736">
      <w:pPr>
        <w:rPr>
          <w:rFonts w:hint="eastAsia" w:asciiTheme="minorEastAsia" w:hAnsiTheme="minorEastAsia" w:eastAsiaTheme="minorEastAsia" w:cstheme="minorEastAsia"/>
        </w:rPr>
      </w:pPr>
    </w:p>
    <w:p w14:paraId="6D96B44F">
      <w:pPr>
        <w:rPr>
          <w:rFonts w:hint="eastAsia" w:asciiTheme="minorEastAsia" w:hAnsiTheme="minorEastAsia" w:eastAsiaTheme="minorEastAsia" w:cstheme="minorEastAsia"/>
        </w:rPr>
      </w:pPr>
    </w:p>
    <w:p w14:paraId="15557FB4">
      <w:pPr>
        <w:rPr>
          <w:rFonts w:hint="eastAsia" w:asciiTheme="minorEastAsia" w:hAnsiTheme="minorEastAsia" w:eastAsiaTheme="minorEastAsia" w:cstheme="minorEastAsia"/>
        </w:rPr>
      </w:pPr>
    </w:p>
    <w:p w14:paraId="378C8617">
      <w:pPr>
        <w:rPr>
          <w:rFonts w:hint="eastAsia" w:asciiTheme="minorEastAsia" w:hAnsiTheme="minorEastAsia" w:eastAsiaTheme="minorEastAsia" w:cstheme="minorEastAsia"/>
        </w:rPr>
      </w:pPr>
    </w:p>
    <w:p w14:paraId="228859F3">
      <w:pPr>
        <w:rPr>
          <w:rFonts w:hint="eastAsia" w:asciiTheme="minorEastAsia" w:hAnsiTheme="minorEastAsia" w:eastAsiaTheme="minorEastAsia" w:cstheme="minorEastAsia"/>
        </w:rPr>
      </w:pPr>
    </w:p>
    <w:p w14:paraId="797ADAC8">
      <w:pPr>
        <w:rPr>
          <w:rFonts w:hint="eastAsia" w:asciiTheme="minorEastAsia" w:hAnsiTheme="minorEastAsia" w:eastAsiaTheme="minorEastAsia" w:cstheme="minorEastAsia"/>
        </w:rPr>
      </w:pPr>
    </w:p>
    <w:p w14:paraId="51539A54">
      <w:pPr>
        <w:rPr>
          <w:rFonts w:hint="eastAsia" w:asciiTheme="minorEastAsia" w:hAnsiTheme="minorEastAsia" w:eastAsiaTheme="minorEastAsia" w:cstheme="minorEastAsia"/>
        </w:rPr>
      </w:pPr>
    </w:p>
    <w:p w14:paraId="397972E7">
      <w:pPr>
        <w:rPr>
          <w:rFonts w:hint="eastAsia" w:asciiTheme="minorEastAsia" w:hAnsiTheme="minorEastAsia" w:eastAsiaTheme="minorEastAsia" w:cstheme="minorEastAsia"/>
        </w:rPr>
      </w:pPr>
    </w:p>
    <w:p w14:paraId="2F8A1F9A">
      <w:pPr>
        <w:rPr>
          <w:rFonts w:hint="eastAsia" w:asciiTheme="minorEastAsia" w:hAnsiTheme="minorEastAsia" w:eastAsiaTheme="minorEastAsia" w:cstheme="minorEastAsia"/>
        </w:rPr>
      </w:pPr>
    </w:p>
    <w:p w14:paraId="38993BDC">
      <w:pPr>
        <w:rPr>
          <w:rFonts w:hint="eastAsia" w:asciiTheme="minorEastAsia" w:hAnsiTheme="minorEastAsia" w:eastAsiaTheme="minorEastAsia" w:cstheme="minorEastAsia"/>
        </w:rPr>
      </w:pPr>
    </w:p>
    <w:p w14:paraId="47D480B3">
      <w:pPr>
        <w:rPr>
          <w:rFonts w:hint="eastAsia" w:asciiTheme="minorEastAsia" w:hAnsiTheme="minorEastAsia" w:eastAsiaTheme="minorEastAsia" w:cstheme="minorEastAsia"/>
        </w:rPr>
      </w:pPr>
    </w:p>
    <w:p w14:paraId="14A13F5C">
      <w:pPr>
        <w:rPr>
          <w:rFonts w:hint="eastAsia" w:asciiTheme="minorEastAsia" w:hAnsiTheme="minorEastAsia" w:eastAsiaTheme="minorEastAsia" w:cstheme="minorEastAsia"/>
        </w:rPr>
      </w:pPr>
    </w:p>
    <w:p w14:paraId="00F610E5">
      <w:pPr>
        <w:rPr>
          <w:rFonts w:hint="eastAsia" w:asciiTheme="minorEastAsia" w:hAnsiTheme="minorEastAsia" w:eastAsiaTheme="minorEastAsia" w:cstheme="minorEastAsia"/>
        </w:rPr>
      </w:pPr>
    </w:p>
    <w:p w14:paraId="12D62EE5">
      <w:pPr>
        <w:rPr>
          <w:rFonts w:hint="eastAsia" w:asciiTheme="minorEastAsia" w:hAnsiTheme="minorEastAsia" w:eastAsiaTheme="minorEastAsia" w:cstheme="minorEastAsia"/>
        </w:rPr>
      </w:pPr>
    </w:p>
    <w:p w14:paraId="3D31AE65">
      <w:pPr>
        <w:rPr>
          <w:rFonts w:hint="eastAsia" w:asciiTheme="minorEastAsia" w:hAnsiTheme="minorEastAsia" w:eastAsiaTheme="minorEastAsia" w:cstheme="minorEastAsia"/>
        </w:rPr>
      </w:pPr>
    </w:p>
    <w:p w14:paraId="73E39B67">
      <w:pPr>
        <w:rPr>
          <w:rFonts w:hint="eastAsia" w:asciiTheme="minorEastAsia" w:hAnsiTheme="minorEastAsia" w:eastAsiaTheme="minorEastAsia" w:cstheme="minorEastAsia"/>
        </w:rPr>
      </w:pPr>
    </w:p>
    <w:p w14:paraId="16F8DA93">
      <w:pPr>
        <w:rPr>
          <w:rFonts w:hint="eastAsia" w:asciiTheme="minorEastAsia" w:hAnsiTheme="minorEastAsia" w:eastAsiaTheme="minorEastAsia" w:cstheme="minorEastAsia"/>
        </w:rPr>
      </w:pPr>
    </w:p>
    <w:p w14:paraId="5A037DD2">
      <w:pPr>
        <w:rPr>
          <w:rFonts w:hint="eastAsia" w:asciiTheme="minorEastAsia" w:hAnsiTheme="minorEastAsia" w:eastAsiaTheme="minorEastAsia" w:cstheme="minorEastAsia"/>
        </w:rPr>
      </w:pPr>
    </w:p>
    <w:p w14:paraId="723B015A">
      <w:pPr>
        <w:spacing w:before="120" w:after="120" w:line="44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w:t>
      </w:r>
    </w:p>
    <w:p w14:paraId="16FC6848">
      <w:pPr>
        <w:spacing w:before="120" w:after="120" w:line="44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32"/>
          <w:szCs w:val="32"/>
        </w:rPr>
        <w:t>承包人承揽工程项目一览表</w:t>
      </w:r>
    </w:p>
    <w:tbl>
      <w:tblPr>
        <w:tblStyle w:val="50"/>
        <w:tblpPr w:leftFromText="180" w:rightFromText="180" w:vertAnchor="text" w:horzAnchor="page" w:tblpX="1189" w:tblpY="33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1157"/>
        <w:gridCol w:w="1111"/>
        <w:gridCol w:w="1275"/>
        <w:gridCol w:w="756"/>
        <w:gridCol w:w="804"/>
        <w:gridCol w:w="1333"/>
        <w:gridCol w:w="1076"/>
        <w:gridCol w:w="706"/>
        <w:gridCol w:w="709"/>
      </w:tblGrid>
      <w:tr w14:paraId="1FAA6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6" w:hRule="atLeast"/>
        </w:trPr>
        <w:tc>
          <w:tcPr>
            <w:tcW w:w="1021" w:type="dxa"/>
            <w:tcBorders>
              <w:top w:val="single" w:color="auto" w:sz="12" w:space="0"/>
              <w:bottom w:val="single" w:color="auto" w:sz="6" w:space="0"/>
            </w:tcBorders>
            <w:noWrap w:val="0"/>
            <w:vAlign w:val="center"/>
          </w:tcPr>
          <w:p w14:paraId="5F74C017">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单位工程名称</w:t>
            </w:r>
          </w:p>
        </w:tc>
        <w:tc>
          <w:tcPr>
            <w:tcW w:w="1157" w:type="dxa"/>
            <w:tcBorders>
              <w:top w:val="single" w:color="auto" w:sz="12" w:space="0"/>
              <w:bottom w:val="single" w:color="auto" w:sz="6" w:space="0"/>
            </w:tcBorders>
            <w:noWrap w:val="0"/>
            <w:vAlign w:val="center"/>
          </w:tcPr>
          <w:p w14:paraId="6DD85F40">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建设规模</w:t>
            </w:r>
          </w:p>
        </w:tc>
        <w:tc>
          <w:tcPr>
            <w:tcW w:w="1111" w:type="dxa"/>
            <w:tcBorders>
              <w:top w:val="single" w:color="auto" w:sz="12" w:space="0"/>
              <w:bottom w:val="single" w:color="auto" w:sz="6" w:space="0"/>
            </w:tcBorders>
            <w:noWrap w:val="0"/>
            <w:vAlign w:val="center"/>
          </w:tcPr>
          <w:p w14:paraId="7F8EC9AB">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建筑面积(平方米)</w:t>
            </w:r>
          </w:p>
        </w:tc>
        <w:tc>
          <w:tcPr>
            <w:tcW w:w="1275" w:type="dxa"/>
            <w:tcBorders>
              <w:top w:val="single" w:color="auto" w:sz="12" w:space="0"/>
              <w:bottom w:val="single" w:color="auto" w:sz="6" w:space="0"/>
            </w:tcBorders>
            <w:noWrap w:val="0"/>
            <w:vAlign w:val="center"/>
          </w:tcPr>
          <w:p w14:paraId="31330A8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结构形式</w:t>
            </w:r>
          </w:p>
        </w:tc>
        <w:tc>
          <w:tcPr>
            <w:tcW w:w="756" w:type="dxa"/>
            <w:tcBorders>
              <w:top w:val="single" w:color="auto" w:sz="12" w:space="0"/>
              <w:bottom w:val="single" w:color="auto" w:sz="6" w:space="0"/>
            </w:tcBorders>
            <w:noWrap w:val="0"/>
            <w:vAlign w:val="center"/>
          </w:tcPr>
          <w:p w14:paraId="504206D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层数</w:t>
            </w:r>
          </w:p>
        </w:tc>
        <w:tc>
          <w:tcPr>
            <w:tcW w:w="804" w:type="dxa"/>
            <w:tcBorders>
              <w:top w:val="single" w:color="auto" w:sz="12" w:space="0"/>
              <w:bottom w:val="single" w:color="auto" w:sz="6" w:space="0"/>
            </w:tcBorders>
            <w:noWrap w:val="0"/>
            <w:vAlign w:val="center"/>
          </w:tcPr>
          <w:p w14:paraId="1F082848">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生产</w:t>
            </w:r>
          </w:p>
          <w:p w14:paraId="16B2B8D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能力</w:t>
            </w:r>
          </w:p>
        </w:tc>
        <w:tc>
          <w:tcPr>
            <w:tcW w:w="1333" w:type="dxa"/>
            <w:tcBorders>
              <w:top w:val="single" w:color="auto" w:sz="12" w:space="0"/>
              <w:bottom w:val="single" w:color="auto" w:sz="6" w:space="0"/>
            </w:tcBorders>
            <w:noWrap w:val="0"/>
            <w:vAlign w:val="center"/>
          </w:tcPr>
          <w:p w14:paraId="6C8266C7">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设备安装</w:t>
            </w:r>
          </w:p>
          <w:p w14:paraId="61D63804">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内容</w:t>
            </w:r>
          </w:p>
        </w:tc>
        <w:tc>
          <w:tcPr>
            <w:tcW w:w="1076" w:type="dxa"/>
            <w:tcBorders>
              <w:top w:val="single" w:color="auto" w:sz="12" w:space="0"/>
              <w:bottom w:val="single" w:color="auto" w:sz="6" w:space="0"/>
            </w:tcBorders>
            <w:noWrap w:val="0"/>
            <w:vAlign w:val="center"/>
          </w:tcPr>
          <w:p w14:paraId="100BCEE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合同价格（元）</w:t>
            </w:r>
          </w:p>
        </w:tc>
        <w:tc>
          <w:tcPr>
            <w:tcW w:w="706" w:type="dxa"/>
            <w:tcBorders>
              <w:top w:val="single" w:color="auto" w:sz="12" w:space="0"/>
              <w:bottom w:val="single" w:color="auto" w:sz="6" w:space="0"/>
            </w:tcBorders>
            <w:noWrap w:val="0"/>
            <w:vAlign w:val="center"/>
          </w:tcPr>
          <w:p w14:paraId="493BF704">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开工日期</w:t>
            </w:r>
          </w:p>
        </w:tc>
        <w:tc>
          <w:tcPr>
            <w:tcW w:w="709" w:type="dxa"/>
            <w:tcBorders>
              <w:top w:val="single" w:color="auto" w:sz="12" w:space="0"/>
              <w:bottom w:val="single" w:color="auto" w:sz="6" w:space="0"/>
            </w:tcBorders>
            <w:noWrap w:val="0"/>
            <w:vAlign w:val="center"/>
          </w:tcPr>
          <w:p w14:paraId="785DA86E">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竣工日期</w:t>
            </w:r>
          </w:p>
        </w:tc>
      </w:tr>
      <w:tr w14:paraId="112CF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0" w:hRule="atLeast"/>
        </w:trPr>
        <w:tc>
          <w:tcPr>
            <w:tcW w:w="1021" w:type="dxa"/>
            <w:tcBorders>
              <w:top w:val="single" w:color="auto" w:sz="6" w:space="0"/>
              <w:bottom w:val="single" w:color="auto" w:sz="6" w:space="0"/>
            </w:tcBorders>
            <w:noWrap w:val="0"/>
            <w:vAlign w:val="center"/>
          </w:tcPr>
          <w:p w14:paraId="233AAB93">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single" w:color="auto" w:sz="6" w:space="0"/>
              <w:bottom w:val="single" w:color="auto" w:sz="6" w:space="0"/>
            </w:tcBorders>
            <w:noWrap w:val="0"/>
            <w:vAlign w:val="center"/>
          </w:tcPr>
          <w:p w14:paraId="1D1C1099">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single" w:color="auto" w:sz="6" w:space="0"/>
              <w:bottom w:val="single" w:color="auto" w:sz="6" w:space="0"/>
            </w:tcBorders>
            <w:noWrap w:val="0"/>
            <w:vAlign w:val="center"/>
          </w:tcPr>
          <w:p w14:paraId="5C7F4D9F">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single" w:color="auto" w:sz="6" w:space="0"/>
              <w:bottom w:val="single" w:color="auto" w:sz="6" w:space="0"/>
            </w:tcBorders>
            <w:noWrap w:val="0"/>
            <w:vAlign w:val="center"/>
          </w:tcPr>
          <w:p w14:paraId="76CEB603">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single" w:color="auto" w:sz="6" w:space="0"/>
              <w:bottom w:val="single" w:color="auto" w:sz="6" w:space="0"/>
            </w:tcBorders>
            <w:noWrap w:val="0"/>
            <w:vAlign w:val="center"/>
          </w:tcPr>
          <w:p w14:paraId="2AD5E782">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single" w:color="auto" w:sz="6" w:space="0"/>
              <w:bottom w:val="single" w:color="auto" w:sz="6" w:space="0"/>
            </w:tcBorders>
            <w:noWrap w:val="0"/>
            <w:vAlign w:val="center"/>
          </w:tcPr>
          <w:p w14:paraId="20E3F175">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single" w:color="auto" w:sz="6" w:space="0"/>
              <w:bottom w:val="single" w:color="auto" w:sz="6" w:space="0"/>
            </w:tcBorders>
            <w:noWrap w:val="0"/>
            <w:vAlign w:val="center"/>
          </w:tcPr>
          <w:p w14:paraId="359BA433">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single" w:color="auto" w:sz="6" w:space="0"/>
              <w:bottom w:val="single" w:color="auto" w:sz="6" w:space="0"/>
            </w:tcBorders>
            <w:noWrap w:val="0"/>
            <w:vAlign w:val="center"/>
          </w:tcPr>
          <w:p w14:paraId="6C518ED4">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single" w:color="auto" w:sz="6" w:space="0"/>
              <w:bottom w:val="single" w:color="auto" w:sz="6" w:space="0"/>
            </w:tcBorders>
            <w:noWrap w:val="0"/>
            <w:vAlign w:val="center"/>
          </w:tcPr>
          <w:p w14:paraId="09C8DBFE">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single" w:color="auto" w:sz="6" w:space="0"/>
              <w:bottom w:val="single" w:color="auto" w:sz="6" w:space="0"/>
            </w:tcBorders>
            <w:noWrap w:val="0"/>
            <w:vAlign w:val="center"/>
          </w:tcPr>
          <w:p w14:paraId="0155F605">
            <w:pPr>
              <w:keepNext/>
              <w:spacing w:line="440" w:lineRule="exact"/>
              <w:ind w:right="63"/>
              <w:jc w:val="center"/>
              <w:rPr>
                <w:rFonts w:hint="eastAsia" w:asciiTheme="minorEastAsia" w:hAnsiTheme="minorEastAsia" w:eastAsiaTheme="minorEastAsia" w:cstheme="minorEastAsia"/>
                <w:szCs w:val="21"/>
              </w:rPr>
            </w:pPr>
          </w:p>
        </w:tc>
      </w:tr>
      <w:tr w14:paraId="07386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tcBorders>
              <w:top w:val="nil"/>
            </w:tcBorders>
            <w:noWrap w:val="0"/>
            <w:vAlign w:val="center"/>
          </w:tcPr>
          <w:p w14:paraId="3D6254F0">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nil"/>
            </w:tcBorders>
            <w:noWrap w:val="0"/>
            <w:vAlign w:val="center"/>
          </w:tcPr>
          <w:p w14:paraId="20AF65E7">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nil"/>
            </w:tcBorders>
            <w:noWrap w:val="0"/>
            <w:vAlign w:val="center"/>
          </w:tcPr>
          <w:p w14:paraId="64841611">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nil"/>
            </w:tcBorders>
            <w:noWrap w:val="0"/>
            <w:vAlign w:val="center"/>
          </w:tcPr>
          <w:p w14:paraId="4E7FFD12">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nil"/>
            </w:tcBorders>
            <w:noWrap w:val="0"/>
            <w:vAlign w:val="center"/>
          </w:tcPr>
          <w:p w14:paraId="3E5F01F9">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nil"/>
            </w:tcBorders>
            <w:noWrap w:val="0"/>
            <w:vAlign w:val="center"/>
          </w:tcPr>
          <w:p w14:paraId="0D03FBCF">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nil"/>
            </w:tcBorders>
            <w:noWrap w:val="0"/>
            <w:vAlign w:val="center"/>
          </w:tcPr>
          <w:p w14:paraId="00E2666E">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nil"/>
            </w:tcBorders>
            <w:noWrap w:val="0"/>
            <w:vAlign w:val="center"/>
          </w:tcPr>
          <w:p w14:paraId="688B5D16">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nil"/>
            </w:tcBorders>
            <w:noWrap w:val="0"/>
            <w:vAlign w:val="center"/>
          </w:tcPr>
          <w:p w14:paraId="45062BF2">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nil"/>
            </w:tcBorders>
            <w:noWrap w:val="0"/>
            <w:vAlign w:val="center"/>
          </w:tcPr>
          <w:p w14:paraId="2798AB71">
            <w:pPr>
              <w:keepNext/>
              <w:spacing w:line="440" w:lineRule="exact"/>
              <w:ind w:right="63"/>
              <w:jc w:val="center"/>
              <w:rPr>
                <w:rFonts w:hint="eastAsia" w:asciiTheme="minorEastAsia" w:hAnsiTheme="minorEastAsia" w:eastAsiaTheme="minorEastAsia" w:cstheme="minorEastAsia"/>
                <w:szCs w:val="21"/>
              </w:rPr>
            </w:pPr>
          </w:p>
        </w:tc>
      </w:tr>
      <w:tr w14:paraId="75370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tcBorders>
              <w:top w:val="nil"/>
            </w:tcBorders>
            <w:noWrap w:val="0"/>
            <w:vAlign w:val="center"/>
          </w:tcPr>
          <w:p w14:paraId="29D73149">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nil"/>
            </w:tcBorders>
            <w:noWrap w:val="0"/>
            <w:vAlign w:val="center"/>
          </w:tcPr>
          <w:p w14:paraId="09F4CB98">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nil"/>
            </w:tcBorders>
            <w:noWrap w:val="0"/>
            <w:vAlign w:val="center"/>
          </w:tcPr>
          <w:p w14:paraId="2300E8C3">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nil"/>
            </w:tcBorders>
            <w:noWrap w:val="0"/>
            <w:vAlign w:val="center"/>
          </w:tcPr>
          <w:p w14:paraId="1747E561">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nil"/>
            </w:tcBorders>
            <w:noWrap w:val="0"/>
            <w:vAlign w:val="center"/>
          </w:tcPr>
          <w:p w14:paraId="04CC4424">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nil"/>
            </w:tcBorders>
            <w:noWrap w:val="0"/>
            <w:vAlign w:val="center"/>
          </w:tcPr>
          <w:p w14:paraId="4A13CC63">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nil"/>
            </w:tcBorders>
            <w:noWrap w:val="0"/>
            <w:vAlign w:val="center"/>
          </w:tcPr>
          <w:p w14:paraId="7D3D0193">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nil"/>
            </w:tcBorders>
            <w:noWrap w:val="0"/>
            <w:vAlign w:val="center"/>
          </w:tcPr>
          <w:p w14:paraId="20E9CEA2">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nil"/>
            </w:tcBorders>
            <w:noWrap w:val="0"/>
            <w:vAlign w:val="center"/>
          </w:tcPr>
          <w:p w14:paraId="4ABC7D49">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nil"/>
            </w:tcBorders>
            <w:noWrap w:val="0"/>
            <w:vAlign w:val="center"/>
          </w:tcPr>
          <w:p w14:paraId="6A015B9C">
            <w:pPr>
              <w:keepNext/>
              <w:spacing w:line="440" w:lineRule="exact"/>
              <w:ind w:right="63"/>
              <w:jc w:val="center"/>
              <w:rPr>
                <w:rFonts w:hint="eastAsia" w:asciiTheme="minorEastAsia" w:hAnsiTheme="minorEastAsia" w:eastAsiaTheme="minorEastAsia" w:cstheme="minorEastAsia"/>
                <w:szCs w:val="21"/>
              </w:rPr>
            </w:pPr>
          </w:p>
        </w:tc>
      </w:tr>
      <w:tr w14:paraId="7F7F3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noWrap w:val="0"/>
            <w:vAlign w:val="center"/>
          </w:tcPr>
          <w:p w14:paraId="287B5F4E">
            <w:pPr>
              <w:keepNext/>
              <w:spacing w:line="440" w:lineRule="exact"/>
              <w:ind w:right="63"/>
              <w:jc w:val="center"/>
              <w:rPr>
                <w:rFonts w:hint="eastAsia" w:asciiTheme="minorEastAsia" w:hAnsiTheme="minorEastAsia" w:eastAsiaTheme="minorEastAsia" w:cstheme="minorEastAsia"/>
                <w:szCs w:val="21"/>
              </w:rPr>
            </w:pPr>
          </w:p>
        </w:tc>
        <w:tc>
          <w:tcPr>
            <w:tcW w:w="1157" w:type="dxa"/>
            <w:noWrap w:val="0"/>
            <w:vAlign w:val="center"/>
          </w:tcPr>
          <w:p w14:paraId="06879886">
            <w:pPr>
              <w:keepNext/>
              <w:spacing w:line="440" w:lineRule="exact"/>
              <w:ind w:right="63"/>
              <w:jc w:val="center"/>
              <w:rPr>
                <w:rFonts w:hint="eastAsia" w:asciiTheme="minorEastAsia" w:hAnsiTheme="minorEastAsia" w:eastAsiaTheme="minorEastAsia" w:cstheme="minorEastAsia"/>
                <w:szCs w:val="21"/>
              </w:rPr>
            </w:pPr>
          </w:p>
        </w:tc>
        <w:tc>
          <w:tcPr>
            <w:tcW w:w="1111" w:type="dxa"/>
            <w:noWrap w:val="0"/>
            <w:vAlign w:val="center"/>
          </w:tcPr>
          <w:p w14:paraId="724D8B3B">
            <w:pPr>
              <w:keepNext/>
              <w:spacing w:line="440" w:lineRule="exact"/>
              <w:ind w:right="63"/>
              <w:jc w:val="center"/>
              <w:rPr>
                <w:rFonts w:hint="eastAsia" w:asciiTheme="minorEastAsia" w:hAnsiTheme="minorEastAsia" w:eastAsiaTheme="minorEastAsia" w:cstheme="minorEastAsia"/>
                <w:szCs w:val="21"/>
              </w:rPr>
            </w:pPr>
          </w:p>
        </w:tc>
        <w:tc>
          <w:tcPr>
            <w:tcW w:w="1275" w:type="dxa"/>
            <w:noWrap w:val="0"/>
            <w:vAlign w:val="center"/>
          </w:tcPr>
          <w:p w14:paraId="691B2602">
            <w:pPr>
              <w:keepNext/>
              <w:spacing w:line="440" w:lineRule="exact"/>
              <w:ind w:right="63"/>
              <w:jc w:val="center"/>
              <w:rPr>
                <w:rFonts w:hint="eastAsia" w:asciiTheme="minorEastAsia" w:hAnsiTheme="minorEastAsia" w:eastAsiaTheme="minorEastAsia" w:cstheme="minorEastAsia"/>
                <w:szCs w:val="21"/>
              </w:rPr>
            </w:pPr>
          </w:p>
        </w:tc>
        <w:tc>
          <w:tcPr>
            <w:tcW w:w="756" w:type="dxa"/>
            <w:noWrap w:val="0"/>
            <w:vAlign w:val="center"/>
          </w:tcPr>
          <w:p w14:paraId="7A937484">
            <w:pPr>
              <w:keepNext/>
              <w:spacing w:line="440" w:lineRule="exact"/>
              <w:ind w:right="63"/>
              <w:jc w:val="center"/>
              <w:rPr>
                <w:rFonts w:hint="eastAsia" w:asciiTheme="minorEastAsia" w:hAnsiTheme="minorEastAsia" w:eastAsiaTheme="minorEastAsia" w:cstheme="minorEastAsia"/>
                <w:szCs w:val="21"/>
              </w:rPr>
            </w:pPr>
          </w:p>
        </w:tc>
        <w:tc>
          <w:tcPr>
            <w:tcW w:w="804" w:type="dxa"/>
            <w:noWrap w:val="0"/>
            <w:vAlign w:val="center"/>
          </w:tcPr>
          <w:p w14:paraId="61F3A0C8">
            <w:pPr>
              <w:keepNext/>
              <w:spacing w:line="440" w:lineRule="exact"/>
              <w:ind w:right="63"/>
              <w:jc w:val="center"/>
              <w:rPr>
                <w:rFonts w:hint="eastAsia" w:asciiTheme="minorEastAsia" w:hAnsiTheme="minorEastAsia" w:eastAsiaTheme="minorEastAsia" w:cstheme="minorEastAsia"/>
                <w:szCs w:val="21"/>
              </w:rPr>
            </w:pPr>
          </w:p>
        </w:tc>
        <w:tc>
          <w:tcPr>
            <w:tcW w:w="1333" w:type="dxa"/>
            <w:noWrap w:val="0"/>
            <w:vAlign w:val="center"/>
          </w:tcPr>
          <w:p w14:paraId="6E6E79DB">
            <w:pPr>
              <w:keepNext/>
              <w:spacing w:line="440" w:lineRule="exact"/>
              <w:ind w:right="63"/>
              <w:jc w:val="center"/>
              <w:rPr>
                <w:rFonts w:hint="eastAsia" w:asciiTheme="minorEastAsia" w:hAnsiTheme="minorEastAsia" w:eastAsiaTheme="minorEastAsia" w:cstheme="minorEastAsia"/>
                <w:szCs w:val="21"/>
              </w:rPr>
            </w:pPr>
          </w:p>
        </w:tc>
        <w:tc>
          <w:tcPr>
            <w:tcW w:w="1076" w:type="dxa"/>
            <w:noWrap w:val="0"/>
            <w:vAlign w:val="center"/>
          </w:tcPr>
          <w:p w14:paraId="0B45E8A4">
            <w:pPr>
              <w:keepNext/>
              <w:spacing w:line="440" w:lineRule="exact"/>
              <w:ind w:right="63"/>
              <w:jc w:val="center"/>
              <w:rPr>
                <w:rFonts w:hint="eastAsia" w:asciiTheme="minorEastAsia" w:hAnsiTheme="minorEastAsia" w:eastAsiaTheme="minorEastAsia" w:cstheme="minorEastAsia"/>
                <w:szCs w:val="21"/>
              </w:rPr>
            </w:pPr>
          </w:p>
        </w:tc>
        <w:tc>
          <w:tcPr>
            <w:tcW w:w="706" w:type="dxa"/>
            <w:noWrap w:val="0"/>
            <w:vAlign w:val="center"/>
          </w:tcPr>
          <w:p w14:paraId="6BDBF03E">
            <w:pPr>
              <w:keepNext/>
              <w:spacing w:line="440" w:lineRule="exact"/>
              <w:ind w:right="63"/>
              <w:jc w:val="center"/>
              <w:rPr>
                <w:rFonts w:hint="eastAsia" w:asciiTheme="minorEastAsia" w:hAnsiTheme="minorEastAsia" w:eastAsiaTheme="minorEastAsia" w:cstheme="minorEastAsia"/>
                <w:szCs w:val="21"/>
              </w:rPr>
            </w:pPr>
          </w:p>
        </w:tc>
        <w:tc>
          <w:tcPr>
            <w:tcW w:w="709" w:type="dxa"/>
            <w:noWrap w:val="0"/>
            <w:vAlign w:val="center"/>
          </w:tcPr>
          <w:p w14:paraId="706CA890">
            <w:pPr>
              <w:keepNext/>
              <w:spacing w:line="440" w:lineRule="exact"/>
              <w:ind w:right="63"/>
              <w:jc w:val="center"/>
              <w:rPr>
                <w:rFonts w:hint="eastAsia" w:asciiTheme="minorEastAsia" w:hAnsiTheme="minorEastAsia" w:eastAsiaTheme="minorEastAsia" w:cstheme="minorEastAsia"/>
                <w:szCs w:val="21"/>
              </w:rPr>
            </w:pPr>
          </w:p>
        </w:tc>
      </w:tr>
      <w:tr w14:paraId="378F89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noWrap w:val="0"/>
            <w:vAlign w:val="center"/>
          </w:tcPr>
          <w:p w14:paraId="2F58616A">
            <w:pPr>
              <w:keepNext/>
              <w:spacing w:line="440" w:lineRule="exact"/>
              <w:ind w:right="63"/>
              <w:jc w:val="center"/>
              <w:rPr>
                <w:rFonts w:hint="eastAsia" w:asciiTheme="minorEastAsia" w:hAnsiTheme="minorEastAsia" w:eastAsiaTheme="minorEastAsia" w:cstheme="minorEastAsia"/>
                <w:szCs w:val="21"/>
              </w:rPr>
            </w:pPr>
          </w:p>
        </w:tc>
        <w:tc>
          <w:tcPr>
            <w:tcW w:w="1157" w:type="dxa"/>
            <w:noWrap w:val="0"/>
            <w:vAlign w:val="center"/>
          </w:tcPr>
          <w:p w14:paraId="4C047479">
            <w:pPr>
              <w:keepNext/>
              <w:spacing w:line="440" w:lineRule="exact"/>
              <w:ind w:right="63"/>
              <w:jc w:val="center"/>
              <w:rPr>
                <w:rFonts w:hint="eastAsia" w:asciiTheme="minorEastAsia" w:hAnsiTheme="minorEastAsia" w:eastAsiaTheme="minorEastAsia" w:cstheme="minorEastAsia"/>
                <w:szCs w:val="21"/>
              </w:rPr>
            </w:pPr>
          </w:p>
        </w:tc>
        <w:tc>
          <w:tcPr>
            <w:tcW w:w="1111" w:type="dxa"/>
            <w:noWrap w:val="0"/>
            <w:vAlign w:val="center"/>
          </w:tcPr>
          <w:p w14:paraId="31EA4910">
            <w:pPr>
              <w:keepNext/>
              <w:spacing w:line="440" w:lineRule="exact"/>
              <w:ind w:right="63"/>
              <w:jc w:val="center"/>
              <w:rPr>
                <w:rFonts w:hint="eastAsia" w:asciiTheme="minorEastAsia" w:hAnsiTheme="minorEastAsia" w:eastAsiaTheme="minorEastAsia" w:cstheme="minorEastAsia"/>
                <w:szCs w:val="21"/>
              </w:rPr>
            </w:pPr>
          </w:p>
        </w:tc>
        <w:tc>
          <w:tcPr>
            <w:tcW w:w="1275" w:type="dxa"/>
            <w:noWrap w:val="0"/>
            <w:vAlign w:val="center"/>
          </w:tcPr>
          <w:p w14:paraId="32AF307C">
            <w:pPr>
              <w:keepNext/>
              <w:spacing w:line="440" w:lineRule="exact"/>
              <w:ind w:right="63"/>
              <w:jc w:val="center"/>
              <w:rPr>
                <w:rFonts w:hint="eastAsia" w:asciiTheme="minorEastAsia" w:hAnsiTheme="minorEastAsia" w:eastAsiaTheme="minorEastAsia" w:cstheme="minorEastAsia"/>
                <w:szCs w:val="21"/>
              </w:rPr>
            </w:pPr>
          </w:p>
        </w:tc>
        <w:tc>
          <w:tcPr>
            <w:tcW w:w="756" w:type="dxa"/>
            <w:noWrap w:val="0"/>
            <w:vAlign w:val="center"/>
          </w:tcPr>
          <w:p w14:paraId="1A5266B9">
            <w:pPr>
              <w:keepNext/>
              <w:spacing w:line="440" w:lineRule="exact"/>
              <w:ind w:right="63"/>
              <w:jc w:val="center"/>
              <w:rPr>
                <w:rFonts w:hint="eastAsia" w:asciiTheme="minorEastAsia" w:hAnsiTheme="minorEastAsia" w:eastAsiaTheme="minorEastAsia" w:cstheme="minorEastAsia"/>
                <w:szCs w:val="21"/>
              </w:rPr>
            </w:pPr>
          </w:p>
        </w:tc>
        <w:tc>
          <w:tcPr>
            <w:tcW w:w="804" w:type="dxa"/>
            <w:noWrap w:val="0"/>
            <w:vAlign w:val="center"/>
          </w:tcPr>
          <w:p w14:paraId="54168F5E">
            <w:pPr>
              <w:keepNext/>
              <w:spacing w:line="440" w:lineRule="exact"/>
              <w:ind w:right="63"/>
              <w:jc w:val="center"/>
              <w:rPr>
                <w:rFonts w:hint="eastAsia" w:asciiTheme="minorEastAsia" w:hAnsiTheme="minorEastAsia" w:eastAsiaTheme="minorEastAsia" w:cstheme="minorEastAsia"/>
                <w:szCs w:val="21"/>
              </w:rPr>
            </w:pPr>
          </w:p>
        </w:tc>
        <w:tc>
          <w:tcPr>
            <w:tcW w:w="1333" w:type="dxa"/>
            <w:noWrap w:val="0"/>
            <w:vAlign w:val="center"/>
          </w:tcPr>
          <w:p w14:paraId="29556114">
            <w:pPr>
              <w:keepNext/>
              <w:spacing w:line="440" w:lineRule="exact"/>
              <w:ind w:right="63"/>
              <w:jc w:val="center"/>
              <w:rPr>
                <w:rFonts w:hint="eastAsia" w:asciiTheme="minorEastAsia" w:hAnsiTheme="minorEastAsia" w:eastAsiaTheme="minorEastAsia" w:cstheme="minorEastAsia"/>
                <w:szCs w:val="21"/>
              </w:rPr>
            </w:pPr>
          </w:p>
        </w:tc>
        <w:tc>
          <w:tcPr>
            <w:tcW w:w="1076" w:type="dxa"/>
            <w:noWrap w:val="0"/>
            <w:vAlign w:val="center"/>
          </w:tcPr>
          <w:p w14:paraId="4A433AA4">
            <w:pPr>
              <w:keepNext/>
              <w:spacing w:line="440" w:lineRule="exact"/>
              <w:ind w:right="63"/>
              <w:jc w:val="center"/>
              <w:rPr>
                <w:rFonts w:hint="eastAsia" w:asciiTheme="minorEastAsia" w:hAnsiTheme="minorEastAsia" w:eastAsiaTheme="minorEastAsia" w:cstheme="minorEastAsia"/>
                <w:szCs w:val="21"/>
              </w:rPr>
            </w:pPr>
          </w:p>
        </w:tc>
        <w:tc>
          <w:tcPr>
            <w:tcW w:w="706" w:type="dxa"/>
            <w:noWrap w:val="0"/>
            <w:vAlign w:val="center"/>
          </w:tcPr>
          <w:p w14:paraId="2E07FDA6">
            <w:pPr>
              <w:keepNext/>
              <w:spacing w:line="440" w:lineRule="exact"/>
              <w:ind w:right="63"/>
              <w:jc w:val="center"/>
              <w:rPr>
                <w:rFonts w:hint="eastAsia" w:asciiTheme="minorEastAsia" w:hAnsiTheme="minorEastAsia" w:eastAsiaTheme="minorEastAsia" w:cstheme="minorEastAsia"/>
                <w:szCs w:val="21"/>
              </w:rPr>
            </w:pPr>
          </w:p>
        </w:tc>
        <w:tc>
          <w:tcPr>
            <w:tcW w:w="709" w:type="dxa"/>
            <w:noWrap w:val="0"/>
            <w:vAlign w:val="center"/>
          </w:tcPr>
          <w:p w14:paraId="34579B9F">
            <w:pPr>
              <w:keepNext/>
              <w:spacing w:line="440" w:lineRule="exact"/>
              <w:ind w:right="63"/>
              <w:jc w:val="center"/>
              <w:rPr>
                <w:rFonts w:hint="eastAsia" w:asciiTheme="minorEastAsia" w:hAnsiTheme="minorEastAsia" w:eastAsiaTheme="minorEastAsia" w:cstheme="minorEastAsia"/>
                <w:szCs w:val="21"/>
              </w:rPr>
            </w:pPr>
          </w:p>
        </w:tc>
      </w:tr>
    </w:tbl>
    <w:p w14:paraId="09416E03">
      <w:pPr>
        <w:spacing w:line="440" w:lineRule="exact"/>
        <w:rPr>
          <w:rFonts w:hint="eastAsia" w:asciiTheme="minorEastAsia" w:hAnsiTheme="minorEastAsia" w:eastAsiaTheme="minorEastAsia" w:cstheme="minorEastAsia"/>
          <w:szCs w:val="21"/>
        </w:rPr>
      </w:pPr>
    </w:p>
    <w:p w14:paraId="4C397596">
      <w:pPr>
        <w:spacing w:line="440" w:lineRule="exact"/>
        <w:rPr>
          <w:rFonts w:hint="eastAsia" w:asciiTheme="minorEastAsia" w:hAnsiTheme="minorEastAsia" w:eastAsiaTheme="minorEastAsia" w:cstheme="minorEastAsia"/>
          <w:szCs w:val="21"/>
        </w:rPr>
      </w:pPr>
    </w:p>
    <w:p w14:paraId="4EFF20D1">
      <w:pPr>
        <w:spacing w:line="440" w:lineRule="exact"/>
        <w:rPr>
          <w:rFonts w:hint="eastAsia" w:asciiTheme="minorEastAsia" w:hAnsiTheme="minorEastAsia" w:eastAsiaTheme="minorEastAsia" w:cstheme="minorEastAsia"/>
          <w:szCs w:val="21"/>
        </w:rPr>
      </w:pPr>
    </w:p>
    <w:p w14:paraId="1E8B7EF4">
      <w:pPr>
        <w:rPr>
          <w:rFonts w:hint="eastAsia" w:asciiTheme="minorEastAsia" w:hAnsiTheme="minorEastAsia" w:eastAsiaTheme="minorEastAsia" w:cstheme="minorEastAsia"/>
          <w:sz w:val="28"/>
          <w:szCs w:val="20"/>
        </w:rPr>
      </w:pPr>
    </w:p>
    <w:p w14:paraId="59FFAA24">
      <w:pPr>
        <w:rPr>
          <w:rFonts w:hint="eastAsia" w:asciiTheme="minorEastAsia" w:hAnsiTheme="minorEastAsia" w:eastAsiaTheme="minorEastAsia" w:cstheme="minorEastAsia"/>
        </w:rPr>
      </w:pPr>
    </w:p>
    <w:p w14:paraId="5BB2B26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w:t>
      </w:r>
    </w:p>
    <w:p w14:paraId="51785250">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发包人供应材料设备一览表</w:t>
      </w:r>
    </w:p>
    <w:tbl>
      <w:tblPr>
        <w:tblStyle w:val="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70"/>
        <w:gridCol w:w="1154"/>
        <w:gridCol w:w="1282"/>
        <w:gridCol w:w="851"/>
        <w:gridCol w:w="686"/>
        <w:gridCol w:w="945"/>
        <w:gridCol w:w="1126"/>
        <w:gridCol w:w="770"/>
        <w:gridCol w:w="1345"/>
        <w:gridCol w:w="897"/>
      </w:tblGrid>
      <w:tr w14:paraId="3254E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1" w:hRule="atLeast"/>
          <w:jc w:val="center"/>
        </w:trPr>
        <w:tc>
          <w:tcPr>
            <w:tcW w:w="770" w:type="dxa"/>
            <w:tcBorders>
              <w:top w:val="single" w:color="auto" w:sz="12" w:space="0"/>
              <w:bottom w:val="single" w:color="auto" w:sz="6" w:space="0"/>
            </w:tcBorders>
            <w:noWrap w:val="0"/>
            <w:vAlign w:val="center"/>
          </w:tcPr>
          <w:p w14:paraId="289606B4">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54" w:type="dxa"/>
            <w:tcBorders>
              <w:top w:val="single" w:color="auto" w:sz="12" w:space="0"/>
              <w:bottom w:val="single" w:color="auto" w:sz="6" w:space="0"/>
            </w:tcBorders>
            <w:noWrap w:val="0"/>
            <w:vAlign w:val="center"/>
          </w:tcPr>
          <w:p w14:paraId="232A390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材料、</w:t>
            </w:r>
          </w:p>
          <w:p w14:paraId="178878E4">
            <w:pPr>
              <w:keepNext/>
              <w:spacing w:line="440" w:lineRule="exact"/>
              <w:ind w:right="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设备品种</w:t>
            </w:r>
          </w:p>
        </w:tc>
        <w:tc>
          <w:tcPr>
            <w:tcW w:w="1282" w:type="dxa"/>
            <w:tcBorders>
              <w:top w:val="single" w:color="auto" w:sz="12" w:space="0"/>
              <w:bottom w:val="single" w:color="auto" w:sz="6" w:space="0"/>
            </w:tcBorders>
            <w:noWrap w:val="0"/>
            <w:vAlign w:val="center"/>
          </w:tcPr>
          <w:p w14:paraId="43561580">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w:t>
            </w:r>
          </w:p>
        </w:tc>
        <w:tc>
          <w:tcPr>
            <w:tcW w:w="851" w:type="dxa"/>
            <w:tcBorders>
              <w:top w:val="single" w:color="auto" w:sz="12" w:space="0"/>
              <w:bottom w:val="single" w:color="auto" w:sz="6" w:space="0"/>
            </w:tcBorders>
            <w:noWrap w:val="0"/>
            <w:vAlign w:val="center"/>
          </w:tcPr>
          <w:p w14:paraId="1BE9683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w:t>
            </w:r>
          </w:p>
        </w:tc>
        <w:tc>
          <w:tcPr>
            <w:tcW w:w="686" w:type="dxa"/>
            <w:tcBorders>
              <w:top w:val="single" w:color="auto" w:sz="12" w:space="0"/>
              <w:bottom w:val="single" w:color="auto" w:sz="6" w:space="0"/>
            </w:tcBorders>
            <w:noWrap w:val="0"/>
            <w:vAlign w:val="center"/>
          </w:tcPr>
          <w:p w14:paraId="171F15C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945" w:type="dxa"/>
            <w:tcBorders>
              <w:top w:val="single" w:color="auto" w:sz="12" w:space="0"/>
              <w:bottom w:val="single" w:color="auto" w:sz="6" w:space="0"/>
            </w:tcBorders>
            <w:noWrap w:val="0"/>
            <w:vAlign w:val="center"/>
          </w:tcPr>
          <w:p w14:paraId="570A48E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单价（元）</w:t>
            </w:r>
          </w:p>
        </w:tc>
        <w:tc>
          <w:tcPr>
            <w:tcW w:w="1126" w:type="dxa"/>
            <w:tcBorders>
              <w:top w:val="single" w:color="auto" w:sz="12" w:space="0"/>
              <w:bottom w:val="single" w:color="auto" w:sz="6" w:space="0"/>
            </w:tcBorders>
            <w:noWrap w:val="0"/>
            <w:vAlign w:val="center"/>
          </w:tcPr>
          <w:p w14:paraId="23C6B804">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质量等级</w:t>
            </w:r>
          </w:p>
        </w:tc>
        <w:tc>
          <w:tcPr>
            <w:tcW w:w="770" w:type="dxa"/>
            <w:tcBorders>
              <w:top w:val="single" w:color="auto" w:sz="12" w:space="0"/>
              <w:bottom w:val="single" w:color="auto" w:sz="6" w:space="0"/>
            </w:tcBorders>
            <w:noWrap w:val="0"/>
            <w:vAlign w:val="center"/>
          </w:tcPr>
          <w:p w14:paraId="7721AD42">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供应时间</w:t>
            </w:r>
          </w:p>
        </w:tc>
        <w:tc>
          <w:tcPr>
            <w:tcW w:w="1345" w:type="dxa"/>
            <w:tcBorders>
              <w:top w:val="single" w:color="auto" w:sz="12" w:space="0"/>
              <w:bottom w:val="single" w:color="auto" w:sz="6" w:space="0"/>
            </w:tcBorders>
            <w:noWrap w:val="0"/>
            <w:vAlign w:val="center"/>
          </w:tcPr>
          <w:p w14:paraId="6641F9A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送达地点</w:t>
            </w:r>
          </w:p>
        </w:tc>
        <w:tc>
          <w:tcPr>
            <w:tcW w:w="897" w:type="dxa"/>
            <w:tcBorders>
              <w:top w:val="single" w:color="auto" w:sz="12" w:space="0"/>
              <w:bottom w:val="single" w:color="auto" w:sz="6" w:space="0"/>
            </w:tcBorders>
            <w:noWrap w:val="0"/>
            <w:vAlign w:val="center"/>
          </w:tcPr>
          <w:p w14:paraId="05081525">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2F9C6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70" w:type="dxa"/>
            <w:tcBorders>
              <w:top w:val="single" w:color="auto" w:sz="6" w:space="0"/>
              <w:bottom w:val="single" w:color="auto" w:sz="6" w:space="0"/>
            </w:tcBorders>
            <w:noWrap w:val="0"/>
            <w:vAlign w:val="center"/>
          </w:tcPr>
          <w:p w14:paraId="6D449576">
            <w:pPr>
              <w:keepNext/>
              <w:spacing w:line="440" w:lineRule="exact"/>
              <w:ind w:right="63"/>
              <w:jc w:val="center"/>
              <w:rPr>
                <w:rFonts w:hint="eastAsia" w:asciiTheme="minorEastAsia" w:hAnsiTheme="minorEastAsia" w:eastAsiaTheme="minorEastAsia" w:cstheme="minorEastAsia"/>
                <w:szCs w:val="21"/>
              </w:rPr>
            </w:pPr>
          </w:p>
        </w:tc>
        <w:tc>
          <w:tcPr>
            <w:tcW w:w="1154" w:type="dxa"/>
            <w:tcBorders>
              <w:top w:val="single" w:color="auto" w:sz="6" w:space="0"/>
              <w:bottom w:val="single" w:color="auto" w:sz="6" w:space="0"/>
            </w:tcBorders>
            <w:noWrap w:val="0"/>
            <w:vAlign w:val="center"/>
          </w:tcPr>
          <w:p w14:paraId="108C2330">
            <w:pPr>
              <w:keepNext/>
              <w:spacing w:line="440" w:lineRule="exact"/>
              <w:ind w:right="63"/>
              <w:jc w:val="center"/>
              <w:rPr>
                <w:rFonts w:hint="eastAsia" w:asciiTheme="minorEastAsia" w:hAnsiTheme="minorEastAsia" w:eastAsiaTheme="minorEastAsia" w:cstheme="minorEastAsia"/>
                <w:szCs w:val="21"/>
              </w:rPr>
            </w:pPr>
          </w:p>
        </w:tc>
        <w:tc>
          <w:tcPr>
            <w:tcW w:w="1282" w:type="dxa"/>
            <w:tcBorders>
              <w:top w:val="single" w:color="auto" w:sz="6" w:space="0"/>
              <w:bottom w:val="single" w:color="auto" w:sz="6" w:space="0"/>
            </w:tcBorders>
            <w:noWrap w:val="0"/>
            <w:vAlign w:val="center"/>
          </w:tcPr>
          <w:p w14:paraId="6F238CDD">
            <w:pPr>
              <w:keepNext/>
              <w:spacing w:line="440" w:lineRule="exact"/>
              <w:ind w:right="63"/>
              <w:jc w:val="center"/>
              <w:rPr>
                <w:rFonts w:hint="eastAsia" w:asciiTheme="minorEastAsia" w:hAnsiTheme="minorEastAsia" w:eastAsiaTheme="minorEastAsia" w:cstheme="minorEastAsia"/>
                <w:szCs w:val="21"/>
              </w:rPr>
            </w:pPr>
          </w:p>
        </w:tc>
        <w:tc>
          <w:tcPr>
            <w:tcW w:w="851" w:type="dxa"/>
            <w:tcBorders>
              <w:top w:val="single" w:color="auto" w:sz="6" w:space="0"/>
              <w:bottom w:val="single" w:color="auto" w:sz="6" w:space="0"/>
            </w:tcBorders>
            <w:noWrap w:val="0"/>
            <w:vAlign w:val="center"/>
          </w:tcPr>
          <w:p w14:paraId="735995BF">
            <w:pPr>
              <w:keepNext/>
              <w:spacing w:line="440" w:lineRule="exact"/>
              <w:ind w:right="63"/>
              <w:jc w:val="center"/>
              <w:rPr>
                <w:rFonts w:hint="eastAsia" w:asciiTheme="minorEastAsia" w:hAnsiTheme="minorEastAsia" w:eastAsiaTheme="minorEastAsia" w:cstheme="minorEastAsia"/>
                <w:szCs w:val="21"/>
              </w:rPr>
            </w:pPr>
          </w:p>
        </w:tc>
        <w:tc>
          <w:tcPr>
            <w:tcW w:w="686" w:type="dxa"/>
            <w:tcBorders>
              <w:top w:val="single" w:color="auto" w:sz="6" w:space="0"/>
              <w:bottom w:val="single" w:color="auto" w:sz="6" w:space="0"/>
            </w:tcBorders>
            <w:noWrap w:val="0"/>
            <w:vAlign w:val="center"/>
          </w:tcPr>
          <w:p w14:paraId="134C36A7">
            <w:pPr>
              <w:keepNext/>
              <w:spacing w:line="440" w:lineRule="exact"/>
              <w:ind w:right="63"/>
              <w:jc w:val="center"/>
              <w:rPr>
                <w:rFonts w:hint="eastAsia" w:asciiTheme="minorEastAsia" w:hAnsiTheme="minorEastAsia" w:eastAsiaTheme="minorEastAsia" w:cstheme="minorEastAsia"/>
                <w:szCs w:val="21"/>
              </w:rPr>
            </w:pPr>
          </w:p>
        </w:tc>
        <w:tc>
          <w:tcPr>
            <w:tcW w:w="945" w:type="dxa"/>
            <w:tcBorders>
              <w:top w:val="single" w:color="auto" w:sz="6" w:space="0"/>
              <w:bottom w:val="single" w:color="auto" w:sz="6" w:space="0"/>
            </w:tcBorders>
            <w:noWrap w:val="0"/>
            <w:vAlign w:val="center"/>
          </w:tcPr>
          <w:p w14:paraId="21F3018E">
            <w:pPr>
              <w:keepNext/>
              <w:spacing w:line="440" w:lineRule="exact"/>
              <w:ind w:right="63"/>
              <w:jc w:val="center"/>
              <w:rPr>
                <w:rFonts w:hint="eastAsia" w:asciiTheme="minorEastAsia" w:hAnsiTheme="minorEastAsia" w:eastAsiaTheme="minorEastAsia" w:cstheme="minorEastAsia"/>
                <w:szCs w:val="21"/>
              </w:rPr>
            </w:pPr>
          </w:p>
        </w:tc>
        <w:tc>
          <w:tcPr>
            <w:tcW w:w="1126" w:type="dxa"/>
            <w:tcBorders>
              <w:top w:val="single" w:color="auto" w:sz="6" w:space="0"/>
              <w:bottom w:val="single" w:color="auto" w:sz="6" w:space="0"/>
            </w:tcBorders>
            <w:noWrap w:val="0"/>
            <w:vAlign w:val="center"/>
          </w:tcPr>
          <w:p w14:paraId="044A707B">
            <w:pPr>
              <w:keepNext/>
              <w:spacing w:line="440" w:lineRule="exact"/>
              <w:ind w:right="63"/>
              <w:jc w:val="center"/>
              <w:rPr>
                <w:rFonts w:hint="eastAsia" w:asciiTheme="minorEastAsia" w:hAnsiTheme="minorEastAsia" w:eastAsiaTheme="minorEastAsia" w:cstheme="minorEastAsia"/>
                <w:szCs w:val="21"/>
              </w:rPr>
            </w:pPr>
          </w:p>
        </w:tc>
        <w:tc>
          <w:tcPr>
            <w:tcW w:w="770" w:type="dxa"/>
            <w:tcBorders>
              <w:top w:val="single" w:color="auto" w:sz="6" w:space="0"/>
              <w:bottom w:val="single" w:color="auto" w:sz="6" w:space="0"/>
            </w:tcBorders>
            <w:noWrap w:val="0"/>
            <w:vAlign w:val="center"/>
          </w:tcPr>
          <w:p w14:paraId="72D49AE9">
            <w:pPr>
              <w:keepNext/>
              <w:spacing w:line="440" w:lineRule="exact"/>
              <w:ind w:right="63"/>
              <w:jc w:val="center"/>
              <w:rPr>
                <w:rFonts w:hint="eastAsia" w:asciiTheme="minorEastAsia" w:hAnsiTheme="minorEastAsia" w:eastAsiaTheme="minorEastAsia" w:cstheme="minorEastAsia"/>
                <w:szCs w:val="21"/>
              </w:rPr>
            </w:pPr>
          </w:p>
        </w:tc>
        <w:tc>
          <w:tcPr>
            <w:tcW w:w="1345" w:type="dxa"/>
            <w:tcBorders>
              <w:top w:val="single" w:color="auto" w:sz="6" w:space="0"/>
              <w:bottom w:val="single" w:color="auto" w:sz="6" w:space="0"/>
            </w:tcBorders>
            <w:noWrap w:val="0"/>
            <w:vAlign w:val="center"/>
          </w:tcPr>
          <w:p w14:paraId="06D82D6E">
            <w:pPr>
              <w:keepNext/>
              <w:spacing w:line="440" w:lineRule="exact"/>
              <w:ind w:right="63"/>
              <w:jc w:val="center"/>
              <w:rPr>
                <w:rFonts w:hint="eastAsia" w:asciiTheme="minorEastAsia" w:hAnsiTheme="minorEastAsia" w:eastAsiaTheme="minorEastAsia" w:cstheme="minorEastAsia"/>
                <w:szCs w:val="21"/>
              </w:rPr>
            </w:pPr>
          </w:p>
        </w:tc>
        <w:tc>
          <w:tcPr>
            <w:tcW w:w="897" w:type="dxa"/>
            <w:tcBorders>
              <w:top w:val="single" w:color="auto" w:sz="6" w:space="0"/>
              <w:bottom w:val="single" w:color="auto" w:sz="6" w:space="0"/>
            </w:tcBorders>
            <w:noWrap w:val="0"/>
            <w:vAlign w:val="center"/>
          </w:tcPr>
          <w:p w14:paraId="0DCFD93A">
            <w:pPr>
              <w:keepNext/>
              <w:spacing w:line="440" w:lineRule="exact"/>
              <w:ind w:right="63"/>
              <w:jc w:val="center"/>
              <w:rPr>
                <w:rFonts w:hint="eastAsia" w:asciiTheme="minorEastAsia" w:hAnsiTheme="minorEastAsia" w:eastAsiaTheme="minorEastAsia" w:cstheme="minorEastAsia"/>
                <w:szCs w:val="21"/>
              </w:rPr>
            </w:pPr>
          </w:p>
        </w:tc>
      </w:tr>
      <w:tr w14:paraId="42882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tcBorders>
              <w:top w:val="nil"/>
            </w:tcBorders>
            <w:noWrap w:val="0"/>
            <w:vAlign w:val="center"/>
          </w:tcPr>
          <w:p w14:paraId="4954E409">
            <w:pPr>
              <w:keepNext/>
              <w:spacing w:line="440" w:lineRule="exact"/>
              <w:ind w:right="63"/>
              <w:jc w:val="center"/>
              <w:rPr>
                <w:rFonts w:hint="eastAsia" w:asciiTheme="minorEastAsia" w:hAnsiTheme="minorEastAsia" w:eastAsiaTheme="minorEastAsia" w:cstheme="minorEastAsia"/>
                <w:szCs w:val="21"/>
              </w:rPr>
            </w:pPr>
          </w:p>
        </w:tc>
        <w:tc>
          <w:tcPr>
            <w:tcW w:w="1154" w:type="dxa"/>
            <w:tcBorders>
              <w:top w:val="nil"/>
            </w:tcBorders>
            <w:noWrap w:val="0"/>
            <w:vAlign w:val="center"/>
          </w:tcPr>
          <w:p w14:paraId="43EBD62A">
            <w:pPr>
              <w:keepNext/>
              <w:spacing w:line="440" w:lineRule="exact"/>
              <w:ind w:right="63"/>
              <w:jc w:val="center"/>
              <w:rPr>
                <w:rFonts w:hint="eastAsia" w:asciiTheme="minorEastAsia" w:hAnsiTheme="minorEastAsia" w:eastAsiaTheme="minorEastAsia" w:cstheme="minorEastAsia"/>
                <w:szCs w:val="21"/>
              </w:rPr>
            </w:pPr>
          </w:p>
        </w:tc>
        <w:tc>
          <w:tcPr>
            <w:tcW w:w="1282" w:type="dxa"/>
            <w:tcBorders>
              <w:top w:val="nil"/>
            </w:tcBorders>
            <w:noWrap w:val="0"/>
            <w:vAlign w:val="center"/>
          </w:tcPr>
          <w:p w14:paraId="55EC6D4F">
            <w:pPr>
              <w:keepNext/>
              <w:spacing w:line="440" w:lineRule="exact"/>
              <w:ind w:right="63"/>
              <w:jc w:val="center"/>
              <w:rPr>
                <w:rFonts w:hint="eastAsia" w:asciiTheme="minorEastAsia" w:hAnsiTheme="minorEastAsia" w:eastAsiaTheme="minorEastAsia" w:cstheme="minorEastAsia"/>
                <w:szCs w:val="21"/>
              </w:rPr>
            </w:pPr>
          </w:p>
        </w:tc>
        <w:tc>
          <w:tcPr>
            <w:tcW w:w="851" w:type="dxa"/>
            <w:tcBorders>
              <w:top w:val="nil"/>
            </w:tcBorders>
            <w:noWrap w:val="0"/>
            <w:vAlign w:val="center"/>
          </w:tcPr>
          <w:p w14:paraId="031ED8FD">
            <w:pPr>
              <w:keepNext/>
              <w:spacing w:line="440" w:lineRule="exact"/>
              <w:ind w:right="63"/>
              <w:jc w:val="center"/>
              <w:rPr>
                <w:rFonts w:hint="eastAsia" w:asciiTheme="minorEastAsia" w:hAnsiTheme="minorEastAsia" w:eastAsiaTheme="minorEastAsia" w:cstheme="minorEastAsia"/>
                <w:szCs w:val="21"/>
              </w:rPr>
            </w:pPr>
          </w:p>
        </w:tc>
        <w:tc>
          <w:tcPr>
            <w:tcW w:w="686" w:type="dxa"/>
            <w:tcBorders>
              <w:top w:val="nil"/>
            </w:tcBorders>
            <w:noWrap w:val="0"/>
            <w:vAlign w:val="center"/>
          </w:tcPr>
          <w:p w14:paraId="7A5D22DC">
            <w:pPr>
              <w:keepNext/>
              <w:spacing w:line="440" w:lineRule="exact"/>
              <w:ind w:right="63"/>
              <w:jc w:val="center"/>
              <w:rPr>
                <w:rFonts w:hint="eastAsia" w:asciiTheme="minorEastAsia" w:hAnsiTheme="minorEastAsia" w:eastAsiaTheme="minorEastAsia" w:cstheme="minorEastAsia"/>
                <w:szCs w:val="21"/>
              </w:rPr>
            </w:pPr>
          </w:p>
        </w:tc>
        <w:tc>
          <w:tcPr>
            <w:tcW w:w="945" w:type="dxa"/>
            <w:tcBorders>
              <w:top w:val="nil"/>
            </w:tcBorders>
            <w:noWrap w:val="0"/>
            <w:vAlign w:val="center"/>
          </w:tcPr>
          <w:p w14:paraId="6C0652AF">
            <w:pPr>
              <w:keepNext/>
              <w:spacing w:line="440" w:lineRule="exact"/>
              <w:ind w:right="63"/>
              <w:jc w:val="center"/>
              <w:rPr>
                <w:rFonts w:hint="eastAsia" w:asciiTheme="minorEastAsia" w:hAnsiTheme="minorEastAsia" w:eastAsiaTheme="minorEastAsia" w:cstheme="minorEastAsia"/>
                <w:szCs w:val="21"/>
              </w:rPr>
            </w:pPr>
          </w:p>
        </w:tc>
        <w:tc>
          <w:tcPr>
            <w:tcW w:w="1126" w:type="dxa"/>
            <w:tcBorders>
              <w:top w:val="nil"/>
            </w:tcBorders>
            <w:noWrap w:val="0"/>
            <w:vAlign w:val="center"/>
          </w:tcPr>
          <w:p w14:paraId="51572C65">
            <w:pPr>
              <w:keepNext/>
              <w:spacing w:line="440" w:lineRule="exact"/>
              <w:ind w:right="63"/>
              <w:jc w:val="center"/>
              <w:rPr>
                <w:rFonts w:hint="eastAsia" w:asciiTheme="minorEastAsia" w:hAnsiTheme="minorEastAsia" w:eastAsiaTheme="minorEastAsia" w:cstheme="minorEastAsia"/>
                <w:szCs w:val="21"/>
              </w:rPr>
            </w:pPr>
          </w:p>
        </w:tc>
        <w:tc>
          <w:tcPr>
            <w:tcW w:w="770" w:type="dxa"/>
            <w:tcBorders>
              <w:top w:val="nil"/>
            </w:tcBorders>
            <w:noWrap w:val="0"/>
            <w:vAlign w:val="center"/>
          </w:tcPr>
          <w:p w14:paraId="70925533">
            <w:pPr>
              <w:keepNext/>
              <w:spacing w:line="440" w:lineRule="exact"/>
              <w:ind w:right="63"/>
              <w:jc w:val="center"/>
              <w:rPr>
                <w:rFonts w:hint="eastAsia" w:asciiTheme="minorEastAsia" w:hAnsiTheme="minorEastAsia" w:eastAsiaTheme="minorEastAsia" w:cstheme="minorEastAsia"/>
                <w:szCs w:val="21"/>
              </w:rPr>
            </w:pPr>
          </w:p>
        </w:tc>
        <w:tc>
          <w:tcPr>
            <w:tcW w:w="1345" w:type="dxa"/>
            <w:tcBorders>
              <w:top w:val="nil"/>
            </w:tcBorders>
            <w:noWrap w:val="0"/>
            <w:vAlign w:val="center"/>
          </w:tcPr>
          <w:p w14:paraId="71620C9B">
            <w:pPr>
              <w:keepNext/>
              <w:spacing w:line="440" w:lineRule="exact"/>
              <w:ind w:right="63"/>
              <w:jc w:val="center"/>
              <w:rPr>
                <w:rFonts w:hint="eastAsia" w:asciiTheme="minorEastAsia" w:hAnsiTheme="minorEastAsia" w:eastAsiaTheme="minorEastAsia" w:cstheme="minorEastAsia"/>
                <w:szCs w:val="21"/>
              </w:rPr>
            </w:pPr>
          </w:p>
        </w:tc>
        <w:tc>
          <w:tcPr>
            <w:tcW w:w="897" w:type="dxa"/>
            <w:tcBorders>
              <w:top w:val="nil"/>
            </w:tcBorders>
            <w:noWrap w:val="0"/>
            <w:vAlign w:val="center"/>
          </w:tcPr>
          <w:p w14:paraId="6D99BE47">
            <w:pPr>
              <w:keepNext/>
              <w:spacing w:line="440" w:lineRule="exact"/>
              <w:ind w:right="63"/>
              <w:jc w:val="center"/>
              <w:rPr>
                <w:rFonts w:hint="eastAsia" w:asciiTheme="minorEastAsia" w:hAnsiTheme="minorEastAsia" w:eastAsiaTheme="minorEastAsia" w:cstheme="minorEastAsia"/>
                <w:szCs w:val="21"/>
              </w:rPr>
            </w:pPr>
          </w:p>
        </w:tc>
      </w:tr>
      <w:tr w14:paraId="65FE8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7197F8A4">
            <w:pPr>
              <w:keepNext/>
              <w:spacing w:line="440" w:lineRule="exact"/>
              <w:ind w:right="63"/>
              <w:jc w:val="center"/>
              <w:rPr>
                <w:rFonts w:hint="eastAsia" w:asciiTheme="minorEastAsia" w:hAnsiTheme="minorEastAsia" w:eastAsiaTheme="minorEastAsia" w:cstheme="minorEastAsia"/>
                <w:szCs w:val="21"/>
              </w:rPr>
            </w:pPr>
          </w:p>
        </w:tc>
        <w:tc>
          <w:tcPr>
            <w:tcW w:w="1154" w:type="dxa"/>
            <w:noWrap w:val="0"/>
            <w:vAlign w:val="center"/>
          </w:tcPr>
          <w:p w14:paraId="1F2EF22B">
            <w:pPr>
              <w:keepNext/>
              <w:spacing w:line="440" w:lineRule="exact"/>
              <w:ind w:right="63"/>
              <w:jc w:val="center"/>
              <w:rPr>
                <w:rFonts w:hint="eastAsia" w:asciiTheme="minorEastAsia" w:hAnsiTheme="minorEastAsia" w:eastAsiaTheme="minorEastAsia" w:cstheme="minorEastAsia"/>
                <w:szCs w:val="21"/>
              </w:rPr>
            </w:pPr>
          </w:p>
        </w:tc>
        <w:tc>
          <w:tcPr>
            <w:tcW w:w="1282" w:type="dxa"/>
            <w:noWrap w:val="0"/>
            <w:vAlign w:val="center"/>
          </w:tcPr>
          <w:p w14:paraId="4B4A7AB5">
            <w:pPr>
              <w:keepNext/>
              <w:spacing w:line="440" w:lineRule="exact"/>
              <w:ind w:right="63"/>
              <w:jc w:val="center"/>
              <w:rPr>
                <w:rFonts w:hint="eastAsia" w:asciiTheme="minorEastAsia" w:hAnsiTheme="minorEastAsia" w:eastAsiaTheme="minorEastAsia" w:cstheme="minorEastAsia"/>
                <w:szCs w:val="21"/>
              </w:rPr>
            </w:pPr>
          </w:p>
        </w:tc>
        <w:tc>
          <w:tcPr>
            <w:tcW w:w="851" w:type="dxa"/>
            <w:noWrap w:val="0"/>
            <w:vAlign w:val="center"/>
          </w:tcPr>
          <w:p w14:paraId="11EDBE93">
            <w:pPr>
              <w:keepNext/>
              <w:spacing w:line="440" w:lineRule="exact"/>
              <w:ind w:right="63"/>
              <w:jc w:val="center"/>
              <w:rPr>
                <w:rFonts w:hint="eastAsia" w:asciiTheme="minorEastAsia" w:hAnsiTheme="minorEastAsia" w:eastAsiaTheme="minorEastAsia" w:cstheme="minorEastAsia"/>
                <w:szCs w:val="21"/>
              </w:rPr>
            </w:pPr>
          </w:p>
        </w:tc>
        <w:tc>
          <w:tcPr>
            <w:tcW w:w="686" w:type="dxa"/>
            <w:noWrap w:val="0"/>
            <w:vAlign w:val="center"/>
          </w:tcPr>
          <w:p w14:paraId="755EFBB1">
            <w:pPr>
              <w:keepNext/>
              <w:spacing w:line="440" w:lineRule="exact"/>
              <w:ind w:right="63"/>
              <w:jc w:val="center"/>
              <w:rPr>
                <w:rFonts w:hint="eastAsia" w:asciiTheme="minorEastAsia" w:hAnsiTheme="minorEastAsia" w:eastAsiaTheme="minorEastAsia" w:cstheme="minorEastAsia"/>
                <w:szCs w:val="21"/>
              </w:rPr>
            </w:pPr>
          </w:p>
        </w:tc>
        <w:tc>
          <w:tcPr>
            <w:tcW w:w="945" w:type="dxa"/>
            <w:noWrap w:val="0"/>
            <w:vAlign w:val="center"/>
          </w:tcPr>
          <w:p w14:paraId="14B9F851">
            <w:pPr>
              <w:keepNext/>
              <w:spacing w:line="440" w:lineRule="exact"/>
              <w:ind w:right="63"/>
              <w:jc w:val="center"/>
              <w:rPr>
                <w:rFonts w:hint="eastAsia" w:asciiTheme="minorEastAsia" w:hAnsiTheme="minorEastAsia" w:eastAsiaTheme="minorEastAsia" w:cstheme="minorEastAsia"/>
                <w:szCs w:val="21"/>
              </w:rPr>
            </w:pPr>
          </w:p>
        </w:tc>
        <w:tc>
          <w:tcPr>
            <w:tcW w:w="1126" w:type="dxa"/>
            <w:noWrap w:val="0"/>
            <w:vAlign w:val="center"/>
          </w:tcPr>
          <w:p w14:paraId="010E238F">
            <w:pPr>
              <w:keepNext/>
              <w:spacing w:line="440" w:lineRule="exact"/>
              <w:ind w:right="63"/>
              <w:jc w:val="center"/>
              <w:rPr>
                <w:rFonts w:hint="eastAsia" w:asciiTheme="minorEastAsia" w:hAnsiTheme="minorEastAsia" w:eastAsiaTheme="minorEastAsia" w:cstheme="minorEastAsia"/>
                <w:szCs w:val="21"/>
              </w:rPr>
            </w:pPr>
          </w:p>
        </w:tc>
        <w:tc>
          <w:tcPr>
            <w:tcW w:w="770" w:type="dxa"/>
            <w:noWrap w:val="0"/>
            <w:vAlign w:val="center"/>
          </w:tcPr>
          <w:p w14:paraId="39CC8431">
            <w:pPr>
              <w:keepNext/>
              <w:spacing w:line="440" w:lineRule="exact"/>
              <w:ind w:right="63"/>
              <w:jc w:val="center"/>
              <w:rPr>
                <w:rFonts w:hint="eastAsia" w:asciiTheme="minorEastAsia" w:hAnsiTheme="minorEastAsia" w:eastAsiaTheme="minorEastAsia" w:cstheme="minorEastAsia"/>
                <w:szCs w:val="21"/>
              </w:rPr>
            </w:pPr>
          </w:p>
        </w:tc>
        <w:tc>
          <w:tcPr>
            <w:tcW w:w="1345" w:type="dxa"/>
            <w:noWrap w:val="0"/>
            <w:vAlign w:val="center"/>
          </w:tcPr>
          <w:p w14:paraId="01D3B696">
            <w:pPr>
              <w:keepNext/>
              <w:spacing w:line="440" w:lineRule="exact"/>
              <w:ind w:right="63"/>
              <w:jc w:val="center"/>
              <w:rPr>
                <w:rFonts w:hint="eastAsia" w:asciiTheme="minorEastAsia" w:hAnsiTheme="minorEastAsia" w:eastAsiaTheme="minorEastAsia" w:cstheme="minorEastAsia"/>
                <w:szCs w:val="21"/>
              </w:rPr>
            </w:pPr>
          </w:p>
        </w:tc>
        <w:tc>
          <w:tcPr>
            <w:tcW w:w="897" w:type="dxa"/>
            <w:noWrap w:val="0"/>
            <w:vAlign w:val="center"/>
          </w:tcPr>
          <w:p w14:paraId="508BC4F0">
            <w:pPr>
              <w:keepNext/>
              <w:spacing w:line="440" w:lineRule="exact"/>
              <w:ind w:right="63"/>
              <w:jc w:val="center"/>
              <w:rPr>
                <w:rFonts w:hint="eastAsia" w:asciiTheme="minorEastAsia" w:hAnsiTheme="minorEastAsia" w:eastAsiaTheme="minorEastAsia" w:cstheme="minorEastAsia"/>
                <w:szCs w:val="21"/>
              </w:rPr>
            </w:pPr>
          </w:p>
        </w:tc>
      </w:tr>
      <w:tr w14:paraId="633C1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5FD520BA">
            <w:pPr>
              <w:keepNext/>
              <w:spacing w:line="440" w:lineRule="exact"/>
              <w:ind w:right="63"/>
              <w:jc w:val="center"/>
              <w:rPr>
                <w:rFonts w:hint="eastAsia" w:asciiTheme="minorEastAsia" w:hAnsiTheme="minorEastAsia" w:eastAsiaTheme="minorEastAsia" w:cstheme="minorEastAsia"/>
                <w:szCs w:val="21"/>
              </w:rPr>
            </w:pPr>
          </w:p>
        </w:tc>
        <w:tc>
          <w:tcPr>
            <w:tcW w:w="1154" w:type="dxa"/>
            <w:noWrap w:val="0"/>
            <w:vAlign w:val="center"/>
          </w:tcPr>
          <w:p w14:paraId="7289FDC3">
            <w:pPr>
              <w:keepNext/>
              <w:spacing w:line="440" w:lineRule="exact"/>
              <w:ind w:right="63"/>
              <w:jc w:val="center"/>
              <w:rPr>
                <w:rFonts w:hint="eastAsia" w:asciiTheme="minorEastAsia" w:hAnsiTheme="minorEastAsia" w:eastAsiaTheme="minorEastAsia" w:cstheme="minorEastAsia"/>
                <w:szCs w:val="21"/>
              </w:rPr>
            </w:pPr>
          </w:p>
        </w:tc>
        <w:tc>
          <w:tcPr>
            <w:tcW w:w="1282" w:type="dxa"/>
            <w:noWrap w:val="0"/>
            <w:vAlign w:val="center"/>
          </w:tcPr>
          <w:p w14:paraId="5FFAF268">
            <w:pPr>
              <w:keepNext/>
              <w:spacing w:line="440" w:lineRule="exact"/>
              <w:ind w:right="63"/>
              <w:jc w:val="center"/>
              <w:rPr>
                <w:rFonts w:hint="eastAsia" w:asciiTheme="minorEastAsia" w:hAnsiTheme="minorEastAsia" w:eastAsiaTheme="minorEastAsia" w:cstheme="minorEastAsia"/>
                <w:szCs w:val="21"/>
              </w:rPr>
            </w:pPr>
          </w:p>
        </w:tc>
        <w:tc>
          <w:tcPr>
            <w:tcW w:w="851" w:type="dxa"/>
            <w:noWrap w:val="0"/>
            <w:vAlign w:val="center"/>
          </w:tcPr>
          <w:p w14:paraId="2829950F">
            <w:pPr>
              <w:keepNext/>
              <w:spacing w:line="440" w:lineRule="exact"/>
              <w:ind w:right="63"/>
              <w:jc w:val="center"/>
              <w:rPr>
                <w:rFonts w:hint="eastAsia" w:asciiTheme="minorEastAsia" w:hAnsiTheme="minorEastAsia" w:eastAsiaTheme="minorEastAsia" w:cstheme="minorEastAsia"/>
                <w:szCs w:val="21"/>
              </w:rPr>
            </w:pPr>
          </w:p>
        </w:tc>
        <w:tc>
          <w:tcPr>
            <w:tcW w:w="686" w:type="dxa"/>
            <w:noWrap w:val="0"/>
            <w:vAlign w:val="center"/>
          </w:tcPr>
          <w:p w14:paraId="105C19CD">
            <w:pPr>
              <w:keepNext/>
              <w:spacing w:line="440" w:lineRule="exact"/>
              <w:ind w:right="63"/>
              <w:jc w:val="center"/>
              <w:rPr>
                <w:rFonts w:hint="eastAsia" w:asciiTheme="minorEastAsia" w:hAnsiTheme="minorEastAsia" w:eastAsiaTheme="minorEastAsia" w:cstheme="minorEastAsia"/>
                <w:szCs w:val="21"/>
              </w:rPr>
            </w:pPr>
          </w:p>
        </w:tc>
        <w:tc>
          <w:tcPr>
            <w:tcW w:w="945" w:type="dxa"/>
            <w:noWrap w:val="0"/>
            <w:vAlign w:val="center"/>
          </w:tcPr>
          <w:p w14:paraId="3D63ABA5">
            <w:pPr>
              <w:keepNext/>
              <w:spacing w:line="440" w:lineRule="exact"/>
              <w:ind w:right="63"/>
              <w:jc w:val="center"/>
              <w:rPr>
                <w:rFonts w:hint="eastAsia" w:asciiTheme="minorEastAsia" w:hAnsiTheme="minorEastAsia" w:eastAsiaTheme="minorEastAsia" w:cstheme="minorEastAsia"/>
                <w:szCs w:val="21"/>
              </w:rPr>
            </w:pPr>
          </w:p>
        </w:tc>
        <w:tc>
          <w:tcPr>
            <w:tcW w:w="1126" w:type="dxa"/>
            <w:noWrap w:val="0"/>
            <w:vAlign w:val="center"/>
          </w:tcPr>
          <w:p w14:paraId="4F283585">
            <w:pPr>
              <w:keepNext/>
              <w:spacing w:line="440" w:lineRule="exact"/>
              <w:ind w:right="63"/>
              <w:jc w:val="center"/>
              <w:rPr>
                <w:rFonts w:hint="eastAsia" w:asciiTheme="minorEastAsia" w:hAnsiTheme="minorEastAsia" w:eastAsiaTheme="minorEastAsia" w:cstheme="minorEastAsia"/>
                <w:szCs w:val="21"/>
              </w:rPr>
            </w:pPr>
          </w:p>
        </w:tc>
        <w:tc>
          <w:tcPr>
            <w:tcW w:w="770" w:type="dxa"/>
            <w:noWrap w:val="0"/>
            <w:vAlign w:val="center"/>
          </w:tcPr>
          <w:p w14:paraId="359B9F64">
            <w:pPr>
              <w:keepNext/>
              <w:spacing w:line="440" w:lineRule="exact"/>
              <w:ind w:right="63"/>
              <w:jc w:val="center"/>
              <w:rPr>
                <w:rFonts w:hint="eastAsia" w:asciiTheme="minorEastAsia" w:hAnsiTheme="minorEastAsia" w:eastAsiaTheme="minorEastAsia" w:cstheme="minorEastAsia"/>
                <w:szCs w:val="21"/>
              </w:rPr>
            </w:pPr>
          </w:p>
        </w:tc>
        <w:tc>
          <w:tcPr>
            <w:tcW w:w="1345" w:type="dxa"/>
            <w:noWrap w:val="0"/>
            <w:vAlign w:val="center"/>
          </w:tcPr>
          <w:p w14:paraId="790F6C1D">
            <w:pPr>
              <w:keepNext/>
              <w:spacing w:line="440" w:lineRule="exact"/>
              <w:ind w:right="63"/>
              <w:jc w:val="center"/>
              <w:rPr>
                <w:rFonts w:hint="eastAsia" w:asciiTheme="minorEastAsia" w:hAnsiTheme="minorEastAsia" w:eastAsiaTheme="minorEastAsia" w:cstheme="minorEastAsia"/>
                <w:szCs w:val="21"/>
              </w:rPr>
            </w:pPr>
          </w:p>
        </w:tc>
        <w:tc>
          <w:tcPr>
            <w:tcW w:w="897" w:type="dxa"/>
            <w:noWrap w:val="0"/>
            <w:vAlign w:val="center"/>
          </w:tcPr>
          <w:p w14:paraId="48873CD0">
            <w:pPr>
              <w:keepNext/>
              <w:spacing w:line="440" w:lineRule="exact"/>
              <w:ind w:right="63"/>
              <w:jc w:val="center"/>
              <w:rPr>
                <w:rFonts w:hint="eastAsia" w:asciiTheme="minorEastAsia" w:hAnsiTheme="minorEastAsia" w:eastAsiaTheme="minorEastAsia" w:cstheme="minorEastAsia"/>
                <w:szCs w:val="21"/>
              </w:rPr>
            </w:pPr>
          </w:p>
        </w:tc>
      </w:tr>
      <w:tr w14:paraId="5E642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169F316F">
            <w:pPr>
              <w:jc w:val="center"/>
              <w:rPr>
                <w:rFonts w:hint="eastAsia" w:asciiTheme="minorEastAsia" w:hAnsiTheme="minorEastAsia" w:eastAsiaTheme="minorEastAsia" w:cstheme="minorEastAsia"/>
                <w:szCs w:val="21"/>
              </w:rPr>
            </w:pPr>
          </w:p>
        </w:tc>
        <w:tc>
          <w:tcPr>
            <w:tcW w:w="1154" w:type="dxa"/>
            <w:noWrap w:val="0"/>
            <w:vAlign w:val="center"/>
          </w:tcPr>
          <w:p w14:paraId="2B0BB6DC">
            <w:pPr>
              <w:jc w:val="center"/>
              <w:rPr>
                <w:rFonts w:hint="eastAsia" w:asciiTheme="minorEastAsia" w:hAnsiTheme="minorEastAsia" w:eastAsiaTheme="minorEastAsia" w:cstheme="minorEastAsia"/>
                <w:szCs w:val="21"/>
              </w:rPr>
            </w:pPr>
          </w:p>
        </w:tc>
        <w:tc>
          <w:tcPr>
            <w:tcW w:w="1282" w:type="dxa"/>
            <w:noWrap w:val="0"/>
            <w:vAlign w:val="center"/>
          </w:tcPr>
          <w:p w14:paraId="1E66A965">
            <w:pPr>
              <w:jc w:val="center"/>
              <w:rPr>
                <w:rFonts w:hint="eastAsia" w:asciiTheme="minorEastAsia" w:hAnsiTheme="minorEastAsia" w:eastAsiaTheme="minorEastAsia" w:cstheme="minorEastAsia"/>
                <w:szCs w:val="21"/>
              </w:rPr>
            </w:pPr>
          </w:p>
        </w:tc>
        <w:tc>
          <w:tcPr>
            <w:tcW w:w="851" w:type="dxa"/>
            <w:noWrap w:val="0"/>
            <w:vAlign w:val="center"/>
          </w:tcPr>
          <w:p w14:paraId="7E8595A8">
            <w:pPr>
              <w:jc w:val="center"/>
              <w:rPr>
                <w:rFonts w:hint="eastAsia" w:asciiTheme="minorEastAsia" w:hAnsiTheme="minorEastAsia" w:eastAsiaTheme="minorEastAsia" w:cstheme="minorEastAsia"/>
                <w:szCs w:val="21"/>
              </w:rPr>
            </w:pPr>
          </w:p>
        </w:tc>
        <w:tc>
          <w:tcPr>
            <w:tcW w:w="686" w:type="dxa"/>
            <w:noWrap w:val="0"/>
            <w:vAlign w:val="center"/>
          </w:tcPr>
          <w:p w14:paraId="1CA35C9D">
            <w:pPr>
              <w:jc w:val="center"/>
              <w:rPr>
                <w:rFonts w:hint="eastAsia" w:asciiTheme="minorEastAsia" w:hAnsiTheme="minorEastAsia" w:eastAsiaTheme="minorEastAsia" w:cstheme="minorEastAsia"/>
                <w:szCs w:val="21"/>
              </w:rPr>
            </w:pPr>
          </w:p>
        </w:tc>
        <w:tc>
          <w:tcPr>
            <w:tcW w:w="945" w:type="dxa"/>
            <w:noWrap w:val="0"/>
            <w:vAlign w:val="center"/>
          </w:tcPr>
          <w:p w14:paraId="52511EB9">
            <w:pPr>
              <w:jc w:val="center"/>
              <w:rPr>
                <w:rFonts w:hint="eastAsia" w:asciiTheme="minorEastAsia" w:hAnsiTheme="minorEastAsia" w:eastAsiaTheme="minorEastAsia" w:cstheme="minorEastAsia"/>
                <w:szCs w:val="21"/>
              </w:rPr>
            </w:pPr>
          </w:p>
        </w:tc>
        <w:tc>
          <w:tcPr>
            <w:tcW w:w="1126" w:type="dxa"/>
            <w:noWrap w:val="0"/>
            <w:vAlign w:val="center"/>
          </w:tcPr>
          <w:p w14:paraId="6B7CD892">
            <w:pPr>
              <w:jc w:val="center"/>
              <w:rPr>
                <w:rFonts w:hint="eastAsia" w:asciiTheme="minorEastAsia" w:hAnsiTheme="minorEastAsia" w:eastAsiaTheme="minorEastAsia" w:cstheme="minorEastAsia"/>
                <w:szCs w:val="21"/>
              </w:rPr>
            </w:pPr>
          </w:p>
        </w:tc>
        <w:tc>
          <w:tcPr>
            <w:tcW w:w="770" w:type="dxa"/>
            <w:noWrap w:val="0"/>
            <w:vAlign w:val="center"/>
          </w:tcPr>
          <w:p w14:paraId="20312213">
            <w:pPr>
              <w:jc w:val="center"/>
              <w:rPr>
                <w:rFonts w:hint="eastAsia" w:asciiTheme="minorEastAsia" w:hAnsiTheme="minorEastAsia" w:eastAsiaTheme="minorEastAsia" w:cstheme="minorEastAsia"/>
                <w:szCs w:val="21"/>
              </w:rPr>
            </w:pPr>
          </w:p>
        </w:tc>
        <w:tc>
          <w:tcPr>
            <w:tcW w:w="1345" w:type="dxa"/>
            <w:noWrap w:val="0"/>
            <w:vAlign w:val="center"/>
          </w:tcPr>
          <w:p w14:paraId="226B8925">
            <w:pPr>
              <w:jc w:val="center"/>
              <w:rPr>
                <w:rFonts w:hint="eastAsia" w:asciiTheme="minorEastAsia" w:hAnsiTheme="minorEastAsia" w:eastAsiaTheme="minorEastAsia" w:cstheme="minorEastAsia"/>
                <w:szCs w:val="21"/>
              </w:rPr>
            </w:pPr>
          </w:p>
        </w:tc>
        <w:tc>
          <w:tcPr>
            <w:tcW w:w="897" w:type="dxa"/>
            <w:noWrap w:val="0"/>
            <w:vAlign w:val="center"/>
          </w:tcPr>
          <w:p w14:paraId="6E9C2802">
            <w:pPr>
              <w:jc w:val="center"/>
              <w:rPr>
                <w:rFonts w:hint="eastAsia" w:asciiTheme="minorEastAsia" w:hAnsiTheme="minorEastAsia" w:eastAsiaTheme="minorEastAsia" w:cstheme="minorEastAsia"/>
                <w:szCs w:val="21"/>
              </w:rPr>
            </w:pPr>
          </w:p>
        </w:tc>
      </w:tr>
      <w:tr w14:paraId="1A4B8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3DC6DC71">
            <w:pPr>
              <w:jc w:val="center"/>
              <w:rPr>
                <w:rFonts w:hint="eastAsia" w:asciiTheme="minorEastAsia" w:hAnsiTheme="minorEastAsia" w:eastAsiaTheme="minorEastAsia" w:cstheme="minorEastAsia"/>
                <w:szCs w:val="21"/>
              </w:rPr>
            </w:pPr>
          </w:p>
        </w:tc>
        <w:tc>
          <w:tcPr>
            <w:tcW w:w="1154" w:type="dxa"/>
            <w:noWrap w:val="0"/>
            <w:vAlign w:val="center"/>
          </w:tcPr>
          <w:p w14:paraId="6D0E198D">
            <w:pPr>
              <w:jc w:val="center"/>
              <w:rPr>
                <w:rFonts w:hint="eastAsia" w:asciiTheme="minorEastAsia" w:hAnsiTheme="minorEastAsia" w:eastAsiaTheme="minorEastAsia" w:cstheme="minorEastAsia"/>
                <w:szCs w:val="21"/>
              </w:rPr>
            </w:pPr>
          </w:p>
        </w:tc>
        <w:tc>
          <w:tcPr>
            <w:tcW w:w="1282" w:type="dxa"/>
            <w:noWrap w:val="0"/>
            <w:vAlign w:val="center"/>
          </w:tcPr>
          <w:p w14:paraId="60D7B1E0">
            <w:pPr>
              <w:jc w:val="center"/>
              <w:rPr>
                <w:rFonts w:hint="eastAsia" w:asciiTheme="minorEastAsia" w:hAnsiTheme="minorEastAsia" w:eastAsiaTheme="minorEastAsia" w:cstheme="minorEastAsia"/>
                <w:szCs w:val="21"/>
              </w:rPr>
            </w:pPr>
          </w:p>
        </w:tc>
        <w:tc>
          <w:tcPr>
            <w:tcW w:w="851" w:type="dxa"/>
            <w:noWrap w:val="0"/>
            <w:vAlign w:val="center"/>
          </w:tcPr>
          <w:p w14:paraId="5BBB042C">
            <w:pPr>
              <w:jc w:val="center"/>
              <w:rPr>
                <w:rFonts w:hint="eastAsia" w:asciiTheme="minorEastAsia" w:hAnsiTheme="minorEastAsia" w:eastAsiaTheme="minorEastAsia" w:cstheme="minorEastAsia"/>
                <w:szCs w:val="21"/>
              </w:rPr>
            </w:pPr>
          </w:p>
        </w:tc>
        <w:tc>
          <w:tcPr>
            <w:tcW w:w="686" w:type="dxa"/>
            <w:noWrap w:val="0"/>
            <w:vAlign w:val="center"/>
          </w:tcPr>
          <w:p w14:paraId="030E6D8E">
            <w:pPr>
              <w:jc w:val="center"/>
              <w:rPr>
                <w:rFonts w:hint="eastAsia" w:asciiTheme="minorEastAsia" w:hAnsiTheme="minorEastAsia" w:eastAsiaTheme="minorEastAsia" w:cstheme="minorEastAsia"/>
                <w:szCs w:val="21"/>
              </w:rPr>
            </w:pPr>
          </w:p>
        </w:tc>
        <w:tc>
          <w:tcPr>
            <w:tcW w:w="945" w:type="dxa"/>
            <w:noWrap w:val="0"/>
            <w:vAlign w:val="center"/>
          </w:tcPr>
          <w:p w14:paraId="27DC718B">
            <w:pPr>
              <w:jc w:val="center"/>
              <w:rPr>
                <w:rFonts w:hint="eastAsia" w:asciiTheme="minorEastAsia" w:hAnsiTheme="minorEastAsia" w:eastAsiaTheme="minorEastAsia" w:cstheme="minorEastAsia"/>
                <w:szCs w:val="21"/>
              </w:rPr>
            </w:pPr>
          </w:p>
        </w:tc>
        <w:tc>
          <w:tcPr>
            <w:tcW w:w="1126" w:type="dxa"/>
            <w:noWrap w:val="0"/>
            <w:vAlign w:val="center"/>
          </w:tcPr>
          <w:p w14:paraId="1FCE3D95">
            <w:pPr>
              <w:jc w:val="center"/>
              <w:rPr>
                <w:rFonts w:hint="eastAsia" w:asciiTheme="minorEastAsia" w:hAnsiTheme="minorEastAsia" w:eastAsiaTheme="minorEastAsia" w:cstheme="minorEastAsia"/>
                <w:szCs w:val="21"/>
              </w:rPr>
            </w:pPr>
          </w:p>
        </w:tc>
        <w:tc>
          <w:tcPr>
            <w:tcW w:w="770" w:type="dxa"/>
            <w:noWrap w:val="0"/>
            <w:vAlign w:val="center"/>
          </w:tcPr>
          <w:p w14:paraId="0CFCAC57">
            <w:pPr>
              <w:jc w:val="center"/>
              <w:rPr>
                <w:rFonts w:hint="eastAsia" w:asciiTheme="minorEastAsia" w:hAnsiTheme="minorEastAsia" w:eastAsiaTheme="minorEastAsia" w:cstheme="minorEastAsia"/>
                <w:szCs w:val="21"/>
              </w:rPr>
            </w:pPr>
          </w:p>
        </w:tc>
        <w:tc>
          <w:tcPr>
            <w:tcW w:w="1345" w:type="dxa"/>
            <w:noWrap w:val="0"/>
            <w:vAlign w:val="center"/>
          </w:tcPr>
          <w:p w14:paraId="5475238C">
            <w:pPr>
              <w:jc w:val="center"/>
              <w:rPr>
                <w:rFonts w:hint="eastAsia" w:asciiTheme="minorEastAsia" w:hAnsiTheme="minorEastAsia" w:eastAsiaTheme="minorEastAsia" w:cstheme="minorEastAsia"/>
                <w:szCs w:val="21"/>
              </w:rPr>
            </w:pPr>
          </w:p>
        </w:tc>
        <w:tc>
          <w:tcPr>
            <w:tcW w:w="897" w:type="dxa"/>
            <w:noWrap w:val="0"/>
            <w:vAlign w:val="center"/>
          </w:tcPr>
          <w:p w14:paraId="228E7B35">
            <w:pPr>
              <w:jc w:val="center"/>
              <w:rPr>
                <w:rFonts w:hint="eastAsia" w:asciiTheme="minorEastAsia" w:hAnsiTheme="minorEastAsia" w:eastAsiaTheme="minorEastAsia" w:cstheme="minorEastAsia"/>
                <w:szCs w:val="21"/>
              </w:rPr>
            </w:pPr>
          </w:p>
        </w:tc>
      </w:tr>
      <w:tr w14:paraId="58B97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70" w:type="dxa"/>
            <w:noWrap w:val="0"/>
            <w:vAlign w:val="center"/>
          </w:tcPr>
          <w:p w14:paraId="140974E7">
            <w:pPr>
              <w:jc w:val="center"/>
              <w:rPr>
                <w:rFonts w:hint="eastAsia" w:asciiTheme="minorEastAsia" w:hAnsiTheme="minorEastAsia" w:eastAsiaTheme="minorEastAsia" w:cstheme="minorEastAsia"/>
                <w:szCs w:val="21"/>
              </w:rPr>
            </w:pPr>
          </w:p>
        </w:tc>
        <w:tc>
          <w:tcPr>
            <w:tcW w:w="1154" w:type="dxa"/>
            <w:noWrap w:val="0"/>
            <w:vAlign w:val="center"/>
          </w:tcPr>
          <w:p w14:paraId="2D48F2BF">
            <w:pPr>
              <w:jc w:val="center"/>
              <w:rPr>
                <w:rFonts w:hint="eastAsia" w:asciiTheme="minorEastAsia" w:hAnsiTheme="minorEastAsia" w:eastAsiaTheme="minorEastAsia" w:cstheme="minorEastAsia"/>
                <w:szCs w:val="21"/>
              </w:rPr>
            </w:pPr>
          </w:p>
        </w:tc>
        <w:tc>
          <w:tcPr>
            <w:tcW w:w="1282" w:type="dxa"/>
            <w:noWrap w:val="0"/>
            <w:vAlign w:val="center"/>
          </w:tcPr>
          <w:p w14:paraId="1548989B">
            <w:pPr>
              <w:jc w:val="center"/>
              <w:rPr>
                <w:rFonts w:hint="eastAsia" w:asciiTheme="minorEastAsia" w:hAnsiTheme="minorEastAsia" w:eastAsiaTheme="minorEastAsia" w:cstheme="minorEastAsia"/>
                <w:szCs w:val="21"/>
              </w:rPr>
            </w:pPr>
          </w:p>
        </w:tc>
        <w:tc>
          <w:tcPr>
            <w:tcW w:w="851" w:type="dxa"/>
            <w:noWrap w:val="0"/>
            <w:vAlign w:val="center"/>
          </w:tcPr>
          <w:p w14:paraId="5C9211EA">
            <w:pPr>
              <w:jc w:val="center"/>
              <w:rPr>
                <w:rFonts w:hint="eastAsia" w:asciiTheme="minorEastAsia" w:hAnsiTheme="minorEastAsia" w:eastAsiaTheme="minorEastAsia" w:cstheme="minorEastAsia"/>
                <w:szCs w:val="21"/>
              </w:rPr>
            </w:pPr>
          </w:p>
        </w:tc>
        <w:tc>
          <w:tcPr>
            <w:tcW w:w="686" w:type="dxa"/>
            <w:noWrap w:val="0"/>
            <w:vAlign w:val="center"/>
          </w:tcPr>
          <w:p w14:paraId="556DE139">
            <w:pPr>
              <w:jc w:val="center"/>
              <w:rPr>
                <w:rFonts w:hint="eastAsia" w:asciiTheme="minorEastAsia" w:hAnsiTheme="minorEastAsia" w:eastAsiaTheme="minorEastAsia" w:cstheme="minorEastAsia"/>
                <w:szCs w:val="21"/>
              </w:rPr>
            </w:pPr>
          </w:p>
        </w:tc>
        <w:tc>
          <w:tcPr>
            <w:tcW w:w="945" w:type="dxa"/>
            <w:noWrap w:val="0"/>
            <w:vAlign w:val="center"/>
          </w:tcPr>
          <w:p w14:paraId="57B1614F">
            <w:pPr>
              <w:jc w:val="center"/>
              <w:rPr>
                <w:rFonts w:hint="eastAsia" w:asciiTheme="minorEastAsia" w:hAnsiTheme="minorEastAsia" w:eastAsiaTheme="minorEastAsia" w:cstheme="minorEastAsia"/>
                <w:szCs w:val="21"/>
              </w:rPr>
            </w:pPr>
          </w:p>
        </w:tc>
        <w:tc>
          <w:tcPr>
            <w:tcW w:w="1126" w:type="dxa"/>
            <w:noWrap w:val="0"/>
            <w:vAlign w:val="center"/>
          </w:tcPr>
          <w:p w14:paraId="2B51FBDB">
            <w:pPr>
              <w:jc w:val="center"/>
              <w:rPr>
                <w:rFonts w:hint="eastAsia" w:asciiTheme="minorEastAsia" w:hAnsiTheme="minorEastAsia" w:eastAsiaTheme="minorEastAsia" w:cstheme="minorEastAsia"/>
                <w:szCs w:val="21"/>
              </w:rPr>
            </w:pPr>
          </w:p>
        </w:tc>
        <w:tc>
          <w:tcPr>
            <w:tcW w:w="770" w:type="dxa"/>
            <w:noWrap w:val="0"/>
            <w:vAlign w:val="center"/>
          </w:tcPr>
          <w:p w14:paraId="0D531623">
            <w:pPr>
              <w:jc w:val="center"/>
              <w:rPr>
                <w:rFonts w:hint="eastAsia" w:asciiTheme="minorEastAsia" w:hAnsiTheme="minorEastAsia" w:eastAsiaTheme="minorEastAsia" w:cstheme="minorEastAsia"/>
                <w:szCs w:val="21"/>
              </w:rPr>
            </w:pPr>
          </w:p>
        </w:tc>
        <w:tc>
          <w:tcPr>
            <w:tcW w:w="1345" w:type="dxa"/>
            <w:noWrap w:val="0"/>
            <w:vAlign w:val="center"/>
          </w:tcPr>
          <w:p w14:paraId="71E57797">
            <w:pPr>
              <w:jc w:val="center"/>
              <w:rPr>
                <w:rFonts w:hint="eastAsia" w:asciiTheme="minorEastAsia" w:hAnsiTheme="minorEastAsia" w:eastAsiaTheme="minorEastAsia" w:cstheme="minorEastAsia"/>
                <w:szCs w:val="21"/>
              </w:rPr>
            </w:pPr>
          </w:p>
        </w:tc>
        <w:tc>
          <w:tcPr>
            <w:tcW w:w="897" w:type="dxa"/>
            <w:noWrap w:val="0"/>
            <w:vAlign w:val="center"/>
          </w:tcPr>
          <w:p w14:paraId="69A5AAC6">
            <w:pPr>
              <w:jc w:val="center"/>
              <w:rPr>
                <w:rFonts w:hint="eastAsia" w:asciiTheme="minorEastAsia" w:hAnsiTheme="minorEastAsia" w:eastAsiaTheme="minorEastAsia" w:cstheme="minorEastAsia"/>
                <w:szCs w:val="21"/>
              </w:rPr>
            </w:pPr>
          </w:p>
        </w:tc>
      </w:tr>
    </w:tbl>
    <w:p w14:paraId="55644346">
      <w:pPr>
        <w:spacing w:line="440" w:lineRule="exact"/>
        <w:rPr>
          <w:rFonts w:hint="eastAsia" w:asciiTheme="minorEastAsia" w:hAnsiTheme="minorEastAsia" w:eastAsiaTheme="minorEastAsia" w:cstheme="minorEastAsia"/>
          <w:szCs w:val="21"/>
        </w:rPr>
      </w:pPr>
    </w:p>
    <w:p w14:paraId="7FE5C31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w:t>
      </w:r>
    </w:p>
    <w:p w14:paraId="6A171291">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承包人用于本工程施工的机械设备表</w:t>
      </w:r>
    </w:p>
    <w:tbl>
      <w:tblPr>
        <w:tblStyle w:val="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2"/>
        <w:gridCol w:w="1308"/>
        <w:gridCol w:w="1473"/>
        <w:gridCol w:w="976"/>
        <w:gridCol w:w="812"/>
        <w:gridCol w:w="812"/>
        <w:gridCol w:w="1571"/>
        <w:gridCol w:w="1194"/>
        <w:gridCol w:w="620"/>
      </w:tblGrid>
      <w:tr w14:paraId="2D429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2" w:type="dxa"/>
            <w:tcBorders>
              <w:top w:val="single" w:color="auto" w:sz="12" w:space="0"/>
              <w:bottom w:val="single" w:color="auto" w:sz="6" w:space="0"/>
            </w:tcBorders>
            <w:noWrap w:val="0"/>
            <w:vAlign w:val="center"/>
          </w:tcPr>
          <w:p w14:paraId="3E7D61B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8" w:type="dxa"/>
            <w:tcBorders>
              <w:top w:val="single" w:color="auto" w:sz="12" w:space="0"/>
              <w:bottom w:val="single" w:color="auto" w:sz="6" w:space="0"/>
            </w:tcBorders>
            <w:noWrap w:val="0"/>
            <w:vAlign w:val="center"/>
          </w:tcPr>
          <w:p w14:paraId="2A27687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机械或设备名称</w:t>
            </w:r>
          </w:p>
        </w:tc>
        <w:tc>
          <w:tcPr>
            <w:tcW w:w="1473" w:type="dxa"/>
            <w:tcBorders>
              <w:top w:val="single" w:color="auto" w:sz="12" w:space="0"/>
              <w:bottom w:val="single" w:color="auto" w:sz="6" w:space="0"/>
            </w:tcBorders>
            <w:noWrap w:val="0"/>
            <w:vAlign w:val="center"/>
          </w:tcPr>
          <w:p w14:paraId="2558EBC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w:t>
            </w:r>
          </w:p>
        </w:tc>
        <w:tc>
          <w:tcPr>
            <w:tcW w:w="976" w:type="dxa"/>
            <w:tcBorders>
              <w:top w:val="single" w:color="auto" w:sz="12" w:space="0"/>
              <w:bottom w:val="single" w:color="auto" w:sz="6" w:space="0"/>
            </w:tcBorders>
            <w:noWrap w:val="0"/>
            <w:vAlign w:val="center"/>
          </w:tcPr>
          <w:p w14:paraId="23530AC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812" w:type="dxa"/>
            <w:tcBorders>
              <w:top w:val="single" w:color="auto" w:sz="12" w:space="0"/>
              <w:bottom w:val="single" w:color="auto" w:sz="6" w:space="0"/>
            </w:tcBorders>
            <w:noWrap w:val="0"/>
            <w:vAlign w:val="center"/>
          </w:tcPr>
          <w:p w14:paraId="194364C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12" w:type="dxa"/>
            <w:tcBorders>
              <w:top w:val="single" w:color="auto" w:sz="12" w:space="0"/>
              <w:bottom w:val="single" w:color="auto" w:sz="6" w:space="0"/>
            </w:tcBorders>
            <w:noWrap w:val="0"/>
            <w:vAlign w:val="center"/>
          </w:tcPr>
          <w:p w14:paraId="36B1842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w:t>
            </w:r>
          </w:p>
          <w:p w14:paraId="6FD166A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年份</w:t>
            </w:r>
          </w:p>
        </w:tc>
        <w:tc>
          <w:tcPr>
            <w:tcW w:w="1571" w:type="dxa"/>
            <w:tcBorders>
              <w:top w:val="single" w:color="auto" w:sz="12" w:space="0"/>
              <w:bottom w:val="single" w:color="auto" w:sz="6" w:space="0"/>
            </w:tcBorders>
            <w:noWrap w:val="0"/>
            <w:vAlign w:val="center"/>
          </w:tcPr>
          <w:p w14:paraId="0AC704D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额定功率(kW)</w:t>
            </w:r>
          </w:p>
        </w:tc>
        <w:tc>
          <w:tcPr>
            <w:tcW w:w="1194" w:type="dxa"/>
            <w:tcBorders>
              <w:top w:val="single" w:color="auto" w:sz="12" w:space="0"/>
              <w:bottom w:val="single" w:color="auto" w:sz="6" w:space="0"/>
            </w:tcBorders>
            <w:noWrap w:val="0"/>
            <w:vAlign w:val="center"/>
          </w:tcPr>
          <w:p w14:paraId="71796B3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生产能力</w:t>
            </w:r>
          </w:p>
        </w:tc>
        <w:tc>
          <w:tcPr>
            <w:tcW w:w="620" w:type="dxa"/>
            <w:tcBorders>
              <w:top w:val="single" w:color="auto" w:sz="12" w:space="0"/>
              <w:bottom w:val="single" w:color="auto" w:sz="6" w:space="0"/>
            </w:tcBorders>
            <w:noWrap w:val="0"/>
            <w:vAlign w:val="center"/>
          </w:tcPr>
          <w:p w14:paraId="1CAB5AC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238F5D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tcBorders>
              <w:top w:val="single" w:color="auto" w:sz="6" w:space="0"/>
              <w:bottom w:val="single" w:color="auto" w:sz="6" w:space="0"/>
            </w:tcBorders>
            <w:noWrap w:val="0"/>
            <w:vAlign w:val="center"/>
          </w:tcPr>
          <w:p w14:paraId="0E0E878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tcBorders>
              <w:top w:val="single" w:color="auto" w:sz="6" w:space="0"/>
              <w:bottom w:val="single" w:color="auto" w:sz="6" w:space="0"/>
            </w:tcBorders>
            <w:noWrap w:val="0"/>
            <w:vAlign w:val="center"/>
          </w:tcPr>
          <w:p w14:paraId="6CDEAAE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tcBorders>
              <w:top w:val="single" w:color="auto" w:sz="6" w:space="0"/>
              <w:bottom w:val="single" w:color="auto" w:sz="6" w:space="0"/>
            </w:tcBorders>
            <w:noWrap w:val="0"/>
            <w:vAlign w:val="center"/>
          </w:tcPr>
          <w:p w14:paraId="3976E7D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tcBorders>
              <w:top w:val="single" w:color="auto" w:sz="6" w:space="0"/>
              <w:bottom w:val="single" w:color="auto" w:sz="6" w:space="0"/>
            </w:tcBorders>
            <w:noWrap w:val="0"/>
            <w:vAlign w:val="center"/>
          </w:tcPr>
          <w:p w14:paraId="41FE31F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single" w:color="auto" w:sz="6" w:space="0"/>
              <w:bottom w:val="single" w:color="auto" w:sz="6" w:space="0"/>
            </w:tcBorders>
            <w:noWrap w:val="0"/>
            <w:vAlign w:val="center"/>
          </w:tcPr>
          <w:p w14:paraId="083028C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single" w:color="auto" w:sz="6" w:space="0"/>
              <w:bottom w:val="single" w:color="auto" w:sz="6" w:space="0"/>
            </w:tcBorders>
            <w:noWrap w:val="0"/>
            <w:vAlign w:val="center"/>
          </w:tcPr>
          <w:p w14:paraId="0B3BBD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tcBorders>
              <w:top w:val="single" w:color="auto" w:sz="6" w:space="0"/>
              <w:bottom w:val="single" w:color="auto" w:sz="6" w:space="0"/>
            </w:tcBorders>
            <w:noWrap w:val="0"/>
            <w:vAlign w:val="center"/>
          </w:tcPr>
          <w:p w14:paraId="29361C4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tcBorders>
              <w:top w:val="single" w:color="auto" w:sz="6" w:space="0"/>
              <w:bottom w:val="single" w:color="auto" w:sz="6" w:space="0"/>
            </w:tcBorders>
            <w:noWrap w:val="0"/>
            <w:vAlign w:val="center"/>
          </w:tcPr>
          <w:p w14:paraId="0400EA3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tcBorders>
              <w:top w:val="single" w:color="auto" w:sz="6" w:space="0"/>
              <w:bottom w:val="single" w:color="auto" w:sz="6" w:space="0"/>
            </w:tcBorders>
            <w:noWrap w:val="0"/>
            <w:vAlign w:val="center"/>
          </w:tcPr>
          <w:p w14:paraId="2C3CF47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5DEE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tcBorders>
              <w:top w:val="nil"/>
            </w:tcBorders>
            <w:noWrap w:val="0"/>
            <w:vAlign w:val="center"/>
          </w:tcPr>
          <w:p w14:paraId="2430614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tcBorders>
              <w:top w:val="nil"/>
            </w:tcBorders>
            <w:noWrap w:val="0"/>
            <w:vAlign w:val="center"/>
          </w:tcPr>
          <w:p w14:paraId="2DC9F08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tcBorders>
              <w:top w:val="nil"/>
            </w:tcBorders>
            <w:noWrap w:val="0"/>
            <w:vAlign w:val="center"/>
          </w:tcPr>
          <w:p w14:paraId="6BB96B3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tcBorders>
              <w:top w:val="nil"/>
            </w:tcBorders>
            <w:noWrap w:val="0"/>
            <w:vAlign w:val="center"/>
          </w:tcPr>
          <w:p w14:paraId="346ECF4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nil"/>
            </w:tcBorders>
            <w:noWrap w:val="0"/>
            <w:vAlign w:val="center"/>
          </w:tcPr>
          <w:p w14:paraId="7262EAE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nil"/>
            </w:tcBorders>
            <w:noWrap w:val="0"/>
            <w:vAlign w:val="center"/>
          </w:tcPr>
          <w:p w14:paraId="49FB84D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tcBorders>
              <w:top w:val="nil"/>
            </w:tcBorders>
            <w:noWrap w:val="0"/>
            <w:vAlign w:val="center"/>
          </w:tcPr>
          <w:p w14:paraId="35A5A21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tcBorders>
              <w:top w:val="nil"/>
            </w:tcBorders>
            <w:noWrap w:val="0"/>
            <w:vAlign w:val="center"/>
          </w:tcPr>
          <w:p w14:paraId="292656E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tcBorders>
              <w:top w:val="nil"/>
            </w:tcBorders>
            <w:noWrap w:val="0"/>
            <w:vAlign w:val="center"/>
          </w:tcPr>
          <w:p w14:paraId="3A8B4F7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40D8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12BCA52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07375CA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4899FA3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6DAA883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2C1A7CB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6EE4D0C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419AF79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52C1FF1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4D6F2CD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535001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2169A5B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1C0F7FC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3B3EE33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4040E48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65655BF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532656A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4558CC6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5ECB5A9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39485B0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0EF7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193DA49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1537C4D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7C46949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735E262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13E5608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1EDCE6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5C81370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F5BBF4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7387E28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26FB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4A9FFCB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0E4FBCE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7D8DF37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5CF5D15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39B49D0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209BC8A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75528A3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5B4160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4FE21FA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65682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46FE6BE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56E5D13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4BD13A3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4FC2837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3895F8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30BEFD5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2F107E5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2942D9A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1A33A3A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9E24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1024379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66D978D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60CB724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1E1B773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7C00914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2983076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038A4B2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465D0A5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2321C52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9B50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5DC2D6CD">
            <w:pPr>
              <w:rPr>
                <w:rFonts w:hint="eastAsia" w:asciiTheme="minorEastAsia" w:hAnsiTheme="minorEastAsia" w:eastAsiaTheme="minorEastAsia" w:cstheme="minorEastAsia"/>
                <w:szCs w:val="21"/>
              </w:rPr>
            </w:pPr>
          </w:p>
        </w:tc>
        <w:tc>
          <w:tcPr>
            <w:tcW w:w="1308" w:type="dxa"/>
            <w:noWrap w:val="0"/>
          </w:tcPr>
          <w:p w14:paraId="05B281DD">
            <w:pPr>
              <w:rPr>
                <w:rFonts w:hint="eastAsia" w:asciiTheme="minorEastAsia" w:hAnsiTheme="minorEastAsia" w:eastAsiaTheme="minorEastAsia" w:cstheme="minorEastAsia"/>
                <w:szCs w:val="21"/>
              </w:rPr>
            </w:pPr>
          </w:p>
        </w:tc>
        <w:tc>
          <w:tcPr>
            <w:tcW w:w="1473" w:type="dxa"/>
            <w:noWrap w:val="0"/>
          </w:tcPr>
          <w:p w14:paraId="4F2DE501">
            <w:pPr>
              <w:rPr>
                <w:rFonts w:hint="eastAsia" w:asciiTheme="minorEastAsia" w:hAnsiTheme="minorEastAsia" w:eastAsiaTheme="minorEastAsia" w:cstheme="minorEastAsia"/>
                <w:szCs w:val="21"/>
              </w:rPr>
            </w:pPr>
          </w:p>
        </w:tc>
        <w:tc>
          <w:tcPr>
            <w:tcW w:w="976" w:type="dxa"/>
            <w:noWrap w:val="0"/>
          </w:tcPr>
          <w:p w14:paraId="23A3EDA1">
            <w:pPr>
              <w:rPr>
                <w:rFonts w:hint="eastAsia" w:asciiTheme="minorEastAsia" w:hAnsiTheme="minorEastAsia" w:eastAsiaTheme="minorEastAsia" w:cstheme="minorEastAsia"/>
                <w:szCs w:val="21"/>
              </w:rPr>
            </w:pPr>
          </w:p>
        </w:tc>
        <w:tc>
          <w:tcPr>
            <w:tcW w:w="812" w:type="dxa"/>
            <w:noWrap w:val="0"/>
          </w:tcPr>
          <w:p w14:paraId="6449F108">
            <w:pPr>
              <w:rPr>
                <w:rFonts w:hint="eastAsia" w:asciiTheme="minorEastAsia" w:hAnsiTheme="minorEastAsia" w:eastAsiaTheme="minorEastAsia" w:cstheme="minorEastAsia"/>
                <w:szCs w:val="21"/>
              </w:rPr>
            </w:pPr>
          </w:p>
        </w:tc>
        <w:tc>
          <w:tcPr>
            <w:tcW w:w="812" w:type="dxa"/>
            <w:noWrap w:val="0"/>
          </w:tcPr>
          <w:p w14:paraId="6DCF12E4">
            <w:pPr>
              <w:rPr>
                <w:rFonts w:hint="eastAsia" w:asciiTheme="minorEastAsia" w:hAnsiTheme="minorEastAsia" w:eastAsiaTheme="minorEastAsia" w:cstheme="minorEastAsia"/>
                <w:szCs w:val="21"/>
              </w:rPr>
            </w:pPr>
          </w:p>
        </w:tc>
        <w:tc>
          <w:tcPr>
            <w:tcW w:w="1571" w:type="dxa"/>
            <w:noWrap w:val="0"/>
          </w:tcPr>
          <w:p w14:paraId="7DBD2265">
            <w:pPr>
              <w:rPr>
                <w:rFonts w:hint="eastAsia" w:asciiTheme="minorEastAsia" w:hAnsiTheme="minorEastAsia" w:eastAsiaTheme="minorEastAsia" w:cstheme="minorEastAsia"/>
                <w:szCs w:val="21"/>
              </w:rPr>
            </w:pPr>
          </w:p>
        </w:tc>
        <w:tc>
          <w:tcPr>
            <w:tcW w:w="1194" w:type="dxa"/>
            <w:noWrap w:val="0"/>
          </w:tcPr>
          <w:p w14:paraId="6F4F1698">
            <w:pPr>
              <w:rPr>
                <w:rFonts w:hint="eastAsia" w:asciiTheme="minorEastAsia" w:hAnsiTheme="minorEastAsia" w:eastAsiaTheme="minorEastAsia" w:cstheme="minorEastAsia"/>
                <w:szCs w:val="21"/>
              </w:rPr>
            </w:pPr>
          </w:p>
        </w:tc>
        <w:tc>
          <w:tcPr>
            <w:tcW w:w="620" w:type="dxa"/>
            <w:noWrap w:val="0"/>
          </w:tcPr>
          <w:p w14:paraId="43D2C6B2">
            <w:pPr>
              <w:rPr>
                <w:rFonts w:hint="eastAsia" w:asciiTheme="minorEastAsia" w:hAnsiTheme="minorEastAsia" w:eastAsiaTheme="minorEastAsia" w:cstheme="minorEastAsia"/>
                <w:szCs w:val="21"/>
              </w:rPr>
            </w:pPr>
          </w:p>
        </w:tc>
      </w:tr>
      <w:tr w14:paraId="294C31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27F85A0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3428288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2D95ADB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1F6CB53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5F03B66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4C770BA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692E4B9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2DCADD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74E884D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702D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4A174947">
            <w:pPr>
              <w:rPr>
                <w:rFonts w:hint="eastAsia" w:asciiTheme="minorEastAsia" w:hAnsiTheme="minorEastAsia" w:eastAsiaTheme="minorEastAsia" w:cstheme="minorEastAsia"/>
                <w:szCs w:val="21"/>
              </w:rPr>
            </w:pPr>
          </w:p>
        </w:tc>
        <w:tc>
          <w:tcPr>
            <w:tcW w:w="1308" w:type="dxa"/>
            <w:noWrap w:val="0"/>
          </w:tcPr>
          <w:p w14:paraId="294D36AF">
            <w:pPr>
              <w:rPr>
                <w:rFonts w:hint="eastAsia" w:asciiTheme="minorEastAsia" w:hAnsiTheme="minorEastAsia" w:eastAsiaTheme="minorEastAsia" w:cstheme="minorEastAsia"/>
                <w:szCs w:val="21"/>
              </w:rPr>
            </w:pPr>
          </w:p>
        </w:tc>
        <w:tc>
          <w:tcPr>
            <w:tcW w:w="1473" w:type="dxa"/>
            <w:noWrap w:val="0"/>
          </w:tcPr>
          <w:p w14:paraId="5C5DEBB3">
            <w:pPr>
              <w:rPr>
                <w:rFonts w:hint="eastAsia" w:asciiTheme="minorEastAsia" w:hAnsiTheme="minorEastAsia" w:eastAsiaTheme="minorEastAsia" w:cstheme="minorEastAsia"/>
                <w:szCs w:val="21"/>
              </w:rPr>
            </w:pPr>
          </w:p>
        </w:tc>
        <w:tc>
          <w:tcPr>
            <w:tcW w:w="976" w:type="dxa"/>
            <w:noWrap w:val="0"/>
          </w:tcPr>
          <w:p w14:paraId="302CF563">
            <w:pPr>
              <w:rPr>
                <w:rFonts w:hint="eastAsia" w:asciiTheme="minorEastAsia" w:hAnsiTheme="minorEastAsia" w:eastAsiaTheme="minorEastAsia" w:cstheme="minorEastAsia"/>
                <w:szCs w:val="21"/>
              </w:rPr>
            </w:pPr>
          </w:p>
        </w:tc>
        <w:tc>
          <w:tcPr>
            <w:tcW w:w="812" w:type="dxa"/>
            <w:noWrap w:val="0"/>
          </w:tcPr>
          <w:p w14:paraId="73575AF6">
            <w:pPr>
              <w:rPr>
                <w:rFonts w:hint="eastAsia" w:asciiTheme="minorEastAsia" w:hAnsiTheme="minorEastAsia" w:eastAsiaTheme="minorEastAsia" w:cstheme="minorEastAsia"/>
                <w:szCs w:val="21"/>
              </w:rPr>
            </w:pPr>
          </w:p>
        </w:tc>
        <w:tc>
          <w:tcPr>
            <w:tcW w:w="812" w:type="dxa"/>
            <w:noWrap w:val="0"/>
          </w:tcPr>
          <w:p w14:paraId="23776EA4">
            <w:pPr>
              <w:rPr>
                <w:rFonts w:hint="eastAsia" w:asciiTheme="minorEastAsia" w:hAnsiTheme="minorEastAsia" w:eastAsiaTheme="minorEastAsia" w:cstheme="minorEastAsia"/>
                <w:szCs w:val="21"/>
              </w:rPr>
            </w:pPr>
          </w:p>
        </w:tc>
        <w:tc>
          <w:tcPr>
            <w:tcW w:w="1571" w:type="dxa"/>
            <w:noWrap w:val="0"/>
          </w:tcPr>
          <w:p w14:paraId="41C08C6B">
            <w:pPr>
              <w:rPr>
                <w:rFonts w:hint="eastAsia" w:asciiTheme="minorEastAsia" w:hAnsiTheme="minorEastAsia" w:eastAsiaTheme="minorEastAsia" w:cstheme="minorEastAsia"/>
                <w:szCs w:val="21"/>
              </w:rPr>
            </w:pPr>
          </w:p>
        </w:tc>
        <w:tc>
          <w:tcPr>
            <w:tcW w:w="1194" w:type="dxa"/>
            <w:noWrap w:val="0"/>
          </w:tcPr>
          <w:p w14:paraId="37BC6F66">
            <w:pPr>
              <w:rPr>
                <w:rFonts w:hint="eastAsia" w:asciiTheme="minorEastAsia" w:hAnsiTheme="minorEastAsia" w:eastAsiaTheme="minorEastAsia" w:cstheme="minorEastAsia"/>
                <w:szCs w:val="21"/>
              </w:rPr>
            </w:pPr>
          </w:p>
        </w:tc>
        <w:tc>
          <w:tcPr>
            <w:tcW w:w="620" w:type="dxa"/>
            <w:noWrap w:val="0"/>
          </w:tcPr>
          <w:p w14:paraId="1653F351">
            <w:pPr>
              <w:rPr>
                <w:rFonts w:hint="eastAsia" w:asciiTheme="minorEastAsia" w:hAnsiTheme="minorEastAsia" w:eastAsiaTheme="minorEastAsia" w:cstheme="minorEastAsia"/>
                <w:szCs w:val="21"/>
              </w:rPr>
            </w:pPr>
          </w:p>
        </w:tc>
      </w:tr>
      <w:tr w14:paraId="4ECB9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67C05F5B">
            <w:pPr>
              <w:rPr>
                <w:rFonts w:hint="eastAsia" w:asciiTheme="minorEastAsia" w:hAnsiTheme="minorEastAsia" w:eastAsiaTheme="minorEastAsia" w:cstheme="minorEastAsia"/>
                <w:szCs w:val="21"/>
              </w:rPr>
            </w:pPr>
          </w:p>
        </w:tc>
        <w:tc>
          <w:tcPr>
            <w:tcW w:w="1308" w:type="dxa"/>
            <w:noWrap w:val="0"/>
          </w:tcPr>
          <w:p w14:paraId="786888AB">
            <w:pPr>
              <w:rPr>
                <w:rFonts w:hint="eastAsia" w:asciiTheme="minorEastAsia" w:hAnsiTheme="minorEastAsia" w:eastAsiaTheme="minorEastAsia" w:cstheme="minorEastAsia"/>
                <w:szCs w:val="21"/>
              </w:rPr>
            </w:pPr>
          </w:p>
        </w:tc>
        <w:tc>
          <w:tcPr>
            <w:tcW w:w="1473" w:type="dxa"/>
            <w:noWrap w:val="0"/>
          </w:tcPr>
          <w:p w14:paraId="7B17DF8F">
            <w:pPr>
              <w:rPr>
                <w:rFonts w:hint="eastAsia" w:asciiTheme="minorEastAsia" w:hAnsiTheme="minorEastAsia" w:eastAsiaTheme="minorEastAsia" w:cstheme="minorEastAsia"/>
                <w:szCs w:val="21"/>
              </w:rPr>
            </w:pPr>
          </w:p>
        </w:tc>
        <w:tc>
          <w:tcPr>
            <w:tcW w:w="976" w:type="dxa"/>
            <w:noWrap w:val="0"/>
          </w:tcPr>
          <w:p w14:paraId="4F35651E">
            <w:pPr>
              <w:rPr>
                <w:rFonts w:hint="eastAsia" w:asciiTheme="minorEastAsia" w:hAnsiTheme="minorEastAsia" w:eastAsiaTheme="minorEastAsia" w:cstheme="minorEastAsia"/>
                <w:szCs w:val="21"/>
              </w:rPr>
            </w:pPr>
          </w:p>
        </w:tc>
        <w:tc>
          <w:tcPr>
            <w:tcW w:w="812" w:type="dxa"/>
            <w:noWrap w:val="0"/>
          </w:tcPr>
          <w:p w14:paraId="38B5F1AB">
            <w:pPr>
              <w:rPr>
                <w:rFonts w:hint="eastAsia" w:asciiTheme="minorEastAsia" w:hAnsiTheme="minorEastAsia" w:eastAsiaTheme="minorEastAsia" w:cstheme="minorEastAsia"/>
                <w:szCs w:val="21"/>
              </w:rPr>
            </w:pPr>
          </w:p>
        </w:tc>
        <w:tc>
          <w:tcPr>
            <w:tcW w:w="812" w:type="dxa"/>
            <w:noWrap w:val="0"/>
          </w:tcPr>
          <w:p w14:paraId="6F36F780">
            <w:pPr>
              <w:rPr>
                <w:rFonts w:hint="eastAsia" w:asciiTheme="minorEastAsia" w:hAnsiTheme="minorEastAsia" w:eastAsiaTheme="minorEastAsia" w:cstheme="minorEastAsia"/>
                <w:szCs w:val="21"/>
              </w:rPr>
            </w:pPr>
          </w:p>
        </w:tc>
        <w:tc>
          <w:tcPr>
            <w:tcW w:w="1571" w:type="dxa"/>
            <w:noWrap w:val="0"/>
          </w:tcPr>
          <w:p w14:paraId="3387CE66">
            <w:pPr>
              <w:rPr>
                <w:rFonts w:hint="eastAsia" w:asciiTheme="minorEastAsia" w:hAnsiTheme="minorEastAsia" w:eastAsiaTheme="minorEastAsia" w:cstheme="minorEastAsia"/>
                <w:szCs w:val="21"/>
              </w:rPr>
            </w:pPr>
          </w:p>
        </w:tc>
        <w:tc>
          <w:tcPr>
            <w:tcW w:w="1194" w:type="dxa"/>
            <w:noWrap w:val="0"/>
          </w:tcPr>
          <w:p w14:paraId="3B87F3FA">
            <w:pPr>
              <w:rPr>
                <w:rFonts w:hint="eastAsia" w:asciiTheme="minorEastAsia" w:hAnsiTheme="minorEastAsia" w:eastAsiaTheme="minorEastAsia" w:cstheme="minorEastAsia"/>
                <w:szCs w:val="21"/>
              </w:rPr>
            </w:pPr>
          </w:p>
        </w:tc>
        <w:tc>
          <w:tcPr>
            <w:tcW w:w="620" w:type="dxa"/>
            <w:noWrap w:val="0"/>
          </w:tcPr>
          <w:p w14:paraId="6FDEF106">
            <w:pPr>
              <w:rPr>
                <w:rFonts w:hint="eastAsia" w:asciiTheme="minorEastAsia" w:hAnsiTheme="minorEastAsia" w:eastAsiaTheme="minorEastAsia" w:cstheme="minorEastAsia"/>
                <w:szCs w:val="21"/>
              </w:rPr>
            </w:pPr>
          </w:p>
        </w:tc>
      </w:tr>
      <w:tr w14:paraId="182BE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19785707">
            <w:pPr>
              <w:rPr>
                <w:rFonts w:hint="eastAsia" w:asciiTheme="minorEastAsia" w:hAnsiTheme="minorEastAsia" w:eastAsiaTheme="minorEastAsia" w:cstheme="minorEastAsia"/>
                <w:szCs w:val="21"/>
              </w:rPr>
            </w:pPr>
          </w:p>
        </w:tc>
        <w:tc>
          <w:tcPr>
            <w:tcW w:w="1308" w:type="dxa"/>
            <w:noWrap w:val="0"/>
          </w:tcPr>
          <w:p w14:paraId="5CE7B62A">
            <w:pPr>
              <w:rPr>
                <w:rFonts w:hint="eastAsia" w:asciiTheme="minorEastAsia" w:hAnsiTheme="minorEastAsia" w:eastAsiaTheme="minorEastAsia" w:cstheme="minorEastAsia"/>
                <w:szCs w:val="21"/>
              </w:rPr>
            </w:pPr>
          </w:p>
        </w:tc>
        <w:tc>
          <w:tcPr>
            <w:tcW w:w="1473" w:type="dxa"/>
            <w:noWrap w:val="0"/>
          </w:tcPr>
          <w:p w14:paraId="2DC11F6E">
            <w:pPr>
              <w:rPr>
                <w:rFonts w:hint="eastAsia" w:asciiTheme="minorEastAsia" w:hAnsiTheme="minorEastAsia" w:eastAsiaTheme="minorEastAsia" w:cstheme="minorEastAsia"/>
                <w:szCs w:val="21"/>
              </w:rPr>
            </w:pPr>
          </w:p>
        </w:tc>
        <w:tc>
          <w:tcPr>
            <w:tcW w:w="976" w:type="dxa"/>
            <w:noWrap w:val="0"/>
          </w:tcPr>
          <w:p w14:paraId="4731F737">
            <w:pPr>
              <w:rPr>
                <w:rFonts w:hint="eastAsia" w:asciiTheme="minorEastAsia" w:hAnsiTheme="minorEastAsia" w:eastAsiaTheme="minorEastAsia" w:cstheme="minorEastAsia"/>
                <w:szCs w:val="21"/>
              </w:rPr>
            </w:pPr>
          </w:p>
        </w:tc>
        <w:tc>
          <w:tcPr>
            <w:tcW w:w="812" w:type="dxa"/>
            <w:noWrap w:val="0"/>
          </w:tcPr>
          <w:p w14:paraId="20D4AFED">
            <w:pPr>
              <w:rPr>
                <w:rFonts w:hint="eastAsia" w:asciiTheme="minorEastAsia" w:hAnsiTheme="minorEastAsia" w:eastAsiaTheme="minorEastAsia" w:cstheme="minorEastAsia"/>
                <w:szCs w:val="21"/>
              </w:rPr>
            </w:pPr>
          </w:p>
        </w:tc>
        <w:tc>
          <w:tcPr>
            <w:tcW w:w="812" w:type="dxa"/>
            <w:noWrap w:val="0"/>
          </w:tcPr>
          <w:p w14:paraId="76EB2DDF">
            <w:pPr>
              <w:rPr>
                <w:rFonts w:hint="eastAsia" w:asciiTheme="minorEastAsia" w:hAnsiTheme="minorEastAsia" w:eastAsiaTheme="minorEastAsia" w:cstheme="minorEastAsia"/>
                <w:szCs w:val="21"/>
              </w:rPr>
            </w:pPr>
          </w:p>
        </w:tc>
        <w:tc>
          <w:tcPr>
            <w:tcW w:w="1571" w:type="dxa"/>
            <w:noWrap w:val="0"/>
          </w:tcPr>
          <w:p w14:paraId="1B04A2CB">
            <w:pPr>
              <w:rPr>
                <w:rFonts w:hint="eastAsia" w:asciiTheme="minorEastAsia" w:hAnsiTheme="minorEastAsia" w:eastAsiaTheme="minorEastAsia" w:cstheme="minorEastAsia"/>
                <w:szCs w:val="21"/>
              </w:rPr>
            </w:pPr>
          </w:p>
        </w:tc>
        <w:tc>
          <w:tcPr>
            <w:tcW w:w="1194" w:type="dxa"/>
            <w:noWrap w:val="0"/>
          </w:tcPr>
          <w:p w14:paraId="0F4C2C63">
            <w:pPr>
              <w:rPr>
                <w:rFonts w:hint="eastAsia" w:asciiTheme="minorEastAsia" w:hAnsiTheme="minorEastAsia" w:eastAsiaTheme="minorEastAsia" w:cstheme="minorEastAsia"/>
                <w:szCs w:val="21"/>
              </w:rPr>
            </w:pPr>
          </w:p>
        </w:tc>
        <w:tc>
          <w:tcPr>
            <w:tcW w:w="620" w:type="dxa"/>
            <w:noWrap w:val="0"/>
          </w:tcPr>
          <w:p w14:paraId="6ACDFB11">
            <w:pPr>
              <w:rPr>
                <w:rFonts w:hint="eastAsia" w:asciiTheme="minorEastAsia" w:hAnsiTheme="minorEastAsia" w:eastAsiaTheme="minorEastAsia" w:cstheme="minorEastAsia"/>
                <w:szCs w:val="21"/>
              </w:rPr>
            </w:pPr>
          </w:p>
        </w:tc>
      </w:tr>
      <w:tr w14:paraId="15764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18D1D34B">
            <w:pPr>
              <w:rPr>
                <w:rFonts w:hint="eastAsia" w:asciiTheme="minorEastAsia" w:hAnsiTheme="minorEastAsia" w:eastAsiaTheme="minorEastAsia" w:cstheme="minorEastAsia"/>
                <w:szCs w:val="21"/>
              </w:rPr>
            </w:pPr>
          </w:p>
        </w:tc>
        <w:tc>
          <w:tcPr>
            <w:tcW w:w="1308" w:type="dxa"/>
            <w:noWrap w:val="0"/>
          </w:tcPr>
          <w:p w14:paraId="7D92B4ED">
            <w:pPr>
              <w:rPr>
                <w:rFonts w:hint="eastAsia" w:asciiTheme="minorEastAsia" w:hAnsiTheme="minorEastAsia" w:eastAsiaTheme="minorEastAsia" w:cstheme="minorEastAsia"/>
                <w:szCs w:val="21"/>
              </w:rPr>
            </w:pPr>
          </w:p>
        </w:tc>
        <w:tc>
          <w:tcPr>
            <w:tcW w:w="1473" w:type="dxa"/>
            <w:noWrap w:val="0"/>
          </w:tcPr>
          <w:p w14:paraId="48FC8531">
            <w:pPr>
              <w:rPr>
                <w:rFonts w:hint="eastAsia" w:asciiTheme="minorEastAsia" w:hAnsiTheme="minorEastAsia" w:eastAsiaTheme="minorEastAsia" w:cstheme="minorEastAsia"/>
                <w:szCs w:val="21"/>
              </w:rPr>
            </w:pPr>
          </w:p>
        </w:tc>
        <w:tc>
          <w:tcPr>
            <w:tcW w:w="976" w:type="dxa"/>
            <w:noWrap w:val="0"/>
          </w:tcPr>
          <w:p w14:paraId="5955D479">
            <w:pPr>
              <w:rPr>
                <w:rFonts w:hint="eastAsia" w:asciiTheme="minorEastAsia" w:hAnsiTheme="minorEastAsia" w:eastAsiaTheme="minorEastAsia" w:cstheme="minorEastAsia"/>
                <w:szCs w:val="21"/>
              </w:rPr>
            </w:pPr>
          </w:p>
        </w:tc>
        <w:tc>
          <w:tcPr>
            <w:tcW w:w="812" w:type="dxa"/>
            <w:noWrap w:val="0"/>
          </w:tcPr>
          <w:p w14:paraId="1B4375A6">
            <w:pPr>
              <w:rPr>
                <w:rFonts w:hint="eastAsia" w:asciiTheme="minorEastAsia" w:hAnsiTheme="minorEastAsia" w:eastAsiaTheme="minorEastAsia" w:cstheme="minorEastAsia"/>
                <w:szCs w:val="21"/>
              </w:rPr>
            </w:pPr>
          </w:p>
        </w:tc>
        <w:tc>
          <w:tcPr>
            <w:tcW w:w="812" w:type="dxa"/>
            <w:noWrap w:val="0"/>
          </w:tcPr>
          <w:p w14:paraId="51A63BEE">
            <w:pPr>
              <w:rPr>
                <w:rFonts w:hint="eastAsia" w:asciiTheme="minorEastAsia" w:hAnsiTheme="minorEastAsia" w:eastAsiaTheme="minorEastAsia" w:cstheme="minorEastAsia"/>
                <w:szCs w:val="21"/>
              </w:rPr>
            </w:pPr>
          </w:p>
        </w:tc>
        <w:tc>
          <w:tcPr>
            <w:tcW w:w="1571" w:type="dxa"/>
            <w:noWrap w:val="0"/>
          </w:tcPr>
          <w:p w14:paraId="16FBEE7A">
            <w:pPr>
              <w:rPr>
                <w:rFonts w:hint="eastAsia" w:asciiTheme="minorEastAsia" w:hAnsiTheme="minorEastAsia" w:eastAsiaTheme="minorEastAsia" w:cstheme="minorEastAsia"/>
                <w:szCs w:val="21"/>
              </w:rPr>
            </w:pPr>
          </w:p>
        </w:tc>
        <w:tc>
          <w:tcPr>
            <w:tcW w:w="1194" w:type="dxa"/>
            <w:noWrap w:val="0"/>
          </w:tcPr>
          <w:p w14:paraId="79931370">
            <w:pPr>
              <w:rPr>
                <w:rFonts w:hint="eastAsia" w:asciiTheme="minorEastAsia" w:hAnsiTheme="minorEastAsia" w:eastAsiaTheme="minorEastAsia" w:cstheme="minorEastAsia"/>
                <w:szCs w:val="21"/>
              </w:rPr>
            </w:pPr>
          </w:p>
        </w:tc>
        <w:tc>
          <w:tcPr>
            <w:tcW w:w="620" w:type="dxa"/>
            <w:noWrap w:val="0"/>
          </w:tcPr>
          <w:p w14:paraId="5D4E9946">
            <w:pPr>
              <w:rPr>
                <w:rFonts w:hint="eastAsia" w:asciiTheme="minorEastAsia" w:hAnsiTheme="minorEastAsia" w:eastAsiaTheme="minorEastAsia" w:cstheme="minorEastAsia"/>
                <w:szCs w:val="21"/>
              </w:rPr>
            </w:pPr>
          </w:p>
        </w:tc>
      </w:tr>
      <w:tr w14:paraId="25BD1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3DFBCE8E">
            <w:pPr>
              <w:rPr>
                <w:rFonts w:hint="eastAsia" w:asciiTheme="minorEastAsia" w:hAnsiTheme="minorEastAsia" w:eastAsiaTheme="minorEastAsia" w:cstheme="minorEastAsia"/>
                <w:szCs w:val="21"/>
              </w:rPr>
            </w:pPr>
          </w:p>
        </w:tc>
        <w:tc>
          <w:tcPr>
            <w:tcW w:w="1308" w:type="dxa"/>
            <w:noWrap w:val="0"/>
          </w:tcPr>
          <w:p w14:paraId="33978432">
            <w:pPr>
              <w:rPr>
                <w:rFonts w:hint="eastAsia" w:asciiTheme="minorEastAsia" w:hAnsiTheme="minorEastAsia" w:eastAsiaTheme="minorEastAsia" w:cstheme="minorEastAsia"/>
                <w:szCs w:val="21"/>
              </w:rPr>
            </w:pPr>
          </w:p>
        </w:tc>
        <w:tc>
          <w:tcPr>
            <w:tcW w:w="1473" w:type="dxa"/>
            <w:noWrap w:val="0"/>
          </w:tcPr>
          <w:p w14:paraId="5A0F56E1">
            <w:pPr>
              <w:rPr>
                <w:rFonts w:hint="eastAsia" w:asciiTheme="minorEastAsia" w:hAnsiTheme="minorEastAsia" w:eastAsiaTheme="minorEastAsia" w:cstheme="minorEastAsia"/>
                <w:szCs w:val="21"/>
              </w:rPr>
            </w:pPr>
          </w:p>
        </w:tc>
        <w:tc>
          <w:tcPr>
            <w:tcW w:w="976" w:type="dxa"/>
            <w:noWrap w:val="0"/>
          </w:tcPr>
          <w:p w14:paraId="7A24D0F7">
            <w:pPr>
              <w:rPr>
                <w:rFonts w:hint="eastAsia" w:asciiTheme="minorEastAsia" w:hAnsiTheme="minorEastAsia" w:eastAsiaTheme="minorEastAsia" w:cstheme="minorEastAsia"/>
                <w:szCs w:val="21"/>
              </w:rPr>
            </w:pPr>
          </w:p>
        </w:tc>
        <w:tc>
          <w:tcPr>
            <w:tcW w:w="812" w:type="dxa"/>
            <w:noWrap w:val="0"/>
          </w:tcPr>
          <w:p w14:paraId="0DDE5380">
            <w:pPr>
              <w:rPr>
                <w:rFonts w:hint="eastAsia" w:asciiTheme="minorEastAsia" w:hAnsiTheme="minorEastAsia" w:eastAsiaTheme="minorEastAsia" w:cstheme="minorEastAsia"/>
                <w:szCs w:val="21"/>
              </w:rPr>
            </w:pPr>
          </w:p>
        </w:tc>
        <w:tc>
          <w:tcPr>
            <w:tcW w:w="812" w:type="dxa"/>
            <w:noWrap w:val="0"/>
          </w:tcPr>
          <w:p w14:paraId="32373185">
            <w:pPr>
              <w:rPr>
                <w:rFonts w:hint="eastAsia" w:asciiTheme="minorEastAsia" w:hAnsiTheme="minorEastAsia" w:eastAsiaTheme="minorEastAsia" w:cstheme="minorEastAsia"/>
                <w:szCs w:val="21"/>
              </w:rPr>
            </w:pPr>
          </w:p>
        </w:tc>
        <w:tc>
          <w:tcPr>
            <w:tcW w:w="1571" w:type="dxa"/>
            <w:noWrap w:val="0"/>
          </w:tcPr>
          <w:p w14:paraId="530418D1">
            <w:pPr>
              <w:rPr>
                <w:rFonts w:hint="eastAsia" w:asciiTheme="minorEastAsia" w:hAnsiTheme="minorEastAsia" w:eastAsiaTheme="minorEastAsia" w:cstheme="minorEastAsia"/>
                <w:szCs w:val="21"/>
              </w:rPr>
            </w:pPr>
          </w:p>
        </w:tc>
        <w:tc>
          <w:tcPr>
            <w:tcW w:w="1194" w:type="dxa"/>
            <w:noWrap w:val="0"/>
          </w:tcPr>
          <w:p w14:paraId="135CF5F8">
            <w:pPr>
              <w:rPr>
                <w:rFonts w:hint="eastAsia" w:asciiTheme="minorEastAsia" w:hAnsiTheme="minorEastAsia" w:eastAsiaTheme="minorEastAsia" w:cstheme="minorEastAsia"/>
                <w:szCs w:val="21"/>
              </w:rPr>
            </w:pPr>
          </w:p>
        </w:tc>
        <w:tc>
          <w:tcPr>
            <w:tcW w:w="620" w:type="dxa"/>
            <w:noWrap w:val="0"/>
          </w:tcPr>
          <w:p w14:paraId="4A61ECCD">
            <w:pPr>
              <w:rPr>
                <w:rFonts w:hint="eastAsia" w:asciiTheme="minorEastAsia" w:hAnsiTheme="minorEastAsia" w:eastAsiaTheme="minorEastAsia" w:cstheme="minorEastAsia"/>
                <w:szCs w:val="21"/>
              </w:rPr>
            </w:pPr>
          </w:p>
        </w:tc>
      </w:tr>
      <w:tr w14:paraId="14D0F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212932C9">
            <w:pPr>
              <w:rPr>
                <w:rFonts w:hint="eastAsia" w:asciiTheme="minorEastAsia" w:hAnsiTheme="minorEastAsia" w:eastAsiaTheme="minorEastAsia" w:cstheme="minorEastAsia"/>
                <w:szCs w:val="21"/>
              </w:rPr>
            </w:pPr>
          </w:p>
        </w:tc>
        <w:tc>
          <w:tcPr>
            <w:tcW w:w="1308" w:type="dxa"/>
            <w:noWrap w:val="0"/>
          </w:tcPr>
          <w:p w14:paraId="79E23ED7">
            <w:pPr>
              <w:rPr>
                <w:rFonts w:hint="eastAsia" w:asciiTheme="minorEastAsia" w:hAnsiTheme="minorEastAsia" w:eastAsiaTheme="minorEastAsia" w:cstheme="minorEastAsia"/>
                <w:szCs w:val="21"/>
              </w:rPr>
            </w:pPr>
          </w:p>
        </w:tc>
        <w:tc>
          <w:tcPr>
            <w:tcW w:w="1473" w:type="dxa"/>
            <w:noWrap w:val="0"/>
          </w:tcPr>
          <w:p w14:paraId="55A8677C">
            <w:pPr>
              <w:rPr>
                <w:rFonts w:hint="eastAsia" w:asciiTheme="minorEastAsia" w:hAnsiTheme="minorEastAsia" w:eastAsiaTheme="minorEastAsia" w:cstheme="minorEastAsia"/>
                <w:szCs w:val="21"/>
              </w:rPr>
            </w:pPr>
          </w:p>
        </w:tc>
        <w:tc>
          <w:tcPr>
            <w:tcW w:w="976" w:type="dxa"/>
            <w:noWrap w:val="0"/>
          </w:tcPr>
          <w:p w14:paraId="6B429850">
            <w:pPr>
              <w:rPr>
                <w:rFonts w:hint="eastAsia" w:asciiTheme="minorEastAsia" w:hAnsiTheme="minorEastAsia" w:eastAsiaTheme="minorEastAsia" w:cstheme="minorEastAsia"/>
                <w:szCs w:val="21"/>
              </w:rPr>
            </w:pPr>
          </w:p>
        </w:tc>
        <w:tc>
          <w:tcPr>
            <w:tcW w:w="812" w:type="dxa"/>
            <w:noWrap w:val="0"/>
          </w:tcPr>
          <w:p w14:paraId="5AC8A202">
            <w:pPr>
              <w:rPr>
                <w:rFonts w:hint="eastAsia" w:asciiTheme="minorEastAsia" w:hAnsiTheme="minorEastAsia" w:eastAsiaTheme="minorEastAsia" w:cstheme="minorEastAsia"/>
                <w:szCs w:val="21"/>
              </w:rPr>
            </w:pPr>
          </w:p>
        </w:tc>
        <w:tc>
          <w:tcPr>
            <w:tcW w:w="812" w:type="dxa"/>
            <w:noWrap w:val="0"/>
          </w:tcPr>
          <w:p w14:paraId="120C5831">
            <w:pPr>
              <w:rPr>
                <w:rFonts w:hint="eastAsia" w:asciiTheme="minorEastAsia" w:hAnsiTheme="minorEastAsia" w:eastAsiaTheme="minorEastAsia" w:cstheme="minorEastAsia"/>
                <w:szCs w:val="21"/>
              </w:rPr>
            </w:pPr>
          </w:p>
        </w:tc>
        <w:tc>
          <w:tcPr>
            <w:tcW w:w="1571" w:type="dxa"/>
            <w:noWrap w:val="0"/>
          </w:tcPr>
          <w:p w14:paraId="17835A0B">
            <w:pPr>
              <w:rPr>
                <w:rFonts w:hint="eastAsia" w:asciiTheme="minorEastAsia" w:hAnsiTheme="minorEastAsia" w:eastAsiaTheme="minorEastAsia" w:cstheme="minorEastAsia"/>
                <w:szCs w:val="21"/>
              </w:rPr>
            </w:pPr>
          </w:p>
        </w:tc>
        <w:tc>
          <w:tcPr>
            <w:tcW w:w="1194" w:type="dxa"/>
            <w:noWrap w:val="0"/>
          </w:tcPr>
          <w:p w14:paraId="3537A381">
            <w:pPr>
              <w:rPr>
                <w:rFonts w:hint="eastAsia" w:asciiTheme="minorEastAsia" w:hAnsiTheme="minorEastAsia" w:eastAsiaTheme="minorEastAsia" w:cstheme="minorEastAsia"/>
                <w:szCs w:val="21"/>
              </w:rPr>
            </w:pPr>
          </w:p>
        </w:tc>
        <w:tc>
          <w:tcPr>
            <w:tcW w:w="620" w:type="dxa"/>
            <w:noWrap w:val="0"/>
          </w:tcPr>
          <w:p w14:paraId="5B771E52">
            <w:pPr>
              <w:rPr>
                <w:rFonts w:hint="eastAsia" w:asciiTheme="minorEastAsia" w:hAnsiTheme="minorEastAsia" w:eastAsiaTheme="minorEastAsia" w:cstheme="minorEastAsia"/>
                <w:szCs w:val="21"/>
              </w:rPr>
            </w:pPr>
          </w:p>
        </w:tc>
      </w:tr>
      <w:tr w14:paraId="76A13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0C33210B">
            <w:pPr>
              <w:rPr>
                <w:rFonts w:hint="eastAsia" w:asciiTheme="minorEastAsia" w:hAnsiTheme="minorEastAsia" w:eastAsiaTheme="minorEastAsia" w:cstheme="minorEastAsia"/>
                <w:szCs w:val="21"/>
              </w:rPr>
            </w:pPr>
          </w:p>
        </w:tc>
        <w:tc>
          <w:tcPr>
            <w:tcW w:w="1308" w:type="dxa"/>
            <w:noWrap w:val="0"/>
          </w:tcPr>
          <w:p w14:paraId="3788F33E">
            <w:pPr>
              <w:rPr>
                <w:rFonts w:hint="eastAsia" w:asciiTheme="minorEastAsia" w:hAnsiTheme="minorEastAsia" w:eastAsiaTheme="minorEastAsia" w:cstheme="minorEastAsia"/>
                <w:szCs w:val="21"/>
              </w:rPr>
            </w:pPr>
          </w:p>
        </w:tc>
        <w:tc>
          <w:tcPr>
            <w:tcW w:w="1473" w:type="dxa"/>
            <w:noWrap w:val="0"/>
          </w:tcPr>
          <w:p w14:paraId="35F91003">
            <w:pPr>
              <w:rPr>
                <w:rFonts w:hint="eastAsia" w:asciiTheme="minorEastAsia" w:hAnsiTheme="minorEastAsia" w:eastAsiaTheme="minorEastAsia" w:cstheme="minorEastAsia"/>
                <w:szCs w:val="21"/>
              </w:rPr>
            </w:pPr>
          </w:p>
        </w:tc>
        <w:tc>
          <w:tcPr>
            <w:tcW w:w="976" w:type="dxa"/>
            <w:noWrap w:val="0"/>
          </w:tcPr>
          <w:p w14:paraId="2F2D375A">
            <w:pPr>
              <w:rPr>
                <w:rFonts w:hint="eastAsia" w:asciiTheme="minorEastAsia" w:hAnsiTheme="minorEastAsia" w:eastAsiaTheme="minorEastAsia" w:cstheme="minorEastAsia"/>
                <w:szCs w:val="21"/>
              </w:rPr>
            </w:pPr>
          </w:p>
        </w:tc>
        <w:tc>
          <w:tcPr>
            <w:tcW w:w="812" w:type="dxa"/>
            <w:noWrap w:val="0"/>
          </w:tcPr>
          <w:p w14:paraId="265C8190">
            <w:pPr>
              <w:rPr>
                <w:rFonts w:hint="eastAsia" w:asciiTheme="minorEastAsia" w:hAnsiTheme="minorEastAsia" w:eastAsiaTheme="minorEastAsia" w:cstheme="minorEastAsia"/>
                <w:szCs w:val="21"/>
              </w:rPr>
            </w:pPr>
          </w:p>
        </w:tc>
        <w:tc>
          <w:tcPr>
            <w:tcW w:w="812" w:type="dxa"/>
            <w:noWrap w:val="0"/>
          </w:tcPr>
          <w:p w14:paraId="253F9197">
            <w:pPr>
              <w:rPr>
                <w:rFonts w:hint="eastAsia" w:asciiTheme="minorEastAsia" w:hAnsiTheme="minorEastAsia" w:eastAsiaTheme="minorEastAsia" w:cstheme="minorEastAsia"/>
                <w:szCs w:val="21"/>
              </w:rPr>
            </w:pPr>
          </w:p>
        </w:tc>
        <w:tc>
          <w:tcPr>
            <w:tcW w:w="1571" w:type="dxa"/>
            <w:noWrap w:val="0"/>
          </w:tcPr>
          <w:p w14:paraId="1AFBA407">
            <w:pPr>
              <w:rPr>
                <w:rFonts w:hint="eastAsia" w:asciiTheme="minorEastAsia" w:hAnsiTheme="minorEastAsia" w:eastAsiaTheme="minorEastAsia" w:cstheme="minorEastAsia"/>
                <w:szCs w:val="21"/>
              </w:rPr>
            </w:pPr>
          </w:p>
        </w:tc>
        <w:tc>
          <w:tcPr>
            <w:tcW w:w="1194" w:type="dxa"/>
            <w:noWrap w:val="0"/>
          </w:tcPr>
          <w:p w14:paraId="686BCDE0">
            <w:pPr>
              <w:rPr>
                <w:rFonts w:hint="eastAsia" w:asciiTheme="minorEastAsia" w:hAnsiTheme="minorEastAsia" w:eastAsiaTheme="minorEastAsia" w:cstheme="minorEastAsia"/>
                <w:szCs w:val="21"/>
              </w:rPr>
            </w:pPr>
          </w:p>
        </w:tc>
        <w:tc>
          <w:tcPr>
            <w:tcW w:w="620" w:type="dxa"/>
            <w:noWrap w:val="0"/>
          </w:tcPr>
          <w:p w14:paraId="0B8125D2">
            <w:pPr>
              <w:rPr>
                <w:rFonts w:hint="eastAsia" w:asciiTheme="minorEastAsia" w:hAnsiTheme="minorEastAsia" w:eastAsiaTheme="minorEastAsia" w:cstheme="minorEastAsia"/>
                <w:szCs w:val="21"/>
              </w:rPr>
            </w:pPr>
          </w:p>
        </w:tc>
      </w:tr>
      <w:tr w14:paraId="2549C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74A2139F">
            <w:pPr>
              <w:rPr>
                <w:rFonts w:hint="eastAsia" w:asciiTheme="minorEastAsia" w:hAnsiTheme="minorEastAsia" w:eastAsiaTheme="minorEastAsia" w:cstheme="minorEastAsia"/>
                <w:szCs w:val="21"/>
              </w:rPr>
            </w:pPr>
          </w:p>
        </w:tc>
        <w:tc>
          <w:tcPr>
            <w:tcW w:w="1308" w:type="dxa"/>
            <w:noWrap w:val="0"/>
          </w:tcPr>
          <w:p w14:paraId="6DC0B19A">
            <w:pPr>
              <w:rPr>
                <w:rFonts w:hint="eastAsia" w:asciiTheme="minorEastAsia" w:hAnsiTheme="minorEastAsia" w:eastAsiaTheme="minorEastAsia" w:cstheme="minorEastAsia"/>
                <w:szCs w:val="21"/>
              </w:rPr>
            </w:pPr>
          </w:p>
        </w:tc>
        <w:tc>
          <w:tcPr>
            <w:tcW w:w="1473" w:type="dxa"/>
            <w:noWrap w:val="0"/>
          </w:tcPr>
          <w:p w14:paraId="69596824">
            <w:pPr>
              <w:rPr>
                <w:rFonts w:hint="eastAsia" w:asciiTheme="minorEastAsia" w:hAnsiTheme="minorEastAsia" w:eastAsiaTheme="minorEastAsia" w:cstheme="minorEastAsia"/>
                <w:szCs w:val="21"/>
              </w:rPr>
            </w:pPr>
          </w:p>
        </w:tc>
        <w:tc>
          <w:tcPr>
            <w:tcW w:w="976" w:type="dxa"/>
            <w:noWrap w:val="0"/>
          </w:tcPr>
          <w:p w14:paraId="733C9B98">
            <w:pPr>
              <w:rPr>
                <w:rFonts w:hint="eastAsia" w:asciiTheme="minorEastAsia" w:hAnsiTheme="minorEastAsia" w:eastAsiaTheme="minorEastAsia" w:cstheme="minorEastAsia"/>
                <w:szCs w:val="21"/>
              </w:rPr>
            </w:pPr>
          </w:p>
        </w:tc>
        <w:tc>
          <w:tcPr>
            <w:tcW w:w="812" w:type="dxa"/>
            <w:noWrap w:val="0"/>
          </w:tcPr>
          <w:p w14:paraId="1061AA14">
            <w:pPr>
              <w:rPr>
                <w:rFonts w:hint="eastAsia" w:asciiTheme="minorEastAsia" w:hAnsiTheme="minorEastAsia" w:eastAsiaTheme="minorEastAsia" w:cstheme="minorEastAsia"/>
                <w:szCs w:val="21"/>
              </w:rPr>
            </w:pPr>
          </w:p>
        </w:tc>
        <w:tc>
          <w:tcPr>
            <w:tcW w:w="812" w:type="dxa"/>
            <w:noWrap w:val="0"/>
          </w:tcPr>
          <w:p w14:paraId="3C264EC5">
            <w:pPr>
              <w:rPr>
                <w:rFonts w:hint="eastAsia" w:asciiTheme="minorEastAsia" w:hAnsiTheme="minorEastAsia" w:eastAsiaTheme="minorEastAsia" w:cstheme="minorEastAsia"/>
                <w:szCs w:val="21"/>
              </w:rPr>
            </w:pPr>
          </w:p>
        </w:tc>
        <w:tc>
          <w:tcPr>
            <w:tcW w:w="1571" w:type="dxa"/>
            <w:noWrap w:val="0"/>
          </w:tcPr>
          <w:p w14:paraId="3F7B1599">
            <w:pPr>
              <w:rPr>
                <w:rFonts w:hint="eastAsia" w:asciiTheme="minorEastAsia" w:hAnsiTheme="minorEastAsia" w:eastAsiaTheme="minorEastAsia" w:cstheme="minorEastAsia"/>
                <w:szCs w:val="21"/>
              </w:rPr>
            </w:pPr>
          </w:p>
        </w:tc>
        <w:tc>
          <w:tcPr>
            <w:tcW w:w="1194" w:type="dxa"/>
            <w:noWrap w:val="0"/>
          </w:tcPr>
          <w:p w14:paraId="4BE6F31A">
            <w:pPr>
              <w:rPr>
                <w:rFonts w:hint="eastAsia" w:asciiTheme="minorEastAsia" w:hAnsiTheme="minorEastAsia" w:eastAsiaTheme="minorEastAsia" w:cstheme="minorEastAsia"/>
                <w:szCs w:val="21"/>
              </w:rPr>
            </w:pPr>
          </w:p>
        </w:tc>
        <w:tc>
          <w:tcPr>
            <w:tcW w:w="620" w:type="dxa"/>
            <w:noWrap w:val="0"/>
          </w:tcPr>
          <w:p w14:paraId="64AE2FE4">
            <w:pPr>
              <w:rPr>
                <w:rFonts w:hint="eastAsia" w:asciiTheme="minorEastAsia" w:hAnsiTheme="minorEastAsia" w:eastAsiaTheme="minorEastAsia" w:cstheme="minorEastAsia"/>
                <w:szCs w:val="21"/>
              </w:rPr>
            </w:pPr>
          </w:p>
        </w:tc>
      </w:tr>
      <w:tr w14:paraId="0173D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7F22B1D6">
            <w:pPr>
              <w:rPr>
                <w:rFonts w:hint="eastAsia" w:asciiTheme="minorEastAsia" w:hAnsiTheme="minorEastAsia" w:eastAsiaTheme="minorEastAsia" w:cstheme="minorEastAsia"/>
                <w:szCs w:val="21"/>
              </w:rPr>
            </w:pPr>
          </w:p>
        </w:tc>
        <w:tc>
          <w:tcPr>
            <w:tcW w:w="1308" w:type="dxa"/>
            <w:noWrap w:val="0"/>
          </w:tcPr>
          <w:p w14:paraId="5FDCCAFA">
            <w:pPr>
              <w:rPr>
                <w:rFonts w:hint="eastAsia" w:asciiTheme="minorEastAsia" w:hAnsiTheme="minorEastAsia" w:eastAsiaTheme="minorEastAsia" w:cstheme="minorEastAsia"/>
                <w:szCs w:val="21"/>
              </w:rPr>
            </w:pPr>
          </w:p>
        </w:tc>
        <w:tc>
          <w:tcPr>
            <w:tcW w:w="1473" w:type="dxa"/>
            <w:noWrap w:val="0"/>
          </w:tcPr>
          <w:p w14:paraId="08DD113C">
            <w:pPr>
              <w:rPr>
                <w:rFonts w:hint="eastAsia" w:asciiTheme="minorEastAsia" w:hAnsiTheme="minorEastAsia" w:eastAsiaTheme="minorEastAsia" w:cstheme="minorEastAsia"/>
                <w:szCs w:val="21"/>
              </w:rPr>
            </w:pPr>
          </w:p>
        </w:tc>
        <w:tc>
          <w:tcPr>
            <w:tcW w:w="976" w:type="dxa"/>
            <w:noWrap w:val="0"/>
          </w:tcPr>
          <w:p w14:paraId="1714691D">
            <w:pPr>
              <w:rPr>
                <w:rFonts w:hint="eastAsia" w:asciiTheme="minorEastAsia" w:hAnsiTheme="minorEastAsia" w:eastAsiaTheme="minorEastAsia" w:cstheme="minorEastAsia"/>
                <w:szCs w:val="21"/>
              </w:rPr>
            </w:pPr>
          </w:p>
        </w:tc>
        <w:tc>
          <w:tcPr>
            <w:tcW w:w="812" w:type="dxa"/>
            <w:noWrap w:val="0"/>
          </w:tcPr>
          <w:p w14:paraId="5F390476">
            <w:pPr>
              <w:rPr>
                <w:rFonts w:hint="eastAsia" w:asciiTheme="minorEastAsia" w:hAnsiTheme="minorEastAsia" w:eastAsiaTheme="minorEastAsia" w:cstheme="minorEastAsia"/>
                <w:szCs w:val="21"/>
              </w:rPr>
            </w:pPr>
          </w:p>
        </w:tc>
        <w:tc>
          <w:tcPr>
            <w:tcW w:w="812" w:type="dxa"/>
            <w:noWrap w:val="0"/>
          </w:tcPr>
          <w:p w14:paraId="3A2AFAFB">
            <w:pPr>
              <w:rPr>
                <w:rFonts w:hint="eastAsia" w:asciiTheme="minorEastAsia" w:hAnsiTheme="minorEastAsia" w:eastAsiaTheme="minorEastAsia" w:cstheme="minorEastAsia"/>
                <w:szCs w:val="21"/>
              </w:rPr>
            </w:pPr>
          </w:p>
        </w:tc>
        <w:tc>
          <w:tcPr>
            <w:tcW w:w="1571" w:type="dxa"/>
            <w:noWrap w:val="0"/>
          </w:tcPr>
          <w:p w14:paraId="5FA711A2">
            <w:pPr>
              <w:rPr>
                <w:rFonts w:hint="eastAsia" w:asciiTheme="minorEastAsia" w:hAnsiTheme="minorEastAsia" w:eastAsiaTheme="minorEastAsia" w:cstheme="minorEastAsia"/>
                <w:szCs w:val="21"/>
              </w:rPr>
            </w:pPr>
          </w:p>
        </w:tc>
        <w:tc>
          <w:tcPr>
            <w:tcW w:w="1194" w:type="dxa"/>
            <w:noWrap w:val="0"/>
          </w:tcPr>
          <w:p w14:paraId="6DC2246B">
            <w:pPr>
              <w:rPr>
                <w:rFonts w:hint="eastAsia" w:asciiTheme="minorEastAsia" w:hAnsiTheme="minorEastAsia" w:eastAsiaTheme="minorEastAsia" w:cstheme="minorEastAsia"/>
                <w:szCs w:val="21"/>
              </w:rPr>
            </w:pPr>
          </w:p>
        </w:tc>
        <w:tc>
          <w:tcPr>
            <w:tcW w:w="620" w:type="dxa"/>
            <w:noWrap w:val="0"/>
          </w:tcPr>
          <w:p w14:paraId="6F5DC7DC">
            <w:pPr>
              <w:rPr>
                <w:rFonts w:hint="eastAsia" w:asciiTheme="minorEastAsia" w:hAnsiTheme="minorEastAsia" w:eastAsiaTheme="minorEastAsia" w:cstheme="minorEastAsia"/>
                <w:szCs w:val="21"/>
              </w:rPr>
            </w:pPr>
          </w:p>
        </w:tc>
      </w:tr>
    </w:tbl>
    <w:p w14:paraId="223DC59A">
      <w:pPr>
        <w:spacing w:line="440" w:lineRule="exact"/>
        <w:rPr>
          <w:rFonts w:hint="eastAsia" w:asciiTheme="minorEastAsia" w:hAnsiTheme="minorEastAsia" w:eastAsiaTheme="minorEastAsia" w:cstheme="minorEastAsia"/>
          <w:szCs w:val="21"/>
        </w:rPr>
      </w:pPr>
    </w:p>
    <w:p w14:paraId="3F98D88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附件4：</w:t>
      </w:r>
    </w:p>
    <w:p w14:paraId="75058506">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承包人主要施工管理人员表</w:t>
      </w:r>
    </w:p>
    <w:tbl>
      <w:tblPr>
        <w:tblStyle w:val="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5BA2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589A12B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名    称</w:t>
            </w:r>
          </w:p>
        </w:tc>
        <w:tc>
          <w:tcPr>
            <w:tcW w:w="1418" w:type="dxa"/>
            <w:tcBorders>
              <w:top w:val="single" w:color="auto" w:sz="12" w:space="0"/>
              <w:bottom w:val="single" w:color="auto" w:sz="6" w:space="0"/>
            </w:tcBorders>
            <w:noWrap w:val="0"/>
            <w:vAlign w:val="center"/>
          </w:tcPr>
          <w:p w14:paraId="5F0A6BD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1134" w:type="dxa"/>
            <w:tcBorders>
              <w:top w:val="single" w:color="auto" w:sz="12" w:space="0"/>
              <w:bottom w:val="single" w:color="auto" w:sz="6" w:space="0"/>
            </w:tcBorders>
            <w:noWrap w:val="0"/>
            <w:vAlign w:val="center"/>
          </w:tcPr>
          <w:p w14:paraId="17F66F1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1134" w:type="dxa"/>
            <w:tcBorders>
              <w:top w:val="single" w:color="auto" w:sz="12" w:space="0"/>
              <w:bottom w:val="single" w:color="auto" w:sz="6" w:space="0"/>
            </w:tcBorders>
            <w:noWrap w:val="0"/>
            <w:vAlign w:val="center"/>
          </w:tcPr>
          <w:p w14:paraId="3D41271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4252" w:type="dxa"/>
            <w:tcBorders>
              <w:top w:val="single" w:color="auto" w:sz="12" w:space="0"/>
              <w:bottom w:val="single" w:color="auto" w:sz="6" w:space="0"/>
            </w:tcBorders>
            <w:noWrap w:val="0"/>
            <w:vAlign w:val="center"/>
          </w:tcPr>
          <w:p w14:paraId="0811BDE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主要资历、经验及承担过的项目</w:t>
            </w:r>
          </w:p>
        </w:tc>
      </w:tr>
      <w:tr w14:paraId="07DB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E7F432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一、总部人员</w:t>
            </w:r>
          </w:p>
        </w:tc>
      </w:tr>
      <w:tr w14:paraId="78E1B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83E4DF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top w:val="nil"/>
            </w:tcBorders>
            <w:noWrap w:val="0"/>
            <w:vAlign w:val="center"/>
          </w:tcPr>
          <w:p w14:paraId="323F6B3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top w:val="nil"/>
            </w:tcBorders>
            <w:noWrap w:val="0"/>
            <w:vAlign w:val="center"/>
          </w:tcPr>
          <w:p w14:paraId="3DB223B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top w:val="nil"/>
            </w:tcBorders>
            <w:noWrap w:val="0"/>
            <w:vAlign w:val="center"/>
          </w:tcPr>
          <w:p w14:paraId="23A9BFC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top w:val="nil"/>
            </w:tcBorders>
            <w:noWrap w:val="0"/>
            <w:vAlign w:val="center"/>
          </w:tcPr>
          <w:p w14:paraId="7468524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6F14F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C7E369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532DB5F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C27443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99E9C7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A3CEF6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19CCD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EB9E39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1FF2B56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0FE600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762B35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B112E6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39104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vMerge w:val="continue"/>
            <w:tcBorders>
              <w:bottom w:val="nil"/>
            </w:tcBorders>
            <w:noWrap w:val="0"/>
            <w:vAlign w:val="center"/>
          </w:tcPr>
          <w:p w14:paraId="73177ED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439A986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D85715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6F6F08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DF01FA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EBF8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7380908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二、现场人员</w:t>
            </w:r>
          </w:p>
        </w:tc>
      </w:tr>
      <w:tr w14:paraId="4F7B1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00FA9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项目经理</w:t>
            </w:r>
          </w:p>
        </w:tc>
        <w:tc>
          <w:tcPr>
            <w:tcW w:w="1418" w:type="dxa"/>
            <w:noWrap w:val="0"/>
            <w:vAlign w:val="center"/>
          </w:tcPr>
          <w:p w14:paraId="49FBEDD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6ED489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3CDDBB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B8FCBC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9482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433B75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26A856C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6C62500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7C18A3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519C5B9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77589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C3895C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31D5D99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2EC6CB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70BC0D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0EB59D5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5FB3E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9F0AA3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38F42BE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F78E1B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6D39D83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B5E90C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18FF9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B56DA7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7EC7E17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CB1044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82503C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5EF3717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6D26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CEA3E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2CC0DF6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5C0EBE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5C8EE4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7C476B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E426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D9B9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0BE19AF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DA915B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2F71A6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520BFBA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113F5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62CFAB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7892703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6C6D79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A5EFD1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0963861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C4A8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0BB341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其他人员</w:t>
            </w:r>
          </w:p>
        </w:tc>
        <w:tc>
          <w:tcPr>
            <w:tcW w:w="1418" w:type="dxa"/>
            <w:noWrap w:val="0"/>
            <w:vAlign w:val="center"/>
          </w:tcPr>
          <w:p w14:paraId="5B1977D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FAB7D3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870D26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43D9B3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617DB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77FD72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bottom w:val="nil"/>
            </w:tcBorders>
            <w:noWrap w:val="0"/>
            <w:vAlign w:val="center"/>
          </w:tcPr>
          <w:p w14:paraId="351B4FB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nil"/>
            </w:tcBorders>
            <w:noWrap w:val="0"/>
            <w:vAlign w:val="center"/>
          </w:tcPr>
          <w:p w14:paraId="27A8C13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nil"/>
            </w:tcBorders>
            <w:noWrap w:val="0"/>
            <w:vAlign w:val="center"/>
          </w:tcPr>
          <w:p w14:paraId="19D15F0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bottom w:val="nil"/>
            </w:tcBorders>
            <w:noWrap w:val="0"/>
            <w:vAlign w:val="center"/>
          </w:tcPr>
          <w:p w14:paraId="467C2FB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52F8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E67C0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0B88C85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F8AD78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6CD20F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8A4126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C1D4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vMerge w:val="continue"/>
            <w:noWrap w:val="0"/>
            <w:vAlign w:val="center"/>
          </w:tcPr>
          <w:p w14:paraId="432C958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54969AE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244852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C23325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244212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226F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A967E5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02C5398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18E721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6AD495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4A41156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E217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7E69627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bottom w:val="single" w:color="auto" w:sz="12" w:space="0"/>
            </w:tcBorders>
            <w:noWrap w:val="0"/>
            <w:vAlign w:val="center"/>
          </w:tcPr>
          <w:p w14:paraId="344CF31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single" w:color="auto" w:sz="12" w:space="0"/>
            </w:tcBorders>
            <w:noWrap w:val="0"/>
            <w:vAlign w:val="center"/>
          </w:tcPr>
          <w:p w14:paraId="453CCD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single" w:color="auto" w:sz="12" w:space="0"/>
            </w:tcBorders>
            <w:noWrap w:val="0"/>
            <w:vAlign w:val="center"/>
          </w:tcPr>
          <w:p w14:paraId="0C725AF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bottom w:val="single" w:color="auto" w:sz="12" w:space="0"/>
            </w:tcBorders>
            <w:noWrap w:val="0"/>
            <w:vAlign w:val="center"/>
          </w:tcPr>
          <w:p w14:paraId="5FDF7FE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bl>
    <w:p w14:paraId="2E52B6A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附</w:t>
      </w:r>
      <w:bookmarkStart w:id="615" w:name="_Toc296891266"/>
      <w:bookmarkStart w:id="616" w:name="_Toc296944565"/>
      <w:bookmarkStart w:id="617" w:name="_Toc296503226"/>
      <w:bookmarkStart w:id="618" w:name="_Toc267261693"/>
      <w:bookmarkStart w:id="619" w:name="_Toc296347225"/>
      <w:bookmarkStart w:id="620" w:name="_Toc296891054"/>
      <w:bookmarkStart w:id="621" w:name="_Toc296346727"/>
      <w:r>
        <w:rPr>
          <w:rFonts w:hint="eastAsia" w:asciiTheme="minorEastAsia" w:hAnsiTheme="minorEastAsia" w:eastAsiaTheme="minorEastAsia" w:cstheme="minorEastAsia"/>
          <w:szCs w:val="21"/>
        </w:rPr>
        <w:t>件5：</w:t>
      </w:r>
      <w:bookmarkEnd w:id="615"/>
      <w:bookmarkEnd w:id="616"/>
      <w:bookmarkEnd w:id="617"/>
      <w:bookmarkEnd w:id="618"/>
      <w:bookmarkEnd w:id="619"/>
      <w:bookmarkEnd w:id="620"/>
      <w:bookmarkEnd w:id="621"/>
      <w:r>
        <w:rPr>
          <w:rFonts w:hint="eastAsia" w:asciiTheme="minorEastAsia" w:hAnsiTheme="minorEastAsia" w:eastAsiaTheme="minorEastAsia" w:cstheme="minorEastAsia"/>
          <w:szCs w:val="21"/>
        </w:rPr>
        <w:t xml:space="preserve">    </w:t>
      </w:r>
    </w:p>
    <w:p w14:paraId="01D562B3">
      <w:pPr>
        <w:spacing w:before="120" w:after="120" w:line="440" w:lineRule="exact"/>
        <w:jc w:val="center"/>
        <w:rPr>
          <w:rFonts w:hint="eastAsia" w:asciiTheme="minorEastAsia" w:hAnsiTheme="minorEastAsia" w:eastAsiaTheme="minorEastAsia" w:cstheme="minorEastAsia"/>
          <w:b/>
          <w:sz w:val="36"/>
          <w:szCs w:val="30"/>
        </w:rPr>
      </w:pPr>
      <w:r>
        <w:rPr>
          <w:rFonts w:hint="eastAsia" w:asciiTheme="minorEastAsia" w:hAnsiTheme="minorEastAsia" w:eastAsiaTheme="minorEastAsia" w:cstheme="minorEastAsia"/>
          <w:b/>
          <w:sz w:val="36"/>
          <w:szCs w:val="30"/>
        </w:rPr>
        <w:t>工程质量保修书</w:t>
      </w:r>
    </w:p>
    <w:p w14:paraId="454E0554">
      <w:pPr>
        <w:spacing w:line="460" w:lineRule="exact"/>
        <w:ind w:firstLine="42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14:paraId="131210A3">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承包人（全称）：</w:t>
      </w:r>
      <w:r>
        <w:rPr>
          <w:rFonts w:hint="eastAsia" w:asciiTheme="minorEastAsia" w:hAnsiTheme="minorEastAsia" w:eastAsiaTheme="minorEastAsia" w:cstheme="minorEastAsia"/>
          <w:szCs w:val="21"/>
          <w:u w:val="single"/>
        </w:rPr>
        <w:t xml:space="preserve">                         </w:t>
      </w:r>
    </w:p>
    <w:p w14:paraId="62D63D34">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p>
    <w:p w14:paraId="4F2E83D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一、工程质量保修范围和内容</w:t>
      </w:r>
    </w:p>
    <w:p w14:paraId="50D2DB19">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承包人在质量保修期内，按照有关法律规定和合同约定，承担工程质量保修责任。</w:t>
      </w:r>
    </w:p>
    <w:p w14:paraId="6B66530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具体保修的内容，双方约定如下：承包范围内所有内容。</w:t>
      </w:r>
    </w:p>
    <w:p w14:paraId="1D466E0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二、质量保修期</w:t>
      </w:r>
    </w:p>
    <w:p w14:paraId="7BCBB86C">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根据《建设工程质量管理条例》及有关规定，工程的质量保修期如下：.</w:t>
      </w:r>
    </w:p>
    <w:p w14:paraId="02A3C1FC">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1．地基基础工程和主体结构工程为设计文件规定的工程合理使用年限；</w:t>
      </w:r>
    </w:p>
    <w:p w14:paraId="5430F76F">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2．屋面防水工程、有防水要求的卫生间、房间和外墙面的防渗为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年；</w:t>
      </w:r>
    </w:p>
    <w:p w14:paraId="70A2CC24">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3．装修工程为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年；</w:t>
      </w:r>
    </w:p>
    <w:p w14:paraId="5A66E6F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4．电气管线、给排水管道、设备安装工程为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年；</w:t>
      </w:r>
    </w:p>
    <w:p w14:paraId="7B2560B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5．供热与供冷系统为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个采暖期、供冷期；</w:t>
      </w:r>
    </w:p>
    <w:p w14:paraId="06C9E26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6．住宅小区内的给排水设施、道路等配套工程为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年；</w:t>
      </w:r>
    </w:p>
    <w:p w14:paraId="32EF2AD4">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7．其他项目保修期限约定如下：其他项目保修期限均不低于</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年。</w:t>
      </w:r>
    </w:p>
    <w:p w14:paraId="5072148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质量保修期自工程竣工验收合格之日起计算。</w:t>
      </w:r>
    </w:p>
    <w:p w14:paraId="157C48F9">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三、缺陷责任期</w:t>
      </w:r>
    </w:p>
    <w:p w14:paraId="29A368D7">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缺陷责任期为24个月，缺陷责任期自工程通过竣工验收之日起计算。单位工程先于全部工程进行验收，单位工程缺陷责任期自单位工程验收合格之日起算。缺陷责任期终止后，发包人应退还剩余的质量保证金。</w:t>
      </w:r>
    </w:p>
    <w:p w14:paraId="65ECFE4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四、质量保修责任</w:t>
      </w:r>
    </w:p>
    <w:p w14:paraId="4C50628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1．属于保修范围、内容的项目，承包人应当在接到保修通知之日起24 小时内派人保修。承包人不在约定期限内派人保修的，发包人可以委托他人修理，保修费用从质量保修金内扣除。</w:t>
      </w:r>
    </w:p>
    <w:p w14:paraId="2E325E9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2．发生紧急事故需抢修的，承包人在接到事故通知后，应当立即到达事故现场抢修。非承包人施工质量引起的事故，抢修费用由发包人承担。</w:t>
      </w:r>
    </w:p>
    <w:p w14:paraId="76D71D0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3.在国家规定的工程合理使用期限内，承包人确保承包工程和质量。因承包人原因致使工程在合理使用期限内造成人身和财产损害的，承包人应承担损害赔偿责任。</w:t>
      </w:r>
    </w:p>
    <w:p w14:paraId="4984236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0D620C9">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5．质量保修完成后，由发包人组织验收。</w:t>
      </w:r>
    </w:p>
    <w:p w14:paraId="01549AC9">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五、保修费用</w:t>
      </w:r>
    </w:p>
    <w:p w14:paraId="4E54DFC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保修费用由造成质量缺陷的责任方承担。</w:t>
      </w:r>
    </w:p>
    <w:p w14:paraId="714FFB2F">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六、双方约定的其他工程质量保修事项： 按国家规定执行。</w:t>
      </w:r>
    </w:p>
    <w:p w14:paraId="1D90ED7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工程质量保修书由发包人、承包人在工程竣工验收前共同签署，作为施工合同附件，其有效</w:t>
      </w:r>
    </w:p>
    <w:p w14:paraId="3F2C2CA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期限至保修期满。</w:t>
      </w:r>
    </w:p>
    <w:p w14:paraId="5F48752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发包人（盖章）：                                承包人（盖章）：</w:t>
      </w:r>
    </w:p>
    <w:p w14:paraId="2A2E0617">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法定代表人（签字）：                            法定代表人（签字）：</w:t>
      </w:r>
    </w:p>
    <w:p w14:paraId="4E836B8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委托代理人（签字）：                            委托代理人（签字）</w:t>
      </w:r>
    </w:p>
    <w:p w14:paraId="30DCC8A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发包人(公章)：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w:t>
      </w:r>
    </w:p>
    <w:p w14:paraId="3B8183D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w:t>
      </w:r>
    </w:p>
    <w:p w14:paraId="42177792">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p>
    <w:p w14:paraId="55CE4283">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p>
    <w:p w14:paraId="229321A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p>
    <w:p w14:paraId="5214B7C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w:t>
      </w:r>
    </w:p>
    <w:p w14:paraId="266D113C">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p>
    <w:p w14:paraId="5CDA7A1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p>
    <w:p w14:paraId="673FF1DA">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szCs w:val="21"/>
        </w:rPr>
        <w:t>附件6：</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p>
    <w:p w14:paraId="1E83A281">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中标人诚信承诺书</w:t>
      </w:r>
    </w:p>
    <w:p w14:paraId="35474472">
      <w:pPr>
        <w:spacing w:line="360" w:lineRule="auto"/>
        <w:ind w:right="23"/>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 w:val="24"/>
          <w:szCs w:val="21"/>
          <w:u w:val="single"/>
        </w:rPr>
        <w:t xml:space="preserve">                             </w:t>
      </w:r>
    </w:p>
    <w:p w14:paraId="12356A5D">
      <w:pPr>
        <w:spacing w:line="460" w:lineRule="exact"/>
        <w:rPr>
          <w:rFonts w:hint="eastAsia" w:asciiTheme="minorEastAsia" w:hAnsiTheme="minorEastAsia" w:eastAsiaTheme="minorEastAsia" w:cstheme="minorEastAsia"/>
          <w:sz w:val="24"/>
        </w:rPr>
      </w:pPr>
    </w:p>
    <w:p w14:paraId="4823824B">
      <w:pPr>
        <w:spacing w:line="360" w:lineRule="auto"/>
        <w:ind w:firstLine="315"/>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我单位系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作为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（发包人）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项目</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标段的中标人，我单位郑重承诺，我单位在该项目标段的投标工作中所出具的所有文件（如单位资质证书、建造师证书、单位及建造师业绩证明等）均是真实有效的，我单位对该中标标段派遣项目负责人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2D9E0F2B">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项目负责人签字：</w:t>
      </w:r>
      <w:r>
        <w:rPr>
          <w:rFonts w:hint="eastAsia" w:asciiTheme="minorEastAsia" w:hAnsiTheme="minorEastAsia" w:eastAsiaTheme="minorEastAsia" w:cstheme="minorEastAsia"/>
          <w:szCs w:val="21"/>
          <w:u w:val="single"/>
        </w:rPr>
        <w:t xml:space="preserve">             </w:t>
      </w:r>
    </w:p>
    <w:p w14:paraId="5357F217">
      <w:pPr>
        <w:spacing w:line="360" w:lineRule="auto"/>
        <w:rPr>
          <w:rFonts w:hint="eastAsia" w:asciiTheme="minorEastAsia" w:hAnsiTheme="minorEastAsia" w:eastAsiaTheme="minorEastAsia" w:cstheme="minorEastAsia"/>
          <w:szCs w:val="21"/>
          <w:u w:val="single"/>
        </w:rPr>
      </w:pPr>
    </w:p>
    <w:p w14:paraId="19E2A478">
      <w:pPr>
        <w:spacing w:line="360" w:lineRule="auto"/>
        <w:ind w:firstLine="4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中标人法人代表或授权委托人签字：</w:t>
      </w:r>
      <w:r>
        <w:rPr>
          <w:rFonts w:hint="eastAsia" w:asciiTheme="minorEastAsia" w:hAnsiTheme="minorEastAsia" w:eastAsiaTheme="minorEastAsia" w:cstheme="minorEastAsia"/>
          <w:szCs w:val="21"/>
          <w:u w:val="single"/>
        </w:rPr>
        <w:t xml:space="preserve">               </w:t>
      </w:r>
    </w:p>
    <w:p w14:paraId="057E7D0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14:paraId="43820C2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公   章</w:t>
      </w:r>
    </w:p>
    <w:p w14:paraId="59628CF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14:paraId="395B7B71">
      <w:pPr>
        <w:spacing w:line="360" w:lineRule="auto"/>
        <w:ind w:right="84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  月  日</w:t>
      </w:r>
    </w:p>
    <w:p w14:paraId="0D4EA339">
      <w:pPr>
        <w:spacing w:line="440" w:lineRule="exact"/>
        <w:rPr>
          <w:rFonts w:hint="eastAsia" w:asciiTheme="minorEastAsia" w:hAnsiTheme="minorEastAsia" w:eastAsiaTheme="minorEastAsia" w:cstheme="minorEastAsia"/>
          <w:szCs w:val="21"/>
        </w:rPr>
      </w:pPr>
    </w:p>
    <w:p w14:paraId="21DBBCF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附件7：</w:t>
      </w:r>
    </w:p>
    <w:p w14:paraId="5263C3E1">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不拖欠农民工工资承诺书</w:t>
      </w:r>
    </w:p>
    <w:p w14:paraId="549B98B6">
      <w:pPr>
        <w:spacing w:line="360" w:lineRule="auto"/>
        <w:ind w:right="23"/>
        <w:jc w:val="left"/>
        <w:rPr>
          <w:rFonts w:hint="eastAsia" w:asciiTheme="minorEastAsia" w:hAnsiTheme="minorEastAsia" w:eastAsiaTheme="minorEastAsia" w:cstheme="minorEastAsia"/>
          <w:szCs w:val="21"/>
        </w:rPr>
      </w:pPr>
    </w:p>
    <w:p w14:paraId="14B25682">
      <w:pPr>
        <w:spacing w:line="360" w:lineRule="auto"/>
        <w:ind w:right="23"/>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 w:val="24"/>
          <w:szCs w:val="21"/>
          <w:u w:val="single"/>
        </w:rPr>
        <w:t xml:space="preserve">                             </w:t>
      </w:r>
    </w:p>
    <w:p w14:paraId="4CC6CB48">
      <w:pPr>
        <w:spacing w:line="360" w:lineRule="auto"/>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我公司承诺我公司承接的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发包人直接扣除工程款支付农民工工资。</w:t>
      </w:r>
    </w:p>
    <w:p w14:paraId="1BF321AF">
      <w:pPr>
        <w:spacing w:line="360" w:lineRule="auto"/>
        <w:ind w:right="480"/>
        <w:jc w:val="right"/>
        <w:rPr>
          <w:rFonts w:hint="eastAsia" w:asciiTheme="minorEastAsia" w:hAnsiTheme="minorEastAsia" w:eastAsiaTheme="minorEastAsia" w:cstheme="minorEastAsia"/>
          <w:szCs w:val="21"/>
        </w:rPr>
      </w:pPr>
    </w:p>
    <w:p w14:paraId="03D6CC51">
      <w:pPr>
        <w:spacing w:line="360" w:lineRule="auto"/>
        <w:ind w:right="132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单位全称：       （盖  章）</w:t>
      </w:r>
    </w:p>
    <w:p w14:paraId="7B9E9F2E">
      <w:pPr>
        <w:spacing w:line="360" w:lineRule="auto"/>
        <w:jc w:val="right"/>
        <w:rPr>
          <w:rFonts w:hint="eastAsia" w:asciiTheme="minorEastAsia" w:hAnsiTheme="minorEastAsia" w:eastAsiaTheme="minorEastAsia" w:cstheme="minorEastAsia"/>
          <w:szCs w:val="21"/>
        </w:rPr>
      </w:pPr>
    </w:p>
    <w:p w14:paraId="2A772D6D">
      <w:pPr>
        <w:spacing w:line="360" w:lineRule="auto"/>
        <w:ind w:right="1320" w:firstLine="4620" w:firstLineChars="2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法定代表人或委托人：（签 字）</w:t>
      </w:r>
    </w:p>
    <w:p w14:paraId="40D3899A">
      <w:pPr>
        <w:spacing w:line="360" w:lineRule="auto"/>
        <w:ind w:right="600"/>
        <w:jc w:val="right"/>
        <w:rPr>
          <w:rFonts w:hint="eastAsia" w:asciiTheme="minorEastAsia" w:hAnsiTheme="minorEastAsia" w:eastAsiaTheme="minorEastAsia" w:cstheme="minorEastAsia"/>
          <w:szCs w:val="21"/>
        </w:rPr>
      </w:pPr>
    </w:p>
    <w:p w14:paraId="78D96821">
      <w:pPr>
        <w:spacing w:line="360" w:lineRule="auto"/>
        <w:ind w:right="108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p>
    <w:p w14:paraId="4DE2160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附件8：</w:t>
      </w:r>
    </w:p>
    <w:p w14:paraId="4D95F503">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工程安全环境管理协议</w:t>
      </w:r>
    </w:p>
    <w:p w14:paraId="395C11F8">
      <w:pPr>
        <w:spacing w:line="200" w:lineRule="exact"/>
        <w:rPr>
          <w:rFonts w:hint="eastAsia" w:asciiTheme="minorEastAsia" w:hAnsiTheme="minorEastAsia" w:eastAsiaTheme="minorEastAsia" w:cstheme="minorEastAsia"/>
          <w:b/>
          <w:sz w:val="32"/>
          <w:szCs w:val="32"/>
        </w:rPr>
      </w:pPr>
    </w:p>
    <w:p w14:paraId="6372B203">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发包人：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   </w:t>
      </w:r>
    </w:p>
    <w:p w14:paraId="189FC0A0">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承包人：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 xml:space="preserve">                           </w:t>
      </w:r>
    </w:p>
    <w:p w14:paraId="7C0F1E7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0008FD9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安全文明施工管理目标</w:t>
      </w:r>
    </w:p>
    <w:p w14:paraId="482A355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杜绝重伤及以上事故；</w:t>
      </w:r>
    </w:p>
    <w:p w14:paraId="3BD8EAF0">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杜绝重大机械设备事故；</w:t>
      </w:r>
    </w:p>
    <w:p w14:paraId="569BE29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杜绝重大火灾事故；</w:t>
      </w:r>
    </w:p>
    <w:p w14:paraId="614EB8B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杜绝负主要责任的重大交通事故；</w:t>
      </w:r>
    </w:p>
    <w:p w14:paraId="3095A49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 杜绝重复发生相同性质的事故；</w:t>
      </w:r>
    </w:p>
    <w:p w14:paraId="3317600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 创建安全文明施工样板工程；</w:t>
      </w:r>
    </w:p>
    <w:p w14:paraId="7AF37E2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 杜绝重大设备损坏事故。</w:t>
      </w:r>
    </w:p>
    <w:p w14:paraId="282E621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安全文明施工和环境管理执行标准：</w:t>
      </w:r>
    </w:p>
    <w:p w14:paraId="64C046D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以下标准双方均应认真执行：</w:t>
      </w:r>
    </w:p>
    <w:p w14:paraId="09AD563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《建设工程安全管理条例》；</w:t>
      </w:r>
    </w:p>
    <w:p w14:paraId="16EA0C2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国家有关部、委、各级政府部门和上级主管部门颁发的有关安全生产和环境保护工作的法令、法规、规定、制度；  </w:t>
      </w:r>
    </w:p>
    <w:p w14:paraId="04367518">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发包人有关安全文明施工及环境保护的规定、制度。</w:t>
      </w:r>
    </w:p>
    <w:p w14:paraId="1EFC843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发包人的权利和义务：</w:t>
      </w:r>
    </w:p>
    <w:p w14:paraId="269DA00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 发包人按有关规定对承包人的资质进行审查，确认承包人承包的工程与其资质相符合；</w:t>
      </w:r>
    </w:p>
    <w:p w14:paraId="03585F5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发包人在施工前负责审核承包人的施工组织设计；</w:t>
      </w:r>
    </w:p>
    <w:p w14:paraId="7BA7BBE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57AE2A89">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对承包人在施工中新增的施工人员，发包人有权按以上要求进行检查；</w:t>
      </w:r>
    </w:p>
    <w:p w14:paraId="13BD366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施工前发包人有权对承包人的电动工器具、仪表等进行抽样检查；</w:t>
      </w:r>
    </w:p>
    <w:p w14:paraId="1FDFE03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 施工期间，发包人设专职安监人员负责联系、检查、督促承包人执行有关安全、防火规定，并协助检查和处理工程施工中有关的安全、防火工作、预防事故发生；</w:t>
      </w:r>
    </w:p>
    <w:p w14:paraId="00F1F6D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3．7 发包人有协助承包人搞好安全生产、防火管理的义务。当承包人出现安全、文明施工严重失控情况下，发包人有权按《建设工程安全管理条例》的要求做出停工整顿，限期整改、直到清退出场的决定；</w:t>
      </w:r>
    </w:p>
    <w:p w14:paraId="51B3FB2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3．8 发包人不得要求承包人违反安全管理规定进行施工。因发包人原因导致事故由发包人承担责任；</w:t>
      </w:r>
    </w:p>
    <w:p w14:paraId="1916B0E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3．9 由发包人提供的机械设备、安全设施，在安装完毕提交使用前，发包人应配合承包人共同按规定验收，并做好验收及交付使用的书面手续。</w:t>
      </w:r>
    </w:p>
    <w:p w14:paraId="14CCEBB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承包人的权利和义务：</w:t>
      </w:r>
    </w:p>
    <w:p w14:paraId="3775FE4E">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承包人需根据现场的实际开工情况，找出危险源，列出《风险源清单》，根据风险的大小，编制《施工现场工作风险评估》；</w:t>
      </w:r>
    </w:p>
    <w:p w14:paraId="6146F16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308022D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 承包人必须建立安全管理制度，各级安全生产岗位责任制和定期安全检查、安全教育制度，包括各工种的安全操作规程、特种作业人员的考核制度等；</w:t>
      </w:r>
    </w:p>
    <w:p w14:paraId="02AD1B6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4．4 承包人在项目施工开始前要根据《施工组织设计》或《安全施工方案（措施）》向施工人员进行安全技术交底；</w:t>
      </w:r>
    </w:p>
    <w:p w14:paraId="2DEEA60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4．5 承包人必须严格按施工组织设计和有关安全要求规定组织施工。对有可能发生火灾、爆炸、触电、中毒、窒息、机械伤害、烧烫伤等危险或会引起严重设备事故的作业，承包人应制定专项施工安全技术措施；</w:t>
      </w:r>
    </w:p>
    <w:p w14:paraId="12067E4E">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72498F5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4．7 承包人施工人员应经安规考试合格后上岗；</w:t>
      </w:r>
    </w:p>
    <w:p w14:paraId="73E610A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4．8 承包人施工人员应对所在的施工区域、作业环境、操作设施设备、工器具等进行认真检查，发现隐患立即处理，落实整改措施；</w:t>
      </w:r>
    </w:p>
    <w:p w14:paraId="5404CA6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4．9承包人在施工期间由于施工机械、工器具原因或使用操作不当而造成伤亡事故，由承包人负责；</w:t>
      </w:r>
    </w:p>
    <w:p w14:paraId="2E35AC3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4．10承包人对施工现场安全设施（如脚手架等）每天开工前必须检查，发现隐患及时整改；</w:t>
      </w:r>
    </w:p>
    <w:p w14:paraId="0BA17808">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61066EA0">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4．12 承包人必须按规定为作业人员配备应有的劳动保护用品、用具。承包人所属人员的身体健康状况必须能满足所从事工作的要求；</w:t>
      </w:r>
    </w:p>
    <w:p w14:paraId="2CC05A50">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1AAA1F4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02CF2AF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 其他</w:t>
      </w:r>
    </w:p>
    <w:p w14:paraId="2CBC97BE">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7．1 承包人工程施工方案中必须包括安全、健康、环保等措施，并贯彻落实到具体工作中区，确保施工安全及当地环境不受工程施工破坏；</w:t>
      </w:r>
    </w:p>
    <w:p w14:paraId="7A5D6D8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7．2 施工过程中产生的废弃物、噪音等排放必须符合相关规定标准；</w:t>
      </w:r>
    </w:p>
    <w:p w14:paraId="4143B1A9">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7．3 由于承包人施工破坏周围环境，造成恶劣影响印发纠纷和社会矛盾等由承包人承担全部责任；</w:t>
      </w:r>
    </w:p>
    <w:p w14:paraId="7B0658B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7．4 承包人按月（年）向发包人报送企业职工伤亡事故月（年）报告；</w:t>
      </w:r>
    </w:p>
    <w:p w14:paraId="221A24E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7．5 对发包人组织的安全环境大检查、安全工作会议，承包人应及时派员参加，认真贯彻落实；</w:t>
      </w:r>
    </w:p>
    <w:p w14:paraId="115F353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 本协议执行过程中如遇有与国家、交通部和地方政府的有关规定不一致时，按国家、交通部和地方政府的有关规定执行；</w:t>
      </w:r>
    </w:p>
    <w:p w14:paraId="3A80293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 本协议经甲乙双方签字、盖章后生效，作为工程合同的附件与合同具有同等的法律效力；</w:t>
      </w:r>
    </w:p>
    <w:p w14:paraId="184FB93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 甲乙双方必须严格执行本协议，因违反本协议而造成设备、伤亡事故，由违约方承担一切经济损失。</w:t>
      </w:r>
    </w:p>
    <w:p w14:paraId="202B895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单位盖章：                                单位盖章：</w:t>
      </w:r>
    </w:p>
    <w:p w14:paraId="287D1210">
      <w:pPr>
        <w:spacing w:line="440" w:lineRule="exact"/>
        <w:rPr>
          <w:rFonts w:hint="eastAsia" w:asciiTheme="minorEastAsia" w:hAnsiTheme="minorEastAsia" w:eastAsiaTheme="minorEastAsia" w:cstheme="minorEastAsia"/>
          <w:szCs w:val="21"/>
        </w:rPr>
      </w:pPr>
    </w:p>
    <w:p w14:paraId="10E01593">
      <w:pPr>
        <w:spacing w:line="44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发包人安全第一责任人 ：                    承包人安全第一责任人：</w:t>
      </w:r>
    </w:p>
    <w:p w14:paraId="1F5315A3">
      <w:pPr>
        <w:spacing w:line="440" w:lineRule="exact"/>
        <w:rPr>
          <w:rFonts w:hint="eastAsia" w:asciiTheme="minorEastAsia" w:hAnsiTheme="minorEastAsia" w:eastAsiaTheme="minorEastAsia" w:cstheme="minorEastAsia"/>
          <w:szCs w:val="21"/>
        </w:rPr>
      </w:pPr>
    </w:p>
    <w:p w14:paraId="7F372EBA">
      <w:pPr>
        <w:spacing w:line="440" w:lineRule="exact"/>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Cs w:val="21"/>
        </w:rPr>
        <w:t xml:space="preserve">                                                                                           签订日期：  年  月  日</w:t>
      </w:r>
    </w:p>
    <w:p w14:paraId="28FADF7B">
      <w:pPr>
        <w:rPr>
          <w:rFonts w:hint="eastAsia" w:asciiTheme="minorEastAsia" w:hAnsiTheme="minorEastAsia" w:eastAsiaTheme="minorEastAsia" w:cstheme="minorEastAsia"/>
          <w:sz w:val="28"/>
          <w:szCs w:val="20"/>
        </w:rPr>
      </w:pPr>
    </w:p>
    <w:p w14:paraId="525DE55D">
      <w:pPr>
        <w:spacing w:line="440" w:lineRule="exact"/>
        <w:rPr>
          <w:rFonts w:hint="eastAsia" w:asciiTheme="minorEastAsia" w:hAnsiTheme="minorEastAsia" w:eastAsiaTheme="minorEastAsia" w:cstheme="minorEastAsia"/>
          <w:szCs w:val="21"/>
        </w:rPr>
      </w:pPr>
    </w:p>
    <w:p w14:paraId="6D8F3EA9">
      <w:pPr>
        <w:spacing w:line="440" w:lineRule="exact"/>
        <w:rPr>
          <w:rFonts w:hint="eastAsia" w:asciiTheme="minorEastAsia" w:hAnsiTheme="minorEastAsia" w:eastAsiaTheme="minorEastAsia" w:cstheme="minorEastAsia"/>
          <w:szCs w:val="21"/>
        </w:rPr>
      </w:pPr>
    </w:p>
    <w:p w14:paraId="32C64A7B">
      <w:pPr>
        <w:spacing w:line="440" w:lineRule="exact"/>
        <w:rPr>
          <w:rFonts w:hint="eastAsia" w:asciiTheme="minorEastAsia" w:hAnsiTheme="minorEastAsia" w:eastAsiaTheme="minorEastAsia" w:cstheme="minorEastAsia"/>
          <w:szCs w:val="21"/>
        </w:rPr>
      </w:pPr>
    </w:p>
    <w:p w14:paraId="589F4528">
      <w:pPr>
        <w:spacing w:line="440" w:lineRule="exact"/>
        <w:rPr>
          <w:rFonts w:hint="eastAsia" w:asciiTheme="minorEastAsia" w:hAnsiTheme="minorEastAsia" w:eastAsiaTheme="minorEastAsia" w:cstheme="minorEastAsia"/>
          <w:szCs w:val="21"/>
        </w:rPr>
      </w:pPr>
    </w:p>
    <w:p w14:paraId="1E6718A0">
      <w:pPr>
        <w:spacing w:line="44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附件9：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p>
    <w:p w14:paraId="386B25DB">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工程廉政合同</w:t>
      </w:r>
    </w:p>
    <w:p w14:paraId="10A0FF9B">
      <w:pPr>
        <w:spacing w:line="460" w:lineRule="exact"/>
        <w:rPr>
          <w:rFonts w:hint="eastAsia" w:asciiTheme="minorEastAsia" w:hAnsiTheme="minorEastAsia" w:eastAsiaTheme="minorEastAsia" w:cstheme="minorEastAsia"/>
          <w:sz w:val="24"/>
        </w:rPr>
      </w:pPr>
    </w:p>
    <w:p w14:paraId="01FB040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根据有关工程建设、廉政建设的规定，为做好工程建设中的党风廉政建设，保证工程建设高效优质，保证建设资金的安全和有效使用以及投资效益，建设工程的项目法人（全称）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（以下简称“发包人”）与中标单位（全称）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（以下简称“承包人”），特订立如下合同。</w:t>
      </w:r>
    </w:p>
    <w:p w14:paraId="520954C9">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1．甲乙双方的权利和义务</w:t>
      </w:r>
    </w:p>
    <w:p w14:paraId="1F21A67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（1）严格遵守党的政策规定和国家、省、市有关法律法规有关规定。</w:t>
      </w:r>
    </w:p>
    <w:p w14:paraId="3C567B2D">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（2）严格执行工程的合同文件，自觉按合同办事。</w:t>
      </w:r>
    </w:p>
    <w:p w14:paraId="50103BB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（3）双方的业务活动坚持公开、公正、诚信、透明的原则（法律认定的商业秘密和合同文件另有规定除外），不得损害国家和集体利益，违反工程建设管理规章制度。</w:t>
      </w:r>
    </w:p>
    <w:p w14:paraId="4715E59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（4）建立健全廉政制度，开展廉政教育，设计廉政告示牌，公布举报电话，监督并认真查处违法违纪行为。</w:t>
      </w:r>
    </w:p>
    <w:p w14:paraId="47B7346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（5）发现对方在业务活动中有违反廉政规定的行为，有及时提醒对方纠正的权利和义务。</w:t>
      </w:r>
    </w:p>
    <w:p w14:paraId="61FF0DF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（6）发现对方严重违反合同义务条款的行为，有向其上级有关部门举报、建议给予处理并要求告知处理结果的权利。</w:t>
      </w:r>
    </w:p>
    <w:p w14:paraId="71BD596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2．发包人的义务</w:t>
      </w:r>
    </w:p>
    <w:p w14:paraId="4F130C2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（1）发包人及其工作人员不得索要或接受承包人的礼金、有价证券和贵重物品，不得在承包人报销任何应由发包人或发包人工作人员个人支付的费用等。</w:t>
      </w:r>
    </w:p>
    <w:p w14:paraId="3EC67F9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（2）发包人工作人员不得参加承包人安排的超标准宴请和娱乐活动；不得接受承包人提供的通讯工具、交通工具和高档办公用品等。</w:t>
      </w:r>
    </w:p>
    <w:p w14:paraId="6E559BE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（3）发包人及其工作人员不得要求或者接受承包人为其住房装修、婚丧嫁娶活动、配偶子女的工作安排以及出国出境、旅游等提供方便等。</w:t>
      </w:r>
    </w:p>
    <w:p w14:paraId="2F3782C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（4）发包人工作人员及其配偶、子女不得从事与发包人工程有关的材料设备供应、工程分包、劳务等经济活动等。</w:t>
      </w:r>
    </w:p>
    <w:p w14:paraId="3741340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（5）发包人及其工作人员不得以任何理由向承包人推荐分包单位或推销材料，不得要求承包人购买合同规定外的材料和设备。</w:t>
      </w:r>
    </w:p>
    <w:p w14:paraId="16DE9FD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（6）发包人工作人员要秉公办事，不准营私舞弊，不准利用职权从事各种个人有偿中介活动和安排个人施工队伍。</w:t>
      </w:r>
    </w:p>
    <w:p w14:paraId="5577735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3．承包人义务</w:t>
      </w:r>
    </w:p>
    <w:p w14:paraId="43FE454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（1）承包人不得以任何理由向发包人及其工作人员行贿或馈赠礼金、有价证券、贵重礼品。</w:t>
      </w:r>
    </w:p>
    <w:p w14:paraId="2F1F709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（2）承包人不得以任何名义为发包人及其工作人员报销应由发包人单位或个人支付的任何费用。</w:t>
      </w:r>
    </w:p>
    <w:p w14:paraId="583EE59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（3）承包人不得以任何理由安排发包人工作人员参加超标准宴请及娱乐活动。</w:t>
      </w:r>
    </w:p>
    <w:p w14:paraId="17171C6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（4）承包人不得为发包人单位和个人购置或提拱通讯工具、交通工具和高档办公用品等。</w:t>
      </w:r>
    </w:p>
    <w:p w14:paraId="02A3D49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4．违约责任</w:t>
      </w:r>
    </w:p>
    <w:p w14:paraId="389FD27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（1）发包人及其工作人员违反本合同第一、二条，按管理权限，依据有关规定给予党纪、政纪或组织处理；涉嫌犯罪的，移交司法机关追究刑事责任；给承包人单位造成经济损失的，应予以赔偿。</w:t>
      </w:r>
    </w:p>
    <w:p w14:paraId="2F153A9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09CE2FE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5D59E04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6．本合同有效期为甲乙双方签署之日起至该工程项目竣工验收后止。</w:t>
      </w:r>
    </w:p>
    <w:p w14:paraId="4BCD043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7．本合同作为工程施工合同的附件，与工程施工合同具有同等的法律效力，经合同双方签署立即生效。</w:t>
      </w:r>
    </w:p>
    <w:p w14:paraId="476D1CA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8．本合同一式四份，由甲乙双方各执一份，送交甲乙双方的监督单位各一份。</w:t>
      </w:r>
    </w:p>
    <w:p w14:paraId="52E258F1">
      <w:pPr>
        <w:spacing w:line="360" w:lineRule="auto"/>
        <w:rPr>
          <w:rFonts w:hint="eastAsia" w:asciiTheme="minorEastAsia" w:hAnsiTheme="minorEastAsia" w:eastAsiaTheme="minorEastAsia" w:cstheme="minorEastAsia"/>
          <w:szCs w:val="21"/>
        </w:rPr>
      </w:pPr>
    </w:p>
    <w:p w14:paraId="5877F829">
      <w:pPr>
        <w:spacing w:line="360" w:lineRule="auto"/>
        <w:rPr>
          <w:rFonts w:hint="eastAsia" w:asciiTheme="minorEastAsia" w:hAnsiTheme="minorEastAsia" w:eastAsiaTheme="minorEastAsia" w:cstheme="minorEastAsia"/>
          <w:szCs w:val="21"/>
        </w:rPr>
      </w:pPr>
    </w:p>
    <w:p w14:paraId="0AABE22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 (单位全称)  (盖章)                   乙方：（单位全称）（盖章）</w:t>
      </w:r>
    </w:p>
    <w:p w14:paraId="4CB783A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                                法定代表人：</w:t>
      </w:r>
    </w:p>
    <w:p w14:paraId="546A22C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或其授权的代理人：（签字）                  或其授权的代理人：（签字）  </w:t>
      </w:r>
    </w:p>
    <w:p w14:paraId="7812E18A">
      <w:pPr>
        <w:spacing w:line="360" w:lineRule="auto"/>
        <w:ind w:firstLine="1575"/>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  年  月  日                         日 期：  年  月  日</w:t>
      </w:r>
    </w:p>
    <w:p w14:paraId="300A7ACB">
      <w:pPr>
        <w:spacing w:line="360" w:lineRule="auto"/>
        <w:ind w:firstLine="1575"/>
        <w:rPr>
          <w:rFonts w:hint="eastAsia" w:asciiTheme="minorEastAsia" w:hAnsiTheme="minorEastAsia" w:eastAsiaTheme="minorEastAsia" w:cstheme="minorEastAsia"/>
          <w:szCs w:val="21"/>
        </w:rPr>
      </w:pPr>
    </w:p>
    <w:p w14:paraId="1FE09136">
      <w:pPr>
        <w:rPr>
          <w:rFonts w:hint="eastAsia" w:asciiTheme="minorEastAsia" w:hAnsiTheme="minorEastAsia" w:eastAsiaTheme="minorEastAsia" w:cstheme="minorEastAsia"/>
        </w:rPr>
      </w:pPr>
    </w:p>
    <w:p w14:paraId="53F1B225">
      <w:pPr>
        <w:spacing w:line="480" w:lineRule="exact"/>
        <w:rPr>
          <w:rFonts w:hint="eastAsia" w:asciiTheme="minorEastAsia" w:hAnsiTheme="minorEastAsia" w:eastAsiaTheme="minorEastAsia" w:cstheme="minorEastAsia"/>
        </w:rPr>
      </w:pPr>
    </w:p>
    <w:p w14:paraId="249DAA46">
      <w:pPr>
        <w:rPr>
          <w:rFonts w:hint="eastAsia" w:asciiTheme="minorEastAsia" w:hAnsiTheme="minorEastAsia" w:eastAsiaTheme="minorEastAsia" w:cstheme="minorEastAsia"/>
        </w:rPr>
      </w:pPr>
    </w:p>
    <w:p w14:paraId="2EACC33F">
      <w:pPr>
        <w:pStyle w:val="278"/>
        <w:spacing w:line="360" w:lineRule="auto"/>
        <w:jc w:val="center"/>
        <w:rPr>
          <w:rFonts w:hint="eastAsia" w:asciiTheme="minorEastAsia" w:hAnsiTheme="minorEastAsia" w:eastAsiaTheme="minorEastAsia" w:cstheme="minorEastAsia"/>
          <w:bCs/>
          <w:sz w:val="32"/>
          <w:szCs w:val="32"/>
          <w:lang w:val="en-US" w:eastAsia="zh-CN"/>
        </w:rPr>
      </w:pPr>
      <w:r>
        <w:rPr>
          <w:rFonts w:hint="eastAsia" w:asciiTheme="minorEastAsia" w:hAnsiTheme="minorEastAsia" w:eastAsiaTheme="minorEastAsia" w:cstheme="minorEastAsia"/>
          <w:bCs/>
          <w:sz w:val="44"/>
          <w:szCs w:val="21"/>
        </w:rPr>
        <w:br w:type="page" w:clear="all"/>
      </w:r>
      <w:bookmarkStart w:id="622" w:name="_Toc3766"/>
      <w:r>
        <w:rPr>
          <w:rFonts w:hint="eastAsia" w:asciiTheme="minorEastAsia" w:hAnsiTheme="minorEastAsia" w:eastAsiaTheme="minorEastAsia" w:cstheme="minorEastAsia"/>
          <w:b/>
          <w:sz w:val="32"/>
          <w:szCs w:val="32"/>
        </w:rPr>
        <w:t>第</w:t>
      </w:r>
      <w:bookmarkEnd w:id="70"/>
      <w:r>
        <w:rPr>
          <w:rFonts w:hint="eastAsia" w:asciiTheme="minorEastAsia" w:hAnsiTheme="minorEastAsia" w:eastAsiaTheme="minorEastAsia" w:cstheme="minorEastAsia"/>
          <w:b/>
          <w:sz w:val="32"/>
          <w:szCs w:val="32"/>
        </w:rPr>
        <w:t xml:space="preserve">四章 </w:t>
      </w:r>
      <w:bookmarkEnd w:id="71"/>
      <w:bookmarkEnd w:id="72"/>
      <w:bookmarkEnd w:id="73"/>
      <w:bookmarkEnd w:id="622"/>
      <w:bookmarkStart w:id="623" w:name="_Toc26554093"/>
      <w:bookmarkStart w:id="624" w:name="_Toc49090575"/>
      <w:r>
        <w:rPr>
          <w:rFonts w:hint="eastAsia" w:asciiTheme="minorEastAsia" w:hAnsiTheme="minorEastAsia" w:eastAsiaTheme="minorEastAsia" w:cstheme="minorEastAsia"/>
          <w:b/>
          <w:sz w:val="32"/>
          <w:szCs w:val="32"/>
          <w:lang w:val="en-US" w:eastAsia="zh-CN"/>
        </w:rPr>
        <w:t>项目需求</w:t>
      </w:r>
    </w:p>
    <w:p w14:paraId="1FDCFE57">
      <w:pPr>
        <w:widowControl/>
        <w:spacing w:line="460" w:lineRule="exact"/>
        <w:ind w:firstLine="422"/>
        <w:jc w:val="left"/>
        <w:rPr>
          <w:rFonts w:hint="eastAsia" w:asciiTheme="minorEastAsia" w:hAnsiTheme="minorEastAsia" w:eastAsiaTheme="minorEastAsia" w:cstheme="minorEastAsia"/>
          <w:szCs w:val="21"/>
        </w:rPr>
      </w:pPr>
      <w:bookmarkStart w:id="625" w:name="_Toc153678434"/>
      <w:bookmarkStart w:id="626" w:name="_Toc142708871"/>
      <w:bookmarkStart w:id="627" w:name="_Toc22510"/>
      <w:bookmarkStart w:id="628" w:name="_Toc204595694"/>
      <w:bookmarkStart w:id="629" w:name="_Toc515874992"/>
      <w:bookmarkStart w:id="630" w:name="_Toc28603"/>
      <w:bookmarkStart w:id="631" w:name="_Toc224532089"/>
      <w:bookmarkStart w:id="632" w:name="_Toc120614281"/>
      <w:r>
        <w:rPr>
          <w:rFonts w:hint="eastAsia" w:asciiTheme="minorEastAsia" w:hAnsiTheme="minorEastAsia" w:eastAsiaTheme="minorEastAsia" w:cstheme="minorEastAsia"/>
          <w:b/>
          <w:bCs/>
          <w:szCs w:val="21"/>
        </w:rPr>
        <w:t xml:space="preserve">说明： </w:t>
      </w:r>
    </w:p>
    <w:p w14:paraId="051A53A6">
      <w:pPr>
        <w:spacing w:line="360" w:lineRule="auto"/>
        <w:ind w:firstLine="480"/>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1．本项目需求成交注★号的部分为实质性要求和条件(由采购人根据实际情况设置)，磋商供应商必须作出满足或者优于原要求和条件的承诺，否则作无效应答处理。</w:t>
      </w:r>
    </w:p>
    <w:p w14:paraId="61E0A289">
      <w:pPr>
        <w:spacing w:line="360" w:lineRule="auto"/>
        <w:ind w:firstLine="480"/>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本项目采购方式为</w:t>
      </w:r>
      <w:r>
        <w:rPr>
          <w:rFonts w:hint="eastAsia" w:asciiTheme="minorEastAsia" w:hAnsiTheme="minorEastAsia" w:eastAsiaTheme="minorEastAsia" w:cstheme="minorEastAsia"/>
          <w:b/>
          <w:bCs/>
          <w:szCs w:val="21"/>
          <w:u w:val="single"/>
        </w:rPr>
        <w:t>竞争性磋商</w:t>
      </w:r>
      <w:r>
        <w:rPr>
          <w:rFonts w:hint="eastAsia" w:asciiTheme="minorEastAsia" w:hAnsiTheme="minorEastAsia" w:eastAsiaTheme="minorEastAsia" w:cstheme="minorEastAsia"/>
          <w:b/>
          <w:szCs w:val="21"/>
        </w:rPr>
        <w:t>，项目属性为</w:t>
      </w:r>
      <w:r>
        <w:rPr>
          <w:rFonts w:hint="eastAsia" w:asciiTheme="minorEastAsia" w:hAnsiTheme="minorEastAsia" w:eastAsiaTheme="minorEastAsia" w:cstheme="minorEastAsia"/>
          <w:b/>
          <w:bCs/>
          <w:szCs w:val="21"/>
          <w:u w:val="single"/>
        </w:rPr>
        <w:t>工程</w:t>
      </w:r>
      <w:r>
        <w:rPr>
          <w:rFonts w:hint="eastAsia" w:asciiTheme="minorEastAsia" w:hAnsiTheme="minorEastAsia" w:eastAsiaTheme="minorEastAsia" w:cstheme="minorEastAsia"/>
          <w:b/>
          <w:szCs w:val="21"/>
        </w:rPr>
        <w:t>，本项目采购标的对应的中小企业划分标准所属行业为</w:t>
      </w:r>
      <w:r>
        <w:rPr>
          <w:rFonts w:hint="eastAsia" w:asciiTheme="minorEastAsia" w:hAnsiTheme="minorEastAsia" w:eastAsiaTheme="minorEastAsia" w:cstheme="minorEastAsia"/>
          <w:b/>
          <w:szCs w:val="21"/>
          <w:u w:val="single"/>
        </w:rPr>
        <w:t>　建筑业　</w:t>
      </w:r>
      <w:r>
        <w:rPr>
          <w:rFonts w:hint="eastAsia" w:asciiTheme="minorEastAsia" w:hAnsiTheme="minorEastAsia" w:eastAsiaTheme="minorEastAsia" w:cstheme="minorEastAsia"/>
          <w:b/>
          <w:szCs w:val="21"/>
        </w:rPr>
        <w:t>。</w:t>
      </w:r>
    </w:p>
    <w:p w14:paraId="0EF0923F">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一、工程建设标准及技术规范 </w:t>
      </w:r>
    </w:p>
    <w:p w14:paraId="78A79BBD">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 本工程采用的计价规范 </w:t>
      </w:r>
    </w:p>
    <w:p w14:paraId="4A908EA1">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1、江苏省</w:t>
      </w:r>
      <w:r>
        <w:rPr>
          <w:rFonts w:hint="eastAsia" w:asciiTheme="minorEastAsia" w:hAnsiTheme="minorEastAsia" w:eastAsiaTheme="minorEastAsia" w:cstheme="minorEastAsia"/>
          <w:szCs w:val="21"/>
          <w:lang w:val="en-US" w:eastAsia="zh-CN"/>
        </w:rPr>
        <w:t>市政</w:t>
      </w:r>
      <w:r>
        <w:rPr>
          <w:rFonts w:hint="eastAsia" w:asciiTheme="minorEastAsia" w:hAnsiTheme="minorEastAsia" w:eastAsiaTheme="minorEastAsia" w:cstheme="minorEastAsia"/>
          <w:szCs w:val="21"/>
        </w:rPr>
        <w:t xml:space="preserve">工程预算定额； </w:t>
      </w:r>
    </w:p>
    <w:p w14:paraId="24F8E304">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2、连云港市及江苏省相关文件精神。 </w:t>
      </w:r>
    </w:p>
    <w:p w14:paraId="6062EC5D">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(二)、本工程采用的技术规范 </w:t>
      </w:r>
    </w:p>
    <w:p w14:paraId="13BEE1B5">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1、采用国家现行相关的国家标准和行业标准，磋商单位在磋商文件中明确注明。 </w:t>
      </w:r>
    </w:p>
    <w:p w14:paraId="17EC6B9A">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2、采用行业标准的不得低于国家标准； </w:t>
      </w:r>
    </w:p>
    <w:p w14:paraId="4D7EBA97">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3、同类标准中若国家有新颁布实施的，按新标准执行。 </w:t>
      </w:r>
    </w:p>
    <w:p w14:paraId="404CFD7C">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4、如没有国颁标准的，按相应的行业标准执行。 </w:t>
      </w:r>
    </w:p>
    <w:p w14:paraId="7932CA6F">
      <w:pPr>
        <w:widowControl/>
        <w:spacing w:line="460" w:lineRule="exact"/>
        <w:ind w:firstLine="422"/>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二、项目概况</w:t>
      </w:r>
    </w:p>
    <w:p w14:paraId="321E4ADE">
      <w:pPr>
        <w:widowControl/>
        <w:spacing w:line="460" w:lineRule="exact"/>
        <w:ind w:left="239" w:firstLine="211"/>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p>
    <w:p w14:paraId="02CB8C46">
      <w:pPr>
        <w:spacing w:line="460" w:lineRule="exact"/>
        <w:ind w:firstLine="42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建设地点：赣榆区</w:t>
      </w:r>
      <w:r>
        <w:rPr>
          <w:rFonts w:hint="eastAsia" w:asciiTheme="minorEastAsia" w:hAnsiTheme="minorEastAsia" w:eastAsiaTheme="minorEastAsia" w:cstheme="minorEastAsia"/>
          <w:szCs w:val="21"/>
          <w:lang w:eastAsia="zh-CN"/>
        </w:rPr>
        <w:t>厉庄</w:t>
      </w:r>
      <w:r>
        <w:rPr>
          <w:rFonts w:hint="eastAsia" w:asciiTheme="minorEastAsia" w:hAnsiTheme="minorEastAsia" w:eastAsiaTheme="minorEastAsia" w:cstheme="minorEastAsia"/>
          <w:szCs w:val="21"/>
        </w:rPr>
        <w:t>镇</w:t>
      </w:r>
    </w:p>
    <w:p w14:paraId="07482FA0">
      <w:pPr>
        <w:widowControl/>
        <w:spacing w:line="440" w:lineRule="atLeas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施工范围：</w:t>
      </w:r>
      <w:r>
        <w:rPr>
          <w:rFonts w:hint="eastAsia" w:asciiTheme="minorEastAsia" w:hAnsiTheme="minorEastAsia" w:eastAsiaTheme="minorEastAsia" w:cstheme="minorEastAsia"/>
          <w:color w:val="auto"/>
          <w:szCs w:val="21"/>
          <w:lang w:eastAsia="zh-CN"/>
        </w:rPr>
        <w:t>赣榆区厉庄镇北林村村庄污水管网治理工程</w:t>
      </w:r>
      <w:r>
        <w:rPr>
          <w:rFonts w:hint="eastAsia" w:asciiTheme="minorEastAsia" w:hAnsiTheme="minorEastAsia" w:eastAsiaTheme="minorEastAsia" w:cstheme="minorEastAsia"/>
          <w:color w:val="auto"/>
          <w:szCs w:val="21"/>
          <w:lang w:val="en-US" w:eastAsia="zh-CN"/>
        </w:rPr>
        <w:t>施工</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具体</w:t>
      </w:r>
      <w:r>
        <w:rPr>
          <w:rFonts w:hint="eastAsia" w:asciiTheme="minorEastAsia" w:hAnsiTheme="minorEastAsia" w:eastAsiaTheme="minorEastAsia" w:cstheme="minorEastAsia"/>
          <w:szCs w:val="21"/>
        </w:rPr>
        <w:t>详见</w:t>
      </w:r>
      <w:r>
        <w:rPr>
          <w:rFonts w:hint="eastAsia" w:asciiTheme="minorEastAsia" w:hAnsiTheme="minorEastAsia" w:eastAsiaTheme="minorEastAsia" w:cstheme="minorEastAsia"/>
          <w:szCs w:val="21"/>
          <w:lang w:val="en-US" w:eastAsia="zh-CN"/>
        </w:rPr>
        <w:t>施工图纸及</w:t>
      </w:r>
      <w:r>
        <w:rPr>
          <w:rFonts w:hint="eastAsia" w:asciiTheme="minorEastAsia" w:hAnsiTheme="minorEastAsia" w:eastAsiaTheme="minorEastAsia" w:cstheme="minorEastAsia"/>
          <w:szCs w:val="21"/>
        </w:rPr>
        <w:t>工程量清单</w:t>
      </w:r>
    </w:p>
    <w:p w14:paraId="093FFFB3">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p>
    <w:p w14:paraId="5FA456BD">
      <w:pPr>
        <w:spacing w:line="460" w:lineRule="exact"/>
        <w:ind w:firstLine="422"/>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质量标准：执行国家现行验收标准，等级为合格</w:t>
      </w:r>
    </w:p>
    <w:p w14:paraId="4B02123B">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color w:val="auto"/>
          <w:szCs w:val="21"/>
        </w:rPr>
        <w:t>合同履行期限：</w:t>
      </w:r>
      <w:r>
        <w:rPr>
          <w:rFonts w:hint="eastAsia" w:asciiTheme="minorEastAsia" w:hAnsiTheme="minorEastAsia" w:eastAsiaTheme="minorEastAsia" w:cstheme="minorEastAsia"/>
          <w:color w:val="auto"/>
          <w:szCs w:val="21"/>
          <w:lang w:val="en-US" w:eastAsia="zh-CN"/>
        </w:rPr>
        <w:t>60</w:t>
      </w:r>
      <w:r>
        <w:rPr>
          <w:rFonts w:hint="eastAsia" w:asciiTheme="minorEastAsia" w:hAnsiTheme="minorEastAsia" w:eastAsiaTheme="minorEastAsia" w:cstheme="minorEastAsia"/>
          <w:color w:val="auto"/>
          <w:szCs w:val="21"/>
        </w:rPr>
        <w:t>日历天，具</w:t>
      </w:r>
      <w:r>
        <w:rPr>
          <w:rFonts w:hint="eastAsia" w:asciiTheme="minorEastAsia" w:hAnsiTheme="minorEastAsia" w:eastAsiaTheme="minorEastAsia" w:cstheme="minorEastAsia"/>
          <w:szCs w:val="21"/>
        </w:rPr>
        <w:t>体开工日期以采购人发出的书面通知（开工令）为准，竣工日期相应顺延</w:t>
      </w:r>
    </w:p>
    <w:p w14:paraId="51F2972E">
      <w:pPr>
        <w:spacing w:line="460" w:lineRule="exact"/>
        <w:ind w:firstLine="422"/>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★付款方式：合同签订后付合同价款的10%作为预付款，工程完成且竣工验收合格后付至合同价款的</w:t>
      </w:r>
      <w:r>
        <w:rPr>
          <w:rFonts w:hint="eastAsia" w:asciiTheme="minorEastAsia" w:hAnsiTheme="minorEastAsia" w:eastAsiaTheme="minorEastAsia" w:cstheme="minorEastAsia"/>
          <w:b/>
          <w:szCs w:val="21"/>
          <w:lang w:val="en-US" w:eastAsia="zh-CN"/>
        </w:rPr>
        <w:t>80</w:t>
      </w:r>
      <w:r>
        <w:rPr>
          <w:rFonts w:hint="eastAsia" w:asciiTheme="minorEastAsia" w:hAnsiTheme="minorEastAsia" w:eastAsiaTheme="minorEastAsia" w:cstheme="minorEastAsia"/>
          <w:b/>
          <w:szCs w:val="21"/>
        </w:rPr>
        <w:t>%，审计完成后付至审定价款的97%，</w:t>
      </w:r>
      <w:r>
        <w:rPr>
          <w:rFonts w:hint="eastAsia" w:asciiTheme="minorEastAsia" w:hAnsiTheme="minorEastAsia" w:eastAsiaTheme="minorEastAsia" w:cstheme="minorEastAsia"/>
          <w:b/>
          <w:szCs w:val="21"/>
          <w:lang w:val="en-US" w:eastAsia="zh-CN"/>
        </w:rPr>
        <w:t>留3%质保金，</w:t>
      </w:r>
      <w:r>
        <w:rPr>
          <w:rFonts w:hint="eastAsia" w:asciiTheme="minorEastAsia" w:hAnsiTheme="minorEastAsia" w:eastAsiaTheme="minorEastAsia" w:cstheme="minorEastAsia"/>
          <w:b/>
          <w:szCs w:val="21"/>
        </w:rPr>
        <w:t>质保期满后付清（无息）</w:t>
      </w:r>
      <w:r>
        <w:rPr>
          <w:rFonts w:hint="eastAsia" w:asciiTheme="minorEastAsia" w:hAnsiTheme="minorEastAsia" w:eastAsiaTheme="minorEastAsia" w:cstheme="minorEastAsia"/>
          <w:b/>
          <w:szCs w:val="21"/>
          <w:lang w:eastAsia="zh-CN"/>
        </w:rPr>
        <w:t>。</w:t>
      </w:r>
      <w:r>
        <w:rPr>
          <w:rFonts w:hint="eastAsia" w:asciiTheme="minorEastAsia" w:hAnsiTheme="minorEastAsia" w:eastAsiaTheme="minorEastAsia" w:cstheme="minorEastAsia"/>
          <w:b/>
          <w:szCs w:val="21"/>
        </w:rPr>
        <w:t>注：发包人在支付上述任何一笔款项前，须以承包人提供的增值税发票为前提（发包人及时支付采购资金，对满足合同约定支付条件的项目自收到发票后10个工作日内将资金支付到合同约定的承包人账户），否则不予付款。</w:t>
      </w:r>
    </w:p>
    <w:p w14:paraId="2B43CEA6">
      <w:pPr>
        <w:pStyle w:val="278"/>
        <w:spacing w:line="360" w:lineRule="auto"/>
        <w:jc w:val="center"/>
        <w:rPr>
          <w:rFonts w:hint="eastAsia" w:asciiTheme="minorEastAsia" w:hAnsiTheme="minorEastAsia" w:eastAsiaTheme="minorEastAsia" w:cstheme="minorEastAsia"/>
          <w:b/>
          <w:sz w:val="32"/>
          <w:szCs w:val="32"/>
        </w:rPr>
      </w:pPr>
      <w:r>
        <w:rPr>
          <w:rStyle w:val="279"/>
          <w:rFonts w:hint="eastAsia" w:asciiTheme="minorEastAsia" w:hAnsiTheme="minorEastAsia" w:eastAsiaTheme="minorEastAsia" w:cstheme="minorEastAsia"/>
        </w:rPr>
        <w:br w:type="page" w:clear="all"/>
      </w:r>
      <w:bookmarkStart w:id="633" w:name="_Toc16238"/>
      <w:r>
        <w:rPr>
          <w:rFonts w:hint="eastAsia" w:asciiTheme="minorEastAsia" w:hAnsiTheme="minorEastAsia" w:eastAsiaTheme="minorEastAsia" w:cstheme="minorEastAsia"/>
          <w:b/>
          <w:sz w:val="32"/>
          <w:szCs w:val="32"/>
        </w:rPr>
        <w:t xml:space="preserve">第五章 </w:t>
      </w:r>
      <w:bookmarkEnd w:id="625"/>
      <w:bookmarkEnd w:id="626"/>
      <w:r>
        <w:rPr>
          <w:rFonts w:hint="eastAsia" w:asciiTheme="minorEastAsia" w:hAnsiTheme="minorEastAsia" w:eastAsiaTheme="minorEastAsia" w:cstheme="minorEastAsia"/>
          <w:b/>
          <w:sz w:val="32"/>
          <w:szCs w:val="32"/>
        </w:rPr>
        <w:t>工程量清单</w:t>
      </w:r>
      <w:bookmarkEnd w:id="627"/>
      <w:bookmarkEnd w:id="628"/>
      <w:bookmarkEnd w:id="629"/>
      <w:bookmarkEnd w:id="630"/>
      <w:bookmarkEnd w:id="631"/>
      <w:bookmarkEnd w:id="633"/>
    </w:p>
    <w:p w14:paraId="63CCBB57">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498D022F">
      <w:pPr>
        <w:spacing w:line="360" w:lineRule="auto"/>
        <w:ind w:firstLine="480"/>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详见附件</w:t>
      </w:r>
    </w:p>
    <w:p w14:paraId="6CC54D77">
      <w:pPr>
        <w:spacing w:line="360" w:lineRule="auto"/>
        <w:jc w:val="both"/>
        <w:rPr>
          <w:rFonts w:hint="eastAsia" w:asciiTheme="minorEastAsia" w:hAnsiTheme="minorEastAsia" w:eastAsiaTheme="minorEastAsia" w:cstheme="minorEastAsia"/>
          <w:sz w:val="24"/>
          <w:szCs w:val="32"/>
        </w:rPr>
      </w:pPr>
      <w:bookmarkStart w:id="634" w:name="_Toc28121"/>
    </w:p>
    <w:p w14:paraId="4C80AA09">
      <w:pPr>
        <w:rPr>
          <w:rFonts w:hint="eastAsia" w:asciiTheme="minorEastAsia" w:hAnsiTheme="minorEastAsia" w:eastAsiaTheme="minorEastAsia" w:cstheme="minorEastAsia"/>
          <w:b/>
          <w:sz w:val="32"/>
          <w:szCs w:val="32"/>
        </w:rPr>
      </w:pPr>
    </w:p>
    <w:p w14:paraId="2186147C">
      <w:pPr>
        <w:jc w:val="center"/>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br w:type="page"/>
      </w:r>
      <w:r>
        <w:rPr>
          <w:rFonts w:hint="eastAsia" w:asciiTheme="minorEastAsia" w:hAnsiTheme="minorEastAsia" w:eastAsiaTheme="minorEastAsia" w:cstheme="minorEastAsia"/>
          <w:b/>
          <w:sz w:val="32"/>
          <w:szCs w:val="32"/>
        </w:rPr>
        <w:t>第</w:t>
      </w:r>
      <w:r>
        <w:rPr>
          <w:rFonts w:hint="eastAsia" w:asciiTheme="minorEastAsia" w:hAnsiTheme="minorEastAsia" w:eastAsiaTheme="minorEastAsia" w:cstheme="minorEastAsia"/>
          <w:b/>
          <w:sz w:val="32"/>
          <w:szCs w:val="32"/>
          <w:lang w:val="en-US" w:eastAsia="zh-CN"/>
        </w:rPr>
        <w:t>六</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sz w:val="32"/>
          <w:szCs w:val="32"/>
          <w:lang w:val="en-US" w:eastAsia="zh-CN"/>
        </w:rPr>
        <w:t>图纸</w:t>
      </w:r>
    </w:p>
    <w:p w14:paraId="70571DA7">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133A6CBD">
      <w:pPr>
        <w:spacing w:line="360" w:lineRule="auto"/>
        <w:ind w:firstLine="480"/>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详见附件</w:t>
      </w:r>
    </w:p>
    <w:p w14:paraId="31A69A86">
      <w:pPr>
        <w:rPr>
          <w:rFonts w:hint="eastAsia" w:asciiTheme="minorEastAsia" w:hAnsiTheme="minorEastAsia" w:eastAsiaTheme="minorEastAsia" w:cstheme="minorEastAsia"/>
          <w:b/>
          <w:sz w:val="32"/>
          <w:szCs w:val="32"/>
        </w:rPr>
      </w:pPr>
    </w:p>
    <w:p w14:paraId="2C2272D3">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r>
    </w:p>
    <w:p w14:paraId="5BB0938C">
      <w:pPr>
        <w:spacing w:line="0" w:lineRule="atLeast"/>
        <w:jc w:val="center"/>
        <w:outlineLvl w:val="0"/>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
          <w:sz w:val="32"/>
          <w:szCs w:val="32"/>
        </w:rPr>
        <w:t>第</w:t>
      </w:r>
      <w:r>
        <w:rPr>
          <w:rFonts w:hint="eastAsia" w:asciiTheme="minorEastAsia" w:hAnsiTheme="minorEastAsia" w:eastAsiaTheme="minorEastAsia" w:cstheme="minorEastAsia"/>
          <w:b/>
          <w:sz w:val="32"/>
          <w:szCs w:val="32"/>
          <w:lang w:val="en-US" w:eastAsia="zh-CN"/>
        </w:rPr>
        <w:t>七</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bCs/>
          <w:sz w:val="32"/>
          <w:szCs w:val="32"/>
        </w:rPr>
        <w:t>评审方法与评审标准</w:t>
      </w:r>
      <w:bookmarkEnd w:id="634"/>
    </w:p>
    <w:p w14:paraId="464CD955">
      <w:pPr>
        <w:rPr>
          <w:rFonts w:hint="eastAsia" w:asciiTheme="minorEastAsia" w:hAnsiTheme="minorEastAsia" w:eastAsiaTheme="minorEastAsia" w:cstheme="minorEastAsia"/>
          <w:szCs w:val="21"/>
        </w:rPr>
      </w:pPr>
    </w:p>
    <w:p w14:paraId="142919EB">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w:t>
      </w:r>
      <w:r>
        <w:rPr>
          <w:rFonts w:hint="eastAsia" w:asciiTheme="minorEastAsia" w:hAnsiTheme="minorEastAsia" w:eastAsiaTheme="minorEastAsia" w:cstheme="minorEastAsia"/>
          <w:b/>
          <w:szCs w:val="21"/>
        </w:rPr>
        <w:t>磋商小组：</w:t>
      </w:r>
    </w:p>
    <w:p w14:paraId="63958166">
      <w:pPr>
        <w:spacing w:line="360" w:lineRule="auto"/>
        <w:ind w:firstLine="420"/>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本采购项目磋商小组由采购人代表和评审专家组成。</w:t>
      </w:r>
    </w:p>
    <w:p w14:paraId="4E0891D5">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w:t>
      </w:r>
      <w:r>
        <w:rPr>
          <w:rFonts w:hint="eastAsia" w:asciiTheme="minorEastAsia" w:hAnsiTheme="minorEastAsia" w:eastAsiaTheme="minorEastAsia" w:cstheme="minorEastAsia"/>
          <w:b/>
          <w:szCs w:val="21"/>
        </w:rPr>
        <w:t>、评审方法：</w:t>
      </w:r>
      <w:r>
        <w:rPr>
          <w:rFonts w:hint="eastAsia" w:asciiTheme="minorEastAsia" w:hAnsiTheme="minorEastAsia" w:eastAsiaTheme="minorEastAsia" w:cstheme="minorEastAsia"/>
          <w:b/>
          <w:bCs/>
          <w:szCs w:val="21"/>
        </w:rPr>
        <w:t xml:space="preserve"> </w:t>
      </w:r>
    </w:p>
    <w:p w14:paraId="75923D42">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经磋商确定最终采购需求和确定提交最后报价的供应商后，由磋商小组采用综合评分法对提交最后报价的供应商的响应文件和最后报价进行综合评分。</w:t>
      </w:r>
    </w:p>
    <w:p w14:paraId="3315E516">
      <w:pPr>
        <w:spacing w:line="360" w:lineRule="auto"/>
        <w:ind w:firstLine="420"/>
        <w:jc w:val="left"/>
        <w:rPr>
          <w:rFonts w:hint="eastAsia" w:ascii="Arial" w:hAnsi="Arial" w:eastAsia="宋体" w:cs="Arial"/>
          <w:color w:val="000000"/>
          <w:sz w:val="21"/>
          <w:szCs w:val="21"/>
          <w:shd w:val="clear" w:fill="FFFFFF"/>
        </w:rPr>
      </w:pPr>
      <w:bookmarkStart w:id="641" w:name="_GoBack"/>
      <w:r>
        <w:rPr>
          <w:rFonts w:hint="eastAsia" w:asciiTheme="minorEastAsia" w:hAnsiTheme="minorEastAsia" w:eastAsiaTheme="minorEastAsia" w:cstheme="minorEastAsia"/>
          <w:szCs w:val="21"/>
        </w:rPr>
        <w:t>综合评分法，是指响应文件满足磋商文件全部实质性要求且按评审因素的量化指标评审得分最高的供应商为成交候选供应商的评审方法。磋商小组根据综合评分情况，按照评审得分由高到低顺序推荐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bookmarkEnd w:id="641"/>
    <w:p w14:paraId="36DC3762">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三、</w:t>
      </w:r>
      <w:r>
        <w:rPr>
          <w:rFonts w:hint="eastAsia" w:asciiTheme="minorEastAsia" w:hAnsiTheme="minorEastAsia" w:eastAsiaTheme="minorEastAsia" w:cstheme="minorEastAsia"/>
          <w:b/>
          <w:szCs w:val="21"/>
        </w:rPr>
        <w:t>评审</w:t>
      </w:r>
      <w:r>
        <w:rPr>
          <w:rFonts w:hint="eastAsia" w:asciiTheme="minorEastAsia" w:hAnsiTheme="minorEastAsia" w:eastAsiaTheme="minorEastAsia" w:cstheme="minorEastAsia"/>
          <w:b/>
          <w:bCs/>
          <w:szCs w:val="21"/>
        </w:rPr>
        <w:t>原则：</w:t>
      </w:r>
    </w:p>
    <w:p w14:paraId="7A6E1A58">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磋商小组必须客观、公正、审慎，不带任何倾向性和启发性；不得向外界透露任何与评审有关的内容；任何单位和个人不得干扰、影响评审的正常进行；磋商小组及有关工作人员不得私下与供应商接触。</w:t>
      </w:r>
    </w:p>
    <w:p w14:paraId="7C72D4C8">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四、评审标准： </w:t>
      </w:r>
    </w:p>
    <w:p w14:paraId="0CC58903">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（一）评审时，磋商小组以磋商文件为评审依据，磋商小组各成员独立对每个有效响应的文件进行评价、打分，然后汇总每个供应商每项评审因素的得分。</w:t>
      </w:r>
    </w:p>
    <w:p w14:paraId="1EEF232D">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（二）本项目评分总分为100分，按四舍五入取至小数点后两位。</w:t>
      </w:r>
    </w:p>
    <w:p w14:paraId="72341BD6">
      <w:pPr>
        <w:pStyle w:val="245"/>
        <w:spacing w:before="0" w:after="0"/>
        <w:ind w:firstLine="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综合评分法</w:t>
      </w:r>
    </w:p>
    <w:tbl>
      <w:tblPr>
        <w:tblStyle w:val="50"/>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185"/>
        <w:gridCol w:w="1035"/>
        <w:gridCol w:w="7035"/>
      </w:tblGrid>
      <w:tr w14:paraId="672B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66" w:type="dxa"/>
            <w:vAlign w:val="center"/>
          </w:tcPr>
          <w:p w14:paraId="213CEEC2">
            <w:pPr>
              <w:spacing w:line="288"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br w:type="page" w:clear="all"/>
            </w:r>
            <w:r>
              <w:rPr>
                <w:rFonts w:hint="eastAsia" w:asciiTheme="minorEastAsia" w:hAnsiTheme="minorEastAsia" w:eastAsiaTheme="minorEastAsia" w:cstheme="minorEastAsia"/>
                <w:b/>
                <w:bCs/>
                <w:szCs w:val="21"/>
              </w:rPr>
              <w:t>序号</w:t>
            </w:r>
          </w:p>
        </w:tc>
        <w:tc>
          <w:tcPr>
            <w:tcW w:w="1185" w:type="dxa"/>
            <w:vAlign w:val="center"/>
          </w:tcPr>
          <w:p w14:paraId="30EF917F">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评分项目</w:t>
            </w:r>
          </w:p>
        </w:tc>
        <w:tc>
          <w:tcPr>
            <w:tcW w:w="1035" w:type="dxa"/>
            <w:vAlign w:val="center"/>
          </w:tcPr>
          <w:p w14:paraId="41742227">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评审项</w:t>
            </w:r>
          </w:p>
        </w:tc>
        <w:tc>
          <w:tcPr>
            <w:tcW w:w="7035" w:type="dxa"/>
            <w:vAlign w:val="center"/>
          </w:tcPr>
          <w:p w14:paraId="340A0DCA">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评分标准</w:t>
            </w:r>
          </w:p>
        </w:tc>
      </w:tr>
      <w:tr w14:paraId="7EB12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566" w:type="dxa"/>
            <w:vAlign w:val="center"/>
          </w:tcPr>
          <w:p w14:paraId="391E3412">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185" w:type="dxa"/>
            <w:vAlign w:val="center"/>
          </w:tcPr>
          <w:p w14:paraId="67EE9E06">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投标报价</w:t>
            </w:r>
          </w:p>
          <w:p w14:paraId="24BD9E11">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w:t>
            </w:r>
          </w:p>
        </w:tc>
        <w:tc>
          <w:tcPr>
            <w:tcW w:w="1035" w:type="dxa"/>
            <w:vAlign w:val="center"/>
          </w:tcPr>
          <w:p w14:paraId="45CA7750">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价格得分（</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w:t>
            </w:r>
          </w:p>
        </w:tc>
        <w:tc>
          <w:tcPr>
            <w:tcW w:w="7035" w:type="dxa"/>
            <w:vAlign w:val="center"/>
          </w:tcPr>
          <w:p w14:paraId="14EA9326">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价格分统一采用低价优先法计算，即满足磋商文件要求且最后报价最低的供应商的价格为磋商基准价，其价格分为满分。其他供应商的价格分统一按照下列公式计算：</w:t>
            </w:r>
          </w:p>
          <w:p w14:paraId="7EA3A506">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磋商报价得分=（磋商基准价/最后磋商报价）×</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分（四舍五入后保留小数点后两位）</w:t>
            </w:r>
          </w:p>
          <w:p w14:paraId="6162529C">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项目评审过程中，不得去掉最后报价中的最高报价和最低报价</w:t>
            </w:r>
          </w:p>
        </w:tc>
      </w:tr>
      <w:tr w14:paraId="7104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6" w:type="dxa"/>
            <w:vMerge w:val="restart"/>
            <w:vAlign w:val="center"/>
          </w:tcPr>
          <w:p w14:paraId="4756F923">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185" w:type="dxa"/>
            <w:vMerge w:val="restart"/>
            <w:vAlign w:val="center"/>
          </w:tcPr>
          <w:p w14:paraId="162EF8A9">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w:t>
            </w:r>
          </w:p>
          <w:p w14:paraId="1EDBD448">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rPr>
              <w:t>分）</w:t>
            </w:r>
          </w:p>
        </w:tc>
        <w:tc>
          <w:tcPr>
            <w:tcW w:w="1035" w:type="dxa"/>
            <w:vMerge w:val="restart"/>
            <w:vAlign w:val="center"/>
          </w:tcPr>
          <w:p w14:paraId="20F94E21">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施工组织设计</w:t>
            </w:r>
          </w:p>
          <w:p w14:paraId="4EF9F404">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50</w:t>
            </w:r>
            <w:r>
              <w:rPr>
                <w:rFonts w:hint="eastAsia" w:asciiTheme="minorEastAsia" w:hAnsiTheme="minorEastAsia" w:eastAsiaTheme="minorEastAsia" w:cstheme="minorEastAsia"/>
                <w:szCs w:val="21"/>
              </w:rPr>
              <w:t>分）</w:t>
            </w:r>
          </w:p>
        </w:tc>
        <w:tc>
          <w:tcPr>
            <w:tcW w:w="7035" w:type="dxa"/>
            <w:vAlign w:val="center"/>
          </w:tcPr>
          <w:p w14:paraId="0F638773">
            <w:pPr>
              <w:pBdr>
                <w:top w:val="none" w:color="000000" w:sz="0" w:space="0"/>
                <w:left w:val="none" w:color="000000" w:sz="0" w:space="0"/>
                <w:bottom w:val="none" w:color="000000" w:sz="0" w:space="0"/>
                <w:right w:val="none" w:color="000000" w:sz="0" w:space="0"/>
              </w:pBdr>
              <w:spacing w:before="0" w:after="0" w:line="240" w:lineRule="auto"/>
              <w:ind w:left="0" w:right="0" w:firstLine="442"/>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施工总体实施方案（</w:t>
            </w:r>
            <w:r>
              <w:rPr>
                <w:rFonts w:hint="eastAsia" w:ascii="宋体" w:hAnsi="宋体" w:eastAsia="宋体" w:cs="宋体"/>
                <w:b/>
                <w:color w:val="auto"/>
                <w:sz w:val="22"/>
                <w:szCs w:val="22"/>
                <w:highlight w:val="none"/>
                <w:lang w:val="en-US" w:eastAsia="zh-CN"/>
              </w:rPr>
              <w:t>10</w:t>
            </w:r>
            <w:r>
              <w:rPr>
                <w:rFonts w:hint="eastAsia" w:ascii="宋体" w:hAnsi="宋体" w:eastAsia="宋体" w:cs="宋体"/>
                <w:b/>
                <w:color w:val="auto"/>
                <w:sz w:val="22"/>
                <w:szCs w:val="22"/>
                <w:highlight w:val="none"/>
              </w:rPr>
              <w:t>分）</w:t>
            </w:r>
          </w:p>
          <w:p w14:paraId="29875665">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供应商提供项目实施总体方案，需体现本工程特点的理解，含项目概况分析、施工部署、施工原则、资源配置思路、重难点分析、总体目标，方案需包含：</w:t>
            </w:r>
          </w:p>
          <w:p w14:paraId="2B869CBE">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1.项目概况及现状分析实施方案，2分；</w:t>
            </w:r>
          </w:p>
          <w:p w14:paraId="70942219">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2.总体施工部署方案，2分；</w:t>
            </w:r>
          </w:p>
          <w:p w14:paraId="61B82A48">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3.总体资源配置实施方案，2分；</w:t>
            </w:r>
          </w:p>
          <w:p w14:paraId="735DF652">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4.工程重难点分析及应对实施方案，2分；</w:t>
            </w:r>
          </w:p>
          <w:p w14:paraId="0BC0D52F">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5.项目总体实施目标方案，2分。</w:t>
            </w:r>
          </w:p>
          <w:p w14:paraId="0EE0C767">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以上1项内容每项2分，总分10分，未提供不得分。</w:t>
            </w:r>
          </w:p>
          <w:p w14:paraId="61A0956F">
            <w:pPr>
              <w:keepNext w:val="0"/>
              <w:keepLines w:val="0"/>
              <w:pageBreakBefore w:val="0"/>
              <w:widowControl/>
              <w:spacing w:line="288" w:lineRule="auto"/>
              <w:ind w:firstLine="440"/>
              <w:jc w:val="left"/>
              <w:rPr>
                <w:rFonts w:hint="eastAsia"/>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10</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0EDB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566" w:type="dxa"/>
            <w:vMerge w:val="continue"/>
            <w:vAlign w:val="center"/>
          </w:tcPr>
          <w:p w14:paraId="2085CE29">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1AA42CDD">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0E98FBC0">
            <w:pPr>
              <w:widowControl/>
              <w:spacing w:line="360" w:lineRule="auto"/>
              <w:jc w:val="left"/>
              <w:rPr>
                <w:rFonts w:hint="eastAsia" w:asciiTheme="minorEastAsia" w:hAnsiTheme="minorEastAsia" w:eastAsiaTheme="minorEastAsia" w:cstheme="minorEastAsia"/>
                <w:szCs w:val="21"/>
              </w:rPr>
            </w:pPr>
          </w:p>
        </w:tc>
        <w:tc>
          <w:tcPr>
            <w:tcW w:w="7035" w:type="dxa"/>
            <w:vAlign w:val="center"/>
          </w:tcPr>
          <w:p w14:paraId="29BB0956">
            <w:pPr>
              <w:keepNext w:val="0"/>
              <w:keepLines w:val="0"/>
              <w:pageBreakBefore w:val="0"/>
              <w:widowControl/>
              <w:suppressLineNumbers w:val="0"/>
              <w:spacing w:line="288" w:lineRule="auto"/>
              <w:ind w:firstLine="42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施工进度计划和各阶段进度的保证措施（6分）</w:t>
            </w:r>
          </w:p>
          <w:p w14:paraId="4D0FF19F">
            <w:pPr>
              <w:keepNext w:val="0"/>
              <w:keepLines w:val="0"/>
              <w:pageBreakBefore w:val="0"/>
              <w:widowControl/>
              <w:spacing w:line="288" w:lineRule="auto"/>
              <w:ind w:firstLine="44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针对本项目前期筹备、雨季施工、交通占道、管线交叉施工、材料进场滞后等各类影响工期的因素，制定分阶段、可行的进度保障措施，</w:t>
            </w:r>
            <w:r>
              <w:rPr>
                <w:rFonts w:hint="eastAsia" w:ascii="宋体" w:hAnsi="宋体" w:eastAsia="宋体" w:cs="宋体"/>
                <w:b/>
                <w:bCs/>
                <w:color w:val="auto"/>
                <w:sz w:val="22"/>
                <w:szCs w:val="22"/>
                <w:highlight w:val="none"/>
                <w:lang w:val="en-US" w:eastAsia="zh-CN" w:bidi="ar"/>
              </w:rPr>
              <w:t>方案需包含：</w:t>
            </w:r>
          </w:p>
          <w:p w14:paraId="15A648D6">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1.总体施工进度计划体系 ，2分；</w:t>
            </w:r>
          </w:p>
          <w:p w14:paraId="1A1A9BD1">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2.分阶段节点进度计划 ，2分；</w:t>
            </w:r>
          </w:p>
          <w:p w14:paraId="1178D7A4">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3.进度资源、进度管控保障措施 ，2分；</w:t>
            </w:r>
          </w:p>
          <w:p w14:paraId="6F8A57E2">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w:t>
            </w:r>
            <w:r>
              <w:rPr>
                <w:rFonts w:hint="eastAsia" w:ascii="宋体" w:hAnsi="宋体" w:cs="宋体"/>
                <w:color w:val="auto"/>
                <w:sz w:val="22"/>
                <w:szCs w:val="22"/>
                <w:highlight w:val="none"/>
                <w:lang w:val="en-US" w:eastAsia="zh-CN" w:bidi="ar"/>
              </w:rPr>
              <w:t>6</w:t>
            </w:r>
            <w:r>
              <w:rPr>
                <w:rFonts w:hint="eastAsia" w:ascii="宋体" w:hAnsi="宋体" w:eastAsia="宋体" w:cs="宋体"/>
                <w:color w:val="auto"/>
                <w:sz w:val="22"/>
                <w:szCs w:val="22"/>
                <w:highlight w:val="none"/>
                <w:lang w:val="en-US" w:eastAsia="zh-CN" w:bidi="ar"/>
              </w:rPr>
              <w:t>分，未提供不得分。</w:t>
            </w:r>
          </w:p>
          <w:p w14:paraId="6253FA60">
            <w:pPr>
              <w:keepNext w:val="0"/>
              <w:keepLines w:val="0"/>
              <w:pageBreakBefore w:val="0"/>
              <w:widowControl/>
              <w:spacing w:line="288" w:lineRule="auto"/>
              <w:ind w:firstLine="44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6</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6D0D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6" w:type="dxa"/>
            <w:vMerge w:val="continue"/>
            <w:vAlign w:val="center"/>
          </w:tcPr>
          <w:p w14:paraId="4D923706">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3D388B88">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0E37A94D">
            <w:pPr>
              <w:widowControl/>
              <w:spacing w:line="360" w:lineRule="auto"/>
              <w:jc w:val="left"/>
              <w:rPr>
                <w:rFonts w:hint="eastAsia" w:asciiTheme="minorEastAsia" w:hAnsiTheme="minorEastAsia" w:eastAsiaTheme="minorEastAsia" w:cstheme="minorEastAsia"/>
                <w:szCs w:val="21"/>
              </w:rPr>
            </w:pPr>
          </w:p>
        </w:tc>
        <w:tc>
          <w:tcPr>
            <w:tcW w:w="7035" w:type="dxa"/>
            <w:vAlign w:val="center"/>
          </w:tcPr>
          <w:p w14:paraId="342A07A2">
            <w:pPr>
              <w:keepNext w:val="0"/>
              <w:keepLines w:val="0"/>
              <w:pageBreakBefore w:val="0"/>
              <w:widowControl/>
              <w:suppressLineNumbers w:val="0"/>
              <w:spacing w:line="288" w:lineRule="auto"/>
              <w:ind w:firstLine="420"/>
              <w:jc w:val="left"/>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关键施工技术、工艺及工程项目实施的重点、难点和合理化建议（8分）</w:t>
            </w:r>
          </w:p>
          <w:p w14:paraId="7378428C">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阐述本工程核心施工工艺，工艺流程符合现行市政规范。阐述项目实施重点、施工难点，结合现场实际提出针对性的合理化建议，方案需包含</w:t>
            </w:r>
            <w:r>
              <w:rPr>
                <w:rFonts w:hint="eastAsia" w:ascii="宋体" w:hAnsi="宋体" w:eastAsia="宋体" w:cs="宋体"/>
                <w:color w:val="auto"/>
                <w:sz w:val="22"/>
                <w:szCs w:val="22"/>
                <w:highlight w:val="none"/>
                <w:lang w:val="en-US" w:eastAsia="zh-CN"/>
              </w:rPr>
              <w:t>：</w:t>
            </w:r>
          </w:p>
          <w:p w14:paraId="79EC4ADA">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1.关键施工技术与细化工艺方案，2分；</w:t>
            </w:r>
          </w:p>
          <w:p w14:paraId="23538EF5">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2.项目实施重点管控方案，2分；</w:t>
            </w:r>
          </w:p>
          <w:p w14:paraId="6EC4846B">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3.项目实施难点及专项应对方案，2分；</w:t>
            </w:r>
          </w:p>
          <w:p w14:paraId="6734665B">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4.工程合理化建议，2分。</w:t>
            </w:r>
          </w:p>
          <w:p w14:paraId="385101A1">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分，未提供不得分。</w:t>
            </w:r>
          </w:p>
          <w:p w14:paraId="67FAE6D5">
            <w:pPr>
              <w:keepNext w:val="0"/>
              <w:keepLines w:val="0"/>
              <w:pageBreakBefore w:val="0"/>
              <w:widowControl/>
              <w:spacing w:line="288" w:lineRule="auto"/>
              <w:ind w:firstLine="440" w:firstLineChars="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6E2C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566" w:type="dxa"/>
            <w:vMerge w:val="continue"/>
            <w:vAlign w:val="center"/>
          </w:tcPr>
          <w:p w14:paraId="02EFADD9">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6892F3A4">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7FBF0118">
            <w:pPr>
              <w:pStyle w:val="245"/>
              <w:ind w:firstLine="0"/>
              <w:jc w:val="center"/>
              <w:rPr>
                <w:rFonts w:hint="eastAsia" w:asciiTheme="minorEastAsia" w:hAnsiTheme="minorEastAsia" w:eastAsiaTheme="minorEastAsia" w:cstheme="minorEastAsia"/>
                <w:sz w:val="21"/>
                <w:szCs w:val="21"/>
              </w:rPr>
            </w:pPr>
          </w:p>
        </w:tc>
        <w:tc>
          <w:tcPr>
            <w:tcW w:w="7035" w:type="dxa"/>
            <w:vAlign w:val="center"/>
          </w:tcPr>
          <w:p w14:paraId="4B64FB18">
            <w:pPr>
              <w:keepNext w:val="0"/>
              <w:keepLines w:val="0"/>
              <w:pageBreakBefore w:val="0"/>
              <w:widowControl/>
              <w:suppressLineNumbers w:val="0"/>
              <w:spacing w:line="288" w:lineRule="auto"/>
              <w:ind w:firstLine="44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施工质量保证措施（</w:t>
            </w:r>
            <w:r>
              <w:rPr>
                <w:rFonts w:hint="eastAsia" w:ascii="宋体" w:hAnsi="宋体" w:eastAsia="宋体" w:cs="宋体"/>
                <w:b/>
                <w:bCs/>
                <w:color w:val="auto"/>
                <w:sz w:val="22"/>
                <w:szCs w:val="22"/>
                <w:highlight w:val="none"/>
                <w:lang w:val="en-US" w:eastAsia="zh-CN"/>
              </w:rPr>
              <w:t>8</w:t>
            </w:r>
            <w:r>
              <w:rPr>
                <w:rFonts w:hint="eastAsia" w:ascii="宋体" w:hAnsi="宋体" w:eastAsia="宋体" w:cs="宋体"/>
                <w:b/>
                <w:bCs/>
                <w:color w:val="auto"/>
                <w:sz w:val="22"/>
                <w:szCs w:val="22"/>
                <w:highlight w:val="none"/>
              </w:rPr>
              <w:t>分）</w:t>
            </w:r>
          </w:p>
          <w:p w14:paraId="3CCF23B3">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针对本工程核心质量控制点（</w:t>
            </w:r>
            <w:r>
              <w:rPr>
                <w:rFonts w:hint="eastAsia" w:ascii="宋体" w:hAnsi="宋体" w:eastAsia="宋体" w:cs="宋体"/>
                <w:color w:val="000000"/>
                <w:sz w:val="21"/>
                <w:szCs w:val="21"/>
                <w:highlight w:val="none"/>
                <w:lang w:val="en-US" w:eastAsia="zh-CN" w:bidi="ar-SA"/>
              </w:rPr>
              <w:t>测量放线精度、沟槽基底处理、管道基础施工、管材安装对接、接口防渗、井室砌筑浇筑、闭水试验、分层回填压实、路面恢复质量</w:t>
            </w:r>
            <w:r>
              <w:rPr>
                <w:rFonts w:hint="eastAsia" w:ascii="宋体" w:hAnsi="宋体" w:eastAsia="宋体" w:cs="宋体"/>
                <w:color w:val="auto"/>
                <w:sz w:val="22"/>
                <w:szCs w:val="22"/>
                <w:highlight w:val="none"/>
                <w:lang w:val="en-US" w:eastAsia="zh-CN" w:bidi="ar"/>
              </w:rPr>
              <w:t>）制定科学合理、全面可行的质量保证措施。方案需包含</w:t>
            </w:r>
            <w:r>
              <w:rPr>
                <w:rFonts w:hint="eastAsia" w:ascii="宋体" w:hAnsi="宋体" w:eastAsia="宋体" w:cs="宋体"/>
                <w:color w:val="auto"/>
                <w:sz w:val="22"/>
                <w:szCs w:val="22"/>
                <w:highlight w:val="none"/>
                <w:lang w:val="en-US" w:eastAsia="zh-CN"/>
              </w:rPr>
              <w:t>：</w:t>
            </w:r>
          </w:p>
          <w:p w14:paraId="1E07E7B3">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1.质量管理组织与制度保障方案，2分；</w:t>
            </w:r>
          </w:p>
          <w:p w14:paraId="7B15B2E8">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2.原材料、构配件质量管控方案，2分；</w:t>
            </w:r>
          </w:p>
          <w:p w14:paraId="7630DA57">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3.施工过程工序质量控制方案，2分；</w:t>
            </w:r>
          </w:p>
          <w:p w14:paraId="642154A8">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4.质量验收与资料保障方案，2分。</w:t>
            </w:r>
          </w:p>
          <w:p w14:paraId="6C8B4DB9">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分，未提供不得分。</w:t>
            </w:r>
          </w:p>
          <w:p w14:paraId="1473CCBE">
            <w:pPr>
              <w:keepNext w:val="0"/>
              <w:keepLines w:val="0"/>
              <w:pageBreakBefore w:val="0"/>
              <w:widowControl/>
              <w:numPr>
                <w:ilvl w:val="0"/>
                <w:numId w:val="0"/>
              </w:numPr>
              <w:spacing w:line="288" w:lineRule="auto"/>
              <w:ind w:left="0" w:leftChars="0" w:firstLine="420" w:firstLineChars="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1D196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566" w:type="dxa"/>
            <w:vMerge w:val="continue"/>
            <w:vAlign w:val="center"/>
          </w:tcPr>
          <w:p w14:paraId="1DBC3BAD">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40420718">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685B4E92">
            <w:pPr>
              <w:pStyle w:val="245"/>
              <w:ind w:firstLine="0"/>
              <w:jc w:val="center"/>
              <w:rPr>
                <w:rFonts w:hint="eastAsia" w:asciiTheme="minorEastAsia" w:hAnsiTheme="minorEastAsia" w:eastAsiaTheme="minorEastAsia" w:cstheme="minorEastAsia"/>
                <w:sz w:val="21"/>
                <w:szCs w:val="21"/>
              </w:rPr>
            </w:pPr>
          </w:p>
        </w:tc>
        <w:tc>
          <w:tcPr>
            <w:tcW w:w="7035" w:type="dxa"/>
            <w:vAlign w:val="center"/>
          </w:tcPr>
          <w:p w14:paraId="208CC04C">
            <w:pPr>
              <w:keepNext w:val="0"/>
              <w:keepLines w:val="0"/>
              <w:pageBreakBefore w:val="0"/>
              <w:widowControl/>
              <w:suppressLineNumbers w:val="0"/>
              <w:spacing w:line="288" w:lineRule="auto"/>
              <w:ind w:firstLine="44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现场管理（</w:t>
            </w:r>
            <w:r>
              <w:rPr>
                <w:rFonts w:hint="eastAsia" w:ascii="宋体" w:hAnsi="宋体" w:eastAsia="宋体" w:cs="宋体"/>
                <w:b/>
                <w:bCs/>
                <w:color w:val="auto"/>
                <w:sz w:val="22"/>
                <w:szCs w:val="22"/>
                <w:highlight w:val="none"/>
                <w:lang w:val="en-US" w:eastAsia="zh-CN"/>
              </w:rPr>
              <w:t>8</w:t>
            </w:r>
            <w:r>
              <w:rPr>
                <w:rFonts w:hint="eastAsia" w:ascii="宋体" w:hAnsi="宋体" w:eastAsia="宋体" w:cs="宋体"/>
                <w:b/>
                <w:bCs/>
                <w:color w:val="auto"/>
                <w:sz w:val="22"/>
                <w:szCs w:val="22"/>
                <w:highlight w:val="none"/>
              </w:rPr>
              <w:t>分）</w:t>
            </w:r>
          </w:p>
          <w:p w14:paraId="673EF44A">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提供针对本项目现场管理的方案，含施工区域围挡、材料机具分类定点堆放、施工便道畅通、场地排水有序、施工扰民控制、施工时序、现场值守、班组管理等措施。方案需包含</w:t>
            </w:r>
            <w:r>
              <w:rPr>
                <w:rFonts w:hint="eastAsia" w:ascii="宋体" w:hAnsi="宋体" w:eastAsia="宋体" w:cs="宋体"/>
                <w:color w:val="auto"/>
                <w:sz w:val="22"/>
                <w:szCs w:val="22"/>
                <w:highlight w:val="none"/>
                <w:lang w:val="en-US" w:eastAsia="zh-CN"/>
              </w:rPr>
              <w:t>：</w:t>
            </w:r>
          </w:p>
          <w:p w14:paraId="7546AC6D">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施工现场平面与标准化布置管理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2分；</w:t>
            </w:r>
          </w:p>
          <w:p w14:paraId="64FDDDD3">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现场人机料动态管控管理</w:t>
            </w:r>
            <w:r>
              <w:rPr>
                <w:rFonts w:hint="eastAsia" w:ascii="宋体" w:hAnsi="宋体" w:eastAsia="宋体" w:cs="宋体"/>
                <w:color w:val="auto"/>
                <w:sz w:val="22"/>
                <w:szCs w:val="22"/>
                <w:highlight w:val="none"/>
                <w:lang w:eastAsia="zh-CN"/>
              </w:rPr>
              <w:t>方案，</w:t>
            </w:r>
            <w:r>
              <w:rPr>
                <w:rFonts w:hint="eastAsia" w:ascii="宋体" w:hAnsi="宋体" w:eastAsia="宋体" w:cs="宋体"/>
                <w:color w:val="auto"/>
                <w:sz w:val="22"/>
                <w:szCs w:val="22"/>
                <w:highlight w:val="none"/>
                <w:lang w:val="en-US" w:eastAsia="zh-CN"/>
              </w:rPr>
              <w:t>2分；</w:t>
            </w:r>
          </w:p>
          <w:p w14:paraId="6F32FBEF">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现场文明施工与便民管控</w:t>
            </w:r>
            <w:r>
              <w:rPr>
                <w:rFonts w:hint="eastAsia" w:ascii="宋体" w:hAnsi="宋体" w:eastAsia="宋体" w:cs="宋体"/>
                <w:color w:val="auto"/>
                <w:sz w:val="22"/>
                <w:szCs w:val="22"/>
                <w:highlight w:val="none"/>
                <w:lang w:eastAsia="zh-CN"/>
              </w:rPr>
              <w:t>方案，</w:t>
            </w:r>
            <w:r>
              <w:rPr>
                <w:rFonts w:hint="eastAsia" w:ascii="宋体" w:hAnsi="宋体" w:eastAsia="宋体" w:cs="宋体"/>
                <w:color w:val="auto"/>
                <w:sz w:val="22"/>
                <w:szCs w:val="22"/>
                <w:highlight w:val="none"/>
                <w:lang w:val="en-US" w:eastAsia="zh-CN"/>
              </w:rPr>
              <w:t>2分；</w:t>
            </w:r>
          </w:p>
          <w:p w14:paraId="09F1CE77">
            <w:pPr>
              <w:keepNext w:val="0"/>
              <w:keepLines w:val="0"/>
              <w:pageBreakBefore w:val="0"/>
              <w:widowControl/>
              <w:numPr>
                <w:ilvl w:val="0"/>
                <w:numId w:val="0"/>
              </w:numPr>
              <w:spacing w:line="288" w:lineRule="auto"/>
              <w:ind w:firstLine="44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现场巡查、制度与闭环管理</w:t>
            </w:r>
            <w:r>
              <w:rPr>
                <w:rFonts w:hint="eastAsia" w:ascii="宋体" w:hAnsi="宋体" w:eastAsia="宋体" w:cs="宋体"/>
                <w:color w:val="auto"/>
                <w:sz w:val="22"/>
                <w:szCs w:val="22"/>
                <w:highlight w:val="none"/>
                <w:lang w:eastAsia="zh-CN"/>
              </w:rPr>
              <w:t>方案，</w:t>
            </w:r>
            <w:r>
              <w:rPr>
                <w:rFonts w:hint="eastAsia" w:ascii="宋体" w:hAnsi="宋体" w:eastAsia="宋体" w:cs="宋体"/>
                <w:color w:val="auto"/>
                <w:sz w:val="22"/>
                <w:szCs w:val="22"/>
                <w:highlight w:val="none"/>
                <w:lang w:val="en-US" w:eastAsia="zh-CN"/>
              </w:rPr>
              <w:t>2分。</w:t>
            </w:r>
          </w:p>
          <w:p w14:paraId="03B9E060">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分，未提供不得分。</w:t>
            </w:r>
          </w:p>
          <w:p w14:paraId="2927B0CE">
            <w:pPr>
              <w:keepNext w:val="0"/>
              <w:keepLines w:val="0"/>
              <w:pageBreakBefore w:val="0"/>
              <w:widowControl/>
              <w:numPr>
                <w:ilvl w:val="0"/>
                <w:numId w:val="0"/>
              </w:numPr>
              <w:spacing w:line="288" w:lineRule="auto"/>
              <w:ind w:left="0" w:leftChars="0" w:firstLine="420" w:firstLineChars="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8</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20F0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566" w:type="dxa"/>
            <w:vMerge w:val="continue"/>
            <w:vAlign w:val="center"/>
          </w:tcPr>
          <w:p w14:paraId="359C792D">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111E216D">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67EBCBFC">
            <w:pPr>
              <w:pStyle w:val="245"/>
              <w:ind w:firstLine="0"/>
              <w:jc w:val="center"/>
              <w:rPr>
                <w:rFonts w:hint="eastAsia" w:asciiTheme="minorEastAsia" w:hAnsiTheme="minorEastAsia" w:eastAsiaTheme="minorEastAsia" w:cstheme="minorEastAsia"/>
                <w:sz w:val="21"/>
                <w:szCs w:val="21"/>
              </w:rPr>
            </w:pPr>
          </w:p>
        </w:tc>
        <w:tc>
          <w:tcPr>
            <w:tcW w:w="7035" w:type="dxa"/>
            <w:vAlign w:val="center"/>
          </w:tcPr>
          <w:p w14:paraId="5BA2FB87">
            <w:pPr>
              <w:keepNext w:val="0"/>
              <w:keepLines w:val="0"/>
              <w:pageBreakBefore w:val="0"/>
              <w:widowControl/>
              <w:suppressLineNumbers w:val="0"/>
              <w:spacing w:line="288" w:lineRule="auto"/>
              <w:ind w:firstLine="44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施工机具设备及劳动力配置方案（</w:t>
            </w:r>
            <w:r>
              <w:rPr>
                <w:rFonts w:hint="eastAsia" w:ascii="宋体" w:hAnsi="宋体" w:eastAsia="宋体" w:cs="宋体"/>
                <w:b/>
                <w:bCs/>
                <w:sz w:val="22"/>
                <w:szCs w:val="22"/>
                <w:highlight w:val="none"/>
                <w:lang w:val="en-US" w:eastAsia="zh-CN"/>
              </w:rPr>
              <w:t>4</w:t>
            </w:r>
            <w:r>
              <w:rPr>
                <w:rFonts w:hint="eastAsia" w:ascii="宋体" w:hAnsi="宋体" w:eastAsia="宋体" w:cs="宋体"/>
                <w:b/>
                <w:bCs/>
                <w:sz w:val="22"/>
                <w:szCs w:val="22"/>
                <w:highlight w:val="none"/>
              </w:rPr>
              <w:t>分）</w:t>
            </w:r>
          </w:p>
          <w:p w14:paraId="77AEAA47">
            <w:pPr>
              <w:keepNext w:val="0"/>
              <w:keepLines w:val="0"/>
              <w:pageBreakBefore w:val="0"/>
              <w:widowControl/>
              <w:spacing w:line="288" w:lineRule="auto"/>
              <w:ind w:firstLine="440"/>
              <w:jc w:val="lef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针对本项目规模，机具覆盖全工序，规格数量达标，有进场、维保、备用调配方案，劳动力配置合理、岗位职责明确，能完全满足项目施工实施需求。</w:t>
            </w:r>
            <w:r>
              <w:rPr>
                <w:rFonts w:hint="eastAsia" w:ascii="宋体" w:hAnsi="宋体" w:eastAsia="宋体" w:cs="宋体"/>
                <w:color w:val="auto"/>
                <w:sz w:val="22"/>
                <w:szCs w:val="22"/>
                <w:highlight w:val="none"/>
                <w:lang w:val="en-US" w:eastAsia="zh-CN" w:bidi="ar"/>
              </w:rPr>
              <w:t>方案需包含</w:t>
            </w:r>
            <w:r>
              <w:rPr>
                <w:rFonts w:hint="eastAsia" w:ascii="宋体" w:hAnsi="宋体" w:eastAsia="宋体" w:cs="宋体"/>
                <w:color w:val="auto"/>
                <w:sz w:val="22"/>
                <w:szCs w:val="22"/>
                <w:highlight w:val="none"/>
                <w:lang w:val="en-US" w:eastAsia="zh-CN"/>
              </w:rPr>
              <w:t>：</w:t>
            </w:r>
          </w:p>
          <w:p w14:paraId="4CA38AFA">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施工机具设备配置方案</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1分；</w:t>
            </w:r>
          </w:p>
          <w:p w14:paraId="2958CEC8">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设备进场、维保与保障管理</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1分；</w:t>
            </w:r>
          </w:p>
          <w:p w14:paraId="7986EE82">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劳动力班组配置方案</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1分；</w:t>
            </w:r>
          </w:p>
          <w:p w14:paraId="02226435">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人员管理与进退场保障</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1分。</w:t>
            </w:r>
          </w:p>
          <w:p w14:paraId="0F0044B7">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w:t>
            </w:r>
            <w:r>
              <w:rPr>
                <w:rFonts w:hint="eastAsia" w:ascii="宋体" w:hAnsi="宋体"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分，总分</w:t>
            </w:r>
            <w:r>
              <w:rPr>
                <w:rFonts w:hint="eastAsia" w:ascii="宋体" w:hAnsi="宋体" w:cs="宋体"/>
                <w:color w:val="auto"/>
                <w:sz w:val="22"/>
                <w:szCs w:val="22"/>
                <w:highlight w:val="none"/>
                <w:lang w:val="en-US" w:eastAsia="zh-CN" w:bidi="ar"/>
              </w:rPr>
              <w:t>4</w:t>
            </w:r>
            <w:r>
              <w:rPr>
                <w:rFonts w:hint="eastAsia" w:ascii="宋体" w:hAnsi="宋体" w:eastAsia="宋体" w:cs="宋体"/>
                <w:color w:val="auto"/>
                <w:sz w:val="22"/>
                <w:szCs w:val="22"/>
                <w:highlight w:val="none"/>
                <w:lang w:val="en-US" w:eastAsia="zh-CN" w:bidi="ar"/>
              </w:rPr>
              <w:t>分，未提供不得分。</w:t>
            </w:r>
          </w:p>
          <w:p w14:paraId="58FF29AF">
            <w:pPr>
              <w:keepNext w:val="0"/>
              <w:keepLines w:val="0"/>
              <w:pageBreakBefore w:val="0"/>
              <w:widowControl/>
              <w:numPr>
                <w:ilvl w:val="0"/>
                <w:numId w:val="0"/>
              </w:numPr>
              <w:spacing w:line="288" w:lineRule="auto"/>
              <w:ind w:left="0" w:leftChars="0" w:firstLine="420" w:firstLineChars="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4</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112C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566" w:type="dxa"/>
            <w:vMerge w:val="continue"/>
            <w:vAlign w:val="center"/>
          </w:tcPr>
          <w:p w14:paraId="0850AD38">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1C39D7CA">
            <w:pPr>
              <w:spacing w:line="360" w:lineRule="auto"/>
              <w:jc w:val="center"/>
              <w:rPr>
                <w:rFonts w:hint="eastAsia" w:asciiTheme="minorEastAsia" w:hAnsiTheme="minorEastAsia" w:eastAsiaTheme="minorEastAsia" w:cstheme="minorEastAsia"/>
                <w:szCs w:val="21"/>
              </w:rPr>
            </w:pPr>
          </w:p>
        </w:tc>
        <w:tc>
          <w:tcPr>
            <w:tcW w:w="1035" w:type="dxa"/>
            <w:vMerge w:val="continue"/>
            <w:vAlign w:val="center"/>
          </w:tcPr>
          <w:p w14:paraId="4C432D54">
            <w:pPr>
              <w:pStyle w:val="245"/>
              <w:ind w:firstLine="0"/>
              <w:jc w:val="center"/>
              <w:rPr>
                <w:rFonts w:hint="eastAsia" w:asciiTheme="minorEastAsia" w:hAnsiTheme="minorEastAsia" w:eastAsiaTheme="minorEastAsia" w:cstheme="minorEastAsia"/>
                <w:sz w:val="21"/>
                <w:szCs w:val="21"/>
              </w:rPr>
            </w:pPr>
          </w:p>
        </w:tc>
        <w:tc>
          <w:tcPr>
            <w:tcW w:w="7035" w:type="dxa"/>
            <w:vAlign w:val="center"/>
          </w:tcPr>
          <w:p w14:paraId="2EB33D9C">
            <w:pPr>
              <w:keepNext w:val="0"/>
              <w:keepLines w:val="0"/>
              <w:pageBreakBefore w:val="0"/>
              <w:widowControl/>
              <w:suppressLineNumbers w:val="0"/>
              <w:spacing w:line="288" w:lineRule="auto"/>
              <w:ind w:firstLine="440"/>
              <w:jc w:val="lef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安全文明施工及环境保护措施（</w:t>
            </w:r>
            <w:r>
              <w:rPr>
                <w:rFonts w:hint="eastAsia" w:ascii="宋体" w:hAnsi="宋体" w:eastAsia="宋体" w:cs="宋体"/>
                <w:b/>
                <w:bCs/>
                <w:sz w:val="22"/>
                <w:szCs w:val="22"/>
                <w:highlight w:val="none"/>
                <w:lang w:val="en-US" w:eastAsia="zh-CN"/>
              </w:rPr>
              <w:t>6</w:t>
            </w:r>
            <w:r>
              <w:rPr>
                <w:rFonts w:hint="eastAsia" w:ascii="宋体" w:hAnsi="宋体" w:eastAsia="宋体" w:cs="宋体"/>
                <w:b/>
                <w:bCs/>
                <w:sz w:val="22"/>
                <w:szCs w:val="22"/>
                <w:highlight w:val="none"/>
              </w:rPr>
              <w:t>分）</w:t>
            </w:r>
          </w:p>
          <w:p w14:paraId="5DCC6917">
            <w:pPr>
              <w:keepNext w:val="0"/>
              <w:keepLines w:val="0"/>
              <w:pageBreakBefore w:val="0"/>
              <w:widowControl/>
              <w:spacing w:line="288" w:lineRule="auto"/>
              <w:ind w:firstLine="440"/>
              <w:jc w:val="lef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提供针对本项目的具体特点制定安全文明施工、环境保护措施，包含施工风险及环保要点，沟槽安全、扬尘治理、渣土处置、降噪治水等。</w:t>
            </w:r>
            <w:r>
              <w:rPr>
                <w:rFonts w:hint="eastAsia" w:ascii="宋体" w:hAnsi="宋体" w:eastAsia="宋体" w:cs="宋体"/>
                <w:color w:val="auto"/>
                <w:sz w:val="22"/>
                <w:szCs w:val="22"/>
                <w:highlight w:val="none"/>
                <w:lang w:val="en-US" w:eastAsia="zh-CN" w:bidi="ar"/>
              </w:rPr>
              <w:t>方案需包含</w:t>
            </w:r>
            <w:r>
              <w:rPr>
                <w:rFonts w:hint="eastAsia" w:ascii="宋体" w:hAnsi="宋体" w:eastAsia="宋体" w:cs="宋体"/>
                <w:color w:val="auto"/>
                <w:sz w:val="22"/>
                <w:szCs w:val="22"/>
                <w:highlight w:val="none"/>
                <w:lang w:val="en-US" w:eastAsia="zh-CN"/>
              </w:rPr>
              <w:t>：</w:t>
            </w:r>
          </w:p>
          <w:p w14:paraId="0B9A99CA">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安全生产保障措施</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2分；</w:t>
            </w:r>
          </w:p>
          <w:p w14:paraId="782B321E">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文明施工管理措施</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2分；</w:t>
            </w:r>
          </w:p>
          <w:p w14:paraId="7285B1FB">
            <w:pPr>
              <w:keepNext w:val="0"/>
              <w:keepLines w:val="0"/>
              <w:pageBreakBefore w:val="0"/>
              <w:widowControl/>
              <w:numPr>
                <w:ilvl w:val="0"/>
                <w:numId w:val="0"/>
              </w:numPr>
              <w:spacing w:line="288" w:lineRule="auto"/>
              <w:ind w:firstLine="44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环境保护措施</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2分。</w:t>
            </w:r>
          </w:p>
          <w:p w14:paraId="3C932C10">
            <w:pPr>
              <w:keepNext w:val="0"/>
              <w:keepLines w:val="0"/>
              <w:pageBreakBefore w:val="0"/>
              <w:widowControl/>
              <w:spacing w:line="288" w:lineRule="auto"/>
              <w:ind w:firstLine="440"/>
              <w:jc w:val="lef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以上1项内容每项2分，总分</w:t>
            </w:r>
            <w:r>
              <w:rPr>
                <w:rFonts w:hint="eastAsia" w:ascii="宋体" w:hAnsi="宋体" w:cs="宋体"/>
                <w:color w:val="auto"/>
                <w:sz w:val="22"/>
                <w:szCs w:val="22"/>
                <w:highlight w:val="none"/>
                <w:lang w:val="en-US" w:eastAsia="zh-CN" w:bidi="ar"/>
              </w:rPr>
              <w:t>6</w:t>
            </w:r>
            <w:r>
              <w:rPr>
                <w:rFonts w:hint="eastAsia" w:ascii="宋体" w:hAnsi="宋体" w:eastAsia="宋体" w:cs="宋体"/>
                <w:color w:val="auto"/>
                <w:sz w:val="22"/>
                <w:szCs w:val="22"/>
                <w:highlight w:val="none"/>
                <w:lang w:val="en-US" w:eastAsia="zh-CN" w:bidi="ar"/>
              </w:rPr>
              <w:t>分，未提供不得分。</w:t>
            </w:r>
          </w:p>
          <w:p w14:paraId="4E6662AA">
            <w:pPr>
              <w:keepNext w:val="0"/>
              <w:keepLines w:val="0"/>
              <w:pageBreakBefore w:val="0"/>
              <w:widowControl/>
              <w:numPr>
                <w:ilvl w:val="0"/>
                <w:numId w:val="0"/>
              </w:numPr>
              <w:spacing w:line="288" w:lineRule="auto"/>
              <w:ind w:left="0" w:leftChars="0" w:firstLine="420" w:firstLineChars="0"/>
              <w:jc w:val="left"/>
              <w:rPr>
                <w:rFonts w:hint="eastAsia" w:ascii="宋体" w:hAnsi="宋体" w:eastAsia="宋体" w:cs="宋体"/>
                <w:szCs w:val="21"/>
              </w:rPr>
            </w:pPr>
            <w:r>
              <w:rPr>
                <w:rFonts w:hint="eastAsia" w:ascii="宋体" w:hAnsi="宋体" w:eastAsia="宋体" w:cs="宋体"/>
                <w:color w:val="auto"/>
                <w:sz w:val="22"/>
                <w:szCs w:val="22"/>
                <w:highlight w:val="none"/>
                <w:lang w:val="en-US" w:eastAsia="zh-CN" w:bidi="ar"/>
              </w:rPr>
              <w:t>以上方案内容完整且无缺陷的得</w:t>
            </w:r>
            <w:r>
              <w:rPr>
                <w:rFonts w:hint="eastAsia" w:ascii="宋体" w:hAnsi="宋体" w:cs="宋体"/>
                <w:color w:val="auto"/>
                <w:sz w:val="22"/>
                <w:szCs w:val="22"/>
                <w:highlight w:val="none"/>
                <w:lang w:val="en-US" w:eastAsia="zh-CN" w:bidi="ar"/>
              </w:rPr>
              <w:t>6</w:t>
            </w:r>
            <w:r>
              <w:rPr>
                <w:rFonts w:hint="eastAsia" w:ascii="宋体" w:hAnsi="宋体" w:eastAsia="宋体" w:cs="宋体"/>
                <w:color w:val="auto"/>
                <w:sz w:val="22"/>
                <w:szCs w:val="22"/>
                <w:highlight w:val="none"/>
                <w:lang w:val="en-US" w:eastAsia="zh-CN" w:bidi="ar"/>
              </w:rPr>
              <w:t>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p>
        </w:tc>
      </w:tr>
      <w:tr w14:paraId="1611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6" w:hRule="atLeast"/>
          <w:jc w:val="center"/>
        </w:trPr>
        <w:tc>
          <w:tcPr>
            <w:tcW w:w="566" w:type="dxa"/>
            <w:vMerge w:val="restart"/>
            <w:vAlign w:val="center"/>
          </w:tcPr>
          <w:p w14:paraId="632195C0">
            <w:pPr>
              <w:widowControl/>
              <w:spacing w:line="360" w:lineRule="auto"/>
              <w:jc w:val="center"/>
              <w:rPr>
                <w:rFonts w:hint="eastAsia" w:asciiTheme="minorEastAsia" w:hAnsiTheme="minorEastAsia" w:eastAsiaTheme="minorEastAsia" w:cstheme="minorEastAsia"/>
                <w:szCs w:val="21"/>
              </w:rPr>
            </w:pPr>
          </w:p>
          <w:p w14:paraId="38055C55">
            <w:pPr>
              <w:widowControl/>
              <w:spacing w:line="360" w:lineRule="auto"/>
              <w:rPr>
                <w:rFonts w:hint="eastAsia" w:asciiTheme="minorEastAsia" w:hAnsiTheme="minorEastAsia" w:eastAsiaTheme="minorEastAsia" w:cstheme="minorEastAsia"/>
                <w:szCs w:val="21"/>
              </w:rPr>
            </w:pPr>
          </w:p>
          <w:p w14:paraId="57DB1859">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p w14:paraId="02F1499A">
            <w:pPr>
              <w:widowControl/>
              <w:spacing w:line="360" w:lineRule="auto"/>
              <w:jc w:val="center"/>
              <w:rPr>
                <w:rFonts w:hint="eastAsia" w:asciiTheme="minorEastAsia" w:hAnsiTheme="minorEastAsia" w:eastAsiaTheme="minorEastAsia" w:cstheme="minorEastAsia"/>
                <w:szCs w:val="21"/>
              </w:rPr>
            </w:pPr>
          </w:p>
        </w:tc>
        <w:tc>
          <w:tcPr>
            <w:tcW w:w="1185" w:type="dxa"/>
            <w:vMerge w:val="restart"/>
            <w:vAlign w:val="center"/>
          </w:tcPr>
          <w:p w14:paraId="11774D00">
            <w:pPr>
              <w:spacing w:line="360" w:lineRule="auto"/>
              <w:rPr>
                <w:rFonts w:hint="eastAsia" w:asciiTheme="minorEastAsia" w:hAnsiTheme="minorEastAsia" w:eastAsiaTheme="minorEastAsia" w:cstheme="minorEastAsia"/>
                <w:szCs w:val="21"/>
              </w:rPr>
            </w:pPr>
          </w:p>
          <w:p w14:paraId="3C984691">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商务部分</w:t>
            </w:r>
          </w:p>
          <w:p w14:paraId="6BB77C77">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20</w:t>
            </w:r>
            <w:r>
              <w:rPr>
                <w:rFonts w:hint="eastAsia" w:asciiTheme="minorEastAsia" w:hAnsiTheme="minorEastAsia" w:eastAsiaTheme="minorEastAsia" w:cstheme="minorEastAsia"/>
                <w:szCs w:val="21"/>
              </w:rPr>
              <w:t>分）</w:t>
            </w:r>
          </w:p>
          <w:p w14:paraId="4B910D6D">
            <w:pPr>
              <w:spacing w:line="360" w:lineRule="auto"/>
              <w:jc w:val="center"/>
              <w:rPr>
                <w:rFonts w:hint="eastAsia" w:asciiTheme="minorEastAsia" w:hAnsiTheme="minorEastAsia" w:eastAsiaTheme="minorEastAsia" w:cstheme="minorEastAsia"/>
                <w:szCs w:val="21"/>
              </w:rPr>
            </w:pPr>
          </w:p>
        </w:tc>
        <w:tc>
          <w:tcPr>
            <w:tcW w:w="1035" w:type="dxa"/>
            <w:vAlign w:val="center"/>
          </w:tcPr>
          <w:p w14:paraId="08607CA3">
            <w:pPr>
              <w:widowControl/>
              <w:spacing w:line="360" w:lineRule="auto"/>
              <w:jc w:val="center"/>
              <w:rPr>
                <w:rFonts w:hint="eastAsia" w:ascii="宋体" w:hAnsi="宋体" w:eastAsia="宋体" w:cs="宋体"/>
                <w:szCs w:val="21"/>
              </w:rPr>
            </w:pPr>
            <w:r>
              <w:rPr>
                <w:rFonts w:hint="eastAsia" w:ascii="宋体" w:hAnsi="宋体" w:eastAsia="宋体" w:cs="宋体"/>
                <w:szCs w:val="21"/>
              </w:rPr>
              <w:t>项目组</w:t>
            </w:r>
          </w:p>
          <w:p w14:paraId="327E0221">
            <w:pPr>
              <w:widowControl/>
              <w:spacing w:line="360" w:lineRule="auto"/>
              <w:jc w:val="center"/>
              <w:rPr>
                <w:rFonts w:hint="eastAsia" w:ascii="宋体" w:hAnsi="宋体" w:eastAsia="宋体" w:cs="宋体"/>
                <w:szCs w:val="21"/>
              </w:rPr>
            </w:pPr>
            <w:r>
              <w:rPr>
                <w:rFonts w:hint="eastAsia" w:ascii="宋体" w:hAnsi="宋体" w:eastAsia="宋体" w:cs="宋体"/>
                <w:szCs w:val="21"/>
              </w:rPr>
              <w:t>成员</w:t>
            </w:r>
          </w:p>
          <w:p w14:paraId="695874A9">
            <w:pPr>
              <w:widowControl/>
              <w:spacing w:line="360" w:lineRule="auto"/>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cs="宋体"/>
                <w:szCs w:val="21"/>
                <w:lang w:val="en-US" w:eastAsia="zh-CN"/>
              </w:rPr>
              <w:t>11</w:t>
            </w:r>
            <w:r>
              <w:rPr>
                <w:rFonts w:hint="eastAsia" w:ascii="宋体" w:hAnsi="宋体" w:eastAsia="宋体" w:cs="宋体"/>
                <w:szCs w:val="21"/>
              </w:rPr>
              <w:t>分）</w:t>
            </w:r>
          </w:p>
        </w:tc>
        <w:tc>
          <w:tcPr>
            <w:tcW w:w="7035" w:type="dxa"/>
            <w:shd w:val="clear" w:color="auto" w:fill="auto"/>
            <w:vAlign w:val="center"/>
          </w:tcPr>
          <w:p w14:paraId="3899B649">
            <w:pPr>
              <w:widowControl/>
              <w:numPr>
                <w:ilvl w:val="0"/>
                <w:numId w:val="5"/>
              </w:numPr>
              <w:spacing w:line="360" w:lineRule="auto"/>
              <w:jc w:val="left"/>
              <w:rPr>
                <w:rFonts w:hint="eastAsia" w:ascii="宋体" w:hAnsi="宋体" w:eastAsia="宋体" w:cs="宋体"/>
                <w:szCs w:val="21"/>
                <w:lang w:val="en-US" w:eastAsia="zh-CN"/>
              </w:rPr>
            </w:pPr>
            <w:r>
              <w:rPr>
                <w:rFonts w:hint="eastAsia" w:ascii="宋体" w:hAnsi="宋体" w:eastAsia="宋体" w:cs="宋体"/>
                <w:color w:val="auto"/>
                <w:sz w:val="21"/>
                <w:szCs w:val="21"/>
                <w:lang w:bidi="ar"/>
              </w:rPr>
              <w:t>拟派项目负责人具有中级</w:t>
            </w:r>
            <w:r>
              <w:rPr>
                <w:rFonts w:hint="eastAsia" w:ascii="宋体" w:hAnsi="宋体" w:cs="宋体"/>
                <w:color w:val="auto"/>
                <w:sz w:val="21"/>
                <w:szCs w:val="21"/>
                <w:lang w:val="en-US" w:eastAsia="zh-CN" w:bidi="ar"/>
              </w:rPr>
              <w:t>工程师</w:t>
            </w:r>
            <w:r>
              <w:rPr>
                <w:rFonts w:hint="eastAsia" w:ascii="宋体" w:hAnsi="宋体" w:eastAsia="宋体" w:cs="宋体"/>
                <w:color w:val="auto"/>
                <w:sz w:val="21"/>
                <w:szCs w:val="21"/>
                <w:lang w:bidi="ar"/>
              </w:rPr>
              <w:t>及以上职称的得</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w:t>
            </w:r>
            <w:r>
              <w:rPr>
                <w:rFonts w:hint="eastAsia" w:ascii="宋体" w:hAnsi="宋体" w:eastAsia="宋体" w:cs="宋体"/>
                <w:szCs w:val="21"/>
                <w:lang w:val="en-US" w:eastAsia="zh-CN"/>
              </w:rPr>
              <w:t>；</w:t>
            </w:r>
          </w:p>
          <w:p w14:paraId="3B94D647">
            <w:pPr>
              <w:pStyle w:val="250"/>
              <w:keepNext w:val="0"/>
              <w:keepLines w:val="0"/>
              <w:pageBreakBefore w:val="0"/>
              <w:widowControl/>
              <w:numPr>
                <w:ilvl w:val="0"/>
                <w:numId w:val="5"/>
              </w:numPr>
              <w:spacing w:line="288" w:lineRule="auto"/>
              <w:ind w:left="0" w:leftChars="0" w:firstLine="0" w:firstLineChars="0"/>
              <w:jc w:val="left"/>
              <w:rPr>
                <w:rFonts w:hint="eastAsia" w:ascii="宋体" w:hAnsi="宋体" w:cs="宋体"/>
                <w:color w:val="auto"/>
                <w:sz w:val="21"/>
                <w:szCs w:val="21"/>
                <w:lang w:eastAsia="zh-CN" w:bidi="ar"/>
              </w:rPr>
            </w:pPr>
            <w:r>
              <w:rPr>
                <w:rFonts w:hint="eastAsia" w:ascii="宋体" w:hAnsi="宋体" w:eastAsia="宋体" w:cs="宋体"/>
                <w:color w:val="auto"/>
                <w:sz w:val="21"/>
                <w:szCs w:val="21"/>
                <w:lang w:bidi="ar"/>
              </w:rPr>
              <w:t>技术负责人具有中级工程师职称的得</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分，具有</w:t>
            </w:r>
            <w:r>
              <w:rPr>
                <w:rFonts w:hint="eastAsia" w:ascii="宋体" w:hAnsi="宋体" w:eastAsia="宋体" w:cs="宋体"/>
                <w:color w:val="auto"/>
                <w:sz w:val="21"/>
                <w:szCs w:val="21"/>
                <w:lang w:val="en-US" w:eastAsia="zh-CN" w:bidi="ar"/>
              </w:rPr>
              <w:t>高</w:t>
            </w:r>
            <w:r>
              <w:rPr>
                <w:rFonts w:hint="eastAsia" w:ascii="宋体" w:hAnsi="宋体" w:eastAsia="宋体" w:cs="宋体"/>
                <w:color w:val="auto"/>
                <w:sz w:val="21"/>
                <w:szCs w:val="21"/>
                <w:lang w:bidi="ar"/>
              </w:rPr>
              <w:t>级工程师职称的得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bidi="ar"/>
              </w:rPr>
              <w:t>分</w:t>
            </w:r>
            <w:r>
              <w:rPr>
                <w:rFonts w:hint="eastAsia" w:ascii="宋体" w:hAnsi="宋体" w:cs="宋体"/>
                <w:color w:val="auto"/>
                <w:sz w:val="21"/>
                <w:szCs w:val="21"/>
                <w:lang w:eastAsia="zh-CN" w:bidi="ar"/>
              </w:rPr>
              <w:t>；</w:t>
            </w:r>
          </w:p>
          <w:p w14:paraId="3E717FC7">
            <w:pPr>
              <w:pStyle w:val="250"/>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bidi="ar"/>
              </w:rPr>
            </w:pP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bidi="ar"/>
              </w:rPr>
              <w:t>项目组成员（除项目负责人及技术负责人外）中具有安全员、质量员、材料员、施工员的，每提供一人得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bidi="ar"/>
              </w:rPr>
              <w:t>分，最高得</w:t>
            </w:r>
            <w:r>
              <w:rPr>
                <w:rFonts w:hint="eastAsia" w:ascii="宋体" w:hAnsi="宋体" w:cs="宋体"/>
                <w:color w:val="auto"/>
                <w:sz w:val="21"/>
                <w:szCs w:val="21"/>
                <w:lang w:val="en-US" w:eastAsia="zh-CN" w:bidi="ar"/>
              </w:rPr>
              <w:t>4</w:t>
            </w:r>
            <w:r>
              <w:rPr>
                <w:rFonts w:hint="eastAsia" w:ascii="宋体" w:hAnsi="宋体" w:eastAsia="宋体" w:cs="宋体"/>
                <w:color w:val="auto"/>
                <w:sz w:val="21"/>
                <w:szCs w:val="21"/>
                <w:lang w:bidi="ar"/>
              </w:rPr>
              <w:t>分。</w:t>
            </w:r>
          </w:p>
          <w:p w14:paraId="2BCE293D">
            <w:pPr>
              <w:pStyle w:val="250"/>
              <w:keepNext w:val="0"/>
              <w:keepLines w:val="0"/>
              <w:pageBreakBefore w:val="0"/>
              <w:widowControl/>
              <w:numPr>
                <w:ilvl w:val="0"/>
                <w:numId w:val="0"/>
              </w:numPr>
              <w:spacing w:line="288" w:lineRule="auto"/>
              <w:jc w:val="left"/>
              <w:rPr>
                <w:rFonts w:hint="eastAsia"/>
                <w:lang w:val="en-US" w:eastAsia="zh-CN"/>
              </w:rPr>
            </w:pPr>
            <w:r>
              <w:rPr>
                <w:rFonts w:hint="eastAsia" w:ascii="宋体" w:hAnsi="宋体" w:eastAsia="宋体" w:cs="宋体"/>
                <w:color w:val="auto"/>
                <w:sz w:val="21"/>
                <w:szCs w:val="21"/>
                <w:lang w:val="en-US" w:eastAsia="zh-CN" w:bidi="ar"/>
              </w:rPr>
              <w:t>4、</w:t>
            </w:r>
            <w:r>
              <w:rPr>
                <w:rFonts w:hint="eastAsia" w:ascii="宋体" w:hAnsi="宋体" w:eastAsia="宋体" w:cs="宋体"/>
                <w:color w:val="auto"/>
                <w:sz w:val="21"/>
                <w:szCs w:val="21"/>
                <w:lang w:bidi="ar"/>
              </w:rPr>
              <w:t>项目组成员（除项目负责人及技术负责人外）具有中级及以上职称的每有一个加</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分，最高得</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w:t>
            </w:r>
          </w:p>
          <w:p w14:paraId="7179DDD2">
            <w:pPr>
              <w:widowControl/>
              <w:spacing w:line="360" w:lineRule="auto"/>
              <w:ind w:firstLine="420"/>
              <w:jc w:val="left"/>
              <w:rPr>
                <w:rFonts w:hint="eastAsia" w:ascii="宋体" w:hAnsi="宋体" w:eastAsia="宋体" w:cs="宋体"/>
                <w:color w:val="000000"/>
                <w:highlight w:val="none"/>
              </w:rPr>
            </w:pPr>
            <w:r>
              <w:rPr>
                <w:rFonts w:hint="eastAsia" w:ascii="宋体" w:hAnsi="宋体" w:eastAsia="宋体" w:cs="宋体"/>
                <w:szCs w:val="21"/>
              </w:rPr>
              <w:t>注：1、项目组成员均提供劳动合同和</w:t>
            </w:r>
            <w:r>
              <w:rPr>
                <w:rFonts w:hint="eastAsia" w:ascii="宋体" w:hAnsi="宋体" w:eastAsia="宋体" w:cs="宋体"/>
                <w:b/>
                <w:bCs/>
                <w:szCs w:val="21"/>
              </w:rPr>
              <w:t>202</w:t>
            </w:r>
            <w:r>
              <w:rPr>
                <w:rFonts w:hint="eastAsia" w:ascii="宋体" w:hAnsi="宋体" w:cs="宋体"/>
                <w:b/>
                <w:bCs/>
                <w:szCs w:val="21"/>
                <w:lang w:val="en-US" w:eastAsia="zh-CN"/>
              </w:rPr>
              <w:t>6</w:t>
            </w:r>
            <w:r>
              <w:rPr>
                <w:rFonts w:hint="eastAsia" w:ascii="宋体" w:hAnsi="宋体" w:eastAsia="宋体" w:cs="宋体"/>
                <w:b/>
                <w:bCs/>
                <w:szCs w:val="21"/>
              </w:rPr>
              <w:t>年</w:t>
            </w:r>
            <w:r>
              <w:rPr>
                <w:rFonts w:hint="eastAsia" w:ascii="宋体" w:hAnsi="宋体" w:cs="宋体"/>
                <w:b/>
                <w:bCs/>
                <w:szCs w:val="21"/>
                <w:lang w:val="en-US" w:eastAsia="zh-CN"/>
              </w:rPr>
              <w:t>02</w:t>
            </w:r>
            <w:r>
              <w:rPr>
                <w:rFonts w:hint="eastAsia" w:ascii="宋体" w:hAnsi="宋体" w:eastAsia="宋体" w:cs="宋体"/>
                <w:b/>
                <w:bCs/>
                <w:szCs w:val="21"/>
              </w:rPr>
              <w:t>月</w:t>
            </w:r>
            <w:r>
              <w:rPr>
                <w:rFonts w:hint="eastAsia" w:ascii="宋体" w:hAnsi="宋体" w:eastAsia="宋体" w:cs="宋体"/>
                <w:szCs w:val="21"/>
              </w:rPr>
              <w:t>至今由供应商为其缴纳的任意一个月的社保缴纳证明（加盖社保中心章或社保中心参保缴费证明电子专用章），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如是退休人员仍在执业有效期内的，应提供相关退休证明及聘用合同，</w:t>
            </w:r>
            <w:r>
              <w:rPr>
                <w:rFonts w:hint="eastAsia" w:ascii="宋体" w:hAnsi="宋体" w:eastAsia="宋体" w:cs="宋体"/>
                <w:color w:val="000000"/>
                <w:highlight w:val="none"/>
              </w:rPr>
              <w:t>否则不得分。</w:t>
            </w:r>
          </w:p>
          <w:p w14:paraId="192AE334">
            <w:pPr>
              <w:widowControl/>
              <w:numPr>
                <w:ilvl w:val="0"/>
                <w:numId w:val="6"/>
              </w:numPr>
              <w:spacing w:line="360" w:lineRule="auto"/>
              <w:jc w:val="left"/>
              <w:rPr>
                <w:rFonts w:hint="eastAsia" w:ascii="宋体" w:hAnsi="宋体" w:eastAsia="宋体" w:cs="宋体"/>
                <w:lang w:val="en-US" w:eastAsia="zh-CN" w:bidi="ar-SA"/>
              </w:rPr>
            </w:pPr>
            <w:r>
              <w:rPr>
                <w:rFonts w:hint="eastAsia" w:ascii="宋体" w:hAnsi="宋体" w:eastAsia="宋体" w:cs="宋体"/>
                <w:szCs w:val="21"/>
              </w:rPr>
              <w:t>须提供职称证书、岗位证书原件彩色扫描上传至电子投标文件中，否则，此项不得分。</w:t>
            </w:r>
          </w:p>
        </w:tc>
      </w:tr>
      <w:tr w14:paraId="7658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66" w:type="dxa"/>
            <w:vMerge w:val="continue"/>
            <w:vAlign w:val="center"/>
          </w:tcPr>
          <w:p w14:paraId="5C5F01B8">
            <w:pPr>
              <w:widowControl/>
              <w:spacing w:line="360" w:lineRule="auto"/>
              <w:jc w:val="center"/>
              <w:rPr>
                <w:rFonts w:hint="eastAsia" w:asciiTheme="minorEastAsia" w:hAnsiTheme="minorEastAsia" w:eastAsiaTheme="minorEastAsia" w:cstheme="minorEastAsia"/>
                <w:szCs w:val="21"/>
              </w:rPr>
            </w:pPr>
          </w:p>
        </w:tc>
        <w:tc>
          <w:tcPr>
            <w:tcW w:w="1185" w:type="dxa"/>
            <w:vMerge w:val="continue"/>
            <w:vAlign w:val="center"/>
          </w:tcPr>
          <w:p w14:paraId="686AEAD9">
            <w:pPr>
              <w:spacing w:line="360" w:lineRule="auto"/>
              <w:jc w:val="center"/>
              <w:rPr>
                <w:rFonts w:hint="eastAsia" w:asciiTheme="minorEastAsia" w:hAnsiTheme="minorEastAsia" w:eastAsiaTheme="minorEastAsia" w:cstheme="minorEastAsia"/>
                <w:szCs w:val="21"/>
              </w:rPr>
            </w:pPr>
          </w:p>
        </w:tc>
        <w:tc>
          <w:tcPr>
            <w:tcW w:w="1035" w:type="dxa"/>
            <w:vAlign w:val="center"/>
          </w:tcPr>
          <w:p w14:paraId="238568FE">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企业业绩（</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分）</w:t>
            </w:r>
          </w:p>
        </w:tc>
        <w:tc>
          <w:tcPr>
            <w:tcW w:w="7035" w:type="dxa"/>
            <w:vAlign w:val="center"/>
          </w:tcPr>
          <w:p w14:paraId="0551619E">
            <w:pPr>
              <w:spacing w:line="420" w:lineRule="exact"/>
              <w:rPr>
                <w:rFonts w:hint="eastAsia" w:ascii="宋体" w:hAnsi="宋体" w:eastAsia="宋体" w:cs="宋体"/>
                <w:color w:val="auto"/>
                <w:sz w:val="21"/>
                <w:szCs w:val="21"/>
                <w:lang w:val="en-US" w:eastAsia="en-US" w:bidi="ar"/>
              </w:rPr>
            </w:pPr>
            <w:r>
              <w:rPr>
                <w:rFonts w:hint="eastAsia" w:ascii="宋体" w:hAnsi="宋体" w:eastAsia="宋体" w:cs="宋体"/>
                <w:color w:val="auto"/>
                <w:sz w:val="21"/>
                <w:szCs w:val="21"/>
                <w:lang w:val="en-US" w:eastAsia="en-US" w:bidi="ar"/>
              </w:rPr>
              <w:t>自202</w:t>
            </w:r>
            <w:r>
              <w:rPr>
                <w:rFonts w:hint="eastAsia" w:ascii="宋体" w:hAnsi="宋体" w:eastAsia="宋体" w:cs="宋体"/>
                <w:color w:val="auto"/>
                <w:sz w:val="21"/>
                <w:szCs w:val="21"/>
                <w:lang w:val="en-US" w:eastAsia="zh-CN" w:bidi="ar"/>
              </w:rPr>
              <w:t>3</w:t>
            </w:r>
            <w:r>
              <w:rPr>
                <w:rFonts w:hint="eastAsia" w:ascii="宋体" w:hAnsi="宋体" w:eastAsia="宋体" w:cs="宋体"/>
                <w:color w:val="auto"/>
                <w:sz w:val="21"/>
                <w:szCs w:val="21"/>
                <w:lang w:val="en-US" w:eastAsia="en-US" w:bidi="ar"/>
              </w:rPr>
              <w:t>年1月1日至今（以</w:t>
            </w:r>
            <w:r>
              <w:rPr>
                <w:rFonts w:hint="eastAsia" w:ascii="宋体" w:hAnsi="宋体" w:cs="宋体"/>
                <w:color w:val="auto"/>
                <w:sz w:val="21"/>
                <w:szCs w:val="21"/>
                <w:lang w:val="en-US" w:eastAsia="zh-CN" w:bidi="ar"/>
              </w:rPr>
              <w:t>施工合同签订</w:t>
            </w:r>
            <w:r>
              <w:rPr>
                <w:rFonts w:hint="eastAsia" w:ascii="宋体" w:hAnsi="宋体" w:eastAsia="宋体" w:cs="宋体"/>
                <w:color w:val="auto"/>
                <w:sz w:val="21"/>
                <w:szCs w:val="21"/>
                <w:lang w:val="en-US" w:eastAsia="en-US" w:bidi="ar"/>
              </w:rPr>
              <w:t>时间为准），供应商完成的类似工程业绩，每提供一个得</w:t>
            </w:r>
            <w:r>
              <w:rPr>
                <w:rFonts w:hint="eastAsia" w:ascii="宋体" w:hAnsi="宋体" w:eastAsia="宋体" w:cs="宋体"/>
                <w:color w:val="auto"/>
                <w:sz w:val="21"/>
                <w:szCs w:val="21"/>
                <w:lang w:val="en-US" w:eastAsia="zh-CN" w:bidi="ar"/>
              </w:rPr>
              <w:t>3</w:t>
            </w:r>
            <w:r>
              <w:rPr>
                <w:rFonts w:hint="eastAsia" w:ascii="宋体" w:hAnsi="宋体" w:eastAsia="宋体" w:cs="宋体"/>
                <w:color w:val="auto"/>
                <w:sz w:val="21"/>
                <w:szCs w:val="21"/>
                <w:lang w:val="en-US" w:eastAsia="en-US" w:bidi="ar"/>
              </w:rPr>
              <w:t>分，最高得</w:t>
            </w:r>
            <w:r>
              <w:rPr>
                <w:rFonts w:hint="eastAsia" w:ascii="宋体" w:hAnsi="宋体" w:eastAsia="宋体" w:cs="宋体"/>
                <w:color w:val="auto"/>
                <w:sz w:val="21"/>
                <w:szCs w:val="21"/>
                <w:lang w:val="en-US" w:eastAsia="zh-CN" w:bidi="ar"/>
              </w:rPr>
              <w:t>9</w:t>
            </w:r>
            <w:r>
              <w:rPr>
                <w:rFonts w:hint="eastAsia" w:ascii="宋体" w:hAnsi="宋体" w:eastAsia="宋体" w:cs="宋体"/>
                <w:color w:val="auto"/>
                <w:sz w:val="21"/>
                <w:szCs w:val="21"/>
                <w:lang w:val="en-US" w:eastAsia="en-US" w:bidi="ar"/>
              </w:rPr>
              <w:t>分。</w:t>
            </w:r>
          </w:p>
          <w:p w14:paraId="75B8F6EC">
            <w:pPr>
              <w:pStyle w:val="273"/>
              <w:spacing w:line="360" w:lineRule="auto"/>
              <w:rPr>
                <w:rFonts w:hint="eastAsia" w:asciiTheme="minorEastAsia" w:hAnsiTheme="minorEastAsia" w:eastAsiaTheme="minorEastAsia" w:cstheme="minorEastAsia"/>
                <w:color w:val="auto"/>
                <w:szCs w:val="21"/>
              </w:rPr>
            </w:pPr>
            <w:r>
              <w:rPr>
                <w:rFonts w:hint="eastAsia" w:ascii="宋体" w:hAnsi="宋体" w:eastAsia="宋体" w:cs="宋体"/>
                <w:color w:val="auto"/>
                <w:sz w:val="21"/>
                <w:szCs w:val="21"/>
                <w:lang w:val="en-US" w:eastAsia="en-US" w:bidi="ar"/>
              </w:rPr>
              <w:t>注：</w:t>
            </w:r>
            <w:r>
              <w:rPr>
                <w:rFonts w:hint="eastAsia" w:ascii="宋体" w:hAnsi="宋体" w:eastAsia="宋体" w:cs="宋体"/>
                <w:color w:val="auto"/>
                <w:sz w:val="21"/>
                <w:szCs w:val="21"/>
                <w:lang w:val="en-US" w:eastAsia="zh-CN" w:bidi="ar"/>
              </w:rPr>
              <w:t>提供施工合同原件彩色扫描件上传至响应文件中，未提供不得分。</w:t>
            </w:r>
          </w:p>
        </w:tc>
      </w:tr>
    </w:tbl>
    <w:p w14:paraId="3B7156D8">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注：投标文件中提供上述证明资料</w:t>
      </w:r>
      <w:r>
        <w:rPr>
          <w:rFonts w:hint="eastAsia" w:asciiTheme="minorEastAsia" w:hAnsiTheme="minorEastAsia" w:eastAsiaTheme="minorEastAsia" w:cstheme="minorEastAsia"/>
          <w:b/>
          <w:bCs/>
          <w:color w:val="FF0000"/>
          <w:szCs w:val="21"/>
          <w:highlight w:val="none"/>
          <w:u w:val="none"/>
        </w:rPr>
        <w:t>原件彩色扫描</w:t>
      </w:r>
      <w:r>
        <w:rPr>
          <w:rFonts w:hint="eastAsia" w:asciiTheme="minorEastAsia" w:hAnsiTheme="minorEastAsia" w:eastAsiaTheme="minorEastAsia" w:cstheme="minorEastAsia"/>
          <w:b/>
          <w:bCs/>
          <w:color w:val="FF0000"/>
          <w:szCs w:val="21"/>
          <w:highlight w:val="none"/>
          <w:u w:val="none"/>
          <w:lang w:val="en-US" w:eastAsia="zh-CN"/>
        </w:rPr>
        <w:t>件</w:t>
      </w:r>
      <w:r>
        <w:rPr>
          <w:rFonts w:hint="eastAsia" w:asciiTheme="minorEastAsia" w:hAnsiTheme="minorEastAsia" w:eastAsiaTheme="minorEastAsia" w:cstheme="minorEastAsia"/>
          <w:b/>
          <w:bCs/>
          <w:szCs w:val="21"/>
        </w:rPr>
        <w:t>，提供的证明材料必须能清晰反映供应商名称、时间等需要明确的内容。没有明确、缺项、含糊不清的不予计分。</w:t>
      </w:r>
    </w:p>
    <w:p w14:paraId="17D08AE6">
      <w:pPr>
        <w:rPr>
          <w:rFonts w:hint="eastAsia" w:asciiTheme="minorEastAsia" w:hAnsiTheme="minorEastAsia" w:eastAsiaTheme="minorEastAsia" w:cstheme="minorEastAsia"/>
          <w:szCs w:val="21"/>
        </w:rPr>
      </w:pPr>
    </w:p>
    <w:p w14:paraId="33B80412">
      <w:pPr>
        <w:rPr>
          <w:rFonts w:hint="eastAsia" w:asciiTheme="minorEastAsia" w:hAnsiTheme="minorEastAsia" w:eastAsiaTheme="minorEastAsia" w:cstheme="minorEastAsia"/>
          <w:szCs w:val="21"/>
        </w:rPr>
      </w:pPr>
    </w:p>
    <w:p w14:paraId="68079F56">
      <w:pPr>
        <w:keepNext/>
        <w:jc w:val="center"/>
        <w:outlineLvl w:val="0"/>
        <w:rPr>
          <w:rFonts w:hint="eastAsia" w:asciiTheme="minorEastAsia" w:hAnsiTheme="minorEastAsia" w:eastAsiaTheme="minorEastAsia" w:cstheme="minorEastAsia"/>
          <w:bCs/>
          <w:sz w:val="44"/>
          <w:szCs w:val="28"/>
        </w:rPr>
      </w:pPr>
      <w:r>
        <w:rPr>
          <w:rFonts w:hint="eastAsia" w:asciiTheme="minorEastAsia" w:hAnsiTheme="minorEastAsia" w:eastAsiaTheme="minorEastAsia" w:cstheme="minorEastAsia"/>
          <w:b/>
          <w:sz w:val="44"/>
          <w:szCs w:val="28"/>
        </w:rPr>
        <w:br w:type="page" w:clear="all"/>
      </w:r>
      <w:bookmarkStart w:id="635" w:name="_Toc26886"/>
      <w:r>
        <w:rPr>
          <w:rFonts w:hint="eastAsia" w:asciiTheme="minorEastAsia" w:hAnsiTheme="minorEastAsia" w:eastAsiaTheme="minorEastAsia" w:cstheme="minorEastAsia"/>
          <w:b/>
          <w:sz w:val="32"/>
          <w:szCs w:val="32"/>
        </w:rPr>
        <w:t>第</w:t>
      </w:r>
      <w:r>
        <w:rPr>
          <w:rFonts w:hint="eastAsia" w:asciiTheme="minorEastAsia" w:hAnsiTheme="minorEastAsia" w:eastAsiaTheme="minorEastAsia" w:cstheme="minorEastAsia"/>
          <w:b/>
          <w:sz w:val="32"/>
          <w:szCs w:val="32"/>
          <w:lang w:val="en-US" w:eastAsia="zh-CN"/>
        </w:rPr>
        <w:t>八</w:t>
      </w:r>
      <w:r>
        <w:rPr>
          <w:rFonts w:hint="eastAsia" w:asciiTheme="minorEastAsia" w:hAnsiTheme="minorEastAsia" w:eastAsiaTheme="minorEastAsia" w:cstheme="minorEastAsia"/>
          <w:b/>
          <w:sz w:val="32"/>
          <w:szCs w:val="32"/>
        </w:rPr>
        <w:t xml:space="preserve">章 </w:t>
      </w:r>
      <w:bookmarkEnd w:id="623"/>
      <w:bookmarkEnd w:id="624"/>
      <w:bookmarkEnd w:id="632"/>
      <w:r>
        <w:rPr>
          <w:rFonts w:hint="eastAsia" w:asciiTheme="minorEastAsia" w:hAnsiTheme="minorEastAsia" w:eastAsiaTheme="minorEastAsia" w:cstheme="minorEastAsia"/>
          <w:b/>
          <w:sz w:val="32"/>
          <w:szCs w:val="32"/>
        </w:rPr>
        <w:t>响应文件格式</w:t>
      </w:r>
      <w:bookmarkEnd w:id="635"/>
    </w:p>
    <w:p w14:paraId="78F9B84E">
      <w:pPr>
        <w:jc w:val="center"/>
        <w:rPr>
          <w:rFonts w:hint="eastAsia" w:asciiTheme="minorEastAsia" w:hAnsiTheme="minorEastAsia" w:eastAsiaTheme="minorEastAsia" w:cstheme="minorEastAsia"/>
          <w:b/>
          <w:sz w:val="72"/>
          <w:szCs w:val="21"/>
        </w:rPr>
      </w:pPr>
      <w:bookmarkStart w:id="636" w:name="_Hlt26955039"/>
      <w:bookmarkEnd w:id="636"/>
      <w:bookmarkStart w:id="637" w:name="_Hlt26671244"/>
      <w:bookmarkEnd w:id="637"/>
      <w:bookmarkStart w:id="638" w:name="_Toc26554094"/>
      <w:bookmarkStart w:id="639" w:name="_Toc120614282"/>
      <w:bookmarkStart w:id="640" w:name="_Toc49090576"/>
    </w:p>
    <w:p w14:paraId="3FB57045">
      <w:pPr>
        <w:jc w:val="center"/>
        <w:rPr>
          <w:rFonts w:hint="eastAsia" w:asciiTheme="minorEastAsia" w:hAnsiTheme="minorEastAsia" w:eastAsiaTheme="minorEastAsia" w:cstheme="minorEastAsia"/>
          <w:b/>
          <w:sz w:val="72"/>
          <w:szCs w:val="21"/>
        </w:rPr>
      </w:pPr>
    </w:p>
    <w:bookmarkEnd w:id="74"/>
    <w:bookmarkEnd w:id="75"/>
    <w:bookmarkEnd w:id="638"/>
    <w:bookmarkEnd w:id="639"/>
    <w:bookmarkEnd w:id="640"/>
    <w:p w14:paraId="764578E5">
      <w:pPr>
        <w:pStyle w:val="44"/>
        <w:jc w:val="center"/>
        <w:rPr>
          <w:rFonts w:hint="eastAsia" w:asciiTheme="minorEastAsia" w:hAnsiTheme="minorEastAsia" w:eastAsiaTheme="minorEastAsia" w:cstheme="minorEastAsia"/>
          <w:b/>
          <w:bCs/>
          <w:sz w:val="70"/>
          <w:szCs w:val="70"/>
        </w:rPr>
      </w:pPr>
      <w:r>
        <w:rPr>
          <w:rFonts w:hint="eastAsia" w:asciiTheme="minorEastAsia" w:hAnsiTheme="minorEastAsia" w:eastAsiaTheme="minorEastAsia" w:cstheme="minorEastAsia"/>
          <w:b/>
          <w:bCs/>
          <w:sz w:val="70"/>
          <w:szCs w:val="70"/>
        </w:rPr>
        <w:t>竞争性磋商响应文件</w:t>
      </w:r>
    </w:p>
    <w:p w14:paraId="4067872D">
      <w:pPr>
        <w:pStyle w:val="44"/>
        <w:rPr>
          <w:rFonts w:hint="eastAsia" w:asciiTheme="minorEastAsia" w:hAnsiTheme="minorEastAsia" w:eastAsiaTheme="minorEastAsia" w:cstheme="minorEastAsia"/>
        </w:rPr>
      </w:pPr>
    </w:p>
    <w:p w14:paraId="15A5F720">
      <w:pPr>
        <w:pStyle w:val="18"/>
        <w:spacing w:before="12"/>
        <w:rPr>
          <w:rFonts w:hint="eastAsia" w:asciiTheme="minorEastAsia" w:hAnsiTheme="minorEastAsia" w:eastAsiaTheme="minorEastAsia" w:cstheme="minorEastAsia"/>
          <w:b/>
          <w:sz w:val="25"/>
        </w:rPr>
      </w:pPr>
    </w:p>
    <w:p w14:paraId="6BB5AEA8">
      <w:pPr>
        <w:pStyle w:val="3"/>
        <w:spacing w:line="297" w:lineRule="auto"/>
        <w:ind w:right="4309"/>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项 目 名 称：【项目名称】</w:t>
      </w:r>
    </w:p>
    <w:p w14:paraId="7974BD9C">
      <w:pPr>
        <w:pStyle w:val="3"/>
        <w:spacing w:line="297" w:lineRule="auto"/>
        <w:ind w:right="4309"/>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项 目 编 号：【项目编号】</w:t>
      </w:r>
    </w:p>
    <w:p w14:paraId="6E04D297">
      <w:pPr>
        <w:pStyle w:val="18"/>
        <w:jc w:val="center"/>
        <w:rPr>
          <w:rFonts w:hint="eastAsia" w:asciiTheme="minorEastAsia" w:hAnsiTheme="minorEastAsia" w:eastAsiaTheme="minorEastAsia" w:cstheme="minorEastAsia"/>
          <w:b/>
          <w:szCs w:val="28"/>
        </w:rPr>
      </w:pPr>
    </w:p>
    <w:p w14:paraId="592AD8A5">
      <w:pPr>
        <w:pStyle w:val="3"/>
        <w:spacing w:before="0" w:after="0" w:line="480" w:lineRule="auto"/>
        <w:ind w:firstLine="1108"/>
        <w:jc w:val="left"/>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供应商名称：</w:t>
      </w:r>
    </w:p>
    <w:p w14:paraId="0BD15F37">
      <w:pPr>
        <w:pStyle w:val="3"/>
        <w:spacing w:before="0" w:after="0" w:line="480" w:lineRule="auto"/>
        <w:ind w:firstLine="1108"/>
        <w:jc w:val="left"/>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供应商地址：</w:t>
      </w:r>
    </w:p>
    <w:p w14:paraId="1796D95D">
      <w:pPr>
        <w:pStyle w:val="3"/>
        <w:spacing w:before="0" w:after="0" w:line="480" w:lineRule="auto"/>
        <w:ind w:firstLine="1124"/>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p>
    <w:p w14:paraId="4C24EA8A">
      <w:pPr>
        <w:pStyle w:val="3"/>
        <w:spacing w:before="0" w:after="0" w:line="480" w:lineRule="auto"/>
        <w:ind w:firstLine="1124"/>
        <w:jc w:val="left"/>
        <w:rPr>
          <w:rFonts w:hint="eastAsia" w:asciiTheme="minorEastAsia" w:hAnsiTheme="minorEastAsia" w:eastAsiaTheme="minorEastAsia" w:cstheme="minorEastAsia"/>
          <w:spacing w:val="-13"/>
          <w:sz w:val="28"/>
          <w:szCs w:val="28"/>
        </w:rPr>
      </w:pPr>
      <w:r>
        <w:rPr>
          <w:rFonts w:hint="eastAsia" w:asciiTheme="minorEastAsia" w:hAnsiTheme="minorEastAsia" w:eastAsiaTheme="minorEastAsia" w:cstheme="minorEastAsia"/>
          <w:sz w:val="28"/>
          <w:szCs w:val="28"/>
        </w:rPr>
        <w:t>委托代理人：（委托代理时填写</w:t>
      </w:r>
      <w:r>
        <w:rPr>
          <w:rFonts w:hint="eastAsia" w:asciiTheme="minorEastAsia" w:hAnsiTheme="minorEastAsia" w:eastAsiaTheme="minorEastAsia" w:cstheme="minorEastAsia"/>
          <w:spacing w:val="-13"/>
          <w:sz w:val="28"/>
          <w:szCs w:val="28"/>
        </w:rPr>
        <w:t>）</w:t>
      </w:r>
    </w:p>
    <w:p w14:paraId="7881CAB0">
      <w:pPr>
        <w:pStyle w:val="3"/>
        <w:spacing w:before="0" w:after="0" w:line="480" w:lineRule="auto"/>
        <w:ind w:firstLine="1218"/>
        <w:jc w:val="left"/>
        <w:rPr>
          <w:rFonts w:hint="eastAsia" w:asciiTheme="minorEastAsia" w:hAnsiTheme="minorEastAsia" w:eastAsiaTheme="minorEastAsia" w:cstheme="minorEastAsia"/>
          <w:spacing w:val="34"/>
          <w:sz w:val="28"/>
          <w:szCs w:val="28"/>
        </w:rPr>
      </w:pPr>
      <w:r>
        <w:rPr>
          <w:rFonts w:hint="eastAsia" w:asciiTheme="minorEastAsia" w:hAnsiTheme="minorEastAsia" w:eastAsiaTheme="minorEastAsia" w:cstheme="minorEastAsia"/>
          <w:spacing w:val="34"/>
          <w:sz w:val="28"/>
          <w:szCs w:val="28"/>
        </w:rPr>
        <w:t>日   期：</w:t>
      </w:r>
    </w:p>
    <w:p w14:paraId="5951F8D8">
      <w:pPr>
        <w:rPr>
          <w:rFonts w:hint="eastAsia" w:asciiTheme="minorEastAsia" w:hAnsiTheme="minorEastAsia" w:eastAsiaTheme="minorEastAsia" w:cstheme="minorEastAsia"/>
        </w:rPr>
      </w:pPr>
    </w:p>
    <w:p w14:paraId="71A9D40D">
      <w:pPr>
        <w:pStyle w:val="18"/>
        <w:rPr>
          <w:rFonts w:hint="eastAsia" w:asciiTheme="minorEastAsia" w:hAnsiTheme="minorEastAsia" w:eastAsiaTheme="minorEastAsia" w:cstheme="minorEastAsia"/>
        </w:rPr>
      </w:pPr>
    </w:p>
    <w:p w14:paraId="4B297835">
      <w:pPr>
        <w:rPr>
          <w:rFonts w:hint="eastAsia" w:asciiTheme="minorEastAsia" w:hAnsiTheme="minorEastAsia" w:eastAsiaTheme="minorEastAsia" w:cstheme="minorEastAsia"/>
        </w:rPr>
      </w:pPr>
    </w:p>
    <w:p w14:paraId="1950C42E">
      <w:pPr>
        <w:pStyle w:val="18"/>
        <w:rPr>
          <w:rFonts w:hint="eastAsia" w:asciiTheme="minorEastAsia" w:hAnsiTheme="minorEastAsia" w:eastAsiaTheme="minorEastAsia" w:cstheme="minorEastAsia"/>
        </w:rPr>
      </w:pPr>
    </w:p>
    <w:p w14:paraId="42D4AB7F">
      <w:pPr>
        <w:rPr>
          <w:rFonts w:hint="eastAsia" w:asciiTheme="minorEastAsia" w:hAnsiTheme="minorEastAsia" w:eastAsiaTheme="minorEastAsia" w:cstheme="minorEastAsia"/>
        </w:rPr>
      </w:pPr>
    </w:p>
    <w:p w14:paraId="7E2CEEAD">
      <w:pPr>
        <w:pStyle w:val="18"/>
        <w:rPr>
          <w:rFonts w:hint="eastAsia" w:asciiTheme="minorEastAsia" w:hAnsiTheme="minorEastAsia" w:eastAsiaTheme="minorEastAsia" w:cstheme="minorEastAsia"/>
        </w:rPr>
      </w:pPr>
    </w:p>
    <w:p w14:paraId="64CAF465">
      <w:pPr>
        <w:rPr>
          <w:rFonts w:hint="eastAsia" w:asciiTheme="minorEastAsia" w:hAnsiTheme="minorEastAsia" w:eastAsiaTheme="minorEastAsia" w:cstheme="minorEastAsia"/>
        </w:rPr>
      </w:pPr>
    </w:p>
    <w:p w14:paraId="10C98D74">
      <w:pPr>
        <w:pStyle w:val="18"/>
        <w:rPr>
          <w:rFonts w:hint="eastAsia"/>
        </w:rPr>
      </w:pPr>
    </w:p>
    <w:p w14:paraId="6A84FEDC">
      <w:pPr>
        <w:pStyle w:val="18"/>
        <w:rPr>
          <w:rFonts w:hint="eastAsia" w:asciiTheme="minorEastAsia" w:hAnsiTheme="minorEastAsia" w:eastAsiaTheme="minorEastAsia" w:cstheme="minorEastAsia"/>
        </w:rPr>
      </w:pPr>
    </w:p>
    <w:p w14:paraId="5CE32599">
      <w:pPr>
        <w:rPr>
          <w:rFonts w:hint="eastAsia"/>
        </w:rPr>
      </w:pPr>
    </w:p>
    <w:p w14:paraId="03CC2755">
      <w:pPr>
        <w:pStyle w:val="16"/>
        <w:rPr>
          <w:rFonts w:hint="eastAsia" w:asciiTheme="minorEastAsia" w:hAnsiTheme="minorEastAsia" w:eastAsiaTheme="minorEastAsia" w:cstheme="minorEastAsia"/>
        </w:rPr>
      </w:pPr>
    </w:p>
    <w:p w14:paraId="0BBBC058">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一、磋商响应函</w:t>
      </w:r>
    </w:p>
    <w:p w14:paraId="0522BEB8">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p>
    <w:p w14:paraId="6950C4F6">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(一)根据已收到的采购编号为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（小写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）的总价，按磋商文件的要求承包本次采购范围内的全部工程，并承担相关的责任。 </w:t>
      </w:r>
    </w:p>
    <w:p w14:paraId="2365AA0A">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2E53F3AC">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我方保证在磋商响应文件有效期内不撤回磋商响应文件，除磋商文件另有规定外，不修改磋商响应文件。 </w:t>
      </w:r>
    </w:p>
    <w:p w14:paraId="3EE4F46D">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(三)我单位保证在收到贵单位发出的书面开工令后立即开工，并在</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天内竣工。 </w:t>
      </w:r>
    </w:p>
    <w:p w14:paraId="30DCA6BB">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(四)我单位保证本工程质量达到</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 </w:t>
      </w:r>
    </w:p>
    <w:p w14:paraId="3EB7C8CF">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(五)我单位保证在成交后派出</w:t>
      </w:r>
      <w:r>
        <w:rPr>
          <w:rFonts w:hint="eastAsia" w:ascii="宋体" w:hAnsi="宋体" w:eastAsia="宋体" w:cs="宋体"/>
          <w:sz w:val="21"/>
          <w:szCs w:val="21"/>
          <w:highlight w:val="none"/>
          <w:u w:val="single"/>
          <w:lang w:bidi="ar"/>
        </w:rPr>
        <w:t xml:space="preserve">   (姓名    )</w:t>
      </w:r>
      <w:r>
        <w:rPr>
          <w:rFonts w:hint="eastAsia" w:ascii="宋体" w:hAnsi="宋体" w:eastAsia="宋体" w:cs="宋体"/>
          <w:sz w:val="21"/>
          <w:szCs w:val="21"/>
          <w:highlight w:val="none"/>
          <w:lang w:bidi="ar"/>
        </w:rPr>
        <w:t xml:space="preserve">项目负责人全面负责本工程的施工。 </w:t>
      </w:r>
    </w:p>
    <w:p w14:paraId="6BFC3634">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(六)贵单位所发出的磋商文件、成交通知书和本磋商响应文件将构成约束我们双方的合同。 </w:t>
      </w:r>
    </w:p>
    <w:p w14:paraId="7B281884">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(盖章) </w:t>
      </w:r>
    </w:p>
    <w:p w14:paraId="62B3C74E">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单位地址：</w:t>
      </w:r>
      <w:r>
        <w:rPr>
          <w:rFonts w:hint="eastAsia" w:ascii="宋体" w:hAnsi="宋体" w:eastAsia="宋体" w:cs="宋体"/>
          <w:sz w:val="21"/>
          <w:szCs w:val="21"/>
          <w:highlight w:val="none"/>
          <w:u w:val="single"/>
          <w:lang w:bidi="ar"/>
        </w:rPr>
        <w:t xml:space="preserve">                                               </w:t>
      </w:r>
    </w:p>
    <w:p w14:paraId="26DBAA10">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邮政编码：</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4C963B70">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法定代表人或委托代理人(签字或盖章)：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516623A6">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电话：</w:t>
      </w:r>
      <w:r>
        <w:rPr>
          <w:rFonts w:hint="eastAsia" w:ascii="宋体" w:hAnsi="宋体" w:eastAsia="宋体" w:cs="宋体"/>
          <w:sz w:val="21"/>
          <w:szCs w:val="21"/>
          <w:highlight w:val="none"/>
          <w:u w:val="single"/>
          <w:lang w:bidi="ar"/>
        </w:rPr>
        <w:t xml:space="preserve">                                            </w:t>
      </w:r>
    </w:p>
    <w:p w14:paraId="4A05C81B">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传真：</w:t>
      </w:r>
      <w:r>
        <w:rPr>
          <w:rFonts w:hint="eastAsia" w:ascii="宋体" w:hAnsi="宋体" w:eastAsia="宋体" w:cs="宋体"/>
          <w:sz w:val="21"/>
          <w:szCs w:val="21"/>
          <w:highlight w:val="none"/>
          <w:u w:val="single"/>
          <w:lang w:bidi="ar"/>
        </w:rPr>
        <w:t xml:space="preserve">                                            </w:t>
      </w:r>
    </w:p>
    <w:p w14:paraId="1D8D01A1">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开户银行名称：</w:t>
      </w:r>
      <w:r>
        <w:rPr>
          <w:rFonts w:hint="eastAsia" w:ascii="宋体" w:hAnsi="宋体" w:eastAsia="宋体" w:cs="宋体"/>
          <w:sz w:val="21"/>
          <w:szCs w:val="21"/>
          <w:highlight w:val="none"/>
          <w:u w:val="single"/>
          <w:lang w:bidi="ar"/>
        </w:rPr>
        <w:t xml:space="preserve">                                     </w:t>
      </w:r>
    </w:p>
    <w:p w14:paraId="0BD6C822">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银行帐号：</w:t>
      </w:r>
      <w:r>
        <w:rPr>
          <w:rFonts w:hint="eastAsia" w:ascii="宋体" w:hAnsi="宋体" w:eastAsia="宋体" w:cs="宋体"/>
          <w:sz w:val="21"/>
          <w:szCs w:val="21"/>
          <w:highlight w:val="none"/>
          <w:u w:val="single"/>
          <w:lang w:bidi="ar"/>
        </w:rPr>
        <w:t xml:space="preserve">                                        </w:t>
      </w:r>
    </w:p>
    <w:p w14:paraId="21A013F3">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开户行地址：</w:t>
      </w:r>
      <w:r>
        <w:rPr>
          <w:rFonts w:hint="eastAsia" w:ascii="宋体" w:hAnsi="宋体" w:eastAsia="宋体" w:cs="宋体"/>
          <w:sz w:val="21"/>
          <w:szCs w:val="21"/>
          <w:highlight w:val="none"/>
          <w:u w:val="single"/>
          <w:lang w:bidi="ar"/>
        </w:rPr>
        <w:t xml:space="preserve">                                       </w:t>
      </w:r>
    </w:p>
    <w:p w14:paraId="4E7FD5CF">
      <w:pPr>
        <w:keepNext w:val="0"/>
        <w:keepLines w:val="0"/>
        <w:pageBreakBefore w:val="0"/>
        <w:widowControl/>
        <w:kinsoku/>
        <w:wordWrap/>
        <w:overflowPunct/>
        <w:topLinePunct w:val="0"/>
        <w:autoSpaceDE/>
        <w:autoSpaceDN/>
        <w:bidi w:val="0"/>
        <w:adjustRightInd/>
        <w:snapToGrid/>
        <w:spacing w:line="480" w:lineRule="auto"/>
        <w:ind w:firstLine="420" w:firstLineChars="200"/>
        <w:jc w:val="both"/>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p>
    <w:p w14:paraId="7C2D51F3">
      <w:pPr>
        <w:pStyle w:val="62"/>
        <w:ind w:firstLine="480"/>
        <w:rPr>
          <w:rFonts w:hint="eastAsia" w:ascii="宋体" w:hAnsi="宋体" w:eastAsia="宋体" w:cs="宋体"/>
          <w:szCs w:val="24"/>
          <w:highlight w:val="none"/>
          <w:lang w:bidi="ar"/>
        </w:rPr>
      </w:pPr>
    </w:p>
    <w:p w14:paraId="583DCE4F">
      <w:pPr>
        <w:widowControl/>
        <w:numPr>
          <w:ilvl w:val="0"/>
          <w:numId w:val="0"/>
        </w:numPr>
        <w:spacing w:line="360" w:lineRule="auto"/>
        <w:ind w:left="-202" w:leftChars="0" w:firstLine="622" w:firstLineChars="0"/>
        <w:jc w:val="center"/>
        <w:rPr>
          <w:rFonts w:hint="eastAsia" w:ascii="宋体" w:hAnsi="宋体" w:eastAsia="宋体" w:cs="宋体"/>
          <w:b/>
          <w:bCs/>
          <w:sz w:val="31"/>
          <w:szCs w:val="31"/>
          <w:highlight w:val="none"/>
          <w:lang w:val="en-US" w:eastAsia="en-US" w:bidi="ar"/>
        </w:rPr>
      </w:pPr>
    </w:p>
    <w:p w14:paraId="2861273E">
      <w:pPr>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en-US" w:bidi="ar"/>
        </w:rPr>
        <w:t>二、</w:t>
      </w:r>
      <w:r>
        <w:rPr>
          <w:rFonts w:hint="eastAsia" w:ascii="宋体" w:hAnsi="宋体" w:eastAsia="宋体" w:cs="宋体"/>
          <w:b/>
          <w:bCs/>
          <w:sz w:val="30"/>
          <w:szCs w:val="30"/>
          <w:highlight w:val="none"/>
          <w:lang w:bidi="ar"/>
        </w:rPr>
        <w:t>开标一览表（首次磋商响应报价表）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286F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4EB7D8EF">
            <w:pPr>
              <w:widowControl/>
              <w:spacing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项 目</w:t>
            </w:r>
          </w:p>
          <w:p w14:paraId="73332D44">
            <w:pPr>
              <w:jc w:val="center"/>
              <w:rPr>
                <w:rFonts w:hint="eastAsia" w:ascii="宋体" w:hAnsi="宋体" w:eastAsia="宋体" w:cs="宋体"/>
                <w:sz w:val="21"/>
                <w:szCs w:val="21"/>
                <w:highlight w:val="none"/>
              </w:rPr>
            </w:pPr>
          </w:p>
        </w:tc>
        <w:tc>
          <w:tcPr>
            <w:tcW w:w="7085" w:type="dxa"/>
            <w:noWrap w:val="0"/>
          </w:tcPr>
          <w:p w14:paraId="226AA7A6">
            <w:pPr>
              <w:widowControl/>
              <w:spacing w:line="360" w:lineRule="auto"/>
              <w:ind w:firstLine="480"/>
              <w:jc w:val="left"/>
              <w:rPr>
                <w:rFonts w:hint="eastAsia" w:ascii="宋体" w:hAnsi="宋体" w:eastAsia="宋体" w:cs="宋体"/>
                <w:sz w:val="21"/>
                <w:szCs w:val="21"/>
                <w:highlight w:val="none"/>
                <w:lang w:bidi="ar"/>
              </w:rPr>
            </w:pPr>
          </w:p>
          <w:p w14:paraId="139EF61F">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项目名称： </w:t>
            </w:r>
          </w:p>
          <w:p w14:paraId="749AD32A">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项目编号： </w:t>
            </w:r>
          </w:p>
          <w:p w14:paraId="4344B25F">
            <w:pPr>
              <w:jc w:val="both"/>
              <w:rPr>
                <w:rFonts w:hint="eastAsia" w:ascii="宋体" w:hAnsi="宋体" w:eastAsia="宋体" w:cs="宋体"/>
                <w:sz w:val="21"/>
                <w:szCs w:val="21"/>
                <w:highlight w:val="none"/>
              </w:rPr>
            </w:pPr>
          </w:p>
        </w:tc>
      </w:tr>
      <w:tr w14:paraId="0065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2461BE11">
            <w:pPr>
              <w:widowControl/>
              <w:spacing w:line="360" w:lineRule="auto"/>
              <w:ind w:firstLine="480"/>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响应</w:t>
            </w:r>
          </w:p>
          <w:p w14:paraId="2E29D28E">
            <w:pPr>
              <w:widowControl/>
              <w:spacing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报价</w:t>
            </w:r>
          </w:p>
        </w:tc>
        <w:tc>
          <w:tcPr>
            <w:tcW w:w="7085" w:type="dxa"/>
            <w:noWrap w:val="0"/>
          </w:tcPr>
          <w:p w14:paraId="0AEF88AD">
            <w:pPr>
              <w:widowControl/>
              <w:spacing w:line="360" w:lineRule="auto"/>
              <w:ind w:firstLine="480"/>
              <w:jc w:val="left"/>
              <w:rPr>
                <w:rFonts w:hint="eastAsia" w:ascii="宋体" w:hAnsi="宋体" w:eastAsia="宋体" w:cs="宋体"/>
                <w:sz w:val="21"/>
                <w:szCs w:val="21"/>
                <w:highlight w:val="none"/>
                <w:lang w:bidi="ar"/>
              </w:rPr>
            </w:pPr>
          </w:p>
          <w:p w14:paraId="72FCF8F7">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人民币(大写)： </w:t>
            </w:r>
          </w:p>
          <w:p w14:paraId="15E92056">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(小写)： </w:t>
            </w:r>
          </w:p>
          <w:p w14:paraId="7DB1460B">
            <w:pPr>
              <w:jc w:val="both"/>
              <w:rPr>
                <w:rFonts w:hint="eastAsia" w:ascii="宋体" w:hAnsi="宋体" w:eastAsia="宋体" w:cs="宋体"/>
                <w:sz w:val="21"/>
                <w:szCs w:val="21"/>
                <w:highlight w:val="none"/>
              </w:rPr>
            </w:pPr>
          </w:p>
        </w:tc>
      </w:tr>
      <w:tr w14:paraId="10DC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29E508D">
            <w:pPr>
              <w:widowControl/>
              <w:spacing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总工期</w:t>
            </w:r>
          </w:p>
        </w:tc>
        <w:tc>
          <w:tcPr>
            <w:tcW w:w="7085" w:type="dxa"/>
            <w:noWrap w:val="0"/>
          </w:tcPr>
          <w:p w14:paraId="474C86E1">
            <w:pPr>
              <w:jc w:val="both"/>
              <w:rPr>
                <w:rFonts w:hint="eastAsia" w:ascii="宋体" w:hAnsi="宋体" w:eastAsia="宋体" w:cs="宋体"/>
                <w:sz w:val="21"/>
                <w:szCs w:val="21"/>
                <w:highlight w:val="none"/>
                <w:lang w:bidi="ar"/>
              </w:rPr>
            </w:pPr>
          </w:p>
          <w:p w14:paraId="1FBC06B2">
            <w:pPr>
              <w:spacing w:line="360" w:lineRule="auto"/>
              <w:ind w:firstLine="240"/>
              <w:jc w:val="both"/>
              <w:rPr>
                <w:rFonts w:hint="eastAsia" w:ascii="宋体" w:hAnsi="宋体" w:eastAsia="宋体" w:cs="宋体"/>
                <w:sz w:val="21"/>
                <w:szCs w:val="21"/>
                <w:highlight w:val="none"/>
              </w:rPr>
            </w:pPr>
          </w:p>
        </w:tc>
      </w:tr>
      <w:tr w14:paraId="2EE6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485FCC5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质量标准：</w:t>
            </w:r>
          </w:p>
        </w:tc>
        <w:tc>
          <w:tcPr>
            <w:tcW w:w="7085" w:type="dxa"/>
            <w:noWrap w:val="0"/>
          </w:tcPr>
          <w:p w14:paraId="117B9577">
            <w:pPr>
              <w:jc w:val="both"/>
              <w:rPr>
                <w:rFonts w:hint="eastAsia" w:ascii="宋体" w:hAnsi="宋体" w:eastAsia="宋体" w:cs="宋体"/>
                <w:sz w:val="21"/>
                <w:szCs w:val="21"/>
                <w:highlight w:val="none"/>
                <w:lang w:bidi="ar"/>
              </w:rPr>
            </w:pPr>
          </w:p>
        </w:tc>
      </w:tr>
      <w:tr w14:paraId="7671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13450195">
            <w:pPr>
              <w:widowControl/>
              <w:spacing w:line="360" w:lineRule="auto"/>
              <w:ind w:firstLine="480"/>
              <w:jc w:val="center"/>
              <w:rPr>
                <w:rFonts w:hint="eastAsia" w:ascii="宋体" w:hAnsi="宋体" w:eastAsia="宋体" w:cs="宋体"/>
                <w:sz w:val="21"/>
                <w:szCs w:val="21"/>
                <w:highlight w:val="none"/>
              </w:rPr>
            </w:pPr>
          </w:p>
          <w:p w14:paraId="1F99B35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项目负责人：</w:t>
            </w:r>
          </w:p>
        </w:tc>
        <w:tc>
          <w:tcPr>
            <w:tcW w:w="7085" w:type="dxa"/>
            <w:noWrap w:val="0"/>
          </w:tcPr>
          <w:p w14:paraId="3FD36F6D">
            <w:pPr>
              <w:jc w:val="both"/>
              <w:rPr>
                <w:rFonts w:hint="eastAsia" w:ascii="宋体" w:hAnsi="宋体" w:eastAsia="宋体" w:cs="宋体"/>
                <w:sz w:val="21"/>
                <w:szCs w:val="21"/>
                <w:highlight w:val="none"/>
                <w:lang w:bidi="ar"/>
              </w:rPr>
            </w:pPr>
          </w:p>
        </w:tc>
      </w:tr>
    </w:tbl>
    <w:p w14:paraId="542D54AE">
      <w:pPr>
        <w:pStyle w:val="62"/>
        <w:ind w:firstLine="0"/>
        <w:rPr>
          <w:rFonts w:hint="eastAsia" w:ascii="宋体" w:hAnsi="宋体" w:eastAsia="宋体" w:cs="宋体"/>
          <w:sz w:val="21"/>
          <w:szCs w:val="21"/>
          <w:highlight w:val="none"/>
        </w:rPr>
      </w:pPr>
    </w:p>
    <w:p w14:paraId="6F6381FA">
      <w:pPr>
        <w:widowControl/>
        <w:spacing w:line="360" w:lineRule="auto"/>
        <w:jc w:val="left"/>
        <w:rPr>
          <w:rFonts w:hint="eastAsia" w:ascii="宋体" w:hAnsi="宋体" w:eastAsia="宋体" w:cs="宋体"/>
          <w:sz w:val="21"/>
          <w:szCs w:val="21"/>
          <w:highlight w:val="none"/>
          <w:lang w:bidi="ar"/>
        </w:rPr>
      </w:pPr>
    </w:p>
    <w:p w14:paraId="04EB7840">
      <w:pPr>
        <w:widowControl/>
        <w:spacing w:line="360" w:lineRule="auto"/>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磋商单位（盖章）：</w:t>
      </w:r>
      <w:r>
        <w:rPr>
          <w:rFonts w:hint="eastAsia" w:ascii="宋体" w:hAnsi="宋体" w:eastAsia="宋体" w:cs="宋体"/>
          <w:sz w:val="21"/>
          <w:szCs w:val="21"/>
          <w:highlight w:val="none"/>
          <w:u w:val="single"/>
          <w:lang w:bidi="ar"/>
        </w:rPr>
        <w:t xml:space="preserve">                 </w:t>
      </w:r>
    </w:p>
    <w:p w14:paraId="4C889956">
      <w:pPr>
        <w:widowControl/>
        <w:spacing w:line="360" w:lineRule="auto"/>
        <w:jc w:val="left"/>
        <w:rPr>
          <w:rFonts w:hint="eastAsia" w:ascii="宋体" w:hAnsi="宋体" w:eastAsia="宋体" w:cs="宋体"/>
          <w:sz w:val="21"/>
          <w:szCs w:val="21"/>
          <w:highlight w:val="none"/>
          <w:lang w:bidi="ar"/>
        </w:rPr>
      </w:pPr>
    </w:p>
    <w:p w14:paraId="3C6B6338">
      <w:pPr>
        <w:widowControl/>
        <w:spacing w:line="360" w:lineRule="auto"/>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法定代表人(授权代表)签名：</w:t>
      </w:r>
      <w:r>
        <w:rPr>
          <w:rFonts w:hint="eastAsia" w:ascii="宋体" w:hAnsi="宋体" w:eastAsia="宋体" w:cs="宋体"/>
          <w:sz w:val="21"/>
          <w:szCs w:val="21"/>
          <w:highlight w:val="none"/>
          <w:u w:val="single"/>
          <w:lang w:bidi="ar"/>
        </w:rPr>
        <w:t xml:space="preserve">                 </w:t>
      </w:r>
    </w:p>
    <w:p w14:paraId="4879C9FE">
      <w:pPr>
        <w:widowControl/>
        <w:spacing w:line="360" w:lineRule="auto"/>
        <w:ind w:firstLine="480"/>
        <w:jc w:val="left"/>
        <w:rPr>
          <w:rFonts w:hint="eastAsia" w:ascii="宋体" w:hAnsi="宋体" w:eastAsia="宋体" w:cs="宋体"/>
          <w:sz w:val="21"/>
          <w:szCs w:val="21"/>
          <w:highlight w:val="none"/>
          <w:lang w:bidi="ar"/>
        </w:rPr>
      </w:pPr>
    </w:p>
    <w:p w14:paraId="78BF7A98">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注:①磋商报价应包括磋商文件所确定的采购范围的全部内容，但该</w:t>
      </w:r>
      <w:r>
        <w:rPr>
          <w:rFonts w:hint="eastAsia" w:ascii="宋体" w:hAnsi="宋体" w:eastAsia="宋体" w:cs="宋体"/>
          <w:b/>
          <w:bCs/>
          <w:sz w:val="21"/>
          <w:szCs w:val="21"/>
          <w:highlight w:val="none"/>
          <w:lang w:bidi="ar"/>
        </w:rPr>
        <w:t>表报价非本次磋商的最后报价</w:t>
      </w:r>
      <w:r>
        <w:rPr>
          <w:rFonts w:hint="eastAsia" w:ascii="宋体" w:hAnsi="宋体" w:eastAsia="宋体" w:cs="宋体"/>
          <w:sz w:val="21"/>
          <w:szCs w:val="21"/>
          <w:highlight w:val="none"/>
          <w:lang w:bidi="ar"/>
        </w:rPr>
        <w:t xml:space="preserve">。 </w:t>
      </w:r>
    </w:p>
    <w:p w14:paraId="3A4EB36F">
      <w:pPr>
        <w:widowControl/>
        <w:spacing w:line="360" w:lineRule="auto"/>
        <w:ind w:firstLine="480"/>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②此表格式不得自行改动。</w:t>
      </w:r>
    </w:p>
    <w:p w14:paraId="7E486559">
      <w:pPr>
        <w:pStyle w:val="62"/>
        <w:ind w:firstLine="480"/>
        <w:rPr>
          <w:rFonts w:hint="eastAsia" w:ascii="宋体" w:hAnsi="宋体" w:eastAsia="宋体" w:cs="宋体"/>
          <w:sz w:val="21"/>
          <w:szCs w:val="21"/>
          <w:highlight w:val="none"/>
          <w:lang w:bidi="ar"/>
        </w:rPr>
      </w:pPr>
    </w:p>
    <w:p w14:paraId="6C6CD34F">
      <w:pPr>
        <w:rPr>
          <w:rFonts w:hint="eastAsia" w:ascii="宋体" w:hAnsi="宋体" w:eastAsia="宋体" w:cs="宋体"/>
          <w:highlight w:val="none"/>
          <w:lang w:bidi="ar"/>
        </w:rPr>
      </w:pPr>
    </w:p>
    <w:p w14:paraId="6A224298">
      <w:pPr>
        <w:pStyle w:val="25"/>
        <w:shd w:val="clear" w:color="auto" w:fill="FFFFFF"/>
        <w:spacing w:line="300" w:lineRule="auto"/>
        <w:jc w:val="center"/>
        <w:rPr>
          <w:rFonts w:hint="eastAsia" w:ascii="宋体" w:hAnsi="宋体" w:eastAsia="宋体" w:cs="宋体"/>
          <w:b/>
          <w:bCs/>
          <w:sz w:val="31"/>
          <w:szCs w:val="31"/>
          <w:highlight w:val="none"/>
          <w:lang w:bidi="ar"/>
        </w:rPr>
      </w:pPr>
    </w:p>
    <w:p w14:paraId="125DC2EC">
      <w:pPr>
        <w:pStyle w:val="25"/>
        <w:shd w:val="clear" w:color="auto" w:fill="FFFFFF"/>
        <w:spacing w:line="300" w:lineRule="auto"/>
        <w:jc w:val="center"/>
        <w:rPr>
          <w:rFonts w:hint="eastAsia" w:ascii="宋体" w:hAnsi="宋体" w:eastAsia="宋体" w:cs="宋体"/>
          <w:b/>
          <w:bCs/>
          <w:sz w:val="31"/>
          <w:szCs w:val="31"/>
          <w:highlight w:val="none"/>
          <w:lang w:bidi="ar"/>
        </w:rPr>
      </w:pPr>
    </w:p>
    <w:p w14:paraId="77D689A0">
      <w:pPr>
        <w:pStyle w:val="25"/>
        <w:shd w:val="clear" w:color="auto" w:fill="FFFFFF"/>
        <w:spacing w:line="300" w:lineRule="auto"/>
        <w:jc w:val="center"/>
        <w:rPr>
          <w:rFonts w:hint="eastAsia" w:ascii="宋体" w:hAnsi="宋体" w:eastAsia="宋体" w:cs="宋体"/>
          <w:b/>
          <w:bCs/>
          <w:sz w:val="31"/>
          <w:szCs w:val="31"/>
          <w:highlight w:val="none"/>
          <w:lang w:bidi="ar"/>
        </w:rPr>
      </w:pPr>
    </w:p>
    <w:p w14:paraId="6A469041">
      <w:pPr>
        <w:pStyle w:val="25"/>
        <w:shd w:val="clear" w:color="auto" w:fill="FFFFFF"/>
        <w:spacing w:line="300" w:lineRule="auto"/>
        <w:jc w:val="center"/>
        <w:rPr>
          <w:rFonts w:hint="eastAsia" w:ascii="宋体" w:hAnsi="宋体" w:eastAsia="宋体" w:cs="宋体"/>
          <w:b/>
          <w:bCs/>
          <w:sz w:val="31"/>
          <w:szCs w:val="31"/>
          <w:highlight w:val="none"/>
          <w:lang w:bidi="ar"/>
        </w:rPr>
      </w:pPr>
    </w:p>
    <w:p w14:paraId="1A578F55">
      <w:pPr>
        <w:pStyle w:val="25"/>
        <w:shd w:val="clear" w:color="auto" w:fill="FFFFFF"/>
        <w:spacing w:line="300" w:lineRule="auto"/>
        <w:jc w:val="center"/>
        <w:rPr>
          <w:rFonts w:hint="eastAsia" w:ascii="宋体" w:hAnsi="宋体" w:eastAsia="宋体" w:cs="宋体"/>
          <w:b/>
          <w:bCs/>
          <w:sz w:val="31"/>
          <w:szCs w:val="31"/>
          <w:highlight w:val="none"/>
          <w:lang w:bidi="ar"/>
        </w:rPr>
      </w:pPr>
    </w:p>
    <w:p w14:paraId="35FB3965">
      <w:pPr>
        <w:jc w:val="center"/>
        <w:rPr>
          <w:rFonts w:hint="eastAsia" w:ascii="宋体" w:hAnsi="宋体" w:eastAsia="宋体" w:cs="宋体"/>
          <w:b/>
          <w:bCs/>
          <w:sz w:val="30"/>
          <w:szCs w:val="30"/>
          <w:highlight w:val="none"/>
          <w:lang w:val="en-US" w:eastAsia="en-US" w:bidi="ar"/>
        </w:rPr>
      </w:pPr>
      <w:r>
        <w:rPr>
          <w:rFonts w:hint="default" w:ascii="宋体" w:hAnsi="宋体" w:eastAsia="宋体" w:cs="宋体"/>
          <w:b/>
          <w:bCs/>
          <w:sz w:val="30"/>
          <w:szCs w:val="30"/>
          <w:highlight w:val="none"/>
          <w:lang w:val="en-US" w:eastAsia="en-US" w:bidi="ar"/>
        </w:rPr>
        <w:t>三、</w:t>
      </w:r>
      <w:r>
        <w:rPr>
          <w:rFonts w:hint="eastAsia" w:ascii="宋体" w:hAnsi="宋体" w:eastAsia="宋体" w:cs="宋体"/>
          <w:b/>
          <w:bCs/>
          <w:sz w:val="30"/>
          <w:szCs w:val="30"/>
          <w:highlight w:val="none"/>
          <w:lang w:val="en-US" w:eastAsia="en-US" w:bidi="ar"/>
        </w:rPr>
        <w:t>工程量清单与报价表</w:t>
      </w:r>
      <w:r>
        <w:rPr>
          <w:rFonts w:hint="eastAsia" w:ascii="宋体" w:hAnsi="宋体" w:eastAsia="宋体" w:cs="宋体"/>
          <w:b/>
          <w:bCs/>
          <w:sz w:val="30"/>
          <w:szCs w:val="30"/>
          <w:highlight w:val="none"/>
          <w:lang w:val="en-US" w:eastAsia="zh-CN" w:bidi="ar"/>
        </w:rPr>
        <w:t>（</w:t>
      </w:r>
      <w:r>
        <w:rPr>
          <w:rFonts w:hint="eastAsia" w:ascii="宋体" w:hAnsi="宋体" w:eastAsia="宋体" w:cs="宋体"/>
          <w:b/>
          <w:bCs/>
          <w:sz w:val="30"/>
          <w:szCs w:val="30"/>
          <w:highlight w:val="none"/>
          <w:lang w:val="en-US" w:eastAsia="en-US" w:bidi="ar"/>
        </w:rPr>
        <w:t>首次磋商报价明细表</w:t>
      </w:r>
      <w:r>
        <w:rPr>
          <w:rFonts w:hint="eastAsia" w:ascii="宋体" w:hAnsi="宋体" w:eastAsia="宋体" w:cs="宋体"/>
          <w:b/>
          <w:bCs/>
          <w:sz w:val="30"/>
          <w:szCs w:val="30"/>
          <w:highlight w:val="none"/>
          <w:lang w:val="en-US" w:eastAsia="zh-CN" w:bidi="ar"/>
        </w:rPr>
        <w:t>）</w:t>
      </w:r>
    </w:p>
    <w:p w14:paraId="1C969A3C">
      <w:pPr>
        <w:widowControl/>
        <w:jc w:val="left"/>
        <w:rPr>
          <w:rFonts w:hint="eastAsia" w:ascii="宋体" w:hAnsi="宋体" w:eastAsia="宋体" w:cs="宋体"/>
          <w:sz w:val="24"/>
          <w:szCs w:val="22"/>
          <w:highlight w:val="none"/>
        </w:rPr>
      </w:pPr>
      <w:r>
        <w:rPr>
          <w:rFonts w:hint="eastAsia" w:ascii="宋体" w:hAnsi="宋体" w:eastAsia="宋体" w:cs="宋体"/>
          <w:highlight w:val="none"/>
        </w:rPr>
        <w:br w:type="page" w:clear="all"/>
      </w:r>
    </w:p>
    <w:p w14:paraId="3D474C3E">
      <w:pPr>
        <w:jc w:val="center"/>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t>四、政府采购政策</w:t>
      </w:r>
    </w:p>
    <w:p w14:paraId="5C911159">
      <w:pPr>
        <w:widowControl/>
        <w:spacing w:line="360" w:lineRule="auto"/>
        <w:jc w:val="center"/>
        <w:rPr>
          <w:rFonts w:hint="eastAsia" w:ascii="宋体" w:hAnsi="宋体" w:eastAsia="宋体" w:cs="宋体"/>
          <w:b/>
          <w:bCs/>
          <w:sz w:val="32"/>
          <w:szCs w:val="32"/>
          <w:highlight w:val="none"/>
          <w:lang w:val="en-US" w:eastAsia="en-US" w:bidi="ar-SA"/>
        </w:rPr>
      </w:pPr>
    </w:p>
    <w:p w14:paraId="2710A404">
      <w:pPr>
        <w:widowControl/>
        <w:spacing w:line="360" w:lineRule="auto"/>
        <w:jc w:val="center"/>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中小企业声明函（格式）</w:t>
      </w:r>
    </w:p>
    <w:p w14:paraId="2EF2751F">
      <w:pPr>
        <w:widowControl/>
        <w:spacing w:line="360" w:lineRule="auto"/>
        <w:ind w:firstLine="480"/>
        <w:jc w:val="left"/>
        <w:rPr>
          <w:rFonts w:hint="eastAsia" w:ascii="宋体" w:hAnsi="宋体" w:eastAsia="宋体" w:cs="宋体"/>
          <w:sz w:val="24"/>
          <w:highlight w:val="none"/>
          <w:lang w:bidi="ar"/>
        </w:rPr>
      </w:pPr>
    </w:p>
    <w:p w14:paraId="02F63A2F">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本公司郑重声明，根据《政府采购促进中小企业发展管理办法》（财库﹝2020﹞46 号）的规定，本公司参加</w:t>
      </w:r>
      <w:r>
        <w:rPr>
          <w:rFonts w:hint="eastAsia" w:ascii="宋体" w:hAnsi="宋体" w:eastAsia="宋体" w:cs="宋体"/>
          <w:sz w:val="21"/>
          <w:szCs w:val="21"/>
          <w:highlight w:val="none"/>
          <w:u w:val="single"/>
          <w:lang w:bidi="ar"/>
        </w:rPr>
        <w:t xml:space="preserve">           （单位名称）        </w:t>
      </w:r>
      <w:r>
        <w:rPr>
          <w:rFonts w:hint="eastAsia" w:ascii="宋体" w:hAnsi="宋体" w:eastAsia="宋体" w:cs="宋体"/>
          <w:sz w:val="21"/>
          <w:szCs w:val="21"/>
          <w:highlight w:val="none"/>
          <w:lang w:bidi="ar"/>
        </w:rPr>
        <w:t xml:space="preserve">的 </w:t>
      </w:r>
      <w:r>
        <w:rPr>
          <w:rFonts w:hint="eastAsia" w:ascii="宋体" w:hAnsi="宋体" w:eastAsia="宋体" w:cs="宋体"/>
          <w:sz w:val="21"/>
          <w:szCs w:val="21"/>
          <w:highlight w:val="none"/>
          <w:u w:val="single"/>
          <w:lang w:bidi="ar"/>
        </w:rPr>
        <w:t xml:space="preserve">  （项目名称）  </w:t>
      </w:r>
      <w:r>
        <w:rPr>
          <w:rFonts w:hint="eastAsia" w:ascii="宋体" w:hAnsi="宋体" w:eastAsia="宋体" w:cs="宋体"/>
          <w:sz w:val="21"/>
          <w:szCs w:val="21"/>
          <w:highlight w:val="none"/>
          <w:lang w:bidi="ar"/>
        </w:rPr>
        <w:t xml:space="preserve"> 采购活动，工程的施工单位全部为符合政策要求的中小企业。 </w:t>
      </w:r>
    </w:p>
    <w:p w14:paraId="708A4183">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bidi="ar"/>
        </w:rPr>
        <w:t>（标的名称）</w:t>
      </w:r>
      <w:r>
        <w:rPr>
          <w:rFonts w:hint="eastAsia" w:ascii="宋体" w:hAnsi="宋体" w:eastAsia="宋体" w:cs="宋体"/>
          <w:sz w:val="21"/>
          <w:szCs w:val="21"/>
          <w:highlight w:val="none"/>
          <w:lang w:bidi="ar"/>
        </w:rPr>
        <w:t xml:space="preserve"> ，属于</w:t>
      </w:r>
      <w:r>
        <w:rPr>
          <w:rFonts w:hint="eastAsia" w:ascii="宋体" w:hAnsi="宋体" w:eastAsia="宋体" w:cs="宋体"/>
          <w:sz w:val="21"/>
          <w:szCs w:val="21"/>
          <w:highlight w:val="none"/>
          <w:u w:val="single"/>
          <w:lang w:bidi="ar"/>
        </w:rPr>
        <w:t>（采购文件中明确的所属行业）</w:t>
      </w:r>
      <w:r>
        <w:rPr>
          <w:rFonts w:hint="eastAsia" w:ascii="宋体" w:hAnsi="宋体" w:eastAsia="宋体" w:cs="宋体"/>
          <w:sz w:val="21"/>
          <w:szCs w:val="21"/>
          <w:highlight w:val="none"/>
          <w:lang w:bidi="ar"/>
        </w:rPr>
        <w:t xml:space="preserve"> 行业；承建企业为</w:t>
      </w:r>
      <w:r>
        <w:rPr>
          <w:rFonts w:hint="eastAsia" w:ascii="宋体" w:hAnsi="宋体" w:eastAsia="宋体" w:cs="宋体"/>
          <w:sz w:val="21"/>
          <w:szCs w:val="21"/>
          <w:highlight w:val="none"/>
          <w:u w:val="single"/>
          <w:lang w:bidi="ar"/>
        </w:rPr>
        <w:t>（企业名称）</w:t>
      </w:r>
      <w:r>
        <w:rPr>
          <w:rFonts w:hint="eastAsia" w:ascii="宋体" w:hAnsi="宋体" w:eastAsia="宋体" w:cs="宋体"/>
          <w:sz w:val="21"/>
          <w:szCs w:val="21"/>
          <w:highlight w:val="none"/>
          <w:lang w:bidi="ar"/>
        </w:rPr>
        <w:t>，从业人员人，营业收入为万元，资产总额为万元，属于</w:t>
      </w:r>
      <w:r>
        <w:rPr>
          <w:rFonts w:hint="eastAsia" w:ascii="宋体" w:hAnsi="宋体" w:eastAsia="宋体" w:cs="宋体"/>
          <w:sz w:val="21"/>
          <w:szCs w:val="21"/>
          <w:highlight w:val="none"/>
          <w:u w:val="single"/>
          <w:lang w:bidi="ar"/>
        </w:rPr>
        <w:t>（中型企业、小型企业、微型企业）</w:t>
      </w:r>
      <w:r>
        <w:rPr>
          <w:rFonts w:hint="eastAsia" w:ascii="宋体" w:hAnsi="宋体" w:eastAsia="宋体" w:cs="宋体"/>
          <w:sz w:val="21"/>
          <w:szCs w:val="21"/>
          <w:highlight w:val="none"/>
          <w:lang w:bidi="ar"/>
        </w:rPr>
        <w:t xml:space="preserve">； </w:t>
      </w:r>
    </w:p>
    <w:p w14:paraId="0D152120">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以上企业，不属于大企业的分支机构，不存在控股股东为大企业的情形，也不存在与大企业的负责人为同一人的情形。 </w:t>
      </w:r>
    </w:p>
    <w:p w14:paraId="29D2B94D">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本企业对上述声明内容的真实性负责。如有虚假，将依法承担相应责任。 </w:t>
      </w:r>
    </w:p>
    <w:p w14:paraId="61849620">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企业名称（盖章）：</w:t>
      </w:r>
      <w:r>
        <w:rPr>
          <w:rFonts w:hint="eastAsia" w:ascii="宋体" w:hAnsi="宋体" w:eastAsia="宋体" w:cs="宋体"/>
          <w:sz w:val="21"/>
          <w:szCs w:val="21"/>
          <w:highlight w:val="none"/>
          <w:u w:val="single"/>
          <w:lang w:bidi="ar"/>
        </w:rPr>
        <w:t xml:space="preserve">         </w:t>
      </w:r>
    </w:p>
    <w:p w14:paraId="319B3DFB">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日 期：</w:t>
      </w:r>
      <w:r>
        <w:rPr>
          <w:rFonts w:hint="eastAsia" w:ascii="宋体" w:hAnsi="宋体" w:eastAsia="宋体" w:cs="宋体"/>
          <w:sz w:val="21"/>
          <w:szCs w:val="21"/>
          <w:highlight w:val="none"/>
          <w:u w:val="single"/>
          <w:lang w:bidi="ar"/>
        </w:rPr>
        <w:t xml:space="preserve">                     </w:t>
      </w:r>
    </w:p>
    <w:p w14:paraId="37360D95">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b/>
          <w:bCs/>
          <w:sz w:val="21"/>
          <w:szCs w:val="21"/>
          <w:highlight w:val="none"/>
          <w:lang w:bidi="ar"/>
        </w:rPr>
      </w:pPr>
    </w:p>
    <w:p w14:paraId="19994039">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b/>
          <w:bCs/>
          <w:sz w:val="21"/>
          <w:szCs w:val="21"/>
          <w:highlight w:val="none"/>
          <w:lang w:bidi="ar"/>
        </w:rPr>
      </w:pPr>
    </w:p>
    <w:p w14:paraId="2C6F8013">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b/>
          <w:bCs/>
          <w:sz w:val="21"/>
          <w:szCs w:val="21"/>
          <w:highlight w:val="none"/>
          <w:lang w:bidi="ar"/>
        </w:rPr>
      </w:pPr>
    </w:p>
    <w:p w14:paraId="7A25FBEB">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填报说明： </w:t>
      </w:r>
    </w:p>
    <w:p w14:paraId="2B3EA1A2">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1、从业人员、营业收入、资产总额填报上一年度数据，无上一年度数据的新成立企业可不填报。 </w:t>
      </w:r>
    </w:p>
    <w:p w14:paraId="2F42DFB4">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2、请供应商如实填写，所填内容将作为评审的依据。如填写不完整，将不享受扶持政策。 </w:t>
      </w:r>
    </w:p>
    <w:p w14:paraId="7C6690D3">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3、成交供应商的《中小企业声明函》随成交结果公开。</w:t>
      </w:r>
    </w:p>
    <w:p w14:paraId="1D1C8BE9">
      <w:pPr>
        <w:pStyle w:val="62"/>
        <w:ind w:firstLine="480"/>
        <w:rPr>
          <w:rFonts w:hint="eastAsia" w:ascii="宋体" w:hAnsi="宋体" w:eastAsia="宋体" w:cs="宋体"/>
          <w:szCs w:val="24"/>
          <w:highlight w:val="none"/>
          <w:lang w:bidi="ar"/>
        </w:rPr>
      </w:pPr>
    </w:p>
    <w:p w14:paraId="1849D00C">
      <w:pPr>
        <w:rPr>
          <w:rFonts w:hint="eastAsia" w:ascii="宋体" w:hAnsi="宋体" w:eastAsia="宋体" w:cs="宋体"/>
          <w:sz w:val="24"/>
          <w:highlight w:val="none"/>
          <w:lang w:bidi="ar"/>
        </w:rPr>
      </w:pPr>
    </w:p>
    <w:p w14:paraId="13FD91BD">
      <w:pPr>
        <w:pStyle w:val="62"/>
        <w:ind w:firstLine="480"/>
        <w:rPr>
          <w:rFonts w:hint="eastAsia" w:ascii="宋体" w:hAnsi="宋体" w:eastAsia="宋体" w:cs="宋体"/>
          <w:szCs w:val="24"/>
          <w:highlight w:val="none"/>
          <w:lang w:bidi="ar"/>
        </w:rPr>
      </w:pPr>
    </w:p>
    <w:p w14:paraId="15BF88BF">
      <w:pPr>
        <w:rPr>
          <w:rFonts w:hint="eastAsia" w:ascii="宋体" w:hAnsi="宋体" w:eastAsia="宋体" w:cs="宋体"/>
          <w:sz w:val="24"/>
          <w:highlight w:val="none"/>
          <w:lang w:bidi="ar"/>
        </w:rPr>
      </w:pPr>
    </w:p>
    <w:p w14:paraId="62B90A30">
      <w:pPr>
        <w:pStyle w:val="18"/>
        <w:rPr>
          <w:rFonts w:hint="eastAsia" w:ascii="宋体" w:hAnsi="宋体" w:eastAsia="宋体" w:cs="宋体"/>
          <w:highlight w:val="none"/>
        </w:rPr>
      </w:pPr>
    </w:p>
    <w:p w14:paraId="212285CF">
      <w:pPr>
        <w:pStyle w:val="62"/>
        <w:ind w:firstLine="480"/>
        <w:rPr>
          <w:rFonts w:hint="eastAsia" w:ascii="宋体" w:hAnsi="宋体" w:eastAsia="宋体" w:cs="宋体"/>
          <w:szCs w:val="24"/>
          <w:highlight w:val="none"/>
          <w:lang w:bidi="ar"/>
        </w:rPr>
      </w:pPr>
    </w:p>
    <w:p w14:paraId="006B07CA">
      <w:pPr>
        <w:rPr>
          <w:rFonts w:hint="eastAsia" w:ascii="宋体" w:hAnsi="宋体" w:eastAsia="宋体" w:cs="宋体"/>
          <w:sz w:val="24"/>
          <w:highlight w:val="none"/>
          <w:lang w:bidi="ar"/>
        </w:rPr>
      </w:pPr>
    </w:p>
    <w:p w14:paraId="451F6835">
      <w:pPr>
        <w:pStyle w:val="18"/>
        <w:rPr>
          <w:rFonts w:hint="eastAsia" w:ascii="宋体" w:hAnsi="宋体" w:eastAsia="宋体" w:cs="宋体"/>
          <w:sz w:val="24"/>
          <w:highlight w:val="none"/>
          <w:lang w:bidi="ar"/>
        </w:rPr>
      </w:pPr>
    </w:p>
    <w:p w14:paraId="17E57B7C">
      <w:pPr>
        <w:rPr>
          <w:rFonts w:hint="eastAsia" w:ascii="宋体" w:hAnsi="宋体" w:eastAsia="宋体" w:cs="宋体"/>
          <w:sz w:val="24"/>
          <w:highlight w:val="none"/>
          <w:lang w:bidi="ar"/>
        </w:rPr>
      </w:pPr>
    </w:p>
    <w:p w14:paraId="33920724">
      <w:pPr>
        <w:widowControl/>
        <w:spacing w:line="360" w:lineRule="auto"/>
        <w:jc w:val="center"/>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残疾人福利性单位声明函（格式）</w:t>
      </w:r>
    </w:p>
    <w:p w14:paraId="08AED470">
      <w:pPr>
        <w:widowControl/>
        <w:spacing w:line="360" w:lineRule="auto"/>
        <w:ind w:firstLine="480"/>
        <w:jc w:val="left"/>
        <w:rPr>
          <w:rFonts w:hint="eastAsia" w:ascii="宋体" w:hAnsi="宋体" w:eastAsia="宋体" w:cs="宋体"/>
          <w:sz w:val="24"/>
          <w:highlight w:val="none"/>
          <w:lang w:bidi="ar"/>
        </w:rPr>
      </w:pPr>
    </w:p>
    <w:p w14:paraId="4233C7FA">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5BABA7E9">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本单位对上述声明的真实性负责。如有虚假，将依法承担相应责任。 </w:t>
      </w:r>
    </w:p>
    <w:p w14:paraId="389D425A">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企业名称（盖章）： </w:t>
      </w:r>
      <w:r>
        <w:rPr>
          <w:rFonts w:hint="eastAsia" w:ascii="宋体" w:hAnsi="宋体" w:eastAsia="宋体" w:cs="宋体"/>
          <w:sz w:val="21"/>
          <w:szCs w:val="21"/>
          <w:highlight w:val="none"/>
          <w:u w:val="single"/>
          <w:lang w:bidi="ar"/>
        </w:rPr>
        <w:t xml:space="preserve">                 </w:t>
      </w:r>
    </w:p>
    <w:p w14:paraId="7E22E19A">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p>
    <w:p w14:paraId="0AD49E20">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2B611D03">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0135C12D">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6F339B0C">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453A618F">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56FBC64D">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填报说明： </w:t>
      </w:r>
    </w:p>
    <w:p w14:paraId="185B7FE8">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 请供应商如实填写，所填内容将作为评审的依据。如填写不完整，将不享受扶持政策。 </w:t>
      </w:r>
    </w:p>
    <w:p w14:paraId="4C27D964">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2、成交供应商的《残疾人福利性单位声明函》随成交结果公开。</w:t>
      </w:r>
    </w:p>
    <w:p w14:paraId="5E6EB007">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p>
    <w:p w14:paraId="1B8E2847">
      <w:pPr>
        <w:widowControl/>
        <w:spacing w:line="360" w:lineRule="auto"/>
        <w:ind w:firstLine="620"/>
        <w:jc w:val="left"/>
        <w:rPr>
          <w:rFonts w:hint="eastAsia" w:ascii="宋体" w:hAnsi="宋体" w:eastAsia="宋体" w:cs="宋体"/>
          <w:b/>
          <w:bCs/>
          <w:sz w:val="31"/>
          <w:szCs w:val="31"/>
          <w:highlight w:val="none"/>
          <w:lang w:bidi="ar"/>
        </w:rPr>
      </w:pPr>
    </w:p>
    <w:p w14:paraId="5E119AF0">
      <w:pPr>
        <w:widowControl/>
        <w:spacing w:line="360" w:lineRule="auto"/>
        <w:ind w:firstLine="620"/>
        <w:jc w:val="left"/>
        <w:rPr>
          <w:rFonts w:hint="eastAsia" w:ascii="宋体" w:hAnsi="宋体" w:eastAsia="宋体" w:cs="宋体"/>
          <w:b/>
          <w:bCs/>
          <w:sz w:val="31"/>
          <w:szCs w:val="31"/>
          <w:highlight w:val="none"/>
          <w:lang w:bidi="ar"/>
        </w:rPr>
      </w:pPr>
    </w:p>
    <w:p w14:paraId="674D8B3C">
      <w:pPr>
        <w:pStyle w:val="22"/>
        <w:rPr>
          <w:rFonts w:hint="eastAsia" w:ascii="宋体" w:hAnsi="宋体" w:eastAsia="宋体" w:cs="宋体"/>
          <w:highlight w:val="none"/>
        </w:rPr>
      </w:pPr>
    </w:p>
    <w:p w14:paraId="0263167D">
      <w:pPr>
        <w:widowControl/>
        <w:spacing w:line="360" w:lineRule="auto"/>
        <w:ind w:firstLine="620"/>
        <w:jc w:val="left"/>
        <w:rPr>
          <w:rFonts w:hint="eastAsia" w:ascii="宋体" w:hAnsi="宋体" w:eastAsia="宋体" w:cs="宋体"/>
          <w:b/>
          <w:bCs/>
          <w:sz w:val="31"/>
          <w:szCs w:val="31"/>
          <w:highlight w:val="none"/>
          <w:lang w:bidi="ar"/>
        </w:rPr>
      </w:pPr>
    </w:p>
    <w:p w14:paraId="0040625C">
      <w:pPr>
        <w:widowControl/>
        <w:spacing w:line="360" w:lineRule="auto"/>
        <w:ind w:firstLine="620"/>
        <w:jc w:val="left"/>
        <w:rPr>
          <w:rFonts w:hint="eastAsia" w:ascii="宋体" w:hAnsi="宋体" w:eastAsia="宋体" w:cs="宋体"/>
          <w:b/>
          <w:bCs/>
          <w:sz w:val="31"/>
          <w:szCs w:val="31"/>
          <w:highlight w:val="none"/>
          <w:lang w:bidi="ar"/>
        </w:rPr>
      </w:pPr>
    </w:p>
    <w:p w14:paraId="255A9567">
      <w:pPr>
        <w:pStyle w:val="62"/>
        <w:ind w:firstLine="622"/>
        <w:rPr>
          <w:rFonts w:hint="eastAsia" w:ascii="宋体" w:hAnsi="宋体" w:eastAsia="宋体" w:cs="宋体"/>
          <w:b/>
          <w:bCs/>
          <w:sz w:val="31"/>
          <w:szCs w:val="31"/>
          <w:highlight w:val="none"/>
          <w:lang w:bidi="ar"/>
        </w:rPr>
      </w:pPr>
    </w:p>
    <w:p w14:paraId="2AADE11D">
      <w:pPr>
        <w:rPr>
          <w:rFonts w:hint="eastAsia" w:ascii="宋体" w:hAnsi="宋体" w:eastAsia="宋体" w:cs="宋体"/>
          <w:b/>
          <w:bCs/>
          <w:sz w:val="31"/>
          <w:szCs w:val="31"/>
          <w:highlight w:val="none"/>
          <w:lang w:bidi="ar"/>
        </w:rPr>
      </w:pPr>
    </w:p>
    <w:p w14:paraId="5CAE69CD">
      <w:pPr>
        <w:pStyle w:val="18"/>
        <w:rPr>
          <w:rFonts w:hint="eastAsia" w:ascii="宋体" w:hAnsi="宋体" w:eastAsia="宋体" w:cs="宋体"/>
          <w:b/>
          <w:bCs/>
          <w:sz w:val="31"/>
          <w:szCs w:val="31"/>
          <w:highlight w:val="none"/>
          <w:lang w:bidi="ar"/>
        </w:rPr>
      </w:pPr>
    </w:p>
    <w:p w14:paraId="1D359630">
      <w:pPr>
        <w:rPr>
          <w:rFonts w:hint="eastAsia" w:ascii="宋体" w:hAnsi="宋体" w:eastAsia="宋体" w:cs="宋体"/>
          <w:b/>
          <w:bCs/>
          <w:sz w:val="31"/>
          <w:szCs w:val="31"/>
          <w:highlight w:val="none"/>
          <w:lang w:bidi="ar"/>
        </w:rPr>
      </w:pPr>
    </w:p>
    <w:p w14:paraId="57F4A63C">
      <w:pPr>
        <w:widowControl/>
        <w:spacing w:line="360" w:lineRule="auto"/>
        <w:jc w:val="center"/>
        <w:rPr>
          <w:rFonts w:hint="eastAsia" w:ascii="宋体" w:hAnsi="宋体" w:eastAsia="宋体" w:cs="宋体"/>
          <w:b/>
          <w:bCs/>
          <w:sz w:val="30"/>
          <w:szCs w:val="30"/>
          <w:highlight w:val="none"/>
          <w:lang w:val="en-US" w:eastAsia="zh-CN" w:bidi="ar-SA"/>
        </w:rPr>
      </w:pPr>
      <w:r>
        <w:rPr>
          <w:rFonts w:hint="default" w:ascii="宋体" w:hAnsi="宋体" w:eastAsia="宋体" w:cs="宋体"/>
          <w:b/>
          <w:bCs/>
          <w:sz w:val="30"/>
          <w:szCs w:val="30"/>
          <w:highlight w:val="none"/>
          <w:lang w:val="en-US" w:eastAsia="zh-CN" w:bidi="ar-SA"/>
        </w:rPr>
        <w:t>关于符合本国产品标准的声明函</w:t>
      </w:r>
    </w:p>
    <w:p w14:paraId="2D36C083">
      <w:pPr>
        <w:spacing w:line="360" w:lineRule="auto"/>
        <w:jc w:val="both"/>
        <w:rPr>
          <w:rFonts w:hint="default" w:asciiTheme="minorEastAsia" w:hAnsiTheme="minorEastAsia" w:eastAsiaTheme="minorEastAsia" w:cstheme="minorEastAsia"/>
          <w:sz w:val="24"/>
          <w:szCs w:val="21"/>
          <w:highlight w:val="none"/>
          <w:lang w:val="en-US" w:eastAsia="zh-CN"/>
        </w:rPr>
      </w:pPr>
    </w:p>
    <w:p w14:paraId="664E14CC">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7C02B19B">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i/>
          <w:iCs/>
          <w:sz w:val="21"/>
          <w:szCs w:val="21"/>
          <w:highlight w:val="none"/>
          <w:u w:val="single"/>
          <w:lang w:val="en-US" w:eastAsia="zh-CN"/>
        </w:rPr>
        <w:t>（产品名称1）</w:t>
      </w:r>
      <w:r>
        <w:rPr>
          <w:rFonts w:hint="eastAsia" w:ascii="宋体" w:hAnsi="宋体" w:eastAsia="宋体" w:cs="宋体"/>
          <w:i/>
          <w:iCs/>
          <w:sz w:val="21"/>
          <w:szCs w:val="21"/>
          <w:highlight w:val="none"/>
          <w:u w:val="single"/>
          <w:vertAlign w:val="superscript"/>
          <w:lang w:val="en-US" w:eastAsia="zh-CN"/>
        </w:rPr>
        <w:t>1</w:t>
      </w:r>
      <w:r>
        <w:rPr>
          <w:rFonts w:hint="eastAsia" w:ascii="宋体" w:hAnsi="宋体" w:eastAsia="宋体" w:cs="宋体"/>
          <w:sz w:val="21"/>
          <w:szCs w:val="21"/>
          <w:highlight w:val="none"/>
          <w:lang w:val="en-US" w:eastAsia="zh-CN"/>
        </w:rPr>
        <w:t>， 生产厂为</w:t>
      </w:r>
      <w:r>
        <w:rPr>
          <w:rFonts w:hint="eastAsia" w:ascii="宋体" w:hAnsi="宋体" w:eastAsia="宋体" w:cs="宋体"/>
          <w:i/>
          <w:iCs/>
          <w:sz w:val="21"/>
          <w:szCs w:val="21"/>
          <w:highlight w:val="none"/>
          <w:u w:val="single"/>
          <w:lang w:val="en-US" w:eastAsia="zh-CN"/>
        </w:rPr>
        <w:t>（厂名）</w:t>
      </w:r>
      <w:r>
        <w:rPr>
          <w:rFonts w:hint="eastAsia" w:ascii="宋体" w:hAnsi="宋体" w:eastAsia="宋体" w:cs="宋体"/>
          <w:i/>
          <w:iCs/>
          <w:sz w:val="21"/>
          <w:szCs w:val="21"/>
          <w:highlight w:val="none"/>
          <w:u w:val="single"/>
          <w:vertAlign w:val="superscript"/>
          <w:lang w:val="en-US" w:eastAsia="zh-CN"/>
        </w:rPr>
        <w:t>2</w:t>
      </w:r>
      <w:r>
        <w:rPr>
          <w:rFonts w:hint="eastAsia" w:ascii="宋体" w:hAnsi="宋体" w:eastAsia="宋体" w:cs="宋体"/>
          <w:sz w:val="21"/>
          <w:szCs w:val="21"/>
          <w:highlight w:val="none"/>
          <w:lang w:val="en-US" w:eastAsia="zh-CN"/>
        </w:rPr>
        <w:t>，厂址为</w:t>
      </w:r>
      <w:r>
        <w:rPr>
          <w:rFonts w:hint="eastAsia" w:ascii="宋体" w:hAnsi="宋体" w:eastAsia="宋体" w:cs="宋体"/>
          <w:i/>
          <w:iCs/>
          <w:sz w:val="21"/>
          <w:szCs w:val="21"/>
          <w:highlight w:val="none"/>
          <w:u w:val="single"/>
          <w:lang w:val="en-US" w:eastAsia="zh-CN"/>
        </w:rPr>
        <w:t>（生产厂址）</w:t>
      </w:r>
      <w:r>
        <w:rPr>
          <w:rFonts w:hint="eastAsia" w:ascii="宋体" w:hAnsi="宋体" w:eastAsia="宋体" w:cs="宋体"/>
          <w:sz w:val="21"/>
          <w:szCs w:val="21"/>
          <w:highlight w:val="none"/>
          <w:lang w:val="en-US" w:eastAsia="zh-CN"/>
        </w:rPr>
        <w:t>。</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 xml:space="preserve">的中国境内生产的组件成本占比≥ </w:t>
      </w:r>
      <w:r>
        <w:rPr>
          <w:rFonts w:hint="eastAsia" w:ascii="宋体" w:hAnsi="宋体" w:eastAsia="宋体" w:cs="宋体"/>
          <w:i/>
          <w:iCs/>
          <w:sz w:val="21"/>
          <w:szCs w:val="21"/>
          <w:highlight w:val="none"/>
          <w:u w:val="single"/>
          <w:lang w:val="en-US" w:eastAsia="zh-CN"/>
        </w:rPr>
        <w:t>（规定比例）</w:t>
      </w:r>
      <w:r>
        <w:rPr>
          <w:rFonts w:hint="eastAsia" w:ascii="宋体" w:hAnsi="宋体" w:eastAsia="宋体" w:cs="宋体"/>
          <w:i/>
          <w:iCs/>
          <w:sz w:val="21"/>
          <w:szCs w:val="21"/>
          <w:highlight w:val="none"/>
          <w:u w:val="single"/>
          <w:vertAlign w:val="superscript"/>
          <w:lang w:val="en-US" w:eastAsia="zh-CN"/>
        </w:rPr>
        <w:t>3</w:t>
      </w:r>
      <w:r>
        <w:rPr>
          <w:rFonts w:hint="eastAsia" w:ascii="宋体" w:hAnsi="宋体" w:eastAsia="宋体" w:cs="宋体"/>
          <w:sz w:val="21"/>
          <w:szCs w:val="21"/>
          <w:highlight w:val="none"/>
          <w:lang w:val="en-US" w:eastAsia="zh-CN"/>
        </w:rPr>
        <w:t>。</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i/>
          <w:iCs/>
          <w:sz w:val="21"/>
          <w:szCs w:val="21"/>
          <w:highlight w:val="none"/>
          <w:u w:val="single"/>
          <w:vertAlign w:val="superscript"/>
          <w:lang w:val="en-US" w:eastAsia="zh-CN"/>
        </w:rPr>
        <w:t>4</w:t>
      </w:r>
      <w:r>
        <w:rPr>
          <w:rFonts w:hint="eastAsia" w:ascii="宋体" w:hAnsi="宋体" w:eastAsia="宋体" w:cs="宋体"/>
          <w:sz w:val="21"/>
          <w:szCs w:val="21"/>
          <w:highlight w:val="none"/>
          <w:lang w:val="en-US" w:eastAsia="zh-CN"/>
        </w:rPr>
        <w:t xml:space="preserve"> 在中国境内生产。</w:t>
      </w:r>
      <w:r>
        <w:rPr>
          <w:rFonts w:hint="eastAsia" w:ascii="宋体" w:hAnsi="宋体" w:eastAsia="宋体" w:cs="宋体"/>
          <w:i/>
          <w:iCs/>
          <w:sz w:val="21"/>
          <w:szCs w:val="21"/>
          <w:highlight w:val="none"/>
          <w:u w:val="single"/>
          <w:lang w:val="en-US" w:eastAsia="zh-CN"/>
        </w:rPr>
        <w:t>(产品名称1)</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(关键工序)</w:t>
      </w:r>
      <w:r>
        <w:rPr>
          <w:rFonts w:hint="eastAsia" w:ascii="宋体" w:hAnsi="宋体" w:eastAsia="宋体" w:cs="宋体"/>
          <w:i/>
          <w:iCs/>
          <w:sz w:val="21"/>
          <w:szCs w:val="21"/>
          <w:highlight w:val="none"/>
          <w:u w:val="single"/>
          <w:vertAlign w:val="superscript"/>
          <w:lang w:val="en-US" w:eastAsia="zh-CN"/>
        </w:rPr>
        <w:t>5</w:t>
      </w:r>
      <w:r>
        <w:rPr>
          <w:rFonts w:hint="eastAsia" w:ascii="宋体" w:hAnsi="宋体" w:eastAsia="宋体" w:cs="宋体"/>
          <w:sz w:val="21"/>
          <w:szCs w:val="21"/>
          <w:highlight w:val="none"/>
          <w:lang w:val="en-US" w:eastAsia="zh-CN"/>
        </w:rPr>
        <w:t xml:space="preserve"> 在中国境内完成。</w:t>
      </w:r>
    </w:p>
    <w:p w14:paraId="51A34889">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i/>
          <w:iCs/>
          <w:sz w:val="21"/>
          <w:szCs w:val="21"/>
          <w:highlight w:val="none"/>
          <w:u w:val="single"/>
          <w:lang w:val="en-US" w:eastAsia="zh-CN"/>
        </w:rPr>
        <w:t xml:space="preserve">（产品名称2） </w:t>
      </w:r>
      <w:r>
        <w:rPr>
          <w:rFonts w:hint="eastAsia" w:ascii="宋体" w:hAnsi="宋体" w:eastAsia="宋体" w:cs="宋体"/>
          <w:sz w:val="21"/>
          <w:szCs w:val="21"/>
          <w:highlight w:val="none"/>
          <w:lang w:val="en-US" w:eastAsia="zh-CN"/>
        </w:rPr>
        <w:t>，生产厂为</w:t>
      </w:r>
      <w:r>
        <w:rPr>
          <w:rFonts w:hint="eastAsia" w:ascii="宋体" w:hAnsi="宋体" w:eastAsia="宋体" w:cs="宋体"/>
          <w:i/>
          <w:iCs/>
          <w:sz w:val="21"/>
          <w:szCs w:val="21"/>
          <w:highlight w:val="none"/>
          <w:u w:val="single"/>
          <w:lang w:val="en-US" w:eastAsia="zh-CN"/>
        </w:rPr>
        <w:t>（厂名）</w:t>
      </w:r>
      <w:r>
        <w:rPr>
          <w:rFonts w:hint="eastAsia" w:ascii="宋体" w:hAnsi="宋体" w:eastAsia="宋体" w:cs="宋体"/>
          <w:sz w:val="21"/>
          <w:szCs w:val="21"/>
          <w:highlight w:val="none"/>
          <w:lang w:val="en-US" w:eastAsia="zh-CN"/>
        </w:rPr>
        <w:t>，厂址为</w:t>
      </w:r>
      <w:r>
        <w:rPr>
          <w:rFonts w:hint="eastAsia" w:ascii="宋体" w:hAnsi="宋体" w:eastAsia="宋体" w:cs="宋体"/>
          <w:i/>
          <w:iCs/>
          <w:sz w:val="21"/>
          <w:szCs w:val="21"/>
          <w:highlight w:val="none"/>
          <w:u w:val="single"/>
          <w:lang w:val="en-US" w:eastAsia="zh-CN"/>
        </w:rPr>
        <w:t>（生产厂址）</w:t>
      </w:r>
      <w:r>
        <w:rPr>
          <w:rFonts w:hint="eastAsia" w:ascii="宋体" w:hAnsi="宋体" w:eastAsia="宋体" w:cs="宋体"/>
          <w:sz w:val="21"/>
          <w:szCs w:val="21"/>
          <w:highlight w:val="none"/>
          <w:lang w:val="en-US" w:eastAsia="zh-CN"/>
        </w:rPr>
        <w:t>。</w:t>
      </w:r>
      <w:r>
        <w:rPr>
          <w:rFonts w:hint="eastAsia" w:ascii="宋体" w:hAnsi="宋体" w:eastAsia="宋体" w:cs="宋体"/>
          <w:i/>
          <w:iCs/>
          <w:sz w:val="21"/>
          <w:szCs w:val="21"/>
          <w:highlight w:val="none"/>
          <w:u w:val="single"/>
          <w:lang w:val="en-US" w:eastAsia="zh-CN"/>
        </w:rPr>
        <w:t>（产品名称2）</w:t>
      </w:r>
      <w:r>
        <w:rPr>
          <w:rFonts w:hint="eastAsia" w:ascii="宋体" w:hAnsi="宋体" w:eastAsia="宋体" w:cs="宋体"/>
          <w:sz w:val="21"/>
          <w:szCs w:val="21"/>
          <w:highlight w:val="none"/>
          <w:lang w:val="en-US" w:eastAsia="zh-CN"/>
        </w:rPr>
        <w:t>的中国境内生产的组件成本占比≥</w:t>
      </w:r>
      <w:r>
        <w:rPr>
          <w:rFonts w:hint="eastAsia" w:ascii="宋体" w:hAnsi="宋体" w:eastAsia="宋体" w:cs="宋体"/>
          <w:i/>
          <w:iCs/>
          <w:sz w:val="21"/>
          <w:szCs w:val="21"/>
          <w:highlight w:val="none"/>
          <w:u w:val="single"/>
          <w:lang w:val="en-US" w:eastAsia="zh-CN"/>
        </w:rPr>
        <w:t>（规定比例）</w:t>
      </w:r>
      <w:r>
        <w:rPr>
          <w:rFonts w:hint="eastAsia" w:ascii="宋体" w:hAnsi="宋体" w:eastAsia="宋体" w:cs="宋体"/>
          <w:i/>
          <w:iCs/>
          <w:sz w:val="21"/>
          <w:szCs w:val="21"/>
          <w:highlight w:val="none"/>
          <w:u w:val="none"/>
          <w:lang w:val="en-US" w:eastAsia="zh-CN"/>
        </w:rPr>
        <w:t>。</w:t>
      </w:r>
      <w:r>
        <w:rPr>
          <w:rFonts w:hint="eastAsia" w:ascii="宋体" w:hAnsi="宋体" w:eastAsia="宋体" w:cs="宋体"/>
          <w:i/>
          <w:iCs/>
          <w:sz w:val="21"/>
          <w:szCs w:val="21"/>
          <w:highlight w:val="none"/>
          <w:u w:val="single"/>
          <w:lang w:val="en-US" w:eastAsia="zh-CN"/>
        </w:rPr>
        <w:t>（产品名称2）</w:t>
      </w:r>
      <w:r>
        <w:rPr>
          <w:rFonts w:hint="eastAsia" w:ascii="宋体" w:hAnsi="宋体" w:eastAsia="宋体" w:cs="宋体"/>
          <w:sz w:val="21"/>
          <w:szCs w:val="21"/>
          <w:highlight w:val="none"/>
          <w:lang w:val="en-US" w:eastAsia="zh-CN"/>
        </w:rPr>
        <w:t>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sz w:val="21"/>
          <w:szCs w:val="21"/>
          <w:highlight w:val="none"/>
          <w:lang w:val="en-US" w:eastAsia="zh-CN"/>
        </w:rPr>
        <w:t>在中国境内生产。</w:t>
      </w:r>
      <w:r>
        <w:rPr>
          <w:rFonts w:hint="eastAsia" w:ascii="宋体" w:hAnsi="宋体" w:eastAsia="宋体" w:cs="宋体"/>
          <w:i/>
          <w:iCs/>
          <w:sz w:val="21"/>
          <w:szCs w:val="21"/>
          <w:highlight w:val="none"/>
          <w:u w:val="single"/>
          <w:lang w:val="en-US" w:eastAsia="zh-CN"/>
        </w:rPr>
        <w:t>（产品名称2）</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（关键工序）</w:t>
      </w:r>
      <w:r>
        <w:rPr>
          <w:rFonts w:hint="eastAsia" w:ascii="宋体" w:hAnsi="宋体" w:eastAsia="宋体" w:cs="宋体"/>
          <w:sz w:val="21"/>
          <w:szCs w:val="21"/>
          <w:highlight w:val="none"/>
          <w:lang w:val="en-US" w:eastAsia="zh-CN"/>
        </w:rPr>
        <w:t>在中国境内完成。</w:t>
      </w:r>
    </w:p>
    <w:p w14:paraId="0850E21D">
      <w:pPr>
        <w:spacing w:line="360" w:lineRule="auto"/>
        <w:jc w:val="center"/>
        <w:rPr>
          <w:rFonts w:hint="eastAsia" w:ascii="宋体" w:hAnsi="宋体" w:eastAsia="宋体" w:cs="宋体"/>
          <w:sz w:val="21"/>
          <w:szCs w:val="21"/>
          <w:highlight w:val="none"/>
        </w:rPr>
      </w:pPr>
    </w:p>
    <w:p w14:paraId="0D259AC7">
      <w:pPr>
        <w:spacing w:line="360" w:lineRule="auto"/>
        <w:ind w:firstLine="420" w:firstLineChars="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p>
    <w:p w14:paraId="5AC622AC">
      <w:pPr>
        <w:spacing w:line="360" w:lineRule="auto"/>
        <w:jc w:val="both"/>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p>
    <w:p w14:paraId="01435ED6">
      <w:pPr>
        <w:spacing w:line="360" w:lineRule="auto"/>
        <w:ind w:firstLine="420" w:firstLineChars="200"/>
        <w:jc w:val="both"/>
        <w:rPr>
          <w:rFonts w:hint="eastAsia" w:ascii="宋体" w:hAnsi="宋体" w:eastAsia="宋体" w:cs="宋体"/>
          <w:sz w:val="21"/>
          <w:szCs w:val="21"/>
          <w:highlight w:val="none"/>
          <w:lang w:eastAsia="zh-CN"/>
        </w:rPr>
      </w:pPr>
    </w:p>
    <w:p w14:paraId="5CF2999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产品如有型号，请在“产品名称”栏一并填写。 </w:t>
      </w:r>
    </w:p>
    <w:p w14:paraId="598D669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 生产厂名与厂址应与生产厂营业执照载明的相关信息保持一致。</w:t>
      </w:r>
    </w:p>
    <w:p w14:paraId="4EA8C2C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 该产品的中国境内生产的组件成本占比相关要求实施前，“规定比例”栏可不填，下同。</w:t>
      </w:r>
    </w:p>
    <w:p w14:paraId="6CA99FE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 该产品的关键组件要求实施前，“关键组件”栏可不填，下同。</w:t>
      </w:r>
    </w:p>
    <w:p w14:paraId="60DDAAA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该产品的关键工序要求实施前，“关键工序”栏可不填，下同。 </w:t>
      </w:r>
    </w:p>
    <w:p w14:paraId="5DB05A6D">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lang w:val="en-US" w:eastAsia="zh-CN"/>
        </w:rPr>
      </w:pPr>
    </w:p>
    <w:p w14:paraId="2DF68DCF">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本公司（单位）对上述声明内容的真实性负责。如有虚假，愿承担相应法律责任。 </w:t>
      </w:r>
    </w:p>
    <w:p w14:paraId="5A2488A2">
      <w:pPr>
        <w:keepNext w:val="0"/>
        <w:keepLines w:val="0"/>
        <w:pageBreakBefore w:val="0"/>
        <w:widowControl w:val="0"/>
        <w:kinsoku/>
        <w:wordWrap/>
        <w:overflowPunct/>
        <w:topLinePunct w:val="0"/>
        <w:autoSpaceDE/>
        <w:autoSpaceDN/>
        <w:bidi w:val="0"/>
        <w:adjustRightInd/>
        <w:snapToGrid/>
        <w:spacing w:line="480" w:lineRule="auto"/>
        <w:ind w:firstLine="1108" w:firstLineChars="528"/>
        <w:textAlignment w:val="auto"/>
        <w:rPr>
          <w:rFonts w:hint="eastAsia" w:ascii="宋体" w:hAnsi="宋体" w:eastAsia="宋体" w:cs="宋体"/>
          <w:sz w:val="21"/>
          <w:szCs w:val="21"/>
          <w:highlight w:val="none"/>
          <w:lang w:val="en-US" w:eastAsia="zh-CN"/>
        </w:rPr>
      </w:pPr>
    </w:p>
    <w:p w14:paraId="77E4517A">
      <w:pPr>
        <w:keepNext w:val="0"/>
        <w:keepLines w:val="0"/>
        <w:pageBreakBefore w:val="0"/>
        <w:widowControl w:val="0"/>
        <w:kinsoku/>
        <w:wordWrap/>
        <w:overflowPunct/>
        <w:topLinePunct w:val="0"/>
        <w:autoSpaceDE/>
        <w:autoSpaceDN/>
        <w:bidi w:val="0"/>
        <w:adjustRightInd/>
        <w:snapToGrid/>
        <w:spacing w:line="480" w:lineRule="auto"/>
        <w:ind w:firstLine="4256" w:firstLineChars="2027"/>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公司（单位）名称（盖章）：</w:t>
      </w:r>
    </w:p>
    <w:p w14:paraId="431AB554">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21"/>
          <w:szCs w:val="21"/>
          <w:highlight w:val="none"/>
          <w:lang w:bidi="ar"/>
        </w:rPr>
      </w:pPr>
      <w:r>
        <w:rPr>
          <w:rFonts w:hint="eastAsia" w:ascii="宋体" w:hAnsi="宋体" w:eastAsia="宋体" w:cs="宋体"/>
          <w:sz w:val="21"/>
          <w:szCs w:val="21"/>
          <w:highlight w:val="none"/>
          <w:lang w:val="en-US" w:eastAsia="zh-CN"/>
        </w:rPr>
        <w:t xml:space="preserve">                      日期：       年    月     日</w:t>
      </w:r>
    </w:p>
    <w:p w14:paraId="61F61CD9">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31"/>
          <w:szCs w:val="31"/>
          <w:highlight w:val="none"/>
          <w:lang w:bidi="ar"/>
        </w:rPr>
      </w:pPr>
    </w:p>
    <w:p w14:paraId="745B6183">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31"/>
          <w:szCs w:val="31"/>
          <w:highlight w:val="none"/>
          <w:lang w:bidi="ar"/>
        </w:rPr>
      </w:pPr>
    </w:p>
    <w:p w14:paraId="63676EA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五、资格审查材料</w:t>
      </w:r>
    </w:p>
    <w:p w14:paraId="5850843C">
      <w:pPr>
        <w:keepNext w:val="0"/>
        <w:keepLines w:val="0"/>
        <w:pageBreakBefore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000000" w:themeColor="text1"/>
          <w:highlight w:val="lightGray"/>
          <w14:textFill>
            <w14:solidFill>
              <w14:schemeClr w14:val="tx1"/>
            </w14:solidFill>
          </w14:textFill>
        </w:rPr>
        <w:t>原件</w:t>
      </w:r>
      <w:r>
        <w:rPr>
          <w:rFonts w:hint="eastAsia" w:cs="宋体"/>
          <w:b/>
          <w:color w:val="000000" w:themeColor="text1"/>
          <w:highlight w:val="lightGray"/>
          <w:lang w:val="en-US" w:eastAsia="zh-CN"/>
          <w14:textFill>
            <w14:solidFill>
              <w14:schemeClr w14:val="tx1"/>
            </w14:solidFill>
          </w14:textFill>
        </w:rPr>
        <w:t>彩色</w:t>
      </w:r>
      <w:r>
        <w:rPr>
          <w:rFonts w:hint="eastAsia" w:ascii="宋体" w:hAnsi="宋体" w:eastAsia="宋体" w:cs="宋体"/>
          <w:b/>
          <w:color w:val="000000" w:themeColor="text1"/>
          <w:highlight w:val="lightGray"/>
          <w14:textFill>
            <w14:solidFill>
              <w14:schemeClr w14:val="tx1"/>
            </w14:solidFill>
          </w14:textFill>
        </w:rPr>
        <w:t>扫描件</w:t>
      </w:r>
      <w:r>
        <w:rPr>
          <w:rFonts w:hint="eastAsia" w:ascii="宋体" w:hAnsi="宋体" w:eastAsia="宋体" w:cs="宋体"/>
          <w:b/>
          <w:color w:val="auto"/>
          <w:highlight w:val="none"/>
        </w:rPr>
        <w:t>，扫描件需齐全并能清晰辨认并在有效期，否则由此引起后果自行承担。</w:t>
      </w:r>
    </w:p>
    <w:p w14:paraId="6E1FA1C5">
      <w:pPr>
        <w:spacing w:line="440" w:lineRule="atLeast"/>
        <w:ind w:firstLine="442"/>
        <w:rPr>
          <w:rFonts w:hint="eastAsia" w:ascii="宋体" w:hAnsi="宋体" w:eastAsia="宋体" w:cs="宋体"/>
          <w:b/>
          <w:bCs/>
          <w:color w:val="000000"/>
          <w:sz w:val="22"/>
          <w:highlight w:val="none"/>
          <w:lang w:val="en-US"/>
        </w:rPr>
      </w:pPr>
    </w:p>
    <w:p w14:paraId="41EA24E6">
      <w:pPr>
        <w:pStyle w:val="62"/>
        <w:spacing w:line="440" w:lineRule="atLeast"/>
        <w:rPr>
          <w:rFonts w:hint="eastAsia" w:ascii="宋体" w:hAnsi="宋体" w:eastAsia="宋体" w:cs="宋体"/>
          <w:highlight w:val="none"/>
          <w:lang w:val="en-US" w:eastAsia="zh-CN"/>
        </w:rPr>
      </w:pPr>
    </w:p>
    <w:p w14:paraId="66C3FC9B">
      <w:pPr>
        <w:widowControl/>
        <w:spacing w:line="360" w:lineRule="auto"/>
        <w:ind w:firstLine="600"/>
        <w:jc w:val="center"/>
        <w:rPr>
          <w:rFonts w:hint="eastAsia" w:ascii="宋体" w:hAnsi="宋体" w:eastAsia="宋体" w:cs="宋体"/>
          <w:b/>
          <w:bCs/>
          <w:sz w:val="30"/>
          <w:szCs w:val="30"/>
          <w:highlight w:val="none"/>
          <w:lang w:bidi="ar"/>
        </w:rPr>
      </w:pPr>
    </w:p>
    <w:p w14:paraId="3C456DB8">
      <w:pPr>
        <w:widowControl/>
        <w:spacing w:line="360" w:lineRule="auto"/>
        <w:ind w:firstLine="600"/>
        <w:jc w:val="center"/>
        <w:rPr>
          <w:rFonts w:hint="eastAsia" w:ascii="宋体" w:hAnsi="宋体" w:eastAsia="宋体" w:cs="宋体"/>
          <w:b/>
          <w:bCs/>
          <w:sz w:val="30"/>
          <w:szCs w:val="30"/>
          <w:highlight w:val="none"/>
          <w:lang w:bidi="ar"/>
        </w:rPr>
      </w:pPr>
    </w:p>
    <w:p w14:paraId="2A42BF60">
      <w:pPr>
        <w:widowControl/>
        <w:spacing w:line="360" w:lineRule="auto"/>
        <w:ind w:firstLine="600"/>
        <w:jc w:val="center"/>
        <w:rPr>
          <w:rFonts w:hint="eastAsia" w:ascii="宋体" w:hAnsi="宋体" w:eastAsia="宋体" w:cs="宋体"/>
          <w:b/>
          <w:bCs/>
          <w:sz w:val="30"/>
          <w:szCs w:val="30"/>
          <w:highlight w:val="none"/>
          <w:lang w:bidi="ar"/>
        </w:rPr>
      </w:pPr>
    </w:p>
    <w:p w14:paraId="60B29E6B">
      <w:pPr>
        <w:widowControl/>
        <w:spacing w:line="360" w:lineRule="auto"/>
        <w:ind w:firstLine="600"/>
        <w:jc w:val="center"/>
        <w:rPr>
          <w:rFonts w:hint="eastAsia" w:ascii="宋体" w:hAnsi="宋体" w:eastAsia="宋体" w:cs="宋体"/>
          <w:b/>
          <w:bCs/>
          <w:sz w:val="30"/>
          <w:szCs w:val="30"/>
          <w:highlight w:val="none"/>
          <w:lang w:bidi="ar"/>
        </w:rPr>
      </w:pPr>
    </w:p>
    <w:p w14:paraId="1FBB25BF">
      <w:pPr>
        <w:pStyle w:val="18"/>
        <w:rPr>
          <w:rFonts w:hint="eastAsia" w:ascii="宋体" w:hAnsi="宋体" w:eastAsia="宋体" w:cs="宋体"/>
          <w:b/>
          <w:bCs/>
          <w:sz w:val="30"/>
          <w:szCs w:val="30"/>
          <w:highlight w:val="none"/>
          <w:lang w:bidi="ar"/>
        </w:rPr>
      </w:pPr>
    </w:p>
    <w:p w14:paraId="0B25790B">
      <w:pPr>
        <w:rPr>
          <w:rFonts w:hint="eastAsia" w:ascii="宋体" w:hAnsi="宋体" w:eastAsia="宋体" w:cs="宋体"/>
          <w:b/>
          <w:bCs/>
          <w:sz w:val="30"/>
          <w:szCs w:val="30"/>
          <w:highlight w:val="none"/>
          <w:lang w:bidi="ar"/>
        </w:rPr>
      </w:pPr>
    </w:p>
    <w:p w14:paraId="45231409">
      <w:pPr>
        <w:pStyle w:val="18"/>
        <w:rPr>
          <w:rFonts w:hint="eastAsia" w:ascii="宋体" w:hAnsi="宋体" w:eastAsia="宋体" w:cs="宋体"/>
          <w:b/>
          <w:bCs/>
          <w:sz w:val="30"/>
          <w:szCs w:val="30"/>
          <w:highlight w:val="none"/>
          <w:lang w:bidi="ar"/>
        </w:rPr>
      </w:pPr>
    </w:p>
    <w:p w14:paraId="198E8B87">
      <w:pPr>
        <w:rPr>
          <w:rFonts w:hint="eastAsia" w:ascii="宋体" w:hAnsi="宋体" w:eastAsia="宋体" w:cs="宋体"/>
          <w:b/>
          <w:bCs/>
          <w:sz w:val="30"/>
          <w:szCs w:val="30"/>
          <w:highlight w:val="none"/>
          <w:lang w:bidi="ar"/>
        </w:rPr>
      </w:pPr>
    </w:p>
    <w:p w14:paraId="4D48B325">
      <w:pPr>
        <w:pStyle w:val="18"/>
        <w:rPr>
          <w:rFonts w:hint="eastAsia" w:ascii="宋体" w:hAnsi="宋体" w:eastAsia="宋体" w:cs="宋体"/>
          <w:b/>
          <w:bCs/>
          <w:sz w:val="30"/>
          <w:szCs w:val="30"/>
          <w:highlight w:val="none"/>
          <w:lang w:bidi="ar"/>
        </w:rPr>
      </w:pPr>
    </w:p>
    <w:p w14:paraId="5F5F3064">
      <w:pPr>
        <w:rPr>
          <w:rFonts w:hint="eastAsia" w:ascii="宋体" w:hAnsi="宋体" w:eastAsia="宋体" w:cs="宋体"/>
          <w:b/>
          <w:bCs/>
          <w:sz w:val="30"/>
          <w:szCs w:val="30"/>
          <w:highlight w:val="none"/>
          <w:lang w:bidi="ar"/>
        </w:rPr>
      </w:pPr>
    </w:p>
    <w:p w14:paraId="4878DE7E">
      <w:pPr>
        <w:pStyle w:val="273"/>
        <w:rPr>
          <w:rFonts w:hint="eastAsia" w:ascii="宋体" w:hAnsi="宋体" w:eastAsia="宋体" w:cs="宋体"/>
          <w:b/>
          <w:bCs/>
          <w:sz w:val="30"/>
          <w:szCs w:val="30"/>
          <w:highlight w:val="none"/>
          <w:lang w:bidi="ar"/>
        </w:rPr>
      </w:pPr>
    </w:p>
    <w:p w14:paraId="63A6C3DA">
      <w:pPr>
        <w:pStyle w:val="273"/>
        <w:rPr>
          <w:rFonts w:hint="eastAsia" w:ascii="宋体" w:hAnsi="宋体" w:eastAsia="宋体" w:cs="宋体"/>
          <w:b/>
          <w:bCs/>
          <w:sz w:val="30"/>
          <w:szCs w:val="30"/>
          <w:highlight w:val="none"/>
          <w:lang w:bidi="ar"/>
        </w:rPr>
      </w:pPr>
    </w:p>
    <w:p w14:paraId="4C0F0DE1">
      <w:pPr>
        <w:rPr>
          <w:rFonts w:hint="eastAsia" w:ascii="宋体" w:hAnsi="宋体" w:eastAsia="宋体" w:cs="宋体"/>
          <w:b/>
          <w:bCs/>
          <w:sz w:val="30"/>
          <w:szCs w:val="30"/>
          <w:highlight w:val="none"/>
          <w:lang w:bidi="ar"/>
        </w:rPr>
      </w:pPr>
    </w:p>
    <w:p w14:paraId="62EA7F49">
      <w:pPr>
        <w:pStyle w:val="18"/>
        <w:rPr>
          <w:rFonts w:hint="eastAsia" w:ascii="宋体" w:hAnsi="宋体" w:eastAsia="宋体" w:cs="宋体"/>
          <w:b/>
          <w:bCs/>
          <w:sz w:val="30"/>
          <w:szCs w:val="30"/>
          <w:highlight w:val="none"/>
          <w:lang w:bidi="ar"/>
        </w:rPr>
      </w:pPr>
    </w:p>
    <w:p w14:paraId="5F43A487">
      <w:pPr>
        <w:rPr>
          <w:rFonts w:hint="eastAsia" w:ascii="宋体" w:hAnsi="宋体" w:eastAsia="宋体" w:cs="宋体"/>
          <w:b/>
          <w:bCs/>
          <w:sz w:val="30"/>
          <w:szCs w:val="30"/>
          <w:highlight w:val="none"/>
          <w:lang w:bidi="ar"/>
        </w:rPr>
      </w:pPr>
    </w:p>
    <w:p w14:paraId="14A87B01">
      <w:pPr>
        <w:pStyle w:val="48"/>
        <w:rPr>
          <w:rFonts w:hint="eastAsia" w:ascii="宋体" w:hAnsi="宋体" w:eastAsia="宋体" w:cs="宋体"/>
          <w:b/>
          <w:bCs/>
          <w:sz w:val="30"/>
          <w:szCs w:val="30"/>
          <w:highlight w:val="none"/>
          <w:lang w:bidi="ar"/>
        </w:rPr>
      </w:pPr>
    </w:p>
    <w:p w14:paraId="7ADF1213">
      <w:pPr>
        <w:pStyle w:val="48"/>
        <w:rPr>
          <w:rFonts w:hint="eastAsia" w:ascii="宋体" w:hAnsi="宋体" w:eastAsia="宋体" w:cs="宋体"/>
          <w:b/>
          <w:bCs/>
          <w:sz w:val="30"/>
          <w:szCs w:val="30"/>
          <w:highlight w:val="none"/>
          <w:lang w:bidi="ar"/>
        </w:rPr>
      </w:pPr>
    </w:p>
    <w:p w14:paraId="2A65C2AF">
      <w:pPr>
        <w:pStyle w:val="48"/>
        <w:rPr>
          <w:rFonts w:hint="eastAsia" w:ascii="宋体" w:hAnsi="宋体" w:eastAsia="宋体" w:cs="宋体"/>
          <w:b/>
          <w:bCs/>
          <w:sz w:val="30"/>
          <w:szCs w:val="30"/>
          <w:highlight w:val="none"/>
          <w:lang w:bidi="ar"/>
        </w:rPr>
      </w:pPr>
    </w:p>
    <w:p w14:paraId="4393756D">
      <w:pPr>
        <w:pStyle w:val="48"/>
        <w:rPr>
          <w:rFonts w:hint="eastAsia" w:ascii="宋体" w:hAnsi="宋体" w:eastAsia="宋体" w:cs="宋体"/>
          <w:b/>
          <w:bCs/>
          <w:sz w:val="30"/>
          <w:szCs w:val="30"/>
          <w:highlight w:val="none"/>
          <w:lang w:bidi="ar"/>
        </w:rPr>
      </w:pPr>
    </w:p>
    <w:p w14:paraId="68A44A47">
      <w:pPr>
        <w:pStyle w:val="48"/>
        <w:rPr>
          <w:rFonts w:hint="eastAsia" w:ascii="宋体" w:hAnsi="宋体" w:eastAsia="宋体" w:cs="宋体"/>
          <w:b/>
          <w:bCs/>
          <w:sz w:val="30"/>
          <w:szCs w:val="30"/>
          <w:highlight w:val="none"/>
          <w:lang w:bidi="ar"/>
        </w:rPr>
      </w:pPr>
    </w:p>
    <w:p w14:paraId="1B9483F3">
      <w:pPr>
        <w:pStyle w:val="48"/>
        <w:rPr>
          <w:rFonts w:hint="eastAsia" w:ascii="宋体" w:hAnsi="宋体" w:eastAsia="宋体" w:cs="宋体"/>
          <w:b/>
          <w:bCs/>
          <w:sz w:val="30"/>
          <w:szCs w:val="30"/>
          <w:highlight w:val="none"/>
          <w:lang w:bidi="ar"/>
        </w:rPr>
      </w:pPr>
    </w:p>
    <w:p w14:paraId="0B12D470">
      <w:pPr>
        <w:pStyle w:val="48"/>
        <w:rPr>
          <w:rFonts w:hint="eastAsia" w:ascii="宋体" w:hAnsi="宋体" w:eastAsia="宋体" w:cs="宋体"/>
          <w:b/>
          <w:bCs/>
          <w:sz w:val="30"/>
          <w:szCs w:val="30"/>
          <w:highlight w:val="none"/>
          <w:lang w:bidi="ar"/>
        </w:rPr>
      </w:pPr>
    </w:p>
    <w:p w14:paraId="4D6E7ACE">
      <w:pPr>
        <w:pStyle w:val="48"/>
        <w:rPr>
          <w:rFonts w:hint="eastAsia" w:ascii="宋体" w:hAnsi="宋体" w:eastAsia="宋体" w:cs="宋体"/>
          <w:b/>
          <w:bCs/>
          <w:sz w:val="30"/>
          <w:szCs w:val="30"/>
          <w:highlight w:val="none"/>
          <w:lang w:bidi="ar"/>
        </w:rPr>
      </w:pPr>
    </w:p>
    <w:p w14:paraId="26135B21">
      <w:pPr>
        <w:pStyle w:val="48"/>
        <w:rPr>
          <w:rFonts w:hint="eastAsia" w:ascii="宋体" w:hAnsi="宋体" w:eastAsia="宋体" w:cs="宋体"/>
          <w:b/>
          <w:bCs/>
          <w:sz w:val="30"/>
          <w:szCs w:val="30"/>
          <w:highlight w:val="none"/>
          <w:lang w:bidi="ar"/>
        </w:rPr>
      </w:pPr>
    </w:p>
    <w:p w14:paraId="51302730">
      <w:pPr>
        <w:pStyle w:val="48"/>
        <w:rPr>
          <w:rFonts w:hint="eastAsia" w:ascii="宋体" w:hAnsi="宋体" w:eastAsia="宋体" w:cs="宋体"/>
          <w:b/>
          <w:bCs/>
          <w:sz w:val="30"/>
          <w:szCs w:val="30"/>
          <w:highlight w:val="none"/>
          <w:lang w:bidi="ar"/>
        </w:rPr>
      </w:pPr>
    </w:p>
    <w:p w14:paraId="0C35FCBC">
      <w:pPr>
        <w:pStyle w:val="48"/>
        <w:ind w:left="0" w:leftChars="0" w:firstLine="0" w:firstLineChars="0"/>
        <w:jc w:val="center"/>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val="en-US" w:eastAsia="zh-CN" w:bidi="ar"/>
        </w:rPr>
        <w:t>5.1</w:t>
      </w:r>
      <w:r>
        <w:rPr>
          <w:rFonts w:hint="eastAsia" w:ascii="宋体" w:hAnsi="宋体" w:eastAsia="宋体" w:cs="宋体"/>
          <w:b/>
          <w:sz w:val="30"/>
          <w:szCs w:val="30"/>
          <w:highlight w:val="none"/>
          <w:lang w:bidi="ar"/>
        </w:rPr>
        <w:t>财务状况报告及税收、社会保障资金</w:t>
      </w:r>
    </w:p>
    <w:p w14:paraId="1AECA3FB">
      <w:pPr>
        <w:widowControl/>
        <w:spacing w:line="360" w:lineRule="auto"/>
        <w:jc w:val="center"/>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bidi="ar"/>
        </w:rPr>
        <w:t>缴纳情况承诺函</w:t>
      </w:r>
    </w:p>
    <w:p w14:paraId="3C4DA0A0">
      <w:pPr>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致：</w:t>
      </w:r>
      <w:r>
        <w:rPr>
          <w:rFonts w:hint="eastAsia" w:ascii="宋体" w:hAnsi="宋体" w:eastAsia="宋体" w:cs="宋体"/>
          <w:i w:val="0"/>
          <w:iCs w:val="0"/>
          <w:sz w:val="21"/>
          <w:szCs w:val="21"/>
          <w:highlight w:val="none"/>
          <w:u w:val="single"/>
        </w:rPr>
        <w:t>采购人名称</w:t>
      </w:r>
    </w:p>
    <w:p w14:paraId="19413569">
      <w:pPr>
        <w:spacing w:line="560" w:lineRule="exact"/>
        <w:ind w:firstLine="480"/>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我方</w:t>
      </w:r>
      <w:r>
        <w:rPr>
          <w:rFonts w:hint="eastAsia" w:ascii="宋体" w:hAnsi="宋体" w:eastAsia="宋体" w:cs="宋体"/>
          <w:i w:val="0"/>
          <w:iCs w:val="0"/>
          <w:sz w:val="21"/>
          <w:szCs w:val="21"/>
          <w:highlight w:val="none"/>
          <w:u w:val="single"/>
        </w:rPr>
        <w:t>供应商名称</w:t>
      </w:r>
      <w:r>
        <w:rPr>
          <w:rFonts w:hint="eastAsia" w:ascii="宋体" w:hAnsi="宋体" w:eastAsia="宋体" w:cs="宋体"/>
          <w:i w:val="0"/>
          <w:iCs w:val="0"/>
          <w:sz w:val="21"/>
          <w:szCs w:val="21"/>
          <w:highlight w:val="none"/>
        </w:rPr>
        <w:t>参加</w:t>
      </w:r>
      <w:r>
        <w:rPr>
          <w:rFonts w:hint="eastAsia" w:ascii="宋体" w:hAnsi="宋体" w:eastAsia="宋体" w:cs="宋体"/>
          <w:i w:val="0"/>
          <w:iCs w:val="0"/>
          <w:sz w:val="21"/>
          <w:szCs w:val="21"/>
          <w:highlight w:val="none"/>
          <w:u w:val="single"/>
        </w:rPr>
        <w:t>项目名称</w:t>
      </w:r>
      <w:r>
        <w:rPr>
          <w:rFonts w:hint="eastAsia" w:ascii="宋体" w:hAnsi="宋体" w:eastAsia="宋体" w:cs="宋体"/>
          <w:i w:val="0"/>
          <w:iCs w:val="0"/>
          <w:sz w:val="21"/>
          <w:szCs w:val="21"/>
          <w:highlight w:val="none"/>
        </w:rPr>
        <w:t>（项目编号：</w:t>
      </w:r>
      <w:r>
        <w:rPr>
          <w:rFonts w:hint="eastAsia" w:ascii="宋体" w:hAnsi="宋体" w:eastAsia="宋体" w:cs="宋体"/>
          <w:i w:val="0"/>
          <w:iCs w:val="0"/>
          <w:sz w:val="21"/>
          <w:szCs w:val="21"/>
          <w:highlight w:val="none"/>
          <w:u w:val="single"/>
        </w:rPr>
        <w:t>项目编号</w:t>
      </w:r>
      <w:r>
        <w:rPr>
          <w:rFonts w:hint="eastAsia" w:ascii="宋体" w:hAnsi="宋体" w:eastAsia="宋体" w:cs="宋体"/>
          <w:i w:val="0"/>
          <w:iCs w:val="0"/>
          <w:sz w:val="21"/>
          <w:szCs w:val="21"/>
          <w:highlight w:val="none"/>
        </w:rPr>
        <w:t>）采购，根据《</w:t>
      </w:r>
      <w:r>
        <w:rPr>
          <w:rStyle w:val="53"/>
          <w:rFonts w:hint="eastAsia" w:ascii="宋体" w:hAnsi="宋体" w:eastAsia="宋体" w:cs="宋体"/>
          <w:b w:val="0"/>
          <w:i w:val="0"/>
          <w:iCs w:val="0"/>
          <w:color w:val="000000"/>
          <w:sz w:val="21"/>
          <w:szCs w:val="21"/>
          <w:highlight w:val="none"/>
        </w:rPr>
        <w:t>关于简化政府采购供应商资格审查有关事项的通知</w:t>
      </w:r>
      <w:r>
        <w:rPr>
          <w:rFonts w:hint="eastAsia" w:ascii="宋体" w:hAnsi="宋体" w:eastAsia="宋体" w:cs="宋体"/>
          <w:i w:val="0"/>
          <w:iCs w:val="0"/>
          <w:sz w:val="21"/>
          <w:szCs w:val="21"/>
          <w:highlight w:val="none"/>
        </w:rPr>
        <w:t>》（连财购〔2023〕4号），我方承诺具备</w:t>
      </w:r>
      <w:r>
        <w:rPr>
          <w:rFonts w:hint="eastAsia" w:ascii="宋体" w:hAnsi="宋体" w:eastAsia="宋体" w:cs="宋体"/>
          <w:i w:val="0"/>
          <w:iCs w:val="0"/>
          <w:color w:val="000000"/>
          <w:sz w:val="21"/>
          <w:szCs w:val="21"/>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sz w:val="21"/>
          <w:szCs w:val="21"/>
          <w:highlight w:val="none"/>
        </w:rPr>
        <w:t>具体包括：</w:t>
      </w:r>
    </w:p>
    <w:p w14:paraId="49E0EFA6">
      <w:pPr>
        <w:spacing w:line="560" w:lineRule="exact"/>
        <w:ind w:left="360" w:firstLine="240"/>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（1）具有良好的商业信誉和健全的财务会计制度（财务状况报告）；</w:t>
      </w:r>
    </w:p>
    <w:p w14:paraId="5B3C279C">
      <w:pPr>
        <w:spacing w:line="560" w:lineRule="exact"/>
        <w:ind w:left="360" w:firstLine="240"/>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（2）有依法缴纳税收和社会保障资金的良好记录。</w:t>
      </w:r>
    </w:p>
    <w:p w14:paraId="7E056077">
      <w:pPr>
        <w:widowControl/>
        <w:spacing w:line="560" w:lineRule="exact"/>
        <w:ind w:firstLine="480"/>
        <w:jc w:val="lef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2A8ABD8A">
      <w:pPr>
        <w:widowControl/>
        <w:spacing w:line="560" w:lineRule="exact"/>
        <w:ind w:firstLine="480"/>
        <w:jc w:val="lef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特此承诺</w:t>
      </w:r>
    </w:p>
    <w:p w14:paraId="36684C83">
      <w:pPr>
        <w:spacing w:line="560" w:lineRule="exact"/>
        <w:ind w:left="360" w:firstLine="405"/>
        <w:rPr>
          <w:rFonts w:hint="eastAsia" w:ascii="宋体" w:hAnsi="宋体" w:eastAsia="宋体" w:cs="宋体"/>
          <w:i w:val="0"/>
          <w:iCs w:val="0"/>
          <w:sz w:val="21"/>
          <w:szCs w:val="21"/>
          <w:highlight w:val="none"/>
        </w:rPr>
      </w:pPr>
    </w:p>
    <w:p w14:paraId="44508612">
      <w:pPr>
        <w:spacing w:line="560" w:lineRule="exact"/>
        <w:ind w:left="360" w:firstLine="405"/>
        <w:rPr>
          <w:rFonts w:hint="eastAsia" w:ascii="宋体" w:hAnsi="宋体" w:eastAsia="宋体" w:cs="宋体"/>
          <w:sz w:val="21"/>
          <w:szCs w:val="21"/>
          <w:highlight w:val="none"/>
        </w:rPr>
      </w:pPr>
    </w:p>
    <w:p w14:paraId="139DA9A3">
      <w:pPr>
        <w:spacing w:line="560" w:lineRule="exact"/>
        <w:ind w:left="360" w:firstLine="40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供应商（公章）：          </w:t>
      </w:r>
    </w:p>
    <w:p w14:paraId="311A739E">
      <w:pPr>
        <w:spacing w:line="560" w:lineRule="exact"/>
        <w:ind w:left="360" w:firstLine="405"/>
        <w:rPr>
          <w:rFonts w:hint="eastAsia" w:ascii="宋体" w:hAnsi="宋体" w:eastAsia="宋体" w:cs="宋体"/>
          <w:sz w:val="21"/>
          <w:szCs w:val="21"/>
          <w:highlight w:val="none"/>
        </w:rPr>
      </w:pPr>
    </w:p>
    <w:p w14:paraId="3927AF61">
      <w:pPr>
        <w:spacing w:line="560" w:lineRule="exact"/>
        <w:ind w:left="360" w:firstLine="405"/>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法定代表人或其委托代理人（签名或签章）：</w:t>
      </w:r>
    </w:p>
    <w:p w14:paraId="3629342E">
      <w:pPr>
        <w:spacing w:line="560" w:lineRule="exact"/>
        <w:ind w:left="360" w:firstLine="405"/>
        <w:rPr>
          <w:rFonts w:hint="eastAsia" w:ascii="宋体" w:hAnsi="宋体" w:eastAsia="宋体" w:cs="宋体"/>
          <w:sz w:val="21"/>
          <w:szCs w:val="21"/>
          <w:highlight w:val="none"/>
        </w:rPr>
      </w:pPr>
    </w:p>
    <w:p w14:paraId="7B8B163A">
      <w:pPr>
        <w:spacing w:line="560" w:lineRule="exact"/>
        <w:ind w:left="360" w:firstLine="405"/>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p>
    <w:p w14:paraId="38B315CD">
      <w:pPr>
        <w:widowControl/>
        <w:jc w:val="left"/>
        <w:rPr>
          <w:rFonts w:hint="eastAsia" w:ascii="宋体" w:hAnsi="宋体" w:eastAsia="宋体" w:cs="宋体"/>
          <w:sz w:val="21"/>
          <w:szCs w:val="21"/>
          <w:highlight w:val="none"/>
        </w:rPr>
      </w:pPr>
    </w:p>
    <w:p w14:paraId="53F9139B">
      <w:pPr>
        <w:widowControl/>
        <w:spacing w:line="360" w:lineRule="auto"/>
        <w:ind w:firstLine="620"/>
        <w:jc w:val="left"/>
        <w:rPr>
          <w:rFonts w:hint="eastAsia" w:ascii="宋体" w:hAnsi="宋体" w:eastAsia="宋体" w:cs="宋体"/>
          <w:b/>
          <w:sz w:val="31"/>
          <w:szCs w:val="31"/>
          <w:highlight w:val="none"/>
          <w:lang w:bidi="ar"/>
        </w:rPr>
      </w:pPr>
    </w:p>
    <w:p w14:paraId="2E75D837">
      <w:pPr>
        <w:pStyle w:val="48"/>
        <w:rPr>
          <w:rFonts w:hint="eastAsia" w:ascii="宋体" w:hAnsi="宋体" w:eastAsia="宋体" w:cs="宋体"/>
          <w:b/>
          <w:sz w:val="31"/>
          <w:szCs w:val="31"/>
          <w:highlight w:val="none"/>
          <w:lang w:bidi="ar"/>
        </w:rPr>
      </w:pPr>
    </w:p>
    <w:p w14:paraId="43946A43">
      <w:pPr>
        <w:pStyle w:val="48"/>
        <w:rPr>
          <w:rFonts w:hint="eastAsia" w:ascii="宋体" w:hAnsi="宋体" w:eastAsia="宋体" w:cs="宋体"/>
          <w:b/>
          <w:sz w:val="31"/>
          <w:szCs w:val="31"/>
          <w:highlight w:val="none"/>
          <w:lang w:bidi="ar"/>
        </w:rPr>
      </w:pPr>
    </w:p>
    <w:p w14:paraId="1D403BB2">
      <w:pPr>
        <w:pStyle w:val="290"/>
        <w:rPr>
          <w:rFonts w:hint="eastAsia" w:ascii="宋体" w:hAnsi="宋体" w:eastAsia="宋体" w:cs="宋体"/>
          <w:highlight w:val="none"/>
        </w:rPr>
      </w:pPr>
    </w:p>
    <w:p w14:paraId="0B7C93B6">
      <w:pPr>
        <w:widowControl/>
        <w:spacing w:line="360" w:lineRule="auto"/>
        <w:ind w:firstLine="620"/>
        <w:jc w:val="left"/>
        <w:rPr>
          <w:rFonts w:hint="eastAsia" w:ascii="宋体" w:hAnsi="宋体" w:eastAsia="宋体" w:cs="宋体"/>
          <w:b/>
          <w:sz w:val="31"/>
          <w:szCs w:val="31"/>
          <w:highlight w:val="none"/>
          <w:lang w:bidi="ar"/>
        </w:rPr>
      </w:pPr>
    </w:p>
    <w:p w14:paraId="641891BE">
      <w:pPr>
        <w:widowControl/>
        <w:spacing w:line="360" w:lineRule="auto"/>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lang w:bidi="ar"/>
        </w:rPr>
        <w:t>5.2具备履行合同所必需的设备和专业技术能力的声明(格式)</w:t>
      </w:r>
    </w:p>
    <w:p w14:paraId="4C021A44">
      <w:pPr>
        <w:widowControl/>
        <w:spacing w:line="360" w:lineRule="auto"/>
        <w:ind w:firstLine="480"/>
        <w:jc w:val="left"/>
        <w:rPr>
          <w:rFonts w:hint="eastAsia" w:ascii="宋体" w:hAnsi="宋体" w:eastAsia="宋体" w:cs="宋体"/>
          <w:sz w:val="24"/>
          <w:highlight w:val="none"/>
          <w:u w:val="single"/>
          <w:lang w:bidi="ar"/>
        </w:rPr>
      </w:pPr>
    </w:p>
    <w:p w14:paraId="2016CE2E">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4"/>
          <w:highlight w:val="none"/>
          <w:u w:val="single"/>
          <w:lang w:bidi="ar"/>
        </w:rPr>
        <w:t xml:space="preserve">  </w:t>
      </w:r>
      <w:r>
        <w:rPr>
          <w:rFonts w:hint="eastAsia" w:ascii="宋体" w:hAnsi="宋体" w:eastAsia="宋体" w:cs="宋体"/>
          <w:sz w:val="21"/>
          <w:szCs w:val="21"/>
          <w:highlight w:val="none"/>
          <w:u w:val="single"/>
          <w:lang w:bidi="ar"/>
        </w:rPr>
        <w:t xml:space="preserve">    (供应商名称)            </w:t>
      </w:r>
      <w:r>
        <w:rPr>
          <w:rFonts w:hint="eastAsia" w:ascii="宋体" w:hAnsi="宋体" w:eastAsia="宋体" w:cs="宋体"/>
          <w:sz w:val="21"/>
          <w:szCs w:val="21"/>
          <w:highlight w:val="none"/>
          <w:lang w:bidi="ar"/>
        </w:rPr>
        <w:t xml:space="preserve">郑重声明：我单位具备履行本项采购合同所必需的设备和专业技术能力，为履行本项采购合同我单位具备如下主要设备和主要专业技术能力： </w:t>
      </w:r>
    </w:p>
    <w:p w14:paraId="2BAC5B56">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主要设备有：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1F9687D1">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主要专业技术能力有：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75C37CC1">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cs="宋体"/>
          <w:b/>
          <w:bCs/>
          <w:sz w:val="21"/>
          <w:szCs w:val="21"/>
          <w:highlight w:val="none"/>
          <w:lang w:eastAsia="zh-CN" w:bidi="ar"/>
        </w:rPr>
        <w:t>（</w:t>
      </w:r>
      <w:r>
        <w:rPr>
          <w:rFonts w:hint="eastAsia" w:cs="宋体"/>
          <w:b/>
          <w:bCs/>
          <w:sz w:val="21"/>
          <w:szCs w:val="21"/>
          <w:highlight w:val="none"/>
          <w:lang w:val="en-US" w:eastAsia="zh-CN" w:bidi="ar"/>
        </w:rPr>
        <w:t>须附证明材料</w:t>
      </w:r>
      <w:r>
        <w:rPr>
          <w:rFonts w:hint="eastAsia" w:cs="宋体"/>
          <w:b/>
          <w:bCs/>
          <w:sz w:val="21"/>
          <w:szCs w:val="21"/>
          <w:highlight w:val="none"/>
          <w:lang w:eastAsia="zh-CN" w:bidi="ar"/>
        </w:rPr>
        <w:t>）</w:t>
      </w:r>
    </w:p>
    <w:p w14:paraId="4592DBE1">
      <w:pPr>
        <w:widowControl/>
        <w:spacing w:line="360" w:lineRule="auto"/>
        <w:ind w:firstLine="480"/>
        <w:jc w:val="left"/>
        <w:rPr>
          <w:rFonts w:hint="eastAsia" w:ascii="宋体" w:hAnsi="宋体" w:eastAsia="宋体" w:cs="宋体"/>
          <w:sz w:val="21"/>
          <w:szCs w:val="21"/>
          <w:highlight w:val="none"/>
          <w:lang w:bidi="ar"/>
        </w:rPr>
      </w:pPr>
    </w:p>
    <w:p w14:paraId="0187A116">
      <w:pPr>
        <w:widowControl/>
        <w:spacing w:line="360" w:lineRule="auto"/>
        <w:ind w:firstLine="480"/>
        <w:jc w:val="left"/>
        <w:rPr>
          <w:rFonts w:hint="eastAsia" w:ascii="宋体" w:hAnsi="宋体" w:eastAsia="宋体" w:cs="宋体"/>
          <w:sz w:val="21"/>
          <w:szCs w:val="21"/>
          <w:highlight w:val="none"/>
          <w:lang w:bidi="ar"/>
        </w:rPr>
      </w:pPr>
    </w:p>
    <w:p w14:paraId="00E50A22">
      <w:pPr>
        <w:widowControl/>
        <w:spacing w:line="360" w:lineRule="auto"/>
        <w:ind w:firstLine="480"/>
        <w:jc w:val="left"/>
        <w:rPr>
          <w:rFonts w:hint="eastAsia" w:ascii="宋体" w:hAnsi="宋体" w:eastAsia="宋体" w:cs="宋体"/>
          <w:sz w:val="21"/>
          <w:szCs w:val="21"/>
          <w:highlight w:val="none"/>
          <w:lang w:bidi="ar"/>
        </w:rPr>
      </w:pPr>
    </w:p>
    <w:p w14:paraId="7345B5CE">
      <w:pPr>
        <w:widowControl/>
        <w:spacing w:line="360" w:lineRule="auto"/>
        <w:ind w:firstLine="48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声明人(公章)：</w:t>
      </w:r>
      <w:r>
        <w:rPr>
          <w:rFonts w:hint="eastAsia" w:ascii="宋体" w:hAnsi="宋体" w:eastAsia="宋体" w:cs="宋体"/>
          <w:sz w:val="21"/>
          <w:szCs w:val="21"/>
          <w:highlight w:val="none"/>
          <w:u w:val="single"/>
          <w:lang w:bidi="ar"/>
        </w:rPr>
        <w:t xml:space="preserve">                           </w:t>
      </w:r>
    </w:p>
    <w:p w14:paraId="19A6D212">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日</w:t>
      </w:r>
    </w:p>
    <w:p w14:paraId="3428925D">
      <w:pPr>
        <w:pStyle w:val="62"/>
        <w:ind w:firstLine="480"/>
        <w:rPr>
          <w:rFonts w:hint="eastAsia" w:ascii="宋体" w:hAnsi="宋体" w:eastAsia="宋体" w:cs="宋体"/>
          <w:highlight w:val="none"/>
        </w:rPr>
      </w:pPr>
    </w:p>
    <w:p w14:paraId="40AF917C">
      <w:pPr>
        <w:widowControl/>
        <w:jc w:val="left"/>
        <w:rPr>
          <w:rFonts w:hint="eastAsia" w:ascii="宋体" w:hAnsi="宋体" w:eastAsia="宋体" w:cs="宋体"/>
          <w:highlight w:val="none"/>
        </w:rPr>
      </w:pPr>
      <w:r>
        <w:rPr>
          <w:rFonts w:hint="eastAsia" w:ascii="宋体" w:hAnsi="宋体" w:eastAsia="宋体" w:cs="宋体"/>
          <w:highlight w:val="none"/>
        </w:rPr>
        <w:br w:type="page" w:clear="all"/>
      </w:r>
    </w:p>
    <w:p w14:paraId="560F8BC3">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5.3参加政府采购活动前三年内在经营活动中没有重大违法记录的书面声明(格式)</w:t>
      </w:r>
    </w:p>
    <w:p w14:paraId="55114035">
      <w:pPr>
        <w:widowControl/>
        <w:spacing w:line="360" w:lineRule="auto"/>
        <w:ind w:firstLine="4082"/>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p>
    <w:p w14:paraId="552E0682">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7C8A54C6">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供应商名称(公章)：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5B1D9FBC">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法定代表人或授权代表签字：</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35B52259">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日</w:t>
      </w:r>
    </w:p>
    <w:p w14:paraId="79651B4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br w:type="page" w:clear="all"/>
      </w:r>
    </w:p>
    <w:p w14:paraId="493D59A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5.4供应商承诺书(格式)</w:t>
      </w:r>
    </w:p>
    <w:p w14:paraId="2B5FE53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p>
    <w:p w14:paraId="0864689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我公司参与贵单位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工程项目的磋商，我单位郑重承诺： </w:t>
      </w:r>
    </w:p>
    <w:p w14:paraId="5C0384F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同志及本单位近</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年以来无建筑市场不良行为；</w:t>
      </w:r>
    </w:p>
    <w:p w14:paraId="78C0D5A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同志无在建工程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中标后不影响办理工程建设手续且能在岗履职；</w:t>
      </w:r>
    </w:p>
    <w:p w14:paraId="77C3144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同志和法定代表人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同志近</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年以来及本单位近</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年以来无行贿犯罪记录；</w:t>
      </w:r>
    </w:p>
    <w:p w14:paraId="76C1174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4、我单位不存在借牌挂靠行为，不出借挂靠资质。</w:t>
      </w:r>
    </w:p>
    <w:p w14:paraId="6240BD6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6C81420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cs="宋体"/>
          <w:sz w:val="21"/>
          <w:szCs w:val="21"/>
          <w:highlight w:val="none"/>
          <w:lang w:eastAsia="zh-CN"/>
        </w:rPr>
        <w:t>、</w:t>
      </w:r>
      <w:r>
        <w:rPr>
          <w:rFonts w:hint="eastAsia" w:ascii="宋体" w:hAnsi="宋体" w:eastAsia="宋体" w:cs="宋体"/>
          <w:sz w:val="21"/>
          <w:szCs w:val="21"/>
          <w:highlight w:val="none"/>
        </w:rPr>
        <w:t>我单位在本项目上不是以联合体身份参加竞争性磋商。</w:t>
      </w:r>
    </w:p>
    <w:p w14:paraId="5A8404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7、本项目我单位中标后不分包或转包；</w:t>
      </w:r>
    </w:p>
    <w:p w14:paraId="6E5F34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8、未在“信用中国”和“中国政府采购网”被列为失信被执行人。</w:t>
      </w:r>
    </w:p>
    <w:p w14:paraId="513A5EE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9、磋商全过程（含异议、投诉环节）出示的证明文件资料均是真实、有效的。</w:t>
      </w:r>
    </w:p>
    <w:p w14:paraId="1562F2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r>
        <w:rPr>
          <w:rFonts w:hint="eastAsia" w:cs="宋体"/>
          <w:sz w:val="21"/>
          <w:szCs w:val="21"/>
          <w:highlight w:val="none"/>
          <w:lang w:eastAsia="zh-CN"/>
        </w:rPr>
        <w:t>、</w:t>
      </w:r>
      <w:r>
        <w:rPr>
          <w:rFonts w:hint="eastAsia" w:ascii="宋体" w:hAnsi="宋体" w:eastAsia="宋体" w:cs="宋体"/>
          <w:sz w:val="21"/>
          <w:szCs w:val="21"/>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69621A1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综上，</w:t>
      </w:r>
      <w:r>
        <w:rPr>
          <w:rFonts w:hint="eastAsia" w:ascii="宋体" w:hAnsi="宋体" w:eastAsia="宋体" w:cs="宋体"/>
          <w:sz w:val="21"/>
          <w:szCs w:val="21"/>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5F8F6DC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(盖章) </w:t>
      </w:r>
    </w:p>
    <w:p w14:paraId="71681A2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法定代表人：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(签字或盖章) </w:t>
      </w:r>
    </w:p>
    <w:p w14:paraId="69B1B6E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项目负责人：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 </w:t>
      </w:r>
    </w:p>
    <w:p w14:paraId="3BBD698B">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项目负责人证书编号：</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4C6EC1A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日</w:t>
      </w:r>
    </w:p>
    <w:p w14:paraId="4A608E87">
      <w:pPr>
        <w:rPr>
          <w:rFonts w:hint="eastAsia" w:ascii="宋体" w:hAnsi="宋体" w:eastAsia="宋体" w:cs="宋体"/>
          <w:highlight w:val="none"/>
        </w:rPr>
      </w:pPr>
    </w:p>
    <w:p w14:paraId="78E16A09">
      <w:pPr>
        <w:jc w:val="center"/>
        <w:rPr>
          <w:rFonts w:hint="eastAsia" w:ascii="宋体" w:hAnsi="宋体" w:eastAsia="宋体" w:cs="宋体"/>
          <w:b/>
          <w:bCs/>
          <w:sz w:val="28"/>
          <w:szCs w:val="28"/>
          <w:highlight w:val="none"/>
          <w:lang w:bidi="ar"/>
        </w:rPr>
      </w:pPr>
    </w:p>
    <w:p w14:paraId="0A35E040">
      <w:pPr>
        <w:jc w:val="center"/>
        <w:rPr>
          <w:rFonts w:hint="eastAsia" w:ascii="宋体" w:hAnsi="宋体" w:eastAsia="宋体" w:cs="宋体"/>
          <w:b/>
          <w:bCs/>
          <w:sz w:val="28"/>
          <w:szCs w:val="28"/>
          <w:highlight w:val="none"/>
          <w:lang w:bidi="ar"/>
        </w:rPr>
      </w:pPr>
    </w:p>
    <w:p w14:paraId="3FEB0B5C">
      <w:pPr>
        <w:widowControl/>
        <w:spacing w:line="360" w:lineRule="auto"/>
        <w:jc w:val="center"/>
        <w:rPr>
          <w:rFonts w:hint="eastAsia" w:ascii="宋体" w:hAnsi="宋体" w:eastAsia="宋体" w:cs="宋体"/>
          <w:b/>
          <w:bCs/>
          <w:sz w:val="28"/>
          <w:szCs w:val="28"/>
          <w:highlight w:val="none"/>
          <w:lang w:bidi="ar"/>
        </w:rPr>
      </w:pPr>
    </w:p>
    <w:p w14:paraId="65AE7FC1">
      <w:pPr>
        <w:widowControl/>
        <w:spacing w:line="360" w:lineRule="auto"/>
        <w:jc w:val="center"/>
        <w:rPr>
          <w:rFonts w:hint="eastAsia" w:ascii="宋体" w:hAnsi="宋体" w:eastAsia="宋体" w:cs="宋体"/>
          <w:b/>
          <w:bCs/>
          <w:sz w:val="28"/>
          <w:szCs w:val="28"/>
          <w:highlight w:val="none"/>
          <w:lang w:bidi="ar"/>
        </w:rPr>
      </w:pPr>
    </w:p>
    <w:p w14:paraId="1491404A">
      <w:pPr>
        <w:widowControl/>
        <w:spacing w:line="360" w:lineRule="auto"/>
        <w:jc w:val="center"/>
        <w:rPr>
          <w:rFonts w:hint="eastAsia" w:ascii="宋体" w:hAnsi="宋体" w:eastAsia="宋体" w:cs="宋体"/>
          <w:b/>
          <w:bCs/>
          <w:sz w:val="28"/>
          <w:szCs w:val="28"/>
          <w:highlight w:val="none"/>
          <w:lang w:bidi="ar"/>
        </w:rPr>
      </w:pPr>
    </w:p>
    <w:p w14:paraId="5FBC897B">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六、法定代表人身份证明书(格式)</w:t>
      </w:r>
    </w:p>
    <w:p w14:paraId="698EAB0F">
      <w:pPr>
        <w:pStyle w:val="62"/>
        <w:ind w:firstLine="480"/>
        <w:rPr>
          <w:rFonts w:hint="eastAsia" w:ascii="宋体" w:hAnsi="宋体" w:eastAsia="宋体" w:cs="宋体"/>
          <w:highlight w:val="none"/>
        </w:rPr>
      </w:pPr>
    </w:p>
    <w:p w14:paraId="5E82BDF8">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磋商供应商名称：</w:t>
      </w:r>
      <w:r>
        <w:rPr>
          <w:rFonts w:hint="eastAsia" w:ascii="宋体" w:hAnsi="宋体" w:eastAsia="宋体" w:cs="宋体"/>
          <w:sz w:val="21"/>
          <w:szCs w:val="21"/>
          <w:highlight w:val="none"/>
          <w:u w:val="single"/>
          <w:lang w:bidi="ar"/>
        </w:rPr>
        <w:t xml:space="preserve">                         </w:t>
      </w:r>
    </w:p>
    <w:p w14:paraId="19979152">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单位性质： </w:t>
      </w:r>
      <w:r>
        <w:rPr>
          <w:rFonts w:hint="eastAsia" w:ascii="宋体" w:hAnsi="宋体" w:eastAsia="宋体" w:cs="宋体"/>
          <w:sz w:val="21"/>
          <w:szCs w:val="21"/>
          <w:highlight w:val="none"/>
          <w:u w:val="single"/>
          <w:lang w:bidi="ar"/>
        </w:rPr>
        <w:t xml:space="preserve">                        </w:t>
      </w:r>
    </w:p>
    <w:p w14:paraId="6AC1BAC2">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地 址：</w:t>
      </w:r>
      <w:r>
        <w:rPr>
          <w:rFonts w:hint="eastAsia" w:ascii="宋体" w:hAnsi="宋体" w:eastAsia="宋体" w:cs="宋体"/>
          <w:sz w:val="21"/>
          <w:szCs w:val="21"/>
          <w:highlight w:val="none"/>
          <w:u w:val="single"/>
          <w:lang w:bidi="ar"/>
        </w:rPr>
        <w:t xml:space="preserve">                        </w:t>
      </w:r>
    </w:p>
    <w:p w14:paraId="4CE90CEF">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成立时间：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p>
    <w:p w14:paraId="2CFF2E96">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经营期限：</w:t>
      </w:r>
      <w:r>
        <w:rPr>
          <w:rFonts w:hint="eastAsia" w:ascii="宋体" w:hAnsi="宋体" w:eastAsia="宋体" w:cs="宋体"/>
          <w:sz w:val="21"/>
          <w:szCs w:val="21"/>
          <w:highlight w:val="none"/>
          <w:u w:val="single"/>
          <w:lang w:bidi="ar"/>
        </w:rPr>
        <w:t xml:space="preserve">                        </w:t>
      </w:r>
    </w:p>
    <w:p w14:paraId="19828D4D">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姓 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性 别：</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698D9652">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年 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职 务：</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p>
    <w:p w14:paraId="49FEEFC5">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系 </w:t>
      </w:r>
      <w:r>
        <w:rPr>
          <w:rFonts w:hint="eastAsia" w:ascii="宋体" w:hAnsi="宋体" w:eastAsia="宋体" w:cs="宋体"/>
          <w:sz w:val="21"/>
          <w:szCs w:val="21"/>
          <w:highlight w:val="none"/>
          <w:u w:val="single"/>
          <w:lang w:bidi="ar"/>
        </w:rPr>
        <w:t xml:space="preserve">           (磋商供应商名称)           </w:t>
      </w:r>
      <w:r>
        <w:rPr>
          <w:rFonts w:hint="eastAsia" w:ascii="宋体" w:hAnsi="宋体" w:eastAsia="宋体" w:cs="宋体"/>
          <w:sz w:val="21"/>
          <w:szCs w:val="21"/>
          <w:highlight w:val="none"/>
          <w:lang w:bidi="ar"/>
        </w:rPr>
        <w:t xml:space="preserve">的法定代表人。 </w:t>
      </w:r>
    </w:p>
    <w:p w14:paraId="70D985EA">
      <w:pPr>
        <w:keepNext w:val="0"/>
        <w:keepLines w:val="0"/>
        <w:pageBreakBefore w:val="0"/>
        <w:widowControl/>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特此证明。 </w:t>
      </w:r>
    </w:p>
    <w:p w14:paraId="51443694">
      <w:pPr>
        <w:keepNext w:val="0"/>
        <w:keepLines w:val="0"/>
        <w:pageBreakBefore w:val="0"/>
        <w:widowControl/>
        <w:kinsoku/>
        <w:wordWrap/>
        <w:overflowPunct/>
        <w:topLinePunct w:val="0"/>
        <w:autoSpaceDE/>
        <w:autoSpaceDN/>
        <w:bidi w:val="0"/>
        <w:adjustRightInd/>
        <w:snapToGrid/>
        <w:spacing w:line="480" w:lineRule="auto"/>
        <w:ind w:firstLine="192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(盖单位章) </w:t>
      </w:r>
    </w:p>
    <w:p w14:paraId="51231148">
      <w:pPr>
        <w:keepNext w:val="0"/>
        <w:keepLines w:val="0"/>
        <w:pageBreakBefore w:val="0"/>
        <w:widowControl/>
        <w:kinsoku/>
        <w:wordWrap/>
        <w:overflowPunct/>
        <w:topLinePunct w:val="0"/>
        <w:autoSpaceDE/>
        <w:autoSpaceDN/>
        <w:bidi w:val="0"/>
        <w:adjustRightInd/>
        <w:snapToGrid/>
        <w:spacing w:line="480" w:lineRule="auto"/>
        <w:ind w:firstLine="3360"/>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p>
    <w:p w14:paraId="34E9E42D">
      <w:pPr>
        <w:widowControl/>
        <w:spacing w:line="360" w:lineRule="auto"/>
        <w:ind w:firstLine="3360"/>
        <w:jc w:val="left"/>
        <w:rPr>
          <w:rFonts w:hint="eastAsia" w:ascii="宋体" w:hAnsi="宋体" w:eastAsia="宋体" w:cs="宋体"/>
          <w:sz w:val="24"/>
          <w:highlight w:val="none"/>
          <w:lang w:bidi="ar"/>
        </w:rPr>
      </w:pPr>
    </w:p>
    <w:p w14:paraId="1508E2A8">
      <w:pPr>
        <w:widowControl/>
        <w:spacing w:line="360" w:lineRule="auto"/>
        <w:ind w:firstLine="3360"/>
        <w:jc w:val="left"/>
        <w:rPr>
          <w:rFonts w:hint="eastAsia" w:ascii="宋体" w:hAnsi="宋体" w:eastAsia="宋体" w:cs="宋体"/>
          <w:sz w:val="24"/>
          <w:highlight w:val="none"/>
          <w:lang w:bidi="ar"/>
        </w:rPr>
      </w:pPr>
    </w:p>
    <w:p w14:paraId="6A2996D3">
      <w:pPr>
        <w:widowControl/>
        <w:spacing w:line="360" w:lineRule="auto"/>
        <w:ind w:firstLine="3360"/>
        <w:jc w:val="left"/>
        <w:rPr>
          <w:rFonts w:hint="eastAsia" w:ascii="宋体" w:hAnsi="宋体" w:eastAsia="宋体" w:cs="宋体"/>
          <w:sz w:val="24"/>
          <w:highlight w:val="none"/>
          <w:lang w:bidi="ar"/>
        </w:rPr>
      </w:pPr>
    </w:p>
    <w:p w14:paraId="2AA15FAD">
      <w:pPr>
        <w:widowControl/>
        <w:spacing w:line="360" w:lineRule="auto"/>
        <w:ind w:firstLine="3360"/>
        <w:jc w:val="left"/>
        <w:rPr>
          <w:rFonts w:hint="eastAsia" w:ascii="宋体" w:hAnsi="宋体" w:eastAsia="宋体" w:cs="宋体"/>
          <w:sz w:val="24"/>
          <w:highlight w:val="none"/>
          <w:lang w:bidi="ar"/>
        </w:rPr>
      </w:pPr>
    </w:p>
    <w:p w14:paraId="33A91764">
      <w:pPr>
        <w:widowControl/>
        <w:spacing w:line="360" w:lineRule="auto"/>
        <w:ind w:firstLine="3360"/>
        <w:jc w:val="left"/>
        <w:rPr>
          <w:rFonts w:hint="eastAsia" w:ascii="宋体" w:hAnsi="宋体" w:eastAsia="宋体" w:cs="宋体"/>
          <w:sz w:val="24"/>
          <w:highlight w:val="none"/>
          <w:lang w:bidi="ar"/>
        </w:rPr>
      </w:pPr>
    </w:p>
    <w:p w14:paraId="11C57DAC">
      <w:pPr>
        <w:widowControl/>
        <w:spacing w:line="360" w:lineRule="auto"/>
        <w:ind w:firstLine="3360"/>
        <w:jc w:val="left"/>
        <w:rPr>
          <w:rFonts w:hint="eastAsia" w:ascii="宋体" w:hAnsi="宋体" w:eastAsia="宋体" w:cs="宋体"/>
          <w:sz w:val="24"/>
          <w:highlight w:val="none"/>
          <w:lang w:bidi="ar"/>
        </w:rPr>
      </w:pPr>
    </w:p>
    <w:p w14:paraId="712A9C25">
      <w:pPr>
        <w:pStyle w:val="62"/>
        <w:ind w:firstLine="480"/>
        <w:rPr>
          <w:rFonts w:hint="eastAsia" w:ascii="宋体" w:hAnsi="宋体" w:eastAsia="宋体" w:cs="宋体"/>
          <w:szCs w:val="24"/>
          <w:highlight w:val="none"/>
          <w:lang w:bidi="ar"/>
        </w:rPr>
      </w:pPr>
    </w:p>
    <w:p w14:paraId="74111EBB">
      <w:pPr>
        <w:rPr>
          <w:rFonts w:hint="eastAsia" w:ascii="宋体" w:hAnsi="宋体" w:eastAsia="宋体" w:cs="宋体"/>
          <w:sz w:val="24"/>
          <w:highlight w:val="none"/>
          <w:lang w:bidi="ar"/>
        </w:rPr>
      </w:pPr>
    </w:p>
    <w:p w14:paraId="22901578">
      <w:pPr>
        <w:pStyle w:val="62"/>
        <w:ind w:firstLine="480"/>
        <w:rPr>
          <w:rFonts w:hint="eastAsia" w:ascii="宋体" w:hAnsi="宋体" w:eastAsia="宋体" w:cs="宋体"/>
          <w:szCs w:val="24"/>
          <w:highlight w:val="none"/>
          <w:lang w:bidi="ar"/>
        </w:rPr>
      </w:pPr>
    </w:p>
    <w:p w14:paraId="60570AA7">
      <w:pPr>
        <w:rPr>
          <w:rFonts w:hint="eastAsia" w:ascii="宋体" w:hAnsi="宋体" w:eastAsia="宋体" w:cs="宋体"/>
          <w:sz w:val="24"/>
          <w:highlight w:val="none"/>
          <w:lang w:bidi="ar"/>
        </w:rPr>
      </w:pPr>
    </w:p>
    <w:p w14:paraId="2C0D9521">
      <w:pPr>
        <w:pStyle w:val="62"/>
        <w:ind w:firstLine="480"/>
        <w:rPr>
          <w:rFonts w:hint="eastAsia" w:ascii="宋体" w:hAnsi="宋体" w:eastAsia="宋体" w:cs="宋体"/>
          <w:szCs w:val="24"/>
          <w:highlight w:val="none"/>
          <w:lang w:bidi="ar"/>
        </w:rPr>
      </w:pPr>
    </w:p>
    <w:p w14:paraId="3BD2898C">
      <w:pPr>
        <w:rPr>
          <w:rFonts w:hint="eastAsia" w:ascii="宋体" w:hAnsi="宋体" w:eastAsia="宋体" w:cs="宋体"/>
          <w:highlight w:val="none"/>
        </w:rPr>
      </w:pPr>
    </w:p>
    <w:p w14:paraId="6008C117">
      <w:pPr>
        <w:pStyle w:val="62"/>
        <w:ind w:firstLine="480"/>
        <w:rPr>
          <w:rFonts w:hint="eastAsia" w:ascii="宋体" w:hAnsi="宋体" w:eastAsia="宋体" w:cs="宋体"/>
          <w:szCs w:val="24"/>
          <w:highlight w:val="none"/>
          <w:lang w:bidi="ar"/>
        </w:rPr>
      </w:pPr>
    </w:p>
    <w:p w14:paraId="7639568A">
      <w:pPr>
        <w:rPr>
          <w:rFonts w:hint="eastAsia" w:ascii="宋体" w:hAnsi="宋体" w:eastAsia="宋体" w:cs="宋体"/>
          <w:szCs w:val="24"/>
          <w:highlight w:val="none"/>
          <w:lang w:bidi="ar"/>
        </w:rPr>
      </w:pPr>
    </w:p>
    <w:p w14:paraId="43BEAD1E">
      <w:pPr>
        <w:pStyle w:val="18"/>
        <w:rPr>
          <w:rFonts w:hint="eastAsia" w:ascii="宋体" w:hAnsi="宋体" w:eastAsia="宋体" w:cs="宋体"/>
          <w:szCs w:val="24"/>
          <w:highlight w:val="none"/>
          <w:lang w:bidi="ar"/>
        </w:rPr>
      </w:pPr>
    </w:p>
    <w:p w14:paraId="79D77864">
      <w:pPr>
        <w:rPr>
          <w:rFonts w:hint="eastAsia" w:ascii="宋体" w:hAnsi="宋体" w:eastAsia="宋体" w:cs="宋体"/>
          <w:szCs w:val="24"/>
          <w:highlight w:val="none"/>
          <w:lang w:bidi="ar"/>
        </w:rPr>
      </w:pPr>
    </w:p>
    <w:p w14:paraId="68EDAD0B">
      <w:pPr>
        <w:pStyle w:val="18"/>
        <w:rPr>
          <w:rFonts w:hint="eastAsia" w:ascii="宋体" w:hAnsi="宋体" w:eastAsia="宋体" w:cs="宋体"/>
          <w:szCs w:val="24"/>
          <w:highlight w:val="none"/>
          <w:lang w:bidi="ar"/>
        </w:rPr>
      </w:pPr>
    </w:p>
    <w:p w14:paraId="02EFDE5E">
      <w:pPr>
        <w:widowControl/>
        <w:spacing w:line="360" w:lineRule="auto"/>
        <w:jc w:val="both"/>
        <w:rPr>
          <w:rFonts w:hint="eastAsia" w:ascii="宋体" w:hAnsi="宋体" w:eastAsia="宋体" w:cs="宋体"/>
          <w:b/>
          <w:bCs/>
          <w:sz w:val="31"/>
          <w:szCs w:val="31"/>
          <w:highlight w:val="none"/>
          <w:lang w:bidi="ar"/>
        </w:rPr>
      </w:pPr>
    </w:p>
    <w:p w14:paraId="7A10E407">
      <w:pPr>
        <w:widowControl/>
        <w:spacing w:line="360" w:lineRule="auto"/>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授权委托书(格式)</w:t>
      </w:r>
    </w:p>
    <w:p w14:paraId="5D2D2BB3">
      <w:pPr>
        <w:widowControl/>
        <w:spacing w:line="360" w:lineRule="auto"/>
        <w:ind w:firstLine="480"/>
        <w:jc w:val="left"/>
        <w:rPr>
          <w:rFonts w:hint="eastAsia" w:ascii="宋体" w:hAnsi="宋体" w:eastAsia="宋体" w:cs="宋体"/>
          <w:sz w:val="24"/>
          <w:highlight w:val="none"/>
          <w:lang w:bidi="ar"/>
        </w:rPr>
      </w:pPr>
    </w:p>
    <w:p w14:paraId="140798FA">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（供应商名称）的法定代表人，现委托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（姓名）为我方代理人。代理人根据授权，以我方名义签署、澄清、说明、补正、递交、撤回、修改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（项目名称）项目投标文件、签订合同和处理有关事宜，其法律后果由我方承担。</w:t>
      </w:r>
    </w:p>
    <w:p w14:paraId="3D9DF944">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。(同投标有效期)</w:t>
      </w:r>
    </w:p>
    <w:p w14:paraId="0E1BF089">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代理人无转委托权。</w:t>
      </w:r>
    </w:p>
    <w:p w14:paraId="589488A9">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w:t>
      </w:r>
      <w:r>
        <w:rPr>
          <w:rFonts w:hint="eastAsia" w:ascii="宋体" w:hAnsi="宋体" w:eastAsia="宋体" w:cs="宋体"/>
          <w:b/>
          <w:bCs/>
          <w:sz w:val="21"/>
          <w:szCs w:val="21"/>
          <w:highlight w:val="none"/>
        </w:rPr>
        <w:t>法定代表人和委托代理人身份证复印件</w:t>
      </w:r>
    </w:p>
    <w:p w14:paraId="60517C1A">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p>
    <w:p w14:paraId="36E25BAE">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  标  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（盖单位章）</w:t>
      </w:r>
    </w:p>
    <w:p w14:paraId="29A04BFF">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（签字或盖章）</w:t>
      </w:r>
    </w:p>
    <w:p w14:paraId="2C8A5397">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身份证号码：</w:t>
      </w:r>
      <w:r>
        <w:rPr>
          <w:rFonts w:hint="eastAsia" w:ascii="宋体" w:hAnsi="宋体" w:eastAsia="宋体" w:cs="宋体"/>
          <w:sz w:val="21"/>
          <w:szCs w:val="21"/>
          <w:highlight w:val="none"/>
          <w:u w:val="single"/>
        </w:rPr>
        <w:t xml:space="preserve">                                   </w:t>
      </w:r>
    </w:p>
    <w:p w14:paraId="53B6C37B">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（签字）</w:t>
      </w:r>
    </w:p>
    <w:p w14:paraId="788573AE">
      <w:pPr>
        <w:keepNext w:val="0"/>
        <w:keepLines w:val="0"/>
        <w:pageBreakBefore w:val="0"/>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身份证号码：</w:t>
      </w:r>
      <w:r>
        <w:rPr>
          <w:rFonts w:hint="eastAsia" w:ascii="宋体" w:hAnsi="宋体" w:eastAsia="宋体" w:cs="宋体"/>
          <w:sz w:val="21"/>
          <w:szCs w:val="21"/>
          <w:highlight w:val="none"/>
          <w:u w:val="single"/>
        </w:rPr>
        <w:t xml:space="preserve">                                   </w:t>
      </w:r>
    </w:p>
    <w:p w14:paraId="04C858D9">
      <w:pPr>
        <w:keepNext w:val="0"/>
        <w:keepLines w:val="0"/>
        <w:pageBreakBefore w:val="0"/>
        <w:widowControl/>
        <w:kinsoku/>
        <w:wordWrap/>
        <w:overflowPunct/>
        <w:topLinePunct w:val="0"/>
        <w:autoSpaceDE/>
        <w:autoSpaceDN/>
        <w:bidi w:val="0"/>
        <w:adjustRightInd/>
        <w:snapToGrid/>
        <w:spacing w:line="480" w:lineRule="auto"/>
        <w:ind w:firstLine="482"/>
        <w:jc w:val="left"/>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日</w:t>
      </w:r>
    </w:p>
    <w:p w14:paraId="572F3C89">
      <w:pPr>
        <w:pStyle w:val="62"/>
        <w:keepNext w:val="0"/>
        <w:keepLines w:val="0"/>
        <w:pageBreakBefore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sz w:val="21"/>
          <w:szCs w:val="21"/>
          <w:highlight w:val="none"/>
        </w:rPr>
      </w:pPr>
    </w:p>
    <w:p w14:paraId="605FC1BF">
      <w:pPr>
        <w:widowControl/>
        <w:spacing w:line="360" w:lineRule="auto"/>
        <w:ind w:firstLine="560"/>
        <w:jc w:val="left"/>
        <w:rPr>
          <w:rFonts w:hint="eastAsia" w:ascii="宋体" w:hAnsi="宋体" w:eastAsia="宋体" w:cs="宋体"/>
          <w:sz w:val="28"/>
          <w:szCs w:val="28"/>
          <w:highlight w:val="none"/>
          <w:lang w:bidi="ar"/>
        </w:rPr>
      </w:pPr>
    </w:p>
    <w:p w14:paraId="79E140A7">
      <w:pPr>
        <w:widowControl/>
        <w:spacing w:line="360" w:lineRule="auto"/>
        <w:ind w:firstLine="560"/>
        <w:jc w:val="left"/>
        <w:rPr>
          <w:rFonts w:hint="eastAsia" w:ascii="宋体" w:hAnsi="宋体" w:eastAsia="宋体" w:cs="宋体"/>
          <w:sz w:val="28"/>
          <w:szCs w:val="28"/>
          <w:highlight w:val="none"/>
          <w:lang w:bidi="ar"/>
        </w:rPr>
      </w:pPr>
    </w:p>
    <w:p w14:paraId="7BAD2340">
      <w:pPr>
        <w:widowControl/>
        <w:spacing w:line="360" w:lineRule="auto"/>
        <w:ind w:firstLine="560"/>
        <w:jc w:val="left"/>
        <w:rPr>
          <w:rFonts w:hint="eastAsia" w:ascii="宋体" w:hAnsi="宋体" w:eastAsia="宋体" w:cs="宋体"/>
          <w:sz w:val="28"/>
          <w:szCs w:val="28"/>
          <w:highlight w:val="none"/>
          <w:lang w:bidi="ar"/>
        </w:rPr>
      </w:pPr>
    </w:p>
    <w:p w14:paraId="4250FC72">
      <w:pPr>
        <w:widowControl/>
        <w:spacing w:line="360" w:lineRule="auto"/>
        <w:ind w:firstLine="560"/>
        <w:jc w:val="left"/>
        <w:rPr>
          <w:rFonts w:hint="eastAsia" w:ascii="宋体" w:hAnsi="宋体" w:eastAsia="宋体" w:cs="宋体"/>
          <w:sz w:val="28"/>
          <w:szCs w:val="28"/>
          <w:highlight w:val="none"/>
          <w:lang w:bidi="ar"/>
        </w:rPr>
      </w:pPr>
    </w:p>
    <w:p w14:paraId="0667EA8E">
      <w:pPr>
        <w:pStyle w:val="62"/>
        <w:ind w:firstLine="560"/>
        <w:rPr>
          <w:rFonts w:hint="eastAsia" w:ascii="宋体" w:hAnsi="宋体" w:eastAsia="宋体" w:cs="宋体"/>
          <w:sz w:val="28"/>
          <w:szCs w:val="28"/>
          <w:highlight w:val="none"/>
          <w:lang w:bidi="ar"/>
        </w:rPr>
      </w:pPr>
    </w:p>
    <w:p w14:paraId="414E6E54">
      <w:pPr>
        <w:rPr>
          <w:rFonts w:hint="eastAsia" w:ascii="宋体" w:hAnsi="宋体" w:eastAsia="宋体" w:cs="宋体"/>
          <w:sz w:val="28"/>
          <w:szCs w:val="28"/>
          <w:highlight w:val="none"/>
          <w:lang w:bidi="ar"/>
        </w:rPr>
      </w:pPr>
    </w:p>
    <w:p w14:paraId="3047FEEC">
      <w:pPr>
        <w:pStyle w:val="62"/>
        <w:ind w:firstLine="480"/>
        <w:rPr>
          <w:rFonts w:hint="eastAsia" w:ascii="宋体" w:hAnsi="宋体" w:eastAsia="宋体" w:cs="宋体"/>
          <w:highlight w:val="none"/>
        </w:rPr>
      </w:pPr>
    </w:p>
    <w:p w14:paraId="7C76517D">
      <w:pPr>
        <w:rPr>
          <w:rFonts w:hint="eastAsia" w:ascii="宋体" w:hAnsi="宋体" w:eastAsia="宋体" w:cs="宋体"/>
          <w:b/>
          <w:bCs/>
          <w:sz w:val="24"/>
          <w:highlight w:val="none"/>
          <w:lang w:bidi="ar"/>
        </w:rPr>
      </w:pPr>
    </w:p>
    <w:p w14:paraId="6A450498">
      <w:pPr>
        <w:pStyle w:val="18"/>
        <w:rPr>
          <w:rFonts w:hint="eastAsia" w:ascii="宋体" w:hAnsi="宋体" w:eastAsia="宋体" w:cs="宋体"/>
          <w:b/>
          <w:bCs/>
          <w:sz w:val="24"/>
          <w:highlight w:val="none"/>
          <w:lang w:bidi="ar"/>
        </w:rPr>
      </w:pPr>
    </w:p>
    <w:p w14:paraId="28340B24">
      <w:pPr>
        <w:rPr>
          <w:rFonts w:hint="eastAsia" w:ascii="宋体" w:hAnsi="宋体" w:eastAsia="宋体" w:cs="宋体"/>
          <w:b/>
          <w:bCs/>
          <w:sz w:val="24"/>
          <w:highlight w:val="none"/>
          <w:lang w:bidi="ar"/>
        </w:rPr>
      </w:pPr>
    </w:p>
    <w:p w14:paraId="3201A1F3">
      <w:pPr>
        <w:pStyle w:val="18"/>
        <w:rPr>
          <w:rFonts w:hint="eastAsia" w:ascii="宋体" w:hAnsi="宋体" w:eastAsia="宋体" w:cs="宋体"/>
          <w:b/>
          <w:bCs/>
          <w:sz w:val="24"/>
          <w:highlight w:val="none"/>
          <w:lang w:bidi="ar"/>
        </w:rPr>
      </w:pPr>
    </w:p>
    <w:p w14:paraId="15719BDE">
      <w:pPr>
        <w:pStyle w:val="18"/>
        <w:rPr>
          <w:rFonts w:hint="eastAsia" w:ascii="宋体" w:hAnsi="宋体" w:eastAsia="宋体" w:cs="宋体"/>
          <w:b/>
          <w:bCs/>
          <w:sz w:val="24"/>
          <w:highlight w:val="none"/>
          <w:lang w:bidi="ar"/>
        </w:rPr>
      </w:pPr>
    </w:p>
    <w:p w14:paraId="5726393D">
      <w:pPr>
        <w:rPr>
          <w:rFonts w:hint="eastAsia" w:ascii="宋体" w:hAnsi="宋体" w:eastAsia="宋体" w:cs="宋体"/>
          <w:b/>
          <w:bCs/>
          <w:sz w:val="24"/>
          <w:highlight w:val="none"/>
          <w:lang w:bidi="ar"/>
        </w:rPr>
      </w:pPr>
    </w:p>
    <w:p w14:paraId="24FA0321">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七</w:t>
      </w:r>
      <w:r>
        <w:rPr>
          <w:rFonts w:hint="eastAsia" w:ascii="宋体" w:hAnsi="宋体" w:eastAsia="宋体" w:cs="宋体"/>
          <w:b/>
          <w:bCs/>
          <w:sz w:val="30"/>
          <w:szCs w:val="30"/>
          <w:highlight w:val="none"/>
          <w:lang w:bidi="ar"/>
        </w:rPr>
        <w:t>、商务条款偏离表</w:t>
      </w:r>
    </w:p>
    <w:p w14:paraId="630C634D">
      <w:pPr>
        <w:pStyle w:val="62"/>
        <w:ind w:firstLine="480"/>
        <w:rPr>
          <w:rFonts w:hint="eastAsia" w:ascii="宋体" w:hAnsi="宋体" w:eastAsia="宋体" w:cs="宋体"/>
          <w:highlight w:val="none"/>
        </w:rPr>
      </w:pPr>
    </w:p>
    <w:p w14:paraId="64EB684B">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r>
        <w:rPr>
          <w:rFonts w:hint="eastAsia" w:ascii="宋体" w:hAnsi="宋体" w:eastAsia="宋体" w:cs="宋体"/>
          <w:highlight w:val="none"/>
        </w:rPr>
        <w:t xml:space="preserve"> </w:t>
      </w:r>
      <w:r>
        <w:rPr>
          <w:rFonts w:hint="eastAsia" w:ascii="宋体" w:hAnsi="宋体" w:eastAsia="宋体" w:cs="宋体"/>
          <w:sz w:val="21"/>
          <w:szCs w:val="21"/>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611C515F">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b/>
          <w:bCs/>
          <w:sz w:val="21"/>
          <w:szCs w:val="21"/>
          <w:highlight w:val="none"/>
          <w:lang w:bidi="ar"/>
        </w:rPr>
      </w:pP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3DB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6B50F396">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111" w:type="dxa"/>
            <w:noWrap w:val="0"/>
            <w:vAlign w:val="center"/>
          </w:tcPr>
          <w:p w14:paraId="423F184E">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原项目需求主要条款描述</w:t>
            </w:r>
          </w:p>
        </w:tc>
        <w:tc>
          <w:tcPr>
            <w:tcW w:w="3012" w:type="dxa"/>
            <w:noWrap w:val="0"/>
            <w:vAlign w:val="center"/>
          </w:tcPr>
          <w:p w14:paraId="0D0B77A1">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投标人响应情况描述</w:t>
            </w:r>
          </w:p>
        </w:tc>
        <w:tc>
          <w:tcPr>
            <w:tcW w:w="1383" w:type="dxa"/>
            <w:noWrap w:val="0"/>
            <w:vAlign w:val="center"/>
          </w:tcPr>
          <w:p w14:paraId="2BF3B970">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偏离情况</w:t>
            </w:r>
          </w:p>
        </w:tc>
      </w:tr>
      <w:tr w14:paraId="69E8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0036A657">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111" w:type="dxa"/>
            <w:noWrap w:val="0"/>
          </w:tcPr>
          <w:p w14:paraId="1696C2A8">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具体要求见第四章“项目需求”中内容，请自填明细</w:t>
            </w:r>
          </w:p>
        </w:tc>
        <w:tc>
          <w:tcPr>
            <w:tcW w:w="3012" w:type="dxa"/>
            <w:noWrap w:val="0"/>
          </w:tcPr>
          <w:p w14:paraId="171AD25D">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请自填响应情况</w:t>
            </w:r>
          </w:p>
        </w:tc>
        <w:tc>
          <w:tcPr>
            <w:tcW w:w="1383" w:type="dxa"/>
            <w:noWrap w:val="0"/>
          </w:tcPr>
          <w:p w14:paraId="7E3C1EEA">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tc>
      </w:tr>
      <w:tr w14:paraId="6946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3A556457">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111" w:type="dxa"/>
            <w:noWrap w:val="0"/>
          </w:tcPr>
          <w:p w14:paraId="6B2E2364">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c>
          <w:tcPr>
            <w:tcW w:w="3012" w:type="dxa"/>
            <w:noWrap w:val="0"/>
          </w:tcPr>
          <w:p w14:paraId="42F477D1">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c>
          <w:tcPr>
            <w:tcW w:w="1383" w:type="dxa"/>
            <w:noWrap w:val="0"/>
          </w:tcPr>
          <w:p w14:paraId="3C22850F">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r>
      <w:tr w14:paraId="4724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52647591">
            <w:pPr>
              <w:keepNext w:val="0"/>
              <w:keepLines w:val="0"/>
              <w:pageBreakBefore w:val="0"/>
              <w:kinsoku/>
              <w:wordWrap/>
              <w:overflowPunct/>
              <w:topLinePunct w:val="0"/>
              <w:autoSpaceDE/>
              <w:autoSpaceDN/>
              <w:bidi w:val="0"/>
              <w:adjustRightInd/>
              <w:snapToGrid/>
              <w:spacing w:after="156"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111" w:type="dxa"/>
            <w:noWrap w:val="0"/>
          </w:tcPr>
          <w:p w14:paraId="5D1E047D">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c>
          <w:tcPr>
            <w:tcW w:w="3012" w:type="dxa"/>
            <w:noWrap w:val="0"/>
          </w:tcPr>
          <w:p w14:paraId="40660C62">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c>
          <w:tcPr>
            <w:tcW w:w="1383" w:type="dxa"/>
            <w:noWrap w:val="0"/>
          </w:tcPr>
          <w:p w14:paraId="04432DCB">
            <w:pPr>
              <w:keepNext w:val="0"/>
              <w:keepLines w:val="0"/>
              <w:pageBreakBefore w:val="0"/>
              <w:kinsoku/>
              <w:wordWrap/>
              <w:overflowPunct/>
              <w:topLinePunct w:val="0"/>
              <w:autoSpaceDE/>
              <w:autoSpaceDN/>
              <w:bidi w:val="0"/>
              <w:adjustRightInd/>
              <w:snapToGrid/>
              <w:spacing w:after="156" w:line="480" w:lineRule="auto"/>
              <w:textAlignment w:val="auto"/>
              <w:rPr>
                <w:rFonts w:hint="eastAsia" w:ascii="宋体" w:hAnsi="宋体" w:eastAsia="宋体" w:cs="宋体"/>
                <w:sz w:val="21"/>
                <w:szCs w:val="21"/>
                <w:highlight w:val="none"/>
              </w:rPr>
            </w:pPr>
          </w:p>
        </w:tc>
      </w:tr>
    </w:tbl>
    <w:p w14:paraId="0D5CB18E">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注：1、此表为表样，行数可自行添加，但表式不变。</w:t>
      </w:r>
    </w:p>
    <w:p w14:paraId="114A357C">
      <w:pPr>
        <w:pStyle w:val="62"/>
        <w:keepNext w:val="0"/>
        <w:keepLines w:val="0"/>
        <w:pageBreakBefore w:val="0"/>
        <w:kinsoku/>
        <w:wordWrap/>
        <w:overflowPunct/>
        <w:topLinePunct w:val="0"/>
        <w:autoSpaceDE/>
        <w:autoSpaceDN/>
        <w:bidi w:val="0"/>
        <w:adjustRightInd/>
        <w:snapToGrid/>
        <w:spacing w:line="480" w:lineRule="auto"/>
        <w:ind w:firstLine="84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2、“偏离说明”填写“正偏离”“负偏离”或“无偏离”。</w:t>
      </w:r>
    </w:p>
    <w:p w14:paraId="2FDBA619">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lang w:bidi="ar"/>
        </w:rPr>
      </w:pPr>
    </w:p>
    <w:p w14:paraId="2EB780A5">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lang w:bidi="ar"/>
        </w:rPr>
      </w:pPr>
    </w:p>
    <w:p w14:paraId="6F687100">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供应商单位全称（公章):</w:t>
      </w:r>
    </w:p>
    <w:p w14:paraId="11ADEAA4">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法定代表人（授权代表）签字：</w:t>
      </w:r>
    </w:p>
    <w:p w14:paraId="64DDAD53">
      <w:pPr>
        <w:keepNext w:val="0"/>
        <w:keepLines w:val="0"/>
        <w:pageBreakBefore w:val="0"/>
        <w:kinsoku/>
        <w:wordWrap/>
        <w:overflowPunct/>
        <w:topLinePunct w:val="0"/>
        <w:autoSpaceDE/>
        <w:autoSpaceDN/>
        <w:bidi w:val="0"/>
        <w:adjustRightInd/>
        <w:snapToGrid/>
        <w:spacing w:line="480" w:lineRule="auto"/>
        <w:ind w:firstLine="216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年     月     日 </w:t>
      </w:r>
    </w:p>
    <w:p w14:paraId="79EBF776">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sz w:val="21"/>
          <w:szCs w:val="21"/>
          <w:highlight w:val="none"/>
          <w:lang w:bidi="ar"/>
        </w:rPr>
      </w:pPr>
    </w:p>
    <w:p w14:paraId="573DFC2B">
      <w:pPr>
        <w:pStyle w:val="62"/>
        <w:ind w:firstLine="480"/>
        <w:rPr>
          <w:rFonts w:hint="eastAsia" w:ascii="宋体" w:hAnsi="宋体" w:eastAsia="宋体" w:cs="宋体"/>
          <w:szCs w:val="24"/>
          <w:highlight w:val="none"/>
          <w:lang w:bidi="ar"/>
        </w:rPr>
      </w:pPr>
    </w:p>
    <w:p w14:paraId="347F6026">
      <w:pPr>
        <w:pStyle w:val="62"/>
        <w:ind w:firstLine="480"/>
        <w:rPr>
          <w:rFonts w:hint="eastAsia" w:ascii="宋体" w:hAnsi="宋体" w:eastAsia="宋体" w:cs="宋体"/>
          <w:szCs w:val="24"/>
          <w:highlight w:val="none"/>
          <w:lang w:bidi="ar"/>
        </w:rPr>
      </w:pPr>
    </w:p>
    <w:p w14:paraId="6F17092C">
      <w:pPr>
        <w:pStyle w:val="6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p>
    <w:p w14:paraId="6F9D0716">
      <w:pPr>
        <w:pStyle w:val="62"/>
        <w:ind w:firstLine="480"/>
        <w:rPr>
          <w:rFonts w:hint="eastAsia" w:ascii="宋体" w:hAnsi="宋体" w:eastAsia="宋体" w:cs="宋体"/>
          <w:szCs w:val="24"/>
          <w:highlight w:val="none"/>
          <w:lang w:bidi="ar"/>
        </w:rPr>
      </w:pPr>
    </w:p>
    <w:p w14:paraId="4DD0E7D0">
      <w:pPr>
        <w:rPr>
          <w:rFonts w:hint="eastAsia" w:ascii="宋体" w:hAnsi="宋体" w:eastAsia="宋体" w:cs="宋体"/>
          <w:sz w:val="24"/>
          <w:highlight w:val="none"/>
          <w:lang w:bidi="ar"/>
        </w:rPr>
      </w:pPr>
    </w:p>
    <w:p w14:paraId="47434F24">
      <w:pPr>
        <w:pStyle w:val="62"/>
        <w:ind w:firstLine="480"/>
        <w:rPr>
          <w:rFonts w:hint="eastAsia" w:ascii="宋体" w:hAnsi="宋体" w:eastAsia="宋体" w:cs="宋体"/>
          <w:szCs w:val="24"/>
          <w:highlight w:val="none"/>
          <w:lang w:bidi="ar"/>
        </w:rPr>
      </w:pPr>
    </w:p>
    <w:p w14:paraId="78C9D803">
      <w:pPr>
        <w:rPr>
          <w:rFonts w:hint="eastAsia" w:ascii="宋体" w:hAnsi="宋体" w:eastAsia="宋体" w:cs="宋体"/>
          <w:szCs w:val="24"/>
          <w:highlight w:val="none"/>
          <w:lang w:bidi="ar"/>
        </w:rPr>
      </w:pPr>
    </w:p>
    <w:p w14:paraId="0F61F151">
      <w:pPr>
        <w:widowControl/>
        <w:spacing w:line="360" w:lineRule="auto"/>
        <w:jc w:val="both"/>
        <w:rPr>
          <w:rFonts w:hint="eastAsia" w:ascii="宋体" w:hAnsi="宋体" w:eastAsia="宋体" w:cs="宋体"/>
          <w:b/>
          <w:bCs/>
          <w:sz w:val="44"/>
          <w:szCs w:val="44"/>
          <w:highlight w:val="none"/>
          <w:lang w:bidi="ar"/>
        </w:rPr>
      </w:pPr>
    </w:p>
    <w:p w14:paraId="7D6459C6">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zh-CN" w:bidi="ar"/>
        </w:rPr>
        <w:t>八、</w:t>
      </w:r>
      <w:r>
        <w:rPr>
          <w:rFonts w:hint="eastAsia" w:ascii="宋体" w:hAnsi="宋体" w:eastAsia="宋体" w:cs="宋体"/>
          <w:b/>
          <w:bCs/>
          <w:sz w:val="30"/>
          <w:szCs w:val="30"/>
          <w:highlight w:val="none"/>
          <w:lang w:bidi="ar"/>
        </w:rPr>
        <w:t>技术标</w:t>
      </w:r>
    </w:p>
    <w:p w14:paraId="33E21320">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.1</w:t>
      </w:r>
      <w:r>
        <w:rPr>
          <w:rFonts w:hint="eastAsia" w:ascii="宋体" w:hAnsi="宋体" w:eastAsia="宋体" w:cs="宋体"/>
          <w:b/>
          <w:bCs/>
          <w:sz w:val="30"/>
          <w:szCs w:val="30"/>
          <w:highlight w:val="none"/>
          <w:lang w:bidi="ar"/>
        </w:rPr>
        <w:t>施工组织设计</w:t>
      </w:r>
    </w:p>
    <w:p w14:paraId="0C4D7DEE">
      <w:pPr>
        <w:pStyle w:val="25"/>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(由供应商按采购文件要求等自行填写，格式自定)</w:t>
      </w:r>
    </w:p>
    <w:p w14:paraId="38D08814">
      <w:pPr>
        <w:pStyle w:val="62"/>
        <w:keepNext w:val="0"/>
        <w:keepLines w:val="0"/>
        <w:pageBreakBefore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sz w:val="21"/>
          <w:szCs w:val="21"/>
          <w:highlight w:val="none"/>
        </w:rPr>
      </w:pPr>
    </w:p>
    <w:p w14:paraId="765725B4">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施工总体实施方案</w:t>
      </w:r>
    </w:p>
    <w:p w14:paraId="43484557">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2、</w:t>
      </w:r>
      <w:r>
        <w:rPr>
          <w:rFonts w:hint="eastAsia" w:ascii="宋体" w:hAnsi="宋体" w:eastAsia="宋体" w:cs="宋体"/>
          <w:sz w:val="21"/>
          <w:szCs w:val="21"/>
          <w:highlight w:val="none"/>
          <w:lang w:val="en-US" w:eastAsia="zh-CN"/>
        </w:rPr>
        <w:t>施工进度计划和各阶段进度的保证措施</w:t>
      </w:r>
    </w:p>
    <w:p w14:paraId="60C7AC13">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3、</w:t>
      </w:r>
      <w:r>
        <w:rPr>
          <w:rFonts w:hint="eastAsia" w:ascii="宋体" w:hAnsi="宋体" w:eastAsia="宋体" w:cs="宋体"/>
          <w:sz w:val="21"/>
          <w:szCs w:val="21"/>
          <w:highlight w:val="none"/>
          <w:lang w:val="en-US" w:eastAsia="zh-CN"/>
        </w:rPr>
        <w:t>关键施工技术、工艺及工程项目实施的重点、难点和合理化建议</w:t>
      </w:r>
    </w:p>
    <w:p w14:paraId="4B83AA15">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4、</w:t>
      </w:r>
      <w:r>
        <w:rPr>
          <w:rFonts w:hint="eastAsia" w:ascii="宋体" w:hAnsi="宋体" w:eastAsia="宋体" w:cs="宋体"/>
          <w:sz w:val="21"/>
          <w:szCs w:val="21"/>
          <w:highlight w:val="none"/>
          <w:lang w:val="en-US" w:eastAsia="zh-CN"/>
        </w:rPr>
        <w:t>施工质量保证措施</w:t>
      </w:r>
    </w:p>
    <w:p w14:paraId="6EBFB236">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5、</w:t>
      </w:r>
      <w:r>
        <w:rPr>
          <w:rFonts w:hint="eastAsia" w:ascii="宋体" w:hAnsi="宋体" w:eastAsia="宋体" w:cs="宋体"/>
          <w:sz w:val="21"/>
          <w:szCs w:val="21"/>
          <w:highlight w:val="none"/>
          <w:lang w:val="en-US" w:eastAsia="zh-CN"/>
        </w:rPr>
        <w:t>现场管理</w:t>
      </w:r>
    </w:p>
    <w:p w14:paraId="5AACB60E">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6、</w:t>
      </w:r>
      <w:r>
        <w:rPr>
          <w:rFonts w:hint="eastAsia" w:ascii="宋体" w:hAnsi="宋体" w:eastAsia="宋体" w:cs="宋体"/>
          <w:sz w:val="21"/>
          <w:szCs w:val="21"/>
          <w:highlight w:val="none"/>
          <w:lang w:val="en-US" w:eastAsia="zh-CN"/>
        </w:rPr>
        <w:t>施工机具设备及劳动力配置方案</w:t>
      </w:r>
    </w:p>
    <w:p w14:paraId="6CCD6F36">
      <w:pPr>
        <w:pStyle w:val="25"/>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1"/>
          <w:szCs w:val="21"/>
          <w:highlight w:val="none"/>
        </w:rPr>
      </w:pPr>
      <w:r>
        <w:rPr>
          <w:rFonts w:hint="eastAsia" w:hAnsi="宋体" w:cs="宋体"/>
          <w:sz w:val="21"/>
          <w:szCs w:val="21"/>
          <w:highlight w:val="none"/>
          <w:lang w:val="en-US" w:eastAsia="zh-CN"/>
        </w:rPr>
        <w:t>7、</w:t>
      </w:r>
      <w:r>
        <w:rPr>
          <w:rFonts w:hint="eastAsia" w:ascii="宋体" w:hAnsi="宋体" w:eastAsia="宋体" w:cs="宋体"/>
          <w:sz w:val="21"/>
          <w:szCs w:val="21"/>
          <w:highlight w:val="none"/>
          <w:lang w:val="en-US" w:eastAsia="zh-CN"/>
        </w:rPr>
        <w:t>安全文明施工及环境保护措施</w:t>
      </w:r>
    </w:p>
    <w:p w14:paraId="79A70737">
      <w:pPr>
        <w:pStyle w:val="62"/>
        <w:ind w:firstLine="480"/>
        <w:rPr>
          <w:rFonts w:hint="eastAsia" w:ascii="宋体" w:hAnsi="宋体" w:eastAsia="宋体" w:cs="宋体"/>
          <w:highlight w:val="none"/>
        </w:rPr>
      </w:pPr>
    </w:p>
    <w:p w14:paraId="01771683">
      <w:pPr>
        <w:rPr>
          <w:rFonts w:hint="eastAsia" w:ascii="宋体" w:hAnsi="宋体" w:eastAsia="宋体" w:cs="宋体"/>
          <w:highlight w:val="none"/>
        </w:rPr>
      </w:pPr>
    </w:p>
    <w:p w14:paraId="46717AB2">
      <w:pPr>
        <w:pStyle w:val="18"/>
        <w:rPr>
          <w:rFonts w:hint="eastAsia" w:ascii="宋体" w:hAnsi="宋体" w:eastAsia="宋体" w:cs="宋体"/>
          <w:highlight w:val="none"/>
        </w:rPr>
      </w:pPr>
    </w:p>
    <w:p w14:paraId="279ADC02">
      <w:pPr>
        <w:rPr>
          <w:rFonts w:hint="eastAsia" w:ascii="宋体" w:hAnsi="宋体" w:eastAsia="宋体" w:cs="宋体"/>
          <w:highlight w:val="none"/>
        </w:rPr>
      </w:pPr>
    </w:p>
    <w:p w14:paraId="14B45742">
      <w:pPr>
        <w:pStyle w:val="18"/>
        <w:rPr>
          <w:rFonts w:hint="eastAsia" w:ascii="宋体" w:hAnsi="宋体" w:eastAsia="宋体" w:cs="宋体"/>
          <w:highlight w:val="none"/>
        </w:rPr>
      </w:pPr>
    </w:p>
    <w:p w14:paraId="184003B7">
      <w:pPr>
        <w:rPr>
          <w:rFonts w:hint="eastAsia" w:ascii="宋体" w:hAnsi="宋体" w:eastAsia="宋体" w:cs="宋体"/>
          <w:highlight w:val="none"/>
        </w:rPr>
      </w:pPr>
    </w:p>
    <w:p w14:paraId="2F08DC8A">
      <w:pPr>
        <w:pStyle w:val="18"/>
        <w:rPr>
          <w:rFonts w:hint="eastAsia" w:ascii="宋体" w:hAnsi="宋体" w:eastAsia="宋体" w:cs="宋体"/>
          <w:highlight w:val="none"/>
        </w:rPr>
      </w:pPr>
    </w:p>
    <w:p w14:paraId="64105A3A">
      <w:pPr>
        <w:rPr>
          <w:rFonts w:hint="eastAsia" w:ascii="宋体" w:hAnsi="宋体" w:eastAsia="宋体" w:cs="宋体"/>
          <w:highlight w:val="none"/>
        </w:rPr>
      </w:pPr>
    </w:p>
    <w:p w14:paraId="45B1A9C2">
      <w:pPr>
        <w:pStyle w:val="18"/>
        <w:rPr>
          <w:rFonts w:hint="eastAsia" w:ascii="宋体" w:hAnsi="宋体" w:eastAsia="宋体" w:cs="宋体"/>
          <w:highlight w:val="none"/>
        </w:rPr>
      </w:pPr>
    </w:p>
    <w:p w14:paraId="10E59959">
      <w:pPr>
        <w:rPr>
          <w:rFonts w:hint="eastAsia" w:ascii="宋体" w:hAnsi="宋体" w:eastAsia="宋体" w:cs="宋体"/>
          <w:highlight w:val="none"/>
        </w:rPr>
      </w:pPr>
    </w:p>
    <w:p w14:paraId="37AC80BE">
      <w:pPr>
        <w:pStyle w:val="18"/>
        <w:rPr>
          <w:rFonts w:hint="eastAsia" w:ascii="宋体" w:hAnsi="宋体" w:eastAsia="宋体" w:cs="宋体"/>
          <w:highlight w:val="none"/>
        </w:rPr>
      </w:pPr>
    </w:p>
    <w:p w14:paraId="609EA4AC">
      <w:pPr>
        <w:rPr>
          <w:rFonts w:hint="eastAsia" w:ascii="宋体" w:hAnsi="宋体" w:eastAsia="宋体" w:cs="宋体"/>
          <w:highlight w:val="none"/>
        </w:rPr>
      </w:pPr>
    </w:p>
    <w:p w14:paraId="497E2FB8">
      <w:pPr>
        <w:pStyle w:val="18"/>
        <w:rPr>
          <w:rFonts w:hint="eastAsia" w:ascii="宋体" w:hAnsi="宋体" w:eastAsia="宋体" w:cs="宋体"/>
          <w:highlight w:val="none"/>
        </w:rPr>
      </w:pPr>
    </w:p>
    <w:p w14:paraId="5EFCCD23">
      <w:pPr>
        <w:pStyle w:val="62"/>
        <w:ind w:firstLine="480"/>
        <w:rPr>
          <w:rFonts w:hint="eastAsia" w:ascii="宋体" w:hAnsi="宋体" w:eastAsia="宋体" w:cs="宋体"/>
          <w:highlight w:val="none"/>
        </w:rPr>
      </w:pPr>
    </w:p>
    <w:p w14:paraId="45CD343B">
      <w:pPr>
        <w:rPr>
          <w:rFonts w:hint="eastAsia" w:ascii="宋体" w:hAnsi="宋体" w:eastAsia="宋体" w:cs="宋体"/>
          <w:highlight w:val="none"/>
        </w:rPr>
      </w:pPr>
    </w:p>
    <w:p w14:paraId="5928982B">
      <w:pPr>
        <w:pStyle w:val="62"/>
        <w:ind w:firstLine="480"/>
        <w:rPr>
          <w:rFonts w:hint="eastAsia" w:ascii="宋体" w:hAnsi="宋体" w:eastAsia="宋体" w:cs="宋体"/>
          <w:highlight w:val="none"/>
        </w:rPr>
      </w:pPr>
    </w:p>
    <w:p w14:paraId="71522661">
      <w:pPr>
        <w:rPr>
          <w:rFonts w:hint="eastAsia" w:ascii="宋体" w:hAnsi="宋体" w:eastAsia="宋体" w:cs="宋体"/>
          <w:highlight w:val="none"/>
        </w:rPr>
      </w:pPr>
    </w:p>
    <w:p w14:paraId="2306A718">
      <w:pPr>
        <w:pStyle w:val="62"/>
        <w:ind w:firstLine="480"/>
        <w:rPr>
          <w:rFonts w:hint="eastAsia" w:ascii="宋体" w:hAnsi="宋体" w:eastAsia="宋体" w:cs="宋体"/>
          <w:highlight w:val="none"/>
        </w:rPr>
      </w:pPr>
    </w:p>
    <w:p w14:paraId="4E9D81EB">
      <w:pPr>
        <w:rPr>
          <w:rFonts w:hint="eastAsia" w:ascii="宋体" w:hAnsi="宋体" w:eastAsia="宋体" w:cs="宋体"/>
          <w:highlight w:val="none"/>
        </w:rPr>
      </w:pPr>
    </w:p>
    <w:p w14:paraId="4A459D15">
      <w:pPr>
        <w:pStyle w:val="290"/>
        <w:rPr>
          <w:rFonts w:hint="eastAsia" w:ascii="宋体" w:hAnsi="宋体" w:eastAsia="宋体" w:cs="宋体"/>
          <w:highlight w:val="none"/>
        </w:rPr>
      </w:pPr>
    </w:p>
    <w:p w14:paraId="2160F7AC">
      <w:pPr>
        <w:rPr>
          <w:rFonts w:hint="eastAsia" w:ascii="宋体" w:hAnsi="宋体" w:eastAsia="宋体" w:cs="宋体"/>
          <w:highlight w:val="none"/>
        </w:rPr>
      </w:pPr>
    </w:p>
    <w:p w14:paraId="1E2A6272">
      <w:pPr>
        <w:pStyle w:val="62"/>
        <w:ind w:firstLine="480"/>
        <w:rPr>
          <w:rFonts w:hint="eastAsia" w:ascii="宋体" w:hAnsi="宋体" w:eastAsia="宋体" w:cs="宋体"/>
          <w:highlight w:val="none"/>
        </w:rPr>
      </w:pPr>
    </w:p>
    <w:p w14:paraId="2222001A">
      <w:pPr>
        <w:rPr>
          <w:rFonts w:hint="eastAsia" w:ascii="宋体" w:hAnsi="宋体" w:eastAsia="宋体" w:cs="宋体"/>
          <w:highlight w:val="none"/>
        </w:rPr>
      </w:pPr>
    </w:p>
    <w:p w14:paraId="62512D04">
      <w:pPr>
        <w:rPr>
          <w:rFonts w:hint="eastAsia" w:ascii="宋体" w:hAnsi="宋体" w:eastAsia="宋体" w:cs="宋体"/>
          <w:highlight w:val="none"/>
        </w:rPr>
      </w:pPr>
    </w:p>
    <w:p w14:paraId="75EA8312">
      <w:pPr>
        <w:pStyle w:val="62"/>
        <w:ind w:left="0" w:leftChars="0" w:firstLine="0" w:firstLineChars="0"/>
        <w:rPr>
          <w:rFonts w:hint="eastAsia" w:eastAsia="宋体"/>
          <w:highlight w:val="none"/>
          <w:lang w:val="en-US" w:eastAsia="zh-CN"/>
        </w:rPr>
      </w:pPr>
    </w:p>
    <w:p w14:paraId="3EF06ACB">
      <w:pPr>
        <w:pStyle w:val="62"/>
        <w:ind w:firstLine="0"/>
        <w:rPr>
          <w:rFonts w:hint="eastAsia" w:ascii="宋体" w:hAnsi="宋体" w:eastAsia="宋体" w:cs="宋体"/>
          <w:highlight w:val="none"/>
        </w:rPr>
      </w:pPr>
    </w:p>
    <w:p w14:paraId="19CEA77C">
      <w:pPr>
        <w:widowControl/>
        <w:numPr>
          <w:ilvl w:val="0"/>
          <w:numId w:val="0"/>
        </w:numPr>
        <w:spacing w:line="360" w:lineRule="auto"/>
        <w:jc w:val="center"/>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.2</w:t>
      </w:r>
      <w:r>
        <w:rPr>
          <w:rFonts w:hint="eastAsia" w:ascii="宋体" w:hAnsi="宋体" w:eastAsia="宋体" w:cs="宋体"/>
          <w:b/>
          <w:bCs/>
          <w:sz w:val="30"/>
          <w:szCs w:val="30"/>
          <w:highlight w:val="none"/>
          <w:lang w:eastAsia="zh-CN" w:bidi="ar"/>
        </w:rPr>
        <w:t>商务标</w:t>
      </w:r>
    </w:p>
    <w:p w14:paraId="6C279EEE">
      <w:pPr>
        <w:widowControl/>
        <w:numPr>
          <w:ilvl w:val="0"/>
          <w:numId w:val="0"/>
        </w:numPr>
        <w:spacing w:line="360" w:lineRule="auto"/>
        <w:jc w:val="center"/>
        <w:rPr>
          <w:rFonts w:hint="eastAsia" w:ascii="宋体" w:hAnsi="宋体" w:eastAsia="宋体" w:cs="宋体"/>
          <w:b/>
          <w:bCs/>
          <w:sz w:val="30"/>
          <w:szCs w:val="30"/>
          <w:highlight w:val="none"/>
          <w:lang w:eastAsia="zh-CN" w:bidi="ar"/>
        </w:rPr>
      </w:pPr>
    </w:p>
    <w:p w14:paraId="00CCC5A5">
      <w:pPr>
        <w:pStyle w:val="25"/>
        <w:numPr>
          <w:ilvl w:val="0"/>
          <w:numId w:val="0"/>
        </w:numPr>
        <w:spacing w:line="360" w:lineRule="auto"/>
        <w:jc w:val="left"/>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1、</w:t>
      </w:r>
      <w:r>
        <w:rPr>
          <w:rFonts w:hint="eastAsia" w:cs="宋体"/>
          <w:sz w:val="21"/>
          <w:szCs w:val="21"/>
          <w:highlight w:val="none"/>
          <w:lang w:val="en-US" w:eastAsia="zh-CN" w:bidi="ar"/>
        </w:rPr>
        <w:t>项目组人员</w:t>
      </w:r>
    </w:p>
    <w:p w14:paraId="661BE4A7">
      <w:pPr>
        <w:pStyle w:val="25"/>
        <w:numPr>
          <w:ilvl w:val="0"/>
          <w:numId w:val="0"/>
        </w:numPr>
        <w:spacing w:line="360" w:lineRule="auto"/>
        <w:jc w:val="left"/>
        <w:rPr>
          <w:rFonts w:hint="eastAsia" w:ascii="宋体" w:hAnsi="宋体" w:eastAsia="宋体" w:cs="宋体"/>
          <w:sz w:val="21"/>
          <w:szCs w:val="21"/>
          <w:highlight w:val="none"/>
          <w:lang w:bidi="ar"/>
        </w:rPr>
      </w:pPr>
      <w:r>
        <w:rPr>
          <w:rFonts w:hint="eastAsia" w:ascii="宋体" w:hAnsi="宋体" w:eastAsia="宋体" w:cs="宋体"/>
          <w:color w:val="333333"/>
          <w:sz w:val="21"/>
          <w:szCs w:val="21"/>
          <w:highlight w:val="none"/>
          <w:lang w:val="en-US" w:eastAsia="en-US" w:bidi="ar-SA"/>
        </w:rPr>
        <w:t>2、</w:t>
      </w:r>
      <w:r>
        <w:rPr>
          <w:rFonts w:hint="eastAsia" w:ascii="宋体" w:hAnsi="宋体" w:eastAsia="宋体" w:cs="宋体"/>
          <w:sz w:val="21"/>
          <w:szCs w:val="21"/>
          <w:highlight w:val="none"/>
          <w:lang w:eastAsia="zh-CN" w:bidi="ar"/>
        </w:rPr>
        <w:t>类似</w:t>
      </w:r>
      <w:r>
        <w:rPr>
          <w:rFonts w:hint="eastAsia" w:ascii="宋体" w:hAnsi="宋体" w:eastAsia="宋体" w:cs="宋体"/>
          <w:sz w:val="21"/>
          <w:szCs w:val="21"/>
          <w:highlight w:val="none"/>
          <w:lang w:bidi="ar"/>
        </w:rPr>
        <w:t>业绩</w:t>
      </w:r>
    </w:p>
    <w:p w14:paraId="24A5355D">
      <w:pPr>
        <w:pStyle w:val="25"/>
        <w:numPr>
          <w:ilvl w:val="0"/>
          <w:numId w:val="0"/>
        </w:numPr>
        <w:spacing w:line="360" w:lineRule="auto"/>
        <w:jc w:val="left"/>
        <w:rPr>
          <w:rFonts w:hint="default" w:ascii="宋体" w:hAnsi="宋体" w:eastAsia="宋体" w:cs="宋体"/>
          <w:sz w:val="21"/>
          <w:szCs w:val="21"/>
          <w:highlight w:val="none"/>
          <w:lang w:val="en-US" w:eastAsia="zh-CN" w:bidi="ar"/>
        </w:rPr>
      </w:pPr>
    </w:p>
    <w:p w14:paraId="2EFA1C29">
      <w:pPr>
        <w:pStyle w:val="25"/>
        <w:spacing w:line="360" w:lineRule="auto"/>
        <w:jc w:val="left"/>
        <w:rPr>
          <w:rFonts w:hint="eastAsia" w:ascii="宋体" w:hAnsi="宋体" w:eastAsia="宋体" w:cs="宋体"/>
          <w:color w:val="333333"/>
          <w:sz w:val="21"/>
          <w:szCs w:val="21"/>
          <w:highlight w:val="none"/>
        </w:rPr>
      </w:pPr>
    </w:p>
    <w:p w14:paraId="49F85848">
      <w:pPr>
        <w:pStyle w:val="62"/>
        <w:ind w:firstLine="0"/>
        <w:rPr>
          <w:rFonts w:hint="eastAsia" w:ascii="宋体" w:hAnsi="宋体" w:eastAsia="宋体" w:cs="宋体"/>
          <w:highlight w:val="none"/>
          <w:lang w:bidi="ar"/>
        </w:rPr>
      </w:pPr>
    </w:p>
    <w:p w14:paraId="4FD49D0B">
      <w:pPr>
        <w:pStyle w:val="62"/>
        <w:spacing w:line="600" w:lineRule="exact"/>
        <w:ind w:firstLine="420"/>
        <w:rPr>
          <w:rFonts w:hint="eastAsia" w:ascii="宋体" w:hAnsi="宋体" w:eastAsia="宋体" w:cs="宋体"/>
          <w:sz w:val="21"/>
          <w:szCs w:val="21"/>
          <w:highlight w:val="none"/>
        </w:rPr>
      </w:pPr>
    </w:p>
    <w:p w14:paraId="4D8480C5">
      <w:pPr>
        <w:rPr>
          <w:rFonts w:hint="eastAsia" w:ascii="宋体" w:hAnsi="宋体" w:eastAsia="宋体" w:cs="宋体"/>
          <w:highlight w:val="none"/>
        </w:rPr>
      </w:pPr>
    </w:p>
    <w:p w14:paraId="68E15257">
      <w:pPr>
        <w:rPr>
          <w:rFonts w:hint="eastAsia" w:ascii="宋体" w:hAnsi="宋体" w:eastAsia="宋体" w:cs="宋体"/>
          <w:highlight w:val="none"/>
        </w:rPr>
      </w:pPr>
    </w:p>
    <w:p w14:paraId="7E86EE77">
      <w:pPr>
        <w:pStyle w:val="62"/>
        <w:ind w:firstLine="480"/>
        <w:rPr>
          <w:rFonts w:hint="eastAsia" w:ascii="宋体" w:hAnsi="宋体" w:eastAsia="宋体" w:cs="宋体"/>
          <w:highlight w:val="none"/>
        </w:rPr>
      </w:pPr>
    </w:p>
    <w:p w14:paraId="04CFEA09">
      <w:pPr>
        <w:rPr>
          <w:rFonts w:hint="eastAsia" w:ascii="宋体" w:hAnsi="宋体" w:eastAsia="宋体" w:cs="宋体"/>
          <w:highlight w:val="none"/>
        </w:rPr>
      </w:pPr>
    </w:p>
    <w:p w14:paraId="42914D96">
      <w:pPr>
        <w:pStyle w:val="62"/>
        <w:ind w:firstLine="480"/>
        <w:rPr>
          <w:rFonts w:hint="eastAsia" w:ascii="宋体" w:hAnsi="宋体" w:eastAsia="宋体" w:cs="宋体"/>
          <w:highlight w:val="none"/>
        </w:rPr>
      </w:pPr>
    </w:p>
    <w:p w14:paraId="2747EF9B">
      <w:pPr>
        <w:rPr>
          <w:rFonts w:hint="eastAsia" w:ascii="宋体" w:hAnsi="宋体" w:eastAsia="宋体" w:cs="宋体"/>
          <w:highlight w:val="none"/>
        </w:rPr>
      </w:pPr>
    </w:p>
    <w:p w14:paraId="1F836C43">
      <w:pPr>
        <w:pStyle w:val="62"/>
        <w:ind w:firstLine="480"/>
        <w:rPr>
          <w:rFonts w:hint="eastAsia" w:ascii="宋体" w:hAnsi="宋体" w:eastAsia="宋体" w:cs="宋体"/>
          <w:highlight w:val="none"/>
        </w:rPr>
      </w:pPr>
    </w:p>
    <w:p w14:paraId="6723C294">
      <w:pPr>
        <w:rPr>
          <w:rFonts w:hint="eastAsia" w:ascii="宋体" w:hAnsi="宋体" w:eastAsia="宋体" w:cs="宋体"/>
          <w:highlight w:val="none"/>
        </w:rPr>
      </w:pPr>
    </w:p>
    <w:p w14:paraId="55C61279">
      <w:pPr>
        <w:pStyle w:val="62"/>
        <w:ind w:firstLine="480"/>
        <w:rPr>
          <w:rFonts w:hint="eastAsia" w:ascii="宋体" w:hAnsi="宋体" w:eastAsia="宋体" w:cs="宋体"/>
          <w:highlight w:val="none"/>
        </w:rPr>
      </w:pPr>
    </w:p>
    <w:p w14:paraId="5FAD105F">
      <w:pPr>
        <w:rPr>
          <w:rFonts w:hint="eastAsia" w:ascii="宋体" w:hAnsi="宋体" w:eastAsia="宋体" w:cs="宋体"/>
          <w:highlight w:val="none"/>
        </w:rPr>
      </w:pPr>
    </w:p>
    <w:p w14:paraId="20173F7C">
      <w:pPr>
        <w:pStyle w:val="62"/>
        <w:ind w:firstLine="480"/>
        <w:rPr>
          <w:rFonts w:hint="eastAsia" w:ascii="宋体" w:hAnsi="宋体" w:eastAsia="宋体" w:cs="宋体"/>
          <w:highlight w:val="none"/>
        </w:rPr>
      </w:pPr>
    </w:p>
    <w:p w14:paraId="106EA990">
      <w:pPr>
        <w:rPr>
          <w:rFonts w:hint="eastAsia" w:ascii="宋体" w:hAnsi="宋体" w:eastAsia="宋体" w:cs="宋体"/>
          <w:highlight w:val="none"/>
        </w:rPr>
      </w:pPr>
    </w:p>
    <w:p w14:paraId="704C9AE5">
      <w:pPr>
        <w:pStyle w:val="62"/>
        <w:ind w:firstLine="480"/>
        <w:rPr>
          <w:rFonts w:hint="eastAsia" w:ascii="宋体" w:hAnsi="宋体" w:eastAsia="宋体" w:cs="宋体"/>
          <w:highlight w:val="none"/>
        </w:rPr>
      </w:pPr>
    </w:p>
    <w:p w14:paraId="07B4D0B2">
      <w:pPr>
        <w:rPr>
          <w:rFonts w:hint="eastAsia" w:ascii="宋体" w:hAnsi="宋体" w:eastAsia="宋体" w:cs="宋体"/>
          <w:highlight w:val="none"/>
        </w:rPr>
      </w:pPr>
    </w:p>
    <w:p w14:paraId="49944EE6">
      <w:pPr>
        <w:pStyle w:val="62"/>
        <w:ind w:firstLine="480"/>
        <w:rPr>
          <w:rFonts w:hint="eastAsia" w:ascii="宋体" w:hAnsi="宋体" w:eastAsia="宋体" w:cs="宋体"/>
          <w:highlight w:val="none"/>
        </w:rPr>
      </w:pPr>
    </w:p>
    <w:p w14:paraId="0521434B">
      <w:pPr>
        <w:rPr>
          <w:rFonts w:hint="eastAsia" w:ascii="宋体" w:hAnsi="宋体" w:eastAsia="宋体" w:cs="宋体"/>
          <w:highlight w:val="none"/>
        </w:rPr>
      </w:pPr>
    </w:p>
    <w:p w14:paraId="40D8913B">
      <w:pPr>
        <w:pStyle w:val="62"/>
        <w:ind w:firstLine="480"/>
        <w:rPr>
          <w:rFonts w:hint="eastAsia" w:ascii="宋体" w:hAnsi="宋体" w:eastAsia="宋体" w:cs="宋体"/>
          <w:highlight w:val="none"/>
        </w:rPr>
      </w:pPr>
    </w:p>
    <w:p w14:paraId="1252FF97">
      <w:pPr>
        <w:rPr>
          <w:rFonts w:hint="eastAsia" w:ascii="宋体" w:hAnsi="宋体" w:eastAsia="宋体" w:cs="宋体"/>
          <w:highlight w:val="none"/>
        </w:rPr>
      </w:pPr>
    </w:p>
    <w:p w14:paraId="4A1CDD1E">
      <w:pPr>
        <w:pStyle w:val="62"/>
        <w:ind w:firstLine="480"/>
        <w:rPr>
          <w:rFonts w:hint="eastAsia" w:ascii="宋体" w:hAnsi="宋体" w:eastAsia="宋体" w:cs="宋体"/>
          <w:highlight w:val="none"/>
        </w:rPr>
      </w:pPr>
    </w:p>
    <w:p w14:paraId="1C996324">
      <w:pPr>
        <w:rPr>
          <w:rFonts w:hint="eastAsia" w:ascii="宋体" w:hAnsi="宋体" w:eastAsia="宋体" w:cs="宋体"/>
          <w:highlight w:val="none"/>
        </w:rPr>
      </w:pPr>
    </w:p>
    <w:p w14:paraId="0E482275">
      <w:pPr>
        <w:pStyle w:val="62"/>
        <w:ind w:firstLine="480"/>
        <w:rPr>
          <w:rFonts w:hint="eastAsia" w:ascii="宋体" w:hAnsi="宋体" w:eastAsia="宋体" w:cs="宋体"/>
          <w:highlight w:val="none"/>
        </w:rPr>
      </w:pPr>
    </w:p>
    <w:p w14:paraId="7352EBBB">
      <w:pPr>
        <w:rPr>
          <w:rFonts w:hint="eastAsia" w:ascii="宋体" w:hAnsi="宋体" w:eastAsia="宋体" w:cs="宋体"/>
          <w:highlight w:val="none"/>
        </w:rPr>
      </w:pPr>
    </w:p>
    <w:p w14:paraId="4ADEAE2D">
      <w:pPr>
        <w:pStyle w:val="62"/>
        <w:ind w:firstLine="480"/>
        <w:rPr>
          <w:rFonts w:hint="eastAsia" w:ascii="宋体" w:hAnsi="宋体" w:eastAsia="宋体" w:cs="宋体"/>
          <w:highlight w:val="none"/>
        </w:rPr>
      </w:pPr>
    </w:p>
    <w:p w14:paraId="1E735503">
      <w:pPr>
        <w:rPr>
          <w:rFonts w:hint="eastAsia" w:ascii="宋体" w:hAnsi="宋体" w:eastAsia="宋体" w:cs="宋体"/>
          <w:highlight w:val="none"/>
        </w:rPr>
      </w:pPr>
    </w:p>
    <w:p w14:paraId="03308021">
      <w:pPr>
        <w:pStyle w:val="18"/>
        <w:rPr>
          <w:rFonts w:hint="eastAsia" w:ascii="宋体" w:hAnsi="宋体" w:eastAsia="宋体" w:cs="宋体"/>
          <w:highlight w:val="none"/>
        </w:rPr>
      </w:pPr>
    </w:p>
    <w:p w14:paraId="61FC4740">
      <w:pPr>
        <w:rPr>
          <w:rFonts w:hint="eastAsia" w:ascii="宋体" w:hAnsi="宋体" w:eastAsia="宋体" w:cs="宋体"/>
          <w:highlight w:val="none"/>
        </w:rPr>
      </w:pPr>
    </w:p>
    <w:p w14:paraId="60675854">
      <w:pPr>
        <w:pStyle w:val="18"/>
        <w:rPr>
          <w:rFonts w:hint="eastAsia" w:ascii="宋体" w:hAnsi="宋体" w:eastAsia="宋体" w:cs="宋体"/>
          <w:highlight w:val="none"/>
        </w:rPr>
      </w:pPr>
    </w:p>
    <w:p w14:paraId="64E23121">
      <w:pPr>
        <w:rPr>
          <w:rFonts w:hint="eastAsia" w:ascii="宋体" w:hAnsi="宋体" w:eastAsia="宋体" w:cs="宋体"/>
          <w:highlight w:val="none"/>
        </w:rPr>
      </w:pPr>
    </w:p>
    <w:p w14:paraId="78D4EDB5">
      <w:pPr>
        <w:pStyle w:val="18"/>
        <w:rPr>
          <w:rFonts w:hint="eastAsia" w:ascii="宋体" w:hAnsi="宋体" w:eastAsia="宋体" w:cs="宋体"/>
          <w:highlight w:val="none"/>
        </w:rPr>
      </w:pPr>
    </w:p>
    <w:p w14:paraId="5BC0DE58">
      <w:pPr>
        <w:rPr>
          <w:rFonts w:hint="eastAsia" w:ascii="宋体" w:hAnsi="宋体" w:eastAsia="宋体" w:cs="宋体"/>
          <w:highlight w:val="none"/>
        </w:rPr>
      </w:pPr>
    </w:p>
    <w:p w14:paraId="62AA7695">
      <w:pPr>
        <w:pStyle w:val="18"/>
        <w:rPr>
          <w:rFonts w:hint="eastAsia" w:ascii="宋体" w:hAnsi="宋体" w:eastAsia="宋体" w:cs="宋体"/>
          <w:highlight w:val="none"/>
        </w:rPr>
      </w:pPr>
    </w:p>
    <w:p w14:paraId="154B17AB">
      <w:pPr>
        <w:rPr>
          <w:rFonts w:hint="eastAsia" w:ascii="宋体" w:hAnsi="宋体" w:eastAsia="宋体" w:cs="宋体"/>
          <w:highlight w:val="none"/>
        </w:rPr>
      </w:pPr>
    </w:p>
    <w:p w14:paraId="624F2F14">
      <w:pPr>
        <w:pStyle w:val="18"/>
        <w:rPr>
          <w:rFonts w:hint="eastAsia" w:ascii="宋体" w:hAnsi="宋体" w:eastAsia="宋体" w:cs="宋体"/>
          <w:highlight w:val="none"/>
        </w:rPr>
      </w:pPr>
    </w:p>
    <w:p w14:paraId="08F82375">
      <w:pPr>
        <w:rPr>
          <w:rFonts w:hint="eastAsia" w:ascii="宋体" w:hAnsi="宋体" w:eastAsia="宋体" w:cs="宋体"/>
          <w:highlight w:val="none"/>
        </w:rPr>
      </w:pPr>
    </w:p>
    <w:p w14:paraId="21A7A038">
      <w:pPr>
        <w:rPr>
          <w:rFonts w:hint="eastAsia" w:ascii="宋体" w:hAnsi="宋体" w:eastAsia="宋体" w:cs="宋体"/>
          <w:highlight w:val="none"/>
        </w:rPr>
      </w:pPr>
    </w:p>
    <w:p w14:paraId="2A78C67A">
      <w:pPr>
        <w:rPr>
          <w:rFonts w:hint="eastAsia" w:ascii="宋体" w:hAnsi="宋体" w:eastAsia="宋体" w:cs="宋体"/>
          <w:highlight w:val="none"/>
        </w:rPr>
      </w:pPr>
    </w:p>
    <w:p w14:paraId="18F5E0AB">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0"/>
          <w:szCs w:val="30"/>
          <w:highlight w:val="none"/>
        </w:rPr>
        <w:t>人员配备情况一览表</w:t>
      </w:r>
    </w:p>
    <w:tbl>
      <w:tblPr>
        <w:tblStyle w:val="50"/>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040E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0BDFF96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1905" w:type="dxa"/>
            <w:noWrap w:val="0"/>
            <w:vAlign w:val="center"/>
          </w:tcPr>
          <w:p w14:paraId="594EAA6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本项目拟任</w:t>
            </w:r>
          </w:p>
          <w:p w14:paraId="45073EB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p>
        </w:tc>
        <w:tc>
          <w:tcPr>
            <w:tcW w:w="1127" w:type="dxa"/>
            <w:noWrap w:val="0"/>
            <w:vAlign w:val="center"/>
          </w:tcPr>
          <w:p w14:paraId="0144FBB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14:paraId="485B338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896" w:type="dxa"/>
            <w:noWrap w:val="0"/>
            <w:vAlign w:val="center"/>
          </w:tcPr>
          <w:p w14:paraId="6C6BE2E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896" w:type="dxa"/>
            <w:noWrap w:val="0"/>
            <w:vAlign w:val="center"/>
          </w:tcPr>
          <w:p w14:paraId="37DDD04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814" w:type="dxa"/>
            <w:noWrap w:val="0"/>
            <w:vAlign w:val="center"/>
          </w:tcPr>
          <w:p w14:paraId="008F55E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主要资历及担任过的职务</w:t>
            </w:r>
          </w:p>
        </w:tc>
      </w:tr>
      <w:tr w14:paraId="65360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03CA9FD2">
            <w:pPr>
              <w:spacing w:line="360" w:lineRule="auto"/>
              <w:jc w:val="center"/>
              <w:rPr>
                <w:rFonts w:hint="eastAsia" w:ascii="宋体" w:hAnsi="宋体" w:eastAsia="宋体" w:cs="宋体"/>
                <w:color w:val="auto"/>
                <w:sz w:val="28"/>
                <w:highlight w:val="none"/>
              </w:rPr>
            </w:pPr>
          </w:p>
        </w:tc>
        <w:tc>
          <w:tcPr>
            <w:tcW w:w="1905" w:type="dxa"/>
            <w:noWrap w:val="0"/>
            <w:vAlign w:val="center"/>
          </w:tcPr>
          <w:p w14:paraId="1338443B">
            <w:pPr>
              <w:spacing w:line="360" w:lineRule="auto"/>
              <w:jc w:val="center"/>
              <w:rPr>
                <w:rFonts w:hint="eastAsia" w:ascii="宋体" w:hAnsi="宋体" w:eastAsia="宋体" w:cs="宋体"/>
                <w:color w:val="auto"/>
                <w:sz w:val="28"/>
                <w:highlight w:val="none"/>
              </w:rPr>
            </w:pPr>
          </w:p>
        </w:tc>
        <w:tc>
          <w:tcPr>
            <w:tcW w:w="1127" w:type="dxa"/>
            <w:noWrap w:val="0"/>
            <w:vAlign w:val="center"/>
          </w:tcPr>
          <w:p w14:paraId="1C72A163">
            <w:pPr>
              <w:spacing w:line="360" w:lineRule="auto"/>
              <w:jc w:val="center"/>
              <w:rPr>
                <w:rFonts w:hint="eastAsia" w:ascii="宋体" w:hAnsi="宋体" w:eastAsia="宋体" w:cs="宋体"/>
                <w:color w:val="auto"/>
                <w:sz w:val="28"/>
                <w:highlight w:val="none"/>
              </w:rPr>
            </w:pPr>
          </w:p>
        </w:tc>
        <w:tc>
          <w:tcPr>
            <w:tcW w:w="896" w:type="dxa"/>
            <w:noWrap w:val="0"/>
            <w:vAlign w:val="center"/>
          </w:tcPr>
          <w:p w14:paraId="6AAC77B5">
            <w:pPr>
              <w:spacing w:line="360" w:lineRule="auto"/>
              <w:jc w:val="center"/>
              <w:rPr>
                <w:rFonts w:hint="eastAsia" w:ascii="宋体" w:hAnsi="宋体" w:eastAsia="宋体" w:cs="宋体"/>
                <w:color w:val="auto"/>
                <w:sz w:val="28"/>
                <w:highlight w:val="none"/>
              </w:rPr>
            </w:pPr>
          </w:p>
        </w:tc>
        <w:tc>
          <w:tcPr>
            <w:tcW w:w="896" w:type="dxa"/>
            <w:noWrap w:val="0"/>
            <w:vAlign w:val="center"/>
          </w:tcPr>
          <w:p w14:paraId="040C7E26">
            <w:pPr>
              <w:spacing w:line="360" w:lineRule="auto"/>
              <w:jc w:val="center"/>
              <w:rPr>
                <w:rFonts w:hint="eastAsia" w:ascii="宋体" w:hAnsi="宋体" w:eastAsia="宋体" w:cs="宋体"/>
                <w:color w:val="auto"/>
                <w:sz w:val="28"/>
                <w:highlight w:val="none"/>
              </w:rPr>
            </w:pPr>
          </w:p>
        </w:tc>
        <w:tc>
          <w:tcPr>
            <w:tcW w:w="2814" w:type="dxa"/>
            <w:noWrap w:val="0"/>
            <w:vAlign w:val="center"/>
          </w:tcPr>
          <w:p w14:paraId="07E0D939">
            <w:pPr>
              <w:spacing w:line="360" w:lineRule="auto"/>
              <w:jc w:val="center"/>
              <w:rPr>
                <w:rFonts w:hint="eastAsia" w:ascii="宋体" w:hAnsi="宋体" w:eastAsia="宋体" w:cs="宋体"/>
                <w:color w:val="auto"/>
                <w:sz w:val="28"/>
                <w:highlight w:val="none"/>
              </w:rPr>
            </w:pPr>
          </w:p>
        </w:tc>
      </w:tr>
      <w:tr w14:paraId="00B7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D46C577">
            <w:pPr>
              <w:spacing w:line="360" w:lineRule="auto"/>
              <w:jc w:val="center"/>
              <w:rPr>
                <w:rFonts w:hint="eastAsia" w:ascii="宋体" w:hAnsi="宋体" w:eastAsia="宋体" w:cs="宋体"/>
                <w:color w:val="auto"/>
                <w:sz w:val="28"/>
                <w:highlight w:val="none"/>
              </w:rPr>
            </w:pPr>
          </w:p>
        </w:tc>
        <w:tc>
          <w:tcPr>
            <w:tcW w:w="1905" w:type="dxa"/>
            <w:noWrap w:val="0"/>
            <w:vAlign w:val="center"/>
          </w:tcPr>
          <w:p w14:paraId="54836AA2">
            <w:pPr>
              <w:spacing w:line="360" w:lineRule="auto"/>
              <w:jc w:val="center"/>
              <w:rPr>
                <w:rFonts w:hint="eastAsia" w:ascii="宋体" w:hAnsi="宋体" w:eastAsia="宋体" w:cs="宋体"/>
                <w:color w:val="auto"/>
                <w:sz w:val="28"/>
                <w:highlight w:val="none"/>
              </w:rPr>
            </w:pPr>
          </w:p>
        </w:tc>
        <w:tc>
          <w:tcPr>
            <w:tcW w:w="1127" w:type="dxa"/>
            <w:noWrap w:val="0"/>
            <w:vAlign w:val="center"/>
          </w:tcPr>
          <w:p w14:paraId="4FE618DA">
            <w:pPr>
              <w:spacing w:line="360" w:lineRule="auto"/>
              <w:jc w:val="center"/>
              <w:rPr>
                <w:rFonts w:hint="eastAsia" w:ascii="宋体" w:hAnsi="宋体" w:eastAsia="宋体" w:cs="宋体"/>
                <w:color w:val="auto"/>
                <w:sz w:val="28"/>
                <w:highlight w:val="none"/>
              </w:rPr>
            </w:pPr>
          </w:p>
        </w:tc>
        <w:tc>
          <w:tcPr>
            <w:tcW w:w="896" w:type="dxa"/>
            <w:noWrap w:val="0"/>
            <w:vAlign w:val="center"/>
          </w:tcPr>
          <w:p w14:paraId="75D76FA5">
            <w:pPr>
              <w:spacing w:line="360" w:lineRule="auto"/>
              <w:jc w:val="center"/>
              <w:rPr>
                <w:rFonts w:hint="eastAsia" w:ascii="宋体" w:hAnsi="宋体" w:eastAsia="宋体" w:cs="宋体"/>
                <w:color w:val="auto"/>
                <w:sz w:val="28"/>
                <w:highlight w:val="none"/>
              </w:rPr>
            </w:pPr>
          </w:p>
        </w:tc>
        <w:tc>
          <w:tcPr>
            <w:tcW w:w="896" w:type="dxa"/>
            <w:noWrap w:val="0"/>
            <w:vAlign w:val="center"/>
          </w:tcPr>
          <w:p w14:paraId="28517B18">
            <w:pPr>
              <w:spacing w:line="360" w:lineRule="auto"/>
              <w:jc w:val="center"/>
              <w:rPr>
                <w:rFonts w:hint="eastAsia" w:ascii="宋体" w:hAnsi="宋体" w:eastAsia="宋体" w:cs="宋体"/>
                <w:color w:val="auto"/>
                <w:sz w:val="28"/>
                <w:highlight w:val="none"/>
              </w:rPr>
            </w:pPr>
          </w:p>
        </w:tc>
        <w:tc>
          <w:tcPr>
            <w:tcW w:w="2814" w:type="dxa"/>
            <w:noWrap w:val="0"/>
            <w:vAlign w:val="center"/>
          </w:tcPr>
          <w:p w14:paraId="095E548D">
            <w:pPr>
              <w:spacing w:line="360" w:lineRule="auto"/>
              <w:jc w:val="center"/>
              <w:rPr>
                <w:rFonts w:hint="eastAsia" w:ascii="宋体" w:hAnsi="宋体" w:eastAsia="宋体" w:cs="宋体"/>
                <w:color w:val="auto"/>
                <w:sz w:val="28"/>
                <w:highlight w:val="none"/>
              </w:rPr>
            </w:pPr>
          </w:p>
        </w:tc>
      </w:tr>
      <w:tr w14:paraId="0441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83815D0">
            <w:pPr>
              <w:spacing w:line="360" w:lineRule="auto"/>
              <w:jc w:val="center"/>
              <w:rPr>
                <w:rFonts w:hint="eastAsia" w:ascii="宋体" w:hAnsi="宋体" w:eastAsia="宋体" w:cs="宋体"/>
                <w:color w:val="auto"/>
                <w:sz w:val="28"/>
                <w:highlight w:val="none"/>
              </w:rPr>
            </w:pPr>
          </w:p>
        </w:tc>
        <w:tc>
          <w:tcPr>
            <w:tcW w:w="1905" w:type="dxa"/>
            <w:noWrap w:val="0"/>
            <w:vAlign w:val="center"/>
          </w:tcPr>
          <w:p w14:paraId="70897846">
            <w:pPr>
              <w:spacing w:line="360" w:lineRule="auto"/>
              <w:jc w:val="center"/>
              <w:rPr>
                <w:rFonts w:hint="eastAsia" w:ascii="宋体" w:hAnsi="宋体" w:eastAsia="宋体" w:cs="宋体"/>
                <w:color w:val="auto"/>
                <w:sz w:val="28"/>
                <w:highlight w:val="none"/>
              </w:rPr>
            </w:pPr>
          </w:p>
        </w:tc>
        <w:tc>
          <w:tcPr>
            <w:tcW w:w="1127" w:type="dxa"/>
            <w:noWrap w:val="0"/>
            <w:vAlign w:val="center"/>
          </w:tcPr>
          <w:p w14:paraId="06D1F0F0">
            <w:pPr>
              <w:spacing w:line="360" w:lineRule="auto"/>
              <w:jc w:val="center"/>
              <w:rPr>
                <w:rFonts w:hint="eastAsia" w:ascii="宋体" w:hAnsi="宋体" w:eastAsia="宋体" w:cs="宋体"/>
                <w:color w:val="auto"/>
                <w:sz w:val="28"/>
                <w:highlight w:val="none"/>
              </w:rPr>
            </w:pPr>
          </w:p>
        </w:tc>
        <w:tc>
          <w:tcPr>
            <w:tcW w:w="896" w:type="dxa"/>
            <w:noWrap w:val="0"/>
            <w:vAlign w:val="center"/>
          </w:tcPr>
          <w:p w14:paraId="30573078">
            <w:pPr>
              <w:spacing w:line="360" w:lineRule="auto"/>
              <w:jc w:val="center"/>
              <w:rPr>
                <w:rFonts w:hint="eastAsia" w:ascii="宋体" w:hAnsi="宋体" w:eastAsia="宋体" w:cs="宋体"/>
                <w:color w:val="auto"/>
                <w:sz w:val="28"/>
                <w:highlight w:val="none"/>
              </w:rPr>
            </w:pPr>
          </w:p>
        </w:tc>
        <w:tc>
          <w:tcPr>
            <w:tcW w:w="896" w:type="dxa"/>
            <w:noWrap w:val="0"/>
            <w:vAlign w:val="center"/>
          </w:tcPr>
          <w:p w14:paraId="51E98ACD">
            <w:pPr>
              <w:spacing w:line="360" w:lineRule="auto"/>
              <w:jc w:val="center"/>
              <w:rPr>
                <w:rFonts w:hint="eastAsia" w:ascii="宋体" w:hAnsi="宋体" w:eastAsia="宋体" w:cs="宋体"/>
                <w:color w:val="auto"/>
                <w:sz w:val="28"/>
                <w:highlight w:val="none"/>
              </w:rPr>
            </w:pPr>
          </w:p>
        </w:tc>
        <w:tc>
          <w:tcPr>
            <w:tcW w:w="2814" w:type="dxa"/>
            <w:noWrap w:val="0"/>
            <w:vAlign w:val="center"/>
          </w:tcPr>
          <w:p w14:paraId="4D6E940D">
            <w:pPr>
              <w:spacing w:line="360" w:lineRule="auto"/>
              <w:jc w:val="center"/>
              <w:rPr>
                <w:rFonts w:hint="eastAsia" w:ascii="宋体" w:hAnsi="宋体" w:eastAsia="宋体" w:cs="宋体"/>
                <w:color w:val="auto"/>
                <w:sz w:val="28"/>
                <w:highlight w:val="none"/>
              </w:rPr>
            </w:pPr>
          </w:p>
        </w:tc>
      </w:tr>
      <w:tr w14:paraId="5855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4C68DBF">
            <w:pPr>
              <w:spacing w:line="360" w:lineRule="auto"/>
              <w:jc w:val="center"/>
              <w:rPr>
                <w:rFonts w:hint="eastAsia" w:ascii="宋体" w:hAnsi="宋体" w:eastAsia="宋体" w:cs="宋体"/>
                <w:color w:val="auto"/>
                <w:sz w:val="28"/>
                <w:highlight w:val="none"/>
              </w:rPr>
            </w:pPr>
          </w:p>
        </w:tc>
        <w:tc>
          <w:tcPr>
            <w:tcW w:w="1905" w:type="dxa"/>
            <w:noWrap w:val="0"/>
            <w:vAlign w:val="center"/>
          </w:tcPr>
          <w:p w14:paraId="69FE3075">
            <w:pPr>
              <w:spacing w:line="360" w:lineRule="auto"/>
              <w:jc w:val="center"/>
              <w:rPr>
                <w:rFonts w:hint="eastAsia" w:ascii="宋体" w:hAnsi="宋体" w:eastAsia="宋体" w:cs="宋体"/>
                <w:color w:val="auto"/>
                <w:sz w:val="28"/>
                <w:highlight w:val="none"/>
              </w:rPr>
            </w:pPr>
          </w:p>
        </w:tc>
        <w:tc>
          <w:tcPr>
            <w:tcW w:w="1127" w:type="dxa"/>
            <w:noWrap w:val="0"/>
            <w:vAlign w:val="center"/>
          </w:tcPr>
          <w:p w14:paraId="0E346D71">
            <w:pPr>
              <w:spacing w:line="360" w:lineRule="auto"/>
              <w:jc w:val="center"/>
              <w:rPr>
                <w:rFonts w:hint="eastAsia" w:ascii="宋体" w:hAnsi="宋体" w:eastAsia="宋体" w:cs="宋体"/>
                <w:color w:val="auto"/>
                <w:sz w:val="28"/>
                <w:highlight w:val="none"/>
              </w:rPr>
            </w:pPr>
          </w:p>
        </w:tc>
        <w:tc>
          <w:tcPr>
            <w:tcW w:w="896" w:type="dxa"/>
            <w:noWrap w:val="0"/>
            <w:vAlign w:val="center"/>
          </w:tcPr>
          <w:p w14:paraId="047195C0">
            <w:pPr>
              <w:spacing w:line="360" w:lineRule="auto"/>
              <w:jc w:val="center"/>
              <w:rPr>
                <w:rFonts w:hint="eastAsia" w:ascii="宋体" w:hAnsi="宋体" w:eastAsia="宋体" w:cs="宋体"/>
                <w:color w:val="auto"/>
                <w:sz w:val="28"/>
                <w:highlight w:val="none"/>
              </w:rPr>
            </w:pPr>
          </w:p>
        </w:tc>
        <w:tc>
          <w:tcPr>
            <w:tcW w:w="896" w:type="dxa"/>
            <w:noWrap w:val="0"/>
            <w:vAlign w:val="center"/>
          </w:tcPr>
          <w:p w14:paraId="0101CA60">
            <w:pPr>
              <w:spacing w:line="360" w:lineRule="auto"/>
              <w:jc w:val="center"/>
              <w:rPr>
                <w:rFonts w:hint="eastAsia" w:ascii="宋体" w:hAnsi="宋体" w:eastAsia="宋体" w:cs="宋体"/>
                <w:color w:val="auto"/>
                <w:sz w:val="28"/>
                <w:highlight w:val="none"/>
              </w:rPr>
            </w:pPr>
          </w:p>
        </w:tc>
        <w:tc>
          <w:tcPr>
            <w:tcW w:w="2814" w:type="dxa"/>
            <w:noWrap w:val="0"/>
            <w:vAlign w:val="center"/>
          </w:tcPr>
          <w:p w14:paraId="78F4CF90">
            <w:pPr>
              <w:spacing w:line="360" w:lineRule="auto"/>
              <w:jc w:val="center"/>
              <w:rPr>
                <w:rFonts w:hint="eastAsia" w:ascii="宋体" w:hAnsi="宋体" w:eastAsia="宋体" w:cs="宋体"/>
                <w:color w:val="auto"/>
                <w:sz w:val="28"/>
                <w:highlight w:val="none"/>
              </w:rPr>
            </w:pPr>
          </w:p>
        </w:tc>
      </w:tr>
      <w:tr w14:paraId="0AA1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62E28E2">
            <w:pPr>
              <w:spacing w:line="360" w:lineRule="auto"/>
              <w:jc w:val="center"/>
              <w:rPr>
                <w:rFonts w:hint="eastAsia" w:ascii="宋体" w:hAnsi="宋体" w:eastAsia="宋体" w:cs="宋体"/>
                <w:color w:val="auto"/>
                <w:sz w:val="28"/>
                <w:highlight w:val="none"/>
              </w:rPr>
            </w:pPr>
          </w:p>
        </w:tc>
        <w:tc>
          <w:tcPr>
            <w:tcW w:w="1905" w:type="dxa"/>
            <w:noWrap w:val="0"/>
            <w:vAlign w:val="center"/>
          </w:tcPr>
          <w:p w14:paraId="70A1DDE9">
            <w:pPr>
              <w:spacing w:line="360" w:lineRule="auto"/>
              <w:jc w:val="center"/>
              <w:rPr>
                <w:rFonts w:hint="eastAsia" w:ascii="宋体" w:hAnsi="宋体" w:eastAsia="宋体" w:cs="宋体"/>
                <w:color w:val="auto"/>
                <w:sz w:val="28"/>
                <w:highlight w:val="none"/>
              </w:rPr>
            </w:pPr>
          </w:p>
        </w:tc>
        <w:tc>
          <w:tcPr>
            <w:tcW w:w="1127" w:type="dxa"/>
            <w:noWrap w:val="0"/>
            <w:vAlign w:val="center"/>
          </w:tcPr>
          <w:p w14:paraId="7ADB8BC3">
            <w:pPr>
              <w:spacing w:line="360" w:lineRule="auto"/>
              <w:jc w:val="center"/>
              <w:rPr>
                <w:rFonts w:hint="eastAsia" w:ascii="宋体" w:hAnsi="宋体" w:eastAsia="宋体" w:cs="宋体"/>
                <w:color w:val="auto"/>
                <w:sz w:val="28"/>
                <w:highlight w:val="none"/>
              </w:rPr>
            </w:pPr>
          </w:p>
        </w:tc>
        <w:tc>
          <w:tcPr>
            <w:tcW w:w="896" w:type="dxa"/>
            <w:noWrap w:val="0"/>
            <w:vAlign w:val="center"/>
          </w:tcPr>
          <w:p w14:paraId="3746560C">
            <w:pPr>
              <w:spacing w:line="360" w:lineRule="auto"/>
              <w:jc w:val="center"/>
              <w:rPr>
                <w:rFonts w:hint="eastAsia" w:ascii="宋体" w:hAnsi="宋体" w:eastAsia="宋体" w:cs="宋体"/>
                <w:color w:val="auto"/>
                <w:sz w:val="28"/>
                <w:highlight w:val="none"/>
              </w:rPr>
            </w:pPr>
          </w:p>
        </w:tc>
        <w:tc>
          <w:tcPr>
            <w:tcW w:w="896" w:type="dxa"/>
            <w:noWrap w:val="0"/>
            <w:vAlign w:val="center"/>
          </w:tcPr>
          <w:p w14:paraId="495A6946">
            <w:pPr>
              <w:spacing w:line="360" w:lineRule="auto"/>
              <w:jc w:val="center"/>
              <w:rPr>
                <w:rFonts w:hint="eastAsia" w:ascii="宋体" w:hAnsi="宋体" w:eastAsia="宋体" w:cs="宋体"/>
                <w:color w:val="auto"/>
                <w:sz w:val="28"/>
                <w:highlight w:val="none"/>
              </w:rPr>
            </w:pPr>
          </w:p>
        </w:tc>
        <w:tc>
          <w:tcPr>
            <w:tcW w:w="2814" w:type="dxa"/>
            <w:noWrap w:val="0"/>
            <w:vAlign w:val="center"/>
          </w:tcPr>
          <w:p w14:paraId="3EDEA10E">
            <w:pPr>
              <w:spacing w:line="360" w:lineRule="auto"/>
              <w:jc w:val="center"/>
              <w:rPr>
                <w:rFonts w:hint="eastAsia" w:ascii="宋体" w:hAnsi="宋体" w:eastAsia="宋体" w:cs="宋体"/>
                <w:color w:val="auto"/>
                <w:sz w:val="28"/>
                <w:highlight w:val="none"/>
              </w:rPr>
            </w:pPr>
          </w:p>
        </w:tc>
      </w:tr>
      <w:tr w14:paraId="5E9A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4E9FD06">
            <w:pPr>
              <w:spacing w:line="360" w:lineRule="auto"/>
              <w:jc w:val="center"/>
              <w:rPr>
                <w:rFonts w:hint="eastAsia" w:ascii="宋体" w:hAnsi="宋体" w:eastAsia="宋体" w:cs="宋体"/>
                <w:color w:val="auto"/>
                <w:sz w:val="28"/>
                <w:highlight w:val="none"/>
              </w:rPr>
            </w:pPr>
          </w:p>
        </w:tc>
        <w:tc>
          <w:tcPr>
            <w:tcW w:w="1905" w:type="dxa"/>
            <w:noWrap w:val="0"/>
            <w:vAlign w:val="center"/>
          </w:tcPr>
          <w:p w14:paraId="2C94CD9A">
            <w:pPr>
              <w:spacing w:line="360" w:lineRule="auto"/>
              <w:jc w:val="center"/>
              <w:rPr>
                <w:rFonts w:hint="eastAsia" w:ascii="宋体" w:hAnsi="宋体" w:eastAsia="宋体" w:cs="宋体"/>
                <w:color w:val="auto"/>
                <w:sz w:val="28"/>
                <w:highlight w:val="none"/>
              </w:rPr>
            </w:pPr>
          </w:p>
        </w:tc>
        <w:tc>
          <w:tcPr>
            <w:tcW w:w="1127" w:type="dxa"/>
            <w:noWrap w:val="0"/>
            <w:vAlign w:val="center"/>
          </w:tcPr>
          <w:p w14:paraId="6D3C5946">
            <w:pPr>
              <w:spacing w:line="360" w:lineRule="auto"/>
              <w:jc w:val="center"/>
              <w:rPr>
                <w:rFonts w:hint="eastAsia" w:ascii="宋体" w:hAnsi="宋体" w:eastAsia="宋体" w:cs="宋体"/>
                <w:color w:val="auto"/>
                <w:sz w:val="28"/>
                <w:highlight w:val="none"/>
              </w:rPr>
            </w:pPr>
          </w:p>
        </w:tc>
        <w:tc>
          <w:tcPr>
            <w:tcW w:w="896" w:type="dxa"/>
            <w:noWrap w:val="0"/>
            <w:vAlign w:val="center"/>
          </w:tcPr>
          <w:p w14:paraId="35B31EA2">
            <w:pPr>
              <w:spacing w:line="360" w:lineRule="auto"/>
              <w:jc w:val="center"/>
              <w:rPr>
                <w:rFonts w:hint="eastAsia" w:ascii="宋体" w:hAnsi="宋体" w:eastAsia="宋体" w:cs="宋体"/>
                <w:color w:val="auto"/>
                <w:sz w:val="28"/>
                <w:highlight w:val="none"/>
              </w:rPr>
            </w:pPr>
          </w:p>
        </w:tc>
        <w:tc>
          <w:tcPr>
            <w:tcW w:w="896" w:type="dxa"/>
            <w:noWrap w:val="0"/>
            <w:vAlign w:val="center"/>
          </w:tcPr>
          <w:p w14:paraId="5B27FBD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9EFC224">
            <w:pPr>
              <w:spacing w:line="360" w:lineRule="auto"/>
              <w:jc w:val="center"/>
              <w:rPr>
                <w:rFonts w:hint="eastAsia" w:ascii="宋体" w:hAnsi="宋体" w:eastAsia="宋体" w:cs="宋体"/>
                <w:color w:val="auto"/>
                <w:sz w:val="28"/>
                <w:highlight w:val="none"/>
              </w:rPr>
            </w:pPr>
          </w:p>
        </w:tc>
      </w:tr>
      <w:tr w14:paraId="1FEF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0D9BB46">
            <w:pPr>
              <w:spacing w:line="360" w:lineRule="auto"/>
              <w:jc w:val="center"/>
              <w:rPr>
                <w:rFonts w:hint="eastAsia" w:ascii="宋体" w:hAnsi="宋体" w:eastAsia="宋体" w:cs="宋体"/>
                <w:color w:val="auto"/>
                <w:sz w:val="28"/>
                <w:highlight w:val="none"/>
              </w:rPr>
            </w:pPr>
          </w:p>
        </w:tc>
        <w:tc>
          <w:tcPr>
            <w:tcW w:w="1905" w:type="dxa"/>
            <w:noWrap w:val="0"/>
            <w:vAlign w:val="center"/>
          </w:tcPr>
          <w:p w14:paraId="5568A467">
            <w:pPr>
              <w:spacing w:line="360" w:lineRule="auto"/>
              <w:jc w:val="center"/>
              <w:rPr>
                <w:rFonts w:hint="eastAsia" w:ascii="宋体" w:hAnsi="宋体" w:eastAsia="宋体" w:cs="宋体"/>
                <w:color w:val="auto"/>
                <w:sz w:val="28"/>
                <w:highlight w:val="none"/>
              </w:rPr>
            </w:pPr>
          </w:p>
        </w:tc>
        <w:tc>
          <w:tcPr>
            <w:tcW w:w="1127" w:type="dxa"/>
            <w:noWrap w:val="0"/>
            <w:vAlign w:val="center"/>
          </w:tcPr>
          <w:p w14:paraId="28A291CB">
            <w:pPr>
              <w:spacing w:line="360" w:lineRule="auto"/>
              <w:jc w:val="center"/>
              <w:rPr>
                <w:rFonts w:hint="eastAsia" w:ascii="宋体" w:hAnsi="宋体" w:eastAsia="宋体" w:cs="宋体"/>
                <w:color w:val="auto"/>
                <w:sz w:val="28"/>
                <w:highlight w:val="none"/>
              </w:rPr>
            </w:pPr>
          </w:p>
        </w:tc>
        <w:tc>
          <w:tcPr>
            <w:tcW w:w="896" w:type="dxa"/>
            <w:noWrap w:val="0"/>
            <w:vAlign w:val="center"/>
          </w:tcPr>
          <w:p w14:paraId="4745EBF2">
            <w:pPr>
              <w:spacing w:line="360" w:lineRule="auto"/>
              <w:jc w:val="center"/>
              <w:rPr>
                <w:rFonts w:hint="eastAsia" w:ascii="宋体" w:hAnsi="宋体" w:eastAsia="宋体" w:cs="宋体"/>
                <w:color w:val="auto"/>
                <w:sz w:val="28"/>
                <w:highlight w:val="none"/>
              </w:rPr>
            </w:pPr>
          </w:p>
        </w:tc>
        <w:tc>
          <w:tcPr>
            <w:tcW w:w="896" w:type="dxa"/>
            <w:noWrap w:val="0"/>
            <w:vAlign w:val="center"/>
          </w:tcPr>
          <w:p w14:paraId="65453336">
            <w:pPr>
              <w:spacing w:line="360" w:lineRule="auto"/>
              <w:jc w:val="center"/>
              <w:rPr>
                <w:rFonts w:hint="eastAsia" w:ascii="宋体" w:hAnsi="宋体" w:eastAsia="宋体" w:cs="宋体"/>
                <w:color w:val="auto"/>
                <w:sz w:val="28"/>
                <w:highlight w:val="none"/>
              </w:rPr>
            </w:pPr>
          </w:p>
        </w:tc>
        <w:tc>
          <w:tcPr>
            <w:tcW w:w="2814" w:type="dxa"/>
            <w:noWrap w:val="0"/>
            <w:vAlign w:val="center"/>
          </w:tcPr>
          <w:p w14:paraId="0522FB56">
            <w:pPr>
              <w:spacing w:line="360" w:lineRule="auto"/>
              <w:jc w:val="center"/>
              <w:rPr>
                <w:rFonts w:hint="eastAsia" w:ascii="宋体" w:hAnsi="宋体" w:eastAsia="宋体" w:cs="宋体"/>
                <w:color w:val="auto"/>
                <w:sz w:val="28"/>
                <w:highlight w:val="none"/>
              </w:rPr>
            </w:pPr>
          </w:p>
        </w:tc>
      </w:tr>
      <w:tr w14:paraId="7C20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02FEBF9D">
            <w:pPr>
              <w:spacing w:line="360" w:lineRule="auto"/>
              <w:jc w:val="center"/>
              <w:rPr>
                <w:rFonts w:hint="eastAsia" w:ascii="宋体" w:hAnsi="宋体" w:eastAsia="宋体" w:cs="宋体"/>
                <w:color w:val="auto"/>
                <w:sz w:val="28"/>
                <w:highlight w:val="none"/>
              </w:rPr>
            </w:pPr>
          </w:p>
        </w:tc>
        <w:tc>
          <w:tcPr>
            <w:tcW w:w="1905" w:type="dxa"/>
            <w:noWrap w:val="0"/>
            <w:vAlign w:val="center"/>
          </w:tcPr>
          <w:p w14:paraId="0D25BCAC">
            <w:pPr>
              <w:spacing w:line="360" w:lineRule="auto"/>
              <w:jc w:val="center"/>
              <w:rPr>
                <w:rFonts w:hint="eastAsia" w:ascii="宋体" w:hAnsi="宋体" w:eastAsia="宋体" w:cs="宋体"/>
                <w:color w:val="auto"/>
                <w:sz w:val="28"/>
                <w:highlight w:val="none"/>
              </w:rPr>
            </w:pPr>
          </w:p>
        </w:tc>
        <w:tc>
          <w:tcPr>
            <w:tcW w:w="1127" w:type="dxa"/>
            <w:noWrap w:val="0"/>
            <w:vAlign w:val="center"/>
          </w:tcPr>
          <w:p w14:paraId="3598E9AA">
            <w:pPr>
              <w:spacing w:line="360" w:lineRule="auto"/>
              <w:jc w:val="center"/>
              <w:rPr>
                <w:rFonts w:hint="eastAsia" w:ascii="宋体" w:hAnsi="宋体" w:eastAsia="宋体" w:cs="宋体"/>
                <w:color w:val="auto"/>
                <w:sz w:val="28"/>
                <w:highlight w:val="none"/>
              </w:rPr>
            </w:pPr>
          </w:p>
        </w:tc>
        <w:tc>
          <w:tcPr>
            <w:tcW w:w="896" w:type="dxa"/>
            <w:noWrap w:val="0"/>
            <w:vAlign w:val="center"/>
          </w:tcPr>
          <w:p w14:paraId="348248F9">
            <w:pPr>
              <w:spacing w:line="360" w:lineRule="auto"/>
              <w:jc w:val="center"/>
              <w:rPr>
                <w:rFonts w:hint="eastAsia" w:ascii="宋体" w:hAnsi="宋体" w:eastAsia="宋体" w:cs="宋体"/>
                <w:color w:val="auto"/>
                <w:sz w:val="28"/>
                <w:highlight w:val="none"/>
              </w:rPr>
            </w:pPr>
          </w:p>
        </w:tc>
        <w:tc>
          <w:tcPr>
            <w:tcW w:w="896" w:type="dxa"/>
            <w:noWrap w:val="0"/>
            <w:vAlign w:val="center"/>
          </w:tcPr>
          <w:p w14:paraId="05D8903A">
            <w:pPr>
              <w:spacing w:line="360" w:lineRule="auto"/>
              <w:jc w:val="center"/>
              <w:rPr>
                <w:rFonts w:hint="eastAsia" w:ascii="宋体" w:hAnsi="宋体" w:eastAsia="宋体" w:cs="宋体"/>
                <w:color w:val="auto"/>
                <w:sz w:val="28"/>
                <w:highlight w:val="none"/>
              </w:rPr>
            </w:pPr>
          </w:p>
        </w:tc>
        <w:tc>
          <w:tcPr>
            <w:tcW w:w="2814" w:type="dxa"/>
            <w:noWrap w:val="0"/>
            <w:vAlign w:val="center"/>
          </w:tcPr>
          <w:p w14:paraId="5628F817">
            <w:pPr>
              <w:spacing w:line="360" w:lineRule="auto"/>
              <w:jc w:val="center"/>
              <w:rPr>
                <w:rFonts w:hint="eastAsia" w:ascii="宋体" w:hAnsi="宋体" w:eastAsia="宋体" w:cs="宋体"/>
                <w:color w:val="auto"/>
                <w:sz w:val="28"/>
                <w:highlight w:val="none"/>
              </w:rPr>
            </w:pPr>
          </w:p>
        </w:tc>
      </w:tr>
      <w:tr w14:paraId="756F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DF89A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02C5FDC6">
            <w:pPr>
              <w:spacing w:line="360" w:lineRule="auto"/>
              <w:jc w:val="center"/>
              <w:rPr>
                <w:rFonts w:hint="eastAsia" w:ascii="宋体" w:hAnsi="宋体" w:eastAsia="宋体" w:cs="宋体"/>
                <w:color w:val="auto"/>
                <w:sz w:val="28"/>
                <w:highlight w:val="none"/>
              </w:rPr>
            </w:pPr>
          </w:p>
        </w:tc>
        <w:tc>
          <w:tcPr>
            <w:tcW w:w="1127" w:type="dxa"/>
            <w:noWrap w:val="0"/>
            <w:vAlign w:val="center"/>
          </w:tcPr>
          <w:p w14:paraId="587359E6">
            <w:pPr>
              <w:spacing w:line="360" w:lineRule="auto"/>
              <w:jc w:val="center"/>
              <w:rPr>
                <w:rFonts w:hint="eastAsia" w:ascii="宋体" w:hAnsi="宋体" w:eastAsia="宋体" w:cs="宋体"/>
                <w:color w:val="auto"/>
                <w:sz w:val="28"/>
                <w:highlight w:val="none"/>
              </w:rPr>
            </w:pPr>
          </w:p>
        </w:tc>
        <w:tc>
          <w:tcPr>
            <w:tcW w:w="896" w:type="dxa"/>
            <w:noWrap w:val="0"/>
            <w:vAlign w:val="center"/>
          </w:tcPr>
          <w:p w14:paraId="79B145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63F9539">
            <w:pPr>
              <w:spacing w:line="360" w:lineRule="auto"/>
              <w:jc w:val="center"/>
              <w:rPr>
                <w:rFonts w:hint="eastAsia" w:ascii="宋体" w:hAnsi="宋体" w:eastAsia="宋体" w:cs="宋体"/>
                <w:color w:val="auto"/>
                <w:sz w:val="28"/>
                <w:highlight w:val="none"/>
              </w:rPr>
            </w:pPr>
          </w:p>
        </w:tc>
        <w:tc>
          <w:tcPr>
            <w:tcW w:w="2814" w:type="dxa"/>
            <w:noWrap w:val="0"/>
            <w:vAlign w:val="center"/>
          </w:tcPr>
          <w:p w14:paraId="2A40B0AF">
            <w:pPr>
              <w:spacing w:line="360" w:lineRule="auto"/>
              <w:jc w:val="center"/>
              <w:rPr>
                <w:rFonts w:hint="eastAsia" w:ascii="宋体" w:hAnsi="宋体" w:eastAsia="宋体" w:cs="宋体"/>
                <w:color w:val="auto"/>
                <w:sz w:val="28"/>
                <w:highlight w:val="none"/>
              </w:rPr>
            </w:pPr>
          </w:p>
        </w:tc>
      </w:tr>
    </w:tbl>
    <w:p w14:paraId="36FD8F4E">
      <w:pPr>
        <w:spacing w:line="360" w:lineRule="auto"/>
        <w:rPr>
          <w:rFonts w:hint="eastAsia" w:ascii="宋体" w:hAnsi="宋体" w:eastAsia="宋体" w:cs="宋体"/>
          <w:b/>
          <w:color w:val="auto"/>
          <w:sz w:val="28"/>
          <w:szCs w:val="30"/>
          <w:highlight w:val="none"/>
        </w:rPr>
      </w:pPr>
    </w:p>
    <w:p w14:paraId="52F1D07D">
      <w:pPr>
        <w:spacing w:line="360" w:lineRule="auto"/>
        <w:jc w:val="center"/>
        <w:rPr>
          <w:rFonts w:hint="eastAsia" w:ascii="宋体" w:hAnsi="宋体" w:eastAsia="宋体" w:cs="宋体"/>
          <w:b/>
          <w:color w:val="auto"/>
          <w:sz w:val="28"/>
          <w:szCs w:val="30"/>
          <w:highlight w:val="none"/>
        </w:rPr>
      </w:pPr>
    </w:p>
    <w:p w14:paraId="49015312">
      <w:pPr>
        <w:spacing w:line="360" w:lineRule="auto"/>
        <w:jc w:val="center"/>
        <w:rPr>
          <w:rFonts w:hint="eastAsia" w:ascii="宋体" w:hAnsi="宋体" w:eastAsia="宋体" w:cs="宋体"/>
          <w:b/>
          <w:color w:val="auto"/>
          <w:sz w:val="28"/>
          <w:szCs w:val="30"/>
          <w:highlight w:val="none"/>
        </w:rPr>
      </w:pPr>
    </w:p>
    <w:p w14:paraId="26CEE81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磋商供应商（盖章）：</w:t>
      </w:r>
    </w:p>
    <w:p w14:paraId="74402F0D">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法定代表人或委托代理人（签字或盖章）：</w:t>
      </w:r>
    </w:p>
    <w:p w14:paraId="0D837083">
      <w:pPr>
        <w:keepNext w:val="0"/>
        <w:keepLines w:val="0"/>
        <w:pageBreakBefore w:val="0"/>
        <w:widowControl w:val="0"/>
        <w:kinsoku/>
        <w:wordWrap/>
        <w:overflowPunct/>
        <w:topLinePunct w:val="0"/>
        <w:autoSpaceDE/>
        <w:autoSpaceDN/>
        <w:bidi w:val="0"/>
        <w:adjustRightInd/>
        <w:snapToGrid/>
        <w:spacing w:line="480" w:lineRule="auto"/>
        <w:ind w:firstLine="144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年     月     日</w:t>
      </w:r>
    </w:p>
    <w:p w14:paraId="30138B25">
      <w:pPr>
        <w:pStyle w:val="25"/>
        <w:spacing w:line="360" w:lineRule="auto"/>
        <w:ind w:firstLine="480"/>
        <w:rPr>
          <w:rFonts w:hint="eastAsia" w:ascii="宋体" w:hAnsi="宋体" w:eastAsia="宋体" w:cs="宋体"/>
          <w:color w:val="auto"/>
          <w:sz w:val="24"/>
          <w:szCs w:val="24"/>
          <w:highlight w:val="none"/>
        </w:rPr>
      </w:pPr>
    </w:p>
    <w:p w14:paraId="62EE0510">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5943553B">
      <w:pPr>
        <w:spacing w:line="360" w:lineRule="auto"/>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类似项目业绩一览表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2B1D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7BEA1A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39" w:type="dxa"/>
            <w:noWrap w:val="0"/>
            <w:vAlign w:val="center"/>
          </w:tcPr>
          <w:p w14:paraId="3263412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135" w:type="dxa"/>
            <w:noWrap w:val="0"/>
            <w:vAlign w:val="center"/>
          </w:tcPr>
          <w:p w14:paraId="72310A8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358" w:type="dxa"/>
            <w:noWrap w:val="0"/>
            <w:vAlign w:val="center"/>
          </w:tcPr>
          <w:p w14:paraId="1CE4003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2418" w:type="dxa"/>
            <w:noWrap w:val="0"/>
            <w:vAlign w:val="center"/>
          </w:tcPr>
          <w:p w14:paraId="7C9B5FD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r>
      <w:tr w14:paraId="32F9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4288AF5">
            <w:pPr>
              <w:spacing w:line="360" w:lineRule="auto"/>
              <w:jc w:val="center"/>
              <w:rPr>
                <w:rFonts w:hint="eastAsia" w:ascii="宋体" w:hAnsi="宋体" w:eastAsia="宋体" w:cs="宋体"/>
                <w:color w:val="auto"/>
                <w:sz w:val="28"/>
                <w:highlight w:val="none"/>
              </w:rPr>
            </w:pPr>
          </w:p>
        </w:tc>
        <w:tc>
          <w:tcPr>
            <w:tcW w:w="2439" w:type="dxa"/>
            <w:noWrap w:val="0"/>
            <w:vAlign w:val="center"/>
          </w:tcPr>
          <w:p w14:paraId="0416FF4B">
            <w:pPr>
              <w:spacing w:line="360" w:lineRule="auto"/>
              <w:jc w:val="center"/>
              <w:rPr>
                <w:rFonts w:hint="eastAsia" w:ascii="宋体" w:hAnsi="宋体" w:eastAsia="宋体" w:cs="宋体"/>
                <w:color w:val="auto"/>
                <w:sz w:val="28"/>
                <w:highlight w:val="none"/>
              </w:rPr>
            </w:pPr>
          </w:p>
        </w:tc>
        <w:tc>
          <w:tcPr>
            <w:tcW w:w="2135" w:type="dxa"/>
            <w:noWrap w:val="0"/>
            <w:vAlign w:val="center"/>
          </w:tcPr>
          <w:p w14:paraId="4C037007">
            <w:pPr>
              <w:spacing w:line="360" w:lineRule="auto"/>
              <w:jc w:val="center"/>
              <w:rPr>
                <w:rFonts w:hint="eastAsia" w:ascii="宋体" w:hAnsi="宋体" w:eastAsia="宋体" w:cs="宋体"/>
                <w:color w:val="auto"/>
                <w:sz w:val="28"/>
                <w:highlight w:val="none"/>
              </w:rPr>
            </w:pPr>
          </w:p>
        </w:tc>
        <w:tc>
          <w:tcPr>
            <w:tcW w:w="1358" w:type="dxa"/>
            <w:noWrap w:val="0"/>
            <w:vAlign w:val="center"/>
          </w:tcPr>
          <w:p w14:paraId="4CA59EE0">
            <w:pPr>
              <w:spacing w:line="360" w:lineRule="auto"/>
              <w:jc w:val="center"/>
              <w:rPr>
                <w:rFonts w:hint="eastAsia" w:ascii="宋体" w:hAnsi="宋体" w:eastAsia="宋体" w:cs="宋体"/>
                <w:color w:val="auto"/>
                <w:sz w:val="28"/>
                <w:highlight w:val="none"/>
              </w:rPr>
            </w:pPr>
          </w:p>
        </w:tc>
        <w:tc>
          <w:tcPr>
            <w:tcW w:w="2418" w:type="dxa"/>
            <w:noWrap w:val="0"/>
            <w:vAlign w:val="center"/>
          </w:tcPr>
          <w:p w14:paraId="64717073">
            <w:pPr>
              <w:spacing w:line="360" w:lineRule="auto"/>
              <w:jc w:val="center"/>
              <w:rPr>
                <w:rFonts w:hint="eastAsia" w:ascii="宋体" w:hAnsi="宋体" w:eastAsia="宋体" w:cs="宋体"/>
                <w:color w:val="auto"/>
                <w:sz w:val="28"/>
                <w:highlight w:val="none"/>
              </w:rPr>
            </w:pPr>
          </w:p>
        </w:tc>
      </w:tr>
      <w:tr w14:paraId="2A40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EDC9C77">
            <w:pPr>
              <w:spacing w:line="360" w:lineRule="auto"/>
              <w:jc w:val="center"/>
              <w:rPr>
                <w:rFonts w:hint="eastAsia" w:ascii="宋体" w:hAnsi="宋体" w:eastAsia="宋体" w:cs="宋体"/>
                <w:color w:val="auto"/>
                <w:sz w:val="28"/>
                <w:highlight w:val="none"/>
              </w:rPr>
            </w:pPr>
          </w:p>
        </w:tc>
        <w:tc>
          <w:tcPr>
            <w:tcW w:w="2439" w:type="dxa"/>
            <w:noWrap w:val="0"/>
            <w:vAlign w:val="center"/>
          </w:tcPr>
          <w:p w14:paraId="49A145EB">
            <w:pPr>
              <w:spacing w:line="360" w:lineRule="auto"/>
              <w:jc w:val="center"/>
              <w:rPr>
                <w:rFonts w:hint="eastAsia" w:ascii="宋体" w:hAnsi="宋体" w:eastAsia="宋体" w:cs="宋体"/>
                <w:color w:val="auto"/>
                <w:sz w:val="28"/>
                <w:highlight w:val="none"/>
              </w:rPr>
            </w:pPr>
          </w:p>
        </w:tc>
        <w:tc>
          <w:tcPr>
            <w:tcW w:w="2135" w:type="dxa"/>
            <w:noWrap w:val="0"/>
            <w:vAlign w:val="center"/>
          </w:tcPr>
          <w:p w14:paraId="3C7B9C16">
            <w:pPr>
              <w:spacing w:line="360" w:lineRule="auto"/>
              <w:jc w:val="center"/>
              <w:rPr>
                <w:rFonts w:hint="eastAsia" w:ascii="宋体" w:hAnsi="宋体" w:eastAsia="宋体" w:cs="宋体"/>
                <w:color w:val="auto"/>
                <w:sz w:val="28"/>
                <w:highlight w:val="none"/>
              </w:rPr>
            </w:pPr>
          </w:p>
        </w:tc>
        <w:tc>
          <w:tcPr>
            <w:tcW w:w="1358" w:type="dxa"/>
            <w:noWrap w:val="0"/>
            <w:vAlign w:val="center"/>
          </w:tcPr>
          <w:p w14:paraId="5BCCB37A">
            <w:pPr>
              <w:spacing w:line="360" w:lineRule="auto"/>
              <w:jc w:val="center"/>
              <w:rPr>
                <w:rFonts w:hint="eastAsia" w:ascii="宋体" w:hAnsi="宋体" w:eastAsia="宋体" w:cs="宋体"/>
                <w:color w:val="auto"/>
                <w:sz w:val="28"/>
                <w:highlight w:val="none"/>
              </w:rPr>
            </w:pPr>
          </w:p>
        </w:tc>
        <w:tc>
          <w:tcPr>
            <w:tcW w:w="2418" w:type="dxa"/>
            <w:noWrap w:val="0"/>
            <w:vAlign w:val="center"/>
          </w:tcPr>
          <w:p w14:paraId="1C005B6E">
            <w:pPr>
              <w:spacing w:line="360" w:lineRule="auto"/>
              <w:jc w:val="center"/>
              <w:rPr>
                <w:rFonts w:hint="eastAsia" w:ascii="宋体" w:hAnsi="宋体" w:eastAsia="宋体" w:cs="宋体"/>
                <w:color w:val="auto"/>
                <w:sz w:val="28"/>
                <w:highlight w:val="none"/>
              </w:rPr>
            </w:pPr>
          </w:p>
        </w:tc>
      </w:tr>
      <w:tr w14:paraId="0827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40D0019">
            <w:pPr>
              <w:spacing w:line="360" w:lineRule="auto"/>
              <w:jc w:val="center"/>
              <w:rPr>
                <w:rFonts w:hint="eastAsia" w:ascii="宋体" w:hAnsi="宋体" w:eastAsia="宋体" w:cs="宋体"/>
                <w:color w:val="auto"/>
                <w:sz w:val="28"/>
                <w:highlight w:val="none"/>
              </w:rPr>
            </w:pPr>
          </w:p>
        </w:tc>
        <w:tc>
          <w:tcPr>
            <w:tcW w:w="2439" w:type="dxa"/>
            <w:noWrap w:val="0"/>
            <w:vAlign w:val="center"/>
          </w:tcPr>
          <w:p w14:paraId="069D7489">
            <w:pPr>
              <w:spacing w:line="360" w:lineRule="auto"/>
              <w:jc w:val="center"/>
              <w:rPr>
                <w:rFonts w:hint="eastAsia" w:ascii="宋体" w:hAnsi="宋体" w:eastAsia="宋体" w:cs="宋体"/>
                <w:color w:val="auto"/>
                <w:sz w:val="28"/>
                <w:highlight w:val="none"/>
              </w:rPr>
            </w:pPr>
          </w:p>
        </w:tc>
        <w:tc>
          <w:tcPr>
            <w:tcW w:w="2135" w:type="dxa"/>
            <w:noWrap w:val="0"/>
            <w:vAlign w:val="center"/>
          </w:tcPr>
          <w:p w14:paraId="6F5AB1C4">
            <w:pPr>
              <w:spacing w:line="360" w:lineRule="auto"/>
              <w:jc w:val="center"/>
              <w:rPr>
                <w:rFonts w:hint="eastAsia" w:ascii="宋体" w:hAnsi="宋体" w:eastAsia="宋体" w:cs="宋体"/>
                <w:color w:val="auto"/>
                <w:sz w:val="28"/>
                <w:highlight w:val="none"/>
              </w:rPr>
            </w:pPr>
          </w:p>
        </w:tc>
        <w:tc>
          <w:tcPr>
            <w:tcW w:w="1358" w:type="dxa"/>
            <w:noWrap w:val="0"/>
            <w:vAlign w:val="center"/>
          </w:tcPr>
          <w:p w14:paraId="3713411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D097C30">
            <w:pPr>
              <w:spacing w:line="360" w:lineRule="auto"/>
              <w:jc w:val="center"/>
              <w:rPr>
                <w:rFonts w:hint="eastAsia" w:ascii="宋体" w:hAnsi="宋体" w:eastAsia="宋体" w:cs="宋体"/>
                <w:color w:val="auto"/>
                <w:sz w:val="28"/>
                <w:highlight w:val="none"/>
              </w:rPr>
            </w:pPr>
          </w:p>
        </w:tc>
      </w:tr>
      <w:tr w14:paraId="0079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19EA239">
            <w:pPr>
              <w:spacing w:line="360" w:lineRule="auto"/>
              <w:jc w:val="center"/>
              <w:rPr>
                <w:rFonts w:hint="eastAsia" w:ascii="宋体" w:hAnsi="宋体" w:eastAsia="宋体" w:cs="宋体"/>
                <w:color w:val="auto"/>
                <w:sz w:val="28"/>
                <w:highlight w:val="none"/>
              </w:rPr>
            </w:pPr>
          </w:p>
        </w:tc>
        <w:tc>
          <w:tcPr>
            <w:tcW w:w="2439" w:type="dxa"/>
            <w:noWrap w:val="0"/>
            <w:vAlign w:val="center"/>
          </w:tcPr>
          <w:p w14:paraId="7D711902">
            <w:pPr>
              <w:spacing w:line="360" w:lineRule="auto"/>
              <w:jc w:val="center"/>
              <w:rPr>
                <w:rFonts w:hint="eastAsia" w:ascii="宋体" w:hAnsi="宋体" w:eastAsia="宋体" w:cs="宋体"/>
                <w:color w:val="auto"/>
                <w:sz w:val="28"/>
                <w:highlight w:val="none"/>
              </w:rPr>
            </w:pPr>
          </w:p>
        </w:tc>
        <w:tc>
          <w:tcPr>
            <w:tcW w:w="2135" w:type="dxa"/>
            <w:noWrap w:val="0"/>
            <w:vAlign w:val="center"/>
          </w:tcPr>
          <w:p w14:paraId="4D6886B6">
            <w:pPr>
              <w:spacing w:line="360" w:lineRule="auto"/>
              <w:jc w:val="center"/>
              <w:rPr>
                <w:rFonts w:hint="eastAsia" w:ascii="宋体" w:hAnsi="宋体" w:eastAsia="宋体" w:cs="宋体"/>
                <w:color w:val="auto"/>
                <w:sz w:val="28"/>
                <w:highlight w:val="none"/>
              </w:rPr>
            </w:pPr>
          </w:p>
        </w:tc>
        <w:tc>
          <w:tcPr>
            <w:tcW w:w="1358" w:type="dxa"/>
            <w:noWrap w:val="0"/>
            <w:vAlign w:val="center"/>
          </w:tcPr>
          <w:p w14:paraId="0A4DA1E0">
            <w:pPr>
              <w:spacing w:line="360" w:lineRule="auto"/>
              <w:jc w:val="center"/>
              <w:rPr>
                <w:rFonts w:hint="eastAsia" w:ascii="宋体" w:hAnsi="宋体" w:eastAsia="宋体" w:cs="宋体"/>
                <w:color w:val="auto"/>
                <w:sz w:val="28"/>
                <w:highlight w:val="none"/>
              </w:rPr>
            </w:pPr>
          </w:p>
        </w:tc>
        <w:tc>
          <w:tcPr>
            <w:tcW w:w="2418" w:type="dxa"/>
            <w:noWrap w:val="0"/>
            <w:vAlign w:val="center"/>
          </w:tcPr>
          <w:p w14:paraId="063B4900">
            <w:pPr>
              <w:spacing w:line="360" w:lineRule="auto"/>
              <w:jc w:val="center"/>
              <w:rPr>
                <w:rFonts w:hint="eastAsia" w:ascii="宋体" w:hAnsi="宋体" w:eastAsia="宋体" w:cs="宋体"/>
                <w:color w:val="auto"/>
                <w:sz w:val="28"/>
                <w:highlight w:val="none"/>
              </w:rPr>
            </w:pPr>
          </w:p>
        </w:tc>
      </w:tr>
      <w:tr w14:paraId="77B4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F4D1B47">
            <w:pPr>
              <w:spacing w:line="360" w:lineRule="auto"/>
              <w:jc w:val="center"/>
              <w:rPr>
                <w:rFonts w:hint="eastAsia" w:ascii="宋体" w:hAnsi="宋体" w:eastAsia="宋体" w:cs="宋体"/>
                <w:color w:val="auto"/>
                <w:sz w:val="28"/>
                <w:highlight w:val="none"/>
              </w:rPr>
            </w:pPr>
          </w:p>
        </w:tc>
        <w:tc>
          <w:tcPr>
            <w:tcW w:w="2439" w:type="dxa"/>
            <w:noWrap w:val="0"/>
            <w:vAlign w:val="center"/>
          </w:tcPr>
          <w:p w14:paraId="6719A1FD">
            <w:pPr>
              <w:spacing w:line="360" w:lineRule="auto"/>
              <w:jc w:val="center"/>
              <w:rPr>
                <w:rFonts w:hint="eastAsia" w:ascii="宋体" w:hAnsi="宋体" w:eastAsia="宋体" w:cs="宋体"/>
                <w:color w:val="auto"/>
                <w:sz w:val="28"/>
                <w:highlight w:val="none"/>
              </w:rPr>
            </w:pPr>
          </w:p>
        </w:tc>
        <w:tc>
          <w:tcPr>
            <w:tcW w:w="2135" w:type="dxa"/>
            <w:noWrap w:val="0"/>
            <w:vAlign w:val="center"/>
          </w:tcPr>
          <w:p w14:paraId="5F4810C4">
            <w:pPr>
              <w:spacing w:line="360" w:lineRule="auto"/>
              <w:jc w:val="center"/>
              <w:rPr>
                <w:rFonts w:hint="eastAsia" w:ascii="宋体" w:hAnsi="宋体" w:eastAsia="宋体" w:cs="宋体"/>
                <w:color w:val="auto"/>
                <w:sz w:val="28"/>
                <w:highlight w:val="none"/>
              </w:rPr>
            </w:pPr>
          </w:p>
        </w:tc>
        <w:tc>
          <w:tcPr>
            <w:tcW w:w="1358" w:type="dxa"/>
            <w:noWrap w:val="0"/>
            <w:vAlign w:val="center"/>
          </w:tcPr>
          <w:p w14:paraId="27C91B1D">
            <w:pPr>
              <w:spacing w:line="360" w:lineRule="auto"/>
              <w:jc w:val="center"/>
              <w:rPr>
                <w:rFonts w:hint="eastAsia" w:ascii="宋体" w:hAnsi="宋体" w:eastAsia="宋体" w:cs="宋体"/>
                <w:color w:val="auto"/>
                <w:sz w:val="28"/>
                <w:highlight w:val="none"/>
              </w:rPr>
            </w:pPr>
          </w:p>
        </w:tc>
        <w:tc>
          <w:tcPr>
            <w:tcW w:w="2418" w:type="dxa"/>
            <w:noWrap w:val="0"/>
            <w:vAlign w:val="center"/>
          </w:tcPr>
          <w:p w14:paraId="6F947BAA">
            <w:pPr>
              <w:spacing w:line="360" w:lineRule="auto"/>
              <w:jc w:val="center"/>
              <w:rPr>
                <w:rFonts w:hint="eastAsia" w:ascii="宋体" w:hAnsi="宋体" w:eastAsia="宋体" w:cs="宋体"/>
                <w:color w:val="auto"/>
                <w:sz w:val="28"/>
                <w:highlight w:val="none"/>
              </w:rPr>
            </w:pPr>
          </w:p>
        </w:tc>
      </w:tr>
      <w:tr w14:paraId="7DD7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B7485D6">
            <w:pPr>
              <w:spacing w:line="360" w:lineRule="auto"/>
              <w:jc w:val="center"/>
              <w:rPr>
                <w:rFonts w:hint="eastAsia" w:ascii="宋体" w:hAnsi="宋体" w:eastAsia="宋体" w:cs="宋体"/>
                <w:color w:val="auto"/>
                <w:sz w:val="28"/>
                <w:highlight w:val="none"/>
              </w:rPr>
            </w:pPr>
          </w:p>
        </w:tc>
        <w:tc>
          <w:tcPr>
            <w:tcW w:w="2439" w:type="dxa"/>
            <w:noWrap w:val="0"/>
            <w:vAlign w:val="center"/>
          </w:tcPr>
          <w:p w14:paraId="5D3C96A6">
            <w:pPr>
              <w:spacing w:line="360" w:lineRule="auto"/>
              <w:jc w:val="center"/>
              <w:rPr>
                <w:rFonts w:hint="eastAsia" w:ascii="宋体" w:hAnsi="宋体" w:eastAsia="宋体" w:cs="宋体"/>
                <w:color w:val="auto"/>
                <w:sz w:val="28"/>
                <w:highlight w:val="none"/>
              </w:rPr>
            </w:pPr>
          </w:p>
        </w:tc>
        <w:tc>
          <w:tcPr>
            <w:tcW w:w="2135" w:type="dxa"/>
            <w:noWrap w:val="0"/>
            <w:vAlign w:val="center"/>
          </w:tcPr>
          <w:p w14:paraId="550E5AD8">
            <w:pPr>
              <w:spacing w:line="360" w:lineRule="auto"/>
              <w:jc w:val="center"/>
              <w:rPr>
                <w:rFonts w:hint="eastAsia" w:ascii="宋体" w:hAnsi="宋体" w:eastAsia="宋体" w:cs="宋体"/>
                <w:color w:val="auto"/>
                <w:sz w:val="28"/>
                <w:highlight w:val="none"/>
              </w:rPr>
            </w:pPr>
          </w:p>
        </w:tc>
        <w:tc>
          <w:tcPr>
            <w:tcW w:w="1358" w:type="dxa"/>
            <w:noWrap w:val="0"/>
            <w:vAlign w:val="center"/>
          </w:tcPr>
          <w:p w14:paraId="30353218">
            <w:pPr>
              <w:spacing w:line="360" w:lineRule="auto"/>
              <w:jc w:val="center"/>
              <w:rPr>
                <w:rFonts w:hint="eastAsia" w:ascii="宋体" w:hAnsi="宋体" w:eastAsia="宋体" w:cs="宋体"/>
                <w:color w:val="auto"/>
                <w:sz w:val="28"/>
                <w:highlight w:val="none"/>
              </w:rPr>
            </w:pPr>
          </w:p>
        </w:tc>
        <w:tc>
          <w:tcPr>
            <w:tcW w:w="2418" w:type="dxa"/>
            <w:noWrap w:val="0"/>
            <w:vAlign w:val="center"/>
          </w:tcPr>
          <w:p w14:paraId="3AB831AD">
            <w:pPr>
              <w:spacing w:line="360" w:lineRule="auto"/>
              <w:jc w:val="center"/>
              <w:rPr>
                <w:rFonts w:hint="eastAsia" w:ascii="宋体" w:hAnsi="宋体" w:eastAsia="宋体" w:cs="宋体"/>
                <w:color w:val="auto"/>
                <w:sz w:val="28"/>
                <w:highlight w:val="none"/>
              </w:rPr>
            </w:pPr>
          </w:p>
        </w:tc>
      </w:tr>
      <w:tr w14:paraId="12D9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20C8E2C">
            <w:pPr>
              <w:spacing w:line="360" w:lineRule="auto"/>
              <w:jc w:val="center"/>
              <w:rPr>
                <w:rFonts w:hint="eastAsia" w:ascii="宋体" w:hAnsi="宋体" w:eastAsia="宋体" w:cs="宋体"/>
                <w:color w:val="auto"/>
                <w:sz w:val="28"/>
                <w:highlight w:val="none"/>
              </w:rPr>
            </w:pPr>
          </w:p>
        </w:tc>
        <w:tc>
          <w:tcPr>
            <w:tcW w:w="2439" w:type="dxa"/>
            <w:noWrap w:val="0"/>
            <w:vAlign w:val="center"/>
          </w:tcPr>
          <w:p w14:paraId="4287A0B5">
            <w:pPr>
              <w:spacing w:line="360" w:lineRule="auto"/>
              <w:jc w:val="center"/>
              <w:rPr>
                <w:rFonts w:hint="eastAsia" w:ascii="宋体" w:hAnsi="宋体" w:eastAsia="宋体" w:cs="宋体"/>
                <w:color w:val="auto"/>
                <w:sz w:val="28"/>
                <w:highlight w:val="none"/>
              </w:rPr>
            </w:pPr>
          </w:p>
        </w:tc>
        <w:tc>
          <w:tcPr>
            <w:tcW w:w="2135" w:type="dxa"/>
            <w:noWrap w:val="0"/>
            <w:vAlign w:val="center"/>
          </w:tcPr>
          <w:p w14:paraId="636146EE">
            <w:pPr>
              <w:spacing w:line="360" w:lineRule="auto"/>
              <w:jc w:val="center"/>
              <w:rPr>
                <w:rFonts w:hint="eastAsia" w:ascii="宋体" w:hAnsi="宋体" w:eastAsia="宋体" w:cs="宋体"/>
                <w:color w:val="auto"/>
                <w:sz w:val="28"/>
                <w:highlight w:val="none"/>
              </w:rPr>
            </w:pPr>
          </w:p>
        </w:tc>
        <w:tc>
          <w:tcPr>
            <w:tcW w:w="1358" w:type="dxa"/>
            <w:noWrap w:val="0"/>
            <w:vAlign w:val="center"/>
          </w:tcPr>
          <w:p w14:paraId="5736720C">
            <w:pPr>
              <w:spacing w:line="360" w:lineRule="auto"/>
              <w:jc w:val="center"/>
              <w:rPr>
                <w:rFonts w:hint="eastAsia" w:ascii="宋体" w:hAnsi="宋体" w:eastAsia="宋体" w:cs="宋体"/>
                <w:color w:val="auto"/>
                <w:sz w:val="28"/>
                <w:highlight w:val="none"/>
              </w:rPr>
            </w:pPr>
          </w:p>
        </w:tc>
        <w:tc>
          <w:tcPr>
            <w:tcW w:w="2418" w:type="dxa"/>
            <w:noWrap w:val="0"/>
            <w:vAlign w:val="center"/>
          </w:tcPr>
          <w:p w14:paraId="58E5087D">
            <w:pPr>
              <w:spacing w:line="360" w:lineRule="auto"/>
              <w:jc w:val="center"/>
              <w:rPr>
                <w:rFonts w:hint="eastAsia" w:ascii="宋体" w:hAnsi="宋体" w:eastAsia="宋体" w:cs="宋体"/>
                <w:color w:val="auto"/>
                <w:sz w:val="28"/>
                <w:highlight w:val="none"/>
              </w:rPr>
            </w:pPr>
          </w:p>
        </w:tc>
      </w:tr>
      <w:tr w14:paraId="2FA1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91958F0">
            <w:pPr>
              <w:spacing w:line="360" w:lineRule="auto"/>
              <w:jc w:val="center"/>
              <w:rPr>
                <w:rFonts w:hint="eastAsia" w:ascii="宋体" w:hAnsi="宋体" w:eastAsia="宋体" w:cs="宋体"/>
                <w:color w:val="auto"/>
                <w:sz w:val="28"/>
                <w:highlight w:val="none"/>
              </w:rPr>
            </w:pPr>
          </w:p>
        </w:tc>
        <w:tc>
          <w:tcPr>
            <w:tcW w:w="2439" w:type="dxa"/>
            <w:noWrap w:val="0"/>
            <w:vAlign w:val="center"/>
          </w:tcPr>
          <w:p w14:paraId="46CDF347">
            <w:pPr>
              <w:spacing w:line="360" w:lineRule="auto"/>
              <w:jc w:val="center"/>
              <w:rPr>
                <w:rFonts w:hint="eastAsia" w:ascii="宋体" w:hAnsi="宋体" w:eastAsia="宋体" w:cs="宋体"/>
                <w:color w:val="auto"/>
                <w:sz w:val="28"/>
                <w:highlight w:val="none"/>
              </w:rPr>
            </w:pPr>
          </w:p>
        </w:tc>
        <w:tc>
          <w:tcPr>
            <w:tcW w:w="2135" w:type="dxa"/>
            <w:noWrap w:val="0"/>
            <w:vAlign w:val="center"/>
          </w:tcPr>
          <w:p w14:paraId="097A6528">
            <w:pPr>
              <w:spacing w:line="360" w:lineRule="auto"/>
              <w:jc w:val="center"/>
              <w:rPr>
                <w:rFonts w:hint="eastAsia" w:ascii="宋体" w:hAnsi="宋体" w:eastAsia="宋体" w:cs="宋体"/>
                <w:color w:val="auto"/>
                <w:sz w:val="28"/>
                <w:highlight w:val="none"/>
              </w:rPr>
            </w:pPr>
          </w:p>
        </w:tc>
        <w:tc>
          <w:tcPr>
            <w:tcW w:w="1358" w:type="dxa"/>
            <w:noWrap w:val="0"/>
            <w:vAlign w:val="center"/>
          </w:tcPr>
          <w:p w14:paraId="50AA9A94">
            <w:pPr>
              <w:spacing w:line="360" w:lineRule="auto"/>
              <w:jc w:val="center"/>
              <w:rPr>
                <w:rFonts w:hint="eastAsia" w:ascii="宋体" w:hAnsi="宋体" w:eastAsia="宋体" w:cs="宋体"/>
                <w:color w:val="auto"/>
                <w:sz w:val="28"/>
                <w:highlight w:val="none"/>
              </w:rPr>
            </w:pPr>
          </w:p>
        </w:tc>
        <w:tc>
          <w:tcPr>
            <w:tcW w:w="2418" w:type="dxa"/>
            <w:noWrap w:val="0"/>
            <w:vAlign w:val="center"/>
          </w:tcPr>
          <w:p w14:paraId="40BCAD63">
            <w:pPr>
              <w:spacing w:line="360" w:lineRule="auto"/>
              <w:jc w:val="center"/>
              <w:rPr>
                <w:rFonts w:hint="eastAsia" w:ascii="宋体" w:hAnsi="宋体" w:eastAsia="宋体" w:cs="宋体"/>
                <w:color w:val="auto"/>
                <w:sz w:val="28"/>
                <w:highlight w:val="none"/>
              </w:rPr>
            </w:pPr>
          </w:p>
        </w:tc>
      </w:tr>
      <w:tr w14:paraId="579F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99DFF53">
            <w:pPr>
              <w:spacing w:line="360" w:lineRule="auto"/>
              <w:jc w:val="center"/>
              <w:rPr>
                <w:rFonts w:hint="eastAsia" w:ascii="宋体" w:hAnsi="宋体" w:eastAsia="宋体" w:cs="宋体"/>
                <w:color w:val="auto"/>
                <w:sz w:val="28"/>
                <w:highlight w:val="none"/>
              </w:rPr>
            </w:pPr>
          </w:p>
        </w:tc>
        <w:tc>
          <w:tcPr>
            <w:tcW w:w="2439" w:type="dxa"/>
            <w:noWrap w:val="0"/>
            <w:vAlign w:val="center"/>
          </w:tcPr>
          <w:p w14:paraId="24A0B72D">
            <w:pPr>
              <w:spacing w:line="360" w:lineRule="auto"/>
              <w:jc w:val="center"/>
              <w:rPr>
                <w:rFonts w:hint="eastAsia" w:ascii="宋体" w:hAnsi="宋体" w:eastAsia="宋体" w:cs="宋体"/>
                <w:color w:val="auto"/>
                <w:sz w:val="28"/>
                <w:highlight w:val="none"/>
              </w:rPr>
            </w:pPr>
          </w:p>
        </w:tc>
        <w:tc>
          <w:tcPr>
            <w:tcW w:w="2135" w:type="dxa"/>
            <w:noWrap w:val="0"/>
            <w:vAlign w:val="center"/>
          </w:tcPr>
          <w:p w14:paraId="6EA0F0FD">
            <w:pPr>
              <w:spacing w:line="360" w:lineRule="auto"/>
              <w:jc w:val="center"/>
              <w:rPr>
                <w:rFonts w:hint="eastAsia" w:ascii="宋体" w:hAnsi="宋体" w:eastAsia="宋体" w:cs="宋体"/>
                <w:color w:val="auto"/>
                <w:sz w:val="28"/>
                <w:highlight w:val="none"/>
              </w:rPr>
            </w:pPr>
          </w:p>
        </w:tc>
        <w:tc>
          <w:tcPr>
            <w:tcW w:w="1358" w:type="dxa"/>
            <w:noWrap w:val="0"/>
            <w:vAlign w:val="center"/>
          </w:tcPr>
          <w:p w14:paraId="5D6B645F">
            <w:pPr>
              <w:spacing w:line="360" w:lineRule="auto"/>
              <w:jc w:val="center"/>
              <w:rPr>
                <w:rFonts w:hint="eastAsia" w:ascii="宋体" w:hAnsi="宋体" w:eastAsia="宋体" w:cs="宋体"/>
                <w:color w:val="auto"/>
                <w:sz w:val="28"/>
                <w:highlight w:val="none"/>
              </w:rPr>
            </w:pPr>
          </w:p>
        </w:tc>
        <w:tc>
          <w:tcPr>
            <w:tcW w:w="2418" w:type="dxa"/>
            <w:noWrap w:val="0"/>
            <w:vAlign w:val="center"/>
          </w:tcPr>
          <w:p w14:paraId="2F724BC2">
            <w:pPr>
              <w:spacing w:line="360" w:lineRule="auto"/>
              <w:jc w:val="center"/>
              <w:rPr>
                <w:rFonts w:hint="eastAsia" w:ascii="宋体" w:hAnsi="宋体" w:eastAsia="宋体" w:cs="宋体"/>
                <w:color w:val="auto"/>
                <w:sz w:val="28"/>
                <w:highlight w:val="none"/>
              </w:rPr>
            </w:pPr>
          </w:p>
        </w:tc>
      </w:tr>
      <w:tr w14:paraId="5EB1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1C15399F">
            <w:pPr>
              <w:spacing w:line="360" w:lineRule="auto"/>
              <w:jc w:val="center"/>
              <w:rPr>
                <w:rFonts w:hint="eastAsia" w:ascii="宋体" w:hAnsi="宋体" w:eastAsia="宋体" w:cs="宋体"/>
                <w:color w:val="auto"/>
                <w:sz w:val="28"/>
                <w:highlight w:val="none"/>
              </w:rPr>
            </w:pPr>
          </w:p>
        </w:tc>
        <w:tc>
          <w:tcPr>
            <w:tcW w:w="2439" w:type="dxa"/>
            <w:noWrap w:val="0"/>
            <w:vAlign w:val="center"/>
          </w:tcPr>
          <w:p w14:paraId="4B3720A6">
            <w:pPr>
              <w:spacing w:line="360" w:lineRule="auto"/>
              <w:jc w:val="center"/>
              <w:rPr>
                <w:rFonts w:hint="eastAsia" w:ascii="宋体" w:hAnsi="宋体" w:eastAsia="宋体" w:cs="宋体"/>
                <w:color w:val="auto"/>
                <w:sz w:val="28"/>
                <w:highlight w:val="none"/>
              </w:rPr>
            </w:pPr>
          </w:p>
        </w:tc>
        <w:tc>
          <w:tcPr>
            <w:tcW w:w="2135" w:type="dxa"/>
            <w:noWrap w:val="0"/>
            <w:vAlign w:val="center"/>
          </w:tcPr>
          <w:p w14:paraId="60097B2F">
            <w:pPr>
              <w:spacing w:line="360" w:lineRule="auto"/>
              <w:jc w:val="center"/>
              <w:rPr>
                <w:rFonts w:hint="eastAsia" w:ascii="宋体" w:hAnsi="宋体" w:eastAsia="宋体" w:cs="宋体"/>
                <w:color w:val="auto"/>
                <w:sz w:val="28"/>
                <w:highlight w:val="none"/>
              </w:rPr>
            </w:pPr>
          </w:p>
        </w:tc>
        <w:tc>
          <w:tcPr>
            <w:tcW w:w="1358" w:type="dxa"/>
            <w:noWrap w:val="0"/>
            <w:vAlign w:val="center"/>
          </w:tcPr>
          <w:p w14:paraId="45D5351F">
            <w:pPr>
              <w:spacing w:line="360" w:lineRule="auto"/>
              <w:jc w:val="center"/>
              <w:rPr>
                <w:rFonts w:hint="eastAsia" w:ascii="宋体" w:hAnsi="宋体" w:eastAsia="宋体" w:cs="宋体"/>
                <w:color w:val="auto"/>
                <w:sz w:val="28"/>
                <w:highlight w:val="none"/>
              </w:rPr>
            </w:pPr>
          </w:p>
        </w:tc>
        <w:tc>
          <w:tcPr>
            <w:tcW w:w="2418" w:type="dxa"/>
            <w:noWrap w:val="0"/>
            <w:vAlign w:val="center"/>
          </w:tcPr>
          <w:p w14:paraId="7379FFBC">
            <w:pPr>
              <w:spacing w:line="360" w:lineRule="auto"/>
              <w:jc w:val="center"/>
              <w:rPr>
                <w:rFonts w:hint="eastAsia" w:ascii="宋体" w:hAnsi="宋体" w:eastAsia="宋体" w:cs="宋体"/>
                <w:color w:val="auto"/>
                <w:sz w:val="28"/>
                <w:highlight w:val="none"/>
              </w:rPr>
            </w:pPr>
          </w:p>
        </w:tc>
      </w:tr>
    </w:tbl>
    <w:p w14:paraId="635FF69B">
      <w:pPr>
        <w:spacing w:line="360" w:lineRule="auto"/>
        <w:jc w:val="center"/>
        <w:rPr>
          <w:rFonts w:hint="eastAsia" w:ascii="宋体" w:hAnsi="宋体" w:eastAsia="宋体" w:cs="宋体"/>
          <w:b/>
          <w:color w:val="auto"/>
          <w:sz w:val="28"/>
          <w:szCs w:val="30"/>
          <w:highlight w:val="none"/>
        </w:rPr>
      </w:pPr>
    </w:p>
    <w:p w14:paraId="4A74A3E6">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磋商供应商（盖章）：</w:t>
      </w:r>
    </w:p>
    <w:p w14:paraId="5B44FCBB">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法定代表人或委托代理人（签字或盖章）：</w:t>
      </w:r>
    </w:p>
    <w:p w14:paraId="64D0AAD5">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年     月     日</w:t>
      </w:r>
    </w:p>
    <w:p w14:paraId="2118F250">
      <w:pPr>
        <w:pStyle w:val="25"/>
        <w:spacing w:line="360" w:lineRule="auto"/>
        <w:ind w:firstLine="480"/>
        <w:rPr>
          <w:rFonts w:hint="eastAsia" w:ascii="宋体" w:hAnsi="宋体" w:eastAsia="宋体" w:cs="宋体"/>
          <w:color w:val="auto"/>
          <w:sz w:val="24"/>
          <w:szCs w:val="24"/>
          <w:highlight w:val="none"/>
        </w:rPr>
      </w:pPr>
    </w:p>
    <w:p w14:paraId="35336DD4">
      <w:pPr>
        <w:pStyle w:val="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5982817A">
      <w:pPr>
        <w:rPr>
          <w:rFonts w:hint="eastAsia" w:ascii="宋体" w:hAnsi="宋体" w:eastAsia="宋体" w:cs="宋体"/>
          <w:highlight w:val="none"/>
        </w:rPr>
      </w:pPr>
    </w:p>
    <w:p w14:paraId="2B492317">
      <w:pPr>
        <w:rPr>
          <w:rFonts w:hint="eastAsia" w:ascii="宋体" w:hAnsi="宋体" w:eastAsia="宋体" w:cs="宋体"/>
          <w:highlight w:val="none"/>
        </w:rPr>
      </w:pPr>
    </w:p>
    <w:p w14:paraId="03CDDF22">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九</w:t>
      </w:r>
      <w:r>
        <w:rPr>
          <w:rFonts w:hint="eastAsia" w:ascii="宋体" w:hAnsi="宋体" w:eastAsia="宋体" w:cs="宋体"/>
          <w:b/>
          <w:bCs/>
          <w:sz w:val="30"/>
          <w:szCs w:val="30"/>
          <w:highlight w:val="none"/>
          <w:lang w:bidi="ar"/>
        </w:rPr>
        <w:t>、其他竞争性磋商文件要求与评标有关的所有资料</w:t>
      </w:r>
    </w:p>
    <w:p w14:paraId="5F6118A6">
      <w:pPr>
        <w:pStyle w:val="62"/>
        <w:ind w:firstLine="480"/>
        <w:rPr>
          <w:rFonts w:hint="eastAsia" w:ascii="宋体" w:hAnsi="宋体" w:eastAsia="宋体" w:cs="宋体"/>
          <w:szCs w:val="24"/>
          <w:highlight w:val="none"/>
          <w:lang w:bidi="ar"/>
        </w:rPr>
      </w:pPr>
    </w:p>
    <w:p w14:paraId="3B6B40DF">
      <w:pPr>
        <w:jc w:val="center"/>
        <w:rPr>
          <w:rFonts w:hint="eastAsia" w:ascii="宋体" w:hAnsi="宋体" w:eastAsia="宋体" w:cs="宋体"/>
          <w:sz w:val="24"/>
          <w:highlight w:val="none"/>
          <w:lang w:bidi="ar"/>
        </w:rPr>
      </w:pPr>
    </w:p>
    <w:p w14:paraId="35B4463F">
      <w:pPr>
        <w:pStyle w:val="62"/>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（供应商根据实际情况编制）</w:t>
      </w:r>
    </w:p>
    <w:p w14:paraId="76630E2B">
      <w:pPr>
        <w:rPr>
          <w:rFonts w:hint="eastAsia" w:asciiTheme="minorEastAsia" w:hAnsiTheme="minorEastAsia" w:eastAsiaTheme="minorEastAsia" w:cstheme="minorEastAsia"/>
        </w:rPr>
      </w:pPr>
    </w:p>
    <w:sectPr>
      <w:headerReference r:id="rId4" w:type="first"/>
      <w:footerReference r:id="rId6" w:type="first"/>
      <w:headerReference r:id="rId3" w:type="default"/>
      <w:footerReference r:id="rId5" w:type="default"/>
      <w:pgSz w:w="11906" w:h="16838"/>
      <w:pgMar w:top="1361" w:right="1304" w:bottom="1304" w:left="131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宋体_x0006_壵分糮..">
    <w:altName w:val="Tahoma"/>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华文宋体">
    <w:panose1 w:val="02010600040101010101"/>
    <w:charset w:val="86"/>
    <w:family w:val="auto"/>
    <w:pitch w:val="default"/>
    <w:sig w:usb0="00000287" w:usb1="080F0000" w:usb2="00000000" w:usb3="00000000" w:csb0="0004009F" w:csb1="DFD70000"/>
  </w:font>
  <w:font w:name="KSOFF9CBECC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67F05">
    <w:pPr>
      <w:pStyle w:val="31"/>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F3AE702">
                          <w:pPr>
                            <w:pStyle w:val="31"/>
                          </w:pPr>
                          <w:r>
                            <w:fldChar w:fldCharType="begin"/>
                          </w:r>
                          <w:r>
                            <w:instrText xml:space="preserve"> PAGE  \* MERGEFORMAT </w:instrText>
                          </w:r>
                          <w:r>
                            <w:fldChar w:fldCharType="separate"/>
                          </w:r>
                          <w:r>
                            <w:t>81</w:t>
                          </w:r>
                          <w:r>
                            <w:fldChar w:fldCharType="end"/>
                          </w:r>
                        </w:p>
                      </w:txbxContent>
                    </wps:txbx>
                    <wps:bodyPr vert="horz" wrap="none" lIns="0" tIns="0" rIns="0" bIns="0" anchor="t" anchorCtr="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buKJ85wEAAM8D&#10;AAAOAAAAAAAAAAEAIAAAAB4BAABkcnMvZTJvRG9jLnhtbFBLBQYAAAAABgAGAFkBAAB3BQAAAAA=&#10;">
              <v:fill on="f" focussize="0,0"/>
              <v:stroke on="f"/>
              <v:imagedata o:title=""/>
              <o:lock v:ext="edit" aspectratio="f"/>
              <v:textbox inset="0mm,0mm,0mm,0mm" style="mso-fit-shape-to-text:t;">
                <w:txbxContent>
                  <w:p w14:paraId="2F3AE702">
                    <w:pPr>
                      <w:pStyle w:val="31"/>
                    </w:pPr>
                    <w:r>
                      <w:fldChar w:fldCharType="begin"/>
                    </w:r>
                    <w:r>
                      <w:instrText xml:space="preserve"> PAGE  \* MERGEFORMAT </w:instrText>
                    </w:r>
                    <w:r>
                      <w:fldChar w:fldCharType="separate"/>
                    </w:r>
                    <w:r>
                      <w:t>81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D1DE2">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B8F18AF">
                          <w:pPr>
                            <w:pStyle w:val="31"/>
                          </w:pPr>
                          <w:r>
                            <w:fldChar w:fldCharType="begin"/>
                          </w:r>
                          <w:r>
                            <w:instrText xml:space="preserve"> PAGE  \* MERGEFORMAT </w:instrText>
                          </w:r>
                          <w:r>
                            <w:fldChar w:fldCharType="separate"/>
                          </w:r>
                          <w:r>
                            <w:t>40</w:t>
                          </w:r>
                          <w:r>
                            <w:fldChar w:fldCharType="end"/>
                          </w:r>
                        </w:p>
                      </w:txbxContent>
                    </wps:txbx>
                    <wps:bodyPr vert="horz" wrap="none" lIns="0" tIns="0" rIns="0" bIns="0" anchor="t" anchorCtr="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B3F++p5wEAAM8D&#10;AAAOAAAAAAAAAAEAIAAAAB4BAABkcnMvZTJvRG9jLnhtbFBLBQYAAAAABgAGAFkBAAB3BQAAAAA=&#10;">
              <v:fill on="f" focussize="0,0"/>
              <v:stroke on="f"/>
              <v:imagedata o:title=""/>
              <o:lock v:ext="edit" aspectratio="f"/>
              <v:textbox inset="0mm,0mm,0mm,0mm" style="mso-fit-shape-to-text:t;">
                <w:txbxContent>
                  <w:p w14:paraId="7B8F18AF">
                    <w:pPr>
                      <w:pStyle w:val="3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74977">
    <w:pPr>
      <w:pStyle w:val="3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998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D4D250"/>
    <w:multiLevelType w:val="singleLevel"/>
    <w:tmpl w:val="E5D4D250"/>
    <w:lvl w:ilvl="0" w:tentative="0">
      <w:start w:val="1"/>
      <w:numFmt w:val="decimal"/>
      <w:suff w:val="nothing"/>
      <w:lvlText w:val="%1、"/>
      <w:lvlJc w:val="left"/>
    </w:lvl>
  </w:abstractNum>
  <w:abstractNum w:abstractNumId="1">
    <w:nsid w:val="F7C3C396"/>
    <w:multiLevelType w:val="singleLevel"/>
    <w:tmpl w:val="F7C3C396"/>
    <w:lvl w:ilvl="0" w:tentative="0">
      <w:start w:val="2"/>
      <w:numFmt w:val="decimal"/>
      <w:suff w:val="nothing"/>
      <w:lvlText w:val="%1、"/>
      <w:lvlJc w:val="left"/>
    </w:lvl>
  </w:abstractNum>
  <w:abstractNum w:abstractNumId="2">
    <w:nsid w:val="0C8A2C1A"/>
    <w:multiLevelType w:val="multilevel"/>
    <w:tmpl w:val="0C8A2C1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107B66F6"/>
    <w:multiLevelType w:val="multilevel"/>
    <w:tmpl w:val="107B66F6"/>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3EDC5121"/>
    <w:multiLevelType w:val="multilevel"/>
    <w:tmpl w:val="3EDC5121"/>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A3FFF9C"/>
    <w:multiLevelType w:val="singleLevel"/>
    <w:tmpl w:val="7A3FFF9C"/>
    <w:lvl w:ilvl="0" w:tentative="0">
      <w:start w:val="2"/>
      <w:numFmt w:val="decimal"/>
      <w:suff w:val="nothing"/>
      <w:lvlText w:val="%1、"/>
      <w:lvlJc w:val="left"/>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BC9"/>
    <w:rsid w:val="000D5AD8"/>
    <w:rsid w:val="00126F14"/>
    <w:rsid w:val="008C7BC9"/>
    <w:rsid w:val="00C676BB"/>
    <w:rsid w:val="00C83EA9"/>
    <w:rsid w:val="016A5229"/>
    <w:rsid w:val="028043E0"/>
    <w:rsid w:val="044A0D9E"/>
    <w:rsid w:val="04822A77"/>
    <w:rsid w:val="04864E29"/>
    <w:rsid w:val="053871CF"/>
    <w:rsid w:val="05D55C99"/>
    <w:rsid w:val="068B0EA7"/>
    <w:rsid w:val="069D42D4"/>
    <w:rsid w:val="06D40C03"/>
    <w:rsid w:val="07227643"/>
    <w:rsid w:val="083A0698"/>
    <w:rsid w:val="085F360E"/>
    <w:rsid w:val="091E43AE"/>
    <w:rsid w:val="09246605"/>
    <w:rsid w:val="095E38C5"/>
    <w:rsid w:val="09C63218"/>
    <w:rsid w:val="0A2333F5"/>
    <w:rsid w:val="0A552B6E"/>
    <w:rsid w:val="0A8B19CC"/>
    <w:rsid w:val="0B602B75"/>
    <w:rsid w:val="0C0128F7"/>
    <w:rsid w:val="0C4D4647"/>
    <w:rsid w:val="0C8A4880"/>
    <w:rsid w:val="0CFF6FF0"/>
    <w:rsid w:val="0D4B3B53"/>
    <w:rsid w:val="0D571583"/>
    <w:rsid w:val="0D68600B"/>
    <w:rsid w:val="0E4D292A"/>
    <w:rsid w:val="0E62353B"/>
    <w:rsid w:val="0EF45FAB"/>
    <w:rsid w:val="0FB71F81"/>
    <w:rsid w:val="0FD3455F"/>
    <w:rsid w:val="103D10E9"/>
    <w:rsid w:val="10A90B42"/>
    <w:rsid w:val="11382DB6"/>
    <w:rsid w:val="118714DF"/>
    <w:rsid w:val="126B713D"/>
    <w:rsid w:val="12EF37E0"/>
    <w:rsid w:val="12F77C50"/>
    <w:rsid w:val="133631BD"/>
    <w:rsid w:val="13857230"/>
    <w:rsid w:val="13B606F5"/>
    <w:rsid w:val="13E37B6D"/>
    <w:rsid w:val="13F47E9D"/>
    <w:rsid w:val="143D0BBF"/>
    <w:rsid w:val="151933B7"/>
    <w:rsid w:val="152C73C6"/>
    <w:rsid w:val="1548367B"/>
    <w:rsid w:val="15500739"/>
    <w:rsid w:val="16121734"/>
    <w:rsid w:val="17016860"/>
    <w:rsid w:val="17964416"/>
    <w:rsid w:val="186A2702"/>
    <w:rsid w:val="18E06609"/>
    <w:rsid w:val="18E531E6"/>
    <w:rsid w:val="194822D7"/>
    <w:rsid w:val="197930F7"/>
    <w:rsid w:val="1A2B3E36"/>
    <w:rsid w:val="1C1C21EB"/>
    <w:rsid w:val="1C2B5CD9"/>
    <w:rsid w:val="1C3B05B2"/>
    <w:rsid w:val="1CA12E45"/>
    <w:rsid w:val="1CF4745C"/>
    <w:rsid w:val="1D633073"/>
    <w:rsid w:val="1DE02649"/>
    <w:rsid w:val="1DE974C4"/>
    <w:rsid w:val="1DF261E4"/>
    <w:rsid w:val="1ED57074"/>
    <w:rsid w:val="1F501AAA"/>
    <w:rsid w:val="1FAF1C77"/>
    <w:rsid w:val="1FB3751A"/>
    <w:rsid w:val="20104A4D"/>
    <w:rsid w:val="21282ECB"/>
    <w:rsid w:val="21E564DC"/>
    <w:rsid w:val="224422B2"/>
    <w:rsid w:val="235B641F"/>
    <w:rsid w:val="23732662"/>
    <w:rsid w:val="23D23F84"/>
    <w:rsid w:val="23DF33FD"/>
    <w:rsid w:val="247E7AD8"/>
    <w:rsid w:val="253F1F35"/>
    <w:rsid w:val="255D6259"/>
    <w:rsid w:val="255F4BB4"/>
    <w:rsid w:val="2711388A"/>
    <w:rsid w:val="272627F4"/>
    <w:rsid w:val="279E7D8C"/>
    <w:rsid w:val="28090433"/>
    <w:rsid w:val="28D308E1"/>
    <w:rsid w:val="28D75006"/>
    <w:rsid w:val="29CE3CF8"/>
    <w:rsid w:val="2A752544"/>
    <w:rsid w:val="2B377690"/>
    <w:rsid w:val="2C1B50BA"/>
    <w:rsid w:val="2C5543D8"/>
    <w:rsid w:val="2CDA02A3"/>
    <w:rsid w:val="2CEB7D42"/>
    <w:rsid w:val="2D654F68"/>
    <w:rsid w:val="2E3B5F49"/>
    <w:rsid w:val="2E9C12D5"/>
    <w:rsid w:val="2EA3668F"/>
    <w:rsid w:val="2F033C06"/>
    <w:rsid w:val="2F6B28A2"/>
    <w:rsid w:val="2F6C6B9E"/>
    <w:rsid w:val="2F8136DE"/>
    <w:rsid w:val="306632EA"/>
    <w:rsid w:val="30744337"/>
    <w:rsid w:val="315F16D9"/>
    <w:rsid w:val="323B3E45"/>
    <w:rsid w:val="32482F8C"/>
    <w:rsid w:val="33272EB3"/>
    <w:rsid w:val="3355069C"/>
    <w:rsid w:val="338E47CE"/>
    <w:rsid w:val="33DF63BB"/>
    <w:rsid w:val="33FF05DF"/>
    <w:rsid w:val="34285629"/>
    <w:rsid w:val="347D1454"/>
    <w:rsid w:val="35A973C7"/>
    <w:rsid w:val="35ED756B"/>
    <w:rsid w:val="36FB00F6"/>
    <w:rsid w:val="377A599D"/>
    <w:rsid w:val="377D76A5"/>
    <w:rsid w:val="37B709D4"/>
    <w:rsid w:val="37C8380E"/>
    <w:rsid w:val="38D70EFC"/>
    <w:rsid w:val="3932152B"/>
    <w:rsid w:val="393912DA"/>
    <w:rsid w:val="393A663B"/>
    <w:rsid w:val="395C3E73"/>
    <w:rsid w:val="3A1E70B0"/>
    <w:rsid w:val="3A2630EE"/>
    <w:rsid w:val="3A35391F"/>
    <w:rsid w:val="3A6A3F6F"/>
    <w:rsid w:val="3A8735DD"/>
    <w:rsid w:val="3A9551C7"/>
    <w:rsid w:val="3B0C5BAE"/>
    <w:rsid w:val="3B946FD8"/>
    <w:rsid w:val="3E1F1871"/>
    <w:rsid w:val="3E586B70"/>
    <w:rsid w:val="3EE21E28"/>
    <w:rsid w:val="3FE04C68"/>
    <w:rsid w:val="40486B6A"/>
    <w:rsid w:val="4073674A"/>
    <w:rsid w:val="40E51EF3"/>
    <w:rsid w:val="41076015"/>
    <w:rsid w:val="41902DB3"/>
    <w:rsid w:val="42DE5C88"/>
    <w:rsid w:val="43174DBC"/>
    <w:rsid w:val="44157A03"/>
    <w:rsid w:val="441B1432"/>
    <w:rsid w:val="45492A47"/>
    <w:rsid w:val="45B6772A"/>
    <w:rsid w:val="45B82F7E"/>
    <w:rsid w:val="45D17734"/>
    <w:rsid w:val="466A5972"/>
    <w:rsid w:val="4780264B"/>
    <w:rsid w:val="4801408F"/>
    <w:rsid w:val="48750FE3"/>
    <w:rsid w:val="49973F5A"/>
    <w:rsid w:val="49CB51BB"/>
    <w:rsid w:val="4A02381D"/>
    <w:rsid w:val="4A4418F0"/>
    <w:rsid w:val="4AE64290"/>
    <w:rsid w:val="4B5A61B7"/>
    <w:rsid w:val="4BD9339A"/>
    <w:rsid w:val="4CB654FF"/>
    <w:rsid w:val="4E5263F6"/>
    <w:rsid w:val="4E6571C1"/>
    <w:rsid w:val="4F442AF1"/>
    <w:rsid w:val="4F7D7C15"/>
    <w:rsid w:val="4FD9046A"/>
    <w:rsid w:val="50BC6A1F"/>
    <w:rsid w:val="50C730CB"/>
    <w:rsid w:val="50D3331D"/>
    <w:rsid w:val="5158124E"/>
    <w:rsid w:val="5233072B"/>
    <w:rsid w:val="527B7428"/>
    <w:rsid w:val="5284664E"/>
    <w:rsid w:val="529E5C34"/>
    <w:rsid w:val="52AF2D02"/>
    <w:rsid w:val="52B557E9"/>
    <w:rsid w:val="52DE44F1"/>
    <w:rsid w:val="52FD2299"/>
    <w:rsid w:val="538C4158"/>
    <w:rsid w:val="53A97905"/>
    <w:rsid w:val="54170E9F"/>
    <w:rsid w:val="54212CFE"/>
    <w:rsid w:val="542D5B65"/>
    <w:rsid w:val="54702F19"/>
    <w:rsid w:val="54C34F5B"/>
    <w:rsid w:val="55787B62"/>
    <w:rsid w:val="5694682D"/>
    <w:rsid w:val="57364FDB"/>
    <w:rsid w:val="57E31EFD"/>
    <w:rsid w:val="58650496"/>
    <w:rsid w:val="58B20A57"/>
    <w:rsid w:val="58FF717A"/>
    <w:rsid w:val="59025C9F"/>
    <w:rsid w:val="594D1FD5"/>
    <w:rsid w:val="59885C9A"/>
    <w:rsid w:val="5A026F22"/>
    <w:rsid w:val="5BAD6207"/>
    <w:rsid w:val="5BAF78D1"/>
    <w:rsid w:val="5BCD7046"/>
    <w:rsid w:val="5BCF72D8"/>
    <w:rsid w:val="5BD2676D"/>
    <w:rsid w:val="5BF41351"/>
    <w:rsid w:val="5BF548DB"/>
    <w:rsid w:val="5C90489B"/>
    <w:rsid w:val="5D181211"/>
    <w:rsid w:val="5DC83BCB"/>
    <w:rsid w:val="5E1601D1"/>
    <w:rsid w:val="5E2A0C6B"/>
    <w:rsid w:val="5EAF103D"/>
    <w:rsid w:val="5F5A4171"/>
    <w:rsid w:val="605D3104"/>
    <w:rsid w:val="605E6476"/>
    <w:rsid w:val="607468F7"/>
    <w:rsid w:val="608B60D5"/>
    <w:rsid w:val="6093104E"/>
    <w:rsid w:val="611F660B"/>
    <w:rsid w:val="621041A6"/>
    <w:rsid w:val="624868B7"/>
    <w:rsid w:val="62832419"/>
    <w:rsid w:val="632154F3"/>
    <w:rsid w:val="638E5CCA"/>
    <w:rsid w:val="639C3F44"/>
    <w:rsid w:val="63C71307"/>
    <w:rsid w:val="63F03023"/>
    <w:rsid w:val="641E2BAA"/>
    <w:rsid w:val="64445907"/>
    <w:rsid w:val="647E04F2"/>
    <w:rsid w:val="659876E7"/>
    <w:rsid w:val="664A36FF"/>
    <w:rsid w:val="66555C13"/>
    <w:rsid w:val="6666174A"/>
    <w:rsid w:val="6716400D"/>
    <w:rsid w:val="671958AB"/>
    <w:rsid w:val="679F04A6"/>
    <w:rsid w:val="687C2842"/>
    <w:rsid w:val="68807CBD"/>
    <w:rsid w:val="68FE144A"/>
    <w:rsid w:val="6953779A"/>
    <w:rsid w:val="69BC4E4F"/>
    <w:rsid w:val="69FD6BFD"/>
    <w:rsid w:val="6B2F2B97"/>
    <w:rsid w:val="6B413389"/>
    <w:rsid w:val="6B77069F"/>
    <w:rsid w:val="6B8A64EC"/>
    <w:rsid w:val="6C9564B9"/>
    <w:rsid w:val="6CAE1B7E"/>
    <w:rsid w:val="6D662DBC"/>
    <w:rsid w:val="6DB620A5"/>
    <w:rsid w:val="6FC07921"/>
    <w:rsid w:val="6FF162D6"/>
    <w:rsid w:val="708D3A91"/>
    <w:rsid w:val="714A1C1F"/>
    <w:rsid w:val="71F73A6C"/>
    <w:rsid w:val="732A300A"/>
    <w:rsid w:val="73753B28"/>
    <w:rsid w:val="73E07A36"/>
    <w:rsid w:val="74A745AA"/>
    <w:rsid w:val="74AB51DB"/>
    <w:rsid w:val="74F244BD"/>
    <w:rsid w:val="75224730"/>
    <w:rsid w:val="75234789"/>
    <w:rsid w:val="771A5A8D"/>
    <w:rsid w:val="772716CA"/>
    <w:rsid w:val="774E60B3"/>
    <w:rsid w:val="78120820"/>
    <w:rsid w:val="78EF1040"/>
    <w:rsid w:val="79066D88"/>
    <w:rsid w:val="797E42BD"/>
    <w:rsid w:val="79E7182E"/>
    <w:rsid w:val="7A2F661B"/>
    <w:rsid w:val="7A507FCB"/>
    <w:rsid w:val="7A62647D"/>
    <w:rsid w:val="7AE227E0"/>
    <w:rsid w:val="7B997698"/>
    <w:rsid w:val="7BD01060"/>
    <w:rsid w:val="7BFA6ADE"/>
    <w:rsid w:val="7C2B599B"/>
    <w:rsid w:val="7C58428E"/>
    <w:rsid w:val="7C9A0DE4"/>
    <w:rsid w:val="7E6A5B60"/>
    <w:rsid w:val="7E8D7083"/>
    <w:rsid w:val="7EDD5CAB"/>
    <w:rsid w:val="7EF82DD0"/>
    <w:rsid w:val="7F0108D4"/>
    <w:rsid w:val="7F4909C9"/>
    <w:rsid w:val="7FCD6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08"/>
    <w:qFormat/>
    <w:uiPriority w:val="0"/>
    <w:pPr>
      <w:keepNext/>
      <w:jc w:val="center"/>
      <w:outlineLvl w:val="0"/>
    </w:pPr>
    <w:rPr>
      <w:rFonts w:ascii="楷体_GB2312" w:eastAsia="楷体_GB2312"/>
      <w:sz w:val="28"/>
      <w:szCs w:val="28"/>
    </w:rPr>
  </w:style>
  <w:style w:type="paragraph" w:styleId="3">
    <w:name w:val="heading 2"/>
    <w:basedOn w:val="1"/>
    <w:next w:val="1"/>
    <w:link w:val="209"/>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10"/>
    <w:qFormat/>
    <w:uiPriority w:val="0"/>
    <w:pPr>
      <w:keepNext/>
      <w:keepLines/>
      <w:spacing w:before="260" w:after="260" w:line="416" w:lineRule="auto"/>
      <w:outlineLvl w:val="2"/>
    </w:pPr>
    <w:rPr>
      <w:b/>
      <w:bCs/>
      <w:sz w:val="32"/>
      <w:szCs w:val="32"/>
    </w:rPr>
  </w:style>
  <w:style w:type="paragraph" w:styleId="5">
    <w:name w:val="heading 4"/>
    <w:basedOn w:val="1"/>
    <w:next w:val="1"/>
    <w:link w:val="211"/>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7"/>
    <w:link w:val="212"/>
    <w:qFormat/>
    <w:uiPriority w:val="0"/>
    <w:pPr>
      <w:keepNext/>
      <w:outlineLvl w:val="4"/>
    </w:pPr>
    <w:rPr>
      <w:rFonts w:ascii="宋体"/>
      <w:color w:val="000000"/>
      <w:sz w:val="28"/>
      <w:szCs w:val="28"/>
    </w:rPr>
  </w:style>
  <w:style w:type="paragraph" w:styleId="8">
    <w:name w:val="heading 6"/>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5"/>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13"/>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Cs w:val="21"/>
    </w:rPr>
  </w:style>
  <w:style w:type="paragraph" w:styleId="16">
    <w:name w:val="annotation text"/>
    <w:basedOn w:val="1"/>
    <w:link w:val="219"/>
    <w:unhideWhenUsed/>
    <w:qFormat/>
    <w:uiPriority w:val="0"/>
    <w:pPr>
      <w:jc w:val="left"/>
    </w:pPr>
  </w:style>
  <w:style w:type="paragraph" w:styleId="17">
    <w:name w:val="Body Text 3"/>
    <w:basedOn w:val="1"/>
    <w:link w:val="220"/>
    <w:qFormat/>
    <w:uiPriority w:val="0"/>
    <w:rPr>
      <w:rFonts w:ascii="仿宋_GB2312" w:hAnsi="Arial" w:eastAsia="仿宋_GB2312"/>
      <w:sz w:val="32"/>
      <w:szCs w:val="32"/>
    </w:rPr>
  </w:style>
  <w:style w:type="paragraph" w:styleId="18">
    <w:name w:val="Body Text"/>
    <w:basedOn w:val="1"/>
    <w:next w:val="1"/>
    <w:link w:val="221"/>
    <w:qFormat/>
    <w:uiPriority w:val="0"/>
    <w:rPr>
      <w:rFonts w:ascii="楷体_GB2312" w:hAnsi="Arial" w:eastAsia="楷体_GB2312"/>
      <w:sz w:val="28"/>
      <w:szCs w:val="28"/>
    </w:rPr>
  </w:style>
  <w:style w:type="paragraph" w:styleId="19">
    <w:name w:val="Body Text Indent"/>
    <w:basedOn w:val="1"/>
    <w:next w:val="20"/>
    <w:link w:val="223"/>
    <w:unhideWhenUsed/>
    <w:qFormat/>
    <w:uiPriority w:val="0"/>
    <w:pPr>
      <w:spacing w:after="120"/>
      <w:ind w:left="420"/>
    </w:pPr>
  </w:style>
  <w:style w:type="paragraph" w:styleId="20">
    <w:name w:val="envelope return"/>
    <w:basedOn w:val="1"/>
    <w:qFormat/>
    <w:uiPriority w:val="0"/>
    <w:rPr>
      <w:rFonts w:ascii="Arial" w:hAnsi="Arial"/>
    </w:rPr>
  </w:style>
  <w:style w:type="paragraph" w:styleId="21">
    <w:name w:val="List 2"/>
    <w:basedOn w:val="1"/>
    <w:qFormat/>
    <w:uiPriority w:val="0"/>
    <w:pPr>
      <w:ind w:left="100" w:hanging="200"/>
    </w:pPr>
    <w:rPr>
      <w:szCs w:val="21"/>
    </w:rPr>
  </w:style>
  <w:style w:type="paragraph" w:styleId="22">
    <w:name w:val="Block Text"/>
    <w:basedOn w:val="1"/>
    <w:qFormat/>
    <w:uiPriority w:val="0"/>
    <w:pPr>
      <w:ind w:left="256" w:right="6" w:firstLine="624"/>
    </w:pPr>
    <w:rPr>
      <w:rFonts w:eastAsia="仿宋_GB2312"/>
      <w:sz w:val="28"/>
      <w:szCs w:val="20"/>
    </w:rPr>
  </w:style>
  <w:style w:type="paragraph" w:styleId="23">
    <w:name w:val="toc 5"/>
    <w:basedOn w:val="1"/>
    <w:next w:val="1"/>
    <w:semiHidden/>
    <w:qFormat/>
    <w:uiPriority w:val="0"/>
    <w:pPr>
      <w:ind w:left="840"/>
      <w:jc w:val="left"/>
    </w:pPr>
    <w:rPr>
      <w:szCs w:val="21"/>
    </w:rPr>
  </w:style>
  <w:style w:type="paragraph" w:styleId="24">
    <w:name w:val="toc 3"/>
    <w:basedOn w:val="1"/>
    <w:next w:val="1"/>
    <w:semiHidden/>
    <w:qFormat/>
    <w:uiPriority w:val="0"/>
    <w:pPr>
      <w:ind w:left="420"/>
      <w:jc w:val="left"/>
    </w:pPr>
    <w:rPr>
      <w:i/>
      <w:iCs/>
      <w:szCs w:val="24"/>
    </w:rPr>
  </w:style>
  <w:style w:type="paragraph" w:styleId="25">
    <w:name w:val="Plain Text"/>
    <w:basedOn w:val="1"/>
    <w:link w:val="224"/>
    <w:qFormat/>
    <w:uiPriority w:val="0"/>
    <w:rPr>
      <w:rFonts w:ascii="宋体" w:hAnsi="Courier New" w:cs="Courier New"/>
      <w:szCs w:val="21"/>
    </w:rPr>
  </w:style>
  <w:style w:type="paragraph" w:styleId="26">
    <w:name w:val="toc 8"/>
    <w:basedOn w:val="1"/>
    <w:next w:val="1"/>
    <w:semiHidden/>
    <w:qFormat/>
    <w:uiPriority w:val="0"/>
    <w:pPr>
      <w:ind w:left="1470"/>
      <w:jc w:val="left"/>
    </w:pPr>
    <w:rPr>
      <w:szCs w:val="21"/>
    </w:rPr>
  </w:style>
  <w:style w:type="paragraph" w:styleId="27">
    <w:name w:val="Date"/>
    <w:basedOn w:val="1"/>
    <w:next w:val="1"/>
    <w:link w:val="225"/>
    <w:qFormat/>
    <w:uiPriority w:val="0"/>
    <w:rPr>
      <w:sz w:val="24"/>
      <w:szCs w:val="24"/>
    </w:rPr>
  </w:style>
  <w:style w:type="paragraph" w:styleId="28">
    <w:name w:val="Body Text Indent 2"/>
    <w:basedOn w:val="1"/>
    <w:link w:val="226"/>
    <w:qFormat/>
    <w:uiPriority w:val="0"/>
    <w:pPr>
      <w:ind w:left="630" w:firstLine="645"/>
    </w:pPr>
    <w:rPr>
      <w:rFonts w:ascii="Arial" w:hAnsi="Arial" w:eastAsia="仿宋_GB2312" w:cs="Arial"/>
      <w:sz w:val="32"/>
      <w:szCs w:val="32"/>
    </w:rPr>
  </w:style>
  <w:style w:type="paragraph" w:styleId="29">
    <w:name w:val="endnote text"/>
    <w:basedOn w:val="1"/>
    <w:link w:val="206"/>
    <w:semiHidden/>
    <w:unhideWhenUsed/>
    <w:qFormat/>
    <w:uiPriority w:val="99"/>
    <w:rPr>
      <w:sz w:val="20"/>
    </w:rPr>
  </w:style>
  <w:style w:type="paragraph" w:styleId="30">
    <w:name w:val="Balloon Text"/>
    <w:basedOn w:val="1"/>
    <w:link w:val="227"/>
    <w:semiHidden/>
    <w:qFormat/>
    <w:uiPriority w:val="0"/>
    <w:rPr>
      <w:sz w:val="18"/>
      <w:szCs w:val="18"/>
    </w:rPr>
  </w:style>
  <w:style w:type="paragraph" w:styleId="31">
    <w:name w:val="footer"/>
    <w:basedOn w:val="1"/>
    <w:link w:val="228"/>
    <w:qFormat/>
    <w:uiPriority w:val="0"/>
    <w:pPr>
      <w:tabs>
        <w:tab w:val="center" w:pos="4153"/>
        <w:tab w:val="right" w:pos="8306"/>
      </w:tabs>
      <w:jc w:val="left"/>
    </w:pPr>
    <w:rPr>
      <w:sz w:val="18"/>
      <w:szCs w:val="18"/>
    </w:rPr>
  </w:style>
  <w:style w:type="paragraph" w:styleId="32">
    <w:name w:val="header"/>
    <w:basedOn w:val="1"/>
    <w:link w:val="229"/>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rPr>
      <w:szCs w:val="21"/>
    </w:rPr>
  </w:style>
  <w:style w:type="paragraph" w:styleId="35">
    <w:name w:val="Subtitle"/>
    <w:basedOn w:val="1"/>
    <w:next w:val="1"/>
    <w:link w:val="72"/>
    <w:qFormat/>
    <w:uiPriority w:val="11"/>
    <w:pPr>
      <w:spacing w:before="200" w:after="200"/>
    </w:pPr>
    <w:rPr>
      <w:sz w:val="24"/>
      <w:szCs w:val="24"/>
    </w:rPr>
  </w:style>
  <w:style w:type="paragraph" w:styleId="36">
    <w:name w:val="List"/>
    <w:basedOn w:val="1"/>
    <w:qFormat/>
    <w:uiPriority w:val="0"/>
    <w:pPr>
      <w:ind w:left="200" w:hanging="200"/>
    </w:pPr>
    <w:rPr>
      <w:szCs w:val="21"/>
    </w:rPr>
  </w:style>
  <w:style w:type="paragraph" w:styleId="37">
    <w:name w:val="footnote text"/>
    <w:basedOn w:val="1"/>
    <w:link w:val="205"/>
    <w:semiHidden/>
    <w:unhideWhenUsed/>
    <w:qFormat/>
    <w:uiPriority w:val="99"/>
    <w:pPr>
      <w:spacing w:after="40"/>
    </w:pPr>
    <w:rPr>
      <w:sz w:val="18"/>
    </w:rPr>
  </w:style>
  <w:style w:type="paragraph" w:styleId="38">
    <w:name w:val="toc 6"/>
    <w:basedOn w:val="1"/>
    <w:next w:val="1"/>
    <w:semiHidden/>
    <w:qFormat/>
    <w:uiPriority w:val="0"/>
    <w:pPr>
      <w:ind w:left="1050"/>
      <w:jc w:val="left"/>
    </w:pPr>
    <w:rPr>
      <w:szCs w:val="21"/>
    </w:rPr>
  </w:style>
  <w:style w:type="paragraph" w:styleId="39">
    <w:name w:val="Body Text Indent 3"/>
    <w:basedOn w:val="1"/>
    <w:link w:val="230"/>
    <w:qFormat/>
    <w:uiPriority w:val="0"/>
    <w:pPr>
      <w:ind w:left="645" w:firstLine="645"/>
    </w:pPr>
    <w:rPr>
      <w:rFonts w:ascii="Arial" w:hAnsi="Arial" w:eastAsia="仿宋_GB2312" w:cs="Arial"/>
      <w:color w:val="FFFF00"/>
      <w:sz w:val="32"/>
      <w:szCs w:val="32"/>
    </w:rPr>
  </w:style>
  <w:style w:type="paragraph" w:styleId="40">
    <w:name w:val="table of figures"/>
    <w:basedOn w:val="1"/>
    <w:next w:val="1"/>
    <w:semiHidden/>
    <w:qFormat/>
    <w:uiPriority w:val="0"/>
    <w:pPr>
      <w:ind w:left="840" w:hanging="420"/>
    </w:pPr>
    <w:rPr>
      <w:szCs w:val="21"/>
    </w:rPr>
  </w:style>
  <w:style w:type="paragraph" w:styleId="41">
    <w:name w:val="toc 2"/>
    <w:basedOn w:val="1"/>
    <w:next w:val="1"/>
    <w:semiHidden/>
    <w:qFormat/>
    <w:uiPriority w:val="0"/>
    <w:pPr>
      <w:ind w:left="210"/>
      <w:jc w:val="left"/>
    </w:pPr>
    <w:rPr>
      <w:smallCaps/>
      <w:szCs w:val="24"/>
    </w:rPr>
  </w:style>
  <w:style w:type="paragraph" w:styleId="42">
    <w:name w:val="toc 9"/>
    <w:basedOn w:val="1"/>
    <w:next w:val="1"/>
    <w:semiHidden/>
    <w:qFormat/>
    <w:uiPriority w:val="0"/>
    <w:pPr>
      <w:ind w:left="1680"/>
      <w:jc w:val="left"/>
    </w:pPr>
    <w:rPr>
      <w:szCs w:val="21"/>
    </w:rPr>
  </w:style>
  <w:style w:type="paragraph" w:styleId="43">
    <w:name w:val="Body Text 2"/>
    <w:basedOn w:val="1"/>
    <w:link w:val="231"/>
    <w:qFormat/>
    <w:uiPriority w:val="0"/>
    <w:pPr>
      <w:widowControl/>
      <w:jc w:val="center"/>
    </w:pPr>
    <w:rPr>
      <w:rFonts w:ascii="楷体_GB2312" w:eastAsia="楷体_GB2312"/>
      <w:sz w:val="28"/>
      <w:szCs w:val="28"/>
    </w:r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szCs w:val="21"/>
    </w:rPr>
  </w:style>
  <w:style w:type="paragraph" w:styleId="46">
    <w:name w:val="Title"/>
    <w:basedOn w:val="1"/>
    <w:next w:val="1"/>
    <w:link w:val="71"/>
    <w:qFormat/>
    <w:uiPriority w:val="10"/>
    <w:pPr>
      <w:spacing w:before="300" w:after="200"/>
      <w:contextualSpacing/>
    </w:pPr>
    <w:rPr>
      <w:sz w:val="48"/>
      <w:szCs w:val="48"/>
    </w:rPr>
  </w:style>
  <w:style w:type="paragraph" w:styleId="47">
    <w:name w:val="annotation subject"/>
    <w:basedOn w:val="16"/>
    <w:next w:val="16"/>
    <w:link w:val="232"/>
    <w:semiHidden/>
    <w:qFormat/>
    <w:uiPriority w:val="0"/>
    <w:rPr>
      <w:b/>
      <w:bCs/>
      <w:szCs w:val="21"/>
    </w:rPr>
  </w:style>
  <w:style w:type="paragraph" w:styleId="48">
    <w:name w:val="Body Text First Indent"/>
    <w:basedOn w:val="18"/>
    <w:link w:val="222"/>
    <w:qFormat/>
    <w:uiPriority w:val="0"/>
    <w:pPr>
      <w:spacing w:line="360" w:lineRule="auto"/>
      <w:ind w:firstLine="200"/>
    </w:pPr>
    <w:rPr>
      <w:rFonts w:ascii="仿宋_GB2312" w:eastAsia="仿宋_GB2312"/>
      <w:sz w:val="30"/>
      <w:szCs w:val="30"/>
    </w:rPr>
  </w:style>
  <w:style w:type="paragraph" w:styleId="49">
    <w:name w:val="Body Text First Indent 2"/>
    <w:basedOn w:val="19"/>
    <w:link w:val="233"/>
    <w:qFormat/>
    <w:uiPriority w:val="0"/>
    <w:pPr>
      <w:spacing w:after="0" w:line="360" w:lineRule="auto"/>
      <w:ind w:left="0" w:firstLine="420"/>
    </w:pPr>
    <w:rPr>
      <w:rFonts w:ascii="宋体" w:hAnsi="宋体"/>
      <w:szCs w:val="20"/>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basedOn w:val="52"/>
    <w:qFormat/>
    <w:uiPriority w:val="20"/>
    <w:rPr>
      <w:i/>
    </w:rPr>
  </w:style>
  <w:style w:type="character" w:styleId="58">
    <w:name w:val="Hyperlink"/>
    <w:qFormat/>
    <w:uiPriority w:val="0"/>
    <w:rPr>
      <w:color w:val="0000FF"/>
      <w:u w:val="single"/>
    </w:rPr>
  </w:style>
  <w:style w:type="character" w:styleId="59">
    <w:name w:val="annotation reference"/>
    <w:semiHidden/>
    <w:qFormat/>
    <w:uiPriority w:val="0"/>
    <w:rPr>
      <w:sz w:val="21"/>
      <w:szCs w:val="21"/>
    </w:rPr>
  </w:style>
  <w:style w:type="character" w:styleId="60">
    <w:name w:val="footnote reference"/>
    <w:basedOn w:val="52"/>
    <w:unhideWhenUsed/>
    <w:qFormat/>
    <w:uiPriority w:val="99"/>
    <w:rPr>
      <w:vertAlign w:val="superscript"/>
    </w:rPr>
  </w:style>
  <w:style w:type="paragraph" w:customStyle="1" w:styleId="61">
    <w:name w:val="正文1"/>
    <w:next w:val="1"/>
    <w:qFormat/>
    <w:uiPriority w:val="99"/>
    <w:pPr>
      <w:widowControl w:val="0"/>
      <w:jc w:val="both"/>
    </w:pPr>
    <w:rPr>
      <w:rFonts w:ascii="Calibri" w:hAnsi="Calibri" w:eastAsia="宋体" w:cs="Calibri"/>
      <w:lang w:val="en-US" w:eastAsia="zh-CN" w:bidi="ar-SA"/>
    </w:rPr>
  </w:style>
  <w:style w:type="paragraph" w:customStyle="1" w:styleId="62">
    <w:name w:val="段"/>
    <w:next w:val="1"/>
    <w:qFormat/>
    <w:uiPriority w:val="0"/>
    <w:pPr>
      <w:spacing w:line="360" w:lineRule="auto"/>
      <w:ind w:firstLine="200"/>
      <w:jc w:val="both"/>
    </w:pPr>
    <w:rPr>
      <w:rFonts w:ascii="宋体" w:hAnsi="Calibri" w:eastAsia="宋体" w:cs="Times New Roman"/>
      <w:sz w:val="24"/>
      <w:szCs w:val="22"/>
      <w:lang w:val="en-US" w:eastAsia="zh-CN" w:bidi="ar-SA"/>
    </w:rPr>
  </w:style>
  <w:style w:type="character" w:customStyle="1" w:styleId="63">
    <w:name w:val="Heading 2 Char"/>
    <w:basedOn w:val="52"/>
    <w:qFormat/>
    <w:uiPriority w:val="9"/>
    <w:rPr>
      <w:rFonts w:ascii="Arial" w:hAnsi="Arial" w:eastAsia="Arial" w:cs="Arial"/>
      <w:sz w:val="34"/>
    </w:rPr>
  </w:style>
  <w:style w:type="character" w:customStyle="1" w:styleId="64">
    <w:name w:val="Heading 3 Char"/>
    <w:basedOn w:val="52"/>
    <w:qFormat/>
    <w:uiPriority w:val="9"/>
    <w:rPr>
      <w:rFonts w:ascii="Arial" w:hAnsi="Arial" w:eastAsia="Arial" w:cs="Arial"/>
      <w:sz w:val="30"/>
      <w:szCs w:val="30"/>
    </w:rPr>
  </w:style>
  <w:style w:type="character" w:customStyle="1" w:styleId="65">
    <w:name w:val="Heading 4 Char"/>
    <w:basedOn w:val="52"/>
    <w:qFormat/>
    <w:uiPriority w:val="9"/>
    <w:rPr>
      <w:rFonts w:ascii="Arial" w:hAnsi="Arial" w:eastAsia="Arial" w:cs="Arial"/>
      <w:b/>
      <w:bCs/>
      <w:sz w:val="26"/>
      <w:szCs w:val="26"/>
    </w:rPr>
  </w:style>
  <w:style w:type="character" w:customStyle="1" w:styleId="66">
    <w:name w:val="Heading 5 Char"/>
    <w:basedOn w:val="52"/>
    <w:qFormat/>
    <w:uiPriority w:val="9"/>
    <w:rPr>
      <w:rFonts w:ascii="Arial" w:hAnsi="Arial" w:eastAsia="Arial" w:cs="Arial"/>
      <w:b/>
      <w:bCs/>
      <w:sz w:val="24"/>
      <w:szCs w:val="24"/>
    </w:rPr>
  </w:style>
  <w:style w:type="character" w:customStyle="1" w:styleId="67">
    <w:name w:val="Heading 6 Char"/>
    <w:basedOn w:val="52"/>
    <w:qFormat/>
    <w:uiPriority w:val="9"/>
    <w:rPr>
      <w:rFonts w:ascii="Arial" w:hAnsi="Arial" w:eastAsia="Arial" w:cs="Arial"/>
      <w:b/>
      <w:bCs/>
      <w:sz w:val="22"/>
      <w:szCs w:val="22"/>
    </w:rPr>
  </w:style>
  <w:style w:type="character" w:customStyle="1" w:styleId="68">
    <w:name w:val="Heading 7 Char"/>
    <w:basedOn w:val="52"/>
    <w:qFormat/>
    <w:uiPriority w:val="9"/>
    <w:rPr>
      <w:rFonts w:ascii="Arial" w:hAnsi="Arial" w:eastAsia="Arial" w:cs="Arial"/>
      <w:b/>
      <w:bCs/>
      <w:i/>
      <w:iCs/>
      <w:sz w:val="22"/>
      <w:szCs w:val="22"/>
    </w:rPr>
  </w:style>
  <w:style w:type="character" w:customStyle="1" w:styleId="69">
    <w:name w:val="Heading 8 Char"/>
    <w:basedOn w:val="52"/>
    <w:qFormat/>
    <w:uiPriority w:val="9"/>
    <w:rPr>
      <w:rFonts w:ascii="Arial" w:hAnsi="Arial" w:eastAsia="Arial" w:cs="Arial"/>
      <w:i/>
      <w:iCs/>
      <w:sz w:val="22"/>
      <w:szCs w:val="22"/>
    </w:rPr>
  </w:style>
  <w:style w:type="character" w:customStyle="1" w:styleId="70">
    <w:name w:val="Heading 9 Char"/>
    <w:basedOn w:val="52"/>
    <w:qFormat/>
    <w:uiPriority w:val="9"/>
    <w:rPr>
      <w:rFonts w:ascii="Arial" w:hAnsi="Arial" w:eastAsia="Arial" w:cs="Arial"/>
      <w:i/>
      <w:iCs/>
      <w:sz w:val="21"/>
      <w:szCs w:val="21"/>
    </w:rPr>
  </w:style>
  <w:style w:type="character" w:customStyle="1" w:styleId="71">
    <w:name w:val="标题 Char"/>
    <w:basedOn w:val="52"/>
    <w:link w:val="46"/>
    <w:qFormat/>
    <w:uiPriority w:val="10"/>
    <w:rPr>
      <w:sz w:val="48"/>
      <w:szCs w:val="48"/>
    </w:rPr>
  </w:style>
  <w:style w:type="character" w:customStyle="1" w:styleId="72">
    <w:name w:val="副标题 Char"/>
    <w:basedOn w:val="52"/>
    <w:link w:val="35"/>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Header Char"/>
    <w:basedOn w:val="52"/>
    <w:qFormat/>
    <w:uiPriority w:val="99"/>
  </w:style>
  <w:style w:type="character" w:customStyle="1" w:styleId="78">
    <w:name w:val="Footer Char"/>
    <w:basedOn w:val="52"/>
    <w:qFormat/>
    <w:uiPriority w:val="99"/>
  </w:style>
  <w:style w:type="character" w:customStyle="1" w:styleId="79">
    <w:name w:val="Caption Char"/>
    <w:qFormat/>
    <w:uiPriority w:val="99"/>
  </w:style>
  <w:style w:type="table" w:customStyle="1" w:styleId="80">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5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5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5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5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5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5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5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5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5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5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5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5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5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5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5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5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basedOn w:val="5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5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5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5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5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5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5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5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5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5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5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5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5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5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5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5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5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5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5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5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5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5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5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5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5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basedOn w:val="5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50"/>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50"/>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50"/>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50"/>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50"/>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50"/>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5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50"/>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50"/>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50"/>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50"/>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50"/>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50"/>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5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5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5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5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5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5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Char"/>
    <w:link w:val="37"/>
    <w:qFormat/>
    <w:uiPriority w:val="99"/>
    <w:rPr>
      <w:sz w:val="18"/>
    </w:rPr>
  </w:style>
  <w:style w:type="character" w:customStyle="1" w:styleId="206">
    <w:name w:val="尾注文本 Char"/>
    <w:link w:val="29"/>
    <w:qFormat/>
    <w:uiPriority w:val="99"/>
    <w:rPr>
      <w:sz w:val="20"/>
    </w:rPr>
  </w:style>
  <w:style w:type="paragraph" w:customStyle="1" w:styleId="207">
    <w:name w:val="TOC Heading"/>
    <w:unhideWhenUsed/>
    <w:qFormat/>
    <w:uiPriority w:val="39"/>
    <w:rPr>
      <w:rFonts w:ascii="Times New Roman" w:hAnsi="Times New Roman" w:eastAsia="宋体" w:cs="Times New Roman"/>
      <w:lang w:val="en-US" w:eastAsia="zh-CN" w:bidi="ar-SA"/>
    </w:rPr>
  </w:style>
  <w:style w:type="character" w:customStyle="1" w:styleId="208">
    <w:name w:val="标题 1 Char"/>
    <w:link w:val="2"/>
    <w:qFormat/>
    <w:uiPriority w:val="0"/>
    <w:rPr>
      <w:rFonts w:ascii="楷体_GB2312" w:hAnsi="Times New Roman" w:eastAsia="楷体_GB2312" w:cs="Times New Roman"/>
      <w:sz w:val="28"/>
      <w:szCs w:val="28"/>
    </w:rPr>
  </w:style>
  <w:style w:type="character" w:customStyle="1" w:styleId="209">
    <w:name w:val="标题 2 Char"/>
    <w:link w:val="3"/>
    <w:qFormat/>
    <w:uiPriority w:val="0"/>
    <w:rPr>
      <w:rFonts w:ascii="Arial" w:hAnsi="Arial" w:eastAsia="幼圆" w:cs="Arial"/>
      <w:b/>
      <w:bCs/>
      <w:sz w:val="44"/>
      <w:szCs w:val="44"/>
    </w:rPr>
  </w:style>
  <w:style w:type="character" w:customStyle="1" w:styleId="210">
    <w:name w:val="标题 3 Char"/>
    <w:link w:val="4"/>
    <w:qFormat/>
    <w:uiPriority w:val="0"/>
    <w:rPr>
      <w:rFonts w:ascii="Times New Roman" w:hAnsi="Times New Roman" w:eastAsia="宋体" w:cs="Times New Roman"/>
      <w:b/>
      <w:bCs/>
      <w:sz w:val="32"/>
      <w:szCs w:val="32"/>
    </w:rPr>
  </w:style>
  <w:style w:type="character" w:customStyle="1" w:styleId="211">
    <w:name w:val="标题 4 Char"/>
    <w:link w:val="5"/>
    <w:qFormat/>
    <w:uiPriority w:val="0"/>
    <w:rPr>
      <w:rFonts w:ascii="Arial" w:hAnsi="Arial" w:eastAsia="黑体" w:cs="Arial"/>
      <w:b/>
      <w:bCs/>
      <w:sz w:val="28"/>
      <w:szCs w:val="28"/>
    </w:rPr>
  </w:style>
  <w:style w:type="character" w:customStyle="1" w:styleId="212">
    <w:name w:val="标题 5 Char"/>
    <w:link w:val="6"/>
    <w:qFormat/>
    <w:uiPriority w:val="0"/>
    <w:rPr>
      <w:rFonts w:ascii="宋体" w:hAnsi="Times New Roman" w:eastAsia="宋体" w:cs="Times New Roman"/>
      <w:color w:val="000000"/>
      <w:sz w:val="28"/>
      <w:szCs w:val="28"/>
    </w:rPr>
  </w:style>
  <w:style w:type="character" w:customStyle="1" w:styleId="213">
    <w:name w:val="正文缩进 Char"/>
    <w:link w:val="7"/>
    <w:qFormat/>
    <w:uiPriority w:val="0"/>
    <w:rPr>
      <w:szCs w:val="21"/>
    </w:rPr>
  </w:style>
  <w:style w:type="character" w:customStyle="1" w:styleId="214">
    <w:name w:val="标题 6 Char"/>
    <w:link w:val="8"/>
    <w:qFormat/>
    <w:uiPriority w:val="0"/>
    <w:rPr>
      <w:rFonts w:ascii="Arial" w:hAnsi="Arial" w:eastAsia="黑体" w:cs="Times New Roman"/>
      <w:b/>
      <w:bCs/>
      <w:sz w:val="24"/>
      <w:szCs w:val="24"/>
    </w:rPr>
  </w:style>
  <w:style w:type="character" w:customStyle="1" w:styleId="215">
    <w:name w:val="标题 7 Char"/>
    <w:link w:val="9"/>
    <w:qFormat/>
    <w:uiPriority w:val="0"/>
    <w:rPr>
      <w:rFonts w:ascii="Times New Roman" w:hAnsi="Times New Roman" w:eastAsia="宋体" w:cs="Times New Roman"/>
      <w:b/>
      <w:bCs/>
      <w:sz w:val="24"/>
      <w:szCs w:val="24"/>
    </w:rPr>
  </w:style>
  <w:style w:type="character" w:customStyle="1" w:styleId="216">
    <w:name w:val="标题 8 Char"/>
    <w:link w:val="10"/>
    <w:qFormat/>
    <w:uiPriority w:val="0"/>
    <w:rPr>
      <w:rFonts w:ascii="Arial" w:hAnsi="Arial" w:eastAsia="黑体" w:cs="Times New Roman"/>
      <w:sz w:val="24"/>
      <w:szCs w:val="24"/>
    </w:rPr>
  </w:style>
  <w:style w:type="character" w:customStyle="1" w:styleId="217">
    <w:name w:val="标题 9 Char"/>
    <w:link w:val="11"/>
    <w:qFormat/>
    <w:uiPriority w:val="0"/>
    <w:rPr>
      <w:rFonts w:ascii="Arial" w:hAnsi="Arial" w:eastAsia="黑体" w:cs="Times New Roman"/>
      <w:szCs w:val="21"/>
    </w:rPr>
  </w:style>
  <w:style w:type="character" w:customStyle="1" w:styleId="218">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19">
    <w:name w:val="批注文字 Char"/>
    <w:basedOn w:val="52"/>
    <w:link w:val="16"/>
    <w:semiHidden/>
    <w:qFormat/>
    <w:uiPriority w:val="99"/>
  </w:style>
  <w:style w:type="character" w:customStyle="1" w:styleId="220">
    <w:name w:val="正文文本 3 Char"/>
    <w:link w:val="17"/>
    <w:qFormat/>
    <w:uiPriority w:val="0"/>
    <w:rPr>
      <w:rFonts w:ascii="仿宋_GB2312" w:hAnsi="Arial" w:eastAsia="仿宋_GB2312" w:cs="Times New Roman"/>
      <w:sz w:val="32"/>
      <w:szCs w:val="32"/>
    </w:rPr>
  </w:style>
  <w:style w:type="character" w:customStyle="1" w:styleId="221">
    <w:name w:val="正文文本 Char"/>
    <w:link w:val="18"/>
    <w:qFormat/>
    <w:uiPriority w:val="0"/>
    <w:rPr>
      <w:rFonts w:ascii="楷体_GB2312" w:hAnsi="Arial" w:eastAsia="楷体_GB2312" w:cs="Times New Roman"/>
      <w:sz w:val="28"/>
      <w:szCs w:val="28"/>
    </w:rPr>
  </w:style>
  <w:style w:type="character" w:customStyle="1" w:styleId="222">
    <w:name w:val="正文首行缩进 Char"/>
    <w:link w:val="48"/>
    <w:qFormat/>
    <w:uiPriority w:val="0"/>
    <w:rPr>
      <w:rFonts w:ascii="仿宋_GB2312" w:hAnsi="Times New Roman" w:eastAsia="仿宋_GB2312" w:cs="Times New Roman"/>
      <w:sz w:val="30"/>
      <w:szCs w:val="30"/>
    </w:rPr>
  </w:style>
  <w:style w:type="character" w:customStyle="1" w:styleId="223">
    <w:name w:val="正文文本缩进 Char"/>
    <w:basedOn w:val="52"/>
    <w:link w:val="19"/>
    <w:semiHidden/>
    <w:qFormat/>
    <w:uiPriority w:val="99"/>
  </w:style>
  <w:style w:type="character" w:customStyle="1" w:styleId="224">
    <w:name w:val="纯文本 Char"/>
    <w:link w:val="25"/>
    <w:qFormat/>
    <w:uiPriority w:val="0"/>
    <w:rPr>
      <w:rFonts w:ascii="宋体" w:hAnsi="Courier New" w:eastAsia="宋体" w:cs="Courier New"/>
      <w:szCs w:val="21"/>
    </w:rPr>
  </w:style>
  <w:style w:type="character" w:customStyle="1" w:styleId="225">
    <w:name w:val="日期 Char"/>
    <w:link w:val="27"/>
    <w:qFormat/>
    <w:uiPriority w:val="0"/>
    <w:rPr>
      <w:rFonts w:ascii="Times New Roman" w:hAnsi="Times New Roman" w:eastAsia="宋体" w:cs="Times New Roman"/>
      <w:sz w:val="24"/>
      <w:szCs w:val="24"/>
    </w:rPr>
  </w:style>
  <w:style w:type="character" w:customStyle="1" w:styleId="226">
    <w:name w:val="正文文本缩进 2 Char"/>
    <w:link w:val="28"/>
    <w:qFormat/>
    <w:uiPriority w:val="0"/>
    <w:rPr>
      <w:rFonts w:ascii="Arial" w:hAnsi="Arial" w:eastAsia="仿宋_GB2312" w:cs="Arial"/>
      <w:sz w:val="32"/>
      <w:szCs w:val="32"/>
    </w:rPr>
  </w:style>
  <w:style w:type="character" w:customStyle="1" w:styleId="227">
    <w:name w:val="批注框文本 Char"/>
    <w:link w:val="30"/>
    <w:semiHidden/>
    <w:qFormat/>
    <w:uiPriority w:val="0"/>
    <w:rPr>
      <w:rFonts w:ascii="Times New Roman" w:hAnsi="Times New Roman" w:eastAsia="宋体" w:cs="Times New Roman"/>
      <w:sz w:val="18"/>
      <w:szCs w:val="18"/>
    </w:rPr>
  </w:style>
  <w:style w:type="character" w:customStyle="1" w:styleId="228">
    <w:name w:val="页脚 Char"/>
    <w:link w:val="31"/>
    <w:qFormat/>
    <w:uiPriority w:val="0"/>
    <w:rPr>
      <w:rFonts w:ascii="Times New Roman" w:hAnsi="Times New Roman" w:eastAsia="宋体" w:cs="Times New Roman"/>
      <w:sz w:val="18"/>
      <w:szCs w:val="18"/>
    </w:rPr>
  </w:style>
  <w:style w:type="character" w:customStyle="1" w:styleId="229">
    <w:name w:val="页眉 Char"/>
    <w:link w:val="32"/>
    <w:qFormat/>
    <w:uiPriority w:val="0"/>
    <w:rPr>
      <w:rFonts w:ascii="Times New Roman" w:hAnsi="Times New Roman" w:eastAsia="宋体" w:cs="Times New Roman"/>
      <w:sz w:val="18"/>
      <w:szCs w:val="18"/>
    </w:rPr>
  </w:style>
  <w:style w:type="character" w:customStyle="1" w:styleId="230">
    <w:name w:val="正文文本缩进 3 Char"/>
    <w:link w:val="39"/>
    <w:qFormat/>
    <w:uiPriority w:val="0"/>
    <w:rPr>
      <w:rFonts w:ascii="Arial" w:hAnsi="Arial" w:eastAsia="仿宋_GB2312" w:cs="Arial"/>
      <w:color w:val="FFFF00"/>
      <w:sz w:val="32"/>
      <w:szCs w:val="32"/>
    </w:rPr>
  </w:style>
  <w:style w:type="character" w:customStyle="1" w:styleId="231">
    <w:name w:val="正文文本 2 Char"/>
    <w:link w:val="43"/>
    <w:qFormat/>
    <w:uiPriority w:val="0"/>
    <w:rPr>
      <w:rFonts w:ascii="楷体_GB2312" w:hAnsi="Times New Roman" w:eastAsia="楷体_GB2312" w:cs="Times New Roman"/>
      <w:sz w:val="28"/>
      <w:szCs w:val="28"/>
    </w:rPr>
  </w:style>
  <w:style w:type="character" w:customStyle="1" w:styleId="232">
    <w:name w:val="批注主题 Char"/>
    <w:link w:val="47"/>
    <w:semiHidden/>
    <w:qFormat/>
    <w:uiPriority w:val="0"/>
    <w:rPr>
      <w:rFonts w:ascii="Times New Roman" w:hAnsi="Times New Roman" w:eastAsia="宋体" w:cs="Times New Roman"/>
      <w:b/>
      <w:bCs/>
      <w:szCs w:val="21"/>
    </w:rPr>
  </w:style>
  <w:style w:type="character" w:customStyle="1" w:styleId="233">
    <w:name w:val="正文首行缩进 2 Char"/>
    <w:link w:val="49"/>
    <w:qFormat/>
    <w:uiPriority w:val="0"/>
    <w:rPr>
      <w:rFonts w:ascii="宋体" w:hAnsi="宋体" w:eastAsia="宋体" w:cs="Times New Roman"/>
      <w:szCs w:val="20"/>
    </w:rPr>
  </w:style>
  <w:style w:type="paragraph" w:customStyle="1" w:styleId="234">
    <w:name w:val="引文目录标题1"/>
    <w:basedOn w:val="1"/>
    <w:next w:val="1"/>
    <w:semiHidden/>
    <w:qFormat/>
    <w:uiPriority w:val="0"/>
    <w:pPr>
      <w:spacing w:before="120"/>
    </w:pPr>
    <w:rPr>
      <w:rFonts w:ascii="Arial" w:hAnsi="Arial"/>
    </w:rPr>
  </w:style>
  <w:style w:type="character" w:customStyle="1" w:styleId="235">
    <w:name w:val="font5 Char"/>
    <w:qFormat/>
    <w:uiPriority w:val="0"/>
    <w:rPr>
      <w:rFonts w:ascii="宋体" w:hAnsi="宋体" w:eastAsia="宋体"/>
      <w:sz w:val="28"/>
      <w:szCs w:val="28"/>
      <w:lang w:val="en-US" w:eastAsia="zh-CN" w:bidi="ar-SA"/>
    </w:rPr>
  </w:style>
  <w:style w:type="character" w:customStyle="1" w:styleId="236">
    <w:name w:val="二级目录 Char"/>
    <w:link w:val="237"/>
    <w:qFormat/>
    <w:uiPriority w:val="0"/>
    <w:rPr>
      <w:b/>
      <w:sz w:val="30"/>
      <w:szCs w:val="28"/>
    </w:rPr>
  </w:style>
  <w:style w:type="paragraph" w:customStyle="1" w:styleId="237">
    <w:name w:val="二级目录"/>
    <w:next w:val="1"/>
    <w:link w:val="236"/>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38">
    <w:name w:val="列出段落 Char"/>
    <w:link w:val="239"/>
    <w:qFormat/>
    <w:uiPriority w:val="0"/>
    <w:rPr>
      <w:rFonts w:ascii="Calibri" w:hAnsi="Calibri"/>
      <w:sz w:val="24"/>
      <w:szCs w:val="24"/>
      <w:lang w:eastAsia="en-US" w:bidi="en-US"/>
    </w:rPr>
  </w:style>
  <w:style w:type="paragraph" w:customStyle="1" w:styleId="239">
    <w:name w:val="列出段落1"/>
    <w:basedOn w:val="1"/>
    <w:link w:val="238"/>
    <w:qFormat/>
    <w:uiPriority w:val="0"/>
    <w:pPr>
      <w:widowControl/>
      <w:ind w:left="720"/>
      <w:contextualSpacing/>
      <w:jc w:val="left"/>
    </w:pPr>
    <w:rPr>
      <w:rFonts w:ascii="Calibri" w:hAnsi="Calibri"/>
      <w:sz w:val="24"/>
      <w:szCs w:val="24"/>
      <w:lang w:eastAsia="en-US" w:bidi="en-US"/>
    </w:rPr>
  </w:style>
  <w:style w:type="paragraph" w:customStyle="1" w:styleId="240">
    <w:name w:val="Body Text(ch)"/>
    <w:basedOn w:val="1"/>
    <w:next w:val="18"/>
    <w:qFormat/>
    <w:uiPriority w:val="0"/>
    <w:pPr>
      <w:spacing w:after="120"/>
    </w:pPr>
    <w:rPr>
      <w:rFonts w:ascii="宋体" w:hAnsi="Arial"/>
      <w:bCs/>
      <w:iCs/>
      <w:szCs w:val="24"/>
    </w:rPr>
  </w:style>
  <w:style w:type="paragraph" w:customStyle="1" w:styleId="24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4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3">
    <w:name w:val="Char"/>
    <w:basedOn w:val="1"/>
    <w:qFormat/>
    <w:uiPriority w:val="0"/>
    <w:pPr>
      <w:tabs>
        <w:tab w:val="left" w:pos="360"/>
      </w:tabs>
      <w:ind w:firstLine="200"/>
    </w:pPr>
    <w:rPr>
      <w:sz w:val="28"/>
      <w:szCs w:val="30"/>
    </w:rPr>
  </w:style>
  <w:style w:type="paragraph" w:customStyle="1" w:styleId="244">
    <w:name w:val="Char1"/>
    <w:basedOn w:val="15"/>
    <w:qFormat/>
    <w:uiPriority w:val="0"/>
    <w:rPr>
      <w:rFonts w:ascii="Tahoma" w:hAnsi="Tahoma"/>
      <w:sz w:val="24"/>
      <w:szCs w:val="24"/>
    </w:rPr>
  </w:style>
  <w:style w:type="paragraph" w:customStyle="1" w:styleId="24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6">
    <w:name w:val="table_lines"/>
    <w:basedOn w:val="1"/>
    <w:qFormat/>
    <w:uiPriority w:val="0"/>
    <w:pPr>
      <w:widowControl/>
      <w:jc w:val="left"/>
    </w:pPr>
    <w:rPr>
      <w:sz w:val="20"/>
      <w:szCs w:val="20"/>
      <w:lang w:val="de-DE" w:eastAsia="de-DE"/>
    </w:rPr>
  </w:style>
  <w:style w:type="paragraph" w:customStyle="1" w:styleId="247">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9">
    <w:name w:val="Char Char Char Char"/>
    <w:basedOn w:val="15"/>
    <w:qFormat/>
    <w:uiPriority w:val="0"/>
    <w:pPr>
      <w:spacing w:line="360" w:lineRule="auto"/>
    </w:pPr>
    <w:rPr>
      <w:rFonts w:ascii="Tahoma" w:hAnsi="Tahoma"/>
      <w:sz w:val="24"/>
      <w:szCs w:val="24"/>
    </w:rPr>
  </w:style>
  <w:style w:type="paragraph" w:styleId="250">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51">
    <w:name w:val="4"/>
    <w:basedOn w:val="1"/>
    <w:next w:val="39"/>
    <w:qFormat/>
    <w:uiPriority w:val="0"/>
    <w:pPr>
      <w:spacing w:line="360" w:lineRule="auto"/>
      <w:ind w:firstLine="420"/>
    </w:pPr>
    <w:rPr>
      <w:color w:val="FF0000"/>
      <w:sz w:val="24"/>
      <w:szCs w:val="24"/>
    </w:rPr>
  </w:style>
  <w:style w:type="paragraph" w:customStyle="1" w:styleId="25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3">
    <w:name w:val="Char Char Char Char Char Char Char Char Char Char"/>
    <w:basedOn w:val="1"/>
    <w:qFormat/>
    <w:uiPriority w:val="0"/>
    <w:pPr>
      <w:spacing w:line="360" w:lineRule="auto"/>
    </w:pPr>
    <w:rPr>
      <w:sz w:val="24"/>
      <w:szCs w:val="20"/>
    </w:rPr>
  </w:style>
  <w:style w:type="paragraph" w:customStyle="1" w:styleId="254">
    <w:name w:val="样式1"/>
    <w:basedOn w:val="1"/>
    <w:qFormat/>
    <w:uiPriority w:val="0"/>
    <w:pPr>
      <w:numPr>
        <w:ilvl w:val="0"/>
        <w:numId w:val="3"/>
      </w:numPr>
    </w:pPr>
    <w:rPr>
      <w:rFonts w:ascii="宋体" w:hAnsi="宋体"/>
      <w:szCs w:val="21"/>
    </w:rPr>
  </w:style>
  <w:style w:type="paragraph" w:customStyle="1" w:styleId="25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0">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5">
    <w:name w:val="Char Char Char Char1"/>
    <w:basedOn w:val="15"/>
    <w:qFormat/>
    <w:uiPriority w:val="0"/>
    <w:pPr>
      <w:spacing w:line="360" w:lineRule="auto"/>
    </w:pPr>
    <w:rPr>
      <w:rFonts w:ascii="Tahoma" w:hAnsi="Tahoma"/>
      <w:sz w:val="24"/>
      <w:szCs w:val="24"/>
    </w:rPr>
  </w:style>
  <w:style w:type="paragraph" w:customStyle="1" w:styleId="266">
    <w:name w:val="table_1stline"/>
    <w:basedOn w:val="1"/>
    <w:qFormat/>
    <w:uiPriority w:val="0"/>
    <w:pPr>
      <w:widowControl/>
      <w:spacing w:before="120"/>
      <w:jc w:val="left"/>
    </w:pPr>
    <w:rPr>
      <w:bCs/>
      <w:sz w:val="20"/>
      <w:szCs w:val="20"/>
      <w:lang w:val="de-DE" w:eastAsia="de-DE"/>
    </w:rPr>
  </w:style>
  <w:style w:type="paragraph" w:customStyle="1" w:styleId="26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_Style 112"/>
    <w:semiHidden/>
    <w:qFormat/>
    <w:uiPriority w:val="99"/>
    <w:rPr>
      <w:rFonts w:ascii="Times New Roman" w:hAnsi="Times New Roman" w:eastAsia="宋体" w:cs="Times New Roman"/>
      <w:sz w:val="21"/>
      <w:szCs w:val="21"/>
      <w:lang w:val="en-US" w:eastAsia="zh-CN" w:bidi="ar-SA"/>
    </w:rPr>
  </w:style>
  <w:style w:type="paragraph" w:styleId="270">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71">
    <w:name w:val="WPSOffice手动目录 1"/>
    <w:qFormat/>
    <w:uiPriority w:val="0"/>
    <w:rPr>
      <w:rFonts w:ascii="Times New Roman" w:hAnsi="Times New Roman" w:eastAsia="宋体" w:cs="Times New Roman"/>
      <w:lang w:val="en-US" w:eastAsia="zh-CN" w:bidi="ar-SA"/>
    </w:rPr>
  </w:style>
  <w:style w:type="character" w:customStyle="1" w:styleId="272">
    <w:name w:val="NormalCharacter"/>
    <w:qFormat/>
    <w:uiPriority w:val="0"/>
  </w:style>
  <w:style w:type="paragraph" w:customStyle="1" w:styleId="273">
    <w:name w:val="Default"/>
    <w:qFormat/>
    <w:uiPriority w:val="0"/>
    <w:pPr>
      <w:widowControl w:val="0"/>
    </w:pPr>
    <w:rPr>
      <w:rFonts w:ascii="宋体_x0006_壵分糮.." w:hAnsi="Times New Roman" w:eastAsia="宋体_x0006_壵分糮.." w:cs="宋体_x0006_壵分糮.."/>
      <w:color w:val="000000"/>
      <w:sz w:val="24"/>
      <w:szCs w:val="24"/>
      <w:lang w:val="en-US" w:eastAsia="zh-CN" w:bidi="ar-SA"/>
    </w:rPr>
  </w:style>
  <w:style w:type="paragraph" w:customStyle="1" w:styleId="274">
    <w:name w:val="_Style 7"/>
    <w:basedOn w:val="19"/>
    <w:next w:val="49"/>
    <w:qFormat/>
    <w:uiPriority w:val="0"/>
    <w:pPr>
      <w:spacing w:before="240" w:after="0" w:line="360" w:lineRule="auto"/>
      <w:ind w:left="0" w:firstLine="420"/>
    </w:pPr>
    <w:rPr>
      <w:szCs w:val="24"/>
    </w:rPr>
  </w:style>
  <w:style w:type="paragraph" w:customStyle="1" w:styleId="275">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76">
    <w:name w:val="正文文字 6"/>
    <w:next w:val="1"/>
    <w:qFormat/>
    <w:uiPriority w:val="99"/>
    <w:pPr>
      <w:widowControl w:val="0"/>
      <w:ind w:left="240"/>
      <w:jc w:val="both"/>
    </w:pPr>
    <w:rPr>
      <w:rFonts w:ascii="宋体" w:hAnsi="Times New Roman" w:eastAsia="宋体" w:cs="Times New Roman"/>
      <w:b/>
      <w:bCs/>
      <w:sz w:val="32"/>
      <w:szCs w:val="32"/>
      <w:lang w:val="en-US" w:eastAsia="zh-CN" w:bidi="ar-SA"/>
    </w:rPr>
  </w:style>
  <w:style w:type="paragraph" w:customStyle="1" w:styleId="277">
    <w:name w:val="普通(网站)1"/>
    <w:basedOn w:val="1"/>
    <w:qFormat/>
    <w:uiPriority w:val="2"/>
    <w:pPr>
      <w:widowControl/>
      <w:spacing w:before="100" w:after="100"/>
      <w:jc w:val="left"/>
    </w:pPr>
    <w:rPr>
      <w:rFonts w:ascii="宋体" w:hAnsi="宋体" w:cs="宋体"/>
      <w:sz w:val="24"/>
    </w:rPr>
  </w:style>
  <w:style w:type="paragraph" w:customStyle="1" w:styleId="278">
    <w:name w:val="标题 11"/>
    <w:basedOn w:val="1"/>
    <w:next w:val="1"/>
    <w:qFormat/>
    <w:uiPriority w:val="0"/>
    <w:pPr>
      <w:keepNext/>
      <w:outlineLvl w:val="0"/>
    </w:pPr>
    <w:rPr>
      <w:rFonts w:ascii="楷体_GB2312" w:eastAsia="楷体_GB2312"/>
      <w:sz w:val="28"/>
      <w:szCs w:val="20"/>
    </w:rPr>
  </w:style>
  <w:style w:type="character" w:customStyle="1" w:styleId="279">
    <w:name w:val="Heading 1 Char"/>
    <w:link w:val="280"/>
    <w:qFormat/>
    <w:uiPriority w:val="9"/>
    <w:rPr>
      <w:rFonts w:ascii="Arial" w:hAnsi="Arial" w:eastAsia="宋体" w:cs="Arial"/>
      <w:b/>
      <w:sz w:val="40"/>
      <w:szCs w:val="40"/>
    </w:rPr>
  </w:style>
  <w:style w:type="paragraph" w:customStyle="1" w:styleId="280">
    <w:name w:val="标题 12"/>
    <w:basedOn w:val="1"/>
    <w:next w:val="1"/>
    <w:link w:val="279"/>
    <w:qFormat/>
    <w:uiPriority w:val="9"/>
    <w:pPr>
      <w:keepNext/>
      <w:keepLines/>
      <w:spacing w:before="480" w:after="200"/>
      <w:outlineLvl w:val="0"/>
    </w:pPr>
    <w:rPr>
      <w:rFonts w:ascii="Arial" w:hAnsi="Arial" w:cs="Arial"/>
      <w:b/>
      <w:sz w:val="40"/>
      <w:szCs w:val="40"/>
    </w:rPr>
  </w:style>
  <w:style w:type="paragraph" w:customStyle="1" w:styleId="281">
    <w:name w:val="列出段落2"/>
    <w:basedOn w:val="1"/>
    <w:qFormat/>
    <w:uiPriority w:val="0"/>
    <w:pPr>
      <w:ind w:firstLine="420"/>
    </w:pPr>
    <w:rPr>
      <w:rFonts w:ascii="Calibri" w:hAnsi="Calibri"/>
    </w:rPr>
  </w:style>
  <w:style w:type="paragraph" w:customStyle="1" w:styleId="282">
    <w:name w:val="批注文字11"/>
    <w:basedOn w:val="1"/>
    <w:qFormat/>
    <w:uiPriority w:val="0"/>
    <w:pPr>
      <w:jc w:val="left"/>
    </w:pPr>
  </w:style>
  <w:style w:type="paragraph" w:customStyle="1" w:styleId="283">
    <w:name w:val="纯文本11"/>
    <w:basedOn w:val="1"/>
    <w:next w:val="284"/>
    <w:qFormat/>
    <w:uiPriority w:val="0"/>
    <w:rPr>
      <w:rFonts w:ascii="宋体" w:hAnsi="Courier New"/>
      <w:szCs w:val="20"/>
    </w:rPr>
  </w:style>
  <w:style w:type="paragraph" w:customStyle="1" w:styleId="284">
    <w:name w:val="正文缩进11"/>
    <w:basedOn w:val="1"/>
    <w:qFormat/>
    <w:uiPriority w:val="0"/>
    <w:pPr>
      <w:spacing w:line="360" w:lineRule="atLeast"/>
      <w:ind w:firstLine="420"/>
    </w:pPr>
    <w:rPr>
      <w:szCs w:val="20"/>
    </w:rPr>
  </w:style>
  <w:style w:type="paragraph" w:customStyle="1" w:styleId="285">
    <w:name w:val="正文文本缩进 31"/>
    <w:basedOn w:val="1"/>
    <w:qFormat/>
    <w:uiPriority w:val="0"/>
    <w:pPr>
      <w:spacing w:line="400" w:lineRule="exact"/>
      <w:ind w:left="360"/>
    </w:pPr>
  </w:style>
  <w:style w:type="paragraph" w:customStyle="1" w:styleId="286">
    <w:name w:val="目录 31"/>
    <w:basedOn w:val="1"/>
    <w:next w:val="1"/>
    <w:qFormat/>
    <w:uiPriority w:val="39"/>
    <w:pPr>
      <w:ind w:left="840"/>
    </w:pPr>
    <w:rPr>
      <w:rFonts w:ascii="Calibri" w:hAnsi="Calibri"/>
    </w:rPr>
  </w:style>
  <w:style w:type="paragraph" w:customStyle="1" w:styleId="287">
    <w:name w:val="页脚1"/>
    <w:basedOn w:val="1"/>
    <w:qFormat/>
    <w:uiPriority w:val="0"/>
    <w:pPr>
      <w:tabs>
        <w:tab w:val="center" w:pos="4153"/>
        <w:tab w:val="right" w:pos="8306"/>
      </w:tabs>
      <w:jc w:val="left"/>
    </w:pPr>
    <w:rPr>
      <w:sz w:val="18"/>
      <w:szCs w:val="18"/>
    </w:rPr>
  </w:style>
  <w:style w:type="paragraph" w:customStyle="1" w:styleId="288">
    <w:name w:val="正文文本1"/>
    <w:basedOn w:val="1"/>
    <w:next w:val="289"/>
    <w:qFormat/>
    <w:uiPriority w:val="0"/>
    <w:pPr>
      <w:jc w:val="center"/>
    </w:pPr>
  </w:style>
  <w:style w:type="paragraph" w:customStyle="1" w:styleId="289">
    <w:name w:val="正文首行缩进1"/>
    <w:basedOn w:val="288"/>
    <w:next w:val="1"/>
    <w:qFormat/>
    <w:uiPriority w:val="0"/>
    <w:pPr>
      <w:spacing w:line="360" w:lineRule="auto"/>
      <w:ind w:firstLine="200"/>
    </w:pPr>
    <w:rPr>
      <w:sz w:val="24"/>
    </w:rPr>
  </w:style>
  <w:style w:type="paragraph" w:customStyle="1" w:styleId="290">
    <w:name w:val="首行缩进"/>
    <w:basedOn w:val="1"/>
    <w:qFormat/>
    <w:uiPriority w:val="0"/>
    <w:pPr>
      <w:ind w:firstLine="480"/>
    </w:pPr>
    <w:rPr>
      <w:lang w:val="zh-CN"/>
    </w:rPr>
  </w:style>
  <w:style w:type="character" w:customStyle="1" w:styleId="291">
    <w:name w:val="15"/>
    <w:basedOn w:val="52"/>
    <w:qFormat/>
    <w:uiPriority w:val="0"/>
    <w:rPr>
      <w:rFonts w:hint="default" w:ascii="Times New Roman" w:hAnsi="Times New Roman" w:cs="Times New Roman"/>
    </w:rPr>
  </w:style>
  <w:style w:type="paragraph" w:customStyle="1" w:styleId="292">
    <w:name w:val="Table Paragraph"/>
    <w:basedOn w:val="1"/>
    <w:qFormat/>
    <w:uiPriority w:val="1"/>
  </w:style>
  <w:style w:type="table" w:customStyle="1" w:styleId="293">
    <w:name w:val="Table Normal"/>
    <w:semiHidden/>
    <w:unhideWhenUsed/>
    <w:qFormat/>
    <w:uiPriority w:val="2"/>
    <w:rPr>
      <w:rFonts w:ascii="Calibri" w:hAnsi="Calibri"/>
    </w:rPr>
    <w:tblPr>
      <w:tblCellMar>
        <w:top w:w="0" w:type="dxa"/>
        <w:left w:w="0" w:type="dxa"/>
        <w:bottom w:w="0" w:type="dxa"/>
        <w:right w:w="0" w:type="dxa"/>
      </w:tblCellMar>
    </w:tblPr>
  </w:style>
  <w:style w:type="paragraph" w:customStyle="1" w:styleId="294">
    <w:name w:val="Table Text"/>
    <w:semiHidden/>
    <w:qFormat/>
    <w:uiPriority w:val="0"/>
    <w:pPr>
      <w:widowControl w:val="0"/>
      <w:spacing w:line="360" w:lineRule="auto"/>
      <w:ind w:firstLine="802"/>
      <w:jc w:val="both"/>
    </w:pPr>
    <w:rPr>
      <w:rFonts w:hint="default"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93</Pages>
  <Words>30144</Words>
  <Characters>31324</Characters>
  <Lines>345</Lines>
  <Paragraphs>97</Paragraphs>
  <TotalTime>0</TotalTime>
  <ScaleCrop>false</ScaleCrop>
  <LinksUpToDate>false</LinksUpToDate>
  <CharactersWithSpaces>34690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2025-03-12T01:38:00Z</dcterms:created>
  <dc:creator>赵国文</dc:creator>
  <cp:lastModifiedBy>77</cp:lastModifiedBy>
  <dcterms:modified xsi:type="dcterms:W3CDTF">2026-09-17T02:21:59Z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5BD4C65884664C04BE0E489CB9CB0C39_13</vt:lpwstr>
  </property>
  <property fmtid="{D5CDD505-2E9C-101B-9397-08002B2CF9AE}" pid="4" name="KSOTemplateDocerSaveRecord">
    <vt:lpwstr>eyJoZGlkIjoiZjI5N2JiODQ3NzdhOWJlYmVhNmNhNjA3MDEzY2M1YTgiLCJ1c2VySWQiOiIzNTIzNDkyOTYifQ==</vt:lpwstr>
  </property>
</Properties>
</file>