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spacing w:val="76"/>
          <w:sz w:val="72"/>
          <w:szCs w:val="16"/>
          <w:highlight w:val="none"/>
        </w:rPr>
      </w:pPr>
      <w:r>
        <w:rPr>
          <w:rFonts w:hint="eastAsia" w:ascii="宋体" w:hAnsi="宋体" w:eastAsia="宋体" w:cs="宋体"/>
          <w:color w:val="auto"/>
          <w:spacing w:val="76"/>
          <w:sz w:val="72"/>
          <w:szCs w:val="16"/>
          <w:highlight w:val="none"/>
        </w:rPr>
      </w:r>
      <w:r/>
    </w:p>
    <w:p>
      <w:pPr>
        <w:ind w:left="0" w:firstLine="0"/>
        <w:jc w:val="center"/>
        <w:spacing w:line="240" w:lineRule="auto"/>
        <w:widowControl w:val="off"/>
        <w:rPr>
          <w:rFonts w:hint="eastAsia" w:ascii="宋体" w:hAnsi="宋体" w:eastAsia="宋体" w:cs="宋体"/>
          <w:sz w:val="144"/>
          <w:szCs w:val="144"/>
        </w:rPr>
      </w:pPr>
      <w:r>
        <w:rPr>
          <w:rFonts w:hint="eastAsia" w:ascii="宋体" w:hAnsi="宋体" w:eastAsia="宋体" w:cs="宋体"/>
          <w:b/>
          <w:spacing w:val="76"/>
          <w:sz w:val="144"/>
          <w:szCs w:val="144"/>
        </w:rPr>
        <w:t xml:space="preserve">招标文件</w:t>
      </w:r>
      <w:r/>
    </w:p>
    <w:p>
      <w:pPr>
        <w:jc w:val="center"/>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66"/>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66"/>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600" w:hanging="160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丰县经济开发区知识产权代理服务采购项目</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w:t>
      </w:r>
      <w:r>
        <w:rPr>
          <w:rFonts w:hint="eastAsia" w:ascii="宋体" w:hAnsi="宋体" w:cs="宋体"/>
          <w:color w:val="000000" w:themeColor="text1"/>
          <w:sz w:val="32"/>
          <w:szCs w:val="32"/>
          <w:highlight w:val="none"/>
          <w:lang w:eastAsia="zh-CN"/>
          <w14:textFill>
            <w14:solidFill>
              <w14:schemeClr w14:val="tx1"/>
            </w14:solidFill>
          </w14:textFill>
        </w:rPr>
        <w:t xml:space="preserve">JSZC-320321-XZJL-G2026-0001</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采 购 </w:t>
      </w:r>
      <w:r>
        <w:rPr>
          <w:rFonts w:hint="eastAsia" w:ascii="宋体" w:hAnsi="宋体" w:eastAsia="宋体" w:cs="宋体"/>
          <w:color w:val="auto"/>
          <w:sz w:val="32"/>
          <w:szCs w:val="32"/>
          <w:highlight w:val="none"/>
        </w:rPr>
        <w:t xml:space="preserve">人：</w:t>
      </w:r>
      <w:r>
        <w:rPr>
          <w:rFonts w:hint="eastAsia" w:ascii="宋体" w:hAnsi="宋体" w:eastAsia="宋体" w:cs="宋体"/>
          <w:color w:val="auto"/>
          <w:sz w:val="32"/>
          <w:szCs w:val="32"/>
          <w:highlight w:val="none"/>
          <w:lang w:eastAsia="zh-CN"/>
        </w:rPr>
        <w:t xml:space="preserve">江苏丰县经济开发区管理委员会</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代理机构：</w:t>
      </w:r>
      <w:r>
        <w:rPr>
          <w:rFonts w:hint="eastAsia" w:ascii="宋体" w:hAnsi="宋体" w:cs="宋体"/>
          <w:color w:val="auto"/>
          <w:sz w:val="32"/>
          <w:szCs w:val="32"/>
          <w:highlight w:val="none"/>
          <w:lang w:eastAsia="zh-CN"/>
        </w:rPr>
        <w:t xml:space="preserve">徐州方圆工程建设监理有限公司</w:t>
      </w:r>
      <w:r/>
    </w:p>
    <w:p>
      <w:pPr>
        <w:ind w:left="0" w:firstLine="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rPr>
        <w:t xml:space="preserve">月</w:t>
      </w:r>
      <w:r/>
    </w:p>
    <w:p>
      <w:pPr>
        <w:ind w:left="0" w:firstLine="0"/>
        <w:jc w:val="center"/>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963"/>
        <w:ind w:left="0" w:firstLine="0"/>
        <w:keepLines w:val="0"/>
        <w:keepNext w:val="0"/>
        <w:pageBreakBefore w:val="0"/>
        <w:spacing w:line="480" w:lineRule="auto"/>
        <w:widowControl/>
        <w:tabs>
          <w:tab w:val="right" w:pos="801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63"/>
        <w:ind w:left="0"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_Toc15932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63"/>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_Toc22828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63"/>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_Toc22405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63"/>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_Toc23220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第四章 </w:t>
      </w:r>
      <w:r>
        <w:rPr>
          <w:rFonts w:hint="eastAsia" w:ascii="宋体" w:hAnsi="宋体" w:eastAsia="宋体" w:cs="宋体"/>
          <w:sz w:val="28"/>
          <w:szCs w:val="28"/>
          <w:highlight w:val="none"/>
        </w:rPr>
        <w:t xml:space="preserve">评</w:t>
      </w:r>
      <w:r>
        <w:rPr>
          <w:rFonts w:hint="eastAsia" w:ascii="宋体" w:hAnsi="宋体" w:eastAsia="宋体" w:cs="宋体"/>
          <w:sz w:val="28"/>
          <w:szCs w:val="28"/>
          <w:highlight w:val="none"/>
          <w:lang w:eastAsia="zh-CN"/>
        </w:rPr>
        <w:t xml:space="preserve">分</w:t>
      </w:r>
      <w:r>
        <w:rPr>
          <w:rFonts w:hint="eastAsia" w:ascii="宋体" w:hAnsi="宋体" w:eastAsia="宋体" w:cs="宋体"/>
          <w:sz w:val="28"/>
          <w:szCs w:val="28"/>
          <w:highlight w:val="none"/>
        </w:rPr>
        <w:t xml:space="preserve">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63"/>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_Toc21350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_Toc21350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63"/>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_Toc11199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963"/>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_Toc16344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_Toc16344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ind w:firstLine="0"/>
        <w:keepLines w:val="0"/>
        <w:keepNext w:val="0"/>
        <w:pageBreakBefore w:val="0"/>
        <w:spacing w:line="480" w:lineRule="auto"/>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pStyle w:val="1010"/>
        <w:jc w:val="center"/>
        <w:spacing w:line="520" w:lineRule="exact"/>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pStyle w:val="1010"/>
        <w:ind w:left="0" w:firstLine="0"/>
        <w:jc w:val="both"/>
        <w:spacing w:line="52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江苏丰县经济开发区管理委员会</w:t>
      </w:r>
      <w:r>
        <w:rPr>
          <w:rFonts w:hint="eastAsia" w:ascii="宋体" w:hAnsi="宋体" w:eastAsia="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丰县经济开发区知识产权代理服务采购项目</w:t>
      </w:r>
      <w:r>
        <w:rPr>
          <w:rFonts w:hint="eastAsia" w:ascii="宋体" w:hAnsi="宋体" w:eastAsia="宋体" w:cs="宋体"/>
          <w:b/>
          <w:color w:val="auto"/>
          <w:sz w:val="36"/>
          <w:szCs w:val="36"/>
          <w:highlight w:val="none"/>
        </w:rPr>
        <w:t xml:space="preserve">》招标文件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52"/>
        <w:ind w:left="0" w:firstLine="0"/>
        <w:jc w:val="left"/>
        <w:keepLines/>
        <w:keepNext/>
        <w:pageBreakBefore w:val="0"/>
        <w:spacing w:after="0"/>
        <w:widowControl/>
        <w:rPr>
          <w:rFonts w:hint="eastAsia" w:ascii="宋体" w:hAnsi="宋体" w:eastAsia="宋体" w:cs="宋体"/>
        </w:rPr>
      </w:pPr>
      <w:r/>
      <w:bookmarkStart w:id="0" w:name="_Toc523404695"/>
      <w:r/>
      <w:r/>
    </w:p>
    <w:p>
      <w:pPr>
        <w:pStyle w:val="952"/>
        <w:ind w:left="0" w:firstLine="0"/>
        <w:jc w:val="center"/>
        <w:keepLines/>
        <w:keepNext/>
        <w:pageBreakBefore w:val="0"/>
        <w:spacing w:after="0"/>
        <w:widowControl/>
        <w:rPr>
          <w:rFonts w:hint="eastAsia" w:ascii="宋体" w:hAnsi="宋体" w:eastAsia="宋体" w:cs="宋体"/>
        </w:rPr>
      </w:pPr>
      <w:r/>
      <w:bookmarkStart w:id="1" w:name="_Toc15932"/>
      <w:r>
        <w:rPr>
          <w:rFonts w:hint="eastAsia" w:ascii="宋体" w:hAnsi="宋体" w:eastAsia="宋体" w:cs="宋体"/>
        </w:rPr>
        <w:t xml:space="preserve">第一章 投标邀请</w:t>
      </w:r>
      <w:bookmarkEnd w:id="0"/>
      <w:r/>
      <w:bookmarkEnd w:id="1"/>
      <w:r/>
      <w:r/>
    </w:p>
    <w:p>
      <w:pPr>
        <w:ind w:firstLine="480"/>
        <w:rPr>
          <w:rFonts w:hint="eastAsia" w:ascii="宋体" w:hAnsi="宋体" w:eastAsia="宋体" w:cs="宋体"/>
          <w:color w:val="auto"/>
          <w:highlight w:val="none"/>
        </w:rPr>
      </w:pPr>
      <w:r>
        <w:rPr>
          <w:rFonts w:hint="eastAsia" w:ascii="宋体" w:hAnsi="宋体" w:cs="宋体"/>
          <w:color w:val="auto"/>
          <w:highlight w:val="none"/>
          <w:lang w:eastAsia="zh-CN"/>
        </w:rPr>
        <w:t xml:space="preserve">徐州方圆工程建设监理有限公司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江苏丰县经济开发区管理委员会</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丰县经济开发区知识产权代理服务采购项目</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(一)项目名称：</w:t>
      </w:r>
      <w:r>
        <w:rPr>
          <w:rFonts w:hint="eastAsia" w:ascii="宋体" w:hAnsi="宋体" w:cs="宋体"/>
          <w:color w:val="auto"/>
          <w:highlight w:val="none"/>
          <w:lang w:eastAsia="zh-CN"/>
        </w:rPr>
        <w:t xml:space="preserve">丰县经济开发区知识产权代理服务采购项目</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JSZC-320321-XZJL-G2026-0001</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②潜在供应商访问“苏采云”系统的网络地址和方法：“苏采云”系统的网址：</w:t>
      </w:r>
      <w:r>
        <w:rPr>
          <w:rFonts w:hint="eastAsia" w:ascii="宋体" w:hAnsi="宋体" w:eastAsia="宋体" w:cs="宋体"/>
          <w:color w:val="auto"/>
          <w:highlight w:val="none"/>
          <w:lang w:val="en-US" w:eastAsia="zh-CN"/>
        </w:rPr>
        <w:t xml:space="preserve">https://jszfcg.jsczt.cn/jszc/login</w:t>
      </w:r>
      <w:r>
        <w:rPr>
          <w:rFonts w:hint="eastAsia" w:ascii="宋体" w:hAnsi="宋体" w:eastAsia="宋体" w:cs="宋体"/>
          <w:color w:val="auto"/>
          <w:highlight w:val="none"/>
        </w:rPr>
        <w:t xml:space="preserve">；或进入徐州政府采购网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点击“苏采云”进入系统。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③“CA数字证书”的获取：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highlight w:val="none"/>
          <w:lang w:val="en-US" w:eastAsia="zh-CN"/>
        </w:rPr>
        <w:t xml:space="preserve">办事指南</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rPr>
        <w:t xml:space="preserve">服务-</w:t>
      </w:r>
      <w:r>
        <w:rPr>
          <w:rFonts w:hint="eastAsia" w:ascii="宋体" w:hAnsi="宋体" w:eastAsia="宋体" w:cs="宋体"/>
          <w:color w:val="auto"/>
          <w:highlight w:val="none"/>
          <w:lang w:val="en-US" w:eastAsia="zh-CN"/>
        </w:rPr>
        <w:t xml:space="preserve">资料下载</w:t>
      </w:r>
      <w:r>
        <w:rPr>
          <w:rFonts w:hint="eastAsia" w:ascii="宋体" w:hAnsi="宋体" w:eastAsia="宋体" w:cs="宋体"/>
          <w:color w:val="auto"/>
          <w:highlight w:val="none"/>
        </w:rPr>
        <w:t xml:space="preserve">”中的《“苏采云”系统政务CA办理材料、操作手册及控件下载》。</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（3）售价：免费。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四、投标有关信息</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（一）投标截止时间：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11</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4</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11</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4</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keepLines w:val="0"/>
        <w:keepNext w:val="0"/>
        <w:pageBreakBefore w:val="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（三）开标地点：“苏采云”系统“开标大厅”或徐州政府采购网（网址：https://czj.xz.gov.cn/zfcg/）首页，点击“苏采云”登录后，进入系统“开标大厅”。</w:t>
      </w:r>
      <w:r>
        <w:rPr>
          <w:rFonts w:hint="eastAsia" w:ascii="宋体" w:hAnsi="宋体" w:eastAsia="宋体" w:cs="宋体"/>
          <w:color w:val="auto"/>
          <w:highlight w:val="none"/>
          <w:lang w:val="en-US" w:eastAsia="zh-CN"/>
        </w:rPr>
        <w:t xml:space="preserve">  </w:t>
      </w:r>
      <w:r/>
    </w:p>
    <w:p>
      <w:pPr>
        <w:ind w:firstLine="482"/>
        <w:keepLines w:val="0"/>
        <w:keepNext w:val="0"/>
        <w:pageBreakBefore w:val="0"/>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采购人</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江苏丰县经济开发区管理委员会</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val="en-US" w:eastAsia="zh-CN"/>
        </w:rPr>
        <w:t xml:space="preserve">徐州丰县经济开发区飞龙湖之窗</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（三）联系方式：0516-68912337</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（四）采购项目联系人：赵敏</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cs="宋体"/>
          <w:color w:val="auto"/>
          <w:highlight w:val="none"/>
          <w:lang w:eastAsia="zh-CN"/>
        </w:rPr>
        <w:t xml:space="preserve">徐州方圆工程建设监理有限公司</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cs="宋体"/>
          <w:color w:val="auto"/>
          <w:highlight w:val="none"/>
          <w:lang w:eastAsia="zh-CN"/>
        </w:rPr>
        <w:t xml:space="preserve">徐州市贾汪区潘安湖恒盛智谷科技园30号楼2单元2楼</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（三）联系方法：</w:t>
      </w:r>
      <w:r>
        <w:rPr>
          <w:rFonts w:hint="eastAsia" w:ascii="宋体" w:hAnsi="宋体" w:cs="宋体"/>
          <w:color w:val="000000" w:themeColor="text1"/>
          <w:highlight w:val="none"/>
          <w:lang w:eastAsia="zh-CN"/>
          <w14:textFill>
            <w14:solidFill>
              <w14:schemeClr w14:val="tx1"/>
            </w14:solidFill>
          </w14:textFill>
        </w:rPr>
        <w:t xml:space="preserve">13914890058</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（四）采购项目联系人：</w:t>
      </w:r>
      <w:r>
        <w:rPr>
          <w:rFonts w:hint="eastAsia" w:ascii="宋体" w:hAnsi="宋体" w:cs="宋体"/>
          <w:color w:val="000000" w:themeColor="text1"/>
          <w:highlight w:val="none"/>
          <w:lang w:eastAsia="zh-CN"/>
          <w14:textFill>
            <w14:solidFill>
              <w14:schemeClr w14:val="tx1"/>
            </w14:solidFill>
          </w14:textFill>
        </w:rPr>
        <w:t xml:space="preserve">刘晴</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2"/>
        <w:keepLines/>
        <w:keepNext/>
        <w:pageBreakBefore w:val="0"/>
        <w:spacing w:after="0"/>
        <w:widowControl/>
        <w:rPr>
          <w:rFonts w:hint="eastAsia" w:ascii="宋体" w:hAnsi="宋体" w:eastAsia="宋体" w:cs="宋体"/>
        </w:rPr>
      </w:pPr>
      <w:r/>
      <w:bookmarkStart w:id="2" w:name="_Toc22828"/>
      <w:r>
        <w:rPr>
          <w:rFonts w:hint="eastAsia" w:ascii="宋体" w:hAnsi="宋体" w:eastAsia="宋体" w:cs="宋体"/>
        </w:rPr>
        <w:t xml:space="preserve">第二章 投标人须知</w:t>
      </w:r>
      <w:bookmarkEnd w:id="2"/>
      <w:r/>
      <w:r/>
    </w:p>
    <w:p>
      <w:pPr>
        <w:ind w:left="0" w:firstLine="0"/>
        <w:jc w:val="center"/>
        <w:rPr>
          <w:rFonts w:hint="eastAsia" w:ascii="宋体" w:hAnsi="宋体" w:eastAsia="宋体" w:cs="宋体"/>
          <w:b/>
          <w:bCs/>
        </w:rPr>
      </w:pPr>
      <w:r>
        <w:rPr>
          <w:rFonts w:hint="eastAsia" w:ascii="宋体" w:hAnsi="宋体" w:eastAsia="宋体" w:cs="宋体"/>
          <w:b/>
          <w:bCs/>
        </w:rPr>
        <w:t xml:space="preserve">一、总则</w:t>
      </w:r>
      <w:r/>
    </w:p>
    <w:p>
      <w:pPr>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rPr>
          <w:rFonts w:hint="eastAsia" w:ascii="宋体" w:hAnsi="宋体" w:eastAsia="宋体" w:cs="宋体"/>
        </w:rPr>
      </w:pPr>
      <w:r>
        <w:rPr>
          <w:rFonts w:hint="eastAsia" w:ascii="宋体" w:hAnsi="宋体" w:eastAsia="宋体" w:cs="宋体"/>
        </w:rPr>
        <w:t xml:space="preserve">①本项目应当履行促进绿色低碳循环发展，执行国家相关绿色标准，推动环保、节能、节水、循环、低碳、再生、有机等绿色产品和相关绿色服务、绿色基础设施应用的要求。</w:t>
      </w:r>
      <w:r/>
    </w:p>
    <w:p>
      <w:pPr>
        <w:rPr>
          <w:rFonts w:hint="eastAsia" w:ascii="宋体" w:hAnsi="宋体" w:eastAsia="宋体" w:cs="宋体"/>
          <w:highlight w:val="none"/>
        </w:rPr>
      </w:pPr>
      <w:r>
        <w:rPr>
          <w:rFonts w:hint="eastAsia" w:ascii="宋体" w:hAnsi="宋体" w:eastAsia="宋体" w:cs="宋体"/>
          <w:highlight w:val="none"/>
        </w:rPr>
        <w:t xml:space="preserve">②若项目要求提供履约担保的，中标供应商可以以履约保函(保险)形式代替提供履约保证金。供应商可登录江苏政府采购网 (网址:http://www.ccgp-jiangsu.gov.cn/)“资料下载”栏目下载“政府采购电子履约保函(保险)操作手册”</w:t>
      </w:r>
      <w:r/>
    </w:p>
    <w:p>
      <w:pPr>
        <w:rPr>
          <w:rFonts w:hint="eastAsia" w:ascii="宋体" w:hAnsi="宋体" w:eastAsia="宋体" w:cs="宋体"/>
        </w:rPr>
      </w:pPr>
      <w:r>
        <w:rPr>
          <w:rFonts w:hint="eastAsia" w:ascii="宋体" w:hAnsi="宋体" w:eastAsia="宋体" w:cs="宋体"/>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rPr>
          <w:rFonts w:hint="eastAsia" w:ascii="宋体" w:hAnsi="宋体" w:eastAsia="宋体" w:cs="宋体"/>
        </w:rPr>
      </w:pPr>
      <w:r>
        <w:rPr>
          <w:rFonts w:hint="eastAsia" w:ascii="宋体" w:hAnsi="宋体" w:eastAsia="宋体" w:cs="宋体"/>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rPr>
          <w:rFonts w:hint="eastAsia" w:ascii="宋体" w:hAnsi="宋体" w:eastAsia="宋体" w:cs="宋体"/>
        </w:rPr>
      </w:pPr>
      <w:r>
        <w:rPr>
          <w:rFonts w:hint="eastAsia" w:ascii="宋体" w:hAnsi="宋体" w:eastAsia="宋体" w:cs="宋体"/>
        </w:rPr>
        <w:t xml:space="preserve">（六）投标人的资格条件：</w:t>
      </w:r>
      <w:r/>
    </w:p>
    <w:p>
      <w:pPr>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ind w:left="0" w:firstLine="0"/>
        <w:jc w:val="center"/>
        <w:rPr>
          <w:rFonts w:hint="eastAsia" w:ascii="宋体" w:hAnsi="宋体" w:eastAsia="宋体" w:cs="宋体"/>
          <w:b/>
          <w:bCs/>
        </w:rPr>
      </w:pPr>
      <w:r>
        <w:rPr>
          <w:rFonts w:hint="eastAsia" w:ascii="宋体" w:hAnsi="宋体" w:eastAsia="宋体" w:cs="宋体"/>
          <w:b/>
          <w:bCs/>
        </w:rPr>
        <w:t xml:space="preserve">二、招标</w:t>
      </w:r>
      <w:r/>
    </w:p>
    <w:p>
      <w:pPr>
        <w:rPr>
          <w:rFonts w:hint="eastAsia" w:ascii="宋体" w:hAnsi="宋体" w:eastAsia="宋体" w:cs="宋体"/>
        </w:rPr>
      </w:pPr>
      <w:r>
        <w:rPr>
          <w:rFonts w:hint="eastAsia" w:ascii="宋体" w:hAnsi="宋体" w:eastAsia="宋体" w:cs="宋体"/>
        </w:rPr>
        <w:t xml:space="preserve">（八）招标文件应包括以下内容：</w:t>
      </w:r>
      <w:r/>
    </w:p>
    <w:p>
      <w:pPr>
        <w:rPr>
          <w:rFonts w:hint="eastAsia" w:ascii="宋体" w:hAnsi="宋体" w:eastAsia="宋体" w:cs="宋体"/>
        </w:rPr>
      </w:pPr>
      <w:r>
        <w:rPr>
          <w:rFonts w:hint="eastAsia" w:ascii="宋体" w:hAnsi="宋体" w:eastAsia="宋体" w:cs="宋体"/>
        </w:rPr>
        <w:t xml:space="preserve">第一章，投标邀请；</w:t>
      </w:r>
      <w:r/>
    </w:p>
    <w:p>
      <w:pPr>
        <w:rPr>
          <w:rFonts w:hint="eastAsia" w:ascii="宋体" w:hAnsi="宋体" w:eastAsia="宋体" w:cs="宋体"/>
        </w:rPr>
      </w:pPr>
      <w:r>
        <w:rPr>
          <w:rFonts w:hint="eastAsia" w:ascii="宋体" w:hAnsi="宋体" w:eastAsia="宋体" w:cs="宋体"/>
        </w:rPr>
        <w:t xml:space="preserve">第二章，投标人须知；</w:t>
      </w:r>
      <w:r/>
    </w:p>
    <w:p>
      <w:pPr>
        <w:rPr>
          <w:rFonts w:hint="eastAsia" w:ascii="宋体" w:hAnsi="宋体" w:eastAsia="宋体" w:cs="宋体"/>
        </w:rPr>
      </w:pPr>
      <w:r>
        <w:rPr>
          <w:rFonts w:hint="eastAsia" w:ascii="宋体" w:hAnsi="宋体" w:eastAsia="宋体" w:cs="宋体"/>
        </w:rPr>
        <w:t xml:space="preserve">第三章，投标资料表；</w:t>
      </w:r>
      <w:r/>
    </w:p>
    <w:p>
      <w:pPr>
        <w:rPr>
          <w:rFonts w:hint="eastAsia" w:ascii="宋体" w:hAnsi="宋体" w:eastAsia="宋体" w:cs="宋体"/>
        </w:rPr>
      </w:pPr>
      <w:r>
        <w:rPr>
          <w:rFonts w:hint="eastAsia" w:ascii="宋体" w:hAnsi="宋体" w:eastAsia="宋体" w:cs="宋体"/>
        </w:rPr>
        <w:t xml:space="preserve">第四章，评标标准；</w:t>
      </w:r>
      <w:r/>
    </w:p>
    <w:p>
      <w:pPr>
        <w:rPr>
          <w:rFonts w:hint="eastAsia" w:ascii="宋体" w:hAnsi="宋体" w:eastAsia="宋体" w:cs="宋体"/>
        </w:rPr>
      </w:pPr>
      <w:r>
        <w:rPr>
          <w:rFonts w:hint="eastAsia" w:ascii="宋体" w:hAnsi="宋体" w:eastAsia="宋体" w:cs="宋体"/>
        </w:rPr>
        <w:t xml:space="preserve">第五章，拟签订的合同文本；</w:t>
      </w:r>
      <w:r/>
    </w:p>
    <w:p>
      <w:pPr>
        <w:rPr>
          <w:rFonts w:hint="eastAsia" w:ascii="宋体" w:hAnsi="宋体" w:eastAsia="宋体" w:cs="宋体"/>
        </w:rPr>
      </w:pPr>
      <w:r>
        <w:rPr>
          <w:rFonts w:hint="eastAsia" w:ascii="宋体" w:hAnsi="宋体" w:eastAsia="宋体" w:cs="宋体"/>
        </w:rPr>
        <w:t xml:space="preserve">第六章，采购需求；</w:t>
      </w:r>
      <w:r/>
    </w:p>
    <w:p>
      <w:pPr>
        <w:rPr>
          <w:rFonts w:hint="eastAsia" w:ascii="宋体" w:hAnsi="宋体" w:eastAsia="宋体" w:cs="宋体"/>
        </w:rPr>
      </w:pPr>
      <w:r>
        <w:rPr>
          <w:rFonts w:hint="eastAsia" w:ascii="宋体" w:hAnsi="宋体" w:eastAsia="宋体" w:cs="宋体"/>
        </w:rPr>
        <w:t xml:space="preserve">第七章，投标文件相关格式。</w:t>
      </w:r>
      <w:r/>
    </w:p>
    <w:p>
      <w:pPr>
        <w:rPr>
          <w:rFonts w:hint="eastAsia" w:ascii="宋体" w:hAnsi="宋体" w:eastAsia="宋体" w:cs="宋体"/>
        </w:rPr>
      </w:pPr>
      <w:r>
        <w:rPr>
          <w:rFonts w:hint="eastAsia" w:ascii="宋体" w:hAnsi="宋体" w:eastAsia="宋体" w:cs="宋体"/>
        </w:rPr>
        <w:t xml:space="preserve">（九）招标文件澄清或者修改：</w:t>
      </w:r>
      <w:r/>
    </w:p>
    <w:p>
      <w:pPr>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ind w:left="0" w:firstLine="0"/>
        <w:jc w:val="center"/>
        <w:rPr>
          <w:rFonts w:hint="eastAsia" w:ascii="宋体" w:hAnsi="宋体" w:eastAsia="宋体" w:cs="宋体"/>
          <w:b/>
          <w:bCs/>
        </w:rPr>
      </w:pPr>
      <w:r>
        <w:rPr>
          <w:rFonts w:hint="eastAsia" w:ascii="宋体" w:hAnsi="宋体" w:eastAsia="宋体" w:cs="宋体"/>
          <w:b/>
          <w:bCs/>
        </w:rPr>
        <w:t xml:space="preserve">三、投标</w:t>
      </w:r>
      <w:r/>
    </w:p>
    <w:p>
      <w:pPr>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rPr>
          <w:rFonts w:hint="eastAsia" w:ascii="宋体" w:hAnsi="宋体" w:eastAsia="宋体" w:cs="宋体"/>
        </w:rPr>
      </w:pPr>
      <w:r>
        <w:rPr>
          <w:rFonts w:hint="eastAsia" w:ascii="宋体" w:hAnsi="宋体" w:eastAsia="宋体" w:cs="宋体"/>
        </w:rPr>
        <w:t xml:space="preserve">（十二）投标文件的构成：</w:t>
      </w:r>
      <w:r/>
    </w:p>
    <w:p>
      <w:pPr>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rPr>
          <w:rFonts w:hint="eastAsia" w:ascii="宋体" w:hAnsi="宋体" w:eastAsia="宋体" w:cs="宋体"/>
        </w:rPr>
      </w:pPr>
      <w:r>
        <w:rPr>
          <w:rFonts w:hint="eastAsia" w:ascii="宋体" w:hAnsi="宋体" w:eastAsia="宋体" w:cs="宋体"/>
        </w:rPr>
        <w:t xml:space="preserve">（十四）投标报价要求：</w:t>
      </w:r>
      <w:r/>
    </w:p>
    <w:p>
      <w:pPr>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rPr>
          <w:rFonts w:hint="eastAsia" w:ascii="宋体" w:hAnsi="宋体" w:eastAsia="宋体" w:cs="宋体"/>
        </w:rPr>
      </w:pPr>
      <w:r>
        <w:rPr>
          <w:rFonts w:hint="eastAsia" w:ascii="宋体" w:hAnsi="宋体" w:eastAsia="宋体" w:cs="宋体"/>
        </w:rPr>
        <w:t xml:space="preserve">3. 采购人不支付报价以外的任何费用。</w:t>
      </w:r>
      <w:r/>
    </w:p>
    <w:p>
      <w:pPr>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rPr>
          <w:rFonts w:hint="eastAsia" w:ascii="宋体" w:hAnsi="宋体" w:eastAsia="宋体" w:cs="宋体"/>
        </w:rPr>
      </w:pPr>
      <w:r>
        <w:rPr>
          <w:rFonts w:hint="eastAsia" w:ascii="宋体" w:hAnsi="宋体" w:eastAsia="宋体" w:cs="宋体"/>
        </w:rPr>
        <w:t xml:space="preserve">（十六）投标有效期：</w:t>
      </w:r>
      <w:r/>
    </w:p>
    <w:p>
      <w:pPr>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rPr>
          <w:rFonts w:hint="eastAsia" w:ascii="宋体" w:hAnsi="宋体" w:eastAsia="宋体" w:cs="宋体"/>
        </w:rPr>
      </w:pPr>
      <w:r>
        <w:rPr>
          <w:rFonts w:hint="eastAsia" w:ascii="宋体" w:hAnsi="宋体" w:eastAsia="宋体" w:cs="宋体"/>
        </w:rPr>
        <w:t xml:space="preserve">（十七）投标文件的编制要求和签署要求</w:t>
      </w:r>
      <w:r/>
    </w:p>
    <w:p>
      <w:pPr>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rPr>
          <w:rFonts w:hint="eastAsia" w:ascii="宋体" w:hAnsi="宋体" w:eastAsia="宋体" w:cs="宋体"/>
        </w:rPr>
      </w:pPr>
      <w:r>
        <w:rPr>
          <w:rFonts w:hint="eastAsia" w:ascii="宋体" w:hAnsi="宋体" w:eastAsia="宋体" w:cs="宋体"/>
        </w:rPr>
        <w:t xml:space="preserve">（十八）投标文件的盖章要求：</w:t>
      </w:r>
      <w:r/>
    </w:p>
    <w:p>
      <w:pPr>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rPr>
          <w:rFonts w:hint="eastAsia" w:ascii="宋体" w:hAnsi="宋体" w:eastAsia="宋体" w:cs="宋体"/>
        </w:rPr>
      </w:pPr>
      <w:r>
        <w:rPr>
          <w:rFonts w:hint="eastAsia" w:ascii="宋体" w:hAnsi="宋体" w:eastAsia="宋体" w:cs="宋体"/>
        </w:rPr>
        <w:t xml:space="preserve">（二十二）本项目不允许分包。</w:t>
      </w:r>
      <w:r/>
    </w:p>
    <w:p>
      <w:pPr>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rPr>
          <w:rFonts w:hint="eastAsia" w:ascii="宋体" w:hAnsi="宋体" w:eastAsia="宋体" w:cs="宋体"/>
        </w:rPr>
      </w:pPr>
      <w:r>
        <w:rPr>
          <w:rFonts w:hint="eastAsia" w:ascii="宋体" w:hAnsi="宋体" w:eastAsia="宋体" w:cs="宋体"/>
        </w:rPr>
        <w:t xml:space="preserve">（二十四）有下列情形之一的，其投标无效。</w:t>
      </w:r>
      <w:r/>
    </w:p>
    <w:p>
      <w:pPr>
        <w:rPr>
          <w:rFonts w:hint="eastAsia" w:ascii="宋体" w:hAnsi="宋体" w:eastAsia="宋体" w:cs="宋体"/>
        </w:rPr>
      </w:pPr>
      <w:r>
        <w:rPr>
          <w:rFonts w:hint="eastAsia" w:ascii="宋体" w:hAnsi="宋体" w:eastAsia="宋体" w:cs="宋体"/>
        </w:rPr>
        <w:t xml:space="preserve">1. 不同投标人的投标文件，由同一单位或者个人编制；</w:t>
      </w:r>
      <w:r/>
    </w:p>
    <w:p>
      <w:pPr>
        <w:rPr>
          <w:rFonts w:hint="eastAsia" w:ascii="宋体" w:hAnsi="宋体" w:eastAsia="宋体" w:cs="宋体"/>
        </w:rPr>
      </w:pPr>
      <w:r>
        <w:rPr>
          <w:rFonts w:hint="eastAsia" w:ascii="宋体" w:hAnsi="宋体" w:eastAsia="宋体" w:cs="宋体"/>
        </w:rPr>
        <w:t xml:space="preserve">2. 不同投标人委托同一单位或者个人办理投标事宜；</w:t>
      </w:r>
      <w:r/>
    </w:p>
    <w:p>
      <w:pPr>
        <w:rPr>
          <w:rFonts w:hint="eastAsia" w:ascii="宋体" w:hAnsi="宋体" w:eastAsia="宋体" w:cs="宋体"/>
        </w:rPr>
      </w:pPr>
      <w:r>
        <w:rPr>
          <w:rFonts w:hint="eastAsia" w:ascii="宋体" w:hAnsi="宋体" w:eastAsia="宋体" w:cs="宋体"/>
        </w:rPr>
        <w:t xml:space="preserve">3. 不同投标人的投标文件中，所载明的项目管理成员或联系人为同一人；</w:t>
      </w:r>
      <w:r/>
    </w:p>
    <w:p>
      <w:pPr>
        <w:rPr>
          <w:rFonts w:hint="eastAsia" w:ascii="宋体" w:hAnsi="宋体" w:eastAsia="宋体" w:cs="宋体"/>
        </w:rPr>
      </w:pPr>
      <w:r>
        <w:rPr>
          <w:rFonts w:hint="eastAsia" w:ascii="宋体" w:hAnsi="宋体" w:eastAsia="宋体" w:cs="宋体"/>
        </w:rPr>
        <w:t xml:space="preserve">4. 不同投标人的投标文件，异常一致或者投标报价呈规律性差异；</w:t>
      </w:r>
      <w:r/>
    </w:p>
    <w:p>
      <w:pPr>
        <w:rPr>
          <w:rFonts w:hint="eastAsia" w:ascii="宋体" w:hAnsi="宋体" w:eastAsia="宋体" w:cs="宋体"/>
        </w:rPr>
      </w:pPr>
      <w:r>
        <w:rPr>
          <w:rFonts w:hint="eastAsia" w:ascii="宋体" w:hAnsi="宋体" w:eastAsia="宋体" w:cs="宋体"/>
        </w:rPr>
        <w:t xml:space="preserve">5. 不同投标人投标文件内容存在非正常一致、项目组成员出现同一人、投标文件中错误（或异常）一致或雷同、电子文档信息一致或雷同的、投标报价呈规律性差异的；</w:t>
      </w:r>
      <w:r/>
    </w:p>
    <w:p>
      <w:pPr>
        <w:rPr>
          <w:rFonts w:hint="eastAsia" w:ascii="宋体" w:hAnsi="宋体" w:eastAsia="宋体" w:cs="宋体"/>
        </w:rPr>
      </w:pPr>
      <w:r>
        <w:rPr>
          <w:rFonts w:hint="eastAsia" w:ascii="宋体" w:hAnsi="宋体" w:eastAsia="宋体" w:cs="宋体"/>
        </w:rPr>
        <w:t xml:space="preserve">6. 电子投标文件未按规定期限投标的；</w:t>
      </w:r>
      <w:r/>
    </w:p>
    <w:p>
      <w:pPr>
        <w:rPr>
          <w:rFonts w:hint="eastAsia" w:ascii="宋体" w:hAnsi="宋体" w:eastAsia="宋体" w:cs="宋体"/>
        </w:rPr>
      </w:pPr>
      <w:r>
        <w:rPr>
          <w:rFonts w:hint="eastAsia" w:ascii="宋体" w:hAnsi="宋体" w:eastAsia="宋体" w:cs="宋体"/>
        </w:rPr>
        <w:t xml:space="preserve">7. 电子投标文件未按招标文件要求签章的；</w:t>
      </w:r>
      <w:r/>
    </w:p>
    <w:p>
      <w:pPr>
        <w:rPr>
          <w:rFonts w:hint="eastAsia" w:ascii="宋体" w:hAnsi="宋体" w:eastAsia="宋体" w:cs="宋体"/>
        </w:rPr>
      </w:pPr>
      <w:r>
        <w:rPr>
          <w:rFonts w:hint="eastAsia" w:ascii="宋体" w:hAnsi="宋体" w:eastAsia="宋体" w:cs="宋体"/>
        </w:rPr>
        <w:t xml:space="preserve">8. 投标人未在规定时间内解密电子投标文件的；</w:t>
      </w:r>
      <w:r/>
    </w:p>
    <w:p>
      <w:pPr>
        <w:rPr>
          <w:rFonts w:hint="eastAsia" w:ascii="宋体" w:hAnsi="宋体" w:eastAsia="宋体" w:cs="宋体"/>
        </w:rPr>
      </w:pPr>
      <w:r>
        <w:rPr>
          <w:rFonts w:hint="eastAsia" w:ascii="宋体" w:hAnsi="宋体" w:eastAsia="宋体" w:cs="宋体"/>
        </w:rPr>
        <w:t xml:space="preserve">9. 投标文件未按招标文件规定的内容和要求填写的；没有在投标系统指定位置上传对应文件、材料的；</w:t>
      </w:r>
      <w:r/>
    </w:p>
    <w:p>
      <w:pPr>
        <w:rPr>
          <w:rFonts w:hint="eastAsia" w:ascii="宋体" w:hAnsi="宋体" w:eastAsia="宋体" w:cs="宋体"/>
        </w:rPr>
      </w:pPr>
      <w:r>
        <w:rPr>
          <w:rFonts w:hint="eastAsia" w:ascii="宋体" w:hAnsi="宋体" w:eastAsia="宋体" w:cs="宋体"/>
        </w:rPr>
        <w:t xml:space="preserve">10. 不具备招标文件中规定的资格要求的；</w:t>
      </w:r>
      <w:r/>
    </w:p>
    <w:p>
      <w:pPr>
        <w:rPr>
          <w:rFonts w:hint="eastAsia" w:ascii="宋体" w:hAnsi="宋体" w:eastAsia="宋体" w:cs="宋体"/>
        </w:rPr>
      </w:pPr>
      <w:r>
        <w:rPr>
          <w:rFonts w:hint="eastAsia" w:ascii="宋体" w:hAnsi="宋体" w:eastAsia="宋体" w:cs="宋体"/>
        </w:rPr>
        <w:t xml:space="preserve">11. 报价超过招标文件中规定的预算金额或者最高限价的；</w:t>
      </w:r>
      <w:r/>
    </w:p>
    <w:p>
      <w:pPr>
        <w:rPr>
          <w:rFonts w:hint="eastAsia" w:ascii="宋体" w:hAnsi="宋体" w:eastAsia="宋体" w:cs="宋体"/>
        </w:rPr>
      </w:pPr>
      <w:r>
        <w:rPr>
          <w:rFonts w:hint="eastAsia" w:ascii="宋体" w:hAnsi="宋体" w:eastAsia="宋体" w:cs="宋体"/>
        </w:rPr>
        <w:t xml:space="preserve">12. 投标文件含有采购人不能接受的附加条件的；</w:t>
      </w:r>
      <w:r/>
    </w:p>
    <w:p>
      <w:pPr>
        <w:rPr>
          <w:rFonts w:hint="eastAsia" w:ascii="宋体" w:hAnsi="宋体" w:eastAsia="宋体" w:cs="宋体"/>
        </w:rPr>
      </w:pPr>
      <w:r>
        <w:rPr>
          <w:rFonts w:hint="eastAsia" w:ascii="宋体" w:hAnsi="宋体" w:eastAsia="宋体" w:cs="宋体"/>
        </w:rPr>
        <w:t xml:space="preserve">13. 法律、法规和招标文件规定的其他无效情形。</w:t>
      </w:r>
      <w:r/>
    </w:p>
    <w:p>
      <w:pPr>
        <w:ind w:left="0" w:firstLine="0"/>
        <w:jc w:val="center"/>
        <w:rPr>
          <w:rFonts w:hint="eastAsia" w:ascii="宋体" w:hAnsi="宋体" w:eastAsia="宋体" w:cs="宋体"/>
          <w:b/>
          <w:bCs/>
        </w:rPr>
      </w:pPr>
      <w:r>
        <w:rPr>
          <w:rFonts w:hint="eastAsia" w:ascii="宋体" w:hAnsi="宋体" w:eastAsia="宋体" w:cs="宋体"/>
          <w:b/>
          <w:bCs/>
        </w:rPr>
        <w:t xml:space="preserve">四、开标</w:t>
      </w:r>
      <w:r/>
    </w:p>
    <w:p>
      <w:pPr>
        <w:rPr>
          <w:rFonts w:hint="eastAsia" w:ascii="宋体" w:hAnsi="宋体" w:eastAsia="宋体" w:cs="宋体"/>
        </w:rPr>
      </w:pPr>
      <w:r>
        <w:rPr>
          <w:rFonts w:hint="eastAsia" w:ascii="宋体" w:hAnsi="宋体" w:eastAsia="宋体" w:cs="宋体"/>
        </w:rPr>
        <w:t xml:space="preserve">（二十五）开标：</w:t>
      </w:r>
      <w:r/>
    </w:p>
    <w:p>
      <w:pPr>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rPr>
          <w:rFonts w:hint="eastAsia" w:ascii="宋体" w:hAnsi="宋体" w:eastAsia="宋体" w:cs="宋体"/>
        </w:rPr>
      </w:pPr>
      <w:r>
        <w:rPr>
          <w:rFonts w:hint="eastAsia" w:ascii="宋体" w:hAnsi="宋体" w:eastAsia="宋体" w:cs="宋体"/>
        </w:rPr>
        <w:t xml:space="preserve">2. 由电子招标投标交易平台主持，邀请投标人参加。</w:t>
      </w:r>
      <w:r/>
    </w:p>
    <w:p>
      <w:pPr>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left="0" w:firstLine="0"/>
        <w:jc w:val="center"/>
        <w:rPr>
          <w:rFonts w:hint="eastAsia" w:ascii="宋体" w:hAnsi="宋体" w:eastAsia="宋体" w:cs="宋体"/>
          <w:b/>
          <w:bCs/>
        </w:rPr>
      </w:pPr>
      <w:r>
        <w:rPr>
          <w:rFonts w:hint="eastAsia" w:ascii="宋体" w:hAnsi="宋体" w:eastAsia="宋体" w:cs="宋体"/>
          <w:b/>
          <w:bCs/>
        </w:rPr>
        <w:t xml:space="preserve">五、评标</w:t>
      </w:r>
      <w:r/>
    </w:p>
    <w:p>
      <w:pPr>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rPr>
          <w:rFonts w:hint="eastAsia" w:ascii="宋体" w:hAnsi="宋体" w:eastAsia="宋体" w:cs="宋体"/>
        </w:rPr>
      </w:pPr>
      <w:r>
        <w:rPr>
          <w:rFonts w:hint="eastAsia" w:ascii="宋体" w:hAnsi="宋体" w:eastAsia="宋体" w:cs="宋体"/>
        </w:rPr>
        <w:t xml:space="preserve">（2）宣布评标纪律；</w:t>
      </w:r>
      <w:r/>
    </w:p>
    <w:p>
      <w:pPr>
        <w:rPr>
          <w:rFonts w:hint="eastAsia" w:ascii="宋体" w:hAnsi="宋体" w:eastAsia="宋体" w:cs="宋体"/>
        </w:rPr>
      </w:pPr>
      <w:r>
        <w:rPr>
          <w:rFonts w:hint="eastAsia" w:ascii="宋体" w:hAnsi="宋体" w:eastAsia="宋体" w:cs="宋体"/>
        </w:rPr>
        <w:t xml:space="preserve">（3）公布投标人名单，告知评审专家应当回避的情形；</w:t>
      </w:r>
      <w:r/>
    </w:p>
    <w:p>
      <w:pPr>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rPr>
          <w:rFonts w:hint="eastAsia" w:ascii="宋体" w:hAnsi="宋体" w:eastAsia="宋体" w:cs="宋体"/>
        </w:rPr>
      </w:pPr>
      <w:r>
        <w:rPr>
          <w:rFonts w:hint="eastAsia" w:ascii="宋体" w:hAnsi="宋体" w:eastAsia="宋体" w:cs="宋体"/>
        </w:rPr>
        <w:t xml:space="preserve">（10）处理与评标有关的其他事项。</w:t>
      </w:r>
      <w:r/>
    </w:p>
    <w:p>
      <w:pPr>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rPr>
          <w:rFonts w:hint="eastAsia" w:ascii="宋体" w:hAnsi="宋体" w:eastAsia="宋体" w:cs="宋体"/>
        </w:rPr>
      </w:pPr>
      <w:r>
        <w:rPr>
          <w:rFonts w:hint="eastAsia" w:ascii="宋体" w:hAnsi="宋体" w:eastAsia="宋体" w:cs="宋体"/>
        </w:rPr>
        <w:t xml:space="preserve">（3）对投标文件进行比较和评价；</w:t>
      </w:r>
      <w:r/>
    </w:p>
    <w:p>
      <w:pPr>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rPr>
          <w:rFonts w:hint="eastAsia" w:ascii="宋体" w:hAnsi="宋体" w:eastAsia="宋体" w:cs="宋体"/>
        </w:rPr>
      </w:pPr>
      <w:r>
        <w:rPr>
          <w:rFonts w:hint="eastAsia" w:ascii="宋体" w:hAnsi="宋体" w:eastAsia="宋体" w:cs="宋体"/>
        </w:rPr>
        <w:t xml:space="preserve">（二十七）评标方法分为最低评标价法和综合评分法。</w:t>
      </w:r>
      <w:r/>
    </w:p>
    <w:p>
      <w:pPr>
        <w:rPr>
          <w:rFonts w:hint="eastAsia" w:ascii="宋体" w:hAnsi="宋体" w:eastAsia="宋体" w:cs="宋体"/>
        </w:rPr>
      </w:pPr>
      <w:r>
        <w:rPr>
          <w:rFonts w:hint="eastAsia" w:ascii="宋体" w:hAnsi="宋体" w:eastAsia="宋体" w:cs="宋体"/>
        </w:rPr>
        <w:t xml:space="preserve">（二十八）评标</w:t>
      </w:r>
      <w:r/>
    </w:p>
    <w:p>
      <w:pPr>
        <w:rPr>
          <w:rFonts w:hint="eastAsia" w:ascii="宋体" w:hAnsi="宋体" w:eastAsia="宋体" w:cs="宋体"/>
        </w:rPr>
      </w:pPr>
      <w:r>
        <w:rPr>
          <w:rFonts w:hint="eastAsia" w:ascii="宋体" w:hAnsi="宋体" w:eastAsia="宋体" w:cs="宋体"/>
        </w:rPr>
        <w:t xml:space="preserve">1. 评标工作程序：</w:t>
      </w:r>
      <w:r/>
    </w:p>
    <w:p>
      <w:pPr>
        <w:rPr>
          <w:rFonts w:hint="eastAsia" w:ascii="宋体" w:hAnsi="宋体" w:eastAsia="宋体" w:cs="宋体"/>
        </w:rPr>
      </w:pPr>
      <w:r>
        <w:rPr>
          <w:rFonts w:hint="eastAsia" w:ascii="宋体" w:hAnsi="宋体" w:eastAsia="宋体" w:cs="宋体"/>
        </w:rPr>
        <w:t xml:space="preserve">（1）投标文件初审。</w:t>
      </w:r>
      <w:r/>
    </w:p>
    <w:p>
      <w:pPr>
        <w:rPr>
          <w:rFonts w:hint="eastAsia" w:ascii="宋体" w:hAnsi="宋体" w:eastAsia="宋体" w:cs="宋体"/>
        </w:rPr>
      </w:pPr>
      <w:r>
        <w:rPr>
          <w:rFonts w:hint="eastAsia" w:ascii="宋体" w:hAnsi="宋体" w:eastAsia="宋体" w:cs="宋体"/>
        </w:rPr>
        <w:t xml:space="preserve">①资格性审查。</w:t>
      </w:r>
      <w:r/>
    </w:p>
    <w:p>
      <w:pPr>
        <w:rPr>
          <w:rFonts w:hint="eastAsia" w:ascii="宋体" w:hAnsi="宋体" w:eastAsia="宋体" w:cs="宋体"/>
        </w:rPr>
      </w:pPr>
      <w:r>
        <w:rPr>
          <w:rFonts w:hint="eastAsia" w:ascii="宋体" w:hAnsi="宋体" w:eastAsia="宋体" w:cs="宋体"/>
        </w:rPr>
        <w:t xml:space="preserve">②符合性审查。</w:t>
      </w:r>
      <w:r/>
    </w:p>
    <w:p>
      <w:pPr>
        <w:rPr>
          <w:rFonts w:hint="eastAsia" w:ascii="宋体" w:hAnsi="宋体" w:eastAsia="宋体" w:cs="宋体"/>
        </w:rPr>
      </w:pPr>
      <w:r>
        <w:rPr>
          <w:rFonts w:hint="eastAsia" w:ascii="宋体" w:hAnsi="宋体" w:eastAsia="宋体" w:cs="宋体"/>
        </w:rPr>
        <w:t xml:space="preserve">（2）澄清有关问题。</w:t>
      </w:r>
      <w:r/>
    </w:p>
    <w:p>
      <w:pPr>
        <w:rPr>
          <w:rFonts w:hint="eastAsia" w:ascii="宋体" w:hAnsi="宋体" w:eastAsia="宋体" w:cs="宋体"/>
        </w:rPr>
      </w:pPr>
      <w:r>
        <w:rPr>
          <w:rFonts w:hint="eastAsia" w:ascii="宋体" w:hAnsi="宋体" w:eastAsia="宋体" w:cs="宋体"/>
        </w:rPr>
        <w:t xml:space="preserve">（3）比较与评价。</w:t>
      </w:r>
      <w:r/>
    </w:p>
    <w:p>
      <w:pPr>
        <w:rPr>
          <w:rFonts w:hint="eastAsia" w:ascii="宋体" w:hAnsi="宋体" w:eastAsia="宋体" w:cs="宋体"/>
        </w:rPr>
      </w:pPr>
      <w:r>
        <w:rPr>
          <w:rFonts w:hint="eastAsia" w:ascii="宋体" w:hAnsi="宋体" w:eastAsia="宋体" w:cs="宋体"/>
        </w:rPr>
        <w:t xml:space="preserve">（4）推荐中标候选供应商名单。</w:t>
      </w:r>
      <w:r/>
    </w:p>
    <w:p>
      <w:pPr>
        <w:rPr>
          <w:rFonts w:hint="eastAsia" w:ascii="宋体" w:hAnsi="宋体" w:eastAsia="宋体" w:cs="宋体"/>
        </w:rPr>
      </w:pPr>
      <w:r>
        <w:rPr>
          <w:rFonts w:hint="eastAsia" w:ascii="宋体" w:hAnsi="宋体" w:eastAsia="宋体" w:cs="宋体"/>
        </w:rPr>
        <w:t xml:space="preserve">（5）编写评审报告（评标报告）。</w:t>
      </w:r>
      <w:r/>
    </w:p>
    <w:p>
      <w:pPr>
        <w:rPr>
          <w:rFonts w:hint="eastAsia" w:ascii="宋体" w:hAnsi="宋体" w:eastAsia="宋体" w:cs="宋体"/>
        </w:rPr>
      </w:pPr>
      <w:r>
        <w:rPr>
          <w:rFonts w:hint="eastAsia" w:ascii="宋体" w:hAnsi="宋体" w:eastAsia="宋体" w:cs="宋体"/>
        </w:rPr>
        <w:t xml:space="preserve">2. 在评标中，不得改变招标文件中规定的评标标准、方法和中标条件。评标委员会对</w:t>
      </w:r>
      <w:r/>
    </w:p>
    <w:p>
      <w:pPr>
        <w:rPr>
          <w:rFonts w:hint="eastAsia" w:ascii="宋体" w:hAnsi="宋体" w:eastAsia="宋体" w:cs="宋体"/>
        </w:rPr>
      </w:pPr>
      <w:r>
        <w:rPr>
          <w:rFonts w:hint="eastAsia" w:ascii="宋体" w:hAnsi="宋体" w:eastAsia="宋体" w:cs="宋体"/>
        </w:rPr>
        <w:t xml:space="preserve">投标文件响应性的判定，要基于投标文件本身的内容，而不得寻求外部的证据。</w:t>
      </w:r>
      <w:r/>
    </w:p>
    <w:p>
      <w:pPr>
        <w:rPr>
          <w:rFonts w:hint="eastAsia" w:ascii="宋体" w:hAnsi="宋体" w:eastAsia="宋体" w:cs="宋体"/>
        </w:rPr>
      </w:pPr>
      <w:r>
        <w:rPr>
          <w:rFonts w:hint="eastAsia" w:ascii="宋体" w:hAnsi="宋体" w:eastAsia="宋体" w:cs="宋体"/>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rPr>
          <w:rFonts w:hint="eastAsia" w:ascii="宋体" w:hAnsi="宋体" w:eastAsia="宋体" w:cs="宋体"/>
        </w:rPr>
      </w:pPr>
      <w:r>
        <w:rPr>
          <w:rFonts w:hint="eastAsia" w:ascii="宋体" w:hAnsi="宋体" w:eastAsia="宋体" w:cs="宋体"/>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rPr>
          <w:rFonts w:hint="eastAsia" w:ascii="宋体" w:hAnsi="宋体" w:eastAsia="宋体" w:cs="宋体"/>
        </w:rPr>
      </w:pPr>
      <w:r>
        <w:rPr>
          <w:rFonts w:hint="eastAsia" w:ascii="宋体" w:hAnsi="宋体" w:eastAsia="宋体" w:cs="宋体"/>
        </w:rPr>
        <w:t xml:space="preserve">5. 非单一产品采购项目，多家投标人提供的核心产品品牌相同的，按前两款规定处理。</w:t>
      </w:r>
      <w:r/>
    </w:p>
    <w:p>
      <w:pPr>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p>
    <w:p>
      <w:pPr>
        <w:rPr>
          <w:rFonts w:hint="eastAsia" w:ascii="宋体" w:hAnsi="宋体" w:eastAsia="宋体" w:cs="宋体"/>
        </w:rPr>
      </w:pPr>
      <w:r>
        <w:rPr>
          <w:rFonts w:hint="eastAsia" w:ascii="宋体" w:hAnsi="宋体" w:eastAsia="宋体" w:cs="宋体"/>
        </w:rPr>
        <w:t xml:space="preserve">1. 投标文件中开标一览表（报价表）内容与投标文件中相应内容不一致的，以开标一览表（报价表）为准；</w:t>
      </w:r>
      <w:r/>
    </w:p>
    <w:p>
      <w:pPr>
        <w:rPr>
          <w:rFonts w:hint="eastAsia" w:ascii="宋体" w:hAnsi="宋体" w:eastAsia="宋体" w:cs="宋体"/>
        </w:rPr>
      </w:pPr>
      <w:r>
        <w:rPr>
          <w:rFonts w:hint="eastAsia" w:ascii="宋体" w:hAnsi="宋体" w:eastAsia="宋体" w:cs="宋体"/>
        </w:rPr>
        <w:t xml:space="preserve">2. 大写金额和小写金额不一致的，以大写金额为准；</w:t>
      </w:r>
      <w:r/>
    </w:p>
    <w:p>
      <w:pPr>
        <w:rPr>
          <w:rFonts w:hint="eastAsia" w:ascii="宋体" w:hAnsi="宋体" w:eastAsia="宋体" w:cs="宋体"/>
        </w:rPr>
      </w:pPr>
      <w:r>
        <w:rPr>
          <w:rFonts w:hint="eastAsia" w:ascii="宋体" w:hAnsi="宋体" w:eastAsia="宋体" w:cs="宋体"/>
        </w:rPr>
        <w:t xml:space="preserve">3. 单价金额小数点或者百分比有明显错位的，以开标一览表的总价为准，并修改单价；</w:t>
      </w:r>
      <w:r/>
    </w:p>
    <w:p>
      <w:pPr>
        <w:rPr>
          <w:rFonts w:hint="eastAsia" w:ascii="宋体" w:hAnsi="宋体" w:eastAsia="宋体" w:cs="宋体"/>
        </w:rPr>
      </w:pPr>
      <w:r>
        <w:rPr>
          <w:rFonts w:hint="eastAsia" w:ascii="宋体" w:hAnsi="宋体" w:eastAsia="宋体" w:cs="宋体"/>
        </w:rPr>
        <w:t xml:space="preserve">4. 总价金额与按单价合计金额不一致的，以单价金额计算结果为准。</w:t>
      </w:r>
      <w:r/>
    </w:p>
    <w:p>
      <w:pPr>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p>
    <w:p>
      <w:pPr>
        <w:rPr>
          <w:rFonts w:hint="eastAsia" w:ascii="宋体" w:hAnsi="宋体" w:eastAsia="宋体" w:cs="宋体"/>
        </w:rPr>
      </w:pPr>
      <w:r>
        <w:rPr>
          <w:rFonts w:hint="eastAsia" w:ascii="宋体" w:hAnsi="宋体" w:eastAsia="宋体" w:cs="宋体"/>
        </w:rPr>
        <w:t xml:space="preserve">评标中需要投标人对投标文件澄清或者说明的，应当通过“苏采云”系统交换数据电文。在评标期间，请投标人保持在线。</w:t>
      </w:r>
      <w:r/>
    </w:p>
    <w:p>
      <w:pPr>
        <w:rPr>
          <w:rFonts w:hint="eastAsia" w:ascii="宋体" w:hAnsi="宋体" w:eastAsia="宋体" w:cs="宋体"/>
        </w:rPr>
      </w:pPr>
      <w:r>
        <w:rPr>
          <w:rFonts w:hint="eastAsia" w:ascii="宋体" w:hAnsi="宋体" w:eastAsia="宋体" w:cs="宋体"/>
        </w:rPr>
        <w:t xml:space="preserve">（三十）异常低价审查</w:t>
      </w:r>
      <w:r/>
    </w:p>
    <w:p>
      <w:pPr>
        <w:rPr>
          <w:rFonts w:hint="eastAsia" w:ascii="宋体" w:hAnsi="宋体" w:eastAsia="宋体" w:cs="宋体"/>
          <w:highlight w:val="none"/>
        </w:rPr>
      </w:pPr>
      <w:r>
        <w:rPr>
          <w:rFonts w:hint="eastAsia" w:ascii="宋体" w:hAnsi="宋体" w:eastAsia="宋体" w:cs="宋体"/>
          <w:highlight w:val="none"/>
        </w:rPr>
        <w:t xml:space="preserve">评标委员会启动异常低价投标审查的情形和具体要求，包括:</w:t>
      </w:r>
      <w:r/>
    </w:p>
    <w:p>
      <w:pPr>
        <w:rPr>
          <w:rFonts w:hint="eastAsia" w:ascii="宋体" w:hAnsi="宋体" w:eastAsia="宋体" w:cs="宋体"/>
          <w:highlight w:val="none"/>
        </w:rPr>
      </w:pPr>
      <w:r>
        <w:rPr>
          <w:rFonts w:hint="eastAsia" w:ascii="宋体" w:hAnsi="宋体" w:eastAsia="宋体" w:cs="宋体"/>
          <w:highlight w:val="none"/>
        </w:rPr>
        <w:t xml:space="preserve">1.评审过程中出现下列情形之一的，评标委员会应当启动异常低价投标审查程序：</w:t>
      </w:r>
      <w:r/>
    </w:p>
    <w:p>
      <w:pPr>
        <w:rPr>
          <w:rFonts w:hint="eastAsia" w:ascii="宋体" w:hAnsi="宋体" w:eastAsia="宋体" w:cs="宋体"/>
          <w:highlight w:val="none"/>
        </w:rPr>
      </w:pPr>
      <w:r>
        <w:rPr>
          <w:rFonts w:hint="eastAsia" w:ascii="宋体" w:hAnsi="宋体" w:eastAsia="宋体" w:cs="宋体"/>
          <w:highlight w:val="none"/>
        </w:rPr>
        <w:t xml:space="preserve">①投标（响应）报价低于全部通过符合性审查供应商投标（响应）报价平均值50%的，即投标（响应）报价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全部通过符合性审查供应商投标（响应）报价平均值×50%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②投标（响应）报价低于通过符合性审查的次低报价供应商投标（响应）报价50%的，即投标（响应）报价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通过符合性审查的次低报价供应商投标（响应）报价×50%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③投标（响应）报价低于采购项目最高限价45%的，即投标（响应）报价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采购项目最高限价×45%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④评标委员会</w:t>
      </w:r>
      <w:r>
        <w:rPr>
          <w:rFonts w:hint="eastAsia" w:ascii="宋体" w:hAnsi="宋体" w:eastAsia="宋体" w:cs="宋体"/>
          <w:highlight w:val="none"/>
          <w:lang w:val="en-US" w:eastAsia="zh-CN"/>
        </w:rPr>
        <w:t xml:space="preserve">基于专业判断，认为</w:t>
      </w:r>
      <w:r>
        <w:rPr>
          <w:rFonts w:hint="eastAsia" w:ascii="宋体" w:hAnsi="宋体" w:eastAsia="宋体" w:cs="宋体"/>
          <w:highlight w:val="none"/>
        </w:rPr>
        <w:t xml:space="preserve">供应商报价过低、有可能影响产品质量或者不能诚信履约的其他情形。</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评审委员会启动异常低价投标（响应）审查后，应当要求相关供应商在评标现场合理的时间内通过“苏采云”系统（使用“CA数字证书”</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加盖电子签章）对投标（响应）价格作出解释</w:t>
      </w:r>
      <w:r>
        <w:rPr>
          <w:rFonts w:hint="eastAsia" w:ascii="宋体" w:hAnsi="宋体" w:eastAsia="宋体" w:cs="宋体"/>
          <w:highlight w:val="none"/>
          <w:lang w:eastAsia="zh-CN"/>
        </w:rPr>
        <w:t xml:space="preserve">，并</w:t>
      </w:r>
      <w:r>
        <w:rPr>
          <w:rFonts w:hint="eastAsia" w:ascii="宋体" w:hAnsi="宋体" w:eastAsia="宋体" w:cs="宋体"/>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3.评审</w:t>
      </w:r>
      <w:r>
        <w:rPr>
          <w:rFonts w:hint="eastAsia" w:ascii="宋体" w:hAnsi="宋体" w:eastAsia="宋体" w:cs="宋体"/>
          <w:highlight w:val="none"/>
        </w:rPr>
        <w:t xml:space="preserve">委员会依据专业经验，参考同类项目中标</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成交</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委员会应当将其作为无效投标（响应）处理。</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异常低价投标（响应）审查的启动原因、审查意见和审查结果应当在</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报告中记录，并随供应商提供的相关书面说明及证明材料，以及</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委员会有关互联网浏览、查询历史一并归档。</w:t>
      </w:r>
      <w:r/>
    </w:p>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ascii="宋体" w:hAnsi="宋体" w:eastAsia="宋体" w:cs="宋体"/>
        </w:rPr>
      </w:pPr>
      <w:r>
        <w:rPr>
          <w:rFonts w:hint="eastAsia" w:ascii="宋体" w:hAnsi="宋体" w:eastAsia="宋体" w:cs="宋体"/>
        </w:rPr>
        <w:t xml:space="preserve">（三十二）废标条款：</w:t>
      </w:r>
      <w:r/>
    </w:p>
    <w:p>
      <w:pPr>
        <w:rPr>
          <w:rFonts w:hint="eastAsia" w:ascii="宋体" w:hAnsi="宋体" w:eastAsia="宋体" w:cs="宋体"/>
        </w:rPr>
      </w:pPr>
      <w:r>
        <w:rPr>
          <w:rFonts w:hint="eastAsia" w:ascii="宋体" w:hAnsi="宋体" w:eastAsia="宋体" w:cs="宋体"/>
        </w:rPr>
        <w:t xml:space="preserve">出现下列情形之一的，应予废标。</w:t>
      </w:r>
      <w:r/>
    </w:p>
    <w:p>
      <w:pPr>
        <w:rPr>
          <w:rFonts w:hint="eastAsia" w:ascii="宋体" w:hAnsi="宋体" w:eastAsia="宋体" w:cs="宋体"/>
        </w:rPr>
      </w:pPr>
      <w:r>
        <w:rPr>
          <w:rFonts w:hint="eastAsia" w:ascii="宋体" w:hAnsi="宋体" w:eastAsia="宋体" w:cs="宋体"/>
        </w:rPr>
        <w:t xml:space="preserve">1. 符合专业条件的供应商或者对招标文件作实质响应的供应商不足三家的；</w:t>
      </w:r>
      <w:r/>
    </w:p>
    <w:p>
      <w:pPr>
        <w:rPr>
          <w:rFonts w:hint="eastAsia" w:ascii="宋体" w:hAnsi="宋体" w:eastAsia="宋体" w:cs="宋体"/>
        </w:rPr>
      </w:pPr>
      <w:r>
        <w:rPr>
          <w:rFonts w:hint="eastAsia" w:ascii="宋体" w:hAnsi="宋体" w:eastAsia="宋体" w:cs="宋体"/>
        </w:rPr>
        <w:t xml:space="preserve">2. 出现影响采购公正的违法、违规行为的；</w:t>
      </w:r>
      <w:r/>
    </w:p>
    <w:p>
      <w:pPr>
        <w:rPr>
          <w:rFonts w:hint="eastAsia" w:ascii="宋体" w:hAnsi="宋体" w:eastAsia="宋体" w:cs="宋体"/>
        </w:rPr>
      </w:pPr>
      <w:r>
        <w:rPr>
          <w:rFonts w:hint="eastAsia" w:ascii="宋体" w:hAnsi="宋体" w:eastAsia="宋体" w:cs="宋体"/>
        </w:rPr>
        <w:t xml:space="preserve">3. 投标人的报价均超过了采购预算，采购人不能支付的；</w:t>
      </w:r>
      <w:r/>
    </w:p>
    <w:p>
      <w:pPr>
        <w:rPr>
          <w:rFonts w:hint="eastAsia" w:ascii="宋体" w:hAnsi="宋体" w:eastAsia="宋体" w:cs="宋体"/>
        </w:rPr>
      </w:pPr>
      <w:r>
        <w:rPr>
          <w:rFonts w:hint="eastAsia" w:ascii="宋体" w:hAnsi="宋体" w:eastAsia="宋体" w:cs="宋体"/>
        </w:rPr>
        <w:t xml:space="preserve">4. 因重大变故，采购任务取消的。</w:t>
      </w:r>
      <w:r/>
    </w:p>
    <w:p>
      <w:pPr>
        <w:ind w:left="0" w:firstLine="0"/>
        <w:jc w:val="center"/>
        <w:rPr>
          <w:rFonts w:hint="eastAsia" w:ascii="宋体" w:hAnsi="宋体" w:eastAsia="宋体" w:cs="宋体"/>
          <w:b/>
          <w:bCs/>
        </w:rPr>
      </w:pPr>
      <w:r>
        <w:rPr>
          <w:rFonts w:hint="eastAsia" w:ascii="宋体" w:hAnsi="宋体" w:eastAsia="宋体" w:cs="宋体"/>
          <w:b/>
          <w:bCs/>
        </w:rPr>
        <w:t xml:space="preserve">六、定标</w:t>
      </w:r>
      <w:r/>
    </w:p>
    <w:p>
      <w:pPr>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p>
    <w:p>
      <w:pPr>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p>
    <w:p>
      <w:pPr>
        <w:rPr>
          <w:rFonts w:hint="eastAsia" w:ascii="宋体" w:hAnsi="宋体" w:eastAsia="宋体" w:cs="宋体"/>
        </w:rPr>
      </w:pPr>
      <w:r>
        <w:rPr>
          <w:rFonts w:hint="eastAsia" w:ascii="宋体" w:hAnsi="宋体" w:eastAsia="宋体" w:cs="宋体"/>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left="0" w:firstLine="0"/>
        <w:jc w:val="center"/>
        <w:rPr>
          <w:rFonts w:hint="eastAsia" w:ascii="宋体" w:hAnsi="宋体" w:eastAsia="宋体" w:cs="宋体"/>
          <w:b/>
          <w:bCs/>
        </w:rPr>
      </w:pPr>
      <w:r>
        <w:rPr>
          <w:rFonts w:hint="eastAsia" w:ascii="宋体" w:hAnsi="宋体" w:eastAsia="宋体" w:cs="宋体"/>
          <w:b/>
          <w:bCs/>
        </w:rPr>
        <w:t xml:space="preserve">七、政府采购合同</w:t>
      </w:r>
      <w:r/>
    </w:p>
    <w:p>
      <w:pPr>
        <w:rPr>
          <w:rFonts w:hint="eastAsia" w:ascii="宋体" w:hAnsi="宋体" w:eastAsia="宋体" w:cs="宋体"/>
        </w:rPr>
      </w:pPr>
      <w:r>
        <w:rPr>
          <w:rFonts w:hint="eastAsia" w:ascii="宋体" w:hAnsi="宋体" w:eastAsia="宋体" w:cs="宋体"/>
        </w:rPr>
        <w:t xml:space="preserve">（三十六）签订政府采购合同（合同签订方式）：</w:t>
      </w:r>
      <w:r/>
    </w:p>
    <w:p>
      <w:pPr>
        <w:rPr>
          <w:rFonts w:hint="eastAsia" w:ascii="宋体" w:hAnsi="宋体" w:eastAsia="宋体" w:cs="宋体"/>
        </w:rPr>
      </w:pPr>
      <w:r>
        <w:rPr>
          <w:rFonts w:hint="eastAsia" w:ascii="宋体" w:hAnsi="宋体" w:eastAsia="宋体" w:cs="宋体"/>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rPr>
          <w:rFonts w:hint="eastAsia" w:ascii="宋体" w:hAnsi="宋体" w:eastAsia="宋体" w:cs="宋体"/>
        </w:rPr>
      </w:pPr>
      <w:r>
        <w:rPr>
          <w:rFonts w:hint="eastAsia" w:ascii="宋体" w:hAnsi="宋体" w:eastAsia="宋体" w:cs="宋体"/>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（三十七）采购人与中标人应当根据合同的约定依法履行合同义务。政府采购合同的履行、违约责任和解决争议的方法等，按《中华人民共和国民法典》相关条款执行。</w:t>
      </w:r>
      <w:r/>
    </w:p>
    <w:p>
      <w:pPr>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三十八）履约保证金：要求详见《第三章  投标资料表》。</w:t>
      </w:r>
      <w:r/>
    </w:p>
    <w:p>
      <w:pPr>
        <w:rPr>
          <w:rFonts w:hint="eastAsia" w:ascii="宋体" w:hAnsi="宋体" w:eastAsia="宋体" w:cs="宋体"/>
        </w:rPr>
      </w:pPr>
      <w:r>
        <w:rPr>
          <w:rFonts w:hint="eastAsia" w:ascii="宋体" w:hAnsi="宋体" w:eastAsia="宋体" w:cs="宋体"/>
        </w:rPr>
        <w:t xml:space="preserve">（三十</w:t>
      </w:r>
      <w:r>
        <w:rPr>
          <w:rFonts w:hint="eastAsia" w:ascii="宋体" w:hAnsi="宋体" w:eastAsia="宋体" w:cs="宋体"/>
          <w:lang w:val="en-US" w:eastAsia="zh-CN"/>
        </w:rPr>
        <w:t xml:space="preserve">九</w:t>
      </w:r>
      <w:r>
        <w:rPr>
          <w:rFonts w:hint="eastAsia" w:ascii="宋体" w:hAnsi="宋体" w:eastAsia="宋体" w:cs="宋体"/>
        </w:rPr>
        <w:t xml:space="preserve">）腐败和欺诈行为：</w:t>
      </w:r>
      <w:r/>
    </w:p>
    <w:p>
      <w:pPr>
        <w:rPr>
          <w:rFonts w:hint="eastAsia" w:ascii="宋体" w:hAnsi="宋体" w:eastAsia="宋体" w:cs="宋体"/>
        </w:rPr>
      </w:pPr>
      <w:r>
        <w:rPr>
          <w:rFonts w:hint="eastAsia" w:ascii="宋体" w:hAnsi="宋体" w:eastAsia="宋体" w:cs="宋体"/>
        </w:rPr>
        <w:t xml:space="preserve">1. 采购代理机构、采购人、投标人等参与招投标的各方，均应在招标、采购、合同执行等过程中保持廉洁和最高的道德水准。</w:t>
      </w:r>
      <w:r/>
    </w:p>
    <w:p>
      <w:pPr>
        <w:rPr>
          <w:rFonts w:hint="eastAsia" w:ascii="宋体" w:hAnsi="宋体" w:eastAsia="宋体" w:cs="宋体"/>
        </w:rPr>
      </w:pPr>
      <w:r>
        <w:rPr>
          <w:rFonts w:hint="eastAsia" w:ascii="宋体" w:hAnsi="宋体" w:eastAsia="宋体" w:cs="宋体"/>
        </w:rPr>
        <w:t xml:space="preserve">（1）腐败和欺诈行为的含义：</w:t>
      </w:r>
      <w:r/>
    </w:p>
    <w:p>
      <w:pPr>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p>
    <w:p>
      <w:pPr>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p>
    <w:p>
      <w:pPr>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p>
    <w:p>
      <w:pPr>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（3）如果投标人在任何时候，被法院及政府有关管理部门认定为有腐败和欺诈行为，采购代理机构有权拒绝其投标、取消其中标资格和撤销其已签署的合同。</w:t>
      </w:r>
      <w:r/>
    </w:p>
    <w:p>
      <w:pPr>
        <w:ind w:left="0" w:firstLine="0"/>
        <w:jc w:val="center"/>
        <w:rPr>
          <w:rFonts w:hint="eastAsia" w:ascii="宋体" w:hAnsi="宋体" w:eastAsia="宋体" w:cs="宋体"/>
          <w:b/>
          <w:bCs/>
        </w:rPr>
      </w:pPr>
      <w:r>
        <w:rPr>
          <w:rFonts w:hint="eastAsia" w:ascii="宋体" w:hAnsi="宋体" w:eastAsia="宋体" w:cs="宋体"/>
          <w:b/>
          <w:bCs/>
        </w:rPr>
        <w:t xml:space="preserve">八、询问和质疑</w:t>
      </w:r>
      <w:r/>
    </w:p>
    <w:p>
      <w:pPr>
        <w:rPr>
          <w:rFonts w:hint="eastAsia" w:ascii="宋体" w:hAnsi="宋体" w:eastAsia="宋体" w:cs="宋体"/>
        </w:rPr>
      </w:pPr>
      <w:r>
        <w:rPr>
          <w:rFonts w:hint="eastAsia" w:ascii="宋体" w:hAnsi="宋体" w:eastAsia="宋体" w:cs="宋体"/>
        </w:rPr>
        <w:t xml:space="preserve">（四十）询问和质疑</w:t>
      </w:r>
      <w:r/>
    </w:p>
    <w:p>
      <w:pPr>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rPr>
      </w:pPr>
      <w:r>
        <w:rPr>
          <w:rFonts w:hint="eastAsia" w:ascii="宋体" w:hAnsi="宋体" w:eastAsia="宋体" w:cs="宋体"/>
        </w:rPr>
        <w:t xml:space="preserve">（四十一）质疑和投诉按《政府采购质疑和投诉办法》执行。</w:t>
      </w:r>
      <w:r/>
    </w:p>
    <w:p>
      <w:pPr>
        <w:ind w:left="0" w:firstLine="0"/>
        <w:jc w:val="center"/>
        <w:rPr>
          <w:rFonts w:hint="eastAsia" w:ascii="宋体" w:hAnsi="宋体" w:eastAsia="宋体" w:cs="宋体"/>
          <w:b/>
          <w:bCs/>
        </w:rPr>
      </w:pPr>
      <w:r>
        <w:rPr>
          <w:rFonts w:hint="eastAsia" w:ascii="宋体" w:hAnsi="宋体" w:eastAsia="宋体" w:cs="宋体"/>
          <w:b/>
          <w:bCs/>
        </w:rPr>
        <w:t xml:space="preserve">九、电子招标投标交易平台</w:t>
      </w:r>
      <w:r/>
    </w:p>
    <w:p>
      <w:pPr>
        <w:rPr>
          <w:rFonts w:hint="eastAsia" w:ascii="宋体" w:hAnsi="宋体" w:eastAsia="宋体" w:cs="宋体"/>
        </w:rPr>
      </w:pPr>
      <w:r>
        <w:rPr>
          <w:rFonts w:hint="eastAsia" w:ascii="宋体" w:hAnsi="宋体" w:eastAsia="宋体" w:cs="宋体"/>
        </w:rPr>
        <w:t xml:space="preserve">（四十</w:t>
      </w:r>
      <w:r>
        <w:rPr>
          <w:rFonts w:hint="eastAsia" w:ascii="宋体" w:hAnsi="宋体" w:eastAsia="宋体" w:cs="宋体"/>
          <w:lang w:val="en-US" w:eastAsia="zh-CN"/>
        </w:rPr>
        <w:t xml:space="preserve">二</w:t>
      </w:r>
      <w:r>
        <w:rPr>
          <w:rFonts w:hint="eastAsia" w:ascii="宋体" w:hAnsi="宋体" w:eastAsia="宋体" w:cs="宋体"/>
        </w:rPr>
        <w:t xml:space="preserve">）电子招标投标交易平台（即“苏采云”系统，网址：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rPr>
        <w:t xml:space="preserve">http://jszfcg.jsczt.cn/</w:t>
      </w:r>
      <w:r>
        <w:rPr>
          <w:rFonts w:hint="eastAsia" w:ascii="宋体" w:hAnsi="宋体" w:eastAsia="宋体" w:cs="宋体"/>
        </w:rPr>
        <w:fldChar w:fldCharType="end"/>
      </w:r>
      <w:r>
        <w:rPr>
          <w:rFonts w:hint="eastAsia" w:ascii="宋体" w:hAnsi="宋体" w:eastAsia="宋体" w:cs="宋体"/>
        </w:rPr>
        <w:t xml:space="preserve">）相关要求是本招标文件的组成部分。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2"/>
        <w:keepLines/>
        <w:keepNext/>
        <w:pageBreakBefore w:val="0"/>
        <w:spacing w:after="0"/>
        <w:widowControl/>
        <w:rPr>
          <w:rFonts w:hint="eastAsia" w:ascii="宋体" w:hAnsi="宋体" w:eastAsia="宋体" w:cs="宋体"/>
        </w:rPr>
      </w:pPr>
      <w:r/>
      <w:bookmarkStart w:id="3" w:name="_Toc22405"/>
      <w:r>
        <w:rPr>
          <w:rFonts w:hint="eastAsia" w:ascii="宋体" w:hAnsi="宋体" w:eastAsia="宋体" w:cs="宋体"/>
        </w:rPr>
        <w:t xml:space="preserve">第三章 投标资料表</w:t>
      </w:r>
      <w:bookmarkEnd w:id="3"/>
      <w:r/>
      <w:r/>
    </w:p>
    <w:p>
      <w:pPr>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p>
    <w:tbl>
      <w:tblPr>
        <w:tblStyle w:val="962"/>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846"/>
      </w:tblGrid>
      <w:tr>
        <w:trPr>
          <w:trHeight w:val="90"/>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江苏丰县经济开发区管理委员会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eastAsia="宋体" w:cs="宋体"/>
                <w:color w:val="auto"/>
                <w:sz w:val="24"/>
                <w:szCs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徐州方圆工程建设监理有限公司</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落实政府采购政策需满足的资格要求：</w:t>
            </w:r>
            <w:r>
              <w:rPr>
                <w:rFonts w:hint="eastAsia" w:ascii="宋体" w:hAnsi="宋体" w:eastAsia="宋体" w:cs="宋体"/>
                <w:b/>
                <w:bCs/>
                <w:color w:val="auto"/>
                <w:sz w:val="24"/>
                <w:szCs w:val="24"/>
                <w:highlight w:val="none"/>
              </w:rPr>
              <w:t xml:space="preserve">此项目属于专门面向中小微企业采购的项目，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三、本项目特定资格</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具有国家知识产权局颁发的有效的《专利代理机构注册证》或《专利代理机构执业许可证》</w:t>
            </w:r>
            <w:r>
              <w:rPr>
                <w:rFonts w:hint="eastAsia" w:ascii="宋体" w:hAnsi="宋体" w:eastAsia="宋体" w:cs="宋体"/>
                <w:b/>
                <w:bCs/>
                <w:color w:val="auto"/>
                <w:sz w:val="24"/>
                <w:szCs w:val="24"/>
                <w:highlight w:val="none"/>
                <w:lang w:eastAsia="zh-CN"/>
              </w:rPr>
              <w:t xml:space="preserve">。</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成交后不得转包或分包</w:t>
            </w:r>
            <w:r>
              <w:rPr>
                <w:rFonts w:hint="eastAsia" w:ascii="宋体" w:hAnsi="宋体" w:eastAsia="宋体" w:cs="宋体"/>
                <w:color w:val="auto"/>
                <w:sz w:val="24"/>
                <w:szCs w:val="24"/>
                <w:highlight w:val="none"/>
              </w:rPr>
              <w:t xml:space="preserve">。</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（http://www.xuzhoucredit.gov.cn）；</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(三)截止时点（查询环节）：评标结束前。</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w:t>
            </w:r>
            <w:r>
              <w:rPr>
                <w:rFonts w:hint="eastAsia" w:ascii="宋体" w:hAnsi="宋体" w:eastAsia="宋体" w:cs="宋体"/>
                <w:color w:val="auto"/>
                <w:sz w:val="24"/>
                <w:szCs w:val="24"/>
                <w:highlight w:val="none"/>
                <w:lang w:val="en-US" w:eastAsia="zh-CN"/>
              </w:rPr>
              <w:t xml:space="preserve">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江苏省政府采购协会关于印发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江苏省政府采购代理服务收费指导意见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苏政采协[2024)20</w:t>
            </w:r>
            <w:r>
              <w:rPr>
                <w:rFonts w:hint="eastAsia" w:ascii="宋体" w:hAnsi="宋体" w:eastAsia="宋体" w:cs="宋体"/>
                <w:color w:val="auto"/>
                <w:sz w:val="24"/>
                <w:szCs w:val="24"/>
                <w:highlight w:val="none"/>
                <w:lang w:val="en-US" w:eastAsia="zh-CN"/>
              </w:rPr>
              <w:t xml:space="preserve">号</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0%收取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见附件）。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1.《开标一览表》（加盖电子签章，政府采购客户端工具输入报价自动生成）。</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二、资格条件（1-6必须提供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否则投标无效）</w:t>
            </w:r>
            <w:r/>
          </w:p>
          <w:p>
            <w:pPr>
              <w:pStyle w:val="1010"/>
              <w:ind w:left="0" w:firstLine="0"/>
              <w:jc w:val="both"/>
              <w:keepLines w:val="0"/>
              <w:keepNext w:val="0"/>
              <w:pageBreakBefore w:val="0"/>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sz w:val="24"/>
                <w:highlight w:val="none"/>
              </w:rPr>
              <w:t xml:space="preserve">投标人合法有效的法人或者其他组织的营业执照等证明文件，自然人的身份证明，以上证明文件提供原件的扫描件</w:t>
            </w:r>
            <w:r>
              <w:rPr>
                <w:rFonts w:hint="eastAsia" w:ascii="宋体" w:hAnsi="宋体" w:eastAsia="宋体" w:cs="宋体"/>
                <w:b/>
                <w:bCs/>
                <w:color w:val="auto"/>
                <w:sz w:val="24"/>
                <w:szCs w:val="24"/>
                <w:highlight w:val="none"/>
                <w:lang w:eastAsia="zh-CN"/>
              </w:rPr>
              <w:t xml:space="preserve">；</w:t>
            </w:r>
            <w:r/>
          </w:p>
          <w:p>
            <w:pPr>
              <w:pStyle w:val="1010"/>
              <w:ind w:left="0" w:firstLine="0"/>
              <w:jc w:val="both"/>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2.财务状况报告：即提供投标人的本项目开标时间前6个月内（不含“投标文件提交的截止时间”当月）任何时间的资产负债表、利润表各一份或提供合法有效的经第三方机构审计的</w:t>
            </w:r>
            <w:r>
              <w:rPr>
                <w:rFonts w:hint="eastAsia" w:ascii="宋体" w:hAnsi="宋体" w:eastAsia="宋体" w:cs="宋体"/>
                <w:b/>
                <w:bCs/>
                <w:color w:val="auto"/>
                <w:sz w:val="24"/>
                <w:szCs w:val="24"/>
                <w:highlight w:val="none"/>
                <w:lang w:val="en-US" w:eastAsia="zh-CN"/>
              </w:rPr>
              <w:t xml:space="preserve">财务</w:t>
            </w:r>
            <w:r>
              <w:rPr>
                <w:rFonts w:hint="eastAsia" w:ascii="宋体" w:hAnsi="宋体" w:eastAsia="宋体" w:cs="宋体"/>
                <w:b/>
                <w:bCs/>
                <w:color w:val="auto"/>
                <w:sz w:val="24"/>
                <w:szCs w:val="24"/>
                <w:highlight w:val="none"/>
              </w:rPr>
              <w:t xml:space="preserve">审计报告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2024年度或2025年度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或投标人的本项目开标时间前6个月内（不含“投标文件提交的截止时间”当月）银行出具的资信证明扫描件；</w:t>
            </w:r>
            <w:r/>
          </w:p>
          <w:p>
            <w:pPr>
              <w:pStyle w:val="1010"/>
              <w:ind w:left="0" w:firstLine="0"/>
              <w:jc w:val="both"/>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w:t>
            </w:r>
            <w:r>
              <w:rPr>
                <w:rFonts w:hint="eastAsia" w:ascii="宋体" w:hAnsi="宋体" w:eastAsia="宋体" w:cs="宋体"/>
                <w:b/>
                <w:bCs/>
                <w:color w:val="auto"/>
                <w:sz w:val="24"/>
                <w:szCs w:val="24"/>
                <w:highlight w:val="none"/>
                <w:lang w:val="en-US" w:eastAsia="zh-CN"/>
              </w:rPr>
              <w:t xml:space="preserve">时间</w:t>
            </w:r>
            <w:r>
              <w:rPr>
                <w:rFonts w:hint="eastAsia" w:ascii="宋体" w:hAnsi="宋体" w:eastAsia="宋体" w:cs="宋体"/>
                <w:b/>
                <w:bCs/>
                <w:color w:val="auto"/>
                <w:sz w:val="24"/>
                <w:szCs w:val="24"/>
                <w:highlight w:val="none"/>
              </w:rPr>
              <w:t xml:space="preserve">（不含“投标文件提交的截止时间”当月）的依法缴纳税收和社会保障资金的相关材料扫描件（依法免税或不需要缴纳社会保障资金的投标人,提供相应文件证明其依法免税或不需要缴纳社会保障资金)；</w:t>
            </w:r>
            <w:r/>
          </w:p>
          <w:p>
            <w:pPr>
              <w:pStyle w:val="1010"/>
              <w:ind w:left="0" w:firstLine="0"/>
              <w:jc w:val="both"/>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p>
          <w:p>
            <w:pPr>
              <w:pStyle w:val="1010"/>
              <w:ind w:left="0" w:firstLine="0"/>
              <w:jc w:val="both"/>
              <w:keepLines w:val="0"/>
              <w:keepNext w:val="0"/>
              <w:pageBreakBefore w:val="0"/>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4"/>
                <w:szCs w:val="24"/>
                <w:highlight w:val="none"/>
                <w:lang w:eastAsia="zh-CN"/>
              </w:rPr>
              <w:t xml:space="preserve">；</w:t>
            </w:r>
            <w:r/>
          </w:p>
          <w:p>
            <w:pPr>
              <w:pStyle w:val="1010"/>
              <w:ind w:left="0" w:firstLine="0"/>
              <w:jc w:val="both"/>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6.本项目属于专门面向中小微企业采购的项目，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应为中小微企业、监狱企业、残疾人福利性单位，提供《中小企业声明函》（加盖电子签章，填写完整。格式见招标文件第七章《投标文件相关格式》）。</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查询渠道用微信搜索“中小企业规模类型自测小程序。</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注：具体以《政府采购促进中小企业发展管理办法》（财库[2020]46号）和《关于印发中小企业划型标准规定的通知》（工信部联企业[2011]300号）的规定为准。</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注：监狱企业和残疾人福利性单位等同于小微企业。</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投标人为监狱企业的，提供省级以上监狱管理局、戒毒管理局（含新疆生产建设兵团）出具的属于监狱企业的证明文件原件的扫描件。</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具体以《财政部 司法部关于政府采购支持监狱企业发展有关问题的通知》（财库〔2014〕68号）的规定为准。</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享受政府采购支持政策的残疾人福利性单位应当同时满足以下条件：</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①安置的残疾人占本单位在职职工人数的比例不低于25%（含25%），并且安置的残疾人人数不少于10人（含10人）；</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②依法与安置的每位残疾人签订了一年以上（含一年）的劳动合同或服务协议；</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③为安置的每位残疾人按月足额缴纳了基本养老保险、基本医疗保险、失业保险、工伤保险和生育保险等社会保险费；</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0"/>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具体以《三部门联合发布关于促进残疾人就业政府采购政策的通知》（财库〔2017〕141号）规定为准。</w:t>
            </w:r>
            <w:r/>
          </w:p>
          <w:p>
            <w:pPr>
              <w:pStyle w:val="1011"/>
              <w:keepLines w:val="0"/>
              <w:keepNext w:val="0"/>
              <w:pageBreakBefore w:val="0"/>
              <w:spacing w:after="0" w:line="44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7.本项目的特定资格要求：具有国家知识产权局颁发的有效的《专利代理机构注册证》或《专利代理机构执业许可证》，提供证书扫描件并加盖电子签章。</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(一)报价</w:t>
            </w:r>
            <w:r/>
          </w:p>
          <w:p>
            <w:pPr>
              <w:pStyle w:val="1013"/>
              <w:jc w:val="both"/>
              <w:keepLines w:val="0"/>
              <w:keepNext w:val="0"/>
              <w:pageBreakBefore w:val="0"/>
              <w:spacing w:line="44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hAnsi="宋体" w:eastAsia="宋体" w:cs="宋体"/>
                <w:b/>
                <w:bCs/>
                <w:color w:val="auto"/>
                <w:sz w:val="24"/>
                <w:highlight w:val="none"/>
              </w:rPr>
              <w:t xml:space="preserve">《开标一览表》（加盖电子签章</w:t>
            </w:r>
            <w:r>
              <w:rPr>
                <w:rFonts w:hint="eastAsia" w:hAnsi="宋体" w:eastAsia="宋体" w:cs="宋体"/>
                <w:color w:val="auto"/>
                <w:sz w:val="24"/>
                <w:highlight w:val="none"/>
              </w:rPr>
              <w:t xml:space="preserve">，格式见招标文件第七章《投标文件相关格式》。）</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.《分项价格表》（加盖电子签章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（二）商务资信</w:t>
            </w:r>
            <w:r/>
          </w:p>
          <w:p>
            <w:pPr>
              <w:pStyle w:val="1010"/>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1.《投标函》（加盖电子签章</w:t>
            </w:r>
            <w:r>
              <w:rPr>
                <w:rFonts w:hint="eastAsia" w:ascii="宋体" w:hAnsi="宋体" w:eastAsia="宋体" w:cs="宋体"/>
                <w:color w:val="auto"/>
                <w:sz w:val="24"/>
                <w:szCs w:val="24"/>
                <w:highlight w:val="none"/>
              </w:rPr>
              <w:t xml:space="preserve">，格式见招标文件第七章《投标文件相关格式》）。</w:t>
            </w:r>
            <w:r/>
          </w:p>
          <w:p>
            <w:pPr>
              <w:pStyle w:val="1013"/>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.《法定代表人授权书》（加盖电子签章</w:t>
            </w:r>
            <w:r>
              <w:rPr>
                <w:rFonts w:hint="eastAsia" w:ascii="宋体" w:hAnsi="宋体" w:eastAsia="宋体" w:cs="宋体"/>
                <w:color w:val="auto"/>
                <w:sz w:val="24"/>
                <w:szCs w:val="24"/>
                <w:highlight w:val="none"/>
              </w:rPr>
              <w:t xml:space="preserve">，格式见招标文件第七章《投标文件相关格式》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（三）技术响应</w:t>
            </w:r>
            <w:r/>
          </w:p>
          <w:p>
            <w:pPr>
              <w:pStyle w:val="1010"/>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1.《偏离表》（加盖电子签章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10"/>
              <w:ind w:left="0" w:firstLine="0"/>
              <w:jc w:val="both"/>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pStyle w:val="1010"/>
              <w:numPr>
                <w:ilvl w:val="0"/>
                <w:numId w:val="3"/>
              </w:numPr>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w:t>
            </w:r>
            <w:r/>
          </w:p>
          <w:p>
            <w:pPr>
              <w:pStyle w:val="1087"/>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本项目属于专门面向中小企业采购的项目，评审时不再执行价格评审优惠政策。</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pStyle w:val="1010"/>
              <w:ind w:left="0" w:firstLine="0"/>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文件第四章《评标标准》中《评分细则》。</w:t>
            </w:r>
            <w:r/>
          </w:p>
          <w:p>
            <w:pPr>
              <w:pStyle w:val="1010"/>
              <w:ind w:left="0" w:firstLine="0"/>
              <w:jc w:val="both"/>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文件第五章 《拟签订的合同文本》及或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文件第六章《采购需求》。</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3"/>
              <w:ind w:left="0" w:firstLine="0"/>
              <w:jc w:val="both"/>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w:t>
            </w:r>
            <w:r>
              <w:rPr>
                <w:rFonts w:hint="eastAsia" w:hAnsi="宋体" w:eastAsia="宋体" w:cs="宋体"/>
                <w:b/>
                <w:bCs/>
                <w:color w:val="000000" w:themeColor="text1"/>
                <w:sz w:val="24"/>
                <w:szCs w:val="24"/>
                <w:highlight w:val="none"/>
                <w:lang w:val="en-US" w:eastAsia="zh-CN" w:bidi="ar-SA"/>
                <w14:textFill>
                  <w14:solidFill>
                    <w14:schemeClr w14:val="tx1"/>
                  </w14:solidFill>
                </w14:textFill>
              </w:rPr>
              <w:t xml:space="preserve">最高限价见第六章《采购需求》。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报价包含项目完成所需全部费用，采购人不再支付报价以外的任何费用。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w:t>
            </w:r>
            <w:r>
              <w:rPr>
                <w:rFonts w:hint="eastAsia" w:ascii="宋体" w:hAnsi="宋体" w:eastAsia="宋体" w:cs="宋体"/>
                <w:color w:val="auto"/>
                <w:sz w:val="24"/>
                <w:szCs w:val="24"/>
                <w:highlight w:val="none"/>
                <w:lang w:val="en-US" w:eastAsia="zh-CN"/>
              </w:rPr>
              <w:t xml:space="preserve">大小不得超过苏采云系统要求</w:t>
            </w:r>
            <w:r>
              <w:rPr>
                <w:rFonts w:hint="eastAsia" w:ascii="宋体" w:hAnsi="宋体" w:eastAsia="宋体" w:cs="宋体"/>
                <w:color w:val="auto"/>
                <w:sz w:val="24"/>
                <w:szCs w:val="24"/>
                <w:highlight w:val="none"/>
              </w:rPr>
              <w:t xml:space="preserve">！</w:t>
            </w:r>
            <w:r/>
          </w:p>
          <w:p>
            <w:pPr>
              <w:pStyle w:val="1010"/>
              <w:ind w:left="0" w:firstLine="0"/>
              <w:jc w:val="both"/>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线上投标文件的密封、签署、盖章要求：</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说明：投标人应在用CA数字证书以及自备的能够登录“苏采云”系统的笔记本电脑，在达到开标时间后，使用CA数字证书解密各自投标文件。</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p>
          <w:p>
            <w:pPr>
              <w:pStyle w:val="1010"/>
              <w:ind w:left="0" w:firstLine="0"/>
              <w:jc w:val="both"/>
              <w:keepLines w:val="0"/>
              <w:keepNext w:val="0"/>
              <w:pageBreakBefore w:val="0"/>
              <w:spacing w:line="44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1.投标文件提交时间：202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11</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4</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0前。</w:t>
            </w:r>
            <w:r/>
          </w:p>
          <w:p>
            <w:pPr>
              <w:pStyle w:val="1010"/>
              <w:ind w:left="0" w:firstLine="0"/>
              <w:jc w:val="both"/>
              <w:keepLines w:val="0"/>
              <w:keepNext w:val="0"/>
              <w:pageBreakBefore w:val="0"/>
              <w:spacing w:line="44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2.投标截止时间：202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11</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4</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开</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pStyle w:val="1010"/>
              <w:ind w:left="0" w:firstLine="0"/>
              <w:jc w:val="both"/>
              <w:keepLines w:val="0"/>
              <w:keepNext w:val="0"/>
              <w:pageBreakBefore w:val="0"/>
              <w:spacing w:line="44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1.开标时间：</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lang w:eastAsia="zh-CN"/>
              </w:rPr>
              <w:t xml:space="preserve">年</w:t>
            </w:r>
            <w:r>
              <w:rPr>
                <w:rFonts w:hint="eastAsia" w:ascii="宋体" w:hAnsi="宋体" w:cs="宋体"/>
                <w:b/>
                <w:bCs/>
                <w:color w:val="ff0000"/>
                <w:sz w:val="24"/>
                <w:szCs w:val="24"/>
                <w:highlight w:val="none"/>
                <w:lang w:val="en-US" w:eastAsia="zh-CN"/>
              </w:rPr>
              <w:t xml:space="preserve">11</w:t>
            </w:r>
            <w:r>
              <w:rPr>
                <w:rFonts w:hint="eastAsia" w:ascii="宋体" w:hAnsi="宋体" w:eastAsia="宋体" w:cs="宋体"/>
                <w:b/>
                <w:bCs/>
                <w:color w:val="ff0000"/>
                <w:sz w:val="24"/>
                <w:szCs w:val="24"/>
                <w:highlight w:val="none"/>
                <w:lang w:eastAsia="zh-CN"/>
              </w:rPr>
              <w:t xml:space="preserve">月</w:t>
            </w:r>
            <w:r>
              <w:rPr>
                <w:rFonts w:hint="eastAsia" w:ascii="宋体" w:hAnsi="宋体" w:cs="宋体"/>
                <w:b/>
                <w:bCs/>
                <w:color w:val="ff0000"/>
                <w:sz w:val="24"/>
                <w:szCs w:val="24"/>
                <w:highlight w:val="none"/>
                <w:lang w:val="en-US" w:eastAsia="zh-CN"/>
              </w:rPr>
              <w:t xml:space="preserve">4</w:t>
            </w:r>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lang w:eastAsia="zh-CN"/>
              </w:rPr>
              <w:t xml:space="preserve">:30</w:t>
            </w:r>
            <w:r>
              <w:rPr>
                <w:rFonts w:hint="eastAsia" w:ascii="宋体" w:hAnsi="宋体" w:eastAsia="宋体" w:cs="宋体"/>
                <w:b/>
                <w:bCs/>
                <w:color w:val="ff0000"/>
                <w:sz w:val="24"/>
                <w:szCs w:val="24"/>
                <w:highlight w:val="none"/>
              </w:rPr>
              <w:t xml:space="preserve">（北京时间）</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2.开标地点：“苏采云”系统（网址：https://jszfcg.jsczt.cn/jszc/login）“开标大厅”或徐州政府采购网（网址：https://czj.xz.gov.cn/zfcg/）首页，点击“苏采云”登录后，进入系统“开标大厅”。</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2138"/>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b/>
                <w:bCs/>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得分由高到低顺序排列。</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ind w:left="0" w:firstLine="0"/>
              <w:jc w:val="both"/>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b w:val="0"/>
                <w:bCs w:val="0"/>
                <w:color w:val="auto"/>
                <w:sz w:val="24"/>
                <w:szCs w:val="24"/>
                <w:highlight w:val="none"/>
                <w:lang w:eastAsia="zh-CN"/>
              </w:rPr>
              <w:t xml:space="preserve">。</w:t>
            </w:r>
            <w:r/>
          </w:p>
          <w:p>
            <w:pPr>
              <w:ind w:left="0" w:firstLine="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刘晴</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eastAsia="zh-CN"/>
              </w:rPr>
              <w:t xml:space="preserve">13914890058</w:t>
            </w:r>
            <w:r>
              <w:rPr>
                <w:rFonts w:hint="eastAsia" w:ascii="宋体" w:hAnsi="宋体" w:eastAsia="宋体" w:cs="宋体"/>
                <w:color w:val="auto"/>
                <w:sz w:val="24"/>
                <w:szCs w:val="24"/>
                <w:highlight w:val="none"/>
              </w:rPr>
              <w:t xml:space="preserve">；</w:t>
            </w:r>
            <w:r/>
          </w:p>
          <w:p>
            <w:pPr>
              <w:pStyle w:val="1010"/>
              <w:ind w:left="0" w:firstLine="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cs="宋体"/>
                <w:color w:val="auto"/>
                <w:sz w:val="24"/>
                <w:szCs w:val="24"/>
                <w:highlight w:val="none"/>
                <w:lang w:eastAsia="zh-CN"/>
              </w:rPr>
              <w:t xml:space="preserve">徐州市贾汪区潘安湖恒盛智谷科技园30号楼2单元2楼</w:t>
            </w:r>
            <w:r/>
          </w:p>
        </w:tc>
      </w:tr>
      <w:tr>
        <w:trPr/>
        <w:tc>
          <w:tcPr>
            <w:tcBorders>
              <w:top w:val="single" w:color="000000" w:sz="4" w:space="0"/>
              <w:left w:val="single" w:color="000000" w:sz="4" w:space="0"/>
              <w:right w:val="single" w:color="000000" w:sz="4" w:space="0"/>
            </w:tcBorders>
            <w:tcW w:w="841" w:type="pct"/>
            <w:vAlign w:val="center"/>
            <w:vMerge w:val="restart"/>
            <w:textDirection w:val="lrTb"/>
            <w:noWrap w:val="false"/>
          </w:tcPr>
          <w:p>
            <w:pPr>
              <w:pStyle w:val="1010"/>
              <w:numPr>
                <w:ilvl w:val="0"/>
                <w:numId w:val="0"/>
              </w:num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rPr>
            </w:pPr>
            <w:r>
              <w:rPr>
                <w:rFonts w:hint="eastAsia" w:ascii="宋体" w:hAnsi="宋体" w:eastAsia="宋体" w:cs="宋体"/>
                <w:color w:val="auto"/>
                <w:sz w:val="24"/>
                <w:szCs w:val="24"/>
                <w:highlight w:val="none"/>
              </w:rPr>
              <w:t xml:space="preserve">中标人在领取中标通知书前，须向采购代理机构提交</w:t>
            </w:r>
            <w:r>
              <w:rPr>
                <w:rFonts w:hint="eastAsia" w:ascii="宋体" w:hAnsi="宋体" w:eastAsia="宋体" w:cs="宋体"/>
                <w:color w:val="auto"/>
                <w:sz w:val="24"/>
                <w:szCs w:val="24"/>
                <w:highlight w:val="none"/>
                <w:lang w:val="en-US" w:eastAsia="zh-CN"/>
              </w:rPr>
              <w:t xml:space="preserve">纸质</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一式三份</w:t>
            </w:r>
            <w:r>
              <w:rPr>
                <w:rFonts w:hint="eastAsia" w:ascii="宋体" w:hAnsi="宋体" w:eastAsia="宋体" w:cs="宋体"/>
                <w:color w:val="auto"/>
                <w:sz w:val="24"/>
                <w:szCs w:val="24"/>
                <w:highlight w:val="none"/>
              </w:rPr>
              <w:t xml:space="preserve">。</w:t>
            </w:r>
            <w:r/>
          </w:p>
        </w:tc>
      </w:tr>
      <w:tr>
        <w:trPr/>
        <w:tc>
          <w:tcPr>
            <w:tcBorders>
              <w:left w:val="single" w:color="000000" w:sz="4" w:space="0"/>
              <w:bottom w:val="single" w:color="000000" w:sz="4" w:space="0"/>
              <w:right w:val="single" w:color="000000" w:sz="4" w:space="0"/>
            </w:tcBorders>
            <w:tcW w:w="841" w:type="pct"/>
            <w:vMerge w:val="continue"/>
            <w:textDirection w:val="lrTb"/>
            <w:noWrap w:val="false"/>
          </w:tcPr>
          <w:p>
            <w:pPr>
              <w:pStyle w:val="1010"/>
              <w:ind w:left="0" w:firstLine="0"/>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10"/>
              <w:ind w:left="0" w:firstLine="0"/>
              <w:jc w:val="both"/>
              <w:keepLines w:val="0"/>
              <w:keepNext w:val="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w:t>
            </w:r>
            <w:r/>
          </w:p>
          <w:p>
            <w:pPr>
              <w:pStyle w:val="1010"/>
              <w:numPr>
                <w:ilvl w:val="0"/>
                <w:numId w:val="0"/>
              </w:numPr>
              <w:jc w:val="both"/>
              <w:keepLines w:val="0"/>
              <w:keepNext w:val="0"/>
              <w:pageBreakBefore w:val="0"/>
              <w:spacing w:line="44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1.价格部分由</w:t>
            </w:r>
            <w:r>
              <w:rPr>
                <w:rFonts w:hint="eastAsia" w:ascii="宋体" w:hAnsi="宋体" w:cs="宋体"/>
                <w:b/>
                <w:bCs/>
                <w:color w:val="auto"/>
                <w:sz w:val="24"/>
                <w:szCs w:val="24"/>
                <w:highlight w:val="none"/>
                <w:u w:val="single"/>
                <w:lang w:val="en-US" w:eastAsia="zh-CN"/>
              </w:rPr>
              <w:t xml:space="preserve">专利申请</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u w:val="single"/>
                <w:lang w:val="en-US" w:eastAsia="zh-CN"/>
              </w:rPr>
              <w:t xml:space="preserve">专利转化、专利权放弃</w:t>
            </w:r>
            <w:r>
              <w:rPr>
                <w:rFonts w:hint="eastAsia" w:ascii="宋体" w:hAnsi="宋体" w:cs="宋体"/>
                <w:b/>
                <w:bCs/>
                <w:color w:val="auto"/>
                <w:sz w:val="24"/>
                <w:szCs w:val="24"/>
                <w:highlight w:val="none"/>
                <w:lang w:val="en-US" w:eastAsia="zh-CN"/>
              </w:rPr>
              <w:t xml:space="preserve">两个子项构成。受苏采云系统功能限制，两个子项评审设置如下：子项一（专利申请）采用低价优先法，在苏采云价格评审模块配置，由系统自动计算得分；子项二（专利转化、专利权放弃）设置在商务评审项下，由评标委员会按照招标文件规定规则计算打分。</w:t>
            </w:r>
            <w:r/>
          </w:p>
          <w:p>
            <w:pPr>
              <w:pStyle w:val="1010"/>
              <w:numPr>
                <w:ilvl w:val="0"/>
                <w:numId w:val="0"/>
              </w:numPr>
              <w:jc w:val="both"/>
              <w:keepLines w:val="0"/>
              <w:keepNext w:val="0"/>
              <w:pageBreakBefore w:val="0"/>
              <w:spacing w:line="440" w:lineRule="exact"/>
              <w:rPr>
                <w:rFonts w:hint="eastAsia"/>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文件中如需“法定代表人或授权委托人签字或盖章”，投标人可打印成文档，签字或盖章后再扫描上传，最后再电子签章。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9"/>
          <w:footnotePr/>
          <w:endnotePr/>
          <w:type w:val="nextPage"/>
          <w:pgSz w:w="11906" w:h="16838" w:orient="portrait"/>
          <w:pgMar w:top="1440" w:right="1803" w:bottom="1440" w:left="1803" w:header="851" w:footer="992" w:gutter="283"/>
          <w:pgNumType w:start="1"/>
          <w:cols w:num="1" w:sep="0" w:space="0" w:equalWidth="1"/>
          <w:docGrid w:linePitch="360"/>
        </w:sectPr>
      </w:pPr>
      <w:r>
        <w:rPr>
          <w:rFonts w:hint="eastAsia" w:ascii="宋体" w:hAnsi="宋体" w:eastAsia="宋体" w:cs="宋体"/>
          <w:color w:val="auto"/>
          <w:highlight w:val="none"/>
        </w:rPr>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本章附件：</w:t>
      </w:r>
      <w:r>
        <w:rPr>
          <w:rFonts w:hint="eastAsia" w:ascii="宋体" w:hAnsi="宋体" w:eastAsia="宋体" w:cs="宋体"/>
          <w:color w:val="000000"/>
          <w:sz w:val="28"/>
          <w:szCs w:val="28"/>
        </w:rPr>
        <w:t xml:space="preserve">招标代理服务收费标准</w:t>
      </w:r>
      <w:r/>
    </w:p>
    <w:tbl>
      <w:tblPr>
        <w:tblStyle w:val="125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001"/>
      </w:tblGrid>
      <w:tr>
        <w:trPr>
          <w:jc w:val="center"/>
          <w:trHeight w:val="305"/>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349"/>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320"/>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30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348"/>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371"/>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 * 费率（%）。</w:t>
      </w:r>
      <w:r/>
    </w:p>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keepLines w:val="0"/>
        <w:keepNext w:val="0"/>
        <w:pageBreakBefore w:val="0"/>
        <w:spacing w:line="340" w:lineRule="exact"/>
        <w:widowControl w:val="off"/>
        <w:rPr>
          <w:rFonts w:hint="eastAsia" w:ascii="宋体" w:hAnsi="宋体" w:eastAsia="宋体" w:cs="宋体"/>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6.有分包(分标段)的以一个项目计算。</w:t>
      </w:r>
      <w:r/>
    </w:p>
    <w:p>
      <w:pPr>
        <w:jc w:val="left"/>
        <w:keepLines w:val="0"/>
        <w:keepNext w:val="0"/>
        <w:pageBreakBefore w:val="0"/>
        <w:spacing w:line="3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.以上价格为协会指导价，双方可根据项目难易程度和优质优价原则协商确定。</w:t>
      </w:r>
      <w:r/>
    </w:p>
    <w:p>
      <w:pPr>
        <w:pStyle w:val="978"/>
        <w:ind w:firstLine="480"/>
        <w:keepLines w:val="0"/>
        <w:keepNext w:val="0"/>
        <w:pageBreakBefore w:val="0"/>
        <w:spacing w:after="0" w:line="34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8.（一）本项目招标代理服务费由中标人支付，按照“江苏省政府采购协会关于印发《江苏省</w:t>
      </w:r>
      <w:r>
        <w:rPr>
          <w:rFonts w:hint="eastAsia" w:ascii="宋体" w:hAnsi="宋体" w:cs="宋体"/>
          <w:color w:val="auto"/>
          <w:sz w:val="24"/>
          <w:szCs w:val="21"/>
          <w:lang w:val="en-US" w:eastAsia="zh-CN"/>
        </w:rPr>
        <w:t xml:space="preserve">政府采购代理服务收费指导意见》的通知（苏政采协[2024)20号）”的50%收取。</w:t>
      </w:r>
      <w:r/>
    </w:p>
    <w:p>
      <w:pPr>
        <w:pStyle w:val="978"/>
        <w:ind w:firstLine="480"/>
        <w:keepLines w:val="0"/>
        <w:keepNext w:val="0"/>
        <w:pageBreakBefore w:val="0"/>
        <w:spacing w:after="0" w:line="34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（二）关于进一步规范政府采购活动相关费用管理的通知（苏财规〔2026〕1号）</w:t>
      </w:r>
      <w:r/>
    </w:p>
    <w:p>
      <w:pPr>
        <w:pStyle w:val="978"/>
        <w:ind w:firstLine="480"/>
        <w:keepLines w:val="0"/>
        <w:keepNext w:val="0"/>
        <w:pageBreakBefore w:val="0"/>
        <w:spacing w:after="0" w:line="34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评审活动相关费用：评审专家参加省内政府采购项目评审时应获得的专家评审费按以下规定进行管理。</w:t>
      </w:r>
      <w:r/>
    </w:p>
    <w:p>
      <w:pPr>
        <w:pStyle w:val="978"/>
        <w:ind w:firstLine="480"/>
        <w:keepLines w:val="0"/>
        <w:keepNext w:val="0"/>
        <w:pageBreakBefore w:val="0"/>
        <w:spacing w:after="0" w:line="34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①集中采购机构实施的项目，由集中采购机构支付评审费；非集中采购机构实施的项目，由采购人支付评审费，不得由其他单位或个人代为支付，严禁将专家评审费转嫁给代理机构或中标、成交供应商。</w:t>
      </w:r>
      <w:r/>
    </w:p>
    <w:p>
      <w:pPr>
        <w:pStyle w:val="978"/>
        <w:ind w:firstLine="480"/>
        <w:keepLines w:val="0"/>
        <w:keepNext w:val="0"/>
        <w:pageBreakBefore w:val="0"/>
        <w:spacing w:after="0" w:line="34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②远程异地评标项目专家评审费按评审专家属地规定的标准支付。</w:t>
      </w:r>
      <w:r/>
    </w:p>
    <w:p>
      <w:pPr>
        <w:pStyle w:val="978"/>
        <w:ind w:firstLine="480"/>
        <w:keepLines w:val="0"/>
        <w:keepNext w:val="0"/>
        <w:pageBreakBefore w:val="0"/>
        <w:spacing w:after="0" w:line="34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③专家评审费应在项目评审完成后30个工作日内支付专家。因专家原因导致项目废标，则不需要向应当承担责任的专家支付费用。</w:t>
      </w:r>
      <w:r/>
    </w:p>
    <w:p>
      <w:pPr>
        <w:pStyle w:val="978"/>
        <w:rPr>
          <w:rFonts w:hint="default" w:eastAsia="宋体"/>
          <w:lang w:val="en-US" w:eastAsia="zh-CN"/>
        </w:rPr>
      </w:pPr>
      <w:r>
        <w:rPr>
          <w:rFonts w:hint="default" w:eastAsia="宋体"/>
          <w:lang w:val="en-US" w:eastAsia="zh-CN"/>
        </w:rPr>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52"/>
        <w:rPr>
          <w:rFonts w:hint="eastAsia" w:ascii="宋体" w:hAnsi="宋体" w:eastAsia="宋体" w:cs="宋体"/>
          <w:color w:val="auto"/>
          <w:highlight w:val="none"/>
        </w:rPr>
      </w:pPr>
      <w:r/>
      <w:bookmarkStart w:id="4" w:name="_Toc23220"/>
      <w:r>
        <w:rPr>
          <w:rFonts w:hint="eastAsia" w:ascii="宋体" w:hAnsi="宋体" w:eastAsia="宋体" w:cs="宋体"/>
          <w:color w:val="auto"/>
          <w:highlight w:val="none"/>
          <w:lang w:val="en-US" w:eastAsia="zh-CN"/>
        </w:rPr>
        <w:t xml:space="preserve">第四章 </w:t>
      </w:r>
      <w:r>
        <w:rPr>
          <w:rFonts w:hint="eastAsia" w:ascii="宋体" w:hAnsi="宋体" w:eastAsia="宋体" w:cs="宋体"/>
          <w:color w:val="auto"/>
          <w:highlight w:val="none"/>
        </w:rPr>
        <w:t xml:space="preserve">评</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rPr>
        <w:t xml:space="preserve">标准</w:t>
      </w:r>
      <w:bookmarkEnd w:id="4"/>
      <w:r/>
      <w:r/>
    </w:p>
    <w:p>
      <w:pPr>
        <w:ind w:left="0" w:firstLine="0"/>
        <w:rPr>
          <w:rFonts w:hint="eastAsia"/>
          <w:b/>
          <w:bCs/>
          <w:color w:val="auto"/>
          <w:highlight w:val="none"/>
        </w:rPr>
      </w:pPr>
      <w:r>
        <w:rPr>
          <w:rFonts w:hint="eastAsia"/>
          <w:b/>
          <w:bCs/>
          <w:color w:val="auto"/>
          <w:highlight w:val="none"/>
        </w:rPr>
        <w:t xml:space="preserve">采购包1</w:t>
      </w:r>
      <w:r>
        <w:rPr>
          <w:rFonts w:hint="eastAsia"/>
          <w:b/>
          <w:bCs/>
          <w:color w:val="auto"/>
          <w:highlight w:val="none"/>
          <w:lang w:eastAsia="zh-CN"/>
        </w:rPr>
        <w:t xml:space="preserve">、</w:t>
      </w:r>
      <w:r>
        <w:rPr>
          <w:rFonts w:hint="eastAsia"/>
          <w:b/>
          <w:bCs/>
          <w:color w:val="auto"/>
          <w:highlight w:val="none"/>
        </w:rPr>
        <w:t xml:space="preserve">采购包2</w:t>
      </w:r>
      <w:r>
        <w:rPr>
          <w:rFonts w:hint="eastAsia"/>
          <w:b/>
          <w:bCs/>
          <w:color w:val="auto"/>
          <w:highlight w:val="none"/>
          <w:lang w:eastAsia="zh-CN"/>
        </w:rPr>
        <w:t xml:space="preserve">、</w:t>
      </w:r>
      <w:r>
        <w:rPr>
          <w:rFonts w:hint="eastAsia"/>
          <w:b/>
          <w:bCs/>
          <w:color w:val="auto"/>
          <w:highlight w:val="none"/>
        </w:rPr>
        <w:t xml:space="preserve">采购包</w:t>
      </w:r>
      <w:r>
        <w:rPr>
          <w:rFonts w:hint="eastAsia"/>
          <w:b/>
          <w:bCs/>
          <w:color w:val="auto"/>
          <w:highlight w:val="none"/>
          <w:lang w:val="en-US" w:eastAsia="zh-CN"/>
        </w:rPr>
        <w:t xml:space="preserve">3</w:t>
      </w:r>
      <w:r>
        <w:rPr>
          <w:rFonts w:hint="eastAsia"/>
          <w:b/>
          <w:bCs/>
          <w:color w:val="auto"/>
          <w:highlight w:val="none"/>
          <w:lang w:eastAsia="zh-CN"/>
        </w:rPr>
        <w:t xml:space="preserve">、</w:t>
      </w:r>
      <w:r>
        <w:rPr>
          <w:rFonts w:hint="eastAsia"/>
          <w:b/>
          <w:bCs/>
          <w:color w:val="auto"/>
          <w:highlight w:val="none"/>
        </w:rPr>
        <w:t xml:space="preserve">采购包</w:t>
      </w:r>
      <w:r>
        <w:rPr>
          <w:rFonts w:hint="eastAsia"/>
          <w:b/>
          <w:bCs/>
          <w:color w:val="auto"/>
          <w:highlight w:val="none"/>
          <w:lang w:val="en-US" w:eastAsia="zh-CN"/>
        </w:rPr>
        <w:t xml:space="preserve">4</w:t>
      </w:r>
      <w:r>
        <w:rPr>
          <w:rFonts w:hint="eastAsia"/>
          <w:b/>
          <w:bCs/>
          <w:color w:val="auto"/>
          <w:highlight w:val="none"/>
        </w:rPr>
        <w:t xml:space="preserve">：</w:t>
      </w:r>
      <w:r/>
    </w:p>
    <w:tbl>
      <w:tblPr>
        <w:tblStyle w:val="9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1279"/>
        <w:gridCol w:w="5704"/>
      </w:tblGrid>
      <w:tr>
        <w:trPr/>
        <w:tc>
          <w:tcPr>
            <w:gridSpan w:val="2"/>
            <w:tcW w:w="1535" w:type="pct"/>
            <w:vAlign w:val="center"/>
            <w:textDirection w:val="lrTb"/>
            <w:noWrap w:val="false"/>
          </w:tcPr>
          <w:p>
            <w:pPr>
              <w:ind w:firstLine="482"/>
              <w:jc w:val="center"/>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3464"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评分细则</w:t>
            </w:r>
            <w:r/>
          </w:p>
        </w:tc>
      </w:tr>
      <w:tr>
        <w:trPr/>
        <w:tc>
          <w:tcPr>
            <w:gridSpan w:val="2"/>
            <w:tcW w:w="1535"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3464" w:type="pct"/>
            <w:textDirection w:val="lrTb"/>
            <w:noWrap w:val="false"/>
          </w:tcPr>
          <w:p>
            <w:pPr>
              <w:ind w:firstLine="0"/>
              <w:keepLines w:val="0"/>
              <w:keepNext w:val="0"/>
              <w:pageBreakBefore w:val="0"/>
              <w:spacing w:line="42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专利申请部分：</w:t>
            </w:r>
            <w:r/>
          </w:p>
          <w:p>
            <w:pPr>
              <w:ind w:firstLine="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价格分采用低价优先法计算，即满足招标文件要求且投标价格最低的投标报价为评标基准价，其价格分为满分。其他投标人的价格分按照下列公式计算：</w:t>
            </w:r>
            <w:r/>
          </w:p>
          <w:p>
            <w:pPr>
              <w:ind w:firstLine="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p>
        </w:tc>
      </w:tr>
      <w:tr>
        <w:trPr/>
        <w:tc>
          <w:tcPr>
            <w:tcW w:w="759" w:type="pct"/>
            <w:vAlign w:val="center"/>
            <w:vMerge w:val="restart"/>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商务部分</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lang w:val="en-US" w:eastAsia="zh-CN"/>
              </w:rPr>
              <w:t xml:space="preserve">分）</w:t>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专利转化</w:t>
            </w:r>
            <w:r>
              <w:rPr>
                <w:rFonts w:hint="eastAsia" w:ascii="宋体" w:hAnsi="宋体" w:cs="宋体"/>
                <w:color w:val="auto"/>
                <w:sz w:val="24"/>
                <w:szCs w:val="24"/>
                <w:lang w:val="en-US" w:eastAsia="zh-CN"/>
              </w:rPr>
              <w:t xml:space="preserve">、专利权放弃</w:t>
            </w:r>
            <w:r>
              <w:rPr>
                <w:rFonts w:hint="eastAsia" w:ascii="宋体" w:hAnsi="宋体" w:eastAsia="宋体" w:cs="宋体"/>
                <w:color w:val="auto"/>
                <w:sz w:val="24"/>
                <w:szCs w:val="24"/>
                <w:lang w:val="en-US" w:eastAsia="zh-CN"/>
              </w:rPr>
              <w:t xml:space="preserve">价格分</w:t>
            </w:r>
            <w:r/>
          </w:p>
          <w:p>
            <w:pPr>
              <w:ind w:firstLine="0"/>
              <w:jc w:val="center"/>
              <w:keepLines w:val="0"/>
              <w:keepNext w:val="0"/>
              <w:pageBreakBefore w:val="0"/>
              <w:spacing w:line="420" w:lineRule="exact"/>
              <w:widowControl w:val="off"/>
              <w:rPr>
                <w:rFonts w:hint="default"/>
                <w:color w:val="auto"/>
                <w:sz w:val="24"/>
                <w:szCs w:val="24"/>
                <w:lang w:val="en-US" w:eastAsia="zh-CN"/>
              </w:rPr>
            </w:pPr>
            <w:r>
              <w:rPr>
                <w:rFonts w:hint="eastAsia" w:ascii="宋体" w:hAnsi="宋体" w:eastAsia="宋体" w:cs="宋体"/>
                <w:color w:val="auto"/>
                <w:sz w:val="24"/>
                <w:szCs w:val="24"/>
                <w:lang w:val="en-US" w:eastAsia="zh-CN"/>
              </w:rPr>
              <w:t xml:space="preserve">（5分）</w:t>
            </w:r>
            <w:r/>
          </w:p>
        </w:tc>
        <w:tc>
          <w:tcPr>
            <w:tcW w:w="3464" w:type="pct"/>
            <w:textDirection w:val="lrTb"/>
            <w:noWrap w:val="false"/>
          </w:tcPr>
          <w:p>
            <w:pPr>
              <w:ind w:firstLine="0"/>
              <w:keepLines w:val="0"/>
              <w:keepNext w:val="0"/>
              <w:pageBreakBefore w:val="0"/>
              <w:spacing w:line="42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价格分采用低价优先法计算，即满足招标文件要求且投标价格最低的投标报价为评标基准价，其价格分为满分。其他投标人的价格分按照下列公式计算：</w:t>
            </w:r>
            <w:r/>
          </w:p>
          <w:p>
            <w:pPr>
              <w:ind w:firstLine="0"/>
              <w:keepLines w:val="0"/>
              <w:keepNext w:val="0"/>
              <w:pageBreakBefore w:val="0"/>
              <w:spacing w:line="420" w:lineRule="exact"/>
              <w:widowControl w:val="off"/>
              <w:rPr>
                <w:rFonts w:hint="eastAsia"/>
                <w:color w:val="auto"/>
                <w:sz w:val="24"/>
                <w:szCs w:val="24"/>
              </w:rPr>
            </w:pPr>
            <w:r>
              <w:rPr>
                <w:rFonts w:hint="eastAsia" w:ascii="宋体" w:hAnsi="宋体" w:eastAsia="宋体" w:cs="宋体"/>
                <w:b w:val="0"/>
                <w:bCs w:val="0"/>
                <w:color w:val="auto"/>
                <w:sz w:val="24"/>
                <w:szCs w:val="24"/>
              </w:rPr>
              <w:t xml:space="preserve">投标报价得分=（评标基准价／投标报价）×</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w:t>
            </w:r>
            <w:r/>
          </w:p>
        </w:tc>
      </w:tr>
      <w:tr>
        <w:trPr/>
        <w:tc>
          <w:tcPr>
            <w:tcW w:w="759" w:type="pct"/>
            <w:vAlign w:val="center"/>
            <w:vMerge w:val="continue"/>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业绩</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（4分）</w:t>
            </w:r>
            <w:r/>
          </w:p>
        </w:tc>
        <w:tc>
          <w:tcPr>
            <w:tcW w:w="3464" w:type="pct"/>
            <w:textDirection w:val="lrTb"/>
            <w:noWrap w:val="false"/>
          </w:tcPr>
          <w:p>
            <w:pPr>
              <w:ind w:firstLine="0"/>
              <w:keepLines w:val="0"/>
              <w:keepNext w:val="0"/>
              <w:pageBreakBefore w:val="0"/>
              <w:spacing w:line="42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自202</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年1月1日（含）至今（以合同签订时间为准），投标人承接过</w:t>
            </w:r>
            <w:r>
              <w:rPr>
                <w:rFonts w:hint="eastAsia" w:ascii="宋体" w:hAnsi="宋体" w:cs="宋体"/>
                <w:b w:val="0"/>
                <w:bCs w:val="0"/>
                <w:color w:val="auto"/>
                <w:sz w:val="24"/>
                <w:szCs w:val="24"/>
                <w:lang w:val="en-US" w:eastAsia="zh-CN"/>
              </w:rPr>
              <w:t xml:space="preserve">相关项目的</w:t>
            </w:r>
            <w:r>
              <w:rPr>
                <w:rFonts w:hint="eastAsia" w:ascii="宋体" w:hAnsi="宋体" w:eastAsia="宋体" w:cs="宋体"/>
                <w:b w:val="0"/>
                <w:bCs w:val="0"/>
                <w:color w:val="auto"/>
                <w:sz w:val="24"/>
                <w:szCs w:val="24"/>
              </w:rPr>
              <w:t xml:space="preserve">，每提供一份合同得</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分，本项最多得</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分。</w:t>
            </w:r>
            <w:r/>
          </w:p>
          <w:p>
            <w:pPr>
              <w:ind w:firstLine="0"/>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注：须提供业绩合同</w:t>
            </w:r>
            <w:r>
              <w:rPr>
                <w:rFonts w:hint="eastAsia" w:ascii="宋体" w:hAnsi="宋体" w:eastAsia="宋体" w:cs="宋体"/>
                <w:b/>
                <w:bCs/>
                <w:sz w:val="24"/>
                <w:szCs w:val="24"/>
                <w:lang w:val="en-US" w:eastAsia="zh-CN"/>
              </w:rPr>
              <w:t xml:space="preserve">扫描</w:t>
            </w:r>
            <w:r>
              <w:rPr>
                <w:rFonts w:hint="eastAsia" w:ascii="宋体" w:hAnsi="宋体" w:eastAsia="宋体" w:cs="宋体"/>
                <w:b/>
                <w:bCs/>
                <w:sz w:val="24"/>
                <w:szCs w:val="24"/>
              </w:rPr>
              <w:t xml:space="preserve">件</w:t>
            </w:r>
            <w:r>
              <w:rPr>
                <w:rFonts w:hint="eastAsia" w:ascii="宋体" w:hAnsi="宋体" w:eastAsia="宋体" w:cs="宋体"/>
                <w:b/>
                <w:bCs/>
                <w:sz w:val="24"/>
                <w:szCs w:val="24"/>
                <w:lang w:val="en-US" w:eastAsia="zh-CN"/>
              </w:rPr>
              <w:t xml:space="preserve">并加盖电子签章</w:t>
            </w:r>
            <w:r>
              <w:rPr>
                <w:rFonts w:hint="eastAsia" w:ascii="宋体" w:hAnsi="宋体" w:eastAsia="宋体" w:cs="宋体"/>
                <w:b/>
                <w:bCs/>
                <w:sz w:val="24"/>
                <w:szCs w:val="24"/>
              </w:rPr>
              <w:t xml:space="preserve">。</w:t>
            </w:r>
            <w:r/>
          </w:p>
        </w:tc>
      </w:tr>
      <w:tr>
        <w:trPr>
          <w:trHeight w:val="461"/>
        </w:trPr>
        <w:tc>
          <w:tcPr>
            <w:tcW w:w="759" w:type="pct"/>
            <w:vAlign w:val="center"/>
            <w:vMerge w:val="continue"/>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投标人承诺</w:t>
            </w:r>
            <w:r/>
          </w:p>
          <w:p>
            <w:pPr>
              <w:ind w:firstLine="0"/>
              <w:jc w:val="center"/>
              <w:keepLines w:val="0"/>
              <w:keepNext w:val="0"/>
              <w:pageBreakBefore w:val="0"/>
              <w:spacing w:line="420" w:lineRule="exact"/>
              <w:widowControl w:val="off"/>
              <w:rPr>
                <w:rFonts w:hint="default"/>
                <w:color w:val="auto"/>
                <w:sz w:val="24"/>
                <w:szCs w:val="24"/>
                <w:lang w:val="en-US" w:eastAsia="zh-CN"/>
              </w:rPr>
            </w:pPr>
            <w:r>
              <w:rPr>
                <w:rFonts w:hint="eastAsia" w:ascii="宋体" w:hAnsi="宋体" w:eastAsia="宋体" w:cs="宋体"/>
                <w:color w:val="auto"/>
                <w:sz w:val="24"/>
                <w:szCs w:val="24"/>
                <w:lang w:val="en-US" w:eastAsia="zh-CN"/>
              </w:rPr>
              <w:t xml:space="preserve">（5分）</w:t>
            </w:r>
            <w:r/>
          </w:p>
        </w:tc>
        <w:tc>
          <w:tcPr>
            <w:tcBorders>
              <w:bottom w:val="single" w:color="auto" w:sz="4" w:space="0"/>
            </w:tcBorders>
            <w:tcW w:w="3464" w:type="pct"/>
            <w:textDirection w:val="lrTb"/>
            <w:noWrap w:val="false"/>
          </w:tcPr>
          <w:p>
            <w:pPr>
              <w:ind w:firstLine="0"/>
              <w:keepLines w:val="0"/>
              <w:keepNext w:val="0"/>
              <w:pageBreakBefore w:val="0"/>
              <w:spacing w:line="420" w:lineRule="exact"/>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投标人须承诺：不得诱导企业申请低质量专利，杜绝非正常专利申请行为、专利授权完成率不足30%自愿扣减部分服务费用，提供承诺书得5分，不提供得0分。</w:t>
            </w:r>
            <w:r/>
          </w:p>
          <w:p>
            <w:pPr>
              <w:ind w:firstLine="0"/>
              <w:keepLines w:val="0"/>
              <w:keepNext w:val="0"/>
              <w:pageBreakBefore w:val="0"/>
              <w:spacing w:line="420" w:lineRule="exact"/>
              <w:widowControl w:val="off"/>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承诺书格式见招标文件第七章《投标文件相关格式》。</w:t>
            </w:r>
            <w:r/>
          </w:p>
        </w:tc>
      </w:tr>
      <w:tr>
        <w:trPr>
          <w:trHeight w:val="461"/>
        </w:trPr>
        <w:tc>
          <w:tcPr>
            <w:tcW w:w="759" w:type="pct"/>
            <w:vAlign w:val="center"/>
            <w:vMerge w:val="continue"/>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rPr>
                <w:rFonts w:hint="eastAsia" w:ascii="宋体" w:hAnsi="宋体" w:cs="宋体"/>
                <w:color w:val="auto"/>
                <w:sz w:val="24"/>
                <w:szCs w:val="24"/>
                <w:lang w:val="en-US" w:eastAsia="zh-CN"/>
              </w:rPr>
              <w:t xml:space="preserve">方案</w:t>
            </w:r>
            <w:r/>
          </w:p>
          <w:p>
            <w:pPr>
              <w:ind w:firstLine="0"/>
              <w:jc w:val="center"/>
              <w:keepLines w:val="0"/>
              <w:keepNext w:val="0"/>
              <w:pageBreakBefore w:val="0"/>
              <w:spacing w:line="420" w:lineRule="exact"/>
              <w:widowControl w:val="off"/>
              <w:rPr>
                <w:rFonts w:hint="eastAsia"/>
                <w:color w:val="auto"/>
                <w:sz w:val="24"/>
                <w:szCs w:val="24"/>
              </w:rPr>
            </w:pPr>
            <w:r>
              <w:rPr>
                <w:rFonts w:hint="eastAsia" w:ascii="宋体" w:hAnsi="宋体" w:eastAsia="宋体" w:cs="宋体"/>
                <w:color w:val="auto"/>
                <w:sz w:val="24"/>
                <w:szCs w:val="24"/>
                <w:lang w:val="en-US" w:eastAsia="zh-CN"/>
              </w:rPr>
              <w:t xml:space="preserve">（10分）</w:t>
            </w:r>
            <w:r/>
          </w:p>
        </w:tc>
        <w:tc>
          <w:tcPr>
            <w:tcBorders>
              <w:bottom w:val="single" w:color="auto" w:sz="4" w:space="0"/>
            </w:tcBorders>
            <w:tcW w:w="3464" w:type="pct"/>
            <w:textDirection w:val="lrTb"/>
            <w:noWrap w:val="false"/>
          </w:tcPr>
          <w:p>
            <w:pPr>
              <w:ind w:firstLine="0"/>
              <w:keepLines w:val="0"/>
              <w:keepNext w:val="0"/>
              <w:pageBreakBefore w:val="0"/>
              <w:spacing w:line="4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1.项目负责人持证，专职代理师配置充足，岗位职责清晰，人员稳定机制、人员更换审批机制完善，得10分；</w:t>
            </w:r>
            <w:r/>
          </w:p>
          <w:p>
            <w:pPr>
              <w:ind w:firstLine="0"/>
              <w:keepLines w:val="0"/>
              <w:keepNext w:val="0"/>
              <w:pageBreakBefore w:val="0"/>
              <w:spacing w:line="4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2.项目负责人持证，团队配置满足项目需求，保障机制较完善，得8分；</w:t>
            </w:r>
            <w:r/>
          </w:p>
          <w:p>
            <w:pPr>
              <w:ind w:firstLine="0"/>
              <w:keepLines w:val="0"/>
              <w:keepNext w:val="0"/>
              <w:pageBreakBefore w:val="0"/>
              <w:spacing w:line="4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3.项目负责人持证，专业人员数量偏少，保障措施简单，得6分；</w:t>
            </w:r>
            <w:r/>
          </w:p>
          <w:p>
            <w:pPr>
              <w:ind w:firstLine="0"/>
              <w:keepLines w:val="0"/>
              <w:keepNext w:val="0"/>
              <w:pageBreakBefore w:val="0"/>
              <w:spacing w:line="4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4.无持证项目负责人，仅具备基础服务人员，得4分；</w:t>
            </w:r>
            <w:r/>
          </w:p>
          <w:p>
            <w:pPr>
              <w:ind w:firstLine="0"/>
              <w:keepLines w:val="0"/>
              <w:keepNext w:val="0"/>
              <w:pageBreakBefore w:val="0"/>
              <w:spacing w:line="4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5.仅提供人员名单，无资质、无保障机制、无岗位职责，得2分；</w:t>
            </w:r>
            <w:r/>
          </w:p>
          <w:p>
            <w:pPr>
              <w:ind w:firstLine="0"/>
              <w:keepLines w:val="0"/>
              <w:keepNext w:val="0"/>
              <w:pageBreakBefore w:val="0"/>
              <w:spacing w:line="420" w:lineRule="exact"/>
              <w:widowControl w:val="off"/>
              <w:rPr>
                <w:rFonts w:hint="default"/>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6.未提供得0分。</w:t>
            </w:r>
            <w:r/>
          </w:p>
        </w:tc>
      </w:tr>
      <w:tr>
        <w:trPr/>
        <w:tc>
          <w:tcPr>
            <w:tcW w:w="759" w:type="pct"/>
            <w:vAlign w:val="center"/>
            <w:vMerge w:val="restart"/>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技术部分</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66</w:t>
            </w:r>
            <w:r>
              <w:rPr>
                <w:rFonts w:hint="eastAsia" w:ascii="宋体" w:hAnsi="宋体" w:eastAsia="宋体" w:cs="宋体"/>
                <w:color w:val="auto"/>
                <w:sz w:val="24"/>
                <w:szCs w:val="24"/>
              </w:rPr>
              <w:t xml:space="preserve">分）</w:t>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服务方案</w:t>
            </w:r>
            <w:r/>
          </w:p>
          <w:p>
            <w:pPr>
              <w:pStyle w:val="963"/>
              <w:ind w:firstLine="0"/>
              <w:jc w:val="center"/>
              <w:keepLines w:val="0"/>
              <w:keepNext w:val="0"/>
              <w:pageBreakBefore w:val="0"/>
              <w:spacing w:line="420" w:lineRule="exact"/>
              <w:rPr>
                <w:rFonts w:hint="eastAsia" w:eastAsia="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18分</w:t>
            </w:r>
            <w:r>
              <w:rPr>
                <w:rFonts w:hint="eastAsia" w:ascii="宋体" w:hAnsi="宋体" w:cs="宋体"/>
                <w:color w:val="auto"/>
                <w:sz w:val="24"/>
                <w:szCs w:val="24"/>
                <w:lang w:eastAsia="zh-CN"/>
              </w:rPr>
              <w:t xml:space="preserve">）</w:t>
            </w:r>
            <w:r/>
          </w:p>
        </w:tc>
        <w:tc>
          <w:tcPr>
            <w:tcW w:w="3464" w:type="pct"/>
            <w:vAlign w:val="center"/>
            <w:textDirection w:val="lrTb"/>
            <w:noWrap w:val="false"/>
          </w:tcPr>
          <w:p>
            <w:pPr>
              <w:ind w:firstLine="0"/>
              <w:keepLines w:val="0"/>
              <w:keepNext w:val="0"/>
              <w:pageBreakBefore w:val="0"/>
              <w:spacing w:line="420" w:lineRule="exact"/>
              <w:widowControl w:val="off"/>
              <w:rPr>
                <w:rFonts w:hint="eastAsia" w:ascii="宋体" w:hAnsi="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项目组织架构完整、企业需求对接响应机制健全、服务全流程细致、台账管理严格、档案移交方案完整、服务质量回访机制完整，方案针对性强，完全匹配项目需求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得18分</w:t>
            </w:r>
            <w:r>
              <w:rPr>
                <w:rFonts w:hint="eastAsia" w:ascii="宋体" w:hAnsi="宋体" w:cs="宋体"/>
                <w:sz w:val="24"/>
                <w:szCs w:val="24"/>
                <w:lang w:eastAsia="zh-CN"/>
              </w:rPr>
              <w:t xml:space="preserve">；</w:t>
            </w:r>
            <w:r/>
          </w:p>
          <w:p>
            <w:pPr>
              <w:ind w:firstLine="0"/>
              <w:keepLines w:val="0"/>
              <w:keepNext w:val="0"/>
              <w:pageBreakBefore w:val="0"/>
              <w:spacing w:line="420" w:lineRule="exact"/>
              <w:widowControl w:val="off"/>
              <w:rPr>
                <w:rFonts w:hint="eastAsia" w:ascii="宋体" w:hAnsi="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服务实施方案整体完整，核心内容均具备，少量细节不够细化</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得15分</w:t>
            </w:r>
            <w:r>
              <w:rPr>
                <w:rFonts w:hint="eastAsia" w:ascii="宋体" w:hAnsi="宋体" w:cs="宋体"/>
                <w:sz w:val="24"/>
                <w:szCs w:val="24"/>
                <w:lang w:eastAsia="zh-CN"/>
              </w:rPr>
              <w:t xml:space="preserve">；</w:t>
            </w:r>
            <w:r/>
          </w:p>
          <w:p>
            <w:pPr>
              <w:ind w:firstLine="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服务实施方案基本具备主要内容，针对性一般，部分内容简略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p>
            <w:pPr>
              <w:ind w:firstLine="0"/>
              <w:keepLines w:val="0"/>
              <w:keepNext w:val="0"/>
              <w:pageBreakBefore w:val="0"/>
              <w:spacing w:line="420" w:lineRule="exact"/>
              <w:widowControl w:val="off"/>
              <w:rPr>
                <w:rFonts w:hint="eastAsia" w:ascii="宋体" w:hAnsi="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服务实施方案内容单薄，关键环节描述粗略</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得9分</w:t>
            </w:r>
            <w:r>
              <w:rPr>
                <w:rFonts w:hint="eastAsia" w:ascii="宋体" w:hAnsi="宋体" w:cs="宋体"/>
                <w:sz w:val="24"/>
                <w:szCs w:val="24"/>
                <w:lang w:eastAsia="zh-CN"/>
              </w:rPr>
              <w:t xml:space="preserve">；</w:t>
            </w:r>
            <w:r/>
          </w:p>
          <w:p>
            <w:pPr>
              <w:ind w:firstLine="0"/>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仅简单描述服务工作，无完整组织架构、台账、档案移交等配套机制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得6分</w:t>
            </w:r>
            <w:r>
              <w:rPr>
                <w:rFonts w:hint="eastAsia" w:ascii="宋体" w:hAnsi="宋体" w:cs="宋体"/>
                <w:sz w:val="24"/>
                <w:szCs w:val="24"/>
                <w:lang w:eastAsia="zh-CN"/>
              </w:rPr>
              <w:t xml:space="preserve">；</w:t>
            </w:r>
            <w:r/>
          </w:p>
          <w:p>
            <w:pPr>
              <w:ind w:firstLine="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未提供得0分。</w:t>
            </w:r>
            <w:r/>
          </w:p>
        </w:tc>
      </w:tr>
      <w:tr>
        <w:trPr/>
        <w:tc>
          <w:tcPr>
            <w:tcW w:w="759" w:type="pct"/>
            <w:vAlign w:val="center"/>
            <w:vMerge w:val="continue"/>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专利质量管控措施</w:t>
            </w:r>
            <w:r/>
          </w:p>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tc>
        <w:tc>
          <w:tcPr>
            <w:shd w:val="clear" w:color="auto" w:fill="auto"/>
            <w:tcW w:w="3464" w:type="pct"/>
            <w:vAlign w:val="center"/>
            <w:textDirection w:val="lrTb"/>
            <w:noWrap w:val="false"/>
          </w:tcPr>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专利质量管控措施完整规范、贴合辖区企业实际、全面可行，管控体系闭环，完全匹配项目需求，得1</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2.质量管控体系完整，核心环节齐全，个别细节细化不足，得1</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分；</w:t>
            </w:r>
            <w:r/>
          </w:p>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3.具备完整基础管控体系，部分管控措施较为常规，得</w:t>
            </w:r>
            <w:r>
              <w:rPr>
                <w:rFonts w:hint="eastAsia" w:ascii="宋体" w:hAnsi="宋体" w:cs="宋体"/>
                <w:sz w:val="24"/>
                <w:szCs w:val="24"/>
                <w:lang w:val="en-US" w:eastAsia="zh-CN" w:bidi="ar-SA"/>
              </w:rPr>
              <w:t xml:space="preserve">10</w:t>
            </w:r>
            <w:r>
              <w:rPr>
                <w:rFonts w:hint="eastAsia" w:ascii="宋体" w:hAnsi="宋体" w:eastAsia="宋体" w:cs="宋体"/>
                <w:sz w:val="24"/>
                <w:szCs w:val="24"/>
                <w:lang w:val="en-US" w:eastAsia="zh-CN" w:bidi="ar-SA"/>
              </w:rPr>
              <w:t xml:space="preserve">分；</w:t>
            </w:r>
            <w:r/>
          </w:p>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4.具备基础质量管控内容，但体系不完善、深度不足，得</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分；</w:t>
            </w:r>
            <w:r/>
          </w:p>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5.仅简单提及质量管控，无具体制度、无落地措施，得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w:t>
            </w:r>
            <w:r/>
          </w:p>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6.未提供得0分。</w:t>
            </w:r>
            <w:r/>
          </w:p>
        </w:tc>
      </w:tr>
      <w:tr>
        <w:trPr/>
        <w:tc>
          <w:tcPr>
            <w:tcW w:w="759" w:type="pct"/>
            <w:vAlign w:val="center"/>
            <w:vMerge w:val="continue"/>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专利转化服务方案</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shd w:val="clear" w:color="auto" w:fill="auto"/>
            <w:tcW w:w="3464" w:type="pct"/>
            <w:vAlign w:val="center"/>
            <w:textDirection w:val="lrTb"/>
            <w:noWrap w:val="false"/>
          </w:tcPr>
          <w:p>
            <w:pPr>
              <w:numPr>
                <w:ilvl w:val="0"/>
                <w:numId w:val="0"/>
              </w:numPr>
              <w:keepLines w:val="0"/>
              <w:keepNext w:val="0"/>
              <w:pageBreakBefore w:val="0"/>
              <w:spacing w:line="420" w:lineRule="exact"/>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专利转化服务方案</w:t>
            </w:r>
            <w:r>
              <w:rPr>
                <w:rFonts w:hint="eastAsia" w:ascii="宋体" w:hAnsi="宋体" w:cs="宋体"/>
                <w:sz w:val="24"/>
                <w:szCs w:val="24"/>
                <w:lang w:val="en-US" w:eastAsia="zh-CN" w:bidi="ar-SA"/>
              </w:rPr>
              <w:t xml:space="preserve">完整规范、</w:t>
            </w:r>
            <w:r>
              <w:rPr>
                <w:rFonts w:hint="eastAsia" w:ascii="宋体" w:hAnsi="宋体" w:eastAsia="宋体" w:cs="宋体"/>
                <w:sz w:val="24"/>
                <w:szCs w:val="24"/>
                <w:lang w:val="en-US" w:eastAsia="zh-CN" w:bidi="ar-SA"/>
              </w:rPr>
              <w:t xml:space="preserve">贴合辖区企业实际</w:t>
            </w:r>
            <w:r>
              <w:rPr>
                <w:rFonts w:hint="eastAsia" w:ascii="宋体" w:hAnsi="宋体" w:cs="宋体"/>
                <w:sz w:val="24"/>
                <w:szCs w:val="24"/>
                <w:lang w:val="en-US" w:eastAsia="zh-CN" w:bidi="ar-SA"/>
              </w:rPr>
              <w:t xml:space="preserve">、全面可行，得8</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w:t>
            </w:r>
            <w:r/>
          </w:p>
          <w:p>
            <w:pPr>
              <w:numPr>
                <w:ilvl w:val="0"/>
                <w:numId w:val="0"/>
              </w:numPr>
              <w:keepLines w:val="0"/>
              <w:keepNext w:val="0"/>
              <w:pageBreakBefore w:val="0"/>
              <w:spacing w:line="420" w:lineRule="exact"/>
              <w:widowControl w:val="off"/>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转化服务内容齐全，流程规范，</w:t>
            </w:r>
            <w:r>
              <w:rPr>
                <w:rFonts w:hint="eastAsia" w:ascii="宋体" w:hAnsi="宋体" w:cs="宋体"/>
                <w:sz w:val="24"/>
                <w:szCs w:val="24"/>
                <w:lang w:val="en-US" w:eastAsia="zh-CN" w:bidi="ar-SA"/>
              </w:rPr>
              <w:t xml:space="preserve">个别细节细化不足</w:t>
            </w:r>
            <w:r>
              <w:rPr>
                <w:rFonts w:hint="eastAsia" w:ascii="宋体" w:hAnsi="宋体" w:eastAsia="宋体" w:cs="宋体"/>
                <w:sz w:val="24"/>
                <w:szCs w:val="24"/>
                <w:lang w:val="en-US" w:eastAsia="zh-CN" w:bidi="ar-SA"/>
              </w:rPr>
              <w:t xml:space="preserve">，得</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w:t>
            </w:r>
            <w:r/>
          </w:p>
          <w:p>
            <w:pPr>
              <w:numPr>
                <w:ilvl w:val="0"/>
                <w:numId w:val="0"/>
              </w:numPr>
              <w:keepLines w:val="0"/>
              <w:keepNext w:val="0"/>
              <w:pageBreakBefore w:val="0"/>
              <w:spacing w:line="420" w:lineRule="exact"/>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具备基础转化服务内容，方案整体深度一般</w:t>
            </w:r>
            <w:r>
              <w:rPr>
                <w:rFonts w:hint="eastAsia" w:ascii="宋体" w:hAnsi="宋体" w:cs="宋体"/>
                <w:sz w:val="24"/>
                <w:szCs w:val="24"/>
                <w:lang w:val="en-US" w:eastAsia="zh-CN" w:bidi="ar-SA"/>
              </w:rPr>
              <w:t xml:space="preserve">，得4</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w:t>
            </w:r>
            <w:r/>
          </w:p>
          <w:p>
            <w:pPr>
              <w:numPr>
                <w:ilvl w:val="0"/>
                <w:numId w:val="0"/>
              </w:numPr>
              <w:keepLines w:val="0"/>
              <w:keepNext w:val="0"/>
              <w:pageBreakBefore w:val="0"/>
              <w:spacing w:line="420" w:lineRule="exact"/>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转化服务内容单薄，无具体实施计划和机制</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w:t>
            </w:r>
            <w:r/>
          </w:p>
          <w:p>
            <w:pPr>
              <w:numPr>
                <w:ilvl w:val="0"/>
                <w:numId w:val="0"/>
              </w:numPr>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未提供得0分。</w:t>
            </w:r>
            <w:r/>
          </w:p>
        </w:tc>
      </w:tr>
      <w:tr>
        <w:trPr/>
        <w:tc>
          <w:tcPr>
            <w:tcW w:w="759" w:type="pct"/>
            <w:vAlign w:val="center"/>
            <w:vMerge w:val="continue"/>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保密与风险管控机制</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3464" w:type="pct"/>
            <w:vAlign w:val="top"/>
            <w:textDirection w:val="lrTb"/>
            <w:noWrap w:val="false"/>
          </w:tcPr>
          <w:p>
            <w:pPr>
              <w:numPr>
                <w:numId w:val="0"/>
              </w:numPr>
              <w:keepLines w:val="0"/>
              <w:keepNext w:val="0"/>
              <w:pageBreakBefore w:val="0"/>
              <w:spacing w:line="42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保密制度、利益冲突审查回避、档案管理</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全套机制完善、合规闭环</w:t>
            </w:r>
            <w:r>
              <w:rPr>
                <w:rFonts w:hint="eastAsia" w:ascii="宋体" w:hAnsi="宋体" w:cs="宋体"/>
                <w:sz w:val="24"/>
                <w:szCs w:val="24"/>
                <w:lang w:val="en-US" w:eastAsia="zh-CN"/>
              </w:rPr>
              <w:t xml:space="preserve">，得8</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ind w:firstLine="0"/>
              <w:keepLines w:val="0"/>
              <w:keepNext w:val="0"/>
              <w:pageBreakBefore w:val="0"/>
              <w:spacing w:line="42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各项制度齐全，条款规范，个别细节细化不足</w:t>
            </w:r>
            <w:r>
              <w:rPr>
                <w:rFonts w:hint="eastAsia" w:ascii="宋体" w:hAnsi="宋体" w:cs="宋体"/>
                <w:sz w:val="24"/>
                <w:szCs w:val="24"/>
                <w:lang w:val="en-US" w:eastAsia="zh-CN"/>
              </w:rPr>
              <w:t xml:space="preserve">，得6</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ind w:firstLine="0"/>
              <w:keepLines w:val="0"/>
              <w:keepNext w:val="0"/>
              <w:pageBreakBefore w:val="0"/>
              <w:spacing w:line="42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具备基础制度体系，部分</w:t>
            </w:r>
            <w:r>
              <w:rPr>
                <w:rFonts w:hint="eastAsia" w:ascii="宋体" w:hAnsi="宋体" w:cs="宋体"/>
                <w:sz w:val="24"/>
                <w:szCs w:val="24"/>
                <w:lang w:val="en-US" w:eastAsia="zh-CN"/>
              </w:rPr>
              <w:t xml:space="preserve">条款</w:t>
            </w:r>
            <w:r>
              <w:rPr>
                <w:rFonts w:hint="eastAsia" w:ascii="宋体" w:hAnsi="宋体" w:eastAsia="宋体" w:cs="宋体"/>
                <w:sz w:val="24"/>
                <w:szCs w:val="24"/>
                <w:lang w:val="en-US" w:eastAsia="zh-CN"/>
              </w:rPr>
              <w:t xml:space="preserve">不完善</w:t>
            </w:r>
            <w:r>
              <w:rPr>
                <w:rFonts w:hint="eastAsia" w:ascii="宋体" w:hAnsi="宋体" w:cs="宋体"/>
                <w:sz w:val="24"/>
                <w:szCs w:val="24"/>
                <w:lang w:val="en-US" w:eastAsia="zh-CN"/>
              </w:rPr>
              <w:t xml:space="preserve">，得4</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ind w:firstLine="0"/>
              <w:keepLines w:val="0"/>
              <w:keepNext w:val="0"/>
              <w:pageBreakBefore w:val="0"/>
              <w:spacing w:line="42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制度内容简单，</w:t>
            </w:r>
            <w:r>
              <w:rPr>
                <w:rFonts w:hint="eastAsia" w:ascii="宋体" w:hAnsi="宋体" w:cs="宋体"/>
                <w:sz w:val="24"/>
                <w:szCs w:val="24"/>
                <w:lang w:val="en-US" w:eastAsia="zh-CN"/>
              </w:rPr>
              <w:t xml:space="preserve">部分内容缺失，得2</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ind w:firstLine="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未提供得0分。</w:t>
            </w:r>
            <w:r/>
          </w:p>
        </w:tc>
      </w:tr>
      <w:tr>
        <w:trPr/>
        <w:tc>
          <w:tcPr>
            <w:tcW w:w="759" w:type="pct"/>
            <w:vAlign w:val="center"/>
            <w:vMerge w:val="continue"/>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非正常专利专项风控措施</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p>
        </w:tc>
        <w:tc>
          <w:tcPr>
            <w:shd w:val="clear" w:color="auto" w:fill="auto"/>
            <w:tcW w:w="3464" w:type="pct"/>
            <w:vAlign w:val="center"/>
            <w:textDirection w:val="lrTb"/>
            <w:noWrap w:val="false"/>
          </w:tcPr>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1.建立低质量、非正常专利筛查、审核机制，措施详实全面可行，得8分；</w:t>
            </w:r>
            <w:r/>
          </w:p>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2.内容齐全，流程规范，个别细节细化不足，得6分；</w:t>
            </w:r>
            <w:r/>
          </w:p>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3.专项防控机制齐全，细节完善度一般，得4分；</w:t>
            </w:r>
            <w:r/>
          </w:p>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4.具备基础防控措施，体系不够完整，得2分；</w:t>
            </w:r>
            <w:r/>
          </w:p>
          <w:p>
            <w:pPr>
              <w:ind w:firstLine="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Theme="minorEastAsia" w:hAnsiTheme="minorEastAsia" w:eastAsiaTheme="minorEastAsia" w:cstheme="minorEastAsia"/>
                <w:sz w:val="24"/>
                <w:szCs w:val="24"/>
                <w:lang w:val="en-US" w:eastAsia="zh-CN"/>
              </w:rPr>
              <w:t xml:space="preserve">5.未</w:t>
            </w:r>
            <w:r>
              <w:rPr>
                <w:rFonts w:hint="eastAsia" w:ascii="宋体" w:hAnsi="宋体" w:eastAsia="宋体" w:cs="宋体"/>
                <w:sz w:val="24"/>
                <w:szCs w:val="24"/>
                <w:lang w:val="en-US" w:eastAsia="zh-CN"/>
              </w:rPr>
              <w:t xml:space="preserve">提供得0分。</w:t>
            </w:r>
            <w:r/>
          </w:p>
        </w:tc>
      </w:tr>
      <w:tr>
        <w:trPr/>
        <w:tc>
          <w:tcPr>
            <w:tcW w:w="759" w:type="pct"/>
            <w:vAlign w:val="center"/>
            <w:vMerge w:val="continue"/>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76" w:type="pct"/>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服务响应与履约保障措施</w:t>
            </w:r>
            <w:r/>
          </w:p>
          <w:p>
            <w:pPr>
              <w:ind w:firstLine="0"/>
              <w:jc w:val="center"/>
              <w:keepLines w:val="0"/>
              <w:keepNext w:val="0"/>
              <w:pageBreakBefore w:val="0"/>
              <w:spacing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（8分）</w:t>
            </w:r>
            <w:r/>
          </w:p>
        </w:tc>
        <w:tc>
          <w:tcPr>
            <w:shd w:val="clear" w:color="auto" w:fill="auto"/>
            <w:tcW w:w="3464" w:type="pct"/>
            <w:vAlign w:val="center"/>
            <w:textDirection w:val="lrTb"/>
            <w:noWrap w:val="false"/>
          </w:tcPr>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1.具备完善的响应机制、企业投诉快速处置、履约保障措施等体系完整、贴合本项目需求，得8分；</w:t>
            </w:r>
            <w:r/>
          </w:p>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2.服务响应与履约保障措施齐全，贴合项目要求，部分流程细节不够细化，得6分；</w:t>
            </w:r>
            <w:r/>
          </w:p>
          <w:p>
            <w:pPr>
              <w:ind w:firstLine="0"/>
              <w:keepLines w:val="0"/>
              <w:keepNext w:val="0"/>
              <w:pageBreakBefore w:val="0"/>
              <w:spacing w:line="42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3.具备基础履约保障内容，措施常规，针对性一般，得4分；</w:t>
            </w:r>
            <w:r/>
          </w:p>
          <w:p>
            <w:pPr>
              <w:ind w:firstLine="0"/>
              <w:keepLines w:val="0"/>
              <w:keepNext w:val="0"/>
              <w:pageBreakBefore w:val="0"/>
              <w:spacing w:line="42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4.保障措施内容简单，部分内容缺失，得2分；</w:t>
            </w:r>
            <w:r/>
          </w:p>
          <w:p>
            <w:pPr>
              <w:ind w:firstLine="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Theme="minorEastAsia" w:hAnsiTheme="minorEastAsia" w:eastAsiaTheme="minorEastAsia" w:cstheme="minorEastAsia"/>
                <w:sz w:val="24"/>
                <w:szCs w:val="24"/>
                <w:lang w:val="en-US" w:eastAsia="zh-CN"/>
              </w:rPr>
              <w:t xml:space="preserve">5.未提供得0分。</w:t>
            </w:r>
            <w:r/>
          </w:p>
        </w:tc>
      </w:tr>
    </w:tbl>
    <w:p>
      <w:pPr>
        <w:ind w:firstLine="0"/>
        <w:keepLines w:val="0"/>
        <w:keepNext w:val="0"/>
        <w:pageBreakBefore w:val="0"/>
        <w:spacing w:line="360" w:lineRule="exact"/>
        <w:widowControl w:val="off"/>
        <w:rPr>
          <w:rFonts w:hint="eastAsia" w:ascii="宋体" w:hAnsi="宋体" w:eastAsia="宋体" w:cs="宋体"/>
          <w:sz w:val="21"/>
          <w:szCs w:val="21"/>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sz w:val="21"/>
          <w:szCs w:val="21"/>
        </w:rPr>
      </w:r>
      <w:r/>
    </w:p>
    <w:p>
      <w:pPr>
        <w:pStyle w:val="952"/>
        <w:ind w:left="0" w:firstLine="0"/>
        <w:jc w:val="center"/>
        <w:rPr>
          <w:rFonts w:hint="eastAsia" w:ascii="宋体" w:hAnsi="宋体" w:eastAsia="宋体" w:cs="宋体"/>
          <w:color w:val="auto"/>
          <w:highlight w:val="none"/>
        </w:rPr>
      </w:pPr>
      <w:r/>
      <w:bookmarkStart w:id="5" w:name="_Toc21350"/>
      <w:r>
        <w:rPr>
          <w:rFonts w:hint="eastAsia" w:ascii="宋体" w:hAnsi="宋体" w:eastAsia="宋体" w:cs="宋体"/>
          <w:color w:val="auto"/>
          <w:highlight w:val="none"/>
        </w:rPr>
        <w:t xml:space="preserve">第五章 拟签订的合同文本</w:t>
      </w:r>
      <w:bookmarkEnd w:id="5"/>
      <w:r/>
      <w:r/>
    </w:p>
    <w:p>
      <w:pPr>
        <w:pStyle w:val="978"/>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78"/>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78"/>
        <w:ind w:right="720"/>
        <w:jc w:val="center"/>
        <w:keepLines w:val="0"/>
        <w:keepNext w:val="0"/>
        <w:pageBreakBefore w:val="0"/>
        <w:widowControl w:val="off"/>
        <w:rPr>
          <w:rFonts w:hint="eastAsia" w:ascii="宋体" w:hAnsi="宋体" w:eastAsia="宋体" w:cs="宋体"/>
          <w:color w:val="auto"/>
          <w:sz w:val="40"/>
          <w:szCs w:val="40"/>
          <w:highlight w:val="none"/>
        </w:rPr>
      </w:pP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政</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府</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采</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购</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合</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同</w:t>
      </w:r>
      <w:r/>
    </w:p>
    <w:p>
      <w:pPr>
        <w:pStyle w:val="978"/>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78"/>
        <w:ind w:firstLine="960"/>
        <w:spacing w:line="480" w:lineRule="auto"/>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78"/>
        <w:ind w:left="2235" w:hanging="140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丰县经济开发区知识产权代理服务采购项目</w:t>
      </w:r>
      <w:r/>
    </w:p>
    <w:p>
      <w:pPr>
        <w:pStyle w:val="978"/>
        <w:ind w:firstLine="84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JSZC-320321-XZJL-G2026-0001</w:t>
      </w:r>
      <w:r/>
    </w:p>
    <w:p>
      <w:pPr>
        <w:pStyle w:val="978"/>
        <w:ind w:firstLine="840"/>
        <w:spacing w:line="480" w:lineRule="auto"/>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 xml:space="preserve">采 购 包：</w:t>
      </w:r>
      <w:r>
        <w:rPr>
          <w:rFonts w:hint="eastAsia" w:ascii="宋体" w:hAnsi="宋体" w:cs="宋体"/>
          <w:color w:val="auto"/>
          <w:sz w:val="28"/>
          <w:szCs w:val="28"/>
          <w:highlight w:val="none"/>
          <w:u w:val="single"/>
          <w:lang w:val="en-US" w:eastAsia="zh-CN"/>
        </w:rPr>
        <w:t xml:space="preserve">              </w:t>
      </w:r>
      <w:r/>
    </w:p>
    <w:p>
      <w:pPr>
        <w:pStyle w:val="978"/>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甲方（采  购  人）：</w:t>
      </w:r>
      <w:r>
        <w:rPr>
          <w:rFonts w:hint="eastAsia" w:ascii="宋体" w:hAnsi="宋体" w:eastAsia="宋体" w:cs="宋体"/>
          <w:color w:val="auto"/>
          <w:sz w:val="28"/>
          <w:szCs w:val="28"/>
          <w:highlight w:val="none"/>
          <w:lang w:eastAsia="zh-CN"/>
        </w:rPr>
        <w:t xml:space="preserve">江苏丰县经济开发区管理委员会</w:t>
      </w:r>
      <w:r/>
    </w:p>
    <w:p>
      <w:pPr>
        <w:pStyle w:val="978"/>
        <w:ind w:firstLine="840"/>
        <w:spacing w:line="48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乙方（中标供应商）：</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  </w:t>
      </w:r>
      <w:r/>
    </w:p>
    <w:p>
      <w:pPr>
        <w:pStyle w:val="978"/>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pStyle w:val="101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6"/>
        <w:rPr>
          <w:rFonts w:hint="eastAsia" w:ascii="宋体" w:hAnsi="宋体" w:eastAsia="宋体" w:cs="宋体"/>
        </w:rPr>
      </w:pPr>
      <w:r>
        <w:rPr>
          <w:rFonts w:hint="eastAsia" w:ascii="宋体" w:hAnsi="宋体" w:eastAsia="宋体" w:cs="宋体"/>
        </w:rPr>
      </w:r>
      <w:r/>
    </w:p>
    <w:p>
      <w:pPr>
        <w:pStyle w:val="978"/>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8"/>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友情提醒：采购人与中标、中标供应商应当在中标、中标通知书发出之日起三十日内，按照采购文件确定的事项签订政府采购合同。</w:t>
      </w:r>
      <w:r/>
    </w:p>
    <w:p>
      <w:pPr>
        <w:pStyle w:val="978"/>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23"/>
        <w:rPr>
          <w:rFonts w:hint="eastAsia" w:ascii="宋体" w:hAnsi="宋体" w:eastAsia="宋体" w:cs="宋体"/>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甲方：江苏丰县经济开发区管理委员会  </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乙方：                                 </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依据《中华人民共和国民法典》《中华人民共和国专利法》《专利代理条例》《财政部办公厅 国家知识产权局办公室关于印发&lt;专利商标代理服务政府采购需求标准（试行）&gt;的通知》（财办库〔2024〕275号）等法律法规及本项目招标文件、乙方投标文件，甲乙双方本着平等自愿、公平诚信、权责统一的原则，就甲方委托乙方承接</w:t>
      </w:r>
      <w:r>
        <w:rPr>
          <w:rFonts w:hint="eastAsia" w:ascii="宋体" w:hAnsi="宋体" w:eastAsia="宋体" w:cs="宋体"/>
          <w:spacing w:val="0"/>
          <w:sz w:val="24"/>
          <w:szCs w:val="24"/>
          <w:u w:val="single"/>
          <w:lang w:val="en-US" w:eastAsia="zh-CN"/>
        </w:rPr>
        <w:t xml:space="preserve">丰县经济开发区知识产权代理服务采购项目</w:t>
      </w:r>
      <w:r>
        <w:rPr>
          <w:rFonts w:hint="eastAsia" w:ascii="宋体" w:hAnsi="宋体" w:eastAsia="宋体" w:cs="宋体"/>
          <w:spacing w:val="0"/>
          <w:sz w:val="24"/>
          <w:szCs w:val="24"/>
          <w:lang w:val="en-US" w:eastAsia="zh-CN"/>
        </w:rPr>
        <w:t xml:space="preserve">事宜，经协商一致，订立本合同，双方共同遵照执行。</w:t>
      </w:r>
      <w:r/>
    </w:p>
    <w:p>
      <w:pPr>
        <w:ind w:firstLine="482"/>
        <w:jc w:val="both"/>
        <w:keepLines w:val="0"/>
        <w:keepNext w:val="0"/>
        <w:pageBreakBefore w:val="0"/>
        <w:spacing w:line="420" w:lineRule="exact"/>
        <w:widowControl w:val="off"/>
        <w:tabs>
          <w:tab w:val="left" w:pos="842" w:leader="none"/>
        </w:tabs>
        <w:rPr>
          <w:rFonts w:hint="default"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一、委托事项及总体要求</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（一）项目背景</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为落实专利转化运用专项行动，面向辖区内企业提供专利挖掘、专利文稿撰写、国内专利申请代理、审查意见答复、专利转化对接、知识产权培训等公共服务，通过政府采购择优确定多家知识产权服务机构，为辖区企业提供高质量知识产权服务，提升辖区专利创造质量，促进专利成果转化运用。</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（二）总体目标</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乙方作为入库服务机构，承接辖区企业提出的知识产权服务需求，主要完成：</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1.面向辖区企业开展专利挖掘、技术交底辅导、专利申请文件撰写、国内专利全流程代理；</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2.做好专利申请过程的期限管理、通知书答复、补正等全流程事务；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3.开展专利转化服务，包括专利技术梳理、专利供需对接、专利许可转让咨询、专利价值初步评估；</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4.面向企业开展知识产权宣讲培训、咨询答疑；</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5.建立台账，定期向甲方报送服务开展情况、服务企业清单、案件进度、专利转化工作成效。</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服务质量须符合财办库〔2024〕275号标准全部通用要求，服务文书合法合规，做好保密、利益冲突审查、档案留存，防范企业知识产权法律风险。</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（三）总体要求</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1.合规要求：全部代理服务、文书撰写必须符合专利法、专利代理条例等法律法规，满足采购人及企业实际业务需要，降低企业知识产权法律风险。</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2.响应时效：收到企业服务需求后，2个工作日内完成对接响应；各项业务严格遵守国知局法定时限，内部建立期限预警机制，使用流程管理软件做期限管控，杜绝因代理机构失误造成权利丧失。</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3.保密义务：同服务企业签订保密服务协议，对服务过程获取的企业技术秘密、商业秘密、未公开专利技术信息严格保密，未经企业书面同意不得泄露；发生司法、行政程序要求披露的，应提前告知企业；保密义务不因服务合同终止失效。</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4.利益冲突审查：同一机构及其关联方，不得对同一专利事项为存在利益冲突多方同时提供代理服务。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5.档案管理：完整留存工作底稿、技术交底材料、官方通知书、往来文件，建立电子化档案，服务资料归档保存；建立服务投诉处理机制、重大事项集体研讨机制。</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6.台账报送：按月向甲方报送服务台账，包含服务企业名称、业务类型、案件编号、办理进度、存在问题；按季度提交服务工作总结报告。</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二、甲方权利和义务</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（一）甲方权利</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1.甲方有权对乙方违规执业、服务滞后、质量不达标、泄密、隐瞒利益冲突、代理非正常专利等行为进行督查整改，有权依据合同约定扣减费用、中止或解除合同，并上报行业主管及政府采购监管部门。</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cs="宋体"/>
          <w:spacing w:val="0"/>
          <w:sz w:val="24"/>
          <w:szCs w:val="24"/>
          <w:lang w:val="en-US" w:eastAsia="zh-CN"/>
        </w:rPr>
        <w:t xml:space="preserve">2</w:t>
      </w:r>
      <w:r>
        <w:rPr>
          <w:rFonts w:hint="eastAsia" w:ascii="宋体" w:hAnsi="宋体" w:eastAsia="宋体" w:cs="宋体"/>
          <w:spacing w:val="0"/>
          <w:sz w:val="24"/>
          <w:szCs w:val="24"/>
          <w:lang w:val="en-US" w:eastAsia="zh-CN"/>
        </w:rPr>
        <w:t xml:space="preserve">.甲方有权要求乙方更换不胜任、服务态度差、履职不到位的服务人员，乙方须无条件配合。</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（二）甲方义务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1.甲方负责统筹辖区企业知识产权服务需求派发、项目统筹管理、履约监督工作。</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2.甲方按照本合同约定，对乙方验收合格的有效服务工作量据实结算、按时支付服务费用。</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3.甲方指定专人负责与乙方日常业务对接、材料接收、问题沟通与工作协调。</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三、乙方权利和义务</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（一）乙方权利</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乙方按本合同约定，完成合规有效服务并通过甲方验收后，有权据实收取对应服务费用。</w:t>
      </w:r>
      <w:r/>
    </w:p>
    <w:p>
      <w:pPr>
        <w:ind w:firstLine="482"/>
        <w:jc w:val="both"/>
        <w:keepLines w:val="0"/>
        <w:keepNext w:val="0"/>
        <w:pageBreakBefore w:val="0"/>
        <w:spacing w:line="420" w:lineRule="exact"/>
        <w:widowControl w:val="off"/>
        <w:tabs>
          <w:tab w:val="left" w:pos="842" w:leader="none"/>
        </w:tabs>
        <w:rPr>
          <w:rFonts w:hint="default" w:ascii="宋体" w:hAnsi="宋体" w:eastAsia="宋体" w:cs="宋体"/>
          <w:b/>
          <w:bCs/>
          <w:spacing w:val="0"/>
          <w:sz w:val="24"/>
          <w:szCs w:val="24"/>
          <w:lang w:val="en-US" w:eastAsia="zh-CN"/>
        </w:rPr>
      </w:pPr>
      <w:r>
        <w:rPr>
          <w:rFonts w:hint="eastAsia" w:ascii="宋体" w:hAnsi="宋体" w:eastAsia="宋体" w:cs="宋体"/>
          <w:b/>
          <w:bCs/>
          <w:spacing w:val="0"/>
          <w:sz w:val="24"/>
          <w:szCs w:val="24"/>
          <w:lang w:val="en-US" w:eastAsia="zh-CN"/>
        </w:rPr>
        <w:t xml:space="preserve">（二）乙方服务内容</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模块1：专利申请代理服务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1.专利挖掘与技术交底辅导</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深入企业开展技术挖掘，引导企业梳理创新点；指导企业规范提供技术交底材料；出具挖掘咨询意见，区分可申请专利创新点，对技术方案做可专利性初步检索评估，提出专利布局建议。</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2.专利申请文件撰写与提交</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根据企业技术交底，独立完成说明书、权利要求书、摘要、附图等全套申请文件撰写；权利要求布局合理，充分保护企业创新点；申请材料信息真实准确，发明人信息无误；按法定格式提交国知局。</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3.申请后流程事务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受理通知书、审查意见通知书、补正通知书接收、流转；按期完成补正、审查意见答复，撰写意见陈述书；做好期限监控预警，及时向企业同步官方文件；办理费用减缴相关材料协助。</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4.授权后事务：协助接收专利证书，提醒年费缴纳节点，提供年费监控提醒。</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模块2：专利转化运用服务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1.专利梳理盘点：协助企业梳理自有专利，区分高价值专利、闲置专利，梳理专利技术应用场景。</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2.专利供需对接：收集企业专利转让、许可需求；组织专利对接沙龙、小型对接会；为有需求企业提供专利许可、转让流程咨询，提供交易文本基础咨询意见。</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3.专利价值简易评估：对企业待转化专利开展初步价值分析，出具简易分析意见（不做法定资产评估）。</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4.专利转化案例收集，做好转化成效记录，向采购人报送转化线索、对接情况。</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模块3：知识产权培训与咨询服务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1.面向辖区企业开展专利创造、专利布局、专利转化、风险防范培训讲座；</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2.为企业提供日常知识产权咨询答疑；</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3.配合采购人完成知识产权相关调研、企业走访工作。</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注：如涉及无效宣告、诉讼、涉外专利等特殊业务，由企业另行自愿与乙方协商，不在本合同服务范围之内。</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（三）团队稳定性与服务管控义务</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1.乙方须严格按照投标承诺配置固定服务团队，项目负责人、专职代理师等核心人员未经甲方书面同意，不得擅自更换；确需更换的，须提前书面报备甲方，经甲方同意后2个工作日内完成人</w:t>
      </w:r>
      <w:r>
        <w:rPr>
          <w:rFonts w:hint="eastAsia" w:ascii="宋体" w:hAnsi="宋体" w:eastAsia="宋体" w:cs="宋体"/>
          <w:color w:val="auto"/>
          <w:spacing w:val="0"/>
          <w:sz w:val="24"/>
          <w:szCs w:val="24"/>
          <w:highlight w:val="none"/>
          <w:lang w:val="en-US" w:eastAsia="zh-CN"/>
        </w:rPr>
        <w:t xml:space="preserve">员更替与工作交接。具体详见本合同附件2。</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2.甲方有权要求乙方更换履职不力、服务质量差、企业投诉多的工作人员，乙方须在2个工作日内完成调整。</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3.乙方不得将本合同项下服务事项转委托第三方机构，未经甲方书面同意的转委托行为视为严重违约。</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4.乙方全程主动、及时向甲方及服务企业同步案件进度、官方通知、期限风险，重大风险事项须多重方式告知并留存记录。</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四、保密</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1.乙方对履约全过程知悉的企业技术秘密、商业秘密、未公开专利信息、甲方项目资料、业务数据等全部涉密信息，承担永久保密义务，不因合同终止、解除、服务期满而失效。</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2.未经甲方及服务企业书面授权，乙方不得复制、传播、泄露、公示、转借、用于本合同以外的任何商业或其他用途，不得向任何第三方披露涉密信息。</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3.乙方须对本单位从业人员、外协人员严格保密管理，落实保密责任；因人员泄密造成损失、舆情、处罚的，由乙方承担全部责任。</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4.合同终止或服务结束后，乙方须按甲方要求完成涉密资料归档、移交或销毁，不得私自留存、备份、复用涉密资料。</w:t>
      </w:r>
      <w:r/>
    </w:p>
    <w:p>
      <w:pPr>
        <w:pStyle w:val="963"/>
        <w:keepLines w:val="0"/>
        <w:keepNext w:val="0"/>
        <w:pageBreakBefore w:val="0"/>
        <w:spacing w:line="420" w:lineRule="exact"/>
        <w:rPr>
          <w:rFonts w:hint="default"/>
          <w:color w:val="auto"/>
          <w:lang w:val="en-US" w:eastAsia="zh-CN"/>
        </w:rPr>
      </w:pPr>
      <w:r>
        <w:rPr>
          <w:rFonts w:hint="eastAsia" w:ascii="宋体" w:hAnsi="宋体" w:cs="宋体"/>
          <w:color w:val="auto"/>
          <w:spacing w:val="0"/>
          <w:sz w:val="24"/>
          <w:szCs w:val="24"/>
          <w:lang w:val="en-US" w:eastAsia="zh-CN"/>
        </w:rPr>
        <w:t xml:space="preserve">5.针对每一件专利代理业务，乙方应当与服务企业签订单独的保密协议，协议具体条款由双方协商确定。</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val="en-US" w:eastAsia="zh-CN"/>
        </w:rPr>
        <w:t xml:space="preserve">6</w:t>
      </w:r>
      <w:r>
        <w:rPr>
          <w:rFonts w:hint="eastAsia" w:ascii="宋体" w:hAnsi="宋体" w:eastAsia="宋体" w:cs="宋体"/>
          <w:color w:val="auto"/>
          <w:spacing w:val="0"/>
          <w:sz w:val="24"/>
          <w:szCs w:val="24"/>
          <w:lang w:val="en-US" w:eastAsia="zh-CN"/>
        </w:rPr>
        <w:t xml:space="preserve">.乙方违反本条款约定的，甲方有权单方解除合同、上报主管部门，乙方须全额赔偿甲方及服务企业的经济损失与声誉损失。</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五、利益冲突审查</w:t>
      </w:r>
      <w:r/>
    </w:p>
    <w:p>
      <w:pPr>
        <w:ind w:left="0" w:right="0" w:firstLine="480"/>
        <w:jc w:val="both"/>
        <w:keepLines w:val="0"/>
        <w:keepNext w:val="0"/>
        <w:pageBreakBefore w:val="0"/>
        <w:spacing w:line="420" w:lineRule="exact"/>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1.乙方建立健全利益冲突审查、排查、回避制度，服务承接前必须完成前置排查，服务期间动态监测，确保无利益冲突情形。</w:t>
      </w:r>
      <w:r/>
    </w:p>
    <w:p>
      <w:pPr>
        <w:ind w:left="0" w:right="0" w:firstLine="480"/>
        <w:jc w:val="both"/>
        <w:keepLines w:val="0"/>
        <w:keepNext w:val="0"/>
        <w:pageBreakBefore w:val="0"/>
        <w:spacing w:line="420" w:lineRule="exact"/>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2.乙方及关联机构、在职代理师及其近亲属，不得就同一专利申请、确权、答复、维权等事项，同时为存在对立、利害冲突的多方主体提供服务。</w:t>
      </w:r>
      <w:r/>
    </w:p>
    <w:p>
      <w:pPr>
        <w:ind w:left="0" w:right="0" w:firstLine="480"/>
        <w:jc w:val="both"/>
        <w:keepLines w:val="0"/>
        <w:keepNext w:val="0"/>
        <w:pageBreakBefore w:val="0"/>
        <w:spacing w:line="420" w:lineRule="exact"/>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3.服务期内新增利益冲突情形的，乙方须24小时内书面报备甲方，立即主动终止冲突业务、采取补救措施、完成工作回避。</w:t>
      </w:r>
      <w:r/>
    </w:p>
    <w:p>
      <w:pPr>
        <w:ind w:left="0" w:right="0" w:firstLine="480"/>
        <w:jc w:val="both"/>
        <w:keepLines w:val="0"/>
        <w:keepNext w:val="0"/>
        <w:pageBreakBefore w:val="0"/>
        <w:spacing w:line="420" w:lineRule="exact"/>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4.乙方隐瞒利益冲突、未排查、未报备、违规承接冲突业务的，视为严重违约，甲方有权立即解除合同、不予支付服务费、追缴已付费用，并上报知识产权主管部门及政府采购监管部门。</w:t>
      </w:r>
      <w:r/>
    </w:p>
    <w:p>
      <w:pPr>
        <w:ind w:left="0" w:right="0" w:firstLine="482"/>
        <w:jc w:val="both"/>
        <w:keepLines w:val="0"/>
        <w:keepNext w:val="0"/>
        <w:pageBreakBefore w:val="0"/>
        <w:spacing w:line="420" w:lineRule="exact"/>
        <w:widowControl w:val="off"/>
        <w:rPr>
          <w:rFonts w:hint="default" w:ascii="宋体" w:hAnsi="宋体" w:eastAsia="宋体" w:cs="宋体"/>
          <w:b/>
          <w:bCs/>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六、档案管理与移交</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1.乙方须建立标准化、可追溯的项目服务档案体系，完整归档技术底稿、申请文件、官方文书、答复材料、沟通记录、台账报表、培训走访记录、转化成效资料等全部服务资料，同步建立电子+纸质双档案。</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2.本合同期满、服务终止、合同解除或项目验收完成后10个工作日内，乙方须无条件向甲方移交全部完整档案资料，出具正式《项目档案移交清单》，双方签字盖章确认。</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3.合同终止后，乙方未经甲方书面许可，不得留存、备份、使用、对外披露甲方及辖区企业项目档案资料。</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4.因乙方档案缺失、损毁、拖延移交、私自留存资料造成甲方及企业损失、项目无法核验、整改、维权的，由乙方承担全部违约责任与赔偿责任。</w:t>
      </w:r>
      <w:r/>
    </w:p>
    <w:p>
      <w:pPr>
        <w:ind w:firstLine="482"/>
        <w:jc w:val="both"/>
        <w:keepLines w:val="0"/>
        <w:keepNext w:val="0"/>
        <w:pageBreakBefore w:val="0"/>
        <w:spacing w:line="420" w:lineRule="exact"/>
        <w:widowControl w:val="off"/>
        <w:tabs>
          <w:tab w:val="left" w:pos="842" w:leader="none"/>
        </w:tabs>
        <w:rPr>
          <w:rFonts w:hint="default"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七、服务期限、费用及支付方式</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（一）服务期限</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val="0"/>
          <w:bCs w:val="0"/>
          <w:color w:val="auto"/>
          <w:spacing w:val="0"/>
          <w:sz w:val="24"/>
          <w:szCs w:val="24"/>
          <w:lang w:val="en-US" w:eastAsia="zh-CN"/>
        </w:rPr>
        <w:t xml:space="preserve">自合同签订生效之日起</w:t>
      </w:r>
      <w:r>
        <w:rPr>
          <w:rFonts w:hint="eastAsia" w:ascii="宋体" w:hAnsi="宋体" w:cs="宋体"/>
          <w:b w:val="0"/>
          <w:bCs w:val="0"/>
          <w:color w:val="auto"/>
          <w:spacing w:val="0"/>
          <w:sz w:val="24"/>
          <w:szCs w:val="24"/>
          <w:lang w:val="en-US" w:eastAsia="zh-CN"/>
        </w:rPr>
        <w:t xml:space="preserve">1</w:t>
      </w:r>
      <w:r>
        <w:rPr>
          <w:rFonts w:hint="eastAsia" w:ascii="宋体" w:hAnsi="宋体" w:eastAsia="宋体" w:cs="宋体"/>
          <w:b w:val="0"/>
          <w:bCs w:val="0"/>
          <w:color w:val="auto"/>
          <w:spacing w:val="0"/>
          <w:sz w:val="24"/>
          <w:szCs w:val="24"/>
          <w:lang w:val="en-US" w:eastAsia="zh-CN"/>
        </w:rPr>
        <w:t xml:space="preserve">年。</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（二）服务费用</w:t>
      </w:r>
      <w:r/>
    </w:p>
    <w:tbl>
      <w:tblPr>
        <w:tblStyle w:val="1250"/>
        <w:tblW w:w="501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071"/>
        <w:gridCol w:w="4259"/>
      </w:tblGrid>
      <w:tr>
        <w:trPr>
          <w:trHeight w:val="551"/>
        </w:trPr>
        <w:tc>
          <w:tcPr>
            <w:tcW w:w="2443" w:type="pct"/>
            <w:vAlign w:val="center"/>
            <w:textDirection w:val="lrTb"/>
            <w:noWrap w:val="false"/>
          </w:tcPr>
          <w:p>
            <w:pPr>
              <w:ind w:left="0" w:firstLine="0"/>
              <w:jc w:val="center"/>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类别</w:t>
            </w:r>
            <w:r/>
          </w:p>
        </w:tc>
        <w:tc>
          <w:tcPr>
            <w:tcW w:w="2556" w:type="pct"/>
            <w:vAlign w:val="center"/>
            <w:textDirection w:val="lrTb"/>
            <w:noWrap w:val="false"/>
          </w:tcPr>
          <w:p>
            <w:pPr>
              <w:ind w:left="0" w:firstLine="0"/>
              <w:jc w:val="center"/>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人民币元/件</w:t>
            </w:r>
            <w:r/>
          </w:p>
        </w:tc>
      </w:tr>
      <w:tr>
        <w:trPr>
          <w:trHeight w:val="549"/>
        </w:trPr>
        <w:tc>
          <w:tcPr>
            <w:tcW w:w="2443" w:type="pct"/>
            <w:vAlign w:val="center"/>
            <w:textDirection w:val="lrTb"/>
            <w:noWrap w:val="false"/>
          </w:tcPr>
          <w:p>
            <w:pPr>
              <w:ind w:left="0" w:firstLine="0"/>
              <w:jc w:val="center"/>
              <w:keepLines w:val="0"/>
              <w:keepNext w:val="0"/>
              <w:pageBreakBefore w:val="0"/>
              <w:spacing w:line="420" w:lineRule="exact"/>
              <w:widowControl w:val="off"/>
              <w:tabs>
                <w:tab w:val="left" w:pos="842" w:leader="none"/>
              </w:tabs>
              <w:rPr>
                <w:rFonts w:hint="default" w:ascii="宋体" w:hAnsi="宋体" w:eastAsia="宋体" w:cs="宋体"/>
                <w:color w:val="auto"/>
                <w:spacing w:val="0"/>
                <w:sz w:val="24"/>
                <w:szCs w:val="24"/>
                <w:lang w:val="en-US" w:eastAsia="zh-CN"/>
              </w:rPr>
            </w:pPr>
            <w:r>
              <w:rPr>
                <w:rFonts w:hint="eastAsia" w:ascii="宋体" w:hAnsi="宋体" w:cs="宋体"/>
                <w:color w:val="auto"/>
                <w:spacing w:val="0"/>
                <w:sz w:val="24"/>
                <w:szCs w:val="24"/>
                <w:lang w:val="en-US" w:eastAsia="zh-CN"/>
              </w:rPr>
              <w:t xml:space="preserve">专利申请</w:t>
            </w:r>
            <w:r/>
          </w:p>
        </w:tc>
        <w:tc>
          <w:tcPr>
            <w:tcW w:w="2556" w:type="pct"/>
            <w:vAlign w:val="center"/>
            <w:textDirection w:val="lrTb"/>
            <w:noWrap w:val="false"/>
          </w:tcPr>
          <w:p>
            <w:pPr>
              <w:ind w:firstLine="480"/>
              <w:jc w:val="center"/>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r>
            <w:r/>
          </w:p>
        </w:tc>
      </w:tr>
      <w:tr>
        <w:trPr>
          <w:trHeight w:val="596"/>
        </w:trPr>
        <w:tc>
          <w:tcPr>
            <w:tcW w:w="2443" w:type="pct"/>
            <w:vAlign w:val="center"/>
            <w:textDirection w:val="lrTb"/>
            <w:noWrap w:val="false"/>
          </w:tcPr>
          <w:p>
            <w:pPr>
              <w:ind w:left="0" w:firstLine="0"/>
              <w:jc w:val="center"/>
              <w:keepLines w:val="0"/>
              <w:keepNext w:val="0"/>
              <w:pageBreakBefore w:val="0"/>
              <w:spacing w:line="420" w:lineRule="exact"/>
              <w:widowControl w:val="off"/>
              <w:tabs>
                <w:tab w:val="left" w:pos="842" w:leader="none"/>
              </w:tabs>
              <w:rPr>
                <w:rFonts w:hint="default" w:ascii="宋体" w:hAnsi="宋体" w:eastAsia="宋体" w:cs="宋体"/>
                <w:color w:val="auto"/>
                <w:spacing w:val="0"/>
                <w:sz w:val="24"/>
                <w:szCs w:val="24"/>
                <w:lang w:val="en-US" w:eastAsia="zh-CN"/>
              </w:rPr>
            </w:pPr>
            <w:r>
              <w:rPr>
                <w:rFonts w:hint="eastAsia" w:ascii="宋体" w:hAnsi="宋体" w:cs="宋体"/>
                <w:color w:val="auto"/>
                <w:spacing w:val="0"/>
                <w:sz w:val="24"/>
                <w:szCs w:val="24"/>
                <w:lang w:val="en-US" w:eastAsia="zh-CN"/>
              </w:rPr>
              <w:t xml:space="preserve">专利转化、专利权放弃</w:t>
            </w:r>
            <w:r/>
          </w:p>
        </w:tc>
        <w:tc>
          <w:tcPr>
            <w:tcW w:w="2556" w:type="pct"/>
            <w:vAlign w:val="center"/>
            <w:textDirection w:val="lrTb"/>
            <w:noWrap w:val="false"/>
          </w:tcPr>
          <w:p>
            <w:pPr>
              <w:ind w:firstLine="480"/>
              <w:jc w:val="center"/>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r>
            <w:r/>
          </w:p>
        </w:tc>
      </w:tr>
    </w:tbl>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（三）乙方账户信息</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账户名称：                               </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开户银行：                               </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账    号：                                </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（四）支付方式</w:t>
      </w:r>
      <w:r/>
    </w:p>
    <w:p>
      <w:pPr>
        <w:ind w:firstLine="480"/>
        <w:jc w:val="both"/>
        <w:keepLines w:val="0"/>
        <w:keepNext w:val="0"/>
        <w:pageBreakBefore w:val="0"/>
        <w:spacing w:line="420" w:lineRule="exact"/>
        <w:widowControl w:val="off"/>
        <w:tabs>
          <w:tab w:val="left" w:pos="842" w:leader="none"/>
        </w:tabs>
        <w:rPr>
          <w:rFonts w:hint="eastAsia" w:ascii="宋体" w:hAnsi="宋体" w:cs="宋体"/>
          <w:b w:val="0"/>
          <w:bCs w:val="0"/>
          <w:color w:val="auto"/>
          <w:spacing w:val="0"/>
          <w:sz w:val="24"/>
          <w:szCs w:val="24"/>
          <w:lang w:val="en-US" w:eastAsia="zh-CN"/>
        </w:rPr>
      </w:pPr>
      <w:r>
        <w:rPr>
          <w:rFonts w:hint="eastAsia" w:ascii="宋体" w:hAnsi="宋体" w:cs="宋体"/>
          <w:b w:val="0"/>
          <w:bCs w:val="0"/>
          <w:color w:val="auto"/>
          <w:spacing w:val="0"/>
          <w:sz w:val="24"/>
          <w:szCs w:val="24"/>
          <w:lang w:val="en-US" w:eastAsia="zh-CN"/>
        </w:rPr>
        <w:t xml:space="preserve">本项目费用按半年结算一次，根据乙方实际完成并取得授权的专利数量据实结算。乙方申请款项时，须同步提交对应专利授权证书原件及每件专利配套的保密协议。</w:t>
      </w:r>
      <w:r>
        <w:rPr>
          <w:rFonts w:hint="eastAsia" w:ascii="宋体" w:hAnsi="宋体" w:cs="宋体"/>
          <w:b w:val="0"/>
          <w:bCs w:val="0"/>
          <w:color w:val="auto"/>
          <w:spacing w:val="0"/>
          <w:sz w:val="24"/>
          <w:szCs w:val="24"/>
          <w:highlight w:val="none"/>
          <w:lang w:val="en-US" w:eastAsia="zh-CN"/>
        </w:rPr>
        <w:t xml:space="preserve">若项目专利授权完成率不足30%（完成率</w:t>
      </w:r>
      <w:r>
        <w:rPr>
          <w:rFonts w:hint="eastAsia"/>
          <w:color w:val="auto"/>
          <w:highlight w:val="none"/>
          <w:lang w:val="en-US" w:eastAsia="zh-CN"/>
        </w:rPr>
        <w:t xml:space="preserve">核算</w:t>
      </w:r>
      <w:r>
        <w:rPr>
          <w:rFonts w:hint="eastAsia" w:ascii="宋体" w:hAnsi="宋体" w:cs="宋体"/>
          <w:b w:val="0"/>
          <w:bCs w:val="0"/>
          <w:color w:val="auto"/>
          <w:spacing w:val="0"/>
          <w:sz w:val="24"/>
          <w:szCs w:val="24"/>
          <w:highlight w:val="none"/>
          <w:lang w:val="en-US" w:eastAsia="zh-CN"/>
        </w:rPr>
        <w:t xml:space="preserve">以取得专利授权证书为准），最终结算价款扣减当期分配全部专利对应总金额的10%。</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八、违约责任</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经查实乙方存在诱导企业申请低质量专利、代理非正常专利申请行为的，甲方有权立即单方解除合同，不予支付剩余服务费，追缴已付费用，上报知识产权主管部门及政府采购监管部门，乙方承担全部法律责任与不良后果。</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因乙方期限管控失误、漏办、误办、答复失误等人为原因，造成企业专利期限延误、视为撤回、权利丧失的，乙方承担全部补救责任；造成专利权利永久灭失的，按约定标准赔偿甲方及企业损失。因乙方年费监控遗漏造成滞纳金、资助过期损失的，全部由乙方承担。</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lang w:val="en-US" w:eastAsia="zh-CN"/>
        </w:rPr>
        <w:t xml:space="preserve">3.乙方擅自更换核心服务人员、人员流失严重、服务团队不稳定的，甲方有</w:t>
      </w:r>
      <w:r>
        <w:rPr>
          <w:rFonts w:hint="eastAsia" w:ascii="宋体" w:hAnsi="宋体" w:eastAsia="宋体" w:cs="宋体"/>
          <w:color w:val="auto"/>
          <w:spacing w:val="0"/>
          <w:sz w:val="24"/>
          <w:szCs w:val="24"/>
          <w:highlight w:val="none"/>
          <w:lang w:val="en-US" w:eastAsia="zh-CN"/>
        </w:rPr>
        <w:t xml:space="preserve">权扣分、扣减服务费，情节严重的终止合同。</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highlight w:val="none"/>
          <w:lang w:val="en-US" w:eastAsia="zh-CN"/>
        </w:rPr>
        <w:t xml:space="preserve">4.乙方未按时报送台账、报告，数据虚假、资料缺失的，</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lang w:val="en-US" w:eastAsia="zh-CN"/>
        </w:rPr>
        <w:t xml:space="preserve">限期整改，拒不整改的终止合同。</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5.乙方违反保密义务、隐瞒利益冲突的，承担全部赔偿责任，甲方有权单方解约并上报追责。</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6.乙方逾期移交、缺失、私自留存档案资料的，承担违约责任，赔偿全部损失。</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7.乙方存在重大服务失误、严重损害甲方及企业权益、造成不良行业影响的，甲方有权解约、追责，三年内不予纳入甲方知识产权服务入库机构。</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 xml:space="preserve">九</w:t>
      </w:r>
      <w:r>
        <w:rPr>
          <w:rFonts w:hint="eastAsia" w:ascii="宋体" w:hAnsi="宋体" w:eastAsia="宋体" w:cs="宋体"/>
          <w:b/>
          <w:bCs/>
          <w:color w:val="auto"/>
          <w:spacing w:val="0"/>
          <w:sz w:val="24"/>
          <w:szCs w:val="24"/>
          <w:lang w:val="en-US" w:eastAsia="zh-CN"/>
        </w:rPr>
        <w:t xml:space="preserve">、争议解决</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本合同履行过程中发生争议，双方优先友好协商解决；协商不成的，任意一方可向甲方所在地人民法院提起诉讼。</w:t>
      </w:r>
      <w:r/>
    </w:p>
    <w:p>
      <w:pPr>
        <w:ind w:firstLine="482"/>
        <w:jc w:val="both"/>
        <w:keepLines w:val="0"/>
        <w:keepNext w:val="0"/>
        <w:pageBreakBefore w:val="0"/>
        <w:spacing w:line="420" w:lineRule="exact"/>
        <w:widowControl w:val="off"/>
        <w:tabs>
          <w:tab w:val="left" w:pos="842" w:leader="none"/>
        </w:tabs>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十、其他约定</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1.本合同未尽事宜，按照《专利代理条例》、财办库〔2024〕275号文件及政府采购相关规定执行，双方可另行签订补充协议，补充协议与本合同具有同等法律效力。</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2.本合同招标文件、乙方投标文件、承诺文件</w:t>
      </w:r>
      <w:r>
        <w:rPr>
          <w:rFonts w:hint="eastAsia" w:ascii="宋体" w:hAnsi="宋体" w:cs="宋体"/>
          <w:color w:val="auto"/>
          <w:spacing w:val="0"/>
          <w:sz w:val="24"/>
          <w:szCs w:val="24"/>
          <w:lang w:val="en-US" w:eastAsia="zh-CN"/>
        </w:rPr>
        <w:t xml:space="preserve">等</w:t>
      </w:r>
      <w:r>
        <w:rPr>
          <w:rFonts w:hint="eastAsia" w:ascii="宋体" w:hAnsi="宋体" w:eastAsia="宋体" w:cs="宋体"/>
          <w:color w:val="auto"/>
          <w:spacing w:val="0"/>
          <w:sz w:val="24"/>
          <w:szCs w:val="24"/>
          <w:lang w:val="en-US" w:eastAsia="zh-CN"/>
        </w:rPr>
        <w:t xml:space="preserve">为本合同有效附件，与本合同正文具有同等法律效力。</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3.本合同一式肆份，甲方执贰份、乙方执贰份，自双方签字盖章之日起生效。</w:t>
      </w:r>
      <w:r/>
    </w:p>
    <w:p>
      <w:pPr>
        <w:ind w:firstLine="480"/>
        <w:jc w:val="both"/>
        <w:keepLines w:val="0"/>
        <w:keepNext w:val="0"/>
        <w:pageBreakBefore w:val="0"/>
        <w:spacing w:line="420" w:lineRule="exact"/>
        <w:widowControl w:val="off"/>
        <w:tabs>
          <w:tab w:val="left" w:pos="842"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r>
      <w:r/>
    </w:p>
    <w:p>
      <w:pPr>
        <w:ind w:left="0" w:firstLine="480"/>
        <w:jc w:val="both"/>
        <w:keepLines w:val="0"/>
        <w:keepNext w:val="0"/>
        <w:pageBreakBefore w:val="0"/>
        <w:spacing w:line="4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甲方（盖章）：</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       </w:t>
      </w:r>
      <w:r/>
    </w:p>
    <w:p>
      <w:pPr>
        <w:ind w:left="0" w:firstLine="480"/>
        <w:jc w:val="both"/>
        <w:keepLines w:val="0"/>
        <w:keepNext w:val="0"/>
        <w:pageBreakBefore w:val="0"/>
        <w:spacing w:line="420" w:lineRule="exact"/>
        <w:widowControl w:val="off"/>
        <w:rPr>
          <w:rFonts w:hint="eastAsia" w:ascii="宋体" w:hAnsi="宋体" w:eastAsia="宋体" w:cs="宋体"/>
          <w:color w:val="auto"/>
          <w:spacing w:val="0"/>
          <w:sz w:val="24"/>
          <w:szCs w:val="24"/>
          <w:u w:val="single"/>
        </w:rPr>
      </w:pPr>
      <w:r>
        <w:rPr>
          <w:rFonts w:hint="eastAsia" w:ascii="宋体" w:hAnsi="宋体" w:eastAsia="宋体" w:cs="宋体"/>
          <w:color w:val="auto"/>
          <w:spacing w:val="0"/>
          <w:sz w:val="24"/>
          <w:szCs w:val="24"/>
          <w:lang w:val="en-US" w:eastAsia="zh-CN"/>
        </w:rPr>
        <w:t xml:space="preserve">法定代表人或</w:t>
      </w:r>
      <w:r>
        <w:rPr>
          <w:rFonts w:hint="eastAsia" w:ascii="宋体" w:hAnsi="宋体" w:eastAsia="宋体" w:cs="宋体"/>
          <w:color w:val="auto"/>
          <w:spacing w:val="0"/>
          <w:sz w:val="24"/>
          <w:szCs w:val="24"/>
        </w:rPr>
        <w:t xml:space="preserve">授权代表（签字）：</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 期：</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年</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月</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日 </w:t>
      </w:r>
      <w:r/>
    </w:p>
    <w:p>
      <w:pPr>
        <w:ind w:firstLine="0"/>
        <w:jc w:val="both"/>
        <w:keepLines w:val="0"/>
        <w:keepNext w:val="0"/>
        <w:pageBreakBefore w:val="0"/>
        <w:spacing w:line="4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jc w:val="both"/>
        <w:keepLines w:val="0"/>
        <w:keepNext w:val="0"/>
        <w:pageBreakBefore w:val="0"/>
        <w:spacing w:line="420" w:lineRule="exact"/>
        <w:widowControl w:val="off"/>
        <w:rPr>
          <w:rFonts w:hint="eastAsia" w:ascii="宋体" w:hAnsi="宋体" w:eastAsia="宋体" w:cs="宋体"/>
          <w:color w:val="auto"/>
          <w:spacing w:val="0"/>
          <w:sz w:val="24"/>
          <w:szCs w:val="24"/>
          <w:u w:val="single"/>
          <w:lang w:val="en-US" w:eastAsia="zh-CN"/>
        </w:rPr>
      </w:pPr>
      <w:r>
        <w:rPr>
          <w:rFonts w:hint="eastAsia" w:ascii="宋体" w:hAnsi="宋体" w:eastAsia="宋体" w:cs="宋体"/>
          <w:bCs/>
          <w:color w:val="auto"/>
          <w:spacing w:val="0"/>
          <w:sz w:val="24"/>
          <w:szCs w:val="24"/>
        </w:rPr>
        <w:t xml:space="preserve">乙方（盖章）：</w:t>
      </w:r>
      <w:r>
        <w:rPr>
          <w:rFonts w:hint="eastAsia" w:ascii="宋体" w:hAnsi="宋体" w:eastAsia="宋体" w:cs="宋体"/>
          <w:color w:val="auto"/>
          <w:spacing w:val="0"/>
          <w:sz w:val="24"/>
          <w:szCs w:val="24"/>
          <w:u w:val="singl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法定代表人或</w:t>
      </w:r>
      <w:r>
        <w:rPr>
          <w:rFonts w:hint="eastAsia" w:ascii="宋体" w:hAnsi="宋体" w:eastAsia="宋体" w:cs="宋体"/>
          <w:color w:val="auto"/>
          <w:spacing w:val="0"/>
          <w:sz w:val="24"/>
          <w:szCs w:val="24"/>
        </w:rPr>
        <w:t xml:space="preserve">授权代表（签字）：</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Cs/>
          <w:color w:val="auto"/>
          <w:spacing w:val="0"/>
          <w:sz w:val="24"/>
          <w:szCs w:val="24"/>
        </w:rPr>
        <w:t xml:space="preserve">日 期：</w:t>
      </w:r>
      <w:r>
        <w:rPr>
          <w:rFonts w:hint="eastAsia" w:ascii="宋体" w:hAnsi="宋体" w:eastAsia="宋体" w:cs="宋体"/>
          <w:bCs/>
          <w:color w:val="auto"/>
          <w:spacing w:val="0"/>
          <w:sz w:val="24"/>
          <w:szCs w:val="24"/>
          <w:u w:val="single"/>
        </w:rPr>
        <w:t xml:space="preserve">   </w:t>
      </w:r>
      <w:r>
        <w:rPr>
          <w:rFonts w:hint="eastAsia" w:ascii="宋体" w:hAnsi="宋体" w:eastAsia="宋体" w:cs="宋体"/>
          <w:bCs/>
          <w:color w:val="auto"/>
          <w:spacing w:val="0"/>
          <w:sz w:val="24"/>
          <w:szCs w:val="24"/>
          <w:u w:val="single"/>
          <w:lang w:val="en-US" w:eastAsia="zh-CN"/>
        </w:rPr>
        <w:t xml:space="preserve">       </w:t>
      </w:r>
      <w:r>
        <w:rPr>
          <w:rFonts w:hint="eastAsia" w:ascii="宋体" w:hAnsi="宋体" w:eastAsia="宋体" w:cs="宋体"/>
          <w:bCs/>
          <w:color w:val="auto"/>
          <w:spacing w:val="0"/>
          <w:sz w:val="24"/>
          <w:szCs w:val="24"/>
          <w:u w:val="single"/>
        </w:rPr>
        <w:t xml:space="preserve"> </w:t>
      </w:r>
      <w:r>
        <w:rPr>
          <w:rFonts w:hint="eastAsia" w:ascii="宋体" w:hAnsi="宋体" w:eastAsia="宋体" w:cs="宋体"/>
          <w:bCs/>
          <w:color w:val="auto"/>
          <w:spacing w:val="0"/>
          <w:sz w:val="24"/>
          <w:szCs w:val="24"/>
        </w:rPr>
        <w:t xml:space="preserve">年</w:t>
      </w:r>
      <w:r>
        <w:rPr>
          <w:rFonts w:hint="eastAsia" w:ascii="宋体" w:hAnsi="宋体" w:eastAsia="宋体" w:cs="宋体"/>
          <w:bCs/>
          <w:color w:val="auto"/>
          <w:spacing w:val="0"/>
          <w:sz w:val="24"/>
          <w:szCs w:val="24"/>
          <w:u w:val="single"/>
        </w:rPr>
        <w:t xml:space="preserve">  </w:t>
      </w:r>
      <w:r>
        <w:rPr>
          <w:rFonts w:hint="eastAsia" w:ascii="宋体" w:hAnsi="宋体" w:eastAsia="宋体" w:cs="宋体"/>
          <w:bCs/>
          <w:color w:val="auto"/>
          <w:spacing w:val="0"/>
          <w:sz w:val="24"/>
          <w:szCs w:val="24"/>
          <w:u w:val="single"/>
          <w:lang w:val="en-US" w:eastAsia="zh-CN"/>
        </w:rPr>
        <w:t xml:space="preserve">    </w:t>
      </w:r>
      <w:r>
        <w:rPr>
          <w:rFonts w:hint="eastAsia" w:ascii="宋体" w:hAnsi="宋体" w:eastAsia="宋体" w:cs="宋体"/>
          <w:bCs/>
          <w:color w:val="auto"/>
          <w:spacing w:val="0"/>
          <w:sz w:val="24"/>
          <w:szCs w:val="24"/>
          <w:u w:val="single"/>
        </w:rPr>
        <w:t xml:space="preserve">  </w:t>
      </w:r>
      <w:r>
        <w:rPr>
          <w:rFonts w:hint="eastAsia" w:ascii="宋体" w:hAnsi="宋体" w:eastAsia="宋体" w:cs="宋体"/>
          <w:bCs/>
          <w:color w:val="auto"/>
          <w:spacing w:val="0"/>
          <w:sz w:val="24"/>
          <w:szCs w:val="24"/>
        </w:rPr>
        <w:t xml:space="preserve">月</w:t>
      </w:r>
      <w:r>
        <w:rPr>
          <w:rFonts w:hint="eastAsia" w:ascii="宋体" w:hAnsi="宋体" w:eastAsia="宋体" w:cs="宋体"/>
          <w:bCs/>
          <w:color w:val="auto"/>
          <w:spacing w:val="0"/>
          <w:sz w:val="24"/>
          <w:szCs w:val="24"/>
          <w:u w:val="single"/>
        </w:rPr>
        <w:t xml:space="preserve">  </w:t>
      </w:r>
      <w:r>
        <w:rPr>
          <w:rFonts w:hint="eastAsia" w:ascii="宋体" w:hAnsi="宋体" w:eastAsia="宋体" w:cs="宋体"/>
          <w:bCs/>
          <w:color w:val="auto"/>
          <w:spacing w:val="0"/>
          <w:sz w:val="24"/>
          <w:szCs w:val="24"/>
          <w:u w:val="single"/>
          <w:lang w:val="en-US" w:eastAsia="zh-CN"/>
        </w:rPr>
        <w:t xml:space="preserve">    </w:t>
      </w:r>
      <w:r>
        <w:rPr>
          <w:rFonts w:hint="eastAsia" w:ascii="宋体" w:hAnsi="宋体" w:eastAsia="宋体" w:cs="宋体"/>
          <w:bCs/>
          <w:color w:val="auto"/>
          <w:spacing w:val="0"/>
          <w:sz w:val="24"/>
          <w:szCs w:val="24"/>
          <w:u w:val="single"/>
        </w:rPr>
        <w:t xml:space="preserve">  </w:t>
      </w:r>
      <w:r>
        <w:rPr>
          <w:rFonts w:hint="eastAsia" w:ascii="宋体" w:hAnsi="宋体" w:eastAsia="宋体" w:cs="宋体"/>
          <w:bCs/>
          <w:color w:val="auto"/>
          <w:spacing w:val="0"/>
          <w:sz w:val="24"/>
          <w:szCs w:val="24"/>
        </w:rPr>
        <w:t xml:space="preserve">日</w:t>
      </w:r>
      <w:r/>
    </w:p>
    <w:p>
      <w:pPr>
        <w:ind w:firstLine="0"/>
        <w:jc w:val="both"/>
        <w:keepLines w:val="0"/>
        <w:keepNext w:val="0"/>
        <w:pageBreakBefore w:val="0"/>
        <w:spacing w:line="430" w:lineRule="exact"/>
        <w:widowControl w:val="off"/>
        <w:tabs>
          <w:tab w:val="left" w:pos="842" w:leader="none"/>
        </w:tabs>
        <w:rPr>
          <w:rFonts w:hint="eastAsia" w:ascii="Calibri" w:hAnsi="Calibri" w:eastAsia="方正楷体_GBK" w:cs="方正楷体_GBK"/>
          <w:color w:val="auto"/>
          <w:spacing w:val="51"/>
          <w:sz w:val="32"/>
          <w:szCs w:val="32"/>
          <w:lang w:val="en-US" w:eastAsia="zh-CN"/>
        </w:rPr>
      </w:pPr>
      <w:r>
        <w:rPr>
          <w:rFonts w:hint="eastAsia" w:ascii="Calibri" w:hAnsi="Calibri" w:eastAsia="方正楷体_GBK" w:cs="方正楷体_GBK"/>
          <w:color w:val="auto"/>
          <w:spacing w:val="51"/>
          <w:sz w:val="32"/>
          <w:szCs w:val="32"/>
          <w:lang w:val="en-US" w:eastAsia="zh-CN"/>
        </w:rPr>
      </w:r>
      <w:r/>
    </w:p>
    <w:p>
      <w:pPr>
        <w:rPr>
          <w:rFonts w:hint="eastAsia" w:ascii="宋体" w:hAnsi="宋体" w:eastAsia="宋体" w:cs="宋体"/>
          <w:b/>
          <w:bCs/>
          <w:color w:val="auto"/>
          <w:spacing w:val="0"/>
          <w:sz w:val="28"/>
          <w:szCs w:val="28"/>
          <w:lang w:val="en-US" w:eastAsia="zh-CN" w:bidi="ar-SA"/>
        </w:rPr>
      </w:pPr>
      <w:r>
        <w:rPr>
          <w:rFonts w:hint="eastAsia" w:ascii="宋体" w:hAnsi="宋体" w:eastAsia="宋体" w:cs="宋体"/>
          <w:b/>
          <w:bCs/>
          <w:color w:val="auto"/>
          <w:spacing w:val="0"/>
          <w:sz w:val="28"/>
          <w:szCs w:val="28"/>
          <w:lang w:val="en-US" w:eastAsia="zh-CN" w:bidi="ar-SA"/>
        </w:rPr>
      </w:r>
      <w:r/>
    </w:p>
    <w:p>
      <w:pPr>
        <w:ind w:left="0" w:right="6" w:firstLine="0"/>
        <w:jc w:val="both"/>
        <w:widowControl w:val="off"/>
        <w:rPr>
          <w:rFonts w:hint="eastAsia" w:ascii="宋体" w:hAnsi="宋体" w:eastAsia="宋体" w:cs="宋体"/>
          <w:b/>
          <w:bCs/>
          <w:color w:val="auto"/>
          <w:spacing w:val="0"/>
          <w:sz w:val="28"/>
          <w:szCs w:val="28"/>
          <w:lang w:val="en-US" w:eastAsia="zh-CN" w:bidi="ar-SA"/>
        </w:rPr>
      </w:pPr>
      <w:r>
        <w:rPr>
          <w:rFonts w:hint="eastAsia" w:ascii="宋体" w:hAnsi="宋体" w:eastAsia="宋体" w:cs="宋体"/>
          <w:b/>
          <w:bCs/>
          <w:color w:val="auto"/>
          <w:spacing w:val="0"/>
          <w:sz w:val="28"/>
          <w:szCs w:val="28"/>
          <w:lang w:val="en-US" w:eastAsia="zh-CN" w:bidi="ar-SA"/>
        </w:rPr>
        <w:t xml:space="preserve">合同附件：</w:t>
      </w:r>
      <w:r/>
    </w:p>
    <w:p>
      <w:pPr>
        <w:ind w:left="0" w:right="6" w:firstLine="0"/>
        <w:jc w:val="center"/>
        <w:widowControl w:val="off"/>
        <w:rPr>
          <w:rFonts w:hint="eastAsia" w:ascii="宋体" w:hAnsi="宋体" w:eastAsia="宋体" w:cs="宋体"/>
          <w:b/>
          <w:bCs/>
          <w:color w:val="auto"/>
          <w:spacing w:val="0"/>
          <w:sz w:val="28"/>
          <w:szCs w:val="28"/>
          <w:lang w:val="en-US" w:eastAsia="zh-CN" w:bidi="ar-SA"/>
        </w:rPr>
      </w:pPr>
      <w:r>
        <w:rPr>
          <w:rFonts w:hint="eastAsia" w:ascii="宋体" w:hAnsi="宋体" w:eastAsia="宋体" w:cs="宋体"/>
          <w:b/>
          <w:bCs/>
          <w:color w:val="auto"/>
          <w:spacing w:val="0"/>
          <w:sz w:val="28"/>
          <w:szCs w:val="28"/>
          <w:lang w:val="en-US" w:eastAsia="zh-CN" w:bidi="ar-SA"/>
        </w:rPr>
      </w:r>
      <w:r/>
    </w:p>
    <w:p>
      <w:pPr>
        <w:ind w:left="0" w:right="6" w:firstLine="0"/>
        <w:jc w:val="center"/>
        <w:widowControl w:val="off"/>
        <w:rPr>
          <w:rFonts w:hint="eastAsia" w:ascii="宋体" w:hAnsi="宋体" w:eastAsia="宋体" w:cs="宋体"/>
          <w:b/>
          <w:bCs/>
          <w:color w:val="auto"/>
          <w:spacing w:val="0"/>
          <w:sz w:val="28"/>
          <w:szCs w:val="28"/>
          <w:lang w:val="en-US" w:eastAsia="zh-CN" w:bidi="ar-SA"/>
        </w:rPr>
      </w:pPr>
      <w:r>
        <w:rPr>
          <w:rFonts w:hint="eastAsia" w:ascii="宋体" w:hAnsi="宋体" w:eastAsia="宋体" w:cs="宋体"/>
          <w:b/>
          <w:bCs/>
          <w:color w:val="auto"/>
          <w:spacing w:val="0"/>
          <w:sz w:val="28"/>
          <w:szCs w:val="28"/>
          <w:lang w:val="en-US" w:eastAsia="zh-CN" w:bidi="ar-SA"/>
        </w:rPr>
        <w:t xml:space="preserve">服务人员信息一览表</w:t>
      </w:r>
      <w:r/>
    </w:p>
    <w:p>
      <w:pPr>
        <w:ind w:firstLine="0"/>
        <w:spacing w:line="240" w:lineRule="auto"/>
        <w:widowControl w:val="off"/>
        <w:rPr>
          <w:rFonts w:hint="eastAsia" w:ascii="宋体" w:hAnsi="宋体" w:eastAsia="宋体" w:cs="宋体"/>
          <w:b/>
          <w:bCs/>
          <w:color w:val="auto"/>
          <w:spacing w:val="0"/>
          <w:sz w:val="28"/>
          <w:szCs w:val="28"/>
          <w:lang w:val="en-US" w:eastAsia="zh-CN"/>
        </w:rPr>
      </w:pPr>
      <w:r>
        <w:rPr>
          <w:rFonts w:hint="eastAsia" w:ascii="宋体" w:hAnsi="宋体" w:eastAsia="宋体" w:cs="宋体"/>
          <w:b/>
          <w:bCs/>
          <w:color w:val="auto"/>
          <w:spacing w:val="0"/>
          <w:sz w:val="28"/>
          <w:szCs w:val="28"/>
          <w:lang w:val="en-US" w:eastAsia="zh-CN"/>
        </w:rPr>
      </w:r>
      <w:r/>
    </w:p>
    <w:p>
      <w:pPr>
        <w:ind w:left="256" w:right="6" w:firstLine="624"/>
        <w:jc w:val="both"/>
        <w:spacing w:line="360" w:lineRule="auto"/>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val="0"/>
          <w:bCs w:val="0"/>
          <w:color w:val="auto"/>
          <w:spacing w:val="0"/>
          <w:sz w:val="24"/>
          <w:szCs w:val="24"/>
          <w:lang w:val="en-US" w:eastAsia="zh-CN" w:bidi="ar-SA"/>
        </w:rPr>
      </w:r>
      <w:r/>
    </w:p>
    <w:p>
      <w:pPr>
        <w:ind w:left="256" w:right="6" w:firstLine="624"/>
        <w:jc w:val="both"/>
        <w:spacing w:line="360" w:lineRule="auto"/>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val="0"/>
          <w:bCs w:val="0"/>
          <w:color w:val="auto"/>
          <w:spacing w:val="0"/>
          <w:sz w:val="24"/>
          <w:szCs w:val="24"/>
          <w:lang w:val="en-US" w:eastAsia="zh-CN" w:bidi="ar-SA"/>
        </w:rPr>
      </w:r>
      <w:r/>
    </w:p>
    <w:p>
      <w:pPr>
        <w:ind w:left="256" w:right="6" w:firstLine="624"/>
        <w:jc w:val="both"/>
        <w:spacing w:line="360" w:lineRule="auto"/>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val="0"/>
          <w:bCs w:val="0"/>
          <w:color w:val="auto"/>
          <w:spacing w:val="0"/>
          <w:sz w:val="24"/>
          <w:szCs w:val="24"/>
          <w:lang w:val="en-US" w:eastAsia="zh-CN" w:bidi="ar-SA"/>
        </w:rPr>
      </w:r>
      <w:r/>
    </w:p>
    <w:p>
      <w:pPr>
        <w:ind w:left="256" w:right="6" w:firstLine="3840"/>
        <w:jc w:val="both"/>
        <w:spacing w:line="360" w:lineRule="auto"/>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val="0"/>
          <w:bCs w:val="0"/>
          <w:color w:val="auto"/>
          <w:spacing w:val="0"/>
          <w:sz w:val="24"/>
          <w:szCs w:val="24"/>
          <w:lang w:val="en-US" w:eastAsia="zh-CN" w:bidi="ar-SA"/>
        </w:rPr>
        <w:t xml:space="preserve">格式自拟。</w:t>
      </w:r>
      <w:r/>
    </w:p>
    <w:p>
      <w:pPr>
        <w:spacing w:line="360" w:lineRule="auto"/>
        <w:rPr>
          <w:rFonts w:hint="eastAsia"/>
          <w:b w:val="0"/>
          <w:bCs w:val="0"/>
          <w:color w:val="auto"/>
          <w:sz w:val="24"/>
          <w:szCs w:val="24"/>
        </w:rPr>
      </w:pPr>
      <w:r>
        <w:rPr>
          <w:rFonts w:hint="eastAsia"/>
          <w:b w:val="0"/>
          <w:bCs w:val="0"/>
          <w:color w:val="auto"/>
          <w:sz w:val="24"/>
          <w:szCs w:val="24"/>
        </w:rPr>
      </w:r>
      <w:r/>
    </w:p>
    <w:p>
      <w:pPr>
        <w:pStyle w:val="1010"/>
        <w:ind w:left="0" w:firstLine="0"/>
        <w:rPr>
          <w:rFonts w:hint="eastAsia" w:ascii="宋体" w:hAnsi="宋体" w:eastAsia="宋体" w:cs="宋体"/>
          <w:b/>
          <w:bCs/>
          <w:color w:val="auto"/>
          <w:lang w:val="en-US" w:eastAsia="zh-CN"/>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lang w:val="en-US" w:eastAsia="zh-CN"/>
        </w:rPr>
      </w:r>
      <w:r/>
    </w:p>
    <w:p>
      <w:pPr>
        <w:pStyle w:val="952"/>
        <w:ind w:left="0" w:firstLine="0"/>
        <w:jc w:val="center"/>
        <w:rPr>
          <w:rFonts w:hint="eastAsia" w:ascii="宋体" w:hAnsi="宋体" w:eastAsia="宋体" w:cs="宋体"/>
          <w:color w:val="auto"/>
          <w:highlight w:val="none"/>
        </w:rPr>
      </w:pPr>
      <w:r/>
      <w:bookmarkStart w:id="6" w:name="_Toc11199"/>
      <w:r>
        <w:rPr>
          <w:rFonts w:hint="eastAsia" w:ascii="宋体" w:hAnsi="宋体" w:eastAsia="宋体" w:cs="宋体"/>
          <w:color w:val="auto"/>
          <w:highlight w:val="none"/>
        </w:rPr>
        <w:t xml:space="preserve">第六章 采购需求</w:t>
      </w:r>
      <w:bookmarkEnd w:id="6"/>
      <w:r/>
      <w:r/>
    </w:p>
    <w:p>
      <w:pPr>
        <w:ind w:right="0" w:firstLine="482"/>
        <w:jc w:val="both"/>
        <w:keepLines w:val="0"/>
        <w:keepNext w:val="0"/>
        <w:pageBreakBefore w:val="0"/>
        <w:spacing w:after="0" w:line="420" w:lineRule="exact"/>
        <w:widowControl w:val="off"/>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rPr>
        <w:t xml:space="preserve">一、</w:t>
      </w:r>
      <w:r>
        <w:rPr>
          <w:rFonts w:hint="eastAsia" w:ascii="宋体" w:hAnsi="宋体" w:cs="宋体"/>
          <w:b/>
          <w:bCs/>
          <w:color w:val="auto"/>
          <w:sz w:val="24"/>
          <w:szCs w:val="24"/>
          <w:lang w:val="en-US" w:eastAsia="zh-CN"/>
        </w:rPr>
        <w:t xml:space="preserve">项目概况</w:t>
      </w:r>
      <w:r/>
    </w:p>
    <w:p>
      <w:pPr>
        <w:ind w:right="0" w:firstLine="482"/>
        <w:jc w:val="both"/>
        <w:keepLines w:val="0"/>
        <w:keepNext w:val="0"/>
        <w:pageBreakBefore w:val="0"/>
        <w:spacing w:after="0" w:line="420" w:lineRule="exact"/>
        <w:widowControl w:val="off"/>
        <w:rPr>
          <w:rFonts w:hint="default"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1.项目名称：</w:t>
      </w:r>
      <w:r>
        <w:rPr>
          <w:rFonts w:hint="eastAsia" w:ascii="宋体" w:hAnsi="宋体" w:cs="宋体"/>
          <w:b w:val="0"/>
          <w:bCs w:val="0"/>
          <w:color w:val="auto"/>
          <w:sz w:val="24"/>
          <w:szCs w:val="24"/>
          <w:lang w:val="en-US" w:eastAsia="zh-CN"/>
        </w:rPr>
        <w:t xml:space="preserve">丰县经济开发区知识产权代理服务采购项目</w:t>
      </w:r>
      <w:r/>
    </w:p>
    <w:p>
      <w:pPr>
        <w:ind w:right="0" w:firstLine="482"/>
        <w:jc w:val="both"/>
        <w:keepLines w:val="0"/>
        <w:keepNext w:val="0"/>
        <w:pageBreakBefore w:val="0"/>
        <w:spacing w:after="0" w:line="420" w:lineRule="exact"/>
        <w:widowControl w:val="off"/>
        <w:rPr>
          <w:rFonts w:hint="default" w:ascii="宋体" w:hAnsi="宋体" w:eastAsia="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2.采购人：</w:t>
      </w:r>
      <w:r>
        <w:rPr>
          <w:rFonts w:hint="eastAsia" w:ascii="宋体" w:hAnsi="宋体" w:cs="宋体"/>
          <w:b w:val="0"/>
          <w:bCs w:val="0"/>
          <w:color w:val="auto"/>
          <w:sz w:val="24"/>
          <w:szCs w:val="24"/>
          <w:lang w:val="en-US" w:eastAsia="zh-CN"/>
        </w:rPr>
        <w:t xml:space="preserve">江苏丰县经济开发区管理委员会</w:t>
      </w:r>
      <w:r/>
    </w:p>
    <w:p>
      <w:pPr>
        <w:ind w:right="0" w:firstLine="482"/>
        <w:jc w:val="both"/>
        <w:keepLines w:val="0"/>
        <w:keepNext w:val="0"/>
        <w:pageBreakBefore w:val="0"/>
        <w:spacing w:after="0" w:line="420" w:lineRule="exact"/>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预算金额</w:t>
      </w:r>
      <w:r/>
    </w:p>
    <w:p>
      <w:pPr>
        <w:ind w:right="0" w:firstLine="480"/>
        <w:jc w:val="both"/>
        <w:keepLines w:val="0"/>
        <w:keepNext w:val="0"/>
        <w:pageBreakBefore w:val="0"/>
        <w:spacing w:line="4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本项目总预算金额</w:t>
      </w:r>
      <w:r>
        <w:rPr>
          <w:rFonts w:hint="eastAsia" w:ascii="宋体" w:hAnsi="宋体" w:cs="宋体"/>
          <w:bCs/>
          <w:color w:val="auto"/>
          <w:sz w:val="24"/>
          <w:szCs w:val="24"/>
          <w:highlight w:val="none"/>
          <w:lang w:val="en-US" w:eastAsia="zh-CN"/>
        </w:rPr>
        <w:t xml:space="preserve">约280</w:t>
      </w:r>
      <w:r>
        <w:rPr>
          <w:rFonts w:hint="eastAsia" w:ascii="宋体" w:hAnsi="宋体" w:eastAsia="宋体" w:cs="宋体"/>
          <w:bCs/>
          <w:color w:val="auto"/>
          <w:sz w:val="24"/>
          <w:szCs w:val="24"/>
          <w:highlight w:val="none"/>
          <w:lang w:val="en-US" w:eastAsia="zh-CN"/>
        </w:rPr>
        <w:t xml:space="preserve">万元人民币，</w:t>
      </w:r>
      <w:r>
        <w:rPr>
          <w:rFonts w:hint="eastAsia" w:ascii="宋体" w:hAnsi="宋体" w:cs="宋体"/>
          <w:bCs/>
          <w:color w:val="auto"/>
          <w:sz w:val="24"/>
          <w:szCs w:val="24"/>
          <w:highlight w:val="none"/>
          <w:lang w:val="en-US" w:eastAsia="zh-CN"/>
        </w:rPr>
        <w:t xml:space="preserve">分四个采购包，其中</w:t>
      </w:r>
      <w:r>
        <w:rPr>
          <w:rFonts w:hint="eastAsia" w:ascii="宋体" w:hAnsi="宋体" w:eastAsia="宋体" w:cs="宋体"/>
          <w:bCs/>
          <w:color w:val="auto"/>
          <w:sz w:val="24"/>
          <w:szCs w:val="24"/>
          <w:highlight w:val="none"/>
        </w:rPr>
        <w:t xml:space="preserve">采购包1预算金额：</w:t>
      </w:r>
      <w:r>
        <w:rPr>
          <w:rFonts w:hint="eastAsia" w:ascii="宋体" w:hAnsi="宋体" w:cs="宋体"/>
          <w:bCs/>
          <w:color w:val="auto"/>
          <w:sz w:val="24"/>
          <w:szCs w:val="24"/>
          <w:highlight w:val="none"/>
          <w:lang w:val="en-US" w:eastAsia="zh-CN"/>
        </w:rPr>
        <w:t xml:space="preserve">约100</w:t>
      </w:r>
      <w:r>
        <w:rPr>
          <w:rFonts w:hint="eastAsia" w:ascii="宋体" w:hAnsi="宋体" w:eastAsia="宋体" w:cs="宋体"/>
          <w:bCs/>
          <w:color w:val="auto"/>
          <w:sz w:val="24"/>
          <w:szCs w:val="24"/>
          <w:highlight w:val="none"/>
        </w:rPr>
        <w:t xml:space="preserve">万元人民币；采购包2预算金额：</w:t>
      </w:r>
      <w:r>
        <w:rPr>
          <w:rFonts w:hint="eastAsia" w:ascii="宋体" w:hAnsi="宋体" w:cs="宋体"/>
          <w:bCs/>
          <w:color w:val="auto"/>
          <w:sz w:val="24"/>
          <w:szCs w:val="24"/>
          <w:highlight w:val="none"/>
          <w:lang w:val="en-US" w:eastAsia="zh-CN"/>
        </w:rPr>
        <w:t xml:space="preserve">约80</w:t>
      </w:r>
      <w:r>
        <w:rPr>
          <w:rFonts w:hint="eastAsia" w:ascii="宋体" w:hAnsi="宋体" w:eastAsia="宋体" w:cs="宋体"/>
          <w:bCs/>
          <w:color w:val="auto"/>
          <w:sz w:val="24"/>
          <w:szCs w:val="24"/>
          <w:highlight w:val="none"/>
        </w:rPr>
        <w:t xml:space="preserve">万元人民币</w:t>
      </w:r>
      <w:r>
        <w:rPr>
          <w:rFonts w:hint="eastAsia" w:ascii="宋体" w:hAnsi="宋体" w:cs="宋体"/>
          <w:bCs/>
          <w:color w:val="auto"/>
          <w:sz w:val="24"/>
          <w:szCs w:val="24"/>
          <w:highlight w:val="none"/>
          <w:lang w:eastAsia="zh-CN"/>
        </w:rPr>
        <w:t xml:space="preserve">；采购包</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预算金额：</w:t>
      </w:r>
      <w:r>
        <w:rPr>
          <w:rFonts w:hint="eastAsia" w:ascii="宋体" w:hAnsi="宋体" w:cs="宋体"/>
          <w:bCs/>
          <w:color w:val="auto"/>
          <w:sz w:val="24"/>
          <w:szCs w:val="24"/>
          <w:highlight w:val="none"/>
          <w:lang w:val="en-US" w:eastAsia="zh-CN"/>
        </w:rPr>
        <w:t xml:space="preserve">约60</w:t>
      </w:r>
      <w:r>
        <w:rPr>
          <w:rFonts w:hint="eastAsia" w:ascii="宋体" w:hAnsi="宋体" w:cs="宋体"/>
          <w:bCs/>
          <w:color w:val="auto"/>
          <w:sz w:val="24"/>
          <w:szCs w:val="24"/>
          <w:highlight w:val="none"/>
          <w:lang w:eastAsia="zh-CN"/>
        </w:rPr>
        <w:t xml:space="preserve">万元人民币；采购包</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预算金额：</w:t>
      </w:r>
      <w:r>
        <w:rPr>
          <w:rFonts w:hint="eastAsia" w:ascii="宋体" w:hAnsi="宋体" w:cs="宋体"/>
          <w:bCs/>
          <w:color w:val="auto"/>
          <w:sz w:val="24"/>
          <w:szCs w:val="24"/>
          <w:highlight w:val="none"/>
          <w:lang w:val="en-US" w:eastAsia="zh-CN"/>
        </w:rPr>
        <w:t xml:space="preserve">约40</w:t>
      </w:r>
      <w:r>
        <w:rPr>
          <w:rFonts w:hint="eastAsia" w:ascii="宋体" w:hAnsi="宋体" w:cs="宋体"/>
          <w:bCs/>
          <w:color w:val="auto"/>
          <w:sz w:val="24"/>
          <w:szCs w:val="24"/>
          <w:highlight w:val="none"/>
          <w:lang w:eastAsia="zh-CN"/>
        </w:rPr>
        <w:t xml:space="preserve">万元人民币。</w:t>
      </w:r>
      <w:r/>
    </w:p>
    <w:p>
      <w:pPr>
        <w:ind w:right="0" w:firstLine="482"/>
        <w:jc w:val="both"/>
        <w:keepLines w:val="0"/>
        <w:keepNext w:val="0"/>
        <w:pageBreakBefore w:val="0"/>
        <w:spacing w:line="420" w:lineRule="exact"/>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本项目采取单价报价，最高限价为：</w:t>
      </w:r>
      <w:r/>
    </w:p>
    <w:p>
      <w:pPr>
        <w:ind w:right="0" w:firstLine="482"/>
        <w:jc w:val="both"/>
        <w:keepLines w:val="0"/>
        <w:keepNext w:val="0"/>
        <w:pageBreakBefore w:val="0"/>
        <w:spacing w:line="420" w:lineRule="exact"/>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专利申请：16000元/件；专利转化、专利权放弃：400元/件。</w:t>
      </w:r>
      <w:r/>
    </w:p>
    <w:p>
      <w:pPr>
        <w:ind w:right="0" w:firstLine="482"/>
        <w:jc w:val="both"/>
        <w:keepLines w:val="0"/>
        <w:keepNext w:val="0"/>
        <w:pageBreakBefore w:val="0"/>
        <w:spacing w:line="420" w:lineRule="exact"/>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投标人报价包含完成本项目的所有费用，采购人不再支付报价以外的任何费用。</w:t>
      </w:r>
      <w:r/>
    </w:p>
    <w:p>
      <w:pPr>
        <w:ind w:right="0" w:firstLine="482"/>
        <w:jc w:val="both"/>
        <w:keepLines w:val="0"/>
        <w:keepNext w:val="0"/>
        <w:pageBreakBefore w:val="0"/>
        <w:spacing w:line="420" w:lineRule="exact"/>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投标人</w:t>
      </w:r>
      <w:r>
        <w:rPr>
          <w:rFonts w:hint="eastAsia" w:ascii="宋体" w:hAnsi="宋体" w:eastAsia="宋体" w:cs="宋体"/>
          <w:b/>
          <w:bCs w:val="0"/>
          <w:color w:val="auto"/>
          <w:sz w:val="24"/>
          <w:szCs w:val="24"/>
        </w:rPr>
        <w:t xml:space="preserve">可以对本项目</w:t>
      </w:r>
      <w:r>
        <w:rPr>
          <w:rFonts w:hint="eastAsia" w:ascii="宋体" w:hAnsi="宋体" w:cs="宋体"/>
          <w:b/>
          <w:bCs w:val="0"/>
          <w:color w:val="auto"/>
          <w:sz w:val="24"/>
          <w:szCs w:val="24"/>
          <w:lang w:val="en-US" w:eastAsia="zh-CN"/>
        </w:rPr>
        <w:t xml:space="preserve">四</w:t>
      </w:r>
      <w:r>
        <w:rPr>
          <w:rFonts w:hint="eastAsia" w:ascii="宋体" w:hAnsi="宋体" w:eastAsia="宋体" w:cs="宋体"/>
          <w:b/>
          <w:bCs w:val="0"/>
          <w:color w:val="auto"/>
          <w:sz w:val="24"/>
          <w:szCs w:val="24"/>
        </w:rPr>
        <w:t xml:space="preserve">个</w:t>
      </w:r>
      <w:r>
        <w:rPr>
          <w:rFonts w:hint="eastAsia" w:ascii="宋体" w:hAnsi="宋体" w:eastAsia="宋体" w:cs="宋体"/>
          <w:b/>
          <w:bCs w:val="0"/>
          <w:color w:val="auto"/>
          <w:sz w:val="24"/>
          <w:szCs w:val="24"/>
          <w:lang w:eastAsia="zh-CN"/>
        </w:rPr>
        <w:t xml:space="preserve">采购包</w:t>
      </w:r>
      <w:r>
        <w:rPr>
          <w:rFonts w:hint="eastAsia" w:ascii="宋体" w:hAnsi="宋体" w:eastAsia="宋体" w:cs="宋体"/>
          <w:b/>
          <w:bCs w:val="0"/>
          <w:color w:val="auto"/>
          <w:sz w:val="24"/>
          <w:szCs w:val="24"/>
        </w:rPr>
        <w:t xml:space="preserve">提交</w:t>
      </w:r>
      <w:r>
        <w:rPr>
          <w:rFonts w:hint="eastAsia" w:ascii="宋体" w:hAnsi="宋体" w:cs="宋体"/>
          <w:b/>
          <w:bCs w:val="0"/>
          <w:color w:val="auto"/>
          <w:sz w:val="24"/>
          <w:szCs w:val="24"/>
          <w:lang w:val="en-US" w:eastAsia="zh-CN"/>
        </w:rPr>
        <w:t xml:space="preserve">投标</w:t>
      </w:r>
      <w:r>
        <w:rPr>
          <w:rFonts w:hint="eastAsia" w:ascii="宋体" w:hAnsi="宋体" w:eastAsia="宋体" w:cs="宋体"/>
          <w:b/>
          <w:bCs w:val="0"/>
          <w:color w:val="auto"/>
          <w:sz w:val="24"/>
          <w:szCs w:val="24"/>
        </w:rPr>
        <w:t xml:space="preserve">文件及参与评审，但只能获得一个</w:t>
      </w:r>
      <w:r>
        <w:rPr>
          <w:rFonts w:hint="eastAsia" w:ascii="宋体" w:hAnsi="宋体" w:eastAsia="宋体" w:cs="宋体"/>
          <w:b/>
          <w:bCs w:val="0"/>
          <w:color w:val="auto"/>
          <w:sz w:val="24"/>
          <w:szCs w:val="24"/>
          <w:lang w:eastAsia="zh-CN"/>
        </w:rPr>
        <w:t xml:space="preserve">采购包</w:t>
      </w:r>
      <w:r>
        <w:rPr>
          <w:rFonts w:hint="eastAsia" w:ascii="宋体" w:hAnsi="宋体" w:eastAsia="宋体" w:cs="宋体"/>
          <w:b/>
          <w:bCs w:val="0"/>
          <w:color w:val="auto"/>
          <w:sz w:val="24"/>
          <w:szCs w:val="24"/>
        </w:rPr>
        <w:t xml:space="preserve">的</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rPr>
        <w:t xml:space="preserve">资格。如</w:t>
      </w:r>
      <w:r>
        <w:rPr>
          <w:rFonts w:hint="eastAsia" w:ascii="宋体" w:hAnsi="宋体" w:eastAsia="宋体" w:cs="宋体"/>
          <w:b/>
          <w:bCs w:val="0"/>
          <w:color w:val="auto"/>
          <w:sz w:val="24"/>
          <w:szCs w:val="24"/>
          <w:lang w:val="en-US" w:eastAsia="zh-CN"/>
        </w:rPr>
        <w:t xml:space="preserve">投标人</w:t>
      </w:r>
      <w:r>
        <w:rPr>
          <w:rFonts w:hint="eastAsia" w:ascii="宋体" w:hAnsi="宋体" w:eastAsia="宋体" w:cs="宋体"/>
          <w:b/>
          <w:bCs w:val="0"/>
          <w:color w:val="auto"/>
          <w:sz w:val="24"/>
          <w:szCs w:val="24"/>
        </w:rPr>
        <w:t xml:space="preserve">同时在</w:t>
      </w:r>
      <w:r>
        <w:rPr>
          <w:rFonts w:hint="eastAsia" w:ascii="宋体" w:hAnsi="宋体" w:cs="宋体"/>
          <w:b/>
          <w:bCs w:val="0"/>
          <w:color w:val="auto"/>
          <w:sz w:val="24"/>
          <w:szCs w:val="24"/>
          <w:lang w:val="en-US" w:eastAsia="zh-CN"/>
        </w:rPr>
        <w:t xml:space="preserve">四</w:t>
      </w:r>
      <w:r>
        <w:rPr>
          <w:rFonts w:hint="eastAsia" w:ascii="宋体" w:hAnsi="宋体" w:eastAsia="宋体" w:cs="宋体"/>
          <w:b/>
          <w:bCs w:val="0"/>
          <w:color w:val="auto"/>
          <w:sz w:val="24"/>
          <w:szCs w:val="24"/>
        </w:rPr>
        <w:t xml:space="preserve">个</w:t>
      </w:r>
      <w:r>
        <w:rPr>
          <w:rFonts w:hint="eastAsia" w:ascii="宋体" w:hAnsi="宋体" w:eastAsia="宋体" w:cs="宋体"/>
          <w:b/>
          <w:bCs w:val="0"/>
          <w:color w:val="auto"/>
          <w:sz w:val="24"/>
          <w:szCs w:val="24"/>
          <w:lang w:eastAsia="zh-CN"/>
        </w:rPr>
        <w:t xml:space="preserve">采购包</w:t>
      </w:r>
      <w:r>
        <w:rPr>
          <w:rFonts w:hint="eastAsia" w:ascii="宋体" w:hAnsi="宋体" w:eastAsia="宋体" w:cs="宋体"/>
          <w:b/>
          <w:bCs w:val="0"/>
          <w:color w:val="auto"/>
          <w:sz w:val="24"/>
          <w:szCs w:val="24"/>
        </w:rPr>
        <w:t xml:space="preserve">中排名第一，则确定其为</w:t>
      </w:r>
      <w:r>
        <w:rPr>
          <w:rFonts w:hint="eastAsia" w:ascii="宋体" w:hAnsi="宋体" w:cs="宋体"/>
          <w:b/>
          <w:bCs w:val="0"/>
          <w:color w:val="auto"/>
          <w:sz w:val="24"/>
          <w:szCs w:val="24"/>
          <w:lang w:val="en-US" w:eastAsia="zh-CN"/>
        </w:rPr>
        <w:t xml:space="preserve">第</w:t>
      </w:r>
      <w:r>
        <w:rPr>
          <w:rFonts w:hint="eastAsia" w:ascii="宋体" w:hAnsi="宋体" w:eastAsia="宋体" w:cs="宋体"/>
          <w:b/>
          <w:bCs w:val="0"/>
          <w:color w:val="auto"/>
          <w:sz w:val="24"/>
          <w:szCs w:val="24"/>
        </w:rPr>
        <w:t xml:space="preserve">一个</w:t>
      </w:r>
      <w:r>
        <w:rPr>
          <w:rFonts w:hint="eastAsia" w:ascii="宋体" w:hAnsi="宋体" w:eastAsia="宋体" w:cs="宋体"/>
          <w:b/>
          <w:bCs w:val="0"/>
          <w:color w:val="auto"/>
          <w:sz w:val="24"/>
          <w:szCs w:val="24"/>
          <w:lang w:eastAsia="zh-CN"/>
        </w:rPr>
        <w:t xml:space="preserve">采购包的</w:t>
      </w:r>
      <w:r>
        <w:rPr>
          <w:rFonts w:hint="eastAsia" w:ascii="宋体" w:hAnsi="宋体" w:eastAsia="宋体" w:cs="宋体"/>
          <w:b/>
          <w:bCs w:val="0"/>
          <w:color w:val="auto"/>
          <w:sz w:val="24"/>
          <w:szCs w:val="24"/>
          <w:lang w:val="en-US" w:eastAsia="zh-CN"/>
        </w:rPr>
        <w:t xml:space="preserve">中标</w:t>
      </w:r>
      <w:r>
        <w:rPr>
          <w:rFonts w:hint="eastAsia" w:ascii="宋体" w:hAnsi="宋体" w:eastAsia="宋体" w:cs="宋体"/>
          <w:b/>
          <w:bCs w:val="0"/>
          <w:color w:val="auto"/>
          <w:sz w:val="24"/>
          <w:szCs w:val="24"/>
        </w:rPr>
        <w:t xml:space="preserve">供应商，后</w:t>
      </w:r>
      <w:r>
        <w:rPr>
          <w:rFonts w:hint="eastAsia" w:ascii="宋体" w:hAnsi="宋体" w:cs="宋体"/>
          <w:b/>
          <w:bCs w:val="0"/>
          <w:color w:val="auto"/>
          <w:sz w:val="24"/>
          <w:szCs w:val="24"/>
          <w:lang w:val="en-US" w:eastAsia="zh-CN"/>
        </w:rPr>
        <w:t xml:space="preserve">面</w:t>
      </w:r>
      <w:r>
        <w:rPr>
          <w:rFonts w:hint="eastAsia" w:ascii="宋体" w:hAnsi="宋体" w:eastAsia="宋体" w:cs="宋体"/>
          <w:b/>
          <w:bCs w:val="0"/>
          <w:color w:val="auto"/>
          <w:sz w:val="24"/>
          <w:szCs w:val="24"/>
          <w:lang w:eastAsia="zh-CN"/>
        </w:rPr>
        <w:t xml:space="preserve">采购包</w:t>
      </w:r>
      <w:r>
        <w:rPr>
          <w:rFonts w:hint="eastAsia" w:ascii="宋体" w:hAnsi="宋体" w:eastAsia="宋体" w:cs="宋体"/>
          <w:b/>
          <w:bCs w:val="0"/>
          <w:color w:val="auto"/>
          <w:sz w:val="24"/>
          <w:szCs w:val="24"/>
        </w:rPr>
        <w:t xml:space="preserve">中不再推荐其为</w:t>
      </w:r>
      <w:r>
        <w:rPr>
          <w:rFonts w:hint="eastAsia" w:ascii="宋体" w:hAnsi="宋体" w:eastAsia="宋体" w:cs="宋体"/>
          <w:b/>
          <w:bCs w:val="0"/>
          <w:color w:val="auto"/>
          <w:sz w:val="24"/>
          <w:szCs w:val="24"/>
          <w:lang w:val="en-US" w:eastAsia="zh-CN"/>
        </w:rPr>
        <w:t xml:space="preserve">中标</w:t>
      </w:r>
      <w:r>
        <w:rPr>
          <w:rFonts w:hint="eastAsia" w:ascii="宋体" w:hAnsi="宋体" w:eastAsia="宋体" w:cs="宋体"/>
          <w:b/>
          <w:bCs w:val="0"/>
          <w:color w:val="auto"/>
          <w:sz w:val="24"/>
          <w:szCs w:val="24"/>
        </w:rPr>
        <w:t xml:space="preserve">供应商。</w:t>
      </w:r>
      <w:r>
        <w:rPr>
          <w:rFonts w:hint="eastAsia" w:ascii="宋体" w:hAnsi="宋体" w:eastAsia="宋体" w:cs="宋体"/>
          <w:b/>
          <w:bCs w:val="0"/>
          <w:color w:val="auto"/>
          <w:sz w:val="24"/>
          <w:szCs w:val="24"/>
          <w:lang w:eastAsia="zh-CN"/>
        </w:rPr>
        <w:t xml:space="preserve">本项目开、评标</w:t>
      </w:r>
      <w:r>
        <w:rPr>
          <w:rFonts w:hint="eastAsia" w:ascii="宋体" w:hAnsi="宋体" w:eastAsia="宋体" w:cs="宋体"/>
          <w:b/>
          <w:bCs w:val="0"/>
          <w:color w:val="auto"/>
          <w:sz w:val="24"/>
          <w:szCs w:val="24"/>
        </w:rPr>
        <w:t xml:space="preserve">顺序为</w:t>
      </w:r>
      <w:r>
        <w:rPr>
          <w:rFonts w:hint="eastAsia" w:ascii="宋体" w:hAnsi="宋体" w:eastAsia="宋体" w:cs="宋体"/>
          <w:b/>
          <w:bCs w:val="0"/>
          <w:color w:val="auto"/>
          <w:sz w:val="24"/>
          <w:szCs w:val="24"/>
          <w:lang w:eastAsia="zh-CN"/>
        </w:rPr>
        <w:t xml:space="preserve">采购包</w:t>
      </w:r>
      <w:r>
        <w:rPr>
          <w:rFonts w:hint="eastAsia" w:ascii="宋体" w:hAnsi="宋体" w:eastAsia="宋体" w:cs="宋体"/>
          <w:b/>
          <w:bCs w:val="0"/>
          <w:color w:val="auto"/>
          <w:sz w:val="24"/>
          <w:szCs w:val="24"/>
          <w:lang w:val="en-US" w:eastAsia="zh-CN"/>
        </w:rPr>
        <w:t xml:space="preserve">1</w:t>
      </w: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lang w:eastAsia="zh-CN"/>
        </w:rPr>
        <w:t xml:space="preserve">采购包</w:t>
      </w:r>
      <w:r>
        <w:rPr>
          <w:rFonts w:hint="eastAsia" w:ascii="宋体" w:hAnsi="宋体" w:eastAsia="宋体" w:cs="宋体"/>
          <w:b/>
          <w:bCs w:val="0"/>
          <w:color w:val="auto"/>
          <w:sz w:val="24"/>
          <w:szCs w:val="24"/>
          <w:lang w:val="en-US" w:eastAsia="zh-CN"/>
        </w:rPr>
        <w:t xml:space="preserve">2</w:t>
      </w:r>
      <w:r>
        <w:rPr>
          <w:rFonts w:hint="eastAsia" w:ascii="宋体" w:hAnsi="宋体" w:cs="宋体"/>
          <w:b/>
          <w:bCs w:val="0"/>
          <w:color w:val="auto"/>
          <w:sz w:val="24"/>
          <w:szCs w:val="24"/>
          <w:lang w:eastAsia="zh-CN"/>
        </w:rPr>
        <w:t xml:space="preserve">、采购包</w:t>
      </w:r>
      <w:r>
        <w:rPr>
          <w:rFonts w:hint="eastAsia" w:ascii="宋体" w:hAnsi="宋体" w:cs="宋体"/>
          <w:b/>
          <w:bCs w:val="0"/>
          <w:color w:val="auto"/>
          <w:sz w:val="24"/>
          <w:szCs w:val="24"/>
          <w:lang w:val="en-US" w:eastAsia="zh-CN"/>
        </w:rPr>
        <w:t xml:space="preserve">3</w:t>
      </w:r>
      <w:r>
        <w:rPr>
          <w:rFonts w:hint="eastAsia" w:ascii="宋体" w:hAnsi="宋体" w:cs="宋体"/>
          <w:b/>
          <w:bCs w:val="0"/>
          <w:color w:val="auto"/>
          <w:sz w:val="24"/>
          <w:szCs w:val="24"/>
          <w:lang w:eastAsia="zh-CN"/>
        </w:rPr>
        <w:t xml:space="preserve">、采购包</w:t>
      </w:r>
      <w:r>
        <w:rPr>
          <w:rFonts w:hint="eastAsia" w:ascii="宋体" w:hAnsi="宋体" w:cs="宋体"/>
          <w:b/>
          <w:bCs w:val="0"/>
          <w:color w:val="auto"/>
          <w:sz w:val="24"/>
          <w:szCs w:val="24"/>
          <w:lang w:val="en-US" w:eastAsia="zh-CN"/>
        </w:rPr>
        <w:t xml:space="preserve">4.</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4.服务范围</w:t>
      </w:r>
      <w:r/>
    </w:p>
    <w:p>
      <w:pPr>
        <w:ind w:right="0" w:firstLine="480"/>
        <w:jc w:val="both"/>
        <w:keepLines w:val="0"/>
        <w:keepNext w:val="0"/>
        <w:pageBreakBefore w:val="0"/>
        <w:spacing w:line="420" w:lineRule="exact"/>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采购包1</w:t>
      </w:r>
      <w:r>
        <w:rPr>
          <w:rFonts w:hint="eastAsia" w:ascii="宋体" w:hAnsi="宋体" w:cs="宋体"/>
          <w:b w:val="0"/>
          <w:bCs/>
          <w:color w:val="auto"/>
          <w:sz w:val="24"/>
          <w:szCs w:val="24"/>
          <w:highlight w:val="none"/>
          <w:lang w:val="en-US" w:eastAsia="zh-CN"/>
        </w:rPr>
        <w:t xml:space="preserve">：高价值发明专利约70件；</w:t>
      </w:r>
      <w:r/>
    </w:p>
    <w:p>
      <w:pPr>
        <w:ind w:right="0" w:firstLine="480"/>
        <w:jc w:val="both"/>
        <w:keepLines w:val="0"/>
        <w:keepNext w:val="0"/>
        <w:pageBreakBefore w:val="0"/>
        <w:spacing w:line="420" w:lineRule="exac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采购包2：高价值发明专利约50件；</w:t>
      </w:r>
      <w:r/>
    </w:p>
    <w:p>
      <w:pPr>
        <w:pStyle w:val="963"/>
        <w:rPr>
          <w:rFonts w:hint="eastAsia"/>
          <w:color w:val="auto"/>
          <w:highlight w:val="none"/>
          <w:lang w:val="en-US" w:eastAsia="zh-CN"/>
        </w:rPr>
      </w:pPr>
      <w:r>
        <w:rPr>
          <w:rFonts w:hint="eastAsia"/>
          <w:color w:val="auto"/>
          <w:highlight w:val="none"/>
          <w:lang w:val="en-US" w:eastAsia="zh-CN"/>
        </w:rPr>
        <w:t xml:space="preserve">采购包3：高价值发明专利约40件；</w:t>
      </w:r>
      <w:r/>
    </w:p>
    <w:p>
      <w:pPr>
        <w:pStyle w:val="963"/>
        <w:rPr>
          <w:rFonts w:hint="eastAsia"/>
          <w:color w:val="auto"/>
          <w:highlight w:val="none"/>
          <w:lang w:val="en-US" w:eastAsia="zh-CN"/>
        </w:rPr>
      </w:pPr>
      <w:r>
        <w:rPr>
          <w:rFonts w:hint="eastAsia"/>
          <w:color w:val="auto"/>
          <w:highlight w:val="none"/>
          <w:lang w:val="en-US" w:eastAsia="zh-CN"/>
        </w:rPr>
        <w:t xml:space="preserve">采购包4：高价值发明专利约30件。</w:t>
      </w:r>
      <w:r/>
    </w:p>
    <w:p>
      <w:pPr>
        <w:ind w:right="0" w:firstLine="482"/>
        <w:jc w:val="both"/>
        <w:keepLines w:val="0"/>
        <w:keepNext w:val="0"/>
        <w:pageBreakBefore w:val="0"/>
        <w:spacing w:line="420" w:lineRule="exact"/>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采购人不保证中标人的代理项目数量和金额，且在项目实际实施过程中，为保证专利授权成功率，采购人保留微调个别专利跨包段选择中标供应商的权利，具体以企业实际需求为准。</w:t>
      </w:r>
      <w:r/>
    </w:p>
    <w:p>
      <w:pPr>
        <w:ind w:firstLine="482"/>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5.服务期限：</w:t>
      </w:r>
      <w:r>
        <w:rPr>
          <w:rFonts w:hint="eastAsia" w:ascii="宋体" w:hAnsi="宋体" w:cs="宋体"/>
          <w:b w:val="0"/>
          <w:bCs w:val="0"/>
          <w:color w:val="auto"/>
          <w:sz w:val="24"/>
          <w:szCs w:val="24"/>
          <w:lang w:val="en-US" w:eastAsia="zh-CN"/>
        </w:rPr>
        <w:t xml:space="preserve">自合同签订生效之日起1年。</w:t>
      </w:r>
      <w:r/>
    </w:p>
    <w:p>
      <w:pPr>
        <w:ind w:firstLine="482"/>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6.服务地点：</w:t>
      </w:r>
      <w:r>
        <w:rPr>
          <w:rFonts w:hint="eastAsia" w:ascii="宋体" w:hAnsi="宋体" w:cs="宋体"/>
          <w:b w:val="0"/>
          <w:bCs w:val="0"/>
          <w:color w:val="auto"/>
          <w:sz w:val="24"/>
          <w:szCs w:val="24"/>
          <w:lang w:val="en-US" w:eastAsia="zh-CN"/>
        </w:rPr>
        <w:t xml:space="preserve">采购人指定，服务对象为本辖区内企业。</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二、项目背景</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为落实专利转化运用专项行动，面向辖区内企业提供专利挖掘、专利文稿撰写、国内专利申请代理、审查意见答复、专利转化对接、知识产权培训等公共服务，通过政府采购择优确定多家知识产权服务机构，为辖区企业提供高质量知识产权服务，提升辖区专利创造质量，促进专利成果转化运用。</w:t>
      </w:r>
      <w:r/>
    </w:p>
    <w:p>
      <w:pPr>
        <w:ind w:firstLine="482"/>
        <w:jc w:val="both"/>
        <w:keepLines w:val="0"/>
        <w:keepNext w:val="0"/>
        <w:pageBreakBefore w:val="0"/>
        <w:spacing w:line="420" w:lineRule="exact"/>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w:t>
      </w:r>
      <w:r>
        <w:rPr>
          <w:rFonts w:hint="default" w:ascii="宋体" w:hAnsi="宋体" w:cs="宋体"/>
          <w:b/>
          <w:bCs/>
          <w:color w:val="auto"/>
          <w:sz w:val="24"/>
          <w:szCs w:val="24"/>
          <w:lang w:val="en-US" w:eastAsia="zh-CN"/>
        </w:rPr>
        <w:t xml:space="preserve">、项目总体目标</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中标机构作为入库服务机构，承接辖区企业提出的知识产权服务需求，主要完成：</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1.面向辖区企业开展专利挖掘、技术交底辅导、专利申请文件撰写、国内专利全流程代理；</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2.做好专利申请过程的期限管理、通知书答复、补正等全流程事务；</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3.开展专利转化服务，包括专利技术梳理、专利供需对接、专利许可转让咨询、专利价值初步评估；</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4.面向企业开展知识产权宣讲培训、咨询答疑；</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5.建立台账，定期向采购人报送服务开展情况、服务企业清单、案件进度、专利转化工作成效。</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服务质量须符合财办库〔2024〕275号标准全部通用要求，服务文书合法合规，做好保密、利益冲突审查、档案留存，防范企业知识产权法律风险。</w:t>
      </w:r>
      <w:r/>
    </w:p>
    <w:p>
      <w:pPr>
        <w:ind w:firstLine="482"/>
        <w:jc w:val="both"/>
        <w:keepLines w:val="0"/>
        <w:keepNext w:val="0"/>
        <w:pageBreakBefore w:val="0"/>
        <w:spacing w:line="42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四、服务内容及质量标准</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（一）通用总体要求</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1.合规要求：全部代理服务、文书撰写必须符合专利法、专利代理条例等法律法规，满足采购人及企业实际业务需要，降低企业知识产权法律风险。</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2.响应时效：收到企业服务需求后，2个工作日内完成对接响应；各项业务严格遵守国知局法定时限，内部建立期限预警机制，使用流程管理软件做期限管控，杜绝因代理机构失误造成权利丧失。</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保密义务：同服务企业签订保密服务协议，对服务过程获取的企业技术秘密、商业秘密、未公开专利技术信息严格保密，未经企业书面同意不得泄露；发生司法、行政程序要求披露的，应提前告知企业；保密义务不因服务合同终止失效。</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4.利益冲突审查：同一机构及其关联方，不得对同一专利事项为存在利益冲突多方同时提供代理服务。</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5.档案管理：完整留存工作底稿、技术交底材料、官方通知书、往来文件，建立电子化档案，服务资料归档保存；建立服务投诉处理机制、重大事项集体研讨机制。</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6.台账报送：按月向采购人报送服务台账，包含服务企业名称、业务类型、案件编号、办理进度、存在问题；按季度提交服务工作总结报告。</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（二）具体业务服务内容及质量标准</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模块1：专利申请代理服务</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1.专利挖掘与技术交底辅导</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深入企业开展技术挖掘，引导企业梳理创新点；指导企业规范提供技术交底材料；出具挖掘咨询意见，区分可申请专利创新点，对技术方案做可专利性初步检索评估，提出专利布局建议。</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2.专利申请文件撰写与提交</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根据企业技术交底，独立完成说明书、权利要求书、摘要、附图等全套申请文件撰写；权利要求布局合理，充分保护企业创新点；申请材料信息真实准确，发明人信息无误；按法定格式提交国知局。</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3.申请后流程事务</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受理通知书、审查意见通知书、补正通知书接收、流转；按期完成补正、审查意见答复，撰写意见陈述书；做好期限监控预警，及时向企业同步官方文件；办理费用减缴相关材料协助。</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4.授权后事务：协助接收专利证书，提醒年费缴纳节点，提供年费监控提醒。</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模块2：专利转化运用服务</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1.专利梳理盘点：协助企业梳理自有专利，区分高价值专利、闲置专利，梳理专利技术应用场景。</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2.专利供需对接：收集企业专利转让、许可需求；组织专利对接沙龙、小型对接会；为有需求企业提供专利许可、转让流程咨询，提供交易文本基础咨询意见。</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3.专利价值简易评估：对企业待转化专利开展初步价值分析，出具简易分析意见（不做法定资产评估）。</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4.专利转化案例收集，做好转化成效记录，向采购人报送转化线索、对接情况。</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模块3：知识产权培训与咨询服务</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1.面向辖区企业开展专利创造、专利布局、专利转化、风险防范培训讲座；</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2.为企业提供日常知识产权咨询答疑；</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3.配合采购人完成知识产权相关调研、企业走访工作。</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注：如涉及无效宣告、诉讼、涉外专利等特殊业务，由企业另行自愿与中标机构协商，不在本项目服务范围之内。</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五、服务要求</w:t>
      </w:r>
      <w:r/>
    </w:p>
    <w:p>
      <w:pPr>
        <w:ind w:left="480" w:firstLine="0"/>
        <w:jc w:val="both"/>
        <w:keepLines w:val="0"/>
        <w:keepNext w:val="0"/>
        <w:pageBreakBefore w:val="0"/>
        <w:spacing w:line="420" w:lineRule="exact"/>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（一）投标人要求</w:t>
      </w:r>
      <w:r/>
    </w:p>
    <w:p>
      <w:pPr>
        <w:ind w:left="480" w:firstLine="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w:t>
      </w:r>
      <w:r>
        <w:rPr>
          <w:rFonts w:hint="eastAsia" w:ascii="宋体" w:hAnsi="宋体" w:cs="宋体"/>
          <w:b w:val="0"/>
          <w:bCs w:val="0"/>
          <w:color w:val="auto"/>
          <w:sz w:val="24"/>
          <w:szCs w:val="24"/>
          <w:highlight w:val="none"/>
          <w:lang w:val="en-US" w:eastAsia="zh-CN"/>
        </w:rPr>
        <w:t xml:space="preserve">投标人具有国家知识产权局颁发的有效的《专利代理机构注册证》或《专利代理机构执业许可证》</w:t>
      </w:r>
      <w:r>
        <w:rPr>
          <w:rFonts w:hint="eastAsia" w:ascii="宋体" w:hAnsi="宋体" w:cs="宋体"/>
          <w:b w:val="0"/>
          <w:bCs w:val="0"/>
          <w:color w:val="auto"/>
          <w:sz w:val="24"/>
          <w:szCs w:val="24"/>
          <w:lang w:val="en-US" w:eastAsia="zh-CN"/>
        </w:rPr>
        <w:t xml:space="preserve">；</w:t>
      </w:r>
      <w:r/>
    </w:p>
    <w:p>
      <w:pPr>
        <w:ind w:left="480" w:firstLine="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2.未被列入经营异常名录、严重违法失信主体名单；未在专利代理失信惩戒名单内；3.具有服务本地/周边企业专利代理服务经验，能够响应上门服务要求；</w:t>
      </w:r>
      <w:r/>
    </w:p>
    <w:p>
      <w:pPr>
        <w:ind w:firstLine="480"/>
        <w:jc w:val="both"/>
        <w:keepLines w:val="0"/>
        <w:keepNext w:val="0"/>
        <w:pageBreakBefore w:val="0"/>
        <w:spacing w:line="420" w:lineRule="exac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4.建立完整</w:t>
      </w:r>
      <w:r>
        <w:rPr>
          <w:rFonts w:hint="eastAsia" w:ascii="宋体" w:hAnsi="宋体" w:cs="宋体"/>
          <w:b w:val="0"/>
          <w:bCs w:val="0"/>
          <w:color w:val="auto"/>
          <w:sz w:val="24"/>
          <w:szCs w:val="24"/>
          <w:lang w:val="en-US" w:eastAsia="zh-CN"/>
        </w:rPr>
        <w:t xml:space="preserve">内部质量管控、保密管理、档案管理、投诉处理制度。</w:t>
      </w:r>
      <w:r/>
    </w:p>
    <w:p>
      <w:pPr>
        <w:ind w:firstLine="482"/>
        <w:jc w:val="both"/>
        <w:keepLines w:val="0"/>
        <w:keepNext w:val="0"/>
        <w:pageBreakBefore w:val="0"/>
        <w:spacing w:line="4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（二）项目组成员要求</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1.项目负责人</w:t>
      </w:r>
      <w:r>
        <w:rPr>
          <w:rFonts w:hint="eastAsia" w:ascii="宋体" w:hAnsi="宋体" w:cs="宋体"/>
          <w:b w:val="0"/>
          <w:bCs w:val="0"/>
          <w:color w:val="auto"/>
          <w:sz w:val="24"/>
          <w:szCs w:val="24"/>
          <w:lang w:val="en-US" w:eastAsia="zh-CN"/>
        </w:rPr>
        <w:t xml:space="preserve">：为</w:t>
      </w:r>
      <w:r>
        <w:rPr>
          <w:rFonts w:hint="default" w:ascii="宋体" w:hAnsi="宋体" w:cs="宋体"/>
          <w:b w:val="0"/>
          <w:bCs w:val="0"/>
          <w:color w:val="auto"/>
          <w:sz w:val="24"/>
          <w:szCs w:val="24"/>
          <w:lang w:val="en-US" w:eastAsia="zh-CN"/>
        </w:rPr>
        <w:t xml:space="preserve">已完成</w:t>
      </w:r>
      <w:r>
        <w:rPr>
          <w:rFonts w:hint="default" w:ascii="宋体" w:hAnsi="宋体" w:cs="宋体"/>
          <w:b w:val="0"/>
          <w:bCs w:val="0"/>
          <w:color w:val="auto"/>
          <w:sz w:val="24"/>
          <w:szCs w:val="24"/>
          <w:highlight w:val="none"/>
          <w:lang w:val="en-US" w:eastAsia="zh-CN"/>
        </w:rPr>
        <w:t xml:space="preserve">执业备案</w:t>
      </w:r>
      <w:r>
        <w:rPr>
          <w:rFonts w:hint="default" w:ascii="宋体" w:hAnsi="宋体" w:cs="宋体"/>
          <w:b w:val="0"/>
          <w:bCs w:val="0"/>
          <w:color w:val="auto"/>
          <w:sz w:val="24"/>
          <w:szCs w:val="24"/>
          <w:lang w:val="en-US" w:eastAsia="zh-CN"/>
        </w:rPr>
        <w:t xml:space="preserve">的专利代理师，执业经历不少于 3 年，具备企业专利挖掘、专利转化相关项目服务经验；专利代理师信用等级不低于B级（执业备案、执业年限、信用等级以国家知识产权局专利代理管理系统公示信息</w:t>
      </w:r>
      <w:r>
        <w:rPr>
          <w:rFonts w:hint="default" w:ascii="宋体" w:hAnsi="宋体" w:cs="宋体"/>
          <w:b w:val="0"/>
          <w:bCs w:val="0"/>
          <w:color w:val="auto"/>
          <w:sz w:val="24"/>
          <w:szCs w:val="24"/>
          <w:highlight w:val="none"/>
          <w:lang w:val="en-US" w:eastAsia="zh-CN"/>
        </w:rPr>
        <w:t xml:space="preserve">为准）</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社保在本机构缴纳</w:t>
      </w:r>
      <w:r>
        <w:rPr>
          <w:rFonts w:hint="eastAsia" w:ascii="宋体" w:hAnsi="宋体" w:cs="宋体"/>
          <w:b w:val="0"/>
          <w:bCs w:val="0"/>
          <w:color w:val="auto"/>
          <w:sz w:val="24"/>
          <w:szCs w:val="24"/>
          <w:highlight w:val="none"/>
          <w:lang w:val="en-US" w:eastAsia="zh-CN"/>
        </w:rPr>
        <w:t xml:space="preserve">，至少提供开标前半年任意一月的社保缴纳证明材料</w:t>
      </w:r>
      <w:r>
        <w:rPr>
          <w:rFonts w:hint="default"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highlight w:val="none"/>
          <w:lang w:val="en-US" w:eastAsia="zh-CN"/>
        </w:rPr>
        <w:t xml:space="preserve">提供人员配备方案，</w:t>
      </w:r>
      <w:r>
        <w:rPr>
          <w:rFonts w:hint="default" w:ascii="宋体" w:hAnsi="宋体" w:cs="宋体"/>
          <w:b w:val="0"/>
          <w:bCs w:val="0"/>
          <w:color w:val="auto"/>
          <w:sz w:val="24"/>
          <w:szCs w:val="24"/>
          <w:highlight w:val="none"/>
          <w:lang w:val="en-US" w:eastAsia="zh-CN"/>
        </w:rPr>
        <w:t xml:space="preserve">专职专利代理师均为已完成执业备案的专利代理师</w:t>
      </w:r>
      <w:r>
        <w:rPr>
          <w:rFonts w:hint="default" w:ascii="宋体" w:hAnsi="宋体" w:cs="宋体"/>
          <w:b w:val="0"/>
          <w:bCs w:val="0"/>
          <w:color w:val="auto"/>
          <w:sz w:val="24"/>
          <w:szCs w:val="24"/>
          <w:lang w:val="en-US" w:eastAsia="zh-CN"/>
        </w:rPr>
        <w:t xml:space="preserve">；团队人员未经采购人书面同意不得随意更换，人员替换比例超过30%采购人有权启动合同违约处置</w:t>
      </w:r>
      <w:r>
        <w:rPr>
          <w:rFonts w:hint="eastAsia" w:ascii="宋体" w:hAnsi="宋体" w:cs="宋体"/>
          <w:b w:val="0"/>
          <w:bCs w:val="0"/>
          <w:color w:val="auto"/>
          <w:sz w:val="24"/>
          <w:szCs w:val="24"/>
          <w:lang w:val="en-US" w:eastAsia="zh-CN"/>
        </w:rPr>
        <w:t xml:space="preserve">；</w:t>
      </w:r>
      <w:r/>
    </w:p>
    <w:p>
      <w:pPr>
        <w:ind w:firstLine="480"/>
        <w:jc w:val="both"/>
        <w:keepLines w:val="0"/>
        <w:keepNext w:val="0"/>
        <w:pageBreakBefore w:val="0"/>
        <w:spacing w:line="420" w:lineRule="exac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3.配备专职流程管理人员，负责期限监控、台账管理、资料报送；</w:t>
      </w:r>
      <w:r/>
    </w:p>
    <w:p>
      <w:pPr>
        <w:ind w:left="0" w:right="0" w:firstLine="0"/>
        <w:jc w:val="both"/>
        <w:keepLines w:val="0"/>
        <w:keepNext w:val="0"/>
        <w:pageBreakBefore w:val="0"/>
        <w:spacing w:after="0" w:line="420" w:lineRule="exact"/>
        <w:widowControl/>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 </w:t>
      </w:r>
      <w:r>
        <w:rPr>
          <w:rFonts w:hint="eastAsia" w:ascii="宋体" w:hAnsi="宋体" w:cs="宋体"/>
          <w:b w:val="0"/>
          <w:bCs/>
          <w:color w:val="auto"/>
          <w:sz w:val="24"/>
          <w:szCs w:val="24"/>
          <w:highlight w:val="none"/>
          <w:lang w:val="en-US" w:eastAsia="zh-CN"/>
        </w:rPr>
        <w:t xml:space="preserve">   4.为保障项目对接响应时效，中标人须安排1名工作人员在徐州本地长期驻点，负责本项目企业对接、现场走访、资料交接等相关工作。</w:t>
      </w:r>
      <w:r/>
    </w:p>
    <w:p>
      <w:pPr>
        <w:ind w:firstLine="480"/>
        <w:jc w:val="both"/>
        <w:keepLines w:val="0"/>
        <w:keepNext w:val="0"/>
        <w:pageBreakBefore w:val="0"/>
        <w:spacing w:line="42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.投标文件提交项目组成员清单</w:t>
      </w:r>
      <w:r>
        <w:rPr>
          <w:rFonts w:hint="eastAsia" w:ascii="宋体" w:hAnsi="宋体" w:cs="宋体"/>
          <w:b w:val="0"/>
          <w:bCs w:val="0"/>
          <w:color w:val="auto"/>
          <w:sz w:val="24"/>
          <w:szCs w:val="24"/>
          <w:highlight w:val="none"/>
          <w:lang w:val="en-US" w:eastAsia="zh-CN"/>
        </w:rPr>
        <w:t xml:space="preserve">，格式自拟</w:t>
      </w:r>
      <w:r>
        <w:rPr>
          <w:rFonts w:hint="default" w:ascii="宋体" w:hAnsi="宋体" w:cs="宋体"/>
          <w:b w:val="0"/>
          <w:bCs w:val="0"/>
          <w:color w:val="auto"/>
          <w:sz w:val="24"/>
          <w:szCs w:val="24"/>
          <w:highlight w:val="none"/>
          <w:lang w:val="en-US" w:eastAsia="zh-CN"/>
        </w:rPr>
        <w:t xml:space="preserve">。</w:t>
      </w:r>
      <w:r/>
    </w:p>
    <w:p>
      <w:pPr>
        <w:ind w:left="0" w:right="0" w:firstLine="0"/>
        <w:jc w:val="both"/>
        <w:keepLines w:val="0"/>
        <w:keepNext w:val="0"/>
        <w:pageBreakBefore w:val="0"/>
        <w:spacing w:after="0" w:line="420" w:lineRule="exact"/>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ind w:left="0" w:right="0" w:firstLine="482"/>
        <w:jc w:val="both"/>
        <w:keepLines w:val="0"/>
        <w:keepNext w:val="0"/>
        <w:pageBreakBefore w:val="0"/>
        <w:spacing w:after="0" w:line="420" w:lineRule="exact"/>
        <w:widowControl/>
        <w:rPr>
          <w:rFonts w:hint="eastAsia" w:ascii="宋体" w:hAnsi="宋体" w:eastAsia="宋体" w:cs="宋体"/>
          <w:b/>
          <w:bCs/>
          <w:color w:val="auto"/>
          <w:sz w:val="24"/>
          <w:szCs w:val="24"/>
          <w:lang w:val="en-US" w:eastAsia="zh-CN" w:bidi="ar-SA"/>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lang w:val="en-US" w:eastAsia="zh-CN" w:bidi="ar-SA"/>
        </w:rPr>
        <w:t xml:space="preserve">其他要求见《招标文件》第五章《拟签订的合同文本》。</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0"/>
        <w:jc w:val="both"/>
        <w:keepLines w:val="0"/>
        <w:keepNext w:val="0"/>
        <w:pageBreakBefore w:val="0"/>
        <w:spacing w:after="0" w:line="420" w:lineRule="exact"/>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0"/>
        <w:ind w:left="0" w:firstLine="0"/>
        <w:pageBreakBefore w:val="0"/>
        <w:spacing w:line="420" w:lineRule="exact"/>
        <w:widowControl/>
        <w:rPr>
          <w:rFonts w:hint="eastAsia" w:ascii="宋体" w:hAnsi="宋体" w:eastAsia="宋体" w:cs="宋体"/>
          <w:color w:val="auto"/>
          <w:sz w:val="24"/>
          <w:szCs w:val="24"/>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lang w:val="en-US" w:eastAsia="zh-CN"/>
        </w:rPr>
      </w:r>
      <w:r/>
    </w:p>
    <w:p>
      <w:pPr>
        <w:pStyle w:val="952"/>
        <w:rPr>
          <w:rFonts w:hint="eastAsia" w:ascii="宋体" w:hAnsi="宋体" w:eastAsia="宋体" w:cs="宋体"/>
          <w:color w:val="auto"/>
          <w:highlight w:val="none"/>
        </w:rPr>
      </w:pPr>
      <w:r/>
      <w:bookmarkStart w:id="7" w:name="_Toc16344"/>
      <w:r>
        <w:rPr>
          <w:rFonts w:hint="eastAsia" w:ascii="宋体" w:hAnsi="宋体" w:eastAsia="宋体" w:cs="宋体"/>
          <w:color w:val="auto"/>
          <w:highlight w:val="none"/>
        </w:rPr>
        <w:t xml:space="preserve">第七章 投标文件相关格式</w:t>
      </w:r>
      <w:bookmarkEnd w:id="7"/>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t xml:space="preserve">一、投标函</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cs="宋体"/>
          <w:color w:val="auto"/>
          <w:highlight w:val="none"/>
          <w:lang w:eastAsia="zh-CN"/>
        </w:rPr>
        <w:t xml:space="preserve">徐州方圆工程建设监理有限公司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cs="宋体"/>
          <w:color w:val="auto"/>
          <w:highlight w:val="none"/>
          <w:u w:val="single"/>
          <w:lang w:eastAsia="zh-CN"/>
        </w:rPr>
        <w:t xml:space="preserve">丰县经济开发区知识产权代理服务采购项目</w:t>
      </w:r>
      <w:r>
        <w:rPr>
          <w:rFonts w:hint="eastAsia" w:ascii="宋体" w:hAnsi="宋体" w:eastAsia="宋体" w:cs="宋体"/>
          <w:color w:val="auto"/>
          <w:highlight w:val="none"/>
        </w:rPr>
        <w:t xml:space="preserve">[项目编号：</w:t>
      </w:r>
      <w:r>
        <w:rPr>
          <w:rFonts w:hint="eastAsia" w:ascii="宋体" w:hAnsi="宋体" w:cs="宋体"/>
          <w:color w:val="auto"/>
          <w:highlight w:val="none"/>
          <w:u w:val="single"/>
          <w:lang w:eastAsia="zh-CN"/>
        </w:rPr>
        <w:t xml:space="preserve">JSZC-320321-XZJL-G2026-0001</w:t>
      </w:r>
      <w:r>
        <w:rPr>
          <w:rFonts w:hint="eastAsia" w:ascii="宋体" w:hAnsi="宋体" w:eastAsia="宋体" w:cs="宋体"/>
          <w:color w:val="auto"/>
          <w:highlight w:val="none"/>
        </w:rPr>
        <w:t xml:space="preserve">]招标文件，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w:t>
      </w:r>
      <w:r>
        <w:rPr>
          <w:rFonts w:hint="eastAsia" w:ascii="宋体" w:hAnsi="宋体" w:cs="宋体"/>
          <w:color w:val="auto"/>
          <w:highlight w:val="none"/>
          <w:lang w:eastAsia="zh-CN"/>
        </w:rPr>
        <w:t xml:space="preserve">徐州方圆工程建设监理有限公司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cs="宋体"/>
          <w:color w:val="auto"/>
          <w:highlight w:val="none"/>
          <w:lang w:eastAsia="zh-CN"/>
        </w:rPr>
        <w:t xml:space="preserve">徐州方圆工程建设监理有限公司</w:t>
      </w:r>
      <w:r>
        <w:rPr>
          <w:rFonts w:hint="eastAsia" w:ascii="宋体" w:hAnsi="宋体" w:eastAsia="宋体" w:cs="宋体"/>
          <w:color w:val="auto"/>
          <w:highlight w:val="none"/>
        </w:rPr>
        <w:t xml:space="preserve">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1012"/>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rPr>
        <w:br w:type="page" w:clear="all"/>
      </w:r>
      <w:r/>
    </w:p>
    <w:p>
      <w:pPr>
        <w:pStyle w:val="95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二、承诺书</w:t>
      </w:r>
      <w:r/>
    </w:p>
    <w:p>
      <w:pPr>
        <w:numPr>
          <w:ilvl w:val="0"/>
          <w:numId w:val="0"/>
        </w:numPr>
        <w:keepLines w:val="0"/>
        <w:keepNext w:val="0"/>
        <w:pageBreakBefore w:val="0"/>
        <w:spacing w:line="44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致：</w:t>
      </w:r>
      <w:r>
        <w:rPr>
          <w:rFonts w:hint="eastAsia" w:ascii="宋体" w:hAnsi="宋体" w:eastAsia="宋体" w:cs="宋体"/>
          <w:color w:val="auto"/>
          <w:highlight w:val="none"/>
          <w:u w:val="single"/>
          <w:lang w:val="en-US" w:eastAsia="zh-CN"/>
        </w:rPr>
        <w:t xml:space="preserve">江苏丰县经济开发区管理委员会</w:t>
      </w:r>
      <w:r/>
    </w:p>
    <w:p>
      <w:pPr>
        <w:numPr>
          <w:ilvl w:val="0"/>
          <w:numId w:val="0"/>
        </w:numPr>
        <w:keepLines w:val="0"/>
        <w:keepNext w:val="0"/>
        <w:pageBreakBefore w:val="0"/>
        <w:spacing w:line="44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本单位参与丰县经济开发区知识产权代理服务采购项目（项目编号：</w:t>
      </w:r>
      <w:r>
        <w:rPr>
          <w:rFonts w:hint="eastAsia" w:ascii="宋体" w:hAnsi="宋体" w:cs="宋体"/>
          <w:color w:val="auto"/>
          <w:highlight w:val="none"/>
          <w:lang w:val="en-US" w:eastAsia="zh-CN"/>
        </w:rPr>
        <w:t xml:space="preserve">JSZC-320321-XZJL-G2026-0001</w:t>
      </w:r>
      <w:r>
        <w:rPr>
          <w:rFonts w:hint="eastAsia" w:ascii="宋体" w:hAnsi="宋体" w:eastAsia="宋体" w:cs="宋体"/>
          <w:color w:val="auto"/>
          <w:highlight w:val="none"/>
          <w:lang w:val="en-US" w:eastAsia="zh-CN"/>
        </w:rPr>
        <w:t xml:space="preserve">），现郑重承诺如下：</w:t>
      </w:r>
      <w:r/>
    </w:p>
    <w:p>
      <w:pPr>
        <w:ind w:left="0"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1.本单位在项目服务过程中，严格遵守知识产权相关法律法规，绝不诱导企业申请低质量专利，坚决杜绝、不参与、不代理任何非正常专利申请行为。</w:t>
      </w:r>
      <w:r/>
    </w:p>
    <w:p>
      <w:pPr>
        <w:ind w:left="0" w:firstLine="48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若本单位存在代理非正常专利申请、诱导企业申报低质量专利等违规行为，采购人有权立即单方解除合同，我单位无条件接受采购人将相关情况上报知识产权主管部门及政府采购监管部门处理，并自愿承担因上述违规行为产生的全部责任、损失及行业信用惩戒后果。</w:t>
      </w:r>
      <w:r/>
    </w:p>
    <w:p>
      <w:pPr>
        <w:pStyle w:val="963"/>
        <w:keepLines w:val="0"/>
        <w:keepNext w:val="0"/>
        <w:pageBreakBefore w:val="0"/>
        <w:spacing w:line="500" w:lineRule="exact"/>
        <w:rPr>
          <w:rFonts w:hint="default"/>
          <w:color w:val="auto"/>
          <w:lang w:val="en-US"/>
        </w:rPr>
      </w:pPr>
      <w:r>
        <w:rPr>
          <w:rFonts w:hint="eastAsia" w:ascii="宋体" w:hAnsi="宋体" w:cs="宋体"/>
          <w:color w:val="auto"/>
          <w:highlight w:val="none"/>
          <w:lang w:val="en-US" w:eastAsia="zh-CN"/>
        </w:rPr>
        <w:t xml:space="preserve">3.如本项目专利授权完成率不足30%（完成率核算以取得专利授权证书为准），本单位同意采购人在办理最终结算时，扣减当期分配全部专利对应总金额的10%。</w:t>
      </w:r>
      <w:r/>
    </w:p>
    <w:p>
      <w:pPr>
        <w:ind w:left="0"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本承诺书真实有效，对本单位具有法律约束力。</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53"/>
        <w:rPr>
          <w:rFonts w:hint="eastAsia" w:ascii="宋体" w:hAnsi="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cs="宋体"/>
          <w:color w:val="auto"/>
          <w:highlight w:val="none"/>
          <w:lang w:val="en-US" w:eastAsia="zh-CN"/>
        </w:rPr>
      </w:r>
      <w:r/>
    </w:p>
    <w:p>
      <w:pPr>
        <w:pStyle w:val="953"/>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lang w:val="en-US" w:eastAsia="zh-CN"/>
        </w:rPr>
        <w:t xml:space="preserve">、开标一览表</w:t>
      </w:r>
      <w:r/>
    </w:p>
    <w:p>
      <w:pPr>
        <w:pStyle w:val="95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丰县经济开发区知识产权代理服务采购项目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JSZC-320321-XZJL-G2026-0001</w:t>
      </w:r>
      <w:r/>
    </w:p>
    <w:p>
      <w:pPr>
        <w:ind w:left="0" w:firstLine="0"/>
        <w:jc w:val="both"/>
        <w:spacing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货币单位：人民币元</w:t>
      </w:r>
      <w:r>
        <w:rPr>
          <w:rFonts w:hint="eastAsia" w:ascii="宋体" w:hAnsi="宋体" w:cs="宋体"/>
          <w:b/>
          <w:bCs/>
          <w:color w:val="auto"/>
          <w:highlight w:val="none"/>
          <w:lang w:val="en-US" w:eastAsia="zh-CN"/>
        </w:rPr>
        <w:t xml:space="preserve">/件</w:t>
      </w:r>
      <w:r/>
    </w:p>
    <w:p>
      <w:pPr>
        <w:ind w:left="0" w:firstLine="0"/>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采购包</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color w:val="auto"/>
          <w:lang w:val="en-US" w:eastAsia="zh-CN"/>
        </w:rPr>
      </w:pPr>
      <w:r>
        <w:rPr>
          <w:rFonts w:hint="eastAsia"/>
          <w:color w:val="auto"/>
          <w:lang w:val="en-US" w:eastAsia="zh-CN"/>
        </w:rPr>
      </w:r>
      <w:r/>
    </w:p>
    <w:tbl>
      <w:tblPr>
        <w:tblStyle w:val="962"/>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636"/>
        <w:gridCol w:w="2756"/>
      </w:tblGrid>
      <w:tr>
        <w:trPr>
          <w:cantSplit/>
          <w:jc w:val="center"/>
          <w:trHeight w:val="1084"/>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1601" w:type="pct"/>
            <w:vAlign w:val="center"/>
            <w:textDirection w:val="lrTb"/>
            <w:noWrap w:val="false"/>
          </w:tcPr>
          <w:p>
            <w:pPr>
              <w:jc w:val="center"/>
              <w:spacing w:line="440" w:lineRule="exact"/>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项目内容</w:t>
            </w:r>
            <w:r/>
          </w:p>
        </w:tc>
        <w:tc>
          <w:tcPr>
            <w:tcW w:w="167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报价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307"/>
        </w:trPr>
        <w:tc>
          <w:tcPr>
            <w:tcW w:w="1724" w:type="pct"/>
            <w:vAlign w:val="center"/>
            <w:vMerge w:val="restart"/>
            <w:textDirection w:val="lrTb"/>
            <w:noWrap w:val="false"/>
          </w:tcPr>
          <w:p>
            <w:pPr>
              <w:ind w:left="0" w:firstLine="0"/>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highlight w:val="none"/>
                <w:lang w:eastAsia="zh-CN"/>
              </w:rPr>
              <w:t xml:space="preserve">丰县经济开发区知识产权代理服务采购项目</w:t>
            </w:r>
            <w:r/>
          </w:p>
        </w:tc>
        <w:tc>
          <w:tcPr>
            <w:tcBorders>
              <w:right w:val="single" w:color="auto" w:sz="4" w:space="0"/>
            </w:tcBorders>
            <w:tcW w:w="1601" w:type="pct"/>
            <w:vAlign w:val="center"/>
            <w:textDirection w:val="lrTb"/>
            <w:noWrap w:val="false"/>
          </w:tcPr>
          <w:p>
            <w:pPr>
              <w:jc w:val="center"/>
              <w:spacing w:line="440" w:lineRule="exact"/>
              <w:rPr>
                <w:rFonts w:hint="default" w:ascii="宋体" w:hAnsi="宋体" w:cs="宋体"/>
                <w:bCs/>
                <w:color w:val="auto"/>
                <w:szCs w:val="24"/>
                <w:highlight w:val="none"/>
                <w:u w:val="none"/>
                <w:lang w:val="en-US" w:eastAsia="zh-CN"/>
              </w:rPr>
            </w:pPr>
            <w:r>
              <w:rPr>
                <w:rFonts w:hint="eastAsia" w:ascii="宋体" w:hAnsi="宋体" w:cs="宋体"/>
                <w:bCs/>
                <w:color w:val="auto"/>
                <w:szCs w:val="24"/>
                <w:highlight w:val="none"/>
                <w:u w:val="none"/>
                <w:lang w:val="en-US" w:eastAsia="zh-CN"/>
              </w:rPr>
              <w:t xml:space="preserve">专利申请</w:t>
            </w:r>
            <w:r/>
          </w:p>
        </w:tc>
        <w:tc>
          <w:tcPr>
            <w:tcBorders>
              <w:left w:val="single" w:color="auto" w:sz="4" w:space="0"/>
            </w:tcBorders>
            <w:tcW w:w="167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1505"/>
        </w:trPr>
        <w:tc>
          <w:tcPr>
            <w:tcW w:w="1724" w:type="pct"/>
            <w:vAlign w:val="center"/>
            <w:vMerge w:val="continue"/>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Borders>
              <w:right w:val="single" w:color="auto" w:sz="4" w:space="0"/>
            </w:tcBorders>
            <w:tcW w:w="1601" w:type="pct"/>
            <w:vAlign w:val="center"/>
            <w:textDirection w:val="lrTb"/>
            <w:noWrap w:val="false"/>
          </w:tcPr>
          <w:p>
            <w:pPr>
              <w:jc w:val="center"/>
              <w:spacing w:line="440" w:lineRule="exact"/>
              <w:rPr>
                <w:rFonts w:hint="default" w:ascii="宋体" w:hAnsi="宋体" w:eastAsia="宋体" w:cs="宋体"/>
                <w:bCs/>
                <w:color w:val="auto"/>
                <w:szCs w:val="24"/>
                <w:highlight w:val="none"/>
                <w:u w:val="single"/>
                <w:lang w:val="en-US" w:eastAsia="zh-CN"/>
              </w:rPr>
            </w:pPr>
            <w:r>
              <w:rPr>
                <w:rFonts w:hint="eastAsia" w:ascii="宋体" w:hAnsi="宋体" w:cs="宋体"/>
                <w:bCs/>
                <w:color w:val="auto"/>
                <w:szCs w:val="24"/>
                <w:highlight w:val="none"/>
                <w:u w:val="none"/>
                <w:lang w:val="en-US" w:eastAsia="zh-CN"/>
              </w:rPr>
              <w:t xml:space="preserve">专利转化、专利权放弃</w:t>
            </w:r>
            <w:r/>
          </w:p>
        </w:tc>
        <w:tc>
          <w:tcPr>
            <w:tcBorders>
              <w:left w:val="single" w:color="auto" w:sz="4" w:space="0"/>
            </w:tcBorders>
            <w:tcW w:w="167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pStyle w:val="969"/>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1007"/>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1007"/>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报价应包括全部内容，以及为完成上述内容所需的全部费用</w:t>
      </w:r>
      <w:r>
        <w:rPr>
          <w:rFonts w:hint="eastAsia" w:ascii="宋体" w:hAnsi="宋体"/>
          <w:color w:val="auto"/>
          <w:sz w:val="24"/>
          <w:highlight w:val="none"/>
          <w:lang w:eastAsia="zh-CN"/>
        </w:rPr>
        <w:t xml:space="preserve">；</w:t>
      </w:r>
      <w:r/>
    </w:p>
    <w:p>
      <w:pPr>
        <w:pStyle w:val="1007"/>
        <w:jc w:val="left"/>
        <w:spacing w:line="52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报价以总价为准，大小写不一致以大写为准；</w:t>
      </w:r>
      <w:r/>
    </w:p>
    <w:p>
      <w:pPr>
        <w:pStyle w:val="1007"/>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偏离说明：详见《偏离表》</w:t>
      </w:r>
      <w:r>
        <w:rPr>
          <w:rFonts w:hint="eastAsia" w:ascii="宋体" w:hAnsi="宋体"/>
          <w:color w:val="auto"/>
          <w:sz w:val="24"/>
          <w:highlight w:val="none"/>
          <w:lang w:eastAsia="zh-CN"/>
        </w:rPr>
        <w:t xml:space="preserve">。</w:t>
      </w:r>
      <w:r/>
    </w:p>
    <w:p>
      <w:pPr>
        <w:pStyle w:val="969"/>
        <w:rPr>
          <w:rFonts w:hint="eastAsia"/>
          <w:lang w:val="en-US" w:eastAsia="zh-CN"/>
        </w:rPr>
      </w:pPr>
      <w:r>
        <w:rPr>
          <w:rFonts w:hint="eastAsia"/>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br w:type="page" w:clear="all"/>
      </w:r>
      <w:r/>
    </w:p>
    <w:p>
      <w:pPr>
        <w:pStyle w:val="953"/>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四</w:t>
      </w:r>
      <w:r>
        <w:rPr>
          <w:rFonts w:hint="eastAsia" w:ascii="宋体" w:hAnsi="宋体" w:eastAsia="宋体" w:cs="宋体"/>
          <w:color w:val="auto"/>
          <w:highlight w:val="none"/>
        </w:rPr>
        <w:t xml:space="preserve">、分项价格表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丰县经济开发区知识产权代理服务采购项目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JSZC-320321-XZJL-G2026-0001</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采购包</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格式自拟</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1.如果不提供详细分项报价将视为没有实质性响应招标文件</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2.投标人对以上数据的真实性负责</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有权将以上内容进行公示。</w:t>
      </w:r>
      <w:r/>
    </w:p>
    <w:p>
      <w:pPr>
        <w:ind w:firstLine="480"/>
        <w:spacing w:line="360" w:lineRule="auto"/>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53"/>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丰县经济开发区知识产权代理服务采购项目</w:t>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JSZC-320321-XZJL-G2026-0001</w:t>
      </w:r>
      <w:r/>
    </w:p>
    <w:tbl>
      <w:tblPr>
        <w:tblStyle w:val="962"/>
        <w:tblW w:w="4995"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113"/>
        <w:gridCol w:w="1350"/>
        <w:gridCol w:w="1480"/>
        <w:gridCol w:w="1353"/>
        <w:gridCol w:w="2102"/>
      </w:tblGrid>
      <w:tr>
        <w:trPr>
          <w:trHeight w:val="794"/>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10"/>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1010"/>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1010"/>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pStyle w:val="1010"/>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1010"/>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1010"/>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10"/>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both"/>
        <w:keepLines w:val="0"/>
        <w:keepNext w:val="0"/>
        <w:pageBreakBefore w:val="0"/>
        <w:spacing w:line="360" w:lineRule="auto"/>
        <w:widowControl/>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注：</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的</w:t>
      </w:r>
      <w:r>
        <w:rPr>
          <w:rFonts w:hint="eastAsia" w:ascii="宋体" w:hAnsi="宋体" w:eastAsia="宋体" w:cs="宋体"/>
          <w:b/>
          <w:bCs/>
          <w:sz w:val="24"/>
          <w:highlight w:val="none"/>
          <w:u w:val="single"/>
          <w:lang w:eastAsia="zh-CN"/>
        </w:rPr>
        <w:t xml:space="preserve">投标文件</w:t>
      </w:r>
      <w:r>
        <w:rPr>
          <w:rFonts w:hint="eastAsia" w:ascii="宋体" w:hAnsi="宋体" w:eastAsia="宋体" w:cs="宋体"/>
          <w:b/>
          <w:bCs/>
          <w:sz w:val="24"/>
          <w:highlight w:val="none"/>
          <w:u w:val="single"/>
        </w:rPr>
        <w:t xml:space="preserve">中的内容与</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（含</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的澄清或者修改，下同）的要求不同时，逐条列在偏离表中，否则将认为</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接受</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的要求。</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3"/>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六</w:t>
      </w:r>
      <w:r>
        <w:rPr>
          <w:rFonts w:hint="eastAsia" w:ascii="宋体" w:hAnsi="宋体" w:eastAsia="宋体" w:cs="宋体"/>
          <w:color w:val="auto"/>
          <w:highlight w:val="none"/>
        </w:rPr>
        <w:t xml:space="preserve">、法定代表人授权书</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法定代表人（负责人）：               </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cs="宋体"/>
          <w:sz w:val="24"/>
          <w:szCs w:val="24"/>
          <w:u w:val="single"/>
          <w:lang w:eastAsia="zh-CN"/>
        </w:rPr>
        <w:t xml:space="preserve">丰县经济开发区知识产权代理服务采购项目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JSZC-320321-XZJL-G2026-0001</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活动及签订合同。（         ）以我企业（公司）名义所为的行为及签署的文件，我企业（公司）均予以认可。有关法律责任均由我企业（公司）承担。（         ）无转委托权。委托期限自    年  月   日起至    年  月    日止。</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年   月   日</w:t>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rPr>
        <w:sectPr>
          <w:footerReference w:type="default" r:id="rId13"/>
          <w:footerReference w:type="even" r:id="rId14"/>
          <w:footerReference w:type="first" r:id="rId15"/>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法定代表人及</w:t>
      </w:r>
      <w:r>
        <w:rPr>
          <w:rFonts w:hint="eastAsia" w:ascii="宋体" w:hAnsi="宋体" w:eastAsia="宋体" w:cs="宋体"/>
          <w:b/>
          <w:bCs/>
          <w:sz w:val="24"/>
          <w:szCs w:val="24"/>
        </w:rPr>
        <w:t xml:space="preserve">受托人身份证复印件附后)</w:t>
      </w:r>
      <w:r/>
    </w:p>
    <w:p>
      <w:pPr>
        <w:ind w:left="0" w:firstLine="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若法定代表人亲自签署文件则按下列格式：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sz w:val="32"/>
          <w:szCs w:val="32"/>
          <w:lang w:val="en-US" w:eastAsia="zh-CN"/>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lang w:val="en-US" w:eastAsia="zh-CN"/>
        </w:rPr>
        <w:t xml:space="preserve">书</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系我司的法定代表人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参与</w:t>
      </w:r>
      <w:r>
        <w:rPr>
          <w:rFonts w:hint="eastAsia" w:ascii="宋体" w:hAnsi="宋体" w:cs="宋体"/>
          <w:sz w:val="24"/>
          <w:szCs w:val="24"/>
          <w:u w:val="single"/>
          <w:lang w:val="en-US" w:eastAsia="zh-CN"/>
        </w:rPr>
        <w:t xml:space="preserve">丰县经济开发区知识产权代理服务采购项目</w:t>
      </w:r>
      <w:r>
        <w:rPr>
          <w:rFonts w:hint="eastAsia" w:ascii="宋体" w:hAnsi="宋体" w:eastAsia="宋体" w:cs="宋体"/>
          <w:sz w:val="24"/>
          <w:szCs w:val="24"/>
        </w:rPr>
        <w:t xml:space="preserve">（项目编号</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u w:val="single"/>
          <w:lang w:eastAsia="zh-CN"/>
        </w:rPr>
        <w:t xml:space="preserve">JSZC-320321-XZJL-G2026-0001</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投标活动并有权</w:t>
      </w:r>
      <w:r>
        <w:rPr>
          <w:rFonts w:hint="eastAsia" w:ascii="宋体" w:hAnsi="宋体" w:eastAsia="宋体" w:cs="宋体"/>
          <w:sz w:val="24"/>
          <w:szCs w:val="24"/>
        </w:rPr>
        <w:t xml:space="preserve">处理与之有关的一切事务。</w:t>
      </w:r>
      <w:r/>
    </w:p>
    <w:p>
      <w:pPr>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8" w:name="_Toc16078"/>
      <w:r/>
      <w:bookmarkStart w:id="9" w:name="_Toc21147"/>
      <w:r/>
      <w:bookmarkStart w:id="10" w:name="_Toc1405"/>
      <w:r/>
      <w:bookmarkStart w:id="11" w:name="_Toc23213"/>
      <w:r/>
      <w:bookmarkStart w:id="12" w:name="_Toc27746"/>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公章</w:t>
      </w:r>
      <w:r>
        <w:rPr>
          <w:rFonts w:hint="eastAsia" w:ascii="宋体" w:hAnsi="宋体" w:eastAsia="宋体" w:cs="宋体"/>
          <w:sz w:val="24"/>
          <w:szCs w:val="24"/>
        </w:rPr>
        <w:t xml:space="preserve">）：</w:t>
      </w:r>
      <w:bookmarkEnd w:id="8"/>
      <w:r/>
      <w:bookmarkEnd w:id="9"/>
      <w:r/>
      <w:bookmarkEnd w:id="10"/>
      <w:r/>
      <w:bookmarkEnd w:id="11"/>
      <w:r/>
      <w:bookmarkEnd w:id="12"/>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bookmarkStart w:id="13" w:name="_Toc21069"/>
      <w:r/>
      <w:bookmarkStart w:id="14" w:name="_Toc7380"/>
      <w:r/>
      <w:bookmarkStart w:id="15" w:name="_Toc16926"/>
      <w:r/>
      <w:bookmarkStart w:id="16" w:name="_Toc6168"/>
      <w:r/>
      <w:bookmarkStart w:id="17" w:name="_Toc7336"/>
      <w:r>
        <w:rPr>
          <w:rFonts w:hint="eastAsia" w:ascii="宋体" w:hAnsi="宋体" w:eastAsia="宋体" w:cs="宋体"/>
          <w:sz w:val="24"/>
          <w:szCs w:val="24"/>
        </w:rPr>
        <w:t xml:space="preserve">年  月  日</w:t>
      </w:r>
      <w:bookmarkEnd w:id="13"/>
      <w:r/>
      <w:bookmarkEnd w:id="14"/>
      <w:r/>
      <w:bookmarkEnd w:id="15"/>
      <w:r/>
      <w:bookmarkEnd w:id="16"/>
      <w:r/>
      <w:bookmarkEnd w:id="17"/>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0"/>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hint="eastAsia" w:ascii="宋体" w:hAnsi="宋体" w:eastAsia="宋体" w:cs="宋体"/>
          <w:b/>
          <w:bCs/>
          <w:sz w:val="32"/>
          <w:szCs w:val="32"/>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w:t>
      </w:r>
      <w:r>
        <w:rPr>
          <w:rFonts w:hint="eastAsia" w:ascii="宋体" w:hAnsi="宋体" w:eastAsia="宋体" w:cs="宋体"/>
          <w:b/>
          <w:bCs/>
          <w:sz w:val="24"/>
          <w:szCs w:val="24"/>
        </w:rPr>
        <w:t xml:space="preserve">身份证复印件附后)</w:t>
      </w:r>
      <w:r/>
    </w:p>
    <w:p>
      <w:pPr>
        <w:ind w:firstLine="480"/>
        <w:jc w:val="center"/>
        <w:spacing w:line="360" w:lineRule="auto"/>
        <w:rPr>
          <w:rFonts w:hint="eastAsia" w:ascii="宋体" w:hAnsi="宋体" w:eastAsia="宋体" w:cs="宋体"/>
          <w:sz w:val="24"/>
        </w:rPr>
        <w:sectPr>
          <w:footerReference w:type="default" r:id="rId16"/>
          <w:footnotePr/>
          <w:endnotePr/>
          <w:type w:val="nextPage"/>
          <w:pgSz w:w="11906" w:h="16838" w:orient="portrait"/>
          <w:pgMar w:top="1440" w:right="1803" w:bottom="1440" w:left="1803" w:header="851" w:footer="992" w:gutter="283"/>
          <w:cols w:num="1" w:sep="0" w:space="0" w:equalWidth="1"/>
          <w:docGrid w:linePitch="360"/>
        </w:sectPr>
        <w:outlineLvl w:val="0"/>
      </w:pPr>
      <w:r>
        <w:rPr>
          <w:rFonts w:hint="eastAsia" w:ascii="宋体" w:hAnsi="宋体" w:eastAsia="宋体" w:cs="宋体"/>
          <w:sz w:val="24"/>
        </w:rPr>
      </w:r>
      <w:r/>
    </w:p>
    <w:p>
      <w:pPr>
        <w:pStyle w:val="953"/>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rPr>
        <w:t xml:space="preserve">、中小企业声明函</w:t>
      </w:r>
      <w:r/>
    </w:p>
    <w:p>
      <w:pPr>
        <w:pStyle w:val="101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丰县经济开发区知识产权代理服务采购项目</w:t>
      </w:r>
      <w:r/>
    </w:p>
    <w:p>
      <w:pPr>
        <w:pStyle w:val="10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JSZC-320321-XZJL-G2026-0001</w:t>
      </w:r>
      <w:r>
        <w:rPr>
          <w:rFonts w:hint="eastAsia" w:ascii="宋体" w:hAnsi="宋体" w:eastAsia="宋体" w:cs="宋体"/>
          <w:color w:val="auto"/>
          <w:sz w:val="24"/>
          <w:highlight w:val="none"/>
        </w:rPr>
        <w:t xml:space="preserve">                                 </w:t>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lang w:eastAsia="zh-CN"/>
        </w:rPr>
        <w:t xml:space="preserve">江苏丰县经济开发区管理委员会</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val="en-US" w:eastAsia="zh-CN"/>
        </w:rPr>
        <w:t xml:space="preserve">丰县经济开发区知识产权代理服务采购项目</w:t>
      </w:r>
      <w:r>
        <w:rPr>
          <w:rFonts w:hint="eastAsia" w:ascii="宋体" w:hAnsi="宋体" w:eastAsia="宋体" w:cs="宋体"/>
          <w:color w:val="auto"/>
          <w:highlight w:val="none"/>
        </w:rPr>
        <w:t xml:space="preserve">采购活动，服务全部由符合政策要求的中小企业承接。相关企业的具体情况如下：</w:t>
      </w:r>
      <w:r/>
    </w:p>
    <w:p>
      <w:pPr>
        <w:ind w:firstLine="480"/>
        <w:spacing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丰县经济开发区知识产权代理服务采购项目</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eastAsia="zh-CN"/>
        </w:rPr>
        <w:t xml:space="preserve">其他未列明行业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012"/>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2"/>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备注：</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本项目采购的服务属于</w:t>
      </w:r>
      <w:r>
        <w:rPr>
          <w:rFonts w:hint="eastAsia" w:ascii="宋体" w:hAnsi="宋体" w:eastAsia="宋体" w:cs="宋体"/>
          <w:b/>
          <w:color w:val="auto"/>
          <w:highlight w:val="none"/>
          <w:u w:val="single"/>
          <w:lang w:eastAsia="zh-CN"/>
        </w:rPr>
        <w:t xml:space="preserve">其他未列明行业</w:t>
      </w:r>
      <w:r>
        <w:rPr>
          <w:rFonts w:hint="eastAsia" w:ascii="宋体" w:hAnsi="宋体" w:eastAsia="宋体" w:cs="宋体"/>
          <w:b/>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000000"/>
          <w:sz w:val="24"/>
          <w:highlight w:val="none"/>
        </w:rPr>
        <w:t xml:space="preserve">“中小企业声明函” 查询渠道用微信搜索“中小企业规模类型自测小程序”。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附件：中小企业规模类型自测小程序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9"/>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1174750</wp:posOffset>
                </wp:positionH>
                <wp:positionV relativeFrom="paragraph">
                  <wp:posOffset>267335</wp:posOffset>
                </wp:positionV>
                <wp:extent cx="3566160" cy="7291070"/>
                <wp:effectExtent l="0" t="0" r="15240" b="5080"/>
                <wp:wrapNone/>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92.5pt;mso-position-horizontal:absolute;mso-position-vertical-relative:text;margin-top:21.1pt;mso-position-vertical:absolute;width:280.8pt;height:574.1pt;mso-wrap-distance-left:9.0pt;mso-wrap-distance-top:0.0pt;mso-wrap-distance-right:9.0pt;mso-wrap-distance-bottom:0.0pt;" stroked="false">
                <v:path textboxrect="0,0,0,0"/>
                <v:imagedata r:id="rId18" o:title=""/>
              </v:shape>
            </w:pict>
          </mc:Fallback>
        </mc:AlternateContent>
      </w:r>
      <w:r/>
    </w:p>
    <w:p>
      <w:pPr>
        <w:rPr>
          <w:rFonts w:hint="eastAsia" w:ascii="宋体" w:hAnsi="宋体" w:eastAsia="宋体" w:cs="宋体"/>
          <w:color w:val="auto"/>
          <w:highlight w:val="none"/>
        </w:rPr>
      </w:pPr>
      <w:r/>
      <w:bookmarkStart w:id="18" w:name="_GoBack"/>
      <w:r>
        <w:rPr>
          <w:rFonts w:hint="eastAsia" w:ascii="宋体" w:hAnsi="宋体" w:eastAsia="宋体" w:cs="宋体"/>
          <w:color w:val="auto"/>
          <w:highlight w:val="none"/>
        </w:rPr>
        <w:br w:type="page" w:clear="all"/>
      </w:r>
      <w:bookmarkEnd w:id="18"/>
      <w:r/>
      <w:r/>
    </w:p>
    <w:p>
      <w:pPr>
        <w:pStyle w:val="953"/>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八</w:t>
      </w:r>
      <w:r>
        <w:rPr>
          <w:rFonts w:hint="eastAsia" w:ascii="宋体" w:hAnsi="宋体" w:eastAsia="宋体" w:cs="宋体"/>
          <w:color w:val="auto"/>
          <w:highlight w:val="none"/>
        </w:rPr>
        <w:t xml:space="preserve">、残疾人福利性单位声明函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丰县经济开发区知识产权代理服务采购项目</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JSZC-320321-XZJL-G2026-0001</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2"/>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3"/>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、投标人参加政府采购活动前3年内在经营活动中没有重大违法记录的书面声明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cs="宋体"/>
          <w:color w:val="auto"/>
          <w:highlight w:val="none"/>
          <w:u w:val="single"/>
          <w:lang w:eastAsia="zh-CN"/>
        </w:rPr>
        <w:t xml:space="preserve">丰县经济开发区知识产权代理服务采购项目</w:t>
      </w:r>
      <w:r>
        <w:rPr>
          <w:rFonts w:hint="eastAsia" w:ascii="宋体" w:hAnsi="宋体" w:eastAsia="宋体" w:cs="宋体"/>
          <w:color w:val="auto"/>
          <w:highlight w:val="none"/>
        </w:rPr>
        <w:t xml:space="preserve">（项目编号：</w:t>
      </w:r>
      <w:r>
        <w:rPr>
          <w:rFonts w:hint="eastAsia" w:ascii="宋体" w:hAnsi="宋体" w:cs="宋体"/>
          <w:color w:val="auto"/>
          <w:szCs w:val="22"/>
          <w:highlight w:val="none"/>
          <w:lang w:eastAsia="zh-CN"/>
        </w:rPr>
        <w:t xml:space="preserve">JSZC-320321-XZJL-G2026-0001</w:t>
      </w:r>
      <w:r>
        <w:rPr>
          <w:rFonts w:hint="eastAsia" w:ascii="宋体" w:hAnsi="宋体" w:eastAsia="宋体"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br w:type="page" w:clear="all"/>
      </w:r>
      <w:r/>
    </w:p>
    <w:p>
      <w:pPr>
        <w:pStyle w:val="953"/>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符合条件一：提交预付款保函的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个工作日内，甲方应支付小写￥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符合条件二：不提交预付款保函的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pStyle w:val="9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3"/>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53"/>
        <w:rPr>
          <w:rFonts w:hint="eastAsia" w:ascii="宋体" w:hAnsi="宋体" w:eastAsia="宋体" w:cs="宋体"/>
          <w:b/>
          <w:bCs/>
          <w:color w:val="auto"/>
          <w:szCs w:val="22"/>
          <w:highlight w:val="none"/>
        </w:rPr>
      </w:pPr>
      <w:r>
        <w:rPr>
          <w:rFonts w:hint="eastAsia" w:ascii="宋体" w:hAnsi="宋体" w:eastAsia="宋体" w:cs="宋体"/>
          <w:color w:val="auto"/>
          <w:highlight w:val="none"/>
          <w:lang w:val="en-US" w:eastAsia="zh-CN"/>
        </w:rPr>
        <w:t xml:space="preserve">十</w:t>
      </w:r>
      <w:r>
        <w:rPr>
          <w:rFonts w:hint="eastAsia" w:ascii="宋体" w:hAnsi="宋体" w:cs="宋体"/>
          <w:color w:val="auto"/>
          <w:highlight w:val="none"/>
          <w:lang w:val="en-US" w:eastAsia="zh-CN"/>
        </w:rPr>
        <w:t xml:space="preserve">一</w:t>
      </w:r>
      <w:r>
        <w:rPr>
          <w:rFonts w:hint="eastAsia" w:ascii="宋体" w:hAnsi="宋体" w:eastAsia="宋体" w:cs="宋体"/>
          <w:color w:val="auto"/>
          <w:highlight w:val="none"/>
        </w:rPr>
        <w:t xml:space="preserve">、具备履行合同所必需的设备和专业技术能力的书面声明</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left="0" w:firstLine="0"/>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项目名称：</w:t>
      </w:r>
      <w:r>
        <w:rPr>
          <w:rFonts w:hint="eastAsia" w:ascii="宋体" w:hAnsi="宋体" w:cs="宋体"/>
          <w:color w:val="auto"/>
          <w:szCs w:val="22"/>
          <w:highlight w:val="none"/>
          <w:lang w:eastAsia="zh-CN"/>
        </w:rPr>
        <w:t xml:space="preserve">丰县经济开发区知识产权代理服务采购项目</w:t>
      </w:r>
      <w:r/>
    </w:p>
    <w:p>
      <w:pPr>
        <w:ind w:left="0" w:firstLine="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cs="宋体"/>
          <w:color w:val="auto"/>
          <w:szCs w:val="22"/>
          <w:highlight w:val="none"/>
          <w:lang w:eastAsia="zh-CN"/>
        </w:rPr>
        <w:t xml:space="preserve">JSZC-320321-XZJL-G2026-0001</w:t>
      </w:r>
      <w:r>
        <w:rPr>
          <w:rFonts w:hint="eastAsia" w:ascii="宋体" w:hAnsi="宋体" w:eastAsia="宋体" w:cs="宋体"/>
          <w:color w:val="auto"/>
          <w:szCs w:val="22"/>
          <w:highlight w:val="none"/>
        </w:rPr>
        <w:t xml:space="preserve">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cs="宋体"/>
          <w:color w:val="auto"/>
          <w:highlight w:val="none"/>
          <w:lang w:eastAsia="zh-CN"/>
        </w:rPr>
        <w:t xml:space="preserve">丰县经济开发区知识产权代理服务采购项目</w:t>
      </w:r>
      <w:r>
        <w:rPr>
          <w:rFonts w:hint="eastAsia" w:ascii="宋体" w:hAnsi="宋体" w:eastAsia="宋体" w:cs="宋体"/>
          <w:color w:val="auto"/>
          <w:szCs w:val="22"/>
          <w:highlight w:val="none"/>
        </w:rPr>
        <w:t xml:space="preserve"> ，项目编号：</w:t>
      </w:r>
      <w:r>
        <w:rPr>
          <w:rFonts w:hint="eastAsia" w:ascii="宋体" w:hAnsi="宋体" w:cs="宋体"/>
          <w:color w:val="auto"/>
          <w:szCs w:val="22"/>
          <w:highlight w:val="none"/>
          <w:lang w:eastAsia="zh-CN"/>
        </w:rPr>
        <w:t xml:space="preserve">JSZC-320321-XZJL-G2026-0001</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widowControl w:val="off"/>
        <w:rPr>
          <w:rFonts w:hint="eastAsia" w:ascii="宋体" w:hAnsi="宋体" w:eastAsia="宋体" w:cs="宋体"/>
          <w:highlight w:val="none"/>
          <w:lang w:val="en-US" w:eastAsia="zh-CN" w:bidi="ar-SA"/>
        </w:rPr>
      </w:pPr>
      <w:r>
        <w:rPr>
          <w:rFonts w:hint="eastAsia" w:ascii="宋体" w:hAnsi="宋体" w:eastAsia="宋体" w:cs="宋体"/>
          <w:highlight w:val="none"/>
          <w:lang w:val="en-US" w:eastAsia="zh-CN" w:bidi="ar-SA"/>
        </w:rPr>
      </w:r>
      <w:r/>
    </w:p>
    <w:p>
      <w:pPr>
        <w:pStyle w:val="1010"/>
        <w:ind w:firstLine="1446"/>
        <w:jc w:val="both"/>
        <w:rPr>
          <w:rFonts w:hint="eastAsia" w:ascii="宋体" w:hAnsi="宋体" w:eastAsia="宋体" w:cs="宋体"/>
          <w:b/>
          <w:bCs/>
          <w:sz w:val="24"/>
          <w:szCs w:val="32"/>
          <w:highlight w:val="none"/>
          <w:lang w:eastAsia="zh-CN"/>
        </w:rPr>
      </w:pPr>
      <w:r>
        <w:rPr>
          <w:rFonts w:hint="eastAsia" w:ascii="宋体" w:hAnsi="宋体" w:eastAsia="宋体" w:cs="宋体"/>
          <w:b/>
          <w:bCs/>
          <w:sz w:val="24"/>
          <w:szCs w:val="32"/>
          <w:highlight w:val="none"/>
          <w:lang w:eastAsia="zh-CN"/>
        </w:rPr>
        <w:t xml:space="preserve">格式</w:t>
      </w:r>
      <w:r>
        <w:rPr>
          <w:rFonts w:hint="eastAsia" w:ascii="宋体" w:hAnsi="宋体" w:eastAsia="宋体" w:cs="宋体"/>
          <w:b/>
          <w:bCs/>
          <w:sz w:val="24"/>
          <w:szCs w:val="32"/>
          <w:highlight w:val="none"/>
          <w:lang w:val="en-US" w:eastAsia="zh-CN"/>
        </w:rPr>
        <w:t xml:space="preserve">自</w:t>
      </w:r>
      <w:r>
        <w:rPr>
          <w:rFonts w:hint="eastAsia" w:ascii="宋体" w:hAnsi="宋体" w:eastAsia="宋体" w:cs="宋体"/>
          <w:b/>
          <w:bCs/>
          <w:sz w:val="24"/>
          <w:szCs w:val="32"/>
          <w:highlight w:val="none"/>
          <w:lang w:eastAsia="zh-CN"/>
        </w:rPr>
        <w:t xml:space="preserve">拟。</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特此声明。</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1012"/>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2"/>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3" w:bottom="1440" w:left="1803"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楷体_GBK">
    <w:panose1 w:val="020B0503020202020204"/>
  </w:font>
  <w:font w:name="仿宋">
    <w:panose1 w:val="02010609060101010101"/>
  </w:font>
  <w:font w:name="Calibri Light">
    <w:panose1 w:val="020F0302020204030204"/>
  </w:font>
  <w:font w:name="Symbol">
    <w:panose1 w:val="05050102010706020507"/>
  </w:font>
  <w:font w:name="新宋体">
    <w:panose1 w:val="02010609030101010101"/>
  </w:font>
  <w:font w:name="Calibri">
    <w:panose1 w:val="020F0502020204030204"/>
  </w:font>
  <w:font w:name="微软雅黑">
    <w:panose1 w:val="020B0503020204020204"/>
  </w:font>
  <w:font w:name="Verdana">
    <w:panose1 w:val="020B0604030504040204"/>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left"/>
      <w:keepLines/>
      <w:keepNext/>
      <w:spacing w:before="0" w:after="0" w:line="240" w:lineRule="auto"/>
      <w:widowControl w:val="off"/>
      <w:rPr>
        <w:rFonts w:ascii="Calibri" w:hAnsi="Calibri" w:eastAsia="Arial" w:cs="Times New Roman"/>
        <w:b/>
        <w:bCs/>
        <w:sz w:val="18"/>
        <w:szCs w:val="18"/>
        <w:lang w:val="en-US" w:eastAsia="zh-CN" w:bidi="ar-SA"/>
      </w:rPr>
      <w:outlineLvl w:val="0"/>
    </w:pP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posOffset>2037715</wp:posOffset>
              </wp:positionH>
              <wp:positionV relativeFrom="paragraph">
                <wp:posOffset>753745</wp:posOffset>
              </wp:positionV>
              <wp:extent cx="1828800" cy="1075055"/>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spcFirstLastPara="1" vertOverflow="clip" horzOverflow="clip" lIns="0" tIns="0" rIns="0" bIns="0">
                      <a:noAutofit/>
                    </wps:bodyPr>
                  </wps:wsp>
                </a:graphicData>
              </a:graphic>
            </wp:anchor>
          </w:drawing>
        </mc:Choice>
        <mc:Fallback>
          <w:pict>
            <v:shape id="shape 7" o:spid="_x0000_s7" o:spt="1" type="#_x0000_t1" style="position:absolute;z-index:251659264;o:allowoverlap:true;o:allowincell:false;mso-position-horizontal-relative:margin;margin-left:160.4pt;mso-position-horizontal:absolute;mso-position-vertical-relative:text;margin-top:59.3pt;mso-position-vertical:absolute;width:144.0pt;height:84.6pt;mso-wrap-distance-left:9.0pt;mso-wrap-distance-top:0.0pt;mso-wrap-distance-right:9.0pt;mso-wrap-distance-bottom:0.0pt;visibility:visible;" filled="f" stroked="f">
              <v:textbox inset="0,0,0,0">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next w:val="963"/>
    <w:link w:val="1255"/>
    <w:uiPriority w:val="0"/>
    <w:qFormat/>
    <w:pPr>
      <w:ind w:firstLine="480"/>
      <w:jc w:val="both"/>
      <w:spacing w:line="440" w:lineRule="exact"/>
    </w:pPr>
    <w:rPr>
      <w:rFonts w:hint="default" w:ascii="Times New Roman" w:hAnsi="Times New Roman" w:eastAsia="宋体" w:cs="Times New Roman"/>
      <w:sz w:val="24"/>
      <w:lang w:val="en-US" w:eastAsia="zh-CN" w:bidi="ar-SA"/>
    </w:rPr>
  </w:style>
  <w:style w:type="paragraph" w:styleId="952">
    <w:name w:val="Heading 1"/>
    <w:basedOn w:val="951"/>
    <w:next w:val="951"/>
    <w:link w:val="1006"/>
    <w:uiPriority w:val="0"/>
    <w:qFormat/>
    <w:pPr>
      <w:ind w:left="0"/>
      <w:jc w:val="center"/>
      <w:keepLines/>
      <w:keepNext/>
      <w:spacing w:line="360" w:lineRule="auto"/>
      <w:outlineLvl w:val="0"/>
    </w:pPr>
    <w:rPr>
      <w:rFonts w:ascii="Arial" w:hAnsi="Arial" w:eastAsia="宋体" w:cs="Arial"/>
      <w:b/>
      <w:sz w:val="32"/>
      <w:szCs w:val="40"/>
    </w:rPr>
  </w:style>
  <w:style w:type="paragraph" w:styleId="953">
    <w:name w:val="Heading 2"/>
    <w:basedOn w:val="951"/>
    <w:next w:val="951"/>
    <w:link w:val="1218"/>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954">
    <w:name w:val="Heading 3"/>
    <w:basedOn w:val="951"/>
    <w:next w:val="951"/>
    <w:link w:val="1219"/>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955">
    <w:name w:val="Heading 4"/>
    <w:next w:val="951"/>
    <w:link w:val="1220"/>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956">
    <w:name w:val="Heading 5"/>
    <w:basedOn w:val="951"/>
    <w:next w:val="951"/>
    <w:link w:val="1221"/>
    <w:uiPriority w:val="0"/>
    <w:semiHidden/>
    <w:unhideWhenUsed/>
    <w:qFormat/>
    <w:pPr>
      <w:keepLines/>
      <w:keepNext/>
      <w:spacing w:before="80" w:after="80" w:line="372" w:lineRule="auto"/>
      <w:outlineLvl w:val="4"/>
    </w:pPr>
    <w:rPr>
      <w:b/>
    </w:rPr>
  </w:style>
  <w:style w:type="paragraph" w:styleId="957">
    <w:name w:val="Heading 6"/>
    <w:basedOn w:val="951"/>
    <w:next w:val="951"/>
    <w:link w:val="1094"/>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link w:val="1095"/>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096"/>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link w:val="1097"/>
    <w:uiPriority w:val="9"/>
    <w:unhideWhenUsed/>
    <w:qFormat/>
    <w:pPr>
      <w:keepLines/>
      <w:keepNext/>
      <w:spacing w:before="320" w:after="200"/>
      <w:outlineLvl w:val="8"/>
    </w:pPr>
    <w:rPr>
      <w:rFonts w:ascii="Arial" w:hAnsi="Arial" w:eastAsia="Arial" w:cs="Arial"/>
      <w:i/>
      <w:iCs/>
      <w:sz w:val="21"/>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1"/>
    <w:basedOn w:val="951"/>
    <w:next w:val="951"/>
    <w:uiPriority w:val="0"/>
    <w:qFormat/>
  </w:style>
  <w:style w:type="paragraph" w:styleId="964">
    <w:name w:val="toc 7"/>
    <w:basedOn w:val="951"/>
    <w:next w:val="951"/>
    <w:uiPriority w:val="39"/>
    <w:unhideWhenUsed/>
    <w:qFormat/>
    <w:pPr>
      <w:ind w:left="1701"/>
      <w:spacing w:after="57"/>
    </w:pPr>
  </w:style>
  <w:style w:type="paragraph" w:styleId="965">
    <w:name w:val="table of authorities"/>
    <w:basedOn w:val="951"/>
    <w:next w:val="951"/>
    <w:uiPriority w:val="0"/>
    <w:qFormat/>
    <w:pPr>
      <w:ind w:left="420"/>
    </w:pPr>
    <w:rPr>
      <w:szCs w:val="22"/>
    </w:rPr>
  </w:style>
  <w:style w:type="paragraph" w:styleId="966">
    <w:name w:val="Normal Indent"/>
    <w:basedOn w:val="951"/>
    <w:next w:val="951"/>
    <w:uiPriority w:val="0"/>
    <w:qFormat/>
    <w:pPr>
      <w:ind w:firstLine="420"/>
    </w:pPr>
  </w:style>
  <w:style w:type="paragraph" w:styleId="967">
    <w:name w:val="Caption"/>
    <w:basedOn w:val="951"/>
    <w:next w:val="9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68">
    <w:name w:val="annotation text"/>
    <w:basedOn w:val="951"/>
    <w:link w:val="1236"/>
    <w:uiPriority w:val="99"/>
    <w:semiHidden/>
    <w:unhideWhenUsed/>
    <w:qFormat/>
  </w:style>
  <w:style w:type="paragraph" w:styleId="969">
    <w:name w:val="Body Text"/>
    <w:basedOn w:val="951"/>
    <w:next w:val="951"/>
    <w:uiPriority w:val="0"/>
    <w:qFormat/>
    <w:pPr>
      <w:spacing w:after="120"/>
      <w:tabs>
        <w:tab w:val="left" w:pos="420" w:leader="none"/>
      </w:tabs>
    </w:pPr>
  </w:style>
  <w:style w:type="paragraph" w:styleId="970">
    <w:name w:val="Body Text Indent"/>
    <w:basedOn w:val="951"/>
    <w:uiPriority w:val="99"/>
    <w:unhideWhenUsed/>
    <w:qFormat/>
    <w:pPr>
      <w:ind w:firstLine="425"/>
      <w:spacing w:line="360" w:lineRule="auto"/>
    </w:pPr>
  </w:style>
  <w:style w:type="paragraph" w:styleId="971">
    <w:name w:val="List Number 3"/>
    <w:basedOn w:val="952"/>
    <w:next w:val="951"/>
    <w:uiPriority w:val="99"/>
    <w:semiHidden/>
    <w:unhideWhenUsed/>
    <w:qFormat/>
    <w:pPr>
      <w:numPr>
        <w:ilvl w:val="0"/>
        <w:numId w:val="1"/>
      </w:numPr>
    </w:pPr>
  </w:style>
  <w:style w:type="paragraph" w:styleId="972">
    <w:name w:val="Block Text"/>
    <w:basedOn w:val="951"/>
    <w:next w:val="951"/>
    <w:uiPriority w:val="0"/>
    <w:qFormat/>
    <w:pPr>
      <w:ind w:left="1440"/>
      <w:spacing w:after="120"/>
    </w:pPr>
  </w:style>
  <w:style w:type="paragraph" w:styleId="973">
    <w:name w:val="toc 5"/>
    <w:basedOn w:val="951"/>
    <w:next w:val="951"/>
    <w:uiPriority w:val="39"/>
    <w:unhideWhenUsed/>
    <w:qFormat/>
    <w:pPr>
      <w:ind w:left="1134"/>
      <w:spacing w:after="57"/>
    </w:pPr>
  </w:style>
  <w:style w:type="paragraph" w:styleId="974">
    <w:name w:val="toc 3"/>
    <w:basedOn w:val="951"/>
    <w:next w:val="951"/>
    <w:uiPriority w:val="39"/>
    <w:unhideWhenUsed/>
    <w:qFormat/>
    <w:pPr>
      <w:ind w:left="567"/>
      <w:spacing w:after="57"/>
    </w:pPr>
  </w:style>
  <w:style w:type="paragraph" w:styleId="975">
    <w:name w:val="Plain Text"/>
    <w:basedOn w:val="951"/>
    <w:uiPriority w:val="99"/>
    <w:qFormat/>
    <w:pPr>
      <w:ind w:firstLine="200"/>
      <w:spacing w:line="360" w:lineRule="auto"/>
    </w:pPr>
    <w:rPr>
      <w:rFonts w:ascii="宋体" w:hAnsi="Courier New"/>
      <w:sz w:val="21"/>
      <w:szCs w:val="21"/>
    </w:rPr>
  </w:style>
  <w:style w:type="paragraph" w:styleId="976">
    <w:name w:val="List Bullet 5"/>
    <w:basedOn w:val="952"/>
    <w:next w:val="977"/>
    <w:uiPriority w:val="99"/>
    <w:semiHidden/>
    <w:unhideWhenUsed/>
    <w:qFormat/>
    <w:pPr>
      <w:numPr>
        <w:ilvl w:val="0"/>
        <w:numId w:val="2"/>
      </w:numPr>
    </w:pPr>
  </w:style>
  <w:style w:type="paragraph" w:styleId="977" w:customStyle="1">
    <w:name w:val="正文首行缩进1"/>
    <w:basedOn w:val="978"/>
    <w:next w:val="951"/>
    <w:uiPriority w:val="0"/>
    <w:qFormat/>
    <w:pPr>
      <w:ind w:firstLine="200"/>
      <w:spacing w:line="360" w:lineRule="auto"/>
    </w:pPr>
    <w:rPr>
      <w:rFonts w:ascii="仿宋_GB2312" w:eastAsia="仿宋_GB2312"/>
      <w:sz w:val="30"/>
      <w:szCs w:val="30"/>
    </w:rPr>
  </w:style>
  <w:style w:type="paragraph" w:styleId="978" w:customStyle="1">
    <w:name w:val="正文文本11"/>
    <w:basedOn w:val="979"/>
    <w:next w:val="951"/>
    <w:uiPriority w:val="0"/>
    <w:qFormat/>
    <w:pPr>
      <w:spacing w:after="120"/>
    </w:pPr>
  </w:style>
  <w:style w:type="paragraph" w:styleId="979" w:customStyle="1">
    <w:name w:val="正文112"/>
    <w:next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name w:val="toc 8"/>
    <w:basedOn w:val="951"/>
    <w:next w:val="951"/>
    <w:uiPriority w:val="39"/>
    <w:unhideWhenUsed/>
    <w:qFormat/>
    <w:pPr>
      <w:ind w:left="1984"/>
      <w:spacing w:after="57"/>
    </w:pPr>
  </w:style>
  <w:style w:type="paragraph" w:styleId="981">
    <w:name w:val="Body Text Indent 2"/>
    <w:basedOn w:val="951"/>
    <w:uiPriority w:val="0"/>
    <w:qFormat/>
    <w:pPr>
      <w:ind w:firstLine="540"/>
      <w:spacing w:line="360" w:lineRule="auto"/>
    </w:pPr>
    <w:rPr>
      <w:rFonts w:ascii="宋体" w:hAnsi="宋体"/>
    </w:rPr>
  </w:style>
  <w:style w:type="paragraph" w:styleId="982">
    <w:name w:val="endnote text"/>
    <w:basedOn w:val="951"/>
    <w:link w:val="1216"/>
    <w:uiPriority w:val="99"/>
    <w:semiHidden/>
    <w:unhideWhenUsed/>
    <w:qFormat/>
    <w:pPr>
      <w:spacing w:line="240" w:lineRule="auto"/>
    </w:pPr>
    <w:rPr>
      <w:sz w:val="20"/>
    </w:rPr>
  </w:style>
  <w:style w:type="paragraph" w:styleId="983">
    <w:name w:val="Balloon Text"/>
    <w:basedOn w:val="951"/>
    <w:link w:val="1238"/>
    <w:uiPriority w:val="99"/>
    <w:semiHidden/>
    <w:unhideWhenUsed/>
    <w:qFormat/>
    <w:pPr>
      <w:spacing w:line="240" w:lineRule="auto"/>
    </w:pPr>
    <w:rPr>
      <w:sz w:val="18"/>
      <w:szCs w:val="18"/>
    </w:rPr>
  </w:style>
  <w:style w:type="paragraph" w:styleId="984">
    <w:name w:val="Footer"/>
    <w:basedOn w:val="951"/>
    <w:link w:val="1108"/>
    <w:uiPriority w:val="99"/>
    <w:unhideWhenUsed/>
    <w:qFormat/>
    <w:pPr>
      <w:spacing w:line="240" w:lineRule="auto"/>
      <w:tabs>
        <w:tab w:val="center" w:pos="7143" w:leader="none"/>
        <w:tab w:val="right" w:pos="14287" w:leader="none"/>
      </w:tabs>
    </w:pPr>
  </w:style>
  <w:style w:type="paragraph" w:styleId="985">
    <w:name w:val="envelope return"/>
    <w:basedOn w:val="951"/>
    <w:uiPriority w:val="99"/>
    <w:unhideWhenUsed/>
    <w:qFormat/>
    <w:rPr>
      <w:rFonts w:ascii="Arial" w:hAnsi="Arial"/>
    </w:rPr>
  </w:style>
  <w:style w:type="paragraph" w:styleId="986">
    <w:name w:val="Header"/>
    <w:basedOn w:val="951"/>
    <w:link w:val="1106"/>
    <w:uiPriority w:val="99"/>
    <w:unhideWhenUsed/>
    <w:qFormat/>
    <w:pPr>
      <w:spacing w:line="240" w:lineRule="auto"/>
      <w:tabs>
        <w:tab w:val="center" w:pos="7143" w:leader="none"/>
        <w:tab w:val="right" w:pos="14287" w:leader="none"/>
      </w:tabs>
    </w:pPr>
  </w:style>
  <w:style w:type="paragraph" w:styleId="987">
    <w:name w:val="toc 4"/>
    <w:basedOn w:val="951"/>
    <w:next w:val="951"/>
    <w:uiPriority w:val="39"/>
    <w:unhideWhenUsed/>
    <w:qFormat/>
    <w:pPr>
      <w:ind w:left="850"/>
      <w:spacing w:after="57"/>
    </w:pPr>
  </w:style>
  <w:style w:type="paragraph" w:styleId="988">
    <w:name w:val="Subtitle"/>
    <w:basedOn w:val="951"/>
    <w:next w:val="951"/>
    <w:link w:val="1101"/>
    <w:uiPriority w:val="11"/>
    <w:qFormat/>
    <w:pPr>
      <w:spacing w:before="200" w:after="200"/>
    </w:pPr>
    <w:rPr>
      <w:szCs w:val="24"/>
    </w:rPr>
  </w:style>
  <w:style w:type="paragraph" w:styleId="989">
    <w:name w:val="footnote text"/>
    <w:basedOn w:val="951"/>
    <w:uiPriority w:val="0"/>
    <w:qFormat/>
    <w:rPr>
      <w:sz w:val="18"/>
    </w:rPr>
  </w:style>
  <w:style w:type="paragraph" w:styleId="990">
    <w:name w:val="toc 6"/>
    <w:basedOn w:val="951"/>
    <w:next w:val="951"/>
    <w:uiPriority w:val="39"/>
    <w:unhideWhenUsed/>
    <w:qFormat/>
    <w:pPr>
      <w:ind w:left="1417"/>
      <w:spacing w:after="57"/>
    </w:pPr>
  </w:style>
  <w:style w:type="paragraph" w:styleId="991">
    <w:name w:val="Body Text Indent 3"/>
    <w:basedOn w:val="951"/>
    <w:uiPriority w:val="0"/>
    <w:qFormat/>
    <w:pPr>
      <w:ind w:firstLine="570"/>
      <w:spacing w:line="520" w:lineRule="exact"/>
    </w:pPr>
    <w:rPr>
      <w:rFonts w:ascii="宋体" w:hAnsi="宋体"/>
    </w:rPr>
  </w:style>
  <w:style w:type="paragraph" w:styleId="992">
    <w:name w:val="table of figures"/>
    <w:basedOn w:val="951"/>
    <w:next w:val="951"/>
    <w:uiPriority w:val="99"/>
    <w:unhideWhenUsed/>
    <w:qFormat/>
  </w:style>
  <w:style w:type="paragraph" w:styleId="993">
    <w:name w:val="toc 2"/>
    <w:basedOn w:val="951"/>
    <w:next w:val="951"/>
    <w:uiPriority w:val="39"/>
    <w:unhideWhenUsed/>
    <w:qFormat/>
    <w:pPr>
      <w:ind w:left="283"/>
      <w:spacing w:after="57"/>
    </w:pPr>
  </w:style>
  <w:style w:type="paragraph" w:styleId="994">
    <w:name w:val="toc 9"/>
    <w:basedOn w:val="951"/>
    <w:next w:val="951"/>
    <w:uiPriority w:val="39"/>
    <w:unhideWhenUsed/>
    <w:qFormat/>
    <w:pPr>
      <w:ind w:left="2268"/>
      <w:spacing w:after="57"/>
    </w:pPr>
  </w:style>
  <w:style w:type="paragraph" w:styleId="995">
    <w:name w:val="Normal (Web)"/>
    <w:basedOn w:val="951"/>
    <w:uiPriority w:val="99"/>
    <w:semiHidden/>
    <w:unhideWhenUsed/>
    <w:qFormat/>
    <w:rPr>
      <w:sz w:val="24"/>
    </w:rPr>
  </w:style>
  <w:style w:type="paragraph" w:styleId="996">
    <w:name w:val="Title"/>
    <w:basedOn w:val="951"/>
    <w:next w:val="951"/>
    <w:link w:val="1100"/>
    <w:uiPriority w:val="10"/>
    <w:qFormat/>
    <w:pPr>
      <w:contextualSpacing/>
      <w:spacing w:before="300" w:after="200"/>
    </w:pPr>
    <w:rPr>
      <w:sz w:val="48"/>
      <w:szCs w:val="48"/>
    </w:rPr>
  </w:style>
  <w:style w:type="paragraph" w:styleId="997">
    <w:name w:val="annotation subject"/>
    <w:basedOn w:val="968"/>
    <w:next w:val="968"/>
    <w:link w:val="1237"/>
    <w:uiPriority w:val="99"/>
    <w:semiHidden/>
    <w:unhideWhenUsed/>
    <w:qFormat/>
    <w:rPr>
      <w:b/>
      <w:bCs/>
    </w:rPr>
  </w:style>
  <w:style w:type="paragraph" w:styleId="998">
    <w:name w:val="Body Text First Indent"/>
    <w:basedOn w:val="969"/>
    <w:next w:val="990"/>
    <w:uiPriority w:val="0"/>
    <w:qFormat/>
    <w:pPr>
      <w:ind w:firstLine="420"/>
      <w:spacing w:after="0"/>
    </w:pPr>
    <w:rPr>
      <w:sz w:val="28"/>
      <w:szCs w:val="28"/>
    </w:rPr>
  </w:style>
  <w:style w:type="paragraph" w:styleId="999">
    <w:name w:val="Body Text First Indent 2"/>
    <w:basedOn w:val="970"/>
    <w:uiPriority w:val="0"/>
    <w:qFormat/>
    <w:pPr>
      <w:ind w:firstLine="420"/>
    </w:pPr>
    <w:rPr>
      <w:rFonts w:ascii="宋体" w:hAnsi="宋体"/>
    </w:rPr>
  </w:style>
  <w:style w:type="table" w:styleId="1000">
    <w:name w:val="Table Grid"/>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Strong"/>
    <w:basedOn w:val="961"/>
    <w:uiPriority w:val="0"/>
    <w:qFormat/>
    <w:rPr>
      <w:b/>
    </w:rPr>
  </w:style>
  <w:style w:type="character" w:styleId="1002">
    <w:name w:val="endnote reference"/>
    <w:basedOn w:val="961"/>
    <w:uiPriority w:val="99"/>
    <w:semiHidden/>
    <w:unhideWhenUsed/>
    <w:qFormat/>
    <w:rPr>
      <w:vertAlign w:val="superscript"/>
    </w:rPr>
  </w:style>
  <w:style w:type="character" w:styleId="1003">
    <w:name w:val="Hyperlink"/>
    <w:uiPriority w:val="99"/>
    <w:unhideWhenUsed/>
    <w:qFormat/>
    <w:rPr>
      <w:color w:val="0563c1" w:themeColor="hyperlink"/>
      <w:u w:val="single"/>
      <w14:textFill>
        <w14:solidFill>
          <w14:schemeClr w14:val="hlink"/>
        </w14:solidFill>
      </w14:textFill>
    </w:rPr>
  </w:style>
  <w:style w:type="character" w:styleId="1004">
    <w:name w:val="annotation reference"/>
    <w:basedOn w:val="961"/>
    <w:uiPriority w:val="99"/>
    <w:semiHidden/>
    <w:unhideWhenUsed/>
    <w:qFormat/>
    <w:rPr>
      <w:sz w:val="21"/>
      <w:szCs w:val="21"/>
    </w:rPr>
  </w:style>
  <w:style w:type="character" w:styleId="1005">
    <w:name w:val="footnote reference"/>
    <w:basedOn w:val="961"/>
    <w:uiPriority w:val="99"/>
    <w:unhideWhenUsed/>
    <w:qFormat/>
    <w:rPr>
      <w:vertAlign w:val="superscript"/>
    </w:rPr>
  </w:style>
  <w:style w:type="character" w:styleId="1006" w:customStyle="1">
    <w:name w:val="标题 1 字符"/>
    <w:link w:val="952"/>
    <w:uiPriority w:val="0"/>
    <w:qFormat/>
    <w:rPr>
      <w:rFonts w:ascii="Arial" w:hAnsi="Arial" w:eastAsia="宋体" w:cs="微软雅黑"/>
      <w:b/>
      <w:sz w:val="32"/>
      <w:szCs w:val="32"/>
      <w:lang w:bidi="ar-SA"/>
    </w:rPr>
  </w:style>
  <w:style w:type="paragraph" w:styleId="1007" w:customStyle="1">
    <w:name w:val="正文11"/>
    <w:next w:val="1008"/>
    <w:link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文本块1"/>
    <w:basedOn w:val="1007"/>
    <w:next w:val="1009"/>
    <w:uiPriority w:val="0"/>
    <w:qFormat/>
    <w:pPr>
      <w:ind w:left="567" w:right="454" w:firstLine="498"/>
      <w:jc w:val="left"/>
      <w:widowControl/>
    </w:pPr>
    <w:rPr>
      <w:rFonts w:ascii="仿宋_GB2312" w:eastAsia="仿宋_GB2312"/>
      <w:sz w:val="30"/>
      <w:szCs w:val="20"/>
    </w:rPr>
  </w:style>
  <w:style w:type="paragraph" w:styleId="1009" w:customStyle="1">
    <w:name w:val="标题 41"/>
    <w:basedOn w:val="1010"/>
    <w:next w:val="1007"/>
    <w:uiPriority w:val="0"/>
    <w:qFormat/>
    <w:pPr>
      <w:keepLines/>
      <w:keepNext/>
      <w:spacing w:line="360" w:lineRule="auto"/>
      <w:outlineLvl w:val="3"/>
    </w:pPr>
    <w:rPr>
      <w:rFonts w:ascii="Arial" w:hAnsi="Arial"/>
      <w:b/>
      <w:bCs/>
      <w:sz w:val="21"/>
      <w:szCs w:val="28"/>
    </w:rPr>
  </w:style>
  <w:style w:type="paragraph" w:styleId="1010" w:customStyle="1">
    <w:name w:val="正文1"/>
    <w:basedOn w:val="1007"/>
    <w:next w:val="1011"/>
    <w:uiPriority w:val="0"/>
    <w:qFormat/>
  </w:style>
  <w:style w:type="paragraph" w:styleId="1011" w:customStyle="1">
    <w:name w:val="正文文本1"/>
    <w:basedOn w:val="1012"/>
    <w:next w:val="977"/>
    <w:uiPriority w:val="0"/>
    <w:qFormat/>
    <w:pPr>
      <w:spacing w:after="120"/>
    </w:pPr>
  </w:style>
  <w:style w:type="paragraph" w:styleId="1012" w:customStyle="1">
    <w:name w:val="正文12"/>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脚注文本1"/>
    <w:basedOn w:val="1012"/>
    <w:next w:val="1014"/>
    <w:uiPriority w:val="0"/>
    <w:qFormat/>
    <w:pPr>
      <w:jc w:val="left"/>
    </w:pPr>
    <w:rPr>
      <w:rFonts w:ascii="宋体" w:eastAsia="Times New Roman"/>
      <w:sz w:val="18"/>
      <w:szCs w:val="18"/>
    </w:rPr>
  </w:style>
  <w:style w:type="paragraph" w:styleId="1014" w:customStyle="1">
    <w:name w:val="索引 51"/>
    <w:basedOn w:val="1015"/>
    <w:next w:val="1010"/>
    <w:uiPriority w:val="0"/>
    <w:qFormat/>
    <w:pPr>
      <w:ind w:left="798"/>
      <w:jc w:val="left"/>
    </w:pPr>
    <w:rPr>
      <w:rFonts w:ascii="Calibri" w:hAnsi="Calibri"/>
    </w:rPr>
  </w:style>
  <w:style w:type="paragraph" w:styleId="1015" w:customStyle="1">
    <w:name w:val="正文111"/>
    <w:next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正文文本缩进1"/>
    <w:basedOn w:val="1007"/>
    <w:next w:val="1017"/>
    <w:uiPriority w:val="0"/>
    <w:qFormat/>
    <w:pPr>
      <w:ind w:left="420"/>
      <w:spacing w:after="120"/>
    </w:pPr>
  </w:style>
  <w:style w:type="paragraph" w:styleId="1017" w:customStyle="1">
    <w:name w:val="寄信人地址1"/>
    <w:basedOn w:val="1007"/>
    <w:uiPriority w:val="0"/>
    <w:qFormat/>
    <w:rPr>
      <w:rFonts w:ascii="Arial" w:hAnsi="Arial"/>
    </w:rPr>
  </w:style>
  <w:style w:type="paragraph" w:styleId="1018" w:customStyle="1">
    <w:name w:val="正文缩进1"/>
    <w:basedOn w:val="951"/>
    <w:uiPriority w:val="0"/>
    <w:qFormat/>
    <w:pPr>
      <w:ind w:firstLine="420"/>
    </w:pPr>
    <w:rPr>
      <w:sz w:val="20"/>
    </w:rPr>
  </w:style>
  <w:style w:type="paragraph" w:styleId="1019" w:customStyle="1">
    <w:name w:val="一级条标题"/>
    <w:basedOn w:val="1020"/>
    <w:next w:val="102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20" w:customStyle="1">
    <w:name w:val="章标题"/>
    <w:next w:val="9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1" w:customStyle="1">
    <w:name w:val="段"/>
    <w:basedOn w:val="1010"/>
    <w:next w:val="951"/>
    <w:uiPriority w:val="0"/>
    <w:qFormat/>
    <w:pPr>
      <w:ind w:firstLine="200"/>
      <w:widowControl/>
    </w:pPr>
    <w:rPr>
      <w:rFonts w:ascii="宋体"/>
      <w:sz w:val="20"/>
      <w:szCs w:val="20"/>
    </w:rPr>
  </w:style>
  <w:style w:type="paragraph" w:styleId="10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3" w:customStyle="1">
    <w:name w:val="DAS正文"/>
    <w:basedOn w:val="951"/>
    <w:uiPriority w:val="0"/>
    <w:qFormat/>
    <w:pPr>
      <w:ind w:right="181" w:firstLine="480"/>
      <w:spacing w:line="360" w:lineRule="auto"/>
    </w:pPr>
    <w:rPr>
      <w:rFonts w:ascii="Verdana" w:hAnsi="Verdana"/>
    </w:rPr>
  </w:style>
  <w:style w:type="paragraph" w:styleId="1024" w:customStyle="1">
    <w:name w:val="目录 111"/>
    <w:next w:val="951"/>
    <w:uiPriority w:val="39"/>
    <w:unhideWhenUsed/>
    <w:qFormat/>
    <w:pPr>
      <w:ind w:firstLine="723"/>
      <w:jc w:val="left"/>
      <w:spacing w:after="100" w:line="259" w:lineRule="auto"/>
      <w:widowControl/>
    </w:pPr>
    <w:rPr>
      <w:rFonts w:ascii="Calibri" w:hAnsi="Calibri" w:eastAsia="宋体" w:cs="Times New Roman"/>
      <w:sz w:val="22"/>
      <w:szCs w:val="22"/>
      <w:lang w:val="en-US" w:eastAsia="zh-CN" w:bidi="ar-SA"/>
    </w:rPr>
  </w:style>
  <w:style w:type="paragraph" w:styleId="1025" w:customStyle="1">
    <w:name w:val="标题 11"/>
    <w:basedOn w:val="1010"/>
    <w:next w:val="1010"/>
    <w:uiPriority w:val="0"/>
    <w:qFormat/>
    <w:pPr>
      <w:jc w:val="center"/>
      <w:keepLines/>
      <w:keepNext/>
      <w:spacing w:line="578" w:lineRule="auto"/>
      <w:outlineLvl w:val="0"/>
    </w:pPr>
    <w:rPr>
      <w:rFonts w:eastAsia="新宋体"/>
      <w:b/>
      <w:bCs/>
      <w:sz w:val="30"/>
      <w:szCs w:val="44"/>
    </w:rPr>
  </w:style>
  <w:style w:type="paragraph" w:styleId="1026" w:customStyle="1">
    <w:name w:val="目录 11"/>
    <w:basedOn w:val="979"/>
    <w:next w:val="1012"/>
    <w:uiPriority w:val="0"/>
    <w:qFormat/>
    <w:pPr>
      <w:jc w:val="left"/>
      <w:spacing w:after="100" w:line="259" w:lineRule="auto"/>
      <w:widowControl/>
    </w:pPr>
    <w:rPr>
      <w:rFonts w:ascii="Calibri" w:hAnsi="Calibri"/>
      <w:sz w:val="22"/>
      <w:szCs w:val="22"/>
    </w:rPr>
  </w:style>
  <w:style w:type="paragraph" w:styleId="1027" w:customStyle="1">
    <w:name w:val="正文首行缩进 211"/>
    <w:basedOn w:val="1028"/>
    <w:next w:val="979"/>
    <w:uiPriority w:val="0"/>
    <w:qFormat/>
    <w:pPr>
      <w:ind w:firstLine="420"/>
    </w:pPr>
    <w:rPr>
      <w:sz w:val="24"/>
    </w:rPr>
  </w:style>
  <w:style w:type="paragraph" w:styleId="1028" w:customStyle="1">
    <w:name w:val="正文文本缩进11"/>
    <w:basedOn w:val="979"/>
    <w:next w:val="1029"/>
    <w:uiPriority w:val="0"/>
    <w:qFormat/>
    <w:pPr>
      <w:ind w:firstLine="538"/>
    </w:pPr>
    <w:rPr>
      <w:sz w:val="28"/>
    </w:rPr>
  </w:style>
  <w:style w:type="paragraph" w:styleId="1029" w:customStyle="1">
    <w:name w:val="寄信人地址11"/>
    <w:basedOn w:val="979"/>
    <w:uiPriority w:val="0"/>
    <w:qFormat/>
    <w:rPr>
      <w:rFonts w:ascii="Arial" w:hAnsi="Arial"/>
    </w:rPr>
  </w:style>
  <w:style w:type="paragraph" w:styleId="1030" w:customStyle="1">
    <w:name w:val="标题 21"/>
    <w:basedOn w:val="1012"/>
    <w:next w:val="1012"/>
    <w:uiPriority w:val="0"/>
    <w:qFormat/>
    <w:pPr>
      <w:ind w:firstLine="600"/>
      <w:spacing w:line="520" w:lineRule="exact"/>
      <w:outlineLvl w:val="1"/>
    </w:pPr>
    <w:rPr>
      <w:rFonts w:ascii="黑体" w:hAnsi="黑体" w:eastAsia="黑体"/>
      <w:sz w:val="30"/>
      <w:szCs w:val="30"/>
    </w:rPr>
  </w:style>
  <w:style w:type="paragraph" w:styleId="1031" w:customStyle="1">
    <w:name w:val="首行缩进"/>
    <w:basedOn w:val="1010"/>
    <w:uiPriority w:val="0"/>
    <w:qFormat/>
    <w:pPr>
      <w:ind w:left="0" w:firstLine="200"/>
      <w:jc w:val="both"/>
      <w:widowControl w:val="off"/>
    </w:pPr>
    <w:rPr>
      <w:rFonts w:ascii="Times New Roman"/>
    </w:rPr>
  </w:style>
  <w:style w:type="table" w:styleId="1032"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3"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51" w:customStyle="1">
    <w:name w:val="TOC Heading"/>
    <w:uiPriority w:val="39"/>
    <w:unhideWhenUsed/>
    <w:qFormat/>
    <w:rPr>
      <w:rFonts w:hint="default" w:ascii="Times New Roman" w:hAnsi="Times New Roman" w:eastAsia="宋体" w:cs="Times New Roman"/>
    </w:rPr>
  </w:style>
  <w:style w:type="paragraph" w:styleId="1052" w:customStyle="1">
    <w:name w:val="样式 正文文本缩进 + 首行缩进:  2 字符 行距: 1.5 倍行距"/>
    <w:basedOn w:val="1028"/>
    <w:uiPriority w:val="0"/>
    <w:qFormat/>
    <w:pPr>
      <w:ind w:firstLine="645"/>
      <w:spacing w:before="156" w:after="120"/>
    </w:pPr>
    <w:rPr>
      <w:rFonts w:ascii="Calibri" w:hAnsi="Calibri"/>
    </w:rPr>
  </w:style>
  <w:style w:type="paragraph" w:styleId="1053" w:customStyle="1">
    <w:name w:val="标题 311"/>
    <w:basedOn w:val="1015"/>
    <w:next w:val="1015"/>
    <w:uiPriority w:val="0"/>
    <w:qFormat/>
    <w:pPr>
      <w:keepLines/>
      <w:keepNext/>
      <w:spacing w:before="320" w:after="200"/>
      <w:outlineLvl w:val="2"/>
    </w:pPr>
    <w:rPr>
      <w:rFonts w:ascii="Arial" w:hAnsi="Arial" w:eastAsia="Arial"/>
      <w:sz w:val="30"/>
      <w:szCs w:val="30"/>
    </w:rPr>
  </w:style>
  <w:style w:type="paragraph" w:styleId="1054" w:customStyle="1">
    <w:name w:val="正文文本111"/>
    <w:basedOn w:val="1012"/>
    <w:next w:val="1012"/>
    <w:uiPriority w:val="0"/>
    <w:qFormat/>
  </w:style>
  <w:style w:type="character" w:styleId="1055" w:customStyle="1">
    <w:name w:val="Heading 6 Char"/>
    <w:basedOn w:val="961"/>
    <w:uiPriority w:val="9"/>
    <w:qFormat/>
    <w:rPr>
      <w:rFonts w:ascii="Arial" w:hAnsi="Arial" w:eastAsia="Arial" w:cs="Arial"/>
      <w:b/>
      <w:bCs/>
      <w:sz w:val="22"/>
      <w:szCs w:val="22"/>
    </w:rPr>
  </w:style>
  <w:style w:type="character" w:styleId="1056" w:customStyle="1">
    <w:name w:val="Heading 7 Char"/>
    <w:basedOn w:val="961"/>
    <w:uiPriority w:val="9"/>
    <w:qFormat/>
    <w:rPr>
      <w:rFonts w:ascii="Arial" w:hAnsi="Arial" w:eastAsia="Arial" w:cs="Arial"/>
      <w:b/>
      <w:bCs/>
      <w:i/>
      <w:iCs/>
      <w:sz w:val="22"/>
      <w:szCs w:val="22"/>
    </w:rPr>
  </w:style>
  <w:style w:type="character" w:styleId="1057" w:customStyle="1">
    <w:name w:val="Heading 8 Char"/>
    <w:basedOn w:val="961"/>
    <w:uiPriority w:val="9"/>
    <w:qFormat/>
    <w:rPr>
      <w:rFonts w:ascii="Arial" w:hAnsi="Arial" w:eastAsia="Arial" w:cs="Arial"/>
      <w:i/>
      <w:iCs/>
      <w:sz w:val="22"/>
      <w:szCs w:val="22"/>
    </w:rPr>
  </w:style>
  <w:style w:type="character" w:styleId="1058" w:customStyle="1">
    <w:name w:val="Heading 9 Char"/>
    <w:basedOn w:val="961"/>
    <w:uiPriority w:val="9"/>
    <w:qFormat/>
    <w:rPr>
      <w:rFonts w:ascii="Arial" w:hAnsi="Arial" w:eastAsia="Arial" w:cs="Arial"/>
      <w:i/>
      <w:iCs/>
      <w:sz w:val="21"/>
      <w:szCs w:val="21"/>
    </w:rPr>
  </w:style>
  <w:style w:type="character" w:styleId="1059" w:customStyle="1">
    <w:name w:val="Title Char"/>
    <w:basedOn w:val="961"/>
    <w:uiPriority w:val="10"/>
    <w:qFormat/>
    <w:rPr>
      <w:sz w:val="48"/>
      <w:szCs w:val="48"/>
    </w:rPr>
  </w:style>
  <w:style w:type="character" w:styleId="1060" w:customStyle="1">
    <w:name w:val="Subtitle Char"/>
    <w:basedOn w:val="961"/>
    <w:uiPriority w:val="11"/>
    <w:qFormat/>
    <w:rPr>
      <w:sz w:val="24"/>
      <w:szCs w:val="24"/>
    </w:rPr>
  </w:style>
  <w:style w:type="character" w:styleId="1061" w:customStyle="1">
    <w:name w:val="Quote Char"/>
    <w:uiPriority w:val="29"/>
    <w:qFormat/>
    <w:rPr>
      <w:i/>
    </w:rPr>
  </w:style>
  <w:style w:type="character" w:styleId="1062" w:customStyle="1">
    <w:name w:val="Intense Quote Char"/>
    <w:uiPriority w:val="30"/>
    <w:qFormat/>
    <w:rPr>
      <w:i/>
    </w:rPr>
  </w:style>
  <w:style w:type="character" w:styleId="1063" w:customStyle="1">
    <w:name w:val="Header Char"/>
    <w:basedOn w:val="961"/>
    <w:uiPriority w:val="99"/>
    <w:qFormat/>
  </w:style>
  <w:style w:type="character" w:styleId="1064" w:customStyle="1">
    <w:name w:val="Caption Char"/>
    <w:uiPriority w:val="99"/>
    <w:qFormat/>
  </w:style>
  <w:style w:type="table" w:styleId="1065" w:customStyle="1">
    <w:name w:val="无格式表格 11"/>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无格式表格 21"/>
    <w:basedOn w:val="9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无格式表格 3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8" w:customStyle="1">
    <w:name w:val="无格式表格 4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9" w:customStyle="1">
    <w:name w:val="无格式表格 5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0" w:customStyle="1">
    <w:name w:val="网格表 1 浅色1"/>
    <w:basedOn w:val="9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1" w:customStyle="1">
    <w:name w:val="网格表 2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2" w:customStyle="1">
    <w:name w:val="网格表 3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网格表 41"/>
    <w:basedOn w:val="9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4" w:customStyle="1">
    <w:name w:val="网格表 5 深色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5" w:customStyle="1">
    <w:name w:val="网格表 6 彩色1"/>
    <w:basedOn w:val="9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6" w:customStyle="1">
    <w:name w:val="网格表 7 彩色1"/>
    <w:basedOn w:val="9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清单表 1 浅色1"/>
    <w:basedOn w:val="96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清单表 21"/>
    <w:basedOn w:val="9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清单表 3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清单表 4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清单表 5 深色1"/>
    <w:basedOn w:val="9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清单表 6 彩色1"/>
    <w:basedOn w:val="96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清单表 7 彩色1"/>
    <w:basedOn w:val="96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84" w:customStyle="1">
    <w:name w:val="Endnote Text Char"/>
    <w:uiPriority w:val="99"/>
    <w:qFormat/>
    <w:rPr>
      <w:sz w:val="20"/>
    </w:rPr>
  </w:style>
  <w:style w:type="paragraph" w:styleId="1085" w:customStyle="1">
    <w:name w:val="TOC 标题1"/>
    <w:uiPriority w:val="39"/>
    <w:unhideWhenUsed/>
    <w:qFormat/>
    <w:rPr>
      <w:rFonts w:hint="default" w:ascii="Times New Roman" w:hAnsi="Times New Roman" w:eastAsia="宋体" w:cs="Times New Roman"/>
      <w:lang w:val="en-US" w:eastAsia="zh-CN" w:bidi="ar-SA"/>
    </w:rPr>
  </w:style>
  <w:style w:type="paragraph" w:styleId="1086" w:customStyle="1">
    <w:name w:val="标题 211"/>
    <w:basedOn w:val="1007"/>
    <w:next w:val="1087"/>
    <w:uiPriority w:val="0"/>
    <w:qFormat/>
    <w:pPr>
      <w:keepLines/>
      <w:keepNext/>
      <w:spacing w:before="260" w:after="260" w:line="416" w:lineRule="auto"/>
      <w:outlineLvl w:val="1"/>
    </w:pPr>
    <w:rPr>
      <w:rFonts w:ascii="Calibri Light" w:hAnsi="Calibri Light"/>
      <w:bCs/>
      <w:sz w:val="32"/>
      <w:szCs w:val="32"/>
    </w:rPr>
  </w:style>
  <w:style w:type="paragraph" w:styleId="1087" w:customStyle="1">
    <w:name w:val="正文1111"/>
    <w:next w:val="10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缩进11"/>
    <w:basedOn w:val="1012"/>
    <w:uiPriority w:val="0"/>
    <w:qFormat/>
    <w:pPr>
      <w:ind w:firstLine="420"/>
    </w:pPr>
  </w:style>
  <w:style w:type="character" w:styleId="1089" w:customStyle="1">
    <w:name w:val="Heading 1 Char"/>
    <w:basedOn w:val="961"/>
    <w:uiPriority w:val="9"/>
    <w:qFormat/>
    <w:rPr>
      <w:rFonts w:ascii="Arial" w:hAnsi="Arial" w:eastAsia="Arial" w:cs="Arial"/>
      <w:sz w:val="40"/>
      <w:szCs w:val="40"/>
    </w:rPr>
  </w:style>
  <w:style w:type="character" w:styleId="1090" w:customStyle="1">
    <w:name w:val="Heading 2 Char"/>
    <w:basedOn w:val="961"/>
    <w:uiPriority w:val="9"/>
    <w:qFormat/>
    <w:rPr>
      <w:rFonts w:ascii="Arial" w:hAnsi="Arial" w:eastAsia="Arial" w:cs="Arial"/>
      <w:sz w:val="34"/>
    </w:rPr>
  </w:style>
  <w:style w:type="character" w:styleId="1091" w:customStyle="1">
    <w:name w:val="Heading 3 Char"/>
    <w:basedOn w:val="961"/>
    <w:uiPriority w:val="9"/>
    <w:qFormat/>
    <w:rPr>
      <w:rFonts w:ascii="Arial" w:hAnsi="Arial" w:eastAsia="Arial" w:cs="Arial"/>
      <w:sz w:val="30"/>
      <w:szCs w:val="30"/>
    </w:rPr>
  </w:style>
  <w:style w:type="character" w:styleId="1092" w:customStyle="1">
    <w:name w:val="Heading 4 Char"/>
    <w:basedOn w:val="961"/>
    <w:uiPriority w:val="9"/>
    <w:qFormat/>
    <w:rPr>
      <w:rFonts w:ascii="Arial" w:hAnsi="Arial" w:eastAsia="Arial" w:cs="Arial"/>
      <w:b/>
      <w:bCs/>
      <w:sz w:val="26"/>
      <w:szCs w:val="26"/>
    </w:rPr>
  </w:style>
  <w:style w:type="character" w:styleId="1093" w:customStyle="1">
    <w:name w:val="Heading 5 Char"/>
    <w:basedOn w:val="961"/>
    <w:uiPriority w:val="9"/>
    <w:qFormat/>
    <w:rPr>
      <w:rFonts w:ascii="Arial" w:hAnsi="Arial" w:eastAsia="Arial" w:cs="Arial"/>
      <w:b/>
      <w:bCs/>
      <w:sz w:val="24"/>
      <w:szCs w:val="24"/>
    </w:rPr>
  </w:style>
  <w:style w:type="character" w:styleId="1094" w:customStyle="1">
    <w:name w:val="标题 6 字符"/>
    <w:basedOn w:val="961"/>
    <w:link w:val="957"/>
    <w:uiPriority w:val="9"/>
    <w:qFormat/>
    <w:rPr>
      <w:rFonts w:ascii="Arial" w:hAnsi="Arial" w:eastAsia="Arial" w:cs="Arial"/>
      <w:b/>
      <w:bCs/>
      <w:sz w:val="22"/>
      <w:szCs w:val="22"/>
    </w:rPr>
  </w:style>
  <w:style w:type="character" w:styleId="1095" w:customStyle="1">
    <w:name w:val="标题 7 字符"/>
    <w:basedOn w:val="961"/>
    <w:link w:val="958"/>
    <w:uiPriority w:val="9"/>
    <w:qFormat/>
    <w:rPr>
      <w:rFonts w:ascii="Arial" w:hAnsi="Arial" w:eastAsia="Arial" w:cs="Arial"/>
      <w:b/>
      <w:bCs/>
      <w:i/>
      <w:iCs/>
      <w:sz w:val="22"/>
      <w:szCs w:val="22"/>
    </w:rPr>
  </w:style>
  <w:style w:type="character" w:styleId="1096" w:customStyle="1">
    <w:name w:val="标题 8 字符"/>
    <w:basedOn w:val="961"/>
    <w:link w:val="959"/>
    <w:uiPriority w:val="9"/>
    <w:qFormat/>
    <w:rPr>
      <w:rFonts w:ascii="Arial" w:hAnsi="Arial" w:eastAsia="Arial" w:cs="Arial"/>
      <w:i/>
      <w:iCs/>
      <w:sz w:val="22"/>
      <w:szCs w:val="22"/>
    </w:rPr>
  </w:style>
  <w:style w:type="character" w:styleId="1097" w:customStyle="1">
    <w:name w:val="标题 9 字符"/>
    <w:basedOn w:val="961"/>
    <w:link w:val="960"/>
    <w:uiPriority w:val="9"/>
    <w:qFormat/>
    <w:rPr>
      <w:rFonts w:ascii="Arial" w:hAnsi="Arial" w:eastAsia="Arial" w:cs="Arial"/>
      <w:i/>
      <w:iCs/>
      <w:sz w:val="21"/>
      <w:szCs w:val="21"/>
    </w:rPr>
  </w:style>
  <w:style w:type="paragraph" w:styleId="1098">
    <w:name w:val="List Paragraph"/>
    <w:basedOn w:val="951"/>
    <w:uiPriority w:val="34"/>
    <w:qFormat/>
    <w:pPr>
      <w:contextualSpacing/>
      <w:ind w:left="720"/>
    </w:pPr>
  </w:style>
  <w:style w:type="paragraph" w:styleId="1099">
    <w:name w:val="No Spacing"/>
    <w:uiPriority w:val="1"/>
    <w:qFormat/>
    <w:rPr>
      <w:rFonts w:hint="default" w:ascii="Times New Roman" w:hAnsi="Times New Roman" w:eastAsia="宋体" w:cs="Times New Roman"/>
      <w:lang w:val="en-US" w:eastAsia="zh-CN" w:bidi="ar-SA"/>
    </w:rPr>
  </w:style>
  <w:style w:type="character" w:styleId="1100" w:customStyle="1">
    <w:name w:val="标题 字符"/>
    <w:basedOn w:val="961"/>
    <w:link w:val="996"/>
    <w:uiPriority w:val="10"/>
    <w:qFormat/>
    <w:rPr>
      <w:sz w:val="48"/>
      <w:szCs w:val="48"/>
    </w:rPr>
  </w:style>
  <w:style w:type="character" w:styleId="1101" w:customStyle="1">
    <w:name w:val="副标题 字符"/>
    <w:basedOn w:val="961"/>
    <w:link w:val="988"/>
    <w:uiPriority w:val="11"/>
    <w:qFormat/>
    <w:rPr>
      <w:sz w:val="24"/>
      <w:szCs w:val="24"/>
    </w:rPr>
  </w:style>
  <w:style w:type="paragraph" w:styleId="1102">
    <w:name w:val="Quote"/>
    <w:basedOn w:val="951"/>
    <w:next w:val="951"/>
    <w:link w:val="1103"/>
    <w:uiPriority w:val="29"/>
    <w:qFormat/>
    <w:pPr>
      <w:ind w:left="720" w:right="720"/>
    </w:pPr>
    <w:rPr>
      <w:i/>
    </w:rPr>
  </w:style>
  <w:style w:type="character" w:styleId="1103" w:customStyle="1">
    <w:name w:val="引用 字符"/>
    <w:link w:val="1102"/>
    <w:uiPriority w:val="29"/>
    <w:qFormat/>
    <w:rPr>
      <w:i/>
    </w:rPr>
  </w:style>
  <w:style w:type="paragraph" w:styleId="1104">
    <w:name w:val="Intense Quote"/>
    <w:basedOn w:val="951"/>
    <w:next w:val="951"/>
    <w:link w:val="11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customStyle="1">
    <w:name w:val="明显引用 字符"/>
    <w:link w:val="1104"/>
    <w:uiPriority w:val="30"/>
    <w:qFormat/>
    <w:rPr>
      <w:i/>
    </w:rPr>
  </w:style>
  <w:style w:type="character" w:styleId="1106" w:customStyle="1">
    <w:name w:val="页眉 字符"/>
    <w:basedOn w:val="961"/>
    <w:link w:val="986"/>
    <w:uiPriority w:val="99"/>
    <w:qFormat/>
  </w:style>
  <w:style w:type="character" w:styleId="1107" w:customStyle="1">
    <w:name w:val="Footer Char"/>
    <w:basedOn w:val="961"/>
    <w:uiPriority w:val="99"/>
    <w:qFormat/>
  </w:style>
  <w:style w:type="character" w:styleId="1108" w:customStyle="1">
    <w:name w:val="页脚 字符"/>
    <w:link w:val="984"/>
    <w:uiPriority w:val="99"/>
    <w:qFormat/>
  </w:style>
  <w:style w:type="table" w:styleId="1109" w:customStyle="1">
    <w:name w:val="Table Grid Light"/>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10" w:customStyle="1">
    <w:name w:val="Grid Table 1 Light - Accent 1"/>
    <w:basedOn w:val="96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2"/>
    <w:basedOn w:val="9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3"/>
    <w:basedOn w:val="9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4"/>
    <w:basedOn w:val="9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5"/>
    <w:basedOn w:val="96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6"/>
    <w:basedOn w:val="9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16" w:customStyle="1">
    <w:name w:val="Grid Table 2 - Accent 1"/>
    <w:basedOn w:val="96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17" w:customStyle="1">
    <w:name w:val="Grid Table 2 - Accent 2"/>
    <w:basedOn w:val="9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18" w:customStyle="1">
    <w:name w:val="Grid Table 2 - Accent 3"/>
    <w:basedOn w:val="9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19" w:customStyle="1">
    <w:name w:val="Grid Table 2 - Accent 4"/>
    <w:basedOn w:val="9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20" w:customStyle="1">
    <w:name w:val="Grid Table 2 - Accent 5"/>
    <w:basedOn w:val="96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21" w:customStyle="1">
    <w:name w:val="Grid Table 2 - Accent 6"/>
    <w:basedOn w:val="96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22" w:customStyle="1">
    <w:name w:val="Grid Table 3 - Accent 1"/>
    <w:basedOn w:val="96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2"/>
    <w:basedOn w:val="96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3"/>
    <w:basedOn w:val="96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4"/>
    <w:basedOn w:val="96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5"/>
    <w:basedOn w:val="96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6"/>
    <w:basedOn w:val="96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4 - Accent 1"/>
    <w:basedOn w:val="96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29" w:customStyle="1">
    <w:name w:val="Grid Table 4 - Accent 2"/>
    <w:basedOn w:val="96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30" w:customStyle="1">
    <w:name w:val="Grid Table 4 - Accent 3"/>
    <w:basedOn w:val="96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31" w:customStyle="1">
    <w:name w:val="Grid Table 4 - Accent 4"/>
    <w:basedOn w:val="96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32" w:customStyle="1">
    <w:name w:val="Grid Table 4 - Accent 5"/>
    <w:basedOn w:val="96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33" w:customStyle="1">
    <w:name w:val="Grid Table 4 - Accent 6"/>
    <w:basedOn w:val="96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34" w:customStyle="1">
    <w:name w:val="Grid Table 5 Dark- Accent 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35" w:customStyle="1">
    <w:name w:val="Grid Table 5 Dark - Accent 2"/>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36" w:customStyle="1">
    <w:name w:val="Grid Table 5 Dark - Accent 3"/>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37" w:customStyle="1">
    <w:name w:val="Grid Table 5 Dark- Accent 4"/>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38" w:customStyle="1">
    <w:name w:val="Grid Table 5 Dark - Accent 5"/>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39" w:customStyle="1">
    <w:name w:val="Grid Table 5 Dark - Accent 6"/>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40" w:customStyle="1">
    <w:name w:val="Grid Table 6 Colorful - Accent 1"/>
    <w:basedOn w:val="96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41" w:customStyle="1">
    <w:name w:val="Grid Table 6 Colorful - Accent 2"/>
    <w:basedOn w:val="9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42" w:customStyle="1">
    <w:name w:val="Grid Table 6 Colorful - Accent 3"/>
    <w:basedOn w:val="96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43" w:customStyle="1">
    <w:name w:val="Grid Table 6 Colorful - Accent 4"/>
    <w:basedOn w:val="9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44" w:customStyle="1">
    <w:name w:val="Grid Table 6 Colorful - Accent 5"/>
    <w:basedOn w:val="96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45" w:customStyle="1">
    <w:name w:val="Grid Table 6 Colorful - Accent 6"/>
    <w:basedOn w:val="96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46" w:customStyle="1">
    <w:name w:val="Grid Table 7 Colorful - Accent 1"/>
    <w:basedOn w:val="96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47" w:customStyle="1">
    <w:name w:val="Grid Table 7 Colorful - Accent 2"/>
    <w:basedOn w:val="96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48" w:customStyle="1">
    <w:name w:val="Grid Table 7 Colorful - Accent 3"/>
    <w:basedOn w:val="96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49" w:customStyle="1">
    <w:name w:val="Grid Table 7 Colorful - Accent 4"/>
    <w:basedOn w:val="96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0" w:customStyle="1">
    <w:name w:val="Grid Table 7 Colorful - Accent 5"/>
    <w:basedOn w:val="96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51" w:customStyle="1">
    <w:name w:val="Grid Table 7 Colorful - Accent 6"/>
    <w:basedOn w:val="96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52" w:customStyle="1">
    <w:name w:val="List Table 1 Light - Accent 1"/>
    <w:basedOn w:val="96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53" w:customStyle="1">
    <w:name w:val="List Table 1 Light - Accent 2"/>
    <w:basedOn w:val="96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54" w:customStyle="1">
    <w:name w:val="List Table 1 Light - Accent 3"/>
    <w:basedOn w:val="96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55" w:customStyle="1">
    <w:name w:val="List Table 1 Light - Accent 4"/>
    <w:basedOn w:val="96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56" w:customStyle="1">
    <w:name w:val="List Table 1 Light - Accent 5"/>
    <w:basedOn w:val="96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57" w:customStyle="1">
    <w:name w:val="List Table 1 Light - Accent 6"/>
    <w:basedOn w:val="96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58" w:customStyle="1">
    <w:name w:val="List Table 2 - Accent 1"/>
    <w:basedOn w:val="96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59" w:customStyle="1">
    <w:name w:val="List Table 2 - Accent 2"/>
    <w:basedOn w:val="96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60" w:customStyle="1">
    <w:name w:val="List Table 2 - Accent 3"/>
    <w:basedOn w:val="96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61" w:customStyle="1">
    <w:name w:val="List Table 2 - Accent 4"/>
    <w:basedOn w:val="96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62" w:customStyle="1">
    <w:name w:val="List Table 2 - Accent 5"/>
    <w:basedOn w:val="96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63" w:customStyle="1">
    <w:name w:val="List Table 2 - Accent 6"/>
    <w:basedOn w:val="96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64" w:customStyle="1">
    <w:name w:val="List Table 3 - Accent 1"/>
    <w:basedOn w:val="96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65" w:customStyle="1">
    <w:name w:val="List Table 3 - Accent 2"/>
    <w:basedOn w:val="96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66" w:customStyle="1">
    <w:name w:val="List Table 3 - Accent 3"/>
    <w:basedOn w:val="96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67" w:customStyle="1">
    <w:name w:val="List Table 3 - Accent 4"/>
    <w:basedOn w:val="96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68" w:customStyle="1">
    <w:name w:val="List Table 3 - Accent 5"/>
    <w:basedOn w:val="96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69" w:customStyle="1">
    <w:name w:val="List Table 3 - Accent 6"/>
    <w:basedOn w:val="96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70" w:customStyle="1">
    <w:name w:val="List Table 4 - Accent 1"/>
    <w:basedOn w:val="96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1" w:customStyle="1">
    <w:name w:val="List Table 4 - Accent 2"/>
    <w:basedOn w:val="96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72" w:customStyle="1">
    <w:name w:val="List Table 4 - Accent 3"/>
    <w:basedOn w:val="96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73" w:customStyle="1">
    <w:name w:val="List Table 4 - Accent 4"/>
    <w:basedOn w:val="96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74" w:customStyle="1">
    <w:name w:val="List Table 4 - Accent 5"/>
    <w:basedOn w:val="96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75" w:customStyle="1">
    <w:name w:val="List Table 4 - Accent 6"/>
    <w:basedOn w:val="96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76" w:customStyle="1">
    <w:name w:val="List Table 5 Dark - Accent 1"/>
    <w:basedOn w:val="96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2"/>
    <w:basedOn w:val="96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3"/>
    <w:basedOn w:val="96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4"/>
    <w:basedOn w:val="96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5"/>
    <w:basedOn w:val="96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6"/>
    <w:basedOn w:val="96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6 Colorful - Accent 1"/>
    <w:basedOn w:val="96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83" w:customStyle="1">
    <w:name w:val="List Table 6 Colorful - Accent 2"/>
    <w:basedOn w:val="96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84" w:customStyle="1">
    <w:name w:val="List Table 6 Colorful - Accent 3"/>
    <w:basedOn w:val="96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85" w:customStyle="1">
    <w:name w:val="List Table 6 Colorful - Accent 4"/>
    <w:basedOn w:val="96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86" w:customStyle="1">
    <w:name w:val="List Table 6 Colorful - Accent 5"/>
    <w:basedOn w:val="96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87" w:customStyle="1">
    <w:name w:val="List Table 6 Colorful - Accent 6"/>
    <w:basedOn w:val="96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88" w:customStyle="1">
    <w:name w:val="List Table 7 Colorful - Accent 1"/>
    <w:basedOn w:val="96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89" w:customStyle="1">
    <w:name w:val="List Table 7 Colorful - Accent 2"/>
    <w:basedOn w:val="96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0" w:customStyle="1">
    <w:name w:val="List Table 7 Colorful - Accent 3"/>
    <w:basedOn w:val="96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91" w:customStyle="1">
    <w:name w:val="List Table 7 Colorful - Accent 4"/>
    <w:basedOn w:val="96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2" w:customStyle="1">
    <w:name w:val="List Table 7 Colorful - Accent 5"/>
    <w:basedOn w:val="96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93" w:customStyle="1">
    <w:name w:val="List Table 7 Colorful - Accent 6"/>
    <w:basedOn w:val="96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94" w:customStyle="1">
    <w:name w:val="Lined - Accent"/>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5" w:customStyle="1">
    <w:name w:val="Lined - Accent 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96" w:customStyle="1">
    <w:name w:val="Lined - Accent 2"/>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97" w:customStyle="1">
    <w:name w:val="Lined - Accent 3"/>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8" w:customStyle="1">
    <w:name w:val="Lined - Accent 4"/>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9" w:customStyle="1">
    <w:name w:val="Lined - Accent 5"/>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0" w:customStyle="1">
    <w:name w:val="Lined - Accent 6"/>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1" w:customStyle="1">
    <w:name w:val="Bordered &amp; Lined - Accent"/>
    <w:basedOn w:val="9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2" w:customStyle="1">
    <w:name w:val="Bordered &amp; Lined - Accent 1"/>
    <w:basedOn w:val="96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03" w:customStyle="1">
    <w:name w:val="Bordered &amp; Lined - Accent 2"/>
    <w:basedOn w:val="96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04" w:customStyle="1">
    <w:name w:val="Bordered &amp; Lined - Accent 3"/>
    <w:basedOn w:val="96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5" w:customStyle="1">
    <w:name w:val="Bordered &amp; Lined - Accent 4"/>
    <w:basedOn w:val="96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06" w:customStyle="1">
    <w:name w:val="Bordered &amp; Lined - Accent 5"/>
    <w:basedOn w:val="96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7" w:customStyle="1">
    <w:name w:val="Bordered &amp; Lined - Accent 6"/>
    <w:basedOn w:val="96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8" w:customStyle="1">
    <w:name w:val="Bordered"/>
    <w:basedOn w:val="9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9" w:customStyle="1">
    <w:name w:val="Bordered - Accent 1"/>
    <w:basedOn w:val="96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10" w:customStyle="1">
    <w:name w:val="Bordered - Accent 2"/>
    <w:basedOn w:val="96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11" w:customStyle="1">
    <w:name w:val="Bordered - Accent 3"/>
    <w:basedOn w:val="96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12" w:customStyle="1">
    <w:name w:val="Bordered - Accent 4"/>
    <w:basedOn w:val="96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13" w:customStyle="1">
    <w:name w:val="Bordered - Accent 5"/>
    <w:basedOn w:val="96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14" w:customStyle="1">
    <w:name w:val="Bordered - Accent 6"/>
    <w:basedOn w:val="96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15" w:customStyle="1">
    <w:name w:val="Footnote Text Char"/>
    <w:uiPriority w:val="99"/>
    <w:qFormat/>
    <w:rPr>
      <w:sz w:val="18"/>
    </w:rPr>
  </w:style>
  <w:style w:type="character" w:styleId="1216" w:customStyle="1">
    <w:name w:val="尾注文本 字符"/>
    <w:link w:val="982"/>
    <w:uiPriority w:val="99"/>
    <w:qFormat/>
    <w:rPr>
      <w:sz w:val="20"/>
    </w:rPr>
  </w:style>
  <w:style w:type="paragraph" w:styleId="1217" w:customStyle="1">
    <w:name w:val="TOC 标题11"/>
    <w:uiPriority w:val="39"/>
    <w:unhideWhenUsed/>
    <w:qFormat/>
    <w:rPr>
      <w:rFonts w:hint="default" w:ascii="Times New Roman" w:hAnsi="Times New Roman" w:eastAsia="宋体" w:cs="Times New Roman"/>
      <w:lang w:val="en-US" w:eastAsia="zh-CN" w:bidi="ar-SA"/>
    </w:rPr>
  </w:style>
  <w:style w:type="character" w:styleId="1218" w:customStyle="1">
    <w:name w:val="标题 2 字符"/>
    <w:link w:val="953"/>
    <w:uiPriority w:val="9"/>
    <w:qFormat/>
    <w:rPr>
      <w:rFonts w:ascii="Arial" w:hAnsi="Arial" w:eastAsia="宋体" w:cs="Times New Roman"/>
      <w:b/>
      <w:bCs/>
      <w:sz w:val="21"/>
      <w:szCs w:val="21"/>
      <w:lang w:bidi="ar-SA"/>
    </w:rPr>
  </w:style>
  <w:style w:type="character" w:styleId="1219" w:customStyle="1">
    <w:name w:val="标题 3 字符"/>
    <w:link w:val="954"/>
    <w:uiPriority w:val="0"/>
    <w:qFormat/>
    <w:rPr>
      <w:rFonts w:ascii="Arial" w:hAnsi="Arial" w:eastAsia="宋体" w:cstheme="minorBidi"/>
      <w:b/>
      <w:sz w:val="28"/>
      <w:szCs w:val="22"/>
      <w:lang w:val="en-US" w:eastAsia="en-US" w:bidi="ar-SA"/>
    </w:rPr>
  </w:style>
  <w:style w:type="character" w:styleId="1220" w:customStyle="1">
    <w:name w:val="标题 4 字符"/>
    <w:link w:val="955"/>
    <w:uiPriority w:val="0"/>
    <w:qFormat/>
    <w:rPr>
      <w:rFonts w:ascii="Arial" w:hAnsi="Arial" w:eastAsia="宋体"/>
      <w:b/>
      <w:sz w:val="24"/>
      <w:szCs w:val="20"/>
      <w:lang w:val="zh-CN"/>
    </w:rPr>
  </w:style>
  <w:style w:type="character" w:styleId="1221" w:customStyle="1">
    <w:name w:val="标题 5 字符"/>
    <w:link w:val="956"/>
    <w:uiPriority w:val="0"/>
    <w:qFormat/>
    <w:rPr>
      <w:rFonts w:eastAsia="宋体"/>
      <w:b/>
      <w:sz w:val="24"/>
    </w:rPr>
  </w:style>
  <w:style w:type="paragraph" w:styleId="1222" w:customStyle="1">
    <w:name w:val="正文首行缩进 21"/>
    <w:basedOn w:val="1016"/>
    <w:next w:val="1015"/>
    <w:uiPriority w:val="0"/>
    <w:qFormat/>
    <w:pPr>
      <w:ind w:left="0" w:firstLine="420"/>
      <w:spacing w:after="0" w:line="360" w:lineRule="auto"/>
    </w:pPr>
    <w:rPr>
      <w:rFonts w:ascii="宋体" w:hAnsi="宋体"/>
    </w:rPr>
  </w:style>
  <w:style w:type="paragraph" w:styleId="1223" w:customStyle="1">
    <w:name w:val="PlainText1"/>
    <w:basedOn w:val="951"/>
    <w:uiPriority w:val="0"/>
    <w:qFormat/>
    <w:rPr>
      <w:rFonts w:ascii="宋体" w:hAnsi="Courier New"/>
    </w:rPr>
  </w:style>
  <w:style w:type="paragraph" w:styleId="1224" w:customStyle="1">
    <w:name w:val="UserStyle_0"/>
    <w:next w:val="951"/>
    <w:uiPriority w:val="0"/>
    <w:qFormat/>
    <w:rPr>
      <w:rFonts w:hint="default" w:ascii="Times New Roman" w:hAnsi="Times New Roman" w:eastAsia="宋体" w:cs="Times New Roman"/>
      <w:color w:val="000000"/>
      <w:sz w:val="24"/>
      <w:szCs w:val="24"/>
      <w:lang w:val="en-US" w:eastAsia="zh-CN" w:bidi="ar-SA"/>
    </w:rPr>
  </w:style>
  <w:style w:type="paragraph" w:styleId="1225" w:customStyle="1">
    <w:name w:val="日期1"/>
    <w:basedOn w:val="1010"/>
    <w:next w:val="1010"/>
    <w:uiPriority w:val="0"/>
    <w:qFormat/>
    <w:rPr>
      <w:rFonts w:eastAsia="仿宋_GB2312"/>
      <w:sz w:val="28"/>
      <w:szCs w:val="20"/>
    </w:rPr>
  </w:style>
  <w:style w:type="paragraph" w:styleId="1226" w:customStyle="1">
    <w:name w:val="普通(网站)11"/>
    <w:basedOn w:val="1010"/>
    <w:uiPriority w:val="0"/>
    <w:qFormat/>
    <w:pPr>
      <w:jc w:val="left"/>
      <w:spacing w:before="100" w:beforeAutospacing="1" w:after="100" w:afterAutospacing="1"/>
      <w:widowControl/>
    </w:pPr>
    <w:rPr>
      <w:rFonts w:ascii="宋体" w:hAnsi="宋体"/>
      <w:sz w:val="24"/>
    </w:rPr>
  </w:style>
  <w:style w:type="paragraph" w:styleId="1227" w:customStyle="1">
    <w:name w:val="页眉1"/>
    <w:basedOn w:val="1010"/>
    <w:uiPriority w:val="0"/>
    <w:qFormat/>
    <w:pPr>
      <w:jc w:val="center"/>
      <w:tabs>
        <w:tab w:val="center" w:pos="4153" w:leader="none"/>
        <w:tab w:val="right" w:pos="8306" w:leader="none"/>
      </w:tabs>
      <w:pBdr>
        <w:bottom w:val="single" w:color="000000" w:sz="6" w:space="1"/>
      </w:pBdr>
    </w:pPr>
    <w:rPr>
      <w:sz w:val="18"/>
      <w:szCs w:val="18"/>
    </w:rPr>
  </w:style>
  <w:style w:type="paragraph" w:styleId="1228" w:customStyle="1">
    <w:name w:val="页脚1"/>
    <w:basedOn w:val="1010"/>
    <w:uiPriority w:val="0"/>
    <w:qFormat/>
    <w:pPr>
      <w:jc w:val="left"/>
      <w:tabs>
        <w:tab w:val="center" w:pos="4153" w:leader="none"/>
        <w:tab w:val="right" w:pos="8306" w:leader="none"/>
      </w:tabs>
    </w:pPr>
    <w:rPr>
      <w:sz w:val="18"/>
      <w:szCs w:val="18"/>
    </w:rPr>
  </w:style>
  <w:style w:type="character" w:styleId="1229" w:customStyle="1">
    <w:name w:val="页码1"/>
    <w:uiPriority w:val="0"/>
    <w:qFormat/>
  </w:style>
  <w:style w:type="paragraph" w:styleId="1230" w:customStyle="1">
    <w:name w:val="纯文本1"/>
    <w:basedOn w:val="1015"/>
    <w:uiPriority w:val="0"/>
    <w:qFormat/>
    <w:rPr>
      <w:rFonts w:ascii="宋体" w:hAnsi="Courier New"/>
      <w:szCs w:val="21"/>
    </w:rPr>
  </w:style>
  <w:style w:type="character" w:styleId="1231" w:customStyle="1">
    <w:name w:val="16"/>
    <w:basedOn w:val="1232"/>
    <w:uiPriority w:val="0"/>
    <w:qFormat/>
    <w:rPr>
      <w:rFonts w:hint="default" w:ascii="Times New Roman" w:hAnsi="Times New Roman" w:eastAsia="宋体" w:cs="Times New Roman"/>
      <w:sz w:val="21"/>
      <w:szCs w:val="24"/>
      <w:lang w:val="en-US" w:eastAsia="zh-CN" w:bidi="ar-SA"/>
    </w:rPr>
  </w:style>
  <w:style w:type="character" w:styleId="1232" w:customStyle="1">
    <w:name w:val="默认段落字体1"/>
    <w:uiPriority w:val="0"/>
    <w:semiHidden/>
    <w:qFormat/>
  </w:style>
  <w:style w:type="character" w:styleId="1233" w:customStyle="1">
    <w:name w:val="15"/>
    <w:basedOn w:val="961"/>
    <w:link w:val="1007"/>
    <w:uiPriority w:val="0"/>
    <w:qFormat/>
    <w:rPr>
      <w:rFonts w:ascii="仿宋" w:hAnsi="仿宋" w:eastAsia="仿宋"/>
      <w:color w:val="000000"/>
      <w:sz w:val="18"/>
      <w:szCs w:val="18"/>
    </w:rPr>
  </w:style>
  <w:style w:type="paragraph" w:styleId="1234" w:customStyle="1">
    <w:name w:val="文本块11"/>
    <w:basedOn w:val="1012"/>
    <w:uiPriority w:val="0"/>
    <w:qFormat/>
    <w:pPr>
      <w:ind w:left="420" w:right="33"/>
      <w:jc w:val="left"/>
    </w:pPr>
    <w:rPr>
      <w:sz w:val="24"/>
      <w:szCs w:val="20"/>
    </w:rPr>
  </w:style>
  <w:style w:type="paragraph" w:styleId="1235" w:customStyle="1">
    <w:name w:val="p0"/>
    <w:basedOn w:val="1007"/>
    <w:uiPriority w:val="0"/>
    <w:qFormat/>
    <w:pPr>
      <w:widowControl/>
    </w:pPr>
    <w:rPr>
      <w:szCs w:val="21"/>
    </w:rPr>
  </w:style>
  <w:style w:type="character" w:styleId="1236" w:customStyle="1">
    <w:name w:val="批注文字 字符"/>
    <w:basedOn w:val="961"/>
    <w:link w:val="968"/>
    <w:uiPriority w:val="99"/>
    <w:semiHidden/>
    <w:qFormat/>
    <w:rPr>
      <w:rFonts w:ascii="Times New Roman" w:hAnsi="Times New Roman" w:eastAsia="宋体" w:cs="Times New Roman"/>
      <w:sz w:val="24"/>
    </w:rPr>
  </w:style>
  <w:style w:type="character" w:styleId="1237" w:customStyle="1">
    <w:name w:val="批注主题 字符"/>
    <w:basedOn w:val="1236"/>
    <w:link w:val="997"/>
    <w:uiPriority w:val="99"/>
    <w:semiHidden/>
    <w:qFormat/>
    <w:rPr>
      <w:rFonts w:ascii="Times New Roman" w:hAnsi="Times New Roman" w:eastAsia="宋体" w:cs="Times New Roman"/>
      <w:b/>
      <w:bCs/>
      <w:sz w:val="24"/>
    </w:rPr>
  </w:style>
  <w:style w:type="character" w:styleId="1238" w:customStyle="1">
    <w:name w:val="批注框文本 字符"/>
    <w:basedOn w:val="961"/>
    <w:link w:val="983"/>
    <w:uiPriority w:val="99"/>
    <w:semiHidden/>
    <w:qFormat/>
    <w:rPr>
      <w:rFonts w:ascii="Times New Roman" w:hAnsi="Times New Roman" w:eastAsia="宋体" w:cs="Times New Roman"/>
      <w:sz w:val="18"/>
      <w:szCs w:val="18"/>
    </w:rPr>
  </w:style>
  <w:style w:type="paragraph" w:styleId="1239" w:customStyle="1">
    <w:name w:val="Table Paragraph"/>
    <w:basedOn w:val="951"/>
    <w:uiPriority w:val="1"/>
    <w:qFormat/>
    <w:rPr>
      <w:rFonts w:ascii="宋体" w:hAnsi="宋体" w:cs="宋体"/>
      <w:lang w:val="zh-CN" w:bidi="zh-CN"/>
    </w:rPr>
  </w:style>
  <w:style w:type="character" w:styleId="1240" w:customStyle="1">
    <w:name w:val="font51"/>
    <w:basedOn w:val="961"/>
    <w:uiPriority w:val="0"/>
    <w:qFormat/>
    <w:rPr>
      <w:rFonts w:hint="eastAsia" w:ascii="宋体" w:hAnsi="宋体" w:eastAsia="宋体" w:cs="宋体"/>
      <w:b/>
      <w:bCs/>
      <w:color w:val="000000"/>
      <w:sz w:val="18"/>
      <w:szCs w:val="18"/>
      <w:u w:val="none"/>
    </w:rPr>
  </w:style>
  <w:style w:type="character" w:styleId="1241" w:customStyle="1">
    <w:name w:val="font31"/>
    <w:basedOn w:val="961"/>
    <w:uiPriority w:val="0"/>
    <w:qFormat/>
    <w:rPr>
      <w:rFonts w:hint="eastAsia" w:ascii="宋体" w:hAnsi="宋体" w:eastAsia="宋体" w:cs="宋体"/>
      <w:color w:val="000000"/>
      <w:sz w:val="22"/>
      <w:szCs w:val="22"/>
      <w:u w:val="single"/>
    </w:rPr>
  </w:style>
  <w:style w:type="paragraph" w:styleId="1242" w:customStyle="1">
    <w:name w:val="Body text|1"/>
    <w:basedOn w:val="951"/>
    <w:uiPriority w:val="0"/>
    <w:qFormat/>
    <w:pPr>
      <w:ind w:firstLine="400"/>
      <w:spacing w:after="220" w:line="408" w:lineRule="auto"/>
      <w:widowControl w:val="off"/>
    </w:pPr>
    <w:rPr>
      <w:rFonts w:ascii="宋体" w:hAnsi="宋体" w:cs="宋体"/>
      <w:sz w:val="30"/>
      <w:szCs w:val="30"/>
      <w:lang w:val="zh-TW" w:eastAsia="zh-TW" w:bidi="zh-TW"/>
    </w:rPr>
  </w:style>
  <w:style w:type="paragraph" w:styleId="1243" w:customStyle="1">
    <w:name w:val="普通正文"/>
    <w:basedOn w:val="951"/>
    <w:uiPriority w:val="0"/>
    <w:qFormat/>
    <w:pPr>
      <w:ind w:firstLine="480"/>
      <w:spacing w:before="120" w:after="120" w:line="360" w:lineRule="auto"/>
    </w:pPr>
    <w:rPr>
      <w:rFonts w:ascii="Arial" w:hAnsi="Arial"/>
      <w:szCs w:val="24"/>
    </w:rPr>
  </w:style>
  <w:style w:type="paragraph" w:styleId="1244" w:customStyle="1">
    <w:name w:val="_HT_正文"/>
    <w:basedOn w:val="951"/>
    <w:uiPriority w:val="0"/>
    <w:qFormat/>
    <w:pPr>
      <w:ind w:firstLine="200"/>
      <w:spacing w:line="360" w:lineRule="auto"/>
    </w:pPr>
  </w:style>
  <w:style w:type="paragraph" w:styleId="1245" w:customStyle="1">
    <w:name w:val="列出段落1"/>
    <w:basedOn w:val="951"/>
    <w:uiPriority w:val="0"/>
    <w:qFormat/>
    <w:pPr>
      <w:ind w:firstLine="420"/>
    </w:pPr>
    <w:rPr>
      <w:rFonts w:ascii="Calibri" w:hAnsi="Calibri"/>
      <w:szCs w:val="22"/>
    </w:rPr>
  </w:style>
  <w:style w:type="character" w:styleId="1246" w:customStyle="1">
    <w:name w:val="font11"/>
    <w:basedOn w:val="961"/>
    <w:uiPriority w:val="0"/>
    <w:qFormat/>
    <w:rPr>
      <w:rFonts w:hint="eastAsia" w:ascii="宋体" w:hAnsi="宋体" w:eastAsia="宋体" w:cs="宋体"/>
      <w:color w:val="000000"/>
      <w:sz w:val="24"/>
      <w:szCs w:val="24"/>
      <w:u w:val="none"/>
    </w:rPr>
  </w:style>
  <w:style w:type="paragraph" w:styleId="12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48" w:customStyle="1">
    <w:name w:val="正  文"/>
    <w:basedOn w:val="951"/>
    <w:uiPriority w:val="99"/>
    <w:qFormat/>
    <w:pPr>
      <w:ind w:firstLine="200"/>
      <w:spacing w:line="360" w:lineRule="auto"/>
    </w:pPr>
    <w:rPr>
      <w:rFonts w:ascii="Calibri" w:hAnsi="Calibri"/>
    </w:rPr>
  </w:style>
  <w:style w:type="paragraph" w:styleId="1249" w:customStyle="1">
    <w:name w:val="Table Text"/>
    <w:basedOn w:val="951"/>
    <w:uiPriority w:val="0"/>
    <w:semiHidden/>
    <w:qFormat/>
    <w:rPr>
      <w:rFonts w:ascii="宋体" w:hAnsi="宋体" w:eastAsia="宋体" w:cs="宋体"/>
      <w:sz w:val="32"/>
      <w:szCs w:val="32"/>
      <w:lang w:val="en-US" w:eastAsia="en-US" w:bidi="ar-SA"/>
    </w:rPr>
  </w:style>
  <w:style w:type="table" w:styleId="1250" w:customStyle="1">
    <w:name w:val="Table Normal"/>
    <w:uiPriority w:val="0"/>
    <w:semiHidden/>
    <w:unhideWhenUsed/>
    <w:qFormat/>
    <w:tblPr>
      <w:tblCellMar>
        <w:left w:w="0" w:type="dxa"/>
        <w:top w:w="0" w:type="dxa"/>
        <w:right w:w="0" w:type="dxa"/>
        <w:bottom w:w="0" w:type="dxa"/>
      </w:tblCellMar>
    </w:tblPr>
  </w:style>
  <w:style w:type="table" w:styleId="1251" w:customStyle="1">
    <w:name w:val="网格型111"/>
    <w:uiPriority w:val="0"/>
    <w:qFormat/>
    <w:rPr>
      <w:lang w:val="en-US" w:eastAsia="zh-CN" w:bidi="ar-SA"/>
    </w:rPr>
    <w:tblPr/>
  </w:style>
  <w:style w:type="paragraph" w:styleId="1252"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character" w:styleId="1253" w:customStyle="1">
    <w:name w:val="NormalCharacter"/>
    <w:uiPriority w:val="0"/>
    <w:semiHidden/>
    <w:qFormat/>
  </w:style>
  <w:style w:type="paragraph" w:styleId="1254" w:customStyle="1">
    <w:name w:val="UserStyle_24"/>
    <w:basedOn w:val="951"/>
    <w:uiPriority w:val="0"/>
    <w:qFormat/>
    <w:pPr>
      <w:ind w:firstLine="200"/>
      <w:spacing w:line="360" w:lineRule="auto"/>
      <w:widowControl/>
    </w:pPr>
    <w:rPr>
      <w:rFonts w:ascii="Times New Roman" w:hAnsi="Times New Roman" w:cstheme="minorBidi"/>
      <w:sz w:val="24"/>
    </w:rPr>
  </w:style>
  <w:style w:type="character" w:styleId="1255" w:customStyle="1">
    <w:name w:val="默认段落字体11"/>
    <w:link w:val="951"/>
    <w:uiPriority w:val="0"/>
    <w:semiHidden/>
    <w:qFormat/>
    <w:rPr>
      <w:rFonts w:hint="default" w:ascii="Times New Roman" w:hAnsi="Times New Roman" w:eastAsia="宋体" w:cs="Times New Roman"/>
      <w:sz w:val="24"/>
      <w:lang w:val="en-US" w:eastAsia="zh-CN" w:bidi="ar-SA"/>
    </w:rPr>
  </w:style>
  <w:style w:type="paragraph" w:styleId="1256" w:customStyle="1">
    <w:name w:val="Heading 3_1"/>
    <w:basedOn w:val="951"/>
    <w:next w:val="951"/>
    <w:uiPriority w:val="0"/>
    <w:unhideWhenUsed/>
    <w:qFormat/>
    <w:pPr>
      <w:keepLines/>
      <w:keepNext/>
      <w:spacing w:before="260" w:after="260" w:line="416" w:lineRule="auto"/>
      <w:outlineLvl w:val="2"/>
    </w:pPr>
    <w:rPr>
      <w:b/>
      <w:bCs/>
      <w:sz w:val="32"/>
      <w:szCs w:val="32"/>
    </w:rPr>
  </w:style>
  <w:style w:type="table" w:styleId="1257" w:customStyle="1">
    <w:name w:val="网格型11"/>
    <w:basedOn w:val="1258"/>
    <w:uiPriority w:val="0"/>
    <w:qFormat/>
    <w:pPr>
      <w:jc w:val="both"/>
      <w:widowControl w:val="off"/>
    </w:pPr>
    <w:tblPr/>
  </w:style>
  <w:style w:type="table" w:styleId="1258" w:customStyle="1">
    <w:name w:val="普通表格1"/>
    <w:uiPriority w:val="0"/>
    <w:semiHidden/>
    <w:qFormat/>
    <w:tblPr/>
  </w:style>
  <w:style w:type="paragraph" w:styleId="1259" w:customStyle="1">
    <w:name w:val="列出段落"/>
    <w:basedOn w:val="951"/>
    <w:uiPriority w:val="0"/>
    <w:qFormat/>
    <w:pPr>
      <w:ind w:firstLine="420"/>
    </w:pPr>
    <w:rPr>
      <w:rFonts w:ascii="Calibri" w:hAnsi="Calibri"/>
      <w:szCs w:val="22"/>
    </w:rPr>
  </w:style>
  <w:style w:type="paragraph" w:styleId="1260" w:customStyle="1">
    <w:name w:val="正文！！！"/>
    <w:basedOn w:val="951"/>
    <w:uiPriority w:val="0"/>
    <w:qFormat/>
    <w:pPr>
      <w:ind w:firstLine="200"/>
      <w:spacing w:line="440" w:lineRule="exact"/>
    </w:pPr>
    <w:rPr>
      <w:rFonts w:asciiTheme="minorHAnsi" w:hAnsiTheme="minorHAnsi" w:eastAsiaTheme="minorEastAsia" w:cstheme="minorBidi"/>
      <w:color w:val="auto"/>
      <w:szCs w:val="24"/>
    </w:rPr>
  </w:style>
  <w:style w:type="numbering" w:styleId="1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刘晴</cp:lastModifiedBy>
  <cp:revision>10</cp:revision>
  <dcterms:created xsi:type="dcterms:W3CDTF">2024-07-16T03:08:00Z</dcterms:created>
  <dcterms:modified xsi:type="dcterms:W3CDTF">2026-10-13T09:51:12Z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7347FB1358F44CC48A91AE05F9775739_13</vt:lpwstr>
  </property>
  <property fmtid="{D5CDD505-2E9C-101B-9397-08002B2CF9AE}" pid="4" name="KSOTemplateDocerSaveRecord">
    <vt:lpwstr>eyJoZGlkIjoiNjhmYTQxOTg0NjI0NDkwNzExMWYzYzVhN2I1NDE5NDYiLCJ1c2VySWQiOiI3NjMzMDMyNTgifQ==</vt:lpwstr>
  </property>
</Properties>
</file>